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582B96" w:rsidRDefault="00582B96" w14:paraId="55196978" w14:textId="77777777"/>
    <w:tbl>
      <w:tblPr>
        <w:tblStyle w:val="TableGrid1"/>
        <w:tblW w:w="9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9"/>
        <w:gridCol w:w="4487"/>
      </w:tblGrid>
      <w:tr w:rsidRPr="008D4A19" w:rsidR="00582B96" w:rsidTr="00061C01" w14:paraId="5519697B" w14:textId="77777777">
        <w:tc>
          <w:tcPr>
            <w:tcW w:w="4539" w:type="dxa"/>
          </w:tcPr>
          <w:p w:rsidRPr="008D4A19" w:rsidR="00582B96" w:rsidP="00061C01" w:rsidRDefault="00582B96" w14:paraId="55196979" w14:textId="77777777">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5196ACC" wp14:editId="55196AC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rsidRPr="008D4A19" w:rsidR="00582B96" w:rsidP="00061C01" w:rsidRDefault="00582B96" w14:paraId="5519697A" w14:textId="77777777">
            <w:pPr>
              <w:spacing w:after="200" w:line="276" w:lineRule="auto"/>
              <w:jc w:val="right"/>
              <w:rPr>
                <w:rFonts w:eastAsiaTheme="minorHAnsi" w:cstheme="minorBidi"/>
                <w:b/>
                <w:color w:val="FF0000"/>
                <w:szCs w:val="22"/>
              </w:rPr>
            </w:pPr>
            <w:r>
              <w:rPr>
                <w:noProof/>
                <w:lang w:eastAsia="en-GB"/>
              </w:rPr>
              <w:drawing>
                <wp:inline distT="0" distB="0" distL="0" distR="0" wp14:anchorId="55196ACE" wp14:editId="55196AC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rsidR="00582B96" w:rsidP="00582B96" w:rsidRDefault="00582B96" w14:paraId="5519697C" w14:textId="77777777"/>
    <w:p w:rsidRPr="00D144D9" w:rsidR="00582B96" w:rsidP="00582B96" w:rsidRDefault="00582B96" w14:paraId="5519697D" w14:textId="77777777">
      <w:pPr>
        <w:rPr>
          <w:color w:val="FF0000"/>
        </w:rPr>
      </w:pPr>
    </w:p>
    <w:p w:rsidR="00582B96" w:rsidP="00582B96" w:rsidRDefault="00582B96" w14:paraId="5519697E" w14:textId="77777777"/>
    <w:p w:rsidR="00582B96" w:rsidP="00582B96" w:rsidRDefault="00582B96" w14:paraId="5519697F" w14:textId="77777777"/>
    <w:p w:rsidR="00582B96" w:rsidP="00582B96" w:rsidRDefault="00582B96" w14:paraId="55196980" w14:textId="77777777"/>
    <w:p w:rsidR="00C5289B" w:rsidP="00582B96" w:rsidRDefault="00C5289B" w14:paraId="55196981" w14:textId="77777777">
      <w:pPr>
        <w:rPr>
          <w:b/>
          <w:sz w:val="52"/>
          <w:szCs w:val="52"/>
        </w:rPr>
      </w:pPr>
    </w:p>
    <w:p w:rsidRPr="00360CDD" w:rsidR="00582B96" w:rsidP="00582B96" w:rsidRDefault="00582B96" w14:paraId="55196982" w14:textId="6D190BF7" w14:noSpellErr="1">
      <w:pPr>
        <w:rPr>
          <w:b/>
          <w:sz w:val="52"/>
          <w:szCs w:val="52"/>
        </w:rPr>
      </w:pPr>
      <w:r w:rsidRPr="6BE7E3AD" w:rsidR="6BE7E3AD">
        <w:rPr>
          <w:b w:val="1"/>
          <w:bCs w:val="1"/>
          <w:sz w:val="52"/>
          <w:szCs w:val="52"/>
        </w:rPr>
        <w:t xml:space="preserve">SPECIFICATION </w:t>
      </w:r>
      <w:r w:rsidRPr="6BE7E3AD" w:rsidR="6BE7E3AD">
        <w:rPr>
          <w:b w:val="1"/>
          <w:bCs w:val="1"/>
          <w:sz w:val="52"/>
          <w:szCs w:val="52"/>
        </w:rPr>
        <w:t>QUESTIONNAIRE</w:t>
      </w:r>
    </w:p>
    <w:p w:rsidR="00582B96" w:rsidP="00582B96" w:rsidRDefault="00582B96" w14:paraId="55196983" w14:textId="77777777">
      <w:pPr>
        <w:rPr>
          <w:b/>
          <w:sz w:val="48"/>
          <w:szCs w:val="48"/>
        </w:rPr>
      </w:pPr>
    </w:p>
    <w:p w:rsidR="00582B96" w:rsidP="00582B96" w:rsidRDefault="00582B96" w14:paraId="55196984" w14:textId="77777777">
      <w:pPr>
        <w:rPr>
          <w:b/>
          <w:sz w:val="48"/>
          <w:szCs w:val="48"/>
        </w:rPr>
      </w:pPr>
    </w:p>
    <w:p w:rsidR="00582B96" w:rsidP="00582B96" w:rsidRDefault="00582B96" w14:paraId="55196985" w14:textId="77777777">
      <w:pPr>
        <w:rPr>
          <w:b/>
          <w:sz w:val="48"/>
          <w:szCs w:val="48"/>
        </w:rPr>
      </w:pPr>
    </w:p>
    <w:p w:rsidRPr="00360CDD" w:rsidR="00582B96" w:rsidP="00582B96" w:rsidRDefault="00582B96" w14:paraId="55196986" w14:textId="7CD96C96" w14:noSpellErr="1">
      <w:pPr>
        <w:rPr>
          <w:b/>
          <w:color w:val="FF0000"/>
          <w:sz w:val="36"/>
          <w:szCs w:val="36"/>
        </w:rPr>
      </w:pPr>
      <w:r w:rsidRPr="6BE7E3AD" w:rsidR="6BE7E3AD">
        <w:rPr>
          <w:b w:val="1"/>
          <w:bCs w:val="1"/>
          <w:sz w:val="36"/>
          <w:szCs w:val="36"/>
        </w:rPr>
        <w:t>INVITATION TO TENDER</w:t>
      </w:r>
      <w:r w:rsidRPr="6BE7E3AD" w:rsidR="6BE7E3AD">
        <w:rPr>
          <w:b w:val="1"/>
          <w:bCs w:val="1"/>
          <w:sz w:val="36"/>
          <w:szCs w:val="36"/>
        </w:rPr>
        <w:t xml:space="preserve"> </w:t>
      </w:r>
      <w:r w:rsidRPr="6BE7E3AD" w:rsidR="6BE7E3AD">
        <w:rPr>
          <w:b w:val="1"/>
          <w:bCs w:val="1"/>
          <w:sz w:val="36"/>
          <w:szCs w:val="36"/>
        </w:rPr>
        <w:t>–</w:t>
      </w:r>
      <w:r w:rsidRPr="6BE7E3AD" w:rsidR="6BE7E3AD">
        <w:rPr>
          <w:b w:val="1"/>
          <w:bCs w:val="1"/>
          <w:sz w:val="36"/>
          <w:szCs w:val="36"/>
        </w:rPr>
        <w:t xml:space="preserve"> ITT</w:t>
      </w:r>
      <w:r w:rsidRPr="6BE7E3AD" w:rsidR="6BE7E3AD">
        <w:rPr>
          <w:b w:val="1"/>
          <w:bCs w:val="1"/>
          <w:sz w:val="36"/>
          <w:szCs w:val="36"/>
        </w:rPr>
        <w:t xml:space="preserve"> _30070</w:t>
      </w:r>
    </w:p>
    <w:p w:rsidRPr="00360CDD" w:rsidR="00582B96" w:rsidP="00582B96" w:rsidRDefault="00582B96" w14:paraId="55196987" w14:textId="77777777">
      <w:pPr>
        <w:autoSpaceDE w:val="0"/>
        <w:autoSpaceDN w:val="0"/>
        <w:adjustRightInd w:val="0"/>
        <w:rPr>
          <w:rFonts w:cs="Arial"/>
          <w:b/>
          <w:bCs/>
          <w:sz w:val="48"/>
          <w:szCs w:val="48"/>
        </w:rPr>
      </w:pPr>
    </w:p>
    <w:p w:rsidRPr="00360CDD" w:rsidR="00582B96" w:rsidP="00582B96" w:rsidRDefault="00582B96" w14:paraId="55196988" w14:textId="77777777">
      <w:pPr>
        <w:autoSpaceDE w:val="0"/>
        <w:autoSpaceDN w:val="0"/>
        <w:adjustRightInd w:val="0"/>
        <w:rPr>
          <w:rFonts w:cs="Arial"/>
          <w:b/>
          <w:bCs/>
          <w:sz w:val="48"/>
          <w:szCs w:val="48"/>
        </w:rPr>
      </w:pPr>
    </w:p>
    <w:p w:rsidRPr="009C0BFD" w:rsidR="006F5E51" w:rsidP="00582B96" w:rsidRDefault="00204192" w14:paraId="5519698A" w14:textId="4193706F" w14:noSpellErr="1">
      <w:pPr>
        <w:autoSpaceDE w:val="0"/>
        <w:autoSpaceDN w:val="0"/>
        <w:adjustRightInd w:val="0"/>
        <w:rPr>
          <w:rFonts w:cs="Arial"/>
          <w:b/>
          <w:bCs/>
          <w:sz w:val="36"/>
          <w:szCs w:val="36"/>
        </w:rPr>
      </w:pPr>
      <w:r w:rsidRPr="6BE7E3AD" w:rsidR="6BE7E3AD">
        <w:rPr>
          <w:rFonts w:ascii="Arial" w:hAnsi="Arial" w:eastAsia="Arial" w:cs="Arial"/>
          <w:b w:val="1"/>
          <w:bCs w:val="1"/>
          <w:sz w:val="36"/>
          <w:szCs w:val="36"/>
        </w:rPr>
        <w:t>Inclusive Labour Markets</w:t>
      </w:r>
      <w:r w:rsidRPr="6BE7E3AD" w:rsidR="6BE7E3AD">
        <w:rPr>
          <w:rFonts w:ascii="Arial" w:hAnsi="Arial" w:eastAsia="Arial" w:cs="Arial"/>
          <w:b w:val="1"/>
          <w:bCs w:val="1"/>
          <w:sz w:val="36"/>
          <w:szCs w:val="36"/>
        </w:rPr>
        <w:t xml:space="preserve"> </w:t>
      </w:r>
      <w:r w:rsidRPr="6BE7E3AD" w:rsidR="6BE7E3AD">
        <w:rPr>
          <w:rFonts w:ascii="Arial" w:hAnsi="Arial" w:eastAsia="Arial" w:cs="Arial"/>
          <w:b w:val="1"/>
          <w:bCs w:val="1"/>
          <w:sz w:val="36"/>
          <w:szCs w:val="36"/>
        </w:rPr>
        <w:t>26-003</w:t>
      </w:r>
    </w:p>
    <w:p w:rsidR="00582B96" w:rsidP="00582B96" w:rsidRDefault="00582B96" w14:paraId="5519698B" w14:textId="77777777">
      <w:pPr>
        <w:rPr>
          <w:b/>
          <w:sz w:val="48"/>
          <w:szCs w:val="48"/>
        </w:rPr>
      </w:pPr>
    </w:p>
    <w:p w:rsidR="00582B96" w:rsidP="00582B96" w:rsidRDefault="00582B96" w14:paraId="5519698C" w14:textId="77777777">
      <w:pPr>
        <w:rPr>
          <w:b/>
          <w:sz w:val="48"/>
          <w:szCs w:val="48"/>
        </w:rPr>
      </w:pPr>
    </w:p>
    <w:p w:rsidRPr="00C36218" w:rsidR="00582B96" w:rsidP="00582B96" w:rsidRDefault="00C36218" w14:paraId="5519698D" w14:textId="77777777" w14:noSpellErr="1">
      <w:pPr>
        <w:rPr>
          <w:b/>
          <w:sz w:val="36"/>
          <w:szCs w:val="36"/>
        </w:rPr>
      </w:pPr>
      <w:r w:rsidRPr="6BE7E3AD" w:rsidR="6BE7E3AD">
        <w:rPr>
          <w:b w:val="1"/>
          <w:bCs w:val="1"/>
          <w:sz w:val="36"/>
          <w:szCs w:val="36"/>
        </w:rPr>
        <w:t>Northamptonshire</w:t>
      </w:r>
      <w:r w:rsidRPr="6BE7E3AD" w:rsidR="6BE7E3AD">
        <w:rPr>
          <w:b w:val="1"/>
          <w:bCs w:val="1"/>
          <w:sz w:val="36"/>
          <w:szCs w:val="36"/>
        </w:rPr>
        <w:t xml:space="preserve"> LEP</w:t>
      </w:r>
    </w:p>
    <w:p w:rsidR="00582B96" w:rsidP="00582B96" w:rsidRDefault="006F5E51" w14:paraId="5519698E" w14:textId="77777777">
      <w:pPr>
        <w:rPr>
          <w:b/>
          <w:sz w:val="48"/>
          <w:szCs w:val="48"/>
        </w:rPr>
      </w:pPr>
      <w:r>
        <w:rPr>
          <w:b/>
          <w:sz w:val="48"/>
          <w:szCs w:val="48"/>
        </w:rPr>
        <w:t xml:space="preserve"> </w:t>
      </w:r>
    </w:p>
    <w:p w:rsidR="00582B96" w:rsidP="00582B96" w:rsidRDefault="00582B96" w14:paraId="5519698F" w14:textId="77777777">
      <w:pPr>
        <w:rPr>
          <w:b/>
          <w:sz w:val="48"/>
          <w:szCs w:val="48"/>
        </w:rPr>
      </w:pPr>
    </w:p>
    <w:p w:rsidR="00582B96" w:rsidP="00582B96" w:rsidRDefault="00582B96" w14:paraId="55196990" w14:textId="77777777">
      <w:pPr>
        <w:rPr>
          <w:b/>
          <w:sz w:val="48"/>
          <w:szCs w:val="48"/>
        </w:rPr>
      </w:pPr>
    </w:p>
    <w:p w:rsidRPr="00360CDD" w:rsidR="00582B96" w:rsidP="00582B96" w:rsidRDefault="00582B96" w14:paraId="55196991" w14:textId="3D870334" w14:noSpellErr="1">
      <w:pPr>
        <w:rPr>
          <w:b/>
          <w:sz w:val="36"/>
          <w:szCs w:val="36"/>
        </w:rPr>
      </w:pPr>
      <w:r w:rsidRPr="6BE7E3AD" w:rsidR="6BE7E3AD">
        <w:rPr>
          <w:b w:val="1"/>
          <w:bCs w:val="1"/>
          <w:sz w:val="36"/>
          <w:szCs w:val="36"/>
        </w:rPr>
        <w:t>DATE:</w:t>
      </w:r>
      <w:r w:rsidRPr="6BE7E3AD" w:rsidR="6BE7E3AD">
        <w:rPr>
          <w:b w:val="1"/>
          <w:bCs w:val="1"/>
          <w:sz w:val="36"/>
          <w:szCs w:val="36"/>
        </w:rPr>
        <w:t xml:space="preserve"> </w:t>
      </w:r>
      <w:r w:rsidRPr="6BE7E3AD" w:rsidR="6BE7E3AD">
        <w:rPr>
          <w:b w:val="1"/>
          <w:bCs w:val="1"/>
          <w:sz w:val="36"/>
          <w:szCs w:val="36"/>
        </w:rPr>
        <w:t>June</w:t>
      </w:r>
      <w:r w:rsidRPr="6BE7E3AD" w:rsidR="6BE7E3AD">
        <w:rPr>
          <w:b w:val="1"/>
          <w:bCs w:val="1"/>
          <w:sz w:val="36"/>
          <w:szCs w:val="36"/>
        </w:rPr>
        <w:t xml:space="preserve"> </w:t>
      </w:r>
      <w:r w:rsidRPr="6BE7E3AD" w:rsidR="6BE7E3AD">
        <w:rPr>
          <w:b w:val="1"/>
          <w:bCs w:val="1"/>
          <w:sz w:val="36"/>
          <w:szCs w:val="36"/>
        </w:rPr>
        <w:t>2016</w:t>
      </w:r>
    </w:p>
    <w:p w:rsidR="00582B96" w:rsidRDefault="00582B96" w14:paraId="55196992" w14:textId="77777777"/>
    <w:tbl>
      <w:tblPr>
        <w:tblW w:w="0" w:type="auto"/>
        <w:tblLook w:val="01E0" w:firstRow="1" w:lastRow="1" w:firstColumn="1" w:lastColumn="1" w:noHBand="0" w:noVBand="0"/>
      </w:tblPr>
      <w:tblGrid>
        <w:gridCol w:w="4421"/>
        <w:gridCol w:w="4366"/>
      </w:tblGrid>
      <w:tr w:rsidR="00ED67E0" w:rsidTr="00B24D65" w14:paraId="55196995" w14:textId="77777777">
        <w:tc>
          <w:tcPr>
            <w:tcW w:w="4421" w:type="dxa"/>
          </w:tcPr>
          <w:p w:rsidR="00ED67E0" w:rsidP="000419AD" w:rsidRDefault="00ED67E0" w14:paraId="55196993" w14:textId="77777777">
            <w:pPr>
              <w:pStyle w:val="Header"/>
              <w:tabs>
                <w:tab w:val="clear" w:pos="4153"/>
                <w:tab w:val="clear" w:pos="8306"/>
                <w:tab w:val="left" w:pos="1185"/>
              </w:tabs>
            </w:pPr>
            <w:r>
              <w:tab/>
            </w:r>
          </w:p>
        </w:tc>
        <w:tc>
          <w:tcPr>
            <w:tcW w:w="4366" w:type="dxa"/>
          </w:tcPr>
          <w:p w:rsidR="00ED67E0" w:rsidP="000419AD" w:rsidRDefault="00ED67E0" w14:paraId="55196994" w14:textId="77777777">
            <w:pPr>
              <w:pStyle w:val="Header"/>
              <w:jc w:val="right"/>
            </w:pPr>
          </w:p>
        </w:tc>
      </w:tr>
      <w:tr w:rsidRPr="002465E9" w:rsidR="00ED67E0" w:rsidTr="00B24D65" w14:paraId="55196998" w14:textId="77777777">
        <w:tc>
          <w:tcPr>
            <w:tcW w:w="4421" w:type="dxa"/>
          </w:tcPr>
          <w:p w:rsidR="00ED67E0" w:rsidP="000419AD" w:rsidRDefault="00ED67E0" w14:paraId="55196996" w14:textId="77777777">
            <w:pPr>
              <w:pStyle w:val="Header"/>
            </w:pPr>
            <w:r>
              <w:rPr>
                <w:noProof/>
                <w:lang w:eastAsia="en-GB"/>
              </w:rPr>
              <w:lastRenderedPageBreak/>
              <w:drawing>
                <wp:inline distT="0" distB="0" distL="0" distR="0" wp14:anchorId="55196AD0" wp14:editId="55196AD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rsidR="00ED67E0" w:rsidP="000419AD" w:rsidRDefault="000D51DE" w14:paraId="55196997" w14:textId="77777777">
            <w:pPr>
              <w:pStyle w:val="Header"/>
              <w:jc w:val="right"/>
            </w:pPr>
            <w:r>
              <w:rPr>
                <w:noProof/>
                <w:lang w:eastAsia="en-GB"/>
              </w:rPr>
              <w:drawing>
                <wp:inline distT="0" distB="0" distL="0" distR="0" wp14:anchorId="55196AD2" wp14:editId="55196AD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Pr="002465E9" w:rsidR="008441FE" w:rsidTr="00B24D65" w14:paraId="5519699B" w14:textId="77777777">
        <w:tc>
          <w:tcPr>
            <w:tcW w:w="4421" w:type="dxa"/>
          </w:tcPr>
          <w:p w:rsidR="008441FE" w:rsidP="000419AD" w:rsidRDefault="008441FE" w14:paraId="55196999" w14:textId="77777777">
            <w:pPr>
              <w:pStyle w:val="Header"/>
              <w:rPr>
                <w:noProof/>
                <w:lang w:eastAsia="en-GB"/>
              </w:rPr>
            </w:pPr>
          </w:p>
        </w:tc>
        <w:tc>
          <w:tcPr>
            <w:tcW w:w="4366" w:type="dxa"/>
          </w:tcPr>
          <w:p w:rsidR="008441FE" w:rsidP="000419AD" w:rsidRDefault="008441FE" w14:paraId="5519699A" w14:textId="77777777">
            <w:pPr>
              <w:pStyle w:val="Header"/>
              <w:jc w:val="right"/>
              <w:rPr>
                <w:noProof/>
                <w:lang w:eastAsia="en-GB"/>
              </w:rPr>
            </w:pPr>
          </w:p>
        </w:tc>
      </w:tr>
    </w:tbl>
    <w:p w:rsidR="0015011A" w:rsidP="0015011A" w:rsidRDefault="0015011A" w14:paraId="5519699C" w14:textId="77777777"/>
    <w:tbl>
      <w:tblPr>
        <w:tblStyle w:val="TableGrid"/>
        <w:tblW w:w="5177" w:type="pct"/>
        <w:tblLook w:val="04A0" w:firstRow="1" w:lastRow="0" w:firstColumn="1" w:lastColumn="0" w:noHBand="0" w:noVBand="1"/>
      </w:tblPr>
      <w:tblGrid>
        <w:gridCol w:w="9088"/>
      </w:tblGrid>
      <w:tr w:rsidRPr="00EF4406" w:rsidR="00967429" w:rsidTr="6BE7E3AD" w14:paraId="551969A1" w14:textId="77777777">
        <w:trPr>
          <w:trHeight w:val="597"/>
        </w:trPr>
        <w:tc>
          <w:tcPr>
            <w:tcW w:w="9088" w:type="dxa"/>
            <w:tcMar/>
          </w:tcPr>
          <w:p w:rsidRPr="00C36218" w:rsidR="007654E6" w:rsidP="00A524B5" w:rsidRDefault="00B3399A" w14:paraId="5519699D" w14:textId="1D7970F5" w14:noSpellErr="1">
            <w:pPr>
              <w:pStyle w:val="BodyText"/>
              <w:tabs>
                <w:tab w:val="num" w:pos="1134"/>
              </w:tabs>
              <w:spacing w:after="0"/>
              <w:jc w:val="both"/>
              <w:rPr>
                <w:rFonts w:ascii="Arial" w:hAnsi="Arial" w:cs="Arial"/>
                <w:b/>
              </w:rPr>
            </w:pPr>
            <w:r w:rsidRPr="6BE7E3AD" w:rsidR="6BE7E3AD">
              <w:rPr>
                <w:rFonts w:ascii="Arial" w:hAnsi="Arial" w:eastAsia="Arial" w:cs="Arial"/>
                <w:b w:val="1"/>
                <w:bCs w:val="1"/>
              </w:rPr>
              <w:t xml:space="preserve">SPECIFICATION: </w:t>
            </w:r>
            <w:r w:rsidRPr="6BE7E3AD" w:rsidR="6BE7E3AD">
              <w:rPr>
                <w:rFonts w:ascii="Arial" w:hAnsi="Arial" w:eastAsia="Arial" w:cs="Arial"/>
                <w:b w:val="1"/>
                <w:bCs w:val="1"/>
              </w:rPr>
              <w:t>Access to Employment</w:t>
            </w:r>
          </w:p>
          <w:p w:rsidRPr="0009570D" w:rsidR="006002A9" w:rsidP="00A524B5" w:rsidRDefault="00C36218" w14:paraId="5519699F" w14:textId="21BD4644" w14:noSpellErr="1">
            <w:pPr>
              <w:pStyle w:val="BodyText"/>
              <w:tabs>
                <w:tab w:val="num" w:pos="1134"/>
              </w:tabs>
              <w:spacing w:after="0"/>
              <w:jc w:val="both"/>
              <w:rPr>
                <w:rFonts w:ascii="Arial" w:hAnsi="Arial" w:cs="Arial"/>
                <w:b/>
              </w:rPr>
            </w:pPr>
            <w:r w:rsidRPr="6BE7E3AD" w:rsidR="6BE7E3AD">
              <w:rPr>
                <w:rFonts w:ascii="Arial" w:hAnsi="Arial" w:eastAsia="Arial" w:cs="Arial"/>
                <w:b w:val="1"/>
                <w:bCs w:val="1"/>
              </w:rPr>
              <w:t>Northamptonshire</w:t>
            </w:r>
            <w:r w:rsidRPr="6BE7E3AD" w:rsidR="6BE7E3AD">
              <w:rPr>
                <w:rFonts w:ascii="Arial" w:hAnsi="Arial" w:eastAsia="Arial" w:cs="Arial"/>
                <w:b w:val="1"/>
                <w:bCs w:val="1"/>
              </w:rPr>
              <w:t xml:space="preserve"> LEP </w:t>
            </w:r>
            <w:r w:rsidRPr="6BE7E3AD" w:rsidR="6BE7E3AD">
              <w:rPr>
                <w:rFonts w:ascii="Arial" w:hAnsi="Arial" w:eastAsia="Arial" w:cs="Arial"/>
                <w:b w:val="1"/>
                <w:bCs w:val="1"/>
              </w:rPr>
              <w:t>–</w:t>
            </w:r>
            <w:r w:rsidRPr="6BE7E3AD" w:rsidR="6BE7E3AD">
              <w:rPr>
                <w:rFonts w:ascii="Arial" w:hAnsi="Arial" w:eastAsia="Arial" w:cs="Arial"/>
                <w:b w:val="1"/>
                <w:bCs w:val="1"/>
              </w:rPr>
              <w:t xml:space="preserve"> </w:t>
            </w:r>
            <w:r w:rsidRPr="6BE7E3AD" w:rsidR="6BE7E3AD">
              <w:rPr>
                <w:rFonts w:ascii="Arial" w:hAnsi="Arial" w:eastAsia="Arial" w:cs="Arial"/>
                <w:b w:val="1"/>
                <w:bCs w:val="1"/>
              </w:rPr>
              <w:t xml:space="preserve">Business Start </w:t>
            </w:r>
            <w:r w:rsidRPr="6BE7E3AD" w:rsidR="6BE7E3AD">
              <w:rPr>
                <w:rFonts w:ascii="Arial" w:hAnsi="Arial" w:eastAsia="Arial" w:cs="Arial"/>
                <w:b w:val="1"/>
                <w:bCs w:val="1"/>
              </w:rPr>
              <w:t>–</w:t>
            </w:r>
            <w:r w:rsidRPr="6BE7E3AD" w:rsidR="6BE7E3AD">
              <w:rPr>
                <w:rFonts w:ascii="Arial" w:hAnsi="Arial" w:eastAsia="Arial" w:cs="Arial"/>
                <w:b w:val="1"/>
                <w:bCs w:val="1"/>
              </w:rPr>
              <w:t xml:space="preserve"> up</w:t>
            </w:r>
            <w:r w:rsidRPr="6BE7E3AD" w:rsidR="6BE7E3AD">
              <w:rPr>
                <w:rFonts w:ascii="Arial" w:hAnsi="Arial" w:eastAsia="Arial" w:cs="Arial"/>
                <w:b w:val="1"/>
                <w:bCs w:val="1"/>
              </w:rPr>
              <w:t xml:space="preserve"> </w:t>
            </w:r>
            <w:r w:rsidRPr="6BE7E3AD" w:rsidR="6BE7E3AD">
              <w:rPr>
                <w:rFonts w:ascii="Arial" w:hAnsi="Arial" w:eastAsia="Arial" w:cs="Arial"/>
                <w:b w:val="1"/>
                <w:bCs w:val="1"/>
              </w:rPr>
              <w:t>ITT</w:t>
            </w:r>
            <w:r w:rsidRPr="6BE7E3AD" w:rsidR="6BE7E3AD">
              <w:rPr>
                <w:rFonts w:ascii="Arial" w:hAnsi="Arial" w:eastAsia="Arial" w:cs="Arial"/>
                <w:b w:val="1"/>
                <w:bCs w:val="1"/>
              </w:rPr>
              <w:t>_30070</w:t>
            </w:r>
          </w:p>
          <w:p w:rsidRPr="00200BC6" w:rsidR="00967429" w:rsidP="00A524B5" w:rsidRDefault="00967429" w14:paraId="551969A0" w14:textId="77777777">
            <w:pPr>
              <w:pStyle w:val="BodyText"/>
              <w:tabs>
                <w:tab w:val="num" w:pos="1134"/>
              </w:tabs>
              <w:spacing w:after="0"/>
              <w:jc w:val="both"/>
              <w:rPr>
                <w:rFonts w:ascii="Arial" w:hAnsi="Arial" w:cs="Arial"/>
                <w:b/>
                <w:color w:val="FF0000"/>
              </w:rPr>
            </w:pPr>
          </w:p>
        </w:tc>
      </w:tr>
      <w:tr w:rsidR="00967429" w:rsidTr="6BE7E3AD" w14:paraId="551969A3" w14:textId="77777777">
        <w:trPr>
          <w:trHeight w:val="567"/>
        </w:trPr>
        <w:tc>
          <w:tcPr>
            <w:tcW w:w="9088" w:type="dxa"/>
            <w:shd w:val="clear" w:color="auto" w:fill="D9D9D9" w:themeFill="background1" w:themeFillShade="D9"/>
            <w:tcMar/>
            <w:vAlign w:val="center"/>
          </w:tcPr>
          <w:p w:rsidRPr="00FD3B0A" w:rsidR="00967429" w:rsidP="00FD3B0A" w:rsidRDefault="004C726D" w14:paraId="551969A2" w14:textId="77777777" w14:noSpellErr="1">
            <w:pPr>
              <w:pStyle w:val="SpecificationHeading"/>
            </w:pPr>
            <w:r w:rsidR="6BE7E3AD">
              <w:rPr/>
              <w:t>BACKGROUND</w:t>
            </w:r>
          </w:p>
        </w:tc>
      </w:tr>
      <w:tr w:rsidRPr="00EF4406" w:rsidR="00967429" w:rsidTr="6BE7E3AD" w14:paraId="551969E7" w14:textId="77777777">
        <w:tc>
          <w:tcPr>
            <w:tcW w:w="9088" w:type="dxa"/>
            <w:tcMar/>
          </w:tcPr>
          <w:p w:rsidRPr="002833D9" w:rsidR="00B24D65" w:rsidP="00A524B5" w:rsidRDefault="00B24D65" w14:paraId="551969A4" w14:textId="77777777">
            <w:pPr>
              <w:tabs>
                <w:tab w:val="num" w:pos="900"/>
              </w:tabs>
              <w:autoSpaceDE w:val="0"/>
              <w:autoSpaceDN w:val="0"/>
              <w:adjustRightInd w:val="0"/>
              <w:rPr>
                <w:rFonts w:cs="Arial"/>
                <w:b/>
              </w:rPr>
            </w:pPr>
          </w:p>
          <w:p w:rsidRPr="002833D9" w:rsidR="001F0385" w:rsidP="00A524B5" w:rsidRDefault="002833D9" w14:paraId="551969A5" w14:textId="77777777" w14:noSpellErr="1">
            <w:pPr>
              <w:tabs>
                <w:tab w:val="num" w:pos="900"/>
              </w:tabs>
              <w:autoSpaceDE w:val="0"/>
              <w:autoSpaceDN w:val="0"/>
              <w:adjustRightInd w:val="0"/>
              <w:rPr>
                <w:rFonts w:cs="Arial"/>
                <w:b/>
              </w:rPr>
            </w:pPr>
            <w:r w:rsidRPr="6BE7E3AD" w:rsidR="6BE7E3AD">
              <w:rPr>
                <w:rFonts w:ascii="Arial" w:hAnsi="Arial" w:eastAsia="Arial" w:cs="Arial"/>
                <w:b w:val="1"/>
                <w:bCs w:val="1"/>
              </w:rPr>
              <w:t>General</w:t>
            </w:r>
          </w:p>
          <w:p w:rsidRPr="002833D9" w:rsidR="002833D9" w:rsidP="00A524B5" w:rsidRDefault="002833D9" w14:paraId="551969A6" w14:textId="77777777">
            <w:pPr>
              <w:tabs>
                <w:tab w:val="num" w:pos="900"/>
              </w:tabs>
              <w:autoSpaceDE w:val="0"/>
              <w:autoSpaceDN w:val="0"/>
              <w:adjustRightInd w:val="0"/>
              <w:rPr>
                <w:rFonts w:cs="Arial"/>
                <w:b/>
              </w:rPr>
            </w:pPr>
          </w:p>
          <w:p w:rsidRPr="005A1D76" w:rsidR="00B24D65" w:rsidP="00A524B5" w:rsidRDefault="00B24D65" w14:paraId="551969A7" w14:textId="77777777" w14:noSpellErr="1">
            <w:pPr>
              <w:tabs>
                <w:tab w:val="num" w:pos="900"/>
              </w:tabs>
              <w:autoSpaceDE w:val="0"/>
              <w:autoSpaceDN w:val="0"/>
              <w:adjustRightInd w:val="0"/>
              <w:rPr>
                <w:rFonts w:cs="Arial"/>
              </w:rPr>
            </w:pPr>
            <w:r w:rsidRPr="6BE7E3AD" w:rsidR="6BE7E3AD">
              <w:rPr>
                <w:rFonts w:ascii="Arial" w:hAnsi="Arial" w:eastAsia="Arial" w:cs="Arial"/>
              </w:rPr>
              <w:t xml:space="preserve">The contracting authority is the Secretary of State for Business Innovation and </w:t>
            </w:r>
            <w:r w:rsidRPr="6BE7E3AD" w:rsidR="6BE7E3AD">
              <w:rPr>
                <w:rFonts w:ascii="Arial" w:hAnsi="Arial" w:eastAsia="Arial" w:cs="Arial"/>
              </w:rPr>
              <w:t xml:space="preserve">Skills </w:t>
            </w:r>
            <w:r w:rsidRPr="6BE7E3AD" w:rsidR="6BE7E3AD">
              <w:rPr>
                <w:rFonts w:ascii="Arial" w:hAnsi="Arial" w:eastAsia="Arial" w:cs="Arial"/>
              </w:rPr>
              <w:t>acting through the Skills Funding Agency</w:t>
            </w:r>
            <w:r w:rsidRPr="6BE7E3AD" w:rsidR="6BE7E3AD">
              <w:rPr>
                <w:rFonts w:ascii="Arial" w:hAnsi="Arial" w:eastAsia="Arial" w:cs="Arial"/>
              </w:rPr>
              <w:t xml:space="preserve"> </w:t>
            </w:r>
            <w:r w:rsidRPr="6BE7E3AD" w:rsidR="6BE7E3AD">
              <w:rPr>
                <w:rFonts w:ascii="Arial" w:hAnsi="Arial" w:eastAsia="Arial" w:cs="Arial"/>
              </w:rPr>
              <w:t>(SFA), an executive agency of the Department for Business Innovation and Skills exercising functions to fund adult education and skills.</w:t>
            </w:r>
          </w:p>
          <w:p w:rsidRPr="005A1D76" w:rsidR="002833D9" w:rsidP="00A524B5" w:rsidRDefault="002833D9" w14:paraId="551969A8" w14:textId="77777777">
            <w:pPr>
              <w:tabs>
                <w:tab w:val="num" w:pos="900"/>
              </w:tabs>
              <w:autoSpaceDE w:val="0"/>
              <w:autoSpaceDN w:val="0"/>
              <w:adjustRightInd w:val="0"/>
              <w:rPr>
                <w:rFonts w:cs="Arial"/>
              </w:rPr>
            </w:pPr>
          </w:p>
          <w:p w:rsidRPr="005A1D76" w:rsidR="002833D9" w:rsidP="00A524B5" w:rsidRDefault="002833D9" w14:paraId="551969A9" w14:textId="77777777" w14:noSpellErr="1">
            <w:pPr>
              <w:rPr>
                <w:rFonts w:cs="Arial"/>
              </w:rPr>
            </w:pPr>
            <w:r w:rsidRPr="6BE7E3AD" w:rsidR="6BE7E3AD">
              <w:rPr>
                <w:rFonts w:ascii="Arial" w:hAnsi="Arial" w:eastAsia="Arial" w:cs="Arial"/>
              </w:rPr>
              <w:t>T</w:t>
            </w:r>
            <w:r w:rsidRPr="6BE7E3AD" w:rsidR="6BE7E3AD">
              <w:rPr>
                <w:rFonts w:ascii="Arial" w:hAnsi="Arial" w:eastAsia="Arial" w:cs="Arial"/>
              </w:rPr>
              <w:t>he SFA, acting as an Opt-In Organisation</w:t>
            </w:r>
            <w:r w:rsidRPr="6BE7E3AD" w:rsidR="6BE7E3AD">
              <w:rPr>
                <w:rFonts w:ascii="Arial" w:hAnsi="Arial" w:eastAsia="Arial" w:cs="Arial"/>
              </w:rPr>
              <w:t xml:space="preserve"> for the European Social Fund (ESF), is procuring education and training services to meet priorities identified by </w:t>
            </w:r>
            <w:r w:rsidR="6BE7E3AD">
              <w:rPr/>
              <w:t xml:space="preserve">Local Enterprise Partnership (LEP) area European Structural and Investment Funds Sub–Committees. </w:t>
            </w:r>
            <w:r w:rsidRPr="6BE7E3AD" w:rsidR="6BE7E3AD">
              <w:rPr>
                <w:rFonts w:ascii="Arial" w:hAnsi="Arial" w:eastAsia="Arial" w:cs="Arial"/>
              </w:rPr>
              <w:t>As a</w:t>
            </w:r>
            <w:r w:rsidRPr="6BE7E3AD" w:rsidR="6BE7E3AD">
              <w:rPr>
                <w:rFonts w:ascii="Arial" w:hAnsi="Arial" w:eastAsia="Arial" w:cs="Arial"/>
              </w:rPr>
              <w:t>n</w:t>
            </w:r>
            <w:r w:rsidRPr="6BE7E3AD" w:rsidR="6BE7E3AD">
              <w:rPr>
                <w:rFonts w:ascii="Arial" w:hAnsi="Arial" w:eastAsia="Arial" w:cs="Arial"/>
              </w:rPr>
              <w:t xml:space="preserve"> </w:t>
            </w:r>
            <w:r w:rsidRPr="6BE7E3AD" w:rsidR="6BE7E3AD">
              <w:rPr>
                <w:rFonts w:ascii="Arial" w:hAnsi="Arial" w:eastAsia="Arial" w:cs="Arial"/>
              </w:rPr>
              <w:t>Opt-In Organisation</w:t>
            </w:r>
            <w:r w:rsidRPr="6BE7E3AD" w:rsidR="6BE7E3AD">
              <w:rPr>
                <w:rFonts w:ascii="Arial" w:hAnsi="Arial" w:eastAsia="Arial" w:cs="Arial"/>
              </w:rPr>
              <w:t xml:space="preserve"> the SFA provides match funding at Priority Axis level utilising sources of public funding as match for ESF funded activity.</w:t>
            </w:r>
          </w:p>
          <w:p w:rsidRPr="005A1D76" w:rsidR="002833D9" w:rsidP="00A524B5" w:rsidRDefault="002833D9" w14:paraId="551969AA" w14:textId="77777777">
            <w:pPr>
              <w:rPr>
                <w:rFonts w:cs="Arial"/>
              </w:rPr>
            </w:pPr>
          </w:p>
          <w:p w:rsidRPr="00A63E89" w:rsidR="00A63E89" w:rsidP="00A63E89" w:rsidRDefault="00AD0B65" w14:paraId="551969AB" w14:textId="77777777" w14:noSpellErr="1">
            <w:r w:rsidRPr="6BE7E3AD" w:rsidR="6BE7E3AD">
              <w:rPr>
                <w:rFonts w:ascii="Arial" w:hAnsi="Arial" w:eastAsia="Arial" w:cs="Arial"/>
              </w:rPr>
              <w:t xml:space="preserve">This Invitation to Tender (ITT) </w:t>
            </w:r>
            <w:r w:rsidRPr="6BE7E3AD" w:rsidR="6BE7E3AD">
              <w:rPr>
                <w:rFonts w:ascii="Arial" w:hAnsi="Arial" w:eastAsia="Arial" w:cs="Arial"/>
              </w:rPr>
              <w:t>is for Priority</w:t>
            </w:r>
            <w:r w:rsidRPr="6BE7E3AD" w:rsidR="6BE7E3AD">
              <w:rPr>
                <w:rFonts w:ascii="Arial" w:hAnsi="Arial" w:eastAsia="Arial" w:cs="Arial"/>
              </w:rPr>
              <w:t xml:space="preserve"> Axis</w:t>
            </w:r>
            <w:r w:rsidRPr="6BE7E3AD" w:rsidR="6BE7E3AD">
              <w:rPr>
                <w:rFonts w:ascii="Arial" w:hAnsi="Arial" w:eastAsia="Arial" w:cs="Arial"/>
              </w:rPr>
              <w:t xml:space="preserve"> </w:t>
            </w:r>
            <w:r w:rsidRPr="6BE7E3AD" w:rsidR="6BE7E3AD">
              <w:rPr>
                <w:rFonts w:ascii="Arial" w:hAnsi="Arial" w:eastAsia="Arial" w:cs="Arial"/>
              </w:rPr>
              <w:t>1</w:t>
            </w:r>
            <w:r w:rsidRPr="6BE7E3AD" w:rsidR="6BE7E3AD">
              <w:rPr>
                <w:rFonts w:ascii="Arial" w:hAnsi="Arial" w:eastAsia="Arial" w:cs="Arial"/>
              </w:rPr>
              <w:t xml:space="preserve"> and </w:t>
            </w:r>
            <w:r w:rsidRPr="6BE7E3AD" w:rsidR="6BE7E3AD">
              <w:rPr>
                <w:rFonts w:ascii="Arial" w:hAnsi="Arial" w:eastAsia="Arial" w:cs="Arial"/>
              </w:rPr>
              <w:t>its</w:t>
            </w:r>
            <w:r w:rsidRPr="6BE7E3AD" w:rsidR="6BE7E3AD">
              <w:rPr>
                <w:rFonts w:ascii="Arial" w:hAnsi="Arial" w:eastAsia="Arial" w:cs="Arial"/>
              </w:rPr>
              <w:t xml:space="preserve"> Investment Priorit</w:t>
            </w:r>
            <w:r w:rsidRPr="6BE7E3AD" w:rsidR="6BE7E3AD">
              <w:rPr>
                <w:rFonts w:ascii="Arial" w:hAnsi="Arial" w:eastAsia="Arial" w:cs="Arial"/>
              </w:rPr>
              <w:t>ies</w:t>
            </w:r>
            <w:r w:rsidRPr="6BE7E3AD" w:rsidR="6BE7E3AD">
              <w:rPr>
                <w:rFonts w:ascii="Arial" w:hAnsi="Arial" w:eastAsia="Arial" w:cs="Arial"/>
              </w:rPr>
              <w:t xml:space="preserve"> (IP)</w:t>
            </w:r>
            <w:r w:rsidR="6BE7E3AD">
              <w:rPr/>
              <w:t>, wh</w:t>
            </w:r>
            <w:r w:rsidR="6BE7E3AD">
              <w:rPr/>
              <w:t xml:space="preserve">ere the need has been identified both in the LEP area and European Structural and Investment Fund Strategies.  </w:t>
            </w:r>
          </w:p>
          <w:p w:rsidRPr="00AD0B65" w:rsidR="00AD0B65" w:rsidP="00AD0B65" w:rsidRDefault="00AD0B65" w14:paraId="551969AC" w14:textId="77777777">
            <w:pPr>
              <w:rPr>
                <w:rFonts w:cs="Arial"/>
              </w:rPr>
            </w:pPr>
          </w:p>
          <w:p w:rsidR="6BE7E3AD" w:rsidRDefault="6BE7E3AD" w14:noSpellErr="1" w14:paraId="3A71184A" w14:textId="241ED846">
            <w:r w:rsidRPr="6BE7E3AD" w:rsidR="6BE7E3AD">
              <w:rPr>
                <w:rFonts w:ascii="Arial" w:hAnsi="Arial" w:eastAsia="Arial" w:cs="Arial"/>
                <w:sz w:val="24"/>
                <w:szCs w:val="24"/>
                <w:lang w:val="en-GB"/>
              </w:rPr>
              <w:t>The SFA is looking to procure an organisation to deliver education and training that helps unemployed and inactive people to enter into employment and sustain employment in the LEP area set out below.</w:t>
            </w:r>
          </w:p>
          <w:p w:rsidR="6BE7E3AD" w:rsidP="6BE7E3AD" w:rsidRDefault="6BE7E3AD" w14:paraId="2570A98B" w14:textId="28A2CF45">
            <w:pPr>
              <w:pStyle w:val="Normal"/>
            </w:pPr>
          </w:p>
          <w:p w:rsidR="00204192" w:rsidP="00AD0B65" w:rsidRDefault="009E7A30" w14:paraId="551969AD" w14:textId="77777777" w14:noSpellErr="1">
            <w:r w:rsidR="6BE7E3AD">
              <w:rPr/>
              <w:t>The</w:t>
            </w:r>
            <w:r w:rsidR="6BE7E3AD">
              <w:rPr/>
              <w:t xml:space="preserve"> </w:t>
            </w:r>
            <w:r w:rsidR="6BE7E3AD">
              <w:rPr/>
              <w:t xml:space="preserve">Priority Axis 1 </w:t>
            </w:r>
            <w:r w:rsidR="6BE7E3AD">
              <w:rPr/>
              <w:t xml:space="preserve">supports </w:t>
            </w:r>
            <w:r w:rsidR="6BE7E3AD">
              <w:rPr/>
              <w:t xml:space="preserve">activity to increase participation in the labour market and thereby improve social inclusion and mobility.   The objectives of Priority Axis 1 </w:t>
            </w:r>
            <w:r w:rsidR="6BE7E3AD">
              <w:rPr/>
              <w:t xml:space="preserve">covered in this specification </w:t>
            </w:r>
            <w:r w:rsidR="6BE7E3AD">
              <w:rPr/>
              <w:t>are:</w:t>
            </w:r>
          </w:p>
          <w:p w:rsidRPr="006F5E51" w:rsidR="00AD3F39" w:rsidP="00AD0B65" w:rsidRDefault="00AD3F39" w14:paraId="04461987" w14:textId="77777777"/>
          <w:p w:rsidRPr="006F5E51" w:rsidR="00204192" w:rsidP="00A503FD" w:rsidRDefault="00204192" w14:paraId="551969AE" w14:textId="77777777" w14:noSpellErr="1">
            <w:pPr>
              <w:pStyle w:val="ListParagraph"/>
              <w:numPr>
                <w:ilvl w:val="0"/>
                <w:numId w:val="11"/>
              </w:numPr>
              <w:rPr/>
            </w:pPr>
            <w:r w:rsidR="6BE7E3AD">
              <w:rPr/>
              <w:t>To improve the employability of long-term unemployed people, so that they can compete effectively in the labour market.</w:t>
            </w:r>
          </w:p>
          <w:p w:rsidRPr="006F5E51" w:rsidR="00204192" w:rsidP="00A503FD" w:rsidRDefault="00204192" w14:paraId="551969AF" w14:textId="77777777" w14:noSpellErr="1">
            <w:pPr>
              <w:pStyle w:val="ListParagraph"/>
              <w:numPr>
                <w:ilvl w:val="0"/>
                <w:numId w:val="11"/>
              </w:numPr>
              <w:rPr/>
            </w:pPr>
            <w:r w:rsidR="6BE7E3AD">
              <w:rPr/>
              <w:t>To provide individuals from groups which face particular labour market disadvantage with additional support so that they can compete effectively in the labour market.</w:t>
            </w:r>
          </w:p>
          <w:p w:rsidRPr="006F5E51" w:rsidR="00204192" w:rsidP="00A503FD" w:rsidRDefault="00204192" w14:paraId="551969B0" w14:textId="77777777" w14:noSpellErr="1">
            <w:pPr>
              <w:pStyle w:val="ListParagraph"/>
              <w:numPr>
                <w:ilvl w:val="0"/>
                <w:numId w:val="11"/>
              </w:numPr>
              <w:rPr/>
            </w:pPr>
            <w:r w:rsidR="6BE7E3AD">
              <w:rPr/>
              <w:t>To encourage inactive people to participate in the labour market and to improve their employability.</w:t>
            </w:r>
          </w:p>
          <w:p w:rsidRPr="006F5E51" w:rsidR="00204192" w:rsidP="00A503FD" w:rsidRDefault="00204192" w14:paraId="551969B1" w14:textId="77777777" w14:noSpellErr="1">
            <w:pPr>
              <w:pStyle w:val="Default"/>
              <w:numPr>
                <w:ilvl w:val="0"/>
                <w:numId w:val="11"/>
              </w:numPr>
              <w:rPr/>
            </w:pPr>
            <w:r w:rsidR="6BE7E3AD">
              <w:rPr/>
              <w:t xml:space="preserve">To provide support for women at a disadvantage in the labour market, and particularly those who are currently inactive, to contribute to our efforts to reduce the gender employment gap. </w:t>
            </w:r>
          </w:p>
          <w:p w:rsidRPr="006F5E51" w:rsidR="00204192" w:rsidP="00A503FD" w:rsidRDefault="00F0539E" w14:paraId="551969B2" w14:textId="77777777" w14:noSpellErr="1">
            <w:pPr>
              <w:pStyle w:val="ListParagraph"/>
              <w:numPr>
                <w:ilvl w:val="0"/>
                <w:numId w:val="11"/>
              </w:numPr>
              <w:rPr/>
            </w:pPr>
            <w:r w:rsidR="6BE7E3AD">
              <w:rPr/>
              <w:t>To engage marginalised individuals and support them to re-engage with education, training, or in employment.</w:t>
            </w:r>
          </w:p>
          <w:p w:rsidRPr="006F5E51" w:rsidR="0096491B" w:rsidP="0096491B" w:rsidRDefault="0096491B" w14:paraId="551969B3" w14:textId="77777777" w14:noSpellErr="1">
            <w:pPr>
              <w:pStyle w:val="ListParagraph"/>
              <w:numPr>
                <w:ilvl w:val="0"/>
                <w:numId w:val="11"/>
              </w:numPr>
              <w:rPr/>
            </w:pPr>
            <w:r w:rsidR="6BE7E3AD">
              <w:rPr/>
              <w:t>To support young lone parents to overcome the barriers they face in participating in the labour market (including childcare).</w:t>
            </w:r>
          </w:p>
          <w:p w:rsidRPr="006F5E51" w:rsidR="007E51DD" w:rsidP="00AD0B65" w:rsidRDefault="007E51DD" w14:paraId="551969B4" w14:textId="77777777"/>
          <w:p w:rsidR="004A2467" w:rsidP="00AD0B65" w:rsidRDefault="004A2467" w14:paraId="551969B5" w14:textId="3028A410" w14:noSpellErr="1">
            <w:r w:rsidR="6BE7E3AD">
              <w:rPr/>
              <w:t xml:space="preserve">The </w:t>
            </w:r>
            <w:r w:rsidR="6BE7E3AD">
              <w:rPr/>
              <w:t>theme</w:t>
            </w:r>
            <w:r w:rsidR="6BE7E3AD">
              <w:rPr/>
              <w:t xml:space="preserve"> in </w:t>
            </w:r>
            <w:r w:rsidR="6BE7E3AD">
              <w:rPr/>
              <w:t>Priority Axis 1</w:t>
            </w:r>
            <w:r w:rsidR="6BE7E3AD">
              <w:rPr/>
              <w:t xml:space="preserve"> </w:t>
            </w:r>
            <w:r w:rsidR="6BE7E3AD">
              <w:rPr/>
              <w:t xml:space="preserve">in this specification </w:t>
            </w:r>
            <w:r w:rsidR="6BE7E3AD">
              <w:rPr/>
              <w:t>are:</w:t>
            </w:r>
          </w:p>
          <w:p w:rsidRPr="006F5E51" w:rsidR="00AD3F39" w:rsidP="00AD0B65" w:rsidRDefault="00AD3F39" w14:paraId="104E07DE" w14:textId="77777777"/>
          <w:p w:rsidR="00204192" w:rsidP="00A503FD" w:rsidRDefault="00204192" w14:paraId="551969B6" w14:textId="77777777" w14:noSpellErr="1">
            <w:pPr>
              <w:pStyle w:val="ListParagraph"/>
              <w:numPr>
                <w:ilvl w:val="0"/>
                <w:numId w:val="12"/>
              </w:numPr>
              <w:rPr/>
            </w:pPr>
            <w:r w:rsidRPr="6BE7E3AD" w:rsidR="6BE7E3AD">
              <w:rPr>
                <w:b w:val="1"/>
                <w:bCs w:val="1"/>
              </w:rPr>
              <w:t>Access to employment for jobseekers and inactive people</w:t>
            </w:r>
            <w:r w:rsidR="6BE7E3AD">
              <w:rPr/>
              <w:t xml:space="preserve"> (IP1.1) - to help those who are disadvantaged but still relatively close to the labour market to tackle their barriers to work, and enter and sustain employment.</w:t>
            </w:r>
            <w:r w:rsidR="6BE7E3AD">
              <w:rPr/>
              <w:t xml:space="preserve">  </w:t>
            </w:r>
          </w:p>
          <w:p w:rsidR="009B1204" w:rsidP="00A524B5" w:rsidRDefault="009B1204" w14:paraId="551969B7" w14:textId="77777777">
            <w:pPr>
              <w:tabs>
                <w:tab w:val="num" w:pos="900"/>
              </w:tabs>
              <w:autoSpaceDE w:val="0"/>
              <w:autoSpaceDN w:val="0"/>
              <w:adjustRightInd w:val="0"/>
              <w:rPr>
                <w:rFonts w:cs="Arial"/>
              </w:rPr>
            </w:pPr>
          </w:p>
          <w:p w:rsidRPr="003E0C7F" w:rsidR="009B1204" w:rsidP="009B1204" w:rsidRDefault="009B1204" w14:paraId="551969B8" w14:textId="77777777" w14:noSpellErr="1">
            <w:pPr>
              <w:rPr>
                <w:b/>
              </w:rPr>
            </w:pPr>
            <w:r w:rsidRPr="6BE7E3AD" w:rsidR="6BE7E3AD">
              <w:rPr>
                <w:b w:val="1"/>
                <w:bCs w:val="1"/>
              </w:rPr>
              <w:t xml:space="preserve">Access to </w:t>
            </w:r>
            <w:r w:rsidRPr="6BE7E3AD" w:rsidR="6BE7E3AD">
              <w:rPr>
                <w:b w:val="1"/>
                <w:bCs w:val="1"/>
              </w:rPr>
              <w:t>E</w:t>
            </w:r>
            <w:r w:rsidRPr="6BE7E3AD" w:rsidR="6BE7E3AD">
              <w:rPr>
                <w:b w:val="1"/>
                <w:bCs w:val="1"/>
              </w:rPr>
              <w:t xml:space="preserve">mployment for </w:t>
            </w:r>
            <w:r w:rsidRPr="6BE7E3AD" w:rsidR="6BE7E3AD">
              <w:rPr>
                <w:b w:val="1"/>
                <w:bCs w:val="1"/>
              </w:rPr>
              <w:t>J</w:t>
            </w:r>
            <w:r w:rsidRPr="6BE7E3AD" w:rsidR="6BE7E3AD">
              <w:rPr>
                <w:b w:val="1"/>
                <w:bCs w:val="1"/>
              </w:rPr>
              <w:t xml:space="preserve">obseekers and </w:t>
            </w:r>
            <w:r w:rsidRPr="6BE7E3AD" w:rsidR="6BE7E3AD">
              <w:rPr>
                <w:b w:val="1"/>
                <w:bCs w:val="1"/>
              </w:rPr>
              <w:t>I</w:t>
            </w:r>
            <w:r w:rsidRPr="6BE7E3AD" w:rsidR="6BE7E3AD">
              <w:rPr>
                <w:b w:val="1"/>
                <w:bCs w:val="1"/>
              </w:rPr>
              <w:t xml:space="preserve">nactive </w:t>
            </w:r>
            <w:r w:rsidRPr="6BE7E3AD" w:rsidR="6BE7E3AD">
              <w:rPr>
                <w:b w:val="1"/>
                <w:bCs w:val="1"/>
              </w:rPr>
              <w:t>P</w:t>
            </w:r>
            <w:r w:rsidRPr="6BE7E3AD" w:rsidR="6BE7E3AD">
              <w:rPr>
                <w:b w:val="1"/>
                <w:bCs w:val="1"/>
              </w:rPr>
              <w:t>eople</w:t>
            </w:r>
          </w:p>
          <w:p w:rsidR="009B1204" w:rsidP="009B1204" w:rsidRDefault="009B1204" w14:paraId="551969B9" w14:textId="77777777">
            <w:pPr>
              <w:rPr>
                <w:rFonts w:cs="Arial"/>
                <w:b/>
              </w:rPr>
            </w:pPr>
          </w:p>
          <w:p w:rsidRPr="006F5E51" w:rsidR="009B1204" w:rsidP="009B1204" w:rsidRDefault="009B1204" w14:paraId="551969BA" w14:textId="77777777">
            <w:pPr>
              <w:autoSpaceDE w:val="0"/>
              <w:autoSpaceDN w:val="0"/>
              <w:adjustRightInd w:val="0"/>
              <w:rPr>
                <w:rFonts w:cs="Arial"/>
                <w:color w:val="000000"/>
                <w:lang w:eastAsia="en-GB"/>
              </w:rPr>
            </w:pPr>
            <w:r w:rsidRPr="6BE7E3AD" w:rsidR="6BE7E3AD">
              <w:rPr>
                <w:rFonts w:ascii="Arial" w:hAnsi="Arial" w:eastAsia="Arial" w:cs="Arial"/>
                <w:color w:val="000000" w:themeColor="text1" w:themeTint="FF" w:themeShade="FF"/>
                <w:lang w:eastAsia="en-GB"/>
              </w:rPr>
              <w:t xml:space="preserve">The Government is promoting employment for all by providing support mechanisms and benefits that incentivise work and reduce </w:t>
            </w:r>
            <w:proofErr w:type="spellStart"/>
            <w:r w:rsidRPr="6BE7E3AD" w:rsidR="6BE7E3AD">
              <w:rPr>
                <w:rFonts w:ascii="Arial" w:hAnsi="Arial" w:eastAsia="Arial" w:cs="Arial"/>
                <w:color w:val="000000" w:themeColor="text1" w:themeTint="FF" w:themeShade="FF"/>
                <w:lang w:eastAsia="en-GB"/>
              </w:rPr>
              <w:t>worklessness</w:t>
            </w:r>
            <w:proofErr w:type="spellEnd"/>
            <w:r w:rsidRPr="6BE7E3AD" w:rsidR="6BE7E3AD">
              <w:rPr>
                <w:rFonts w:ascii="Arial" w:hAnsi="Arial" w:eastAsia="Arial" w:cs="Arial"/>
                <w:color w:val="000000" w:themeColor="text1" w:themeTint="FF" w:themeShade="FF"/>
                <w:lang w:eastAsia="en-GB"/>
              </w:rPr>
              <w:t xml:space="preserve">,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rsidRPr="006F5E51" w:rsidR="009B1204" w:rsidP="009B1204" w:rsidRDefault="009B1204" w14:paraId="551969BB" w14:textId="77777777">
            <w:pPr>
              <w:autoSpaceDE w:val="0"/>
              <w:autoSpaceDN w:val="0"/>
              <w:adjustRightInd w:val="0"/>
              <w:rPr>
                <w:rFonts w:cs="Arial"/>
                <w:color w:val="000000"/>
                <w:lang w:eastAsia="en-GB"/>
              </w:rPr>
            </w:pPr>
          </w:p>
          <w:p w:rsidRPr="006F5E51" w:rsidR="009B1204" w:rsidP="009B1204" w:rsidRDefault="009B1204" w14:paraId="551969BC" w14:textId="2891D1F4" w14:noSpellErr="1">
            <w:pPr>
              <w:tabs>
                <w:tab w:val="num" w:pos="900"/>
              </w:tabs>
              <w:autoSpaceDE w:val="0"/>
              <w:autoSpaceDN w:val="0"/>
              <w:adjustRightInd w:val="0"/>
              <w:rPr>
                <w:rFonts w:cs="Arial"/>
              </w:rPr>
            </w:pPr>
            <w:r w:rsidRPr="6BE7E3AD" w:rsidR="6BE7E3AD">
              <w:rPr>
                <w:rFonts w:ascii="Arial" w:hAnsi="Arial" w:eastAsia="Arial" w:cs="Arial"/>
                <w:color w:val="000000" w:themeColor="text1" w:themeTint="FF" w:themeShade="FF"/>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Pr="6BE7E3AD" w:rsidR="6BE7E3AD">
              <w:rPr>
                <w:rFonts w:ascii="Arial" w:hAnsi="Arial" w:eastAsia="Arial" w:cs="Arial"/>
                <w:color w:val="000000" w:themeColor="text1" w:themeTint="FF" w:themeShade="FF"/>
                <w:lang w:eastAsia="en-GB"/>
              </w:rPr>
              <w:t>job seeking</w:t>
            </w:r>
            <w:r w:rsidRPr="6BE7E3AD" w:rsidR="6BE7E3AD">
              <w:rPr>
                <w:rFonts w:ascii="Arial" w:hAnsi="Arial" w:eastAsia="Arial" w:cs="Arial"/>
                <w:color w:val="000000" w:themeColor="text1" w:themeTint="FF" w:themeShade="FF"/>
                <w:lang w:eastAsia="en-GB"/>
              </w:rPr>
              <w:t xml:space="preserve"> skills, or other material barriers like debt and working with them to tackle these barriers.</w:t>
            </w:r>
          </w:p>
          <w:p w:rsidRPr="005A1D76" w:rsidR="009B1204" w:rsidP="00A524B5" w:rsidRDefault="009B1204" w14:paraId="551969BD" w14:textId="77777777">
            <w:pPr>
              <w:tabs>
                <w:tab w:val="num" w:pos="900"/>
              </w:tabs>
              <w:autoSpaceDE w:val="0"/>
              <w:autoSpaceDN w:val="0"/>
              <w:adjustRightInd w:val="0"/>
              <w:rPr>
                <w:rFonts w:cs="Arial"/>
              </w:rPr>
            </w:pPr>
          </w:p>
          <w:p w:rsidR="00442DA3" w:rsidP="00A524B5" w:rsidRDefault="00B24D65" w14:paraId="551969BE" w14:textId="77777777" w14:noSpellErr="1">
            <w:pPr>
              <w:rPr>
                <w:rFonts w:cs="Arial"/>
              </w:rPr>
            </w:pPr>
            <w:r w:rsidRPr="6BE7E3AD" w:rsidR="6BE7E3AD">
              <w:rPr>
                <w:rFonts w:ascii="Arial" w:hAnsi="Arial" w:eastAsia="Arial" w:cs="Arial"/>
              </w:rPr>
              <w:t xml:space="preserve">The SFA is looking to procure an organisation to </w:t>
            </w:r>
            <w:r w:rsidRPr="6BE7E3AD" w:rsidR="6BE7E3AD">
              <w:rPr>
                <w:rFonts w:ascii="Arial" w:hAnsi="Arial" w:eastAsia="Arial" w:cs="Arial"/>
              </w:rPr>
              <w:t>deliver education and training</w:t>
            </w:r>
            <w:r w:rsidRPr="6BE7E3AD" w:rsidR="6BE7E3AD">
              <w:rPr>
                <w:lang w:eastAsia="en-GB"/>
              </w:rPr>
              <w:t xml:space="preserve"> that best support the needs of local employers and employees </w:t>
            </w:r>
            <w:r w:rsidRPr="6BE7E3AD" w:rsidR="6BE7E3AD">
              <w:rPr>
                <w:rFonts w:ascii="Arial" w:hAnsi="Arial" w:eastAsia="Arial" w:cs="Arial"/>
              </w:rPr>
              <w:t xml:space="preserve">in the </w:t>
            </w:r>
            <w:r w:rsidRPr="6BE7E3AD" w:rsidR="6BE7E3AD">
              <w:rPr>
                <w:rFonts w:ascii="Arial" w:hAnsi="Arial" w:eastAsia="Arial" w:cs="Arial"/>
              </w:rPr>
              <w:t xml:space="preserve">LEP </w:t>
            </w:r>
            <w:r w:rsidRPr="6BE7E3AD" w:rsidR="6BE7E3AD">
              <w:rPr>
                <w:rFonts w:ascii="Arial" w:hAnsi="Arial" w:eastAsia="Arial" w:cs="Arial"/>
              </w:rPr>
              <w:t xml:space="preserve">area </w:t>
            </w:r>
            <w:r w:rsidRPr="6BE7E3AD" w:rsidR="6BE7E3AD">
              <w:rPr>
                <w:rFonts w:ascii="Arial" w:hAnsi="Arial" w:eastAsia="Arial" w:cs="Arial"/>
              </w:rPr>
              <w:t>set out</w:t>
            </w:r>
            <w:r w:rsidRPr="6BE7E3AD" w:rsidR="6BE7E3AD">
              <w:rPr>
                <w:rFonts w:ascii="Arial" w:hAnsi="Arial" w:eastAsia="Arial" w:cs="Arial"/>
              </w:rPr>
              <w:t xml:space="preserve"> below</w:t>
            </w:r>
            <w:r w:rsidRPr="6BE7E3AD" w:rsidR="6BE7E3AD">
              <w:rPr>
                <w:rFonts w:ascii="Arial" w:hAnsi="Arial" w:eastAsia="Arial" w:cs="Arial"/>
              </w:rPr>
              <w:t>.</w:t>
            </w:r>
            <w:r w:rsidRPr="6BE7E3AD" w:rsidR="6BE7E3AD">
              <w:rPr>
                <w:rFonts w:ascii="Arial" w:hAnsi="Arial" w:eastAsia="Arial" w:cs="Arial"/>
              </w:rPr>
              <w:t xml:space="preserve"> </w:t>
            </w:r>
          </w:p>
          <w:p w:rsidR="002B3097" w:rsidP="00A524B5" w:rsidRDefault="002B3097" w14:paraId="551969BF" w14:textId="77777777">
            <w:pPr>
              <w:rPr>
                <w:rFonts w:cs="Arial"/>
                <w:b/>
              </w:rPr>
            </w:pPr>
          </w:p>
          <w:p w:rsidR="002833D9" w:rsidP="00A524B5" w:rsidRDefault="00C36218" w14:paraId="551969C0" w14:textId="77777777" w14:noSpellErr="1">
            <w:pPr>
              <w:rPr>
                <w:rFonts w:cs="Arial"/>
                <w:b/>
              </w:rPr>
            </w:pPr>
            <w:r w:rsidRPr="6BE7E3AD" w:rsidR="6BE7E3AD">
              <w:rPr>
                <w:rFonts w:ascii="Arial" w:hAnsi="Arial" w:eastAsia="Arial" w:cs="Arial"/>
                <w:b w:val="1"/>
                <w:bCs w:val="1"/>
              </w:rPr>
              <w:t>Northamptonshire</w:t>
            </w:r>
            <w:r w:rsidRPr="6BE7E3AD" w:rsidR="6BE7E3AD">
              <w:rPr>
                <w:rFonts w:ascii="Arial" w:hAnsi="Arial" w:eastAsia="Arial" w:cs="Arial"/>
                <w:b w:val="1"/>
                <w:bCs w:val="1"/>
              </w:rPr>
              <w:t xml:space="preserve"> Local </w:t>
            </w:r>
            <w:r w:rsidRPr="6BE7E3AD" w:rsidR="6BE7E3AD">
              <w:rPr>
                <w:rFonts w:ascii="Arial" w:hAnsi="Arial" w:eastAsia="Arial" w:cs="Arial"/>
                <w:b w:val="1"/>
                <w:bCs w:val="1"/>
              </w:rPr>
              <w:t>Enterprise Partnership</w:t>
            </w:r>
            <w:r w:rsidRPr="6BE7E3AD" w:rsidR="6BE7E3AD">
              <w:rPr>
                <w:rFonts w:ascii="Arial" w:hAnsi="Arial" w:eastAsia="Arial" w:cs="Arial"/>
                <w:b w:val="1"/>
                <w:bCs w:val="1"/>
              </w:rPr>
              <w:t xml:space="preserve"> Background</w:t>
            </w:r>
          </w:p>
          <w:p w:rsidR="006F5E51" w:rsidP="00A524B5" w:rsidRDefault="006F5E51" w14:paraId="551969C1" w14:textId="77777777">
            <w:pPr>
              <w:rPr>
                <w:rFonts w:cs="Arial"/>
                <w:b/>
              </w:rPr>
            </w:pPr>
          </w:p>
          <w:sdt>
            <w:sdtPr>
              <w:rPr>
                <w:rFonts w:cs="Arial"/>
                <w:lang w:eastAsia="en-GB"/>
              </w:rPr>
              <w:id w:val="-1403914593"/>
              <w:placeholder>
                <w:docPart w:val="0DA1902ABCE4411EBD6629E121114D29"/>
              </w:placeholder>
            </w:sdtPr>
            <w:sdtEndPr/>
            <w:sdtContent>
              <w:p w:rsidRPr="000E3DAE" w:rsidR="006F5E51" w:rsidP="006F5E51" w:rsidRDefault="006F5E51" w14:paraId="551969C2" w14:textId="77777777">
                <w:pPr>
                  <w:rPr>
                    <w:rFonts w:cs="Arial"/>
                    <w:lang w:eastAsia="en-GB"/>
                  </w:rPr>
                </w:pPr>
                <w:r w:rsidRPr="000E3DAE">
                  <w:rPr>
                    <w:rFonts w:cs="Arial"/>
                    <w:lang w:eastAsia="en-GB"/>
                  </w:rPr>
                  <w:t>Northamptonshire’s Strategic Economic Plan sets out an ambitious strategy to deliver accelerated economic growth and to meet the housing and employment needs of one of the fastest growing populations in the country.</w:t>
                </w:r>
              </w:p>
              <w:p w:rsidRPr="000E3DAE" w:rsidR="006F5E51" w:rsidP="006F5E51" w:rsidRDefault="006F5E51" w14:paraId="551969C3" w14:textId="77777777">
                <w:pPr>
                  <w:rPr>
                    <w:rFonts w:cs="Arial"/>
                    <w:lang w:eastAsia="en-GB"/>
                  </w:rPr>
                </w:pPr>
              </w:p>
              <w:p w:rsidRPr="000E3DAE" w:rsidR="006F5E51" w:rsidP="006F5E51" w:rsidRDefault="006F5E51" w14:paraId="551969C4" w14:textId="77777777">
                <w:pPr>
                  <w:rPr>
                    <w:rFonts w:cs="Arial"/>
                    <w:lang w:eastAsia="en-GB"/>
                  </w:rPr>
                </w:pPr>
                <w:r w:rsidRPr="000E3DAE">
                  <w:rPr>
                    <w:rFonts w:cs="Arial"/>
                    <w:lang w:eastAsia="en-GB"/>
                  </w:rPr>
                  <w:t xml:space="preserve">During the seven year plan period to 2021, a total of 37,000 new homes will be built and 32,500 jobs created; this will rise to 80,000 homes and 70,000 jobs by 2031.  This plan is ambitious, realistic and deliverable, as the Strategic Economic Plan demonstrates. </w:t>
                </w:r>
              </w:p>
              <w:p w:rsidRPr="000E3DAE" w:rsidR="006F5E51" w:rsidP="006F5E51" w:rsidRDefault="006F5E51" w14:paraId="551969C5" w14:textId="77777777">
                <w:pPr>
                  <w:rPr>
                    <w:rFonts w:cs="Arial"/>
                    <w:lang w:eastAsia="en-GB"/>
                  </w:rPr>
                </w:pPr>
              </w:p>
              <w:p w:rsidRPr="000E3DAE" w:rsidR="006F5E51" w:rsidP="006F5E51" w:rsidRDefault="006F5E51" w14:paraId="551969C6" w14:textId="77777777">
                <w:pPr>
                  <w:rPr>
                    <w:rFonts w:cs="Arial"/>
                    <w:lang w:eastAsia="en-GB"/>
                  </w:rPr>
                </w:pPr>
                <w:r w:rsidRPr="000E3DAE">
                  <w:rPr>
                    <w:rFonts w:cs="Arial"/>
                    <w:lang w:eastAsia="en-GB"/>
                  </w:rPr>
                  <w:t xml:space="preserve">The ambition is to grow the economy from its current £16bn to £20bn by 2021, delivering growth levels 1% over and above those achieved nationally. The total number of jobs within the economy will have grown to 397,500 by 2021 and 435,000 by 2031. The population will also grow, continuing to significantly exceed </w:t>
                </w:r>
                <w:r w:rsidRPr="000E3DAE">
                  <w:rPr>
                    <w:rFonts w:cs="Arial"/>
                    <w:lang w:eastAsia="en-GB"/>
                  </w:rPr>
                  <w:lastRenderedPageBreak/>
                  <w:t xml:space="preserve">national population growth. It is expected to reach 774,832 by 2021, and 834,647 by 2031.  </w:t>
                </w:r>
              </w:p>
              <w:p w:rsidRPr="000E3DAE" w:rsidR="006F5E51" w:rsidP="006F5E51" w:rsidRDefault="006F5E51" w14:paraId="551969C7" w14:textId="77777777">
                <w:pPr>
                  <w:rPr>
                    <w:rFonts w:cs="Arial"/>
                    <w:lang w:eastAsia="en-GB"/>
                  </w:rPr>
                </w:pPr>
              </w:p>
              <w:p w:rsidRPr="000E3DAE" w:rsidR="006F5E51" w:rsidP="006F5E51" w:rsidRDefault="006F5E51" w14:paraId="551969C8" w14:textId="77777777">
                <w:pPr>
                  <w:rPr>
                    <w:rFonts w:cs="Arial"/>
                    <w:lang w:eastAsia="en-GB"/>
                  </w:rPr>
                </w:pPr>
                <w:r w:rsidRPr="000E3DAE">
                  <w:rPr>
                    <w:rFonts w:cs="Arial"/>
                    <w:lang w:eastAsia="en-GB"/>
                  </w:rPr>
                  <w:t>High employment density and low levels of unemployment mean that Northamptonshire is well placed to support national economic recovery and to remain a net economic contributor to UK plc.</w:t>
                </w:r>
              </w:p>
              <w:p w:rsidRPr="000E3DAE" w:rsidR="006F5E51" w:rsidP="006F5E51" w:rsidRDefault="006F5E51" w14:paraId="551969C9" w14:textId="77777777">
                <w:pPr>
                  <w:rPr>
                    <w:rFonts w:cs="Arial"/>
                    <w:lang w:eastAsia="en-GB"/>
                  </w:rPr>
                </w:pPr>
                <w:r w:rsidRPr="000E3DAE">
                  <w:rPr>
                    <w:rFonts w:cs="Arial"/>
                    <w:lang w:eastAsia="en-GB"/>
                  </w:rPr>
                  <w:t xml:space="preserve"> </w:t>
                </w:r>
              </w:p>
              <w:p w:rsidR="00AD3F39" w:rsidP="006F5E51" w:rsidRDefault="006F5E51" w14:paraId="1C908F7D" w14:textId="77777777">
                <w:pPr>
                  <w:rPr>
                    <w:rFonts w:cs="Arial"/>
                    <w:lang w:eastAsia="en-GB"/>
                  </w:rPr>
                </w:pPr>
                <w:r w:rsidRPr="000E3DAE">
                  <w:rPr>
                    <w:rFonts w:cs="Arial"/>
                    <w:lang w:eastAsia="en-GB"/>
                  </w:rPr>
                  <w:t>The SEP has been built around Northamptonshire’s unique offer, which includes:</w:t>
                </w:r>
              </w:p>
              <w:p w:rsidRPr="000E3DAE" w:rsidR="006F5E51" w:rsidP="006F5E51" w:rsidRDefault="006F5E51" w14:paraId="551969CA" w14:textId="70DD7EF5">
                <w:pPr>
                  <w:rPr>
                    <w:rFonts w:cs="Arial"/>
                    <w:lang w:eastAsia="en-GB"/>
                  </w:rPr>
                </w:pPr>
                <w:r w:rsidRPr="000E3DAE">
                  <w:rPr>
                    <w:rFonts w:cs="Arial"/>
                    <w:lang w:eastAsia="en-GB"/>
                  </w:rPr>
                  <w:t xml:space="preserve">  </w:t>
                </w:r>
              </w:p>
              <w:p w:rsidRPr="002B3097" w:rsidR="006F5E51" w:rsidP="006F5E51" w:rsidRDefault="006F5E51" w14:paraId="551969CB" w14:textId="77777777">
                <w:pPr>
                  <w:pStyle w:val="ListParagraph"/>
                  <w:numPr>
                    <w:ilvl w:val="1"/>
                    <w:numId w:val="11"/>
                  </w:numPr>
                  <w:ind w:left="851" w:hanging="425"/>
                  <w:rPr>
                    <w:rFonts w:cs="Arial"/>
                    <w:lang w:eastAsia="en-GB"/>
                  </w:rPr>
                </w:pPr>
                <w:r w:rsidRPr="002B3097">
                  <w:rPr>
                    <w:rFonts w:cs="Arial"/>
                    <w:lang w:eastAsia="en-GB"/>
                  </w:rPr>
                  <w:t xml:space="preserve">Its premier location and unrivalled access to markets;  </w:t>
                </w:r>
              </w:p>
              <w:p w:rsidRPr="002B3097" w:rsidR="006F5E51" w:rsidP="006F5E51" w:rsidRDefault="006F5E51" w14:paraId="551969CC" w14:textId="77777777">
                <w:pPr>
                  <w:pStyle w:val="ListParagraph"/>
                  <w:numPr>
                    <w:ilvl w:val="1"/>
                    <w:numId w:val="11"/>
                  </w:numPr>
                  <w:ind w:left="851" w:hanging="425"/>
                  <w:rPr>
                    <w:rFonts w:cs="Arial"/>
                    <w:lang w:eastAsia="en-GB"/>
                  </w:rPr>
                </w:pPr>
                <w:r w:rsidRPr="002B3097">
                  <w:rPr>
                    <w:rFonts w:cs="Arial"/>
                    <w:lang w:eastAsia="en-GB"/>
                  </w:rPr>
                  <w:t xml:space="preserve">Sectoral expertise in High Performance Technologies, logistics and Food and Drink;  </w:t>
                </w:r>
              </w:p>
              <w:p w:rsidRPr="002B3097" w:rsidR="006F5E51" w:rsidP="006F5E51" w:rsidRDefault="006F5E51" w14:paraId="551969CD" w14:textId="77777777">
                <w:pPr>
                  <w:pStyle w:val="ListParagraph"/>
                  <w:numPr>
                    <w:ilvl w:val="1"/>
                    <w:numId w:val="11"/>
                  </w:numPr>
                  <w:ind w:left="851" w:hanging="425"/>
                  <w:rPr>
                    <w:rFonts w:cs="Arial"/>
                    <w:lang w:eastAsia="en-GB"/>
                  </w:rPr>
                </w:pPr>
                <w:r w:rsidRPr="002B3097">
                  <w:rPr>
                    <w:rFonts w:cs="Arial"/>
                    <w:lang w:eastAsia="en-GB"/>
                  </w:rPr>
                  <w:t xml:space="preserve">World class brands;  </w:t>
                </w:r>
              </w:p>
              <w:p w:rsidRPr="002B3097" w:rsidR="006F5E51" w:rsidP="006F5E51" w:rsidRDefault="006F5E51" w14:paraId="551969CE" w14:textId="77777777">
                <w:pPr>
                  <w:pStyle w:val="ListParagraph"/>
                  <w:numPr>
                    <w:ilvl w:val="1"/>
                    <w:numId w:val="11"/>
                  </w:numPr>
                  <w:ind w:left="851" w:hanging="425"/>
                  <w:rPr>
                    <w:rFonts w:cs="Arial"/>
                    <w:lang w:eastAsia="en-GB"/>
                  </w:rPr>
                </w:pPr>
                <w:r w:rsidRPr="002B3097">
                  <w:rPr>
                    <w:rFonts w:cs="Arial"/>
                    <w:lang w:eastAsia="en-GB"/>
                  </w:rPr>
                  <w:t xml:space="preserve">Diverse and distinct investment locations;  </w:t>
                </w:r>
              </w:p>
              <w:p w:rsidRPr="002B3097" w:rsidR="006F5E51" w:rsidP="006F5E51" w:rsidRDefault="006F5E51" w14:paraId="551969CF" w14:textId="77777777">
                <w:pPr>
                  <w:pStyle w:val="ListParagraph"/>
                  <w:numPr>
                    <w:ilvl w:val="1"/>
                    <w:numId w:val="11"/>
                  </w:numPr>
                  <w:ind w:left="851" w:hanging="425"/>
                  <w:rPr>
                    <w:rFonts w:cs="Arial"/>
                    <w:lang w:eastAsia="en-GB"/>
                  </w:rPr>
                </w:pPr>
                <w:r w:rsidRPr="002B3097">
                  <w:rPr>
                    <w:rFonts w:cs="Arial"/>
                    <w:lang w:eastAsia="en-GB"/>
                  </w:rPr>
                  <w:t xml:space="preserve">A series of market-ready investment sites.   </w:t>
                </w:r>
              </w:p>
              <w:p w:rsidRPr="000E3DAE" w:rsidR="006F5E51" w:rsidP="006F5E51" w:rsidRDefault="006F5E51" w14:paraId="551969D0" w14:textId="77777777">
                <w:pPr>
                  <w:ind w:left="851" w:hanging="425"/>
                  <w:rPr>
                    <w:rFonts w:cs="Arial"/>
                    <w:lang w:eastAsia="en-GB"/>
                  </w:rPr>
                </w:pPr>
              </w:p>
              <w:p w:rsidRPr="000E3DAE" w:rsidR="006F5E51" w:rsidP="006F5E51" w:rsidRDefault="006F5E51" w14:paraId="551969D1" w14:textId="77777777">
                <w:pPr>
                  <w:rPr>
                    <w:rFonts w:cs="Arial"/>
                    <w:lang w:eastAsia="en-GB"/>
                  </w:rPr>
                </w:pPr>
                <w:r w:rsidRPr="000E3DAE">
                  <w:rPr>
                    <w:rFonts w:cs="Arial"/>
                    <w:lang w:eastAsia="en-GB"/>
                  </w:rPr>
                  <w:t xml:space="preserve">These assets will provide a platform for accelerated growth, focused on businesses, places and people. This growth will be enabled through investment in the supporting infrastructure, particularly transport and housing.  </w:t>
                </w:r>
              </w:p>
              <w:p w:rsidRPr="000E3DAE" w:rsidR="006F5E51" w:rsidP="006F5E51" w:rsidRDefault="006F5E51" w14:paraId="551969D2" w14:textId="77777777">
                <w:pPr>
                  <w:rPr>
                    <w:rFonts w:cs="Arial"/>
                    <w:lang w:eastAsia="en-GB"/>
                  </w:rPr>
                </w:pPr>
              </w:p>
              <w:p w:rsidRPr="000E3DAE" w:rsidR="006F5E51" w:rsidP="006F5E51" w:rsidRDefault="006F5E51" w14:paraId="551969D3" w14:textId="77777777">
                <w:pPr>
                  <w:rPr>
                    <w:rFonts w:cs="Arial"/>
                    <w:lang w:eastAsia="en-GB"/>
                  </w:rPr>
                </w:pPr>
                <w:r w:rsidRPr="000E3DAE">
                  <w:rPr>
                    <w:rFonts w:cs="Arial"/>
                    <w:lang w:eastAsia="en-GB"/>
                  </w:rPr>
                  <w:t xml:space="preserve">Northamptonshire’s Strategic Economic Plan identifies the strategic imperatives that must be addressed and provides a series of strategic priorities that respond to these. This approach ensures a focus on the most important activities for delivering economic growth that is both sustained and sustainable.  </w:t>
                </w:r>
              </w:p>
              <w:p w:rsidRPr="000E3DAE" w:rsidR="006F5E51" w:rsidP="006F5E51" w:rsidRDefault="006F5E51" w14:paraId="551969D4" w14:textId="77777777">
                <w:pPr>
                  <w:rPr>
                    <w:rFonts w:cs="Arial"/>
                    <w:lang w:eastAsia="en-GB"/>
                  </w:rPr>
                </w:pPr>
              </w:p>
              <w:p w:rsidRPr="000E3DAE" w:rsidR="006F5E51" w:rsidP="006F5E51" w:rsidRDefault="006F5E51" w14:paraId="551969D5" w14:textId="77777777">
                <w:pPr>
                  <w:rPr>
                    <w:rFonts w:cs="Arial"/>
                    <w:lang w:eastAsia="en-GB"/>
                  </w:rPr>
                </w:pPr>
                <w:r w:rsidRPr="000E3DAE">
                  <w:rPr>
                    <w:rFonts w:cs="Arial"/>
                    <w:lang w:eastAsia="en-GB"/>
                  </w:rPr>
                  <w:t xml:space="preserve">These strategic priorities are evidence based and flow from serious analytical review... This analysis identified several opportunities and challenges, resulting in a series of strategic imperatives that will either accelerate or, if not addressed, potentially inhibit growth. These are: </w:t>
                </w:r>
              </w:p>
              <w:p w:rsidRPr="000E3DAE" w:rsidR="006F5E51" w:rsidP="006F5E51" w:rsidRDefault="006F5E51" w14:paraId="551969D6" w14:textId="77777777">
                <w:pPr>
                  <w:rPr>
                    <w:rFonts w:cs="Arial"/>
                    <w:lang w:eastAsia="en-GB"/>
                  </w:rPr>
                </w:pPr>
                <w:r w:rsidRPr="000E3DAE">
                  <w:rPr>
                    <w:rFonts w:cs="Arial"/>
                    <w:lang w:eastAsia="en-GB"/>
                  </w:rPr>
                  <w:t xml:space="preserve"> </w:t>
                </w:r>
              </w:p>
              <w:p w:rsidR="006F5E51" w:rsidP="006F5E51" w:rsidRDefault="006F5E51" w14:paraId="551969D7" w14:textId="77777777">
                <w:pPr>
                  <w:rPr>
                    <w:rFonts w:cs="Arial"/>
                    <w:lang w:eastAsia="en-GB"/>
                  </w:rPr>
                </w:pPr>
                <w:r w:rsidRPr="000E3DAE">
                  <w:rPr>
                    <w:rFonts w:cs="Arial"/>
                    <w:b/>
                    <w:i/>
                    <w:lang w:eastAsia="en-GB"/>
                  </w:rPr>
                  <w:t>Population</w:t>
                </w:r>
                <w:r w:rsidRPr="000E3DAE">
                  <w:rPr>
                    <w:rFonts w:cs="Arial"/>
                    <w:lang w:eastAsia="en-GB"/>
                  </w:rPr>
                  <w:t xml:space="preserve"> – responding to the employment and housing needs of a rapidly growing  population </w:t>
                </w:r>
              </w:p>
              <w:p w:rsidRPr="000E3DAE" w:rsidR="006F5E51" w:rsidP="006F5E51" w:rsidRDefault="006F5E51" w14:paraId="551969D8" w14:textId="77777777">
                <w:pPr>
                  <w:rPr>
                    <w:rFonts w:cs="Arial"/>
                    <w:lang w:eastAsia="en-GB"/>
                  </w:rPr>
                </w:pPr>
              </w:p>
              <w:p w:rsidR="006F5E51" w:rsidP="006F5E51" w:rsidRDefault="006F5E51" w14:paraId="551969D9" w14:textId="77777777">
                <w:pPr>
                  <w:rPr>
                    <w:rFonts w:cs="Arial"/>
                    <w:lang w:eastAsia="en-GB"/>
                  </w:rPr>
                </w:pPr>
                <w:r w:rsidRPr="000E3DAE">
                  <w:rPr>
                    <w:rFonts w:cs="Arial"/>
                    <w:b/>
                    <w:i/>
                    <w:lang w:eastAsia="en-GB"/>
                  </w:rPr>
                  <w:t>Business competitiveness</w:t>
                </w:r>
                <w:r w:rsidRPr="000E3DAE">
                  <w:rPr>
                    <w:rFonts w:cs="Arial"/>
                    <w:lang w:eastAsia="en-GB"/>
                  </w:rPr>
                  <w:t xml:space="preserve"> – developing the productivity and competitiveness of our  SMEs; accelerating growth in our priority sectors; identifying and growing new    priority sectors; developing inward investment activity; exploiting our productivity            premium  </w:t>
                </w:r>
              </w:p>
              <w:p w:rsidRPr="000E3DAE" w:rsidR="006F5E51" w:rsidP="006F5E51" w:rsidRDefault="006F5E51" w14:paraId="551969DA" w14:textId="77777777">
                <w:pPr>
                  <w:rPr>
                    <w:rFonts w:cs="Arial"/>
                    <w:lang w:eastAsia="en-GB"/>
                  </w:rPr>
                </w:pPr>
              </w:p>
              <w:p w:rsidR="006F5E51" w:rsidP="006F5E51" w:rsidRDefault="006F5E51" w14:paraId="551969DB" w14:textId="77777777">
                <w:pPr>
                  <w:rPr>
                    <w:rFonts w:cs="Arial"/>
                    <w:lang w:eastAsia="en-GB"/>
                  </w:rPr>
                </w:pPr>
                <w:r w:rsidRPr="000E3DAE">
                  <w:rPr>
                    <w:rFonts w:cs="Arial"/>
                    <w:b/>
                    <w:i/>
                    <w:lang w:eastAsia="en-GB"/>
                  </w:rPr>
                  <w:t>Employment and skills</w:t>
                </w:r>
                <w:r w:rsidRPr="000E3DAE">
                  <w:rPr>
                    <w:rFonts w:cs="Arial"/>
                    <w:lang w:eastAsia="en-GB"/>
                  </w:rPr>
                  <w:t xml:space="preserve"> – addressing the skills deficit; developing our knowledge economy to attract higher value jobs and address economic activity and persistent levels of youth unemployment.  </w:t>
                </w:r>
              </w:p>
              <w:p w:rsidRPr="000E3DAE" w:rsidR="006F5E51" w:rsidP="006F5E51" w:rsidRDefault="006F5E51" w14:paraId="551969DC" w14:textId="77777777">
                <w:pPr>
                  <w:rPr>
                    <w:rFonts w:cs="Arial"/>
                    <w:lang w:eastAsia="en-GB"/>
                  </w:rPr>
                </w:pPr>
              </w:p>
              <w:p w:rsidRPr="000E3DAE" w:rsidR="006F5E51" w:rsidP="006F5E51" w:rsidRDefault="006F5E51" w14:paraId="551969DD" w14:textId="77777777">
                <w:pPr>
                  <w:rPr>
                    <w:rFonts w:cs="Arial"/>
                    <w:lang w:eastAsia="en-GB"/>
                  </w:rPr>
                </w:pPr>
                <w:r w:rsidRPr="000E3DAE">
                  <w:rPr>
                    <w:rFonts w:cs="Arial"/>
                    <w:b/>
                    <w:i/>
                    <w:lang w:eastAsia="en-GB"/>
                  </w:rPr>
                  <w:t>Innovation</w:t>
                </w:r>
                <w:r w:rsidRPr="000E3DAE">
                  <w:rPr>
                    <w:rFonts w:cs="Arial"/>
                    <w:lang w:eastAsia="en-GB"/>
                  </w:rPr>
                  <w:t xml:space="preserve"> – working with our business base to develop open innovation and create innovation networks within and across sectors and with recognised centres of excellence</w:t>
                </w:r>
              </w:p>
              <w:p w:rsidRPr="000E3DAE" w:rsidR="006F5E51" w:rsidP="006F5E51" w:rsidRDefault="003B47D4" w14:paraId="551969DE" w14:textId="77777777">
                <w:pPr>
                  <w:rPr>
                    <w:rFonts w:cs="Arial"/>
                    <w:lang w:eastAsia="en-GB"/>
                  </w:rPr>
                </w:pPr>
              </w:p>
            </w:sdtContent>
          </w:sdt>
          <w:p w:rsidRPr="006F5E51" w:rsidR="006F5E51" w:rsidP="006F5E51" w:rsidRDefault="006F5E51" w14:paraId="551969DF" w14:textId="77777777" w14:noSpellErr="1">
            <w:pPr>
              <w:spacing w:after="160" w:line="259" w:lineRule="auto"/>
              <w:jc w:val="both"/>
              <w:rPr>
                <w:rFonts w:eastAsia="Calibri" w:cs="Arial"/>
              </w:rPr>
            </w:pPr>
            <w:r w:rsidRPr="6BE7E3AD" w:rsidR="6BE7E3AD">
              <w:rPr>
                <w:rFonts w:ascii="Arial,Calibri" w:hAnsi="Arial,Calibri" w:eastAsia="Arial,Calibri" w:cs="Arial,Calibri"/>
              </w:rPr>
              <w:t>The Northamptonshire ESIF is about delivering the key priorities of the Europe 2020 Strategy, namely:</w:t>
            </w:r>
          </w:p>
          <w:p w:rsidRPr="006F5E51" w:rsidR="006F5E51" w:rsidP="6BE7E3AD" w:rsidRDefault="006F5E51" w14:paraId="551969E0" w14:textId="77777777" w14:noSpellErr="1">
            <w:pPr>
              <w:numPr>
                <w:ilvl w:val="0"/>
                <w:numId w:val="32"/>
              </w:numPr>
              <w:ind w:left="284"/>
              <w:contextualSpacing/>
              <w:rPr>
                <w:rFonts w:ascii="Arial" w:hAnsi="Arial" w:eastAsia="Arial" w:cs="Arial"/>
              </w:rPr>
            </w:pPr>
            <w:r w:rsidRPr="6BE7E3AD" w:rsidR="6BE7E3AD">
              <w:rPr>
                <w:rFonts w:ascii="Arial" w:hAnsi="Arial" w:eastAsia="Arial" w:cs="Arial"/>
                <w:b w:val="1"/>
                <w:bCs w:val="1"/>
              </w:rPr>
              <w:t>Smart growth</w:t>
            </w:r>
            <w:r w:rsidRPr="6BE7E3AD" w:rsidR="6BE7E3AD">
              <w:rPr>
                <w:rFonts w:ascii="Arial" w:hAnsi="Arial" w:eastAsia="Arial" w:cs="Arial"/>
              </w:rPr>
              <w:t>: developing an economy based on knowledge and innovation</w:t>
            </w:r>
          </w:p>
          <w:p w:rsidRPr="006F5E51" w:rsidR="006F5E51" w:rsidP="6BE7E3AD" w:rsidRDefault="006F5E51" w14:paraId="551969E1" w14:textId="77777777" w14:noSpellErr="1">
            <w:pPr>
              <w:numPr>
                <w:ilvl w:val="0"/>
                <w:numId w:val="32"/>
              </w:numPr>
              <w:ind w:left="284"/>
              <w:contextualSpacing/>
              <w:rPr>
                <w:rFonts w:ascii="Arial" w:hAnsi="Arial" w:eastAsia="Arial" w:cs="Arial"/>
              </w:rPr>
            </w:pPr>
            <w:r w:rsidRPr="6BE7E3AD" w:rsidR="6BE7E3AD">
              <w:rPr>
                <w:rFonts w:ascii="Arial" w:hAnsi="Arial" w:eastAsia="Arial" w:cs="Arial"/>
                <w:b w:val="1"/>
                <w:bCs w:val="1"/>
              </w:rPr>
              <w:t>Sustainable growth</w:t>
            </w:r>
            <w:r w:rsidRPr="6BE7E3AD" w:rsidR="6BE7E3AD">
              <w:rPr>
                <w:rFonts w:ascii="Arial" w:hAnsi="Arial" w:eastAsia="Arial" w:cs="Arial"/>
              </w:rPr>
              <w:t>: promoting a more resource efficient, greener and more competitive economy</w:t>
            </w:r>
          </w:p>
          <w:p w:rsidRPr="006F5E51" w:rsidR="006F5E51" w:rsidP="6BE7E3AD" w:rsidRDefault="006F5E51" w14:paraId="551969E2" w14:textId="77777777" w14:noSpellErr="1">
            <w:pPr>
              <w:numPr>
                <w:ilvl w:val="0"/>
                <w:numId w:val="32"/>
              </w:numPr>
              <w:ind w:left="284"/>
              <w:contextualSpacing/>
              <w:rPr>
                <w:rFonts w:ascii="Arial" w:hAnsi="Arial" w:eastAsia="Arial" w:cs="Arial"/>
              </w:rPr>
            </w:pPr>
            <w:r w:rsidRPr="6BE7E3AD" w:rsidR="6BE7E3AD">
              <w:rPr>
                <w:rFonts w:ascii="Arial" w:hAnsi="Arial" w:eastAsia="Arial" w:cs="Arial"/>
                <w:b w:val="1"/>
                <w:bCs w:val="1"/>
              </w:rPr>
              <w:t>Inclusive growth</w:t>
            </w:r>
            <w:r w:rsidRPr="6BE7E3AD" w:rsidR="6BE7E3AD">
              <w:rPr>
                <w:rFonts w:ascii="Arial" w:hAnsi="Arial" w:eastAsia="Arial" w:cs="Arial"/>
              </w:rPr>
              <w:t>: fostering a high-employment economy delivering social and territorial cohesion</w:t>
            </w:r>
            <w:r>
              <w:br/>
            </w:r>
          </w:p>
          <w:p w:rsidRPr="006F5E51" w:rsidR="006F5E51" w:rsidP="006F5E51" w:rsidRDefault="006F5E51" w14:paraId="551969E3" w14:textId="77777777" w14:noSpellErr="1">
            <w:pPr>
              <w:spacing w:after="160" w:line="259" w:lineRule="auto"/>
              <w:jc w:val="both"/>
              <w:rPr>
                <w:rFonts w:cs="Arial"/>
              </w:rPr>
            </w:pPr>
            <w:r w:rsidRPr="6BE7E3AD" w:rsidR="6BE7E3AD">
              <w:rPr>
                <w:rFonts w:ascii="Arial" w:hAnsi="Arial" w:eastAsia="Arial" w:cs="Arial"/>
              </w:rPr>
              <w:t>Improving skill levels in Northamptonshire is key to driving economic growth, and is a central theme within the ESIF strategy.</w:t>
            </w:r>
          </w:p>
          <w:p w:rsidRPr="006F5E51" w:rsidR="006F5E51" w:rsidP="006F5E51" w:rsidRDefault="006F5E51" w14:paraId="551969E4" w14:textId="77777777" w14:noSpellErr="1">
            <w:pPr>
              <w:spacing w:after="120" w:line="259" w:lineRule="auto"/>
              <w:jc w:val="both"/>
              <w:rPr>
                <w:rFonts w:eastAsia="Calibri" w:cs="Arial"/>
              </w:rPr>
            </w:pPr>
            <w:r w:rsidRPr="6BE7E3AD" w:rsidR="6BE7E3AD">
              <w:rPr>
                <w:rFonts w:ascii="Arial" w:hAnsi="Arial" w:eastAsia="Arial" w:cs="Arial"/>
              </w:rPr>
              <w:t xml:space="preserve">This particular activity aligns to the Creating a Responsive and adaptable Workforce Priority of the draft ESIF strategy , </w:t>
            </w:r>
            <w:r w:rsidRPr="6BE7E3AD" w:rsidR="6BE7E3AD">
              <w:rPr>
                <w:rFonts w:ascii="Arial,Calibri" w:hAnsi="Arial,Calibri" w:eastAsia="Arial,Calibri" w:cs="Arial,Calibri"/>
              </w:rPr>
              <w:t>which will concentrate on improving the skills of potential workers to improve individual progression and business competitiveness and attracting more people into employment.</w:t>
            </w:r>
          </w:p>
          <w:p w:rsidR="006F5E51" w:rsidP="006F5E51" w:rsidRDefault="006F5E51" w14:paraId="551969E5" w14:textId="77777777" w14:noSpellErr="1">
            <w:pPr>
              <w:rPr>
                <w:rFonts w:cs="Arial"/>
                <w:b/>
              </w:rPr>
            </w:pPr>
            <w:r w:rsidRPr="6BE7E3AD" w:rsidR="6BE7E3AD">
              <w:rPr>
                <w:rFonts w:ascii="Arial,Calibri" w:hAnsi="Arial,Calibri" w:eastAsia="Arial,Calibri" w:cs="Arial,Calibri"/>
              </w:rPr>
              <w:t>This activity has been developed as part of the overall development of the ESIF strategy, taking into account current activity and designed to address known gaps in provision. We know that there is a current gap in nationally funded activity to support new start-ups and current provision is delivered by partner’s does not full meet the current demand for support.  We therefore expect this tender to add value to current provision and meet the demand for support.</w:t>
            </w:r>
          </w:p>
          <w:p w:rsidRPr="002833D9" w:rsidR="000D51DE" w:rsidP="000D51DE" w:rsidRDefault="000D51DE" w14:paraId="551969E6" w14:textId="77777777">
            <w:pPr>
              <w:rPr>
                <w:rFonts w:cs="Arial"/>
                <w:lang w:eastAsia="en-GB"/>
              </w:rPr>
            </w:pPr>
          </w:p>
        </w:tc>
      </w:tr>
      <w:tr w:rsidR="00967429" w:rsidTr="6BE7E3AD" w14:paraId="551969E9" w14:textId="77777777">
        <w:trPr>
          <w:trHeight w:val="567"/>
        </w:trPr>
        <w:tc>
          <w:tcPr>
            <w:tcW w:w="9088" w:type="dxa"/>
            <w:shd w:val="clear" w:color="auto" w:fill="D9D9D9" w:themeFill="background1" w:themeFillShade="D9"/>
            <w:tcMar/>
            <w:vAlign w:val="center"/>
          </w:tcPr>
          <w:p w:rsidRPr="00C107CE" w:rsidR="00967429" w:rsidP="00C107CE" w:rsidRDefault="002E25F4" w14:paraId="551969E8" w14:textId="77777777" w14:noSpellErr="1">
            <w:pPr>
              <w:tabs>
                <w:tab w:val="num" w:pos="900"/>
              </w:tabs>
              <w:autoSpaceDE w:val="0"/>
              <w:autoSpaceDN w:val="0"/>
              <w:adjustRightInd w:val="0"/>
              <w:rPr>
                <w:rFonts w:cs="Arial"/>
                <w:b/>
              </w:rPr>
            </w:pPr>
            <w:r w:rsidRPr="6BE7E3AD" w:rsidR="6BE7E3AD">
              <w:rPr>
                <w:rFonts w:ascii="Arial" w:hAnsi="Arial" w:eastAsia="Arial" w:cs="Arial"/>
                <w:b w:val="1"/>
                <w:bCs w:val="1"/>
              </w:rPr>
              <w:t>DEFINITION OF TERMS</w:t>
            </w:r>
          </w:p>
        </w:tc>
      </w:tr>
      <w:tr w:rsidRPr="00EF4406" w:rsidR="00967429" w:rsidTr="6BE7E3AD" w14:paraId="55196A09" w14:textId="77777777">
        <w:tc>
          <w:tcPr>
            <w:tcW w:w="9088" w:type="dxa"/>
            <w:tcMar/>
          </w:tcPr>
          <w:p w:rsidR="002E25F4" w:rsidP="00A524B5" w:rsidRDefault="002E25F4" w14:paraId="551969EA" w14:textId="77777777">
            <w:pPr>
              <w:rPr>
                <w:rFonts w:cs="Arial"/>
                <w:i/>
              </w:rPr>
            </w:pPr>
          </w:p>
          <w:p w:rsidR="0004585A" w:rsidP="000304B2" w:rsidRDefault="005C44C5" w14:paraId="551969EB" w14:textId="77777777" w14:noSpellErr="1">
            <w:pPr>
              <w:ind w:left="360" w:hanging="360"/>
              <w:rPr>
                <w:b/>
              </w:rPr>
            </w:pPr>
            <w:r w:rsidRPr="6BE7E3AD" w:rsidR="6BE7E3AD">
              <w:rPr>
                <w:b w:val="1"/>
                <w:bCs w:val="1"/>
              </w:rPr>
              <w:t xml:space="preserve">At risk of Redundancy: </w:t>
            </w:r>
            <w:r w:rsidR="6BE7E3AD">
              <w:rPr/>
              <w:t xml:space="preserve">means </w:t>
            </w:r>
            <w:r w:rsidR="6BE7E3AD">
              <w:rPr/>
              <w:t>E</w:t>
            </w:r>
            <w:r w:rsidR="6BE7E3AD">
              <w:rPr/>
              <w:t xml:space="preserve">mployees </w:t>
            </w:r>
            <w:r w:rsidR="6BE7E3AD">
              <w:rPr/>
              <w:t xml:space="preserve">identified by the </w:t>
            </w:r>
            <w:r w:rsidR="6BE7E3AD">
              <w:rPr/>
              <w:t>employer as</w:t>
            </w:r>
            <w:r w:rsidR="6BE7E3AD">
              <w:rPr/>
              <w:t xml:space="preserve"> at risk or redundancy and/or</w:t>
            </w:r>
            <w:r w:rsidR="6BE7E3AD">
              <w:rPr/>
              <w:t xml:space="preserve"> commenced formal consultation with staff representatives on the need to make redundancies</w:t>
            </w:r>
          </w:p>
          <w:p w:rsidR="005C44C5" w:rsidP="000304B2" w:rsidRDefault="005C44C5" w14:paraId="551969EC" w14:textId="77777777">
            <w:pPr>
              <w:ind w:left="360" w:hanging="360"/>
              <w:rPr>
                <w:b/>
              </w:rPr>
            </w:pPr>
          </w:p>
          <w:p w:rsidRPr="005A1D76" w:rsidR="000304B2" w:rsidP="000304B2" w:rsidRDefault="000304B2" w14:paraId="551969ED" w14:textId="77777777" w14:noSpellErr="1">
            <w:pPr>
              <w:ind w:left="360" w:hanging="360"/>
            </w:pPr>
            <w:r w:rsidRPr="6BE7E3AD" w:rsidR="6BE7E3AD">
              <w:rPr>
                <w:b w:val="1"/>
                <w:bCs w:val="1"/>
              </w:rPr>
              <w:t xml:space="preserve">Candidate: </w:t>
            </w:r>
            <w:r w:rsidR="6BE7E3AD">
              <w:rPr/>
              <w:t>means an organisation who has been invited to take part in this restricted procurement procedure</w:t>
            </w:r>
          </w:p>
          <w:p w:rsidRPr="005A1D76" w:rsidR="000304B2" w:rsidP="000304B2" w:rsidRDefault="000304B2" w14:paraId="551969EE" w14:textId="77777777">
            <w:pPr>
              <w:ind w:left="360" w:hanging="360"/>
              <w:rPr>
                <w:b/>
              </w:rPr>
            </w:pPr>
          </w:p>
          <w:p w:rsidR="005C5B32" w:rsidP="005C5B32" w:rsidRDefault="005C5B32" w14:paraId="551969EF" w14:textId="77777777" w14:noSpellErr="1">
            <w:pPr>
              <w:ind w:left="360" w:hanging="360"/>
            </w:pPr>
            <w:r w:rsidRPr="6BE7E3AD" w:rsidR="6BE7E3AD">
              <w:rPr>
                <w:b w:val="1"/>
                <w:bCs w:val="1"/>
              </w:rPr>
              <w:t>Disability</w:t>
            </w:r>
            <w:r w:rsidR="6BE7E3AD">
              <w:rPr/>
              <w:t>: A person has a disability if they disclose a disability that limits their ability to work.</w:t>
            </w:r>
          </w:p>
          <w:p w:rsidRPr="005A1D76" w:rsidR="000304B2" w:rsidP="000304B2" w:rsidRDefault="000304B2" w14:paraId="551969F0" w14:textId="77777777">
            <w:pPr>
              <w:ind w:left="360" w:hanging="360"/>
              <w:rPr>
                <w:b/>
              </w:rPr>
            </w:pPr>
          </w:p>
          <w:p w:rsidRPr="005A1D76" w:rsidR="000304B2" w:rsidP="000304B2" w:rsidRDefault="000304B2" w14:paraId="551969F1" w14:textId="77777777" w14:noSpellErr="1">
            <w:pPr>
              <w:ind w:left="360" w:hanging="360"/>
            </w:pPr>
            <w:r w:rsidRPr="6BE7E3AD" w:rsidR="6BE7E3AD">
              <w:rPr>
                <w:b w:val="1"/>
                <w:bCs w:val="1"/>
              </w:rPr>
              <w:t>Eligibility:</w:t>
            </w:r>
            <w:r w:rsidR="6BE7E3AD">
              <w:rPr/>
              <w:t xml:space="preserve"> Only people who are eligible to work in UK are eligible for this </w:t>
            </w:r>
            <w:r w:rsidR="6BE7E3AD">
              <w:rPr/>
              <w:t xml:space="preserve">EU </w:t>
            </w:r>
            <w:r w:rsidR="6BE7E3AD">
              <w:rPr/>
              <w:t xml:space="preserve">programme.  </w:t>
            </w:r>
          </w:p>
          <w:p w:rsidR="00AA0B4C" w:rsidP="00AA0B4C" w:rsidRDefault="00AA0B4C" w14:paraId="551969F2" w14:textId="77777777">
            <w:pPr>
              <w:autoSpaceDE w:val="0"/>
              <w:autoSpaceDN w:val="0"/>
              <w:adjustRightInd w:val="0"/>
              <w:ind w:left="360" w:hanging="360"/>
            </w:pPr>
          </w:p>
          <w:p w:rsidRPr="00F67261" w:rsidR="00035FB6" w:rsidP="00035FB6" w:rsidRDefault="00AA0B4C" w14:paraId="551969F3" w14:textId="77777777" w14:noSpellErr="1">
            <w:pPr>
              <w:autoSpaceDE w:val="0"/>
              <w:autoSpaceDN w:val="0"/>
              <w:adjustRightInd w:val="0"/>
              <w:ind w:left="360" w:hanging="360"/>
            </w:pPr>
            <w:r w:rsidRPr="6BE7E3AD" w:rsidR="6BE7E3AD">
              <w:rPr>
                <w:b w:val="1"/>
                <w:bCs w:val="1"/>
              </w:rPr>
              <w:t>Employed</w:t>
            </w:r>
            <w:r w:rsidR="6BE7E3AD">
              <w:rPr/>
              <w:t xml:space="preserve">: </w:t>
            </w:r>
            <w:r w:rsidR="6BE7E3AD">
              <w:rPr/>
              <w:t>People are employed if they perform work for pay, profit or family gain. People are self-employed if they work in his/her own business for the purpose of earning a profit, even if they are not making a profit or are just setting up.</w:t>
            </w:r>
          </w:p>
          <w:p w:rsidR="008E2A7B" w:rsidP="000304B2" w:rsidRDefault="008E2A7B" w14:paraId="551969F4" w14:textId="77777777">
            <w:pPr>
              <w:autoSpaceDE w:val="0"/>
              <w:autoSpaceDN w:val="0"/>
              <w:adjustRightInd w:val="0"/>
              <w:ind w:left="360" w:hanging="360"/>
              <w:rPr>
                <w:b/>
              </w:rPr>
            </w:pPr>
          </w:p>
          <w:p w:rsidRPr="003E0C7F" w:rsidR="008E2A7B" w:rsidP="000304B2" w:rsidRDefault="008E2A7B" w14:paraId="551969F5" w14:textId="77777777" w14:noSpellErr="1">
            <w:pPr>
              <w:autoSpaceDE w:val="0"/>
              <w:autoSpaceDN w:val="0"/>
              <w:adjustRightInd w:val="0"/>
              <w:ind w:left="360" w:hanging="360"/>
              <w:rPr>
                <w:b/>
              </w:rPr>
            </w:pPr>
            <w:r w:rsidRPr="6BE7E3AD" w:rsidR="6BE7E3AD">
              <w:rPr>
                <w:b w:val="1"/>
                <w:bCs w:val="1"/>
              </w:rPr>
              <w:t xml:space="preserve">IAG: </w:t>
            </w:r>
            <w:r w:rsidR="6BE7E3AD">
              <w:rPr/>
              <w:t xml:space="preserve">Information, advice and guidance service offered to </w:t>
            </w:r>
            <w:r w:rsidR="6BE7E3AD">
              <w:rPr/>
              <w:t>participants</w:t>
            </w:r>
            <w:r w:rsidR="6BE7E3AD">
              <w:rPr/>
              <w:t>.</w:t>
            </w:r>
            <w:r w:rsidRPr="6BE7E3AD" w:rsidR="6BE7E3AD">
              <w:rPr>
                <w:b w:val="1"/>
                <w:bCs w:val="1"/>
              </w:rPr>
              <w:t xml:space="preserve"> </w:t>
            </w:r>
          </w:p>
          <w:p w:rsidR="003A723F" w:rsidP="005A1D76" w:rsidRDefault="003A723F" w14:paraId="551969F6" w14:textId="77777777">
            <w:pPr>
              <w:autoSpaceDE w:val="0"/>
              <w:autoSpaceDN w:val="0"/>
              <w:adjustRightInd w:val="0"/>
            </w:pPr>
          </w:p>
          <w:p w:rsidR="005C5B32" w:rsidP="00AD3F39" w:rsidRDefault="005C5B32" w14:paraId="551969F7" w14:textId="77777777" w14:noSpellErr="1">
            <w:pPr>
              <w:autoSpaceDE w:val="0"/>
              <w:autoSpaceDN w:val="0"/>
              <w:adjustRightInd w:val="0"/>
              <w:ind w:left="360" w:hanging="360"/>
            </w:pPr>
            <w:r w:rsidRPr="6BE7E3AD" w:rsidR="6BE7E3AD">
              <w:rPr>
                <w:b w:val="1"/>
                <w:bCs w:val="1"/>
              </w:rPr>
              <w:t>Inactive:</w:t>
            </w:r>
            <w:r w:rsidR="6BE7E3AD">
              <w:rPr/>
              <w:t xml:space="preserve"> </w:t>
            </w:r>
            <w:r w:rsidR="6BE7E3AD">
              <w:rPr/>
              <w:t>Inactive are persons currently not part of the labour force (in the sense that they are not employed or unemployed according to the definitions provided).</w:t>
            </w:r>
          </w:p>
          <w:p w:rsidR="005C5B32" w:rsidP="005A1D76" w:rsidRDefault="005C5B32" w14:paraId="551969F8" w14:textId="77777777">
            <w:pPr>
              <w:autoSpaceDE w:val="0"/>
              <w:autoSpaceDN w:val="0"/>
              <w:adjustRightInd w:val="0"/>
            </w:pPr>
          </w:p>
          <w:p w:rsidRPr="00F67261" w:rsidR="005C5B32" w:rsidP="005C5B32" w:rsidRDefault="005C5B32" w14:paraId="551969F9" w14:textId="77777777" w14:noSpellErr="1">
            <w:pPr>
              <w:autoSpaceDE w:val="0"/>
              <w:autoSpaceDN w:val="0"/>
              <w:adjustRightInd w:val="0"/>
              <w:ind w:left="360" w:hanging="360"/>
            </w:pPr>
            <w:r w:rsidRPr="6BE7E3AD" w:rsidR="6BE7E3AD">
              <w:rPr>
                <w:b w:val="1"/>
                <w:bCs w:val="1"/>
              </w:rPr>
              <w:t>Job Seeking:</w:t>
            </w:r>
            <w:r w:rsidR="6BE7E3AD">
              <w:rPr/>
              <w:t xml:space="preserve"> Where applicable, persons engaged in job seeking is understood to be persons usually without work and actively seeking work.</w:t>
            </w:r>
          </w:p>
          <w:p w:rsidRPr="005A1D76" w:rsidR="005C5B32" w:rsidP="005A1D76" w:rsidRDefault="005C5B32" w14:paraId="551969FA" w14:textId="77777777">
            <w:pPr>
              <w:autoSpaceDE w:val="0"/>
              <w:autoSpaceDN w:val="0"/>
              <w:adjustRightInd w:val="0"/>
            </w:pPr>
          </w:p>
          <w:p w:rsidRPr="005A1D76" w:rsidR="000304B2" w:rsidP="000304B2" w:rsidRDefault="000304B2" w14:paraId="551969FB" w14:textId="77777777" w14:noSpellErr="1">
            <w:pPr>
              <w:autoSpaceDE w:val="0"/>
              <w:autoSpaceDN w:val="0"/>
              <w:adjustRightInd w:val="0"/>
              <w:ind w:left="360" w:hanging="360"/>
            </w:pPr>
            <w:r w:rsidRPr="6BE7E3AD" w:rsidR="6BE7E3AD">
              <w:rPr>
                <w:b w:val="1"/>
                <w:bCs w:val="1"/>
              </w:rPr>
              <w:t xml:space="preserve">Qualifications: </w:t>
            </w:r>
            <w:r w:rsidR="6BE7E3AD">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rsidRPr="005A1D76" w:rsidR="000304B2" w:rsidP="000304B2" w:rsidRDefault="000304B2" w14:paraId="551969FC" w14:textId="77777777">
            <w:pPr>
              <w:autoSpaceDE w:val="0"/>
              <w:autoSpaceDN w:val="0"/>
              <w:adjustRightInd w:val="0"/>
              <w:ind w:left="360" w:hanging="360"/>
            </w:pPr>
          </w:p>
          <w:p w:rsidRPr="005A1D76" w:rsidR="000304B2" w:rsidP="00C107CE" w:rsidRDefault="00C107CE" w14:paraId="551969FD" w14:textId="77777777" w14:noSpellErr="1">
            <w:pPr>
              <w:autoSpaceDE w:val="0"/>
              <w:autoSpaceDN w:val="0"/>
              <w:adjustRightInd w:val="0"/>
              <w:ind w:left="360" w:hanging="360"/>
            </w:pPr>
            <w:r w:rsidR="6BE7E3AD">
              <w:rPr/>
              <w:t xml:space="preserve">     </w:t>
            </w:r>
            <w:r w:rsidR="6BE7E3AD">
              <w:rPr/>
              <w:t>Regulated and non-regulated aims must be planned to be delivered within budget.</w:t>
            </w:r>
          </w:p>
          <w:p w:rsidRPr="005A1D76" w:rsidR="000304B2" w:rsidP="00C107CE" w:rsidRDefault="000304B2" w14:paraId="551969FE" w14:textId="77777777">
            <w:pPr>
              <w:autoSpaceDE w:val="0"/>
              <w:autoSpaceDN w:val="0"/>
              <w:adjustRightInd w:val="0"/>
              <w:ind w:left="360" w:hanging="360"/>
            </w:pPr>
          </w:p>
          <w:p w:rsidRPr="005A1D76" w:rsidR="000304B2" w:rsidP="00C107CE" w:rsidRDefault="00C107CE" w14:paraId="551969FF" w14:textId="77777777" w14:noSpellErr="1">
            <w:pPr>
              <w:autoSpaceDE w:val="0"/>
              <w:autoSpaceDN w:val="0"/>
              <w:adjustRightInd w:val="0"/>
              <w:ind w:left="360" w:hanging="360"/>
            </w:pPr>
            <w:r w:rsidR="6BE7E3AD">
              <w:rPr/>
              <w:t xml:space="preserve">     </w:t>
            </w:r>
            <w:r w:rsidR="6BE7E3AD">
              <w:rPr/>
              <w:t>Qualification rates are based on the published LARS rates at the start of the contract</w:t>
            </w:r>
            <w:r w:rsidR="6BE7E3AD">
              <w:rPr/>
              <w:t xml:space="preserve"> or when the qualification starts if this later</w:t>
            </w:r>
            <w:r w:rsidR="6BE7E3AD">
              <w:rPr/>
              <w:t>.</w:t>
            </w:r>
            <w:r w:rsidR="6BE7E3AD">
              <w:rPr/>
              <w:t xml:space="preserve">  </w:t>
            </w:r>
          </w:p>
          <w:p w:rsidRPr="005A1D76" w:rsidR="000304B2" w:rsidP="000304B2" w:rsidRDefault="000304B2" w14:paraId="55196A00" w14:textId="77777777">
            <w:pPr>
              <w:autoSpaceDE w:val="0"/>
              <w:autoSpaceDN w:val="0"/>
              <w:adjustRightInd w:val="0"/>
              <w:ind w:left="360" w:hanging="360"/>
            </w:pPr>
          </w:p>
          <w:p w:rsidRPr="005A1D76" w:rsidR="000304B2" w:rsidP="000304B2" w:rsidRDefault="000304B2" w14:paraId="55196A01" w14:textId="77777777" w14:noSpellErr="1">
            <w:pPr>
              <w:autoSpaceDE w:val="0"/>
              <w:autoSpaceDN w:val="0"/>
              <w:adjustRightInd w:val="0"/>
              <w:ind w:left="360" w:hanging="360"/>
            </w:pPr>
            <w:r w:rsidRPr="6BE7E3AD" w:rsidR="6BE7E3AD">
              <w:rPr>
                <w:b w:val="1"/>
                <w:bCs w:val="1"/>
              </w:rPr>
              <w:t xml:space="preserve">Services:  </w:t>
            </w:r>
            <w:r w:rsidR="6BE7E3AD">
              <w:rPr/>
              <w:t>The provision of education, training or support delivered to individuals.</w:t>
            </w:r>
          </w:p>
          <w:p w:rsidRPr="005A1D76" w:rsidR="000304B2" w:rsidP="000304B2" w:rsidRDefault="000304B2" w14:paraId="55196A02" w14:textId="77777777">
            <w:pPr>
              <w:autoSpaceDE w:val="0"/>
              <w:autoSpaceDN w:val="0"/>
              <w:adjustRightInd w:val="0"/>
              <w:ind w:left="360" w:hanging="360"/>
            </w:pPr>
          </w:p>
          <w:p w:rsidRPr="006002A9" w:rsidR="000304B2" w:rsidP="000304B2" w:rsidRDefault="005C5B32" w14:paraId="55196A03" w14:textId="77777777" w14:noSpellErr="1">
            <w:pPr>
              <w:autoSpaceDE w:val="0"/>
              <w:autoSpaceDN w:val="0"/>
              <w:adjustRightInd w:val="0"/>
              <w:ind w:left="360" w:hanging="360"/>
            </w:pPr>
            <w:r w:rsidRPr="6BE7E3AD" w:rsidR="6BE7E3AD">
              <w:rPr>
                <w:b w:val="1"/>
                <w:bCs w:val="1"/>
              </w:rPr>
              <w:t>Status</w:t>
            </w:r>
            <w:r w:rsidRPr="6BE7E3AD" w:rsidR="6BE7E3AD">
              <w:rPr>
                <w:b w:val="1"/>
                <w:bCs w:val="1"/>
              </w:rPr>
              <w:t>:</w:t>
            </w:r>
            <w:r w:rsidR="6BE7E3AD">
              <w:rPr/>
              <w:t xml:space="preserve"> Employment status and age are determined on the date of starting on the</w:t>
            </w:r>
            <w:r w:rsidR="6BE7E3AD">
              <w:rPr/>
              <w:t xml:space="preserve"> Services</w:t>
            </w:r>
            <w:r w:rsidR="6BE7E3AD">
              <w:rPr/>
              <w:t>.</w:t>
            </w:r>
            <w:r w:rsidRPr="6BE7E3AD" w:rsidR="6BE7E3AD">
              <w:rPr>
                <w:b w:val="1"/>
                <w:bCs w:val="1"/>
              </w:rPr>
              <w:t xml:space="preserve"> </w:t>
            </w:r>
          </w:p>
          <w:p w:rsidRPr="006002A9" w:rsidR="000304B2" w:rsidP="000304B2" w:rsidRDefault="000304B2" w14:paraId="55196A04" w14:textId="77777777">
            <w:pPr>
              <w:autoSpaceDE w:val="0"/>
              <w:autoSpaceDN w:val="0"/>
              <w:adjustRightInd w:val="0"/>
              <w:ind w:left="360" w:hanging="360"/>
            </w:pPr>
          </w:p>
          <w:p w:rsidRPr="006002A9" w:rsidR="000304B2" w:rsidP="000304B2" w:rsidRDefault="000304B2" w14:paraId="55196A05" w14:textId="77777777" w14:noSpellErr="1">
            <w:pPr>
              <w:autoSpaceDE w:val="0"/>
              <w:autoSpaceDN w:val="0"/>
              <w:adjustRightInd w:val="0"/>
              <w:ind w:left="360" w:hanging="360"/>
            </w:pPr>
            <w:r w:rsidRPr="6BE7E3AD" w:rsidR="6BE7E3AD">
              <w:rPr>
                <w:b w:val="1"/>
                <w:bCs w:val="1"/>
              </w:rPr>
              <w:t>Survey</w:t>
            </w:r>
            <w:r w:rsidR="6BE7E3AD">
              <w:rPr/>
              <w:t>: Where applicable, long term sustained outcomes over 6 months will be monitored separately.  Some ESF indicators will be collected by survey by the ESF Managing Authority directly from the participants.</w:t>
            </w:r>
          </w:p>
          <w:p w:rsidRPr="006002A9" w:rsidR="005A1D76" w:rsidP="000304B2" w:rsidRDefault="005A1D76" w14:paraId="55196A06" w14:textId="77777777">
            <w:pPr>
              <w:autoSpaceDE w:val="0"/>
              <w:autoSpaceDN w:val="0"/>
              <w:adjustRightInd w:val="0"/>
              <w:ind w:left="360" w:hanging="360"/>
            </w:pPr>
          </w:p>
          <w:p w:rsidRPr="003E0C7F" w:rsidR="000304B2" w:rsidP="003E0C7F" w:rsidRDefault="005A1D76" w14:paraId="55196A07" w14:textId="77777777" w14:noSpellErr="1">
            <w:pPr>
              <w:autoSpaceDE w:val="0"/>
              <w:autoSpaceDN w:val="0"/>
              <w:adjustRightInd w:val="0"/>
              <w:ind w:left="360" w:hanging="360"/>
            </w:pPr>
            <w:r w:rsidRPr="6BE7E3AD" w:rsidR="6BE7E3AD">
              <w:rPr>
                <w:b w:val="1"/>
                <w:bCs w:val="1"/>
              </w:rPr>
              <w:t>Unemployed:</w:t>
            </w:r>
            <w:r w:rsidR="6BE7E3AD">
              <w:rPr/>
              <w:t xml:space="preserve"> Unemployed are persons usually without work, available for work </w:t>
            </w:r>
            <w:r w:rsidR="6BE7E3AD">
              <w:rPr/>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rsidRPr="00590073" w:rsidR="00200BC6" w:rsidP="005A1D76" w:rsidRDefault="00200BC6" w14:paraId="55196A08" w14:textId="77777777">
            <w:pPr>
              <w:autoSpaceDE w:val="0"/>
              <w:autoSpaceDN w:val="0"/>
              <w:adjustRightInd w:val="0"/>
              <w:ind w:left="360" w:hanging="360"/>
            </w:pPr>
          </w:p>
        </w:tc>
      </w:tr>
      <w:tr w:rsidRPr="00544738" w:rsidR="00967429" w:rsidTr="6BE7E3AD" w14:paraId="55196A0B" w14:textId="77777777">
        <w:trPr>
          <w:trHeight w:val="567"/>
        </w:trPr>
        <w:tc>
          <w:tcPr>
            <w:tcW w:w="9088" w:type="dxa"/>
            <w:shd w:val="clear" w:color="auto" w:fill="D9D9D9" w:themeFill="background1" w:themeFillShade="D9"/>
            <w:tcMar/>
            <w:vAlign w:val="center"/>
          </w:tcPr>
          <w:p w:rsidRPr="00C107CE" w:rsidR="00967429" w:rsidP="00C107CE" w:rsidRDefault="002E25F4" w14:paraId="55196A0A" w14:textId="77777777" w14:noSpellErr="1">
            <w:pPr>
              <w:autoSpaceDE w:val="0"/>
              <w:autoSpaceDN w:val="0"/>
              <w:adjustRightInd w:val="0"/>
              <w:rPr>
                <w:rFonts w:cs="Arial"/>
                <w:b/>
                <w:lang w:eastAsia="en-GB"/>
              </w:rPr>
            </w:pPr>
            <w:r w:rsidRPr="6BE7E3AD" w:rsidR="6BE7E3AD">
              <w:rPr>
                <w:rFonts w:ascii="Arial" w:hAnsi="Arial" w:eastAsia="Arial" w:cs="Arial"/>
                <w:b w:val="1"/>
                <w:bCs w:val="1"/>
                <w:lang w:eastAsia="en-GB"/>
              </w:rPr>
              <w:t>SERVICE REQUIREMENTS</w:t>
            </w:r>
          </w:p>
        </w:tc>
      </w:tr>
      <w:tr w:rsidRPr="00544738" w:rsidR="00967429" w:rsidTr="6BE7E3AD" w14:paraId="55196A5E" w14:textId="77777777">
        <w:tc>
          <w:tcPr>
            <w:tcW w:w="9088" w:type="dxa"/>
            <w:tcMar/>
          </w:tcPr>
          <w:p w:rsidR="000D51DE" w:rsidP="00A524B5" w:rsidRDefault="000D51DE" w14:paraId="55196A0C" w14:textId="77777777">
            <w:pPr>
              <w:rPr>
                <w:rFonts w:cs="Arial"/>
                <w:b/>
              </w:rPr>
            </w:pPr>
          </w:p>
          <w:p w:rsidR="002E25F4" w:rsidP="00A524B5" w:rsidRDefault="002E25F4" w14:paraId="55196A0D" w14:textId="77777777" w14:noSpellErr="1">
            <w:pPr>
              <w:rPr>
                <w:rFonts w:cs="Arial"/>
                <w:b/>
              </w:rPr>
            </w:pPr>
            <w:r w:rsidRPr="6BE7E3AD" w:rsidR="6BE7E3AD">
              <w:rPr>
                <w:rFonts w:ascii="Arial" w:hAnsi="Arial" w:eastAsia="Arial" w:cs="Arial"/>
                <w:b w:val="1"/>
                <w:bCs w:val="1"/>
              </w:rPr>
              <w:t xml:space="preserve">General </w:t>
            </w:r>
            <w:r w:rsidRPr="6BE7E3AD" w:rsidR="6BE7E3AD">
              <w:rPr>
                <w:rFonts w:ascii="Arial" w:hAnsi="Arial" w:eastAsia="Arial" w:cs="Arial"/>
                <w:b w:val="1"/>
                <w:bCs w:val="1"/>
              </w:rPr>
              <w:t>Service Requirements</w:t>
            </w:r>
          </w:p>
          <w:p w:rsidRPr="001A4B05" w:rsidR="00EA180F" w:rsidP="00A524B5" w:rsidRDefault="00EA180F" w14:paraId="55196A0E" w14:textId="77777777">
            <w:pPr>
              <w:rPr>
                <w:rFonts w:cs="Arial"/>
                <w:b/>
              </w:rPr>
            </w:pPr>
          </w:p>
          <w:p w:rsidRPr="00D535E6" w:rsidR="002E25F4" w:rsidP="00A524B5" w:rsidRDefault="002E25F4" w14:paraId="55196A0F" w14:textId="77777777" w14:noSpellErr="1">
            <w:pPr>
              <w:rPr>
                <w:rFonts w:cs="Arial"/>
              </w:rPr>
            </w:pPr>
            <w:r w:rsidRPr="6BE7E3AD" w:rsidR="6BE7E3AD">
              <w:rPr>
                <w:rFonts w:ascii="Arial" w:hAnsi="Arial" w:eastAsia="Arial" w:cs="Arial"/>
              </w:rPr>
              <w:t>All activities must complement and avoid duplication with other provision, thereby adding value to D</w:t>
            </w:r>
            <w:r w:rsidRPr="6BE7E3AD" w:rsidR="6BE7E3AD">
              <w:rPr>
                <w:rFonts w:ascii="Arial" w:hAnsi="Arial" w:eastAsia="Arial" w:cs="Arial"/>
              </w:rPr>
              <w:t xml:space="preserve">epartment for </w:t>
            </w:r>
            <w:r w:rsidRPr="6BE7E3AD" w:rsidR="6BE7E3AD">
              <w:rPr>
                <w:rFonts w:ascii="Arial" w:hAnsi="Arial" w:eastAsia="Arial" w:cs="Arial"/>
              </w:rPr>
              <w:t>W</w:t>
            </w:r>
            <w:r w:rsidRPr="6BE7E3AD" w:rsidR="6BE7E3AD">
              <w:rPr>
                <w:rFonts w:ascii="Arial" w:hAnsi="Arial" w:eastAsia="Arial" w:cs="Arial"/>
              </w:rPr>
              <w:t xml:space="preserve">ork and </w:t>
            </w:r>
            <w:r w:rsidRPr="6BE7E3AD" w:rsidR="6BE7E3AD">
              <w:rPr>
                <w:rFonts w:ascii="Arial" w:hAnsi="Arial" w:eastAsia="Arial" w:cs="Arial"/>
              </w:rPr>
              <w:t>P</w:t>
            </w:r>
            <w:r w:rsidRPr="6BE7E3AD" w:rsidR="6BE7E3AD">
              <w:rPr>
                <w:rFonts w:ascii="Arial" w:hAnsi="Arial" w:eastAsia="Arial" w:cs="Arial"/>
              </w:rPr>
              <w:t>ensions</w:t>
            </w:r>
            <w:r w:rsidRPr="6BE7E3AD" w:rsidR="6BE7E3AD">
              <w:rPr>
                <w:rFonts w:ascii="Arial" w:hAnsi="Arial" w:eastAsia="Arial" w:cs="Arial"/>
              </w:rPr>
              <w:t>/Big Lottery</w:t>
            </w:r>
            <w:r w:rsidRPr="6BE7E3AD" w:rsidR="6BE7E3AD">
              <w:rPr>
                <w:rFonts w:ascii="Arial" w:hAnsi="Arial" w:eastAsia="Arial" w:cs="Arial"/>
              </w:rPr>
              <w:t>, E</w:t>
            </w:r>
            <w:r w:rsidRPr="6BE7E3AD" w:rsidR="6BE7E3AD">
              <w:rPr>
                <w:rFonts w:ascii="Arial" w:hAnsi="Arial" w:eastAsia="Arial" w:cs="Arial"/>
              </w:rPr>
              <w:t xml:space="preserve">ducation </w:t>
            </w:r>
            <w:r w:rsidRPr="6BE7E3AD" w:rsidR="6BE7E3AD">
              <w:rPr>
                <w:rFonts w:ascii="Arial" w:hAnsi="Arial" w:eastAsia="Arial" w:cs="Arial"/>
              </w:rPr>
              <w:t>F</w:t>
            </w:r>
            <w:r w:rsidRPr="6BE7E3AD" w:rsidR="6BE7E3AD">
              <w:rPr>
                <w:rFonts w:ascii="Arial" w:hAnsi="Arial" w:eastAsia="Arial" w:cs="Arial"/>
              </w:rPr>
              <w:t xml:space="preserve">unding </w:t>
            </w:r>
            <w:r w:rsidRPr="6BE7E3AD" w:rsidR="6BE7E3AD">
              <w:rPr>
                <w:rFonts w:ascii="Arial" w:hAnsi="Arial" w:eastAsia="Arial" w:cs="Arial"/>
              </w:rPr>
              <w:t>A</w:t>
            </w:r>
            <w:r w:rsidRPr="6BE7E3AD" w:rsidR="6BE7E3AD">
              <w:rPr>
                <w:rFonts w:ascii="Arial" w:hAnsi="Arial" w:eastAsia="Arial" w:cs="Arial"/>
              </w:rPr>
              <w:t>gency</w:t>
            </w:r>
            <w:r w:rsidRPr="6BE7E3AD" w:rsidR="6BE7E3AD">
              <w:rPr>
                <w:rFonts w:ascii="Arial" w:hAnsi="Arial" w:eastAsia="Arial" w:cs="Arial"/>
              </w:rPr>
              <w:t>,</w:t>
            </w:r>
            <w:r w:rsidRPr="6BE7E3AD" w:rsidR="6BE7E3AD">
              <w:rPr>
                <w:rFonts w:ascii="Arial" w:hAnsi="Arial" w:eastAsia="Arial" w:cs="Arial"/>
              </w:rPr>
              <w:t xml:space="preserve"> Skills Funding Agency</w:t>
            </w:r>
            <w:r w:rsidRPr="6BE7E3AD" w:rsidR="6BE7E3AD">
              <w:rPr>
                <w:rFonts w:ascii="Arial" w:hAnsi="Arial" w:eastAsia="Arial" w:cs="Arial"/>
              </w:rPr>
              <w:t>, local</w:t>
            </w:r>
            <w:r w:rsidRPr="6BE7E3AD" w:rsidR="6BE7E3AD">
              <w:rPr>
                <w:rFonts w:ascii="Arial" w:hAnsi="Arial" w:eastAsia="Arial" w:cs="Arial"/>
              </w:rPr>
              <w:t xml:space="preserve"> authority</w:t>
            </w:r>
            <w:r w:rsidRPr="6BE7E3AD" w:rsidR="6BE7E3AD">
              <w:rPr>
                <w:rFonts w:ascii="Arial" w:hAnsi="Arial" w:eastAsia="Arial" w:cs="Arial"/>
              </w:rPr>
              <w:t>,</w:t>
            </w:r>
            <w:r w:rsidRPr="6BE7E3AD" w:rsidR="6BE7E3AD">
              <w:rPr>
                <w:rFonts w:ascii="Arial" w:hAnsi="Arial" w:eastAsia="Arial" w:cs="Arial"/>
              </w:rPr>
              <w:t xml:space="preserve"> </w:t>
            </w:r>
            <w:r w:rsidRPr="6BE7E3AD" w:rsidR="6BE7E3AD">
              <w:rPr>
                <w:rFonts w:ascii="Arial" w:hAnsi="Arial" w:eastAsia="Arial" w:cs="Arial"/>
              </w:rPr>
              <w:t>N</w:t>
            </w:r>
            <w:r w:rsidRPr="6BE7E3AD" w:rsidR="6BE7E3AD">
              <w:rPr>
                <w:rFonts w:ascii="Arial" w:hAnsi="Arial" w:eastAsia="Arial" w:cs="Arial"/>
              </w:rPr>
              <w:t xml:space="preserve">ational </w:t>
            </w:r>
            <w:r w:rsidRPr="6BE7E3AD" w:rsidR="6BE7E3AD">
              <w:rPr>
                <w:rFonts w:ascii="Arial" w:hAnsi="Arial" w:eastAsia="Arial" w:cs="Arial"/>
              </w:rPr>
              <w:t>C</w:t>
            </w:r>
            <w:r w:rsidRPr="6BE7E3AD" w:rsidR="6BE7E3AD">
              <w:rPr>
                <w:rFonts w:ascii="Arial" w:hAnsi="Arial" w:eastAsia="Arial" w:cs="Arial"/>
              </w:rPr>
              <w:t xml:space="preserve">areers </w:t>
            </w:r>
            <w:r w:rsidRPr="6BE7E3AD" w:rsidR="6BE7E3AD">
              <w:rPr>
                <w:rFonts w:ascii="Arial" w:hAnsi="Arial" w:eastAsia="Arial" w:cs="Arial"/>
              </w:rPr>
              <w:t>S</w:t>
            </w:r>
            <w:r w:rsidRPr="6BE7E3AD" w:rsidR="6BE7E3AD">
              <w:rPr>
                <w:rFonts w:ascii="Arial" w:hAnsi="Arial" w:eastAsia="Arial" w:cs="Arial"/>
              </w:rPr>
              <w:t>ervice</w:t>
            </w:r>
            <w:r w:rsidRPr="6BE7E3AD" w:rsidR="6BE7E3AD">
              <w:rPr>
                <w:rFonts w:ascii="Arial" w:hAnsi="Arial" w:eastAsia="Arial" w:cs="Arial"/>
              </w:rPr>
              <w:t xml:space="preserve"> and the new Careers Enterprise Company </w:t>
            </w:r>
            <w:r w:rsidRPr="6BE7E3AD" w:rsidR="6BE7E3AD">
              <w:rPr>
                <w:rFonts w:ascii="Arial" w:hAnsi="Arial" w:eastAsia="Arial" w:cs="Arial"/>
              </w:rPr>
              <w:t xml:space="preserve">funded provision. </w:t>
            </w:r>
            <w:r w:rsidRPr="6BE7E3AD" w:rsidR="6BE7E3AD">
              <w:rPr>
                <w:rFonts w:ascii="Arial" w:hAnsi="Arial" w:eastAsia="Arial" w:cs="Arial"/>
              </w:rPr>
              <w:t xml:space="preserve"> </w:t>
            </w:r>
            <w:r w:rsidRPr="6BE7E3AD" w:rsidR="6BE7E3AD">
              <w:rPr>
                <w:rFonts w:ascii="Arial" w:hAnsi="Arial" w:eastAsia="Arial" w:cs="Arial"/>
              </w:rPr>
              <w:t xml:space="preserve">Successful </w:t>
            </w:r>
            <w:r w:rsidRPr="6BE7E3AD" w:rsidR="6BE7E3AD">
              <w:rPr>
                <w:rFonts w:ascii="Arial" w:hAnsi="Arial" w:eastAsia="Arial" w:cs="Arial"/>
              </w:rPr>
              <w:t>candidate</w:t>
            </w:r>
            <w:r w:rsidRPr="6BE7E3AD" w:rsidR="6BE7E3AD">
              <w:rPr>
                <w:rFonts w:ascii="Arial" w:hAnsi="Arial" w:eastAsia="Arial" w:cs="Arial"/>
              </w:rPr>
              <w:t>s will be required to ensure that ESF provision will clearly add value and not duplicate any provision that can be arranged locally through existing mainstream institutions.</w:t>
            </w:r>
          </w:p>
          <w:p w:rsidRPr="00D535E6" w:rsidR="00ED156A" w:rsidP="00A524B5" w:rsidRDefault="00ED156A" w14:paraId="55196A10" w14:textId="77777777">
            <w:pPr>
              <w:rPr>
                <w:rFonts w:cs="Arial"/>
              </w:rPr>
            </w:pPr>
          </w:p>
          <w:p w:rsidRPr="00D535E6" w:rsidR="0031325C" w:rsidP="00A524B5" w:rsidRDefault="00ED156A" w14:paraId="55196A11" w14:textId="77777777" w14:noSpellErr="1">
            <w:pPr>
              <w:rPr>
                <w:rFonts w:cs="Arial"/>
                <w:b/>
                <w:i/>
              </w:rPr>
            </w:pPr>
            <w:r w:rsidRPr="6BE7E3AD" w:rsidR="6BE7E3AD">
              <w:rPr>
                <w:rFonts w:ascii="Arial" w:hAnsi="Arial" w:eastAsia="Arial" w:cs="Arial"/>
                <w:b w:val="1"/>
                <w:bCs w:val="1"/>
                <w:i w:val="1"/>
                <w:iCs w:val="1"/>
              </w:rPr>
              <w:t>Capacity and readiness to deliver</w:t>
            </w:r>
          </w:p>
          <w:p w:rsidRPr="00D535E6" w:rsidR="00ED156A" w:rsidP="00ED156A" w:rsidRDefault="00ED156A" w14:paraId="55196A12" w14:textId="77777777" w14:noSpellErr="1">
            <w:pPr>
              <w:autoSpaceDE w:val="0"/>
              <w:autoSpaceDN w:val="0"/>
              <w:adjustRightInd w:val="0"/>
              <w:rPr>
                <w:rFonts w:cs="Arial"/>
              </w:rPr>
            </w:pPr>
            <w:r w:rsidRPr="6BE7E3AD" w:rsidR="6BE7E3AD">
              <w:rPr>
                <w:rFonts w:ascii="Arial" w:hAnsi="Arial" w:eastAsia="Arial" w:cs="Arial"/>
              </w:rPr>
              <w:t>Candidates must have:</w:t>
            </w:r>
          </w:p>
          <w:p w:rsidRPr="00D535E6" w:rsidR="00ED156A" w:rsidP="6BE7E3AD" w:rsidRDefault="00ED156A" w14:paraId="55196A13" w14:textId="77777777" w14:noSpellErr="1">
            <w:pPr>
              <w:pStyle w:val="ListParagraph"/>
              <w:numPr>
                <w:ilvl w:val="0"/>
                <w:numId w:val="8"/>
              </w:numPr>
              <w:autoSpaceDE w:val="0"/>
              <w:autoSpaceDN w:val="0"/>
              <w:adjustRightInd w:val="0"/>
              <w:ind w:left="313"/>
              <w:rPr>
                <w:rFonts w:ascii="Arial" w:hAnsi="Arial" w:eastAsia="Arial" w:cs="Arial"/>
                <w:strike/>
              </w:rPr>
            </w:pPr>
            <w:r w:rsidRPr="6BE7E3AD" w:rsidR="6BE7E3AD">
              <w:rPr>
                <w:rFonts w:ascii="Arial" w:hAnsi="Arial" w:eastAsia="Arial" w:cs="Arial"/>
              </w:rPr>
              <w:t>The resources to offer</w:t>
            </w:r>
            <w:r w:rsidRPr="6BE7E3AD" w:rsidR="6BE7E3AD">
              <w:rPr>
                <w:rFonts w:ascii="Arial" w:hAnsi="Arial" w:eastAsia="Arial" w:cs="Arial"/>
              </w:rPr>
              <w:t xml:space="preserve"> locally tailored solutions </w:t>
            </w:r>
            <w:r w:rsidRPr="6BE7E3AD" w:rsidR="6BE7E3AD">
              <w:rPr>
                <w:rFonts w:ascii="Arial" w:hAnsi="Arial" w:eastAsia="Arial" w:cs="Arial"/>
              </w:rPr>
              <w:t>and flexible delivery</w:t>
            </w:r>
            <w:r w:rsidRPr="6BE7E3AD" w:rsidR="6BE7E3AD">
              <w:rPr>
                <w:rFonts w:ascii="Arial" w:hAnsi="Arial" w:eastAsia="Arial" w:cs="Arial"/>
              </w:rPr>
              <w:t xml:space="preserve"> </w:t>
            </w:r>
            <w:r w:rsidRPr="6BE7E3AD" w:rsidR="6BE7E3AD">
              <w:rPr>
                <w:rFonts w:ascii="Arial" w:hAnsi="Arial" w:eastAsia="Arial" w:cs="Arial"/>
              </w:rPr>
              <w:t xml:space="preserve">to meet the skills and Apprenticeship priorities of employers and employees in the </w:t>
            </w:r>
            <w:r w:rsidRPr="6BE7E3AD" w:rsidR="6BE7E3AD">
              <w:rPr>
                <w:rFonts w:ascii="Arial" w:hAnsi="Arial" w:eastAsia="Arial" w:cs="Arial"/>
              </w:rPr>
              <w:t>defined geographical area of delivery</w:t>
            </w:r>
            <w:r w:rsidRPr="6BE7E3AD" w:rsidR="6BE7E3AD">
              <w:rPr>
                <w:rFonts w:ascii="Arial" w:hAnsi="Arial" w:eastAsia="Arial" w:cs="Arial"/>
              </w:rPr>
              <w:t xml:space="preserve">. If the </w:t>
            </w:r>
            <w:r w:rsidRPr="6BE7E3AD" w:rsidR="6BE7E3AD">
              <w:rPr>
                <w:rFonts w:ascii="Arial" w:hAnsi="Arial" w:eastAsia="Arial" w:cs="Arial"/>
              </w:rPr>
              <w:t xml:space="preserve">LEP </w:t>
            </w:r>
            <w:r w:rsidRPr="6BE7E3AD" w:rsidR="6BE7E3AD">
              <w:rPr>
                <w:rFonts w:ascii="Arial" w:hAnsi="Arial" w:eastAsia="Arial" w:cs="Arial"/>
              </w:rPr>
              <w:t>area</w:t>
            </w:r>
            <w:r w:rsidRPr="6BE7E3AD" w:rsidR="6BE7E3AD">
              <w:rPr>
                <w:rFonts w:ascii="Arial" w:hAnsi="Arial" w:eastAsia="Arial" w:cs="Arial"/>
              </w:rPr>
              <w:t xml:space="preserve"> also has a</w:t>
            </w:r>
            <w:r w:rsidRPr="6BE7E3AD" w:rsidR="6BE7E3AD">
              <w:rPr>
                <w:rFonts w:ascii="Arial" w:hAnsi="Arial" w:eastAsia="Arial" w:cs="Arial"/>
              </w:rPr>
              <w:t xml:space="preserve"> ‘transitional’  </w:t>
            </w:r>
            <w:r w:rsidRPr="6BE7E3AD" w:rsidR="6BE7E3AD">
              <w:rPr>
                <w:rFonts w:ascii="Arial" w:hAnsi="Arial" w:eastAsia="Arial" w:cs="Arial"/>
              </w:rPr>
              <w:t xml:space="preserve">area </w:t>
            </w:r>
            <w:r w:rsidRPr="6BE7E3AD" w:rsidR="6BE7E3AD">
              <w:rPr>
                <w:rFonts w:ascii="Arial" w:hAnsi="Arial" w:eastAsia="Arial" w:cs="Arial"/>
              </w:rPr>
              <w:t xml:space="preserve">defined in addition to the ‘more developed’ area, </w:t>
            </w:r>
            <w:r w:rsidRPr="6BE7E3AD" w:rsidR="6BE7E3AD">
              <w:rPr>
                <w:rFonts w:ascii="Arial" w:hAnsi="Arial" w:eastAsia="Arial" w:cs="Arial"/>
              </w:rPr>
              <w:t xml:space="preserve">delivery locations will have to be available </w:t>
            </w:r>
            <w:r w:rsidRPr="6BE7E3AD" w:rsidR="6BE7E3AD">
              <w:rPr>
                <w:rFonts w:ascii="Arial" w:hAnsi="Arial" w:eastAsia="Arial" w:cs="Arial"/>
                <w:i w:val="1"/>
                <w:iCs w:val="1"/>
              </w:rPr>
              <w:t>in each locality</w:t>
            </w:r>
          </w:p>
          <w:p w:rsidRPr="00D535E6" w:rsidR="00ED156A" w:rsidP="6BE7E3AD" w:rsidRDefault="00ED156A" w14:paraId="55196A14" w14:textId="77777777" w14:noSpellErr="1">
            <w:pPr>
              <w:pStyle w:val="ListParagraph"/>
              <w:numPr>
                <w:ilvl w:val="0"/>
                <w:numId w:val="8"/>
              </w:numPr>
              <w:ind w:left="313"/>
              <w:rPr>
                <w:rFonts w:ascii="Arial" w:hAnsi="Arial" w:eastAsia="Arial" w:cs="Arial"/>
                <w:lang w:eastAsia="en-GB"/>
              </w:rPr>
            </w:pPr>
            <w:r w:rsidRPr="6BE7E3AD" w:rsidR="6BE7E3AD">
              <w:rPr>
                <w:rFonts w:ascii="Arial" w:hAnsi="Arial"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rsidRPr="005A1D76" w:rsidR="002F71DB" w:rsidP="6BE7E3AD" w:rsidRDefault="002F71DB" w14:paraId="55196A15" w14:textId="77777777" w14:noSpellErr="1">
            <w:pPr>
              <w:pStyle w:val="ListParagraph"/>
              <w:numPr>
                <w:ilvl w:val="0"/>
                <w:numId w:val="8"/>
              </w:numPr>
              <w:rPr>
                <w:rFonts w:ascii="Arial" w:hAnsi="Arial" w:eastAsia="Arial" w:cs="Arial"/>
                <w:lang w:eastAsia="en-GB"/>
              </w:rPr>
            </w:pPr>
            <w:r w:rsidRPr="6BE7E3AD" w:rsidR="6BE7E3AD">
              <w:rPr>
                <w:rFonts w:ascii="Arial" w:hAnsi="Arial" w:eastAsia="Arial" w:cs="Arial"/>
                <w:lang w:eastAsia="en-GB"/>
              </w:rPr>
              <w:t>Candidates must be able to demonstrate the ability to undertake robust initial assessment of eligible individuals.  Vocational training delivered must be regulated units and qualifications on</w:t>
            </w:r>
            <w:r w:rsidRPr="6BE7E3AD" w:rsidR="6BE7E3AD">
              <w:rPr>
                <w:rFonts w:ascii="Arial" w:hAnsi="Arial" w:eastAsia="Arial" w:cs="Arial"/>
                <w:lang w:eastAsia="en-GB"/>
              </w:rPr>
              <w:t xml:space="preserve"> the Qualifications and Curriculum Framework and be able to support individuals into higher levels of training and workplace </w:t>
            </w:r>
            <w:r w:rsidRPr="6BE7E3AD" w:rsidR="6BE7E3AD">
              <w:rPr>
                <w:rFonts w:ascii="Arial" w:hAnsi="Arial" w:eastAsia="Arial" w:cs="Arial"/>
                <w:lang w:eastAsia="en-GB"/>
              </w:rPr>
              <w:t>progression</w:t>
            </w:r>
          </w:p>
          <w:p w:rsidRPr="002F4192" w:rsidR="00ED156A" w:rsidP="00515602" w:rsidRDefault="00ED156A" w14:paraId="55196A16" w14:textId="77777777">
            <w:pPr>
              <w:rPr>
                <w:rFonts w:cs="Arial"/>
                <w:lang w:eastAsia="en-GB"/>
              </w:rPr>
            </w:pPr>
          </w:p>
          <w:p w:rsidRPr="005A1D76" w:rsidR="00ED156A" w:rsidP="00515602" w:rsidRDefault="00ED156A" w14:paraId="55196A17" w14:textId="77777777" w14:noSpellErr="1">
            <w:pPr>
              <w:rPr>
                <w:rFonts w:cs="Arial"/>
                <w:b/>
                <w:i/>
                <w:lang w:eastAsia="en-GB"/>
              </w:rPr>
            </w:pPr>
            <w:r w:rsidRPr="6BE7E3AD" w:rsidR="6BE7E3AD">
              <w:rPr>
                <w:rFonts w:ascii="Arial" w:hAnsi="Arial" w:eastAsia="Arial" w:cs="Arial"/>
                <w:b w:val="1"/>
                <w:bCs w:val="1"/>
                <w:i w:val="1"/>
                <w:iCs w:val="1"/>
                <w:lang w:eastAsia="en-GB"/>
              </w:rPr>
              <w:t>Track record</w:t>
            </w:r>
          </w:p>
          <w:p w:rsidR="00ED156A" w:rsidP="00515602" w:rsidRDefault="00812EC6" w14:paraId="55196A18" w14:textId="77777777" w14:noSpellErr="1">
            <w:pPr>
              <w:rPr>
                <w:rFonts w:cs="Arial"/>
                <w:szCs w:val="22"/>
              </w:rPr>
            </w:pPr>
            <w:r w:rsidRPr="6BE7E3AD" w:rsidR="6BE7E3AD">
              <w:rPr>
                <w:rFonts w:ascii="Arial" w:hAnsi="Arial" w:eastAsia="Arial" w:cs="Arial"/>
              </w:rPr>
              <w:t>T</w:t>
            </w:r>
            <w:r w:rsidRPr="6BE7E3AD" w:rsidR="6BE7E3AD">
              <w:rPr>
                <w:rFonts w:ascii="Arial" w:hAnsi="Arial" w:eastAsia="Arial" w:cs="Arial"/>
              </w:rPr>
              <w:t xml:space="preserve">he ability to deliver the required activity, based on a track record in the successful delivery and management of this type </w:t>
            </w:r>
            <w:r w:rsidRPr="6BE7E3AD" w:rsidR="6BE7E3AD">
              <w:rPr>
                <w:rFonts w:ascii="Arial" w:hAnsi="Arial" w:eastAsia="Arial" w:cs="Arial"/>
              </w:rPr>
              <w:t xml:space="preserve">and size </w:t>
            </w:r>
            <w:r w:rsidRPr="6BE7E3AD" w:rsidR="6BE7E3AD">
              <w:rPr>
                <w:rFonts w:ascii="Arial" w:hAnsi="Arial" w:eastAsia="Arial" w:cs="Arial"/>
              </w:rPr>
              <w:t>of programme</w:t>
            </w:r>
          </w:p>
          <w:p w:rsidRPr="005A1D76" w:rsidR="00E43DDB" w:rsidP="00515602" w:rsidRDefault="00E43DDB" w14:paraId="55196A19" w14:textId="77777777">
            <w:pPr>
              <w:rPr>
                <w:rFonts w:cs="Arial"/>
                <w:szCs w:val="22"/>
              </w:rPr>
            </w:pPr>
          </w:p>
          <w:p w:rsidRPr="00E43DDB" w:rsidR="00E43DDB" w:rsidP="00E43DDB" w:rsidRDefault="00E43DDB" w14:paraId="55196A1A" w14:textId="77777777" w14:noSpellErr="1">
            <w:pPr>
              <w:rPr>
                <w:rFonts w:cs="Arial"/>
                <w:b/>
                <w:i/>
                <w:lang w:eastAsia="en-GB"/>
              </w:rPr>
            </w:pPr>
            <w:r w:rsidRPr="6BE7E3AD" w:rsidR="6BE7E3AD">
              <w:rPr>
                <w:rFonts w:ascii="Arial" w:hAnsi="Arial" w:eastAsia="Arial" w:cs="Arial"/>
                <w:b w:val="1"/>
                <w:bCs w:val="1"/>
                <w:i w:val="1"/>
                <w:iCs w:val="1"/>
                <w:lang w:eastAsia="en-GB"/>
              </w:rPr>
              <w:t>Information, Advice and Guidance</w:t>
            </w:r>
          </w:p>
          <w:p w:rsidRPr="00E43DDB" w:rsidR="00E43DDB" w:rsidP="00E43DDB" w:rsidRDefault="00E43DDB" w14:paraId="55196A1B" w14:textId="77777777" w14:noSpellErr="1">
            <w:pPr>
              <w:rPr>
                <w:rFonts w:cs="Arial"/>
                <w:lang w:eastAsia="en-GB"/>
              </w:rPr>
            </w:pPr>
            <w:r w:rsidRPr="6BE7E3AD" w:rsidR="6BE7E3AD">
              <w:rPr>
                <w:rFonts w:ascii="Arial" w:hAnsi="Arial" w:eastAsia="Arial" w:cs="Arial"/>
                <w:lang w:eastAsia="en-GB"/>
              </w:rPr>
              <w:t>Where the activity requires effective Information, Advice and Guidance successful</w:t>
            </w:r>
          </w:p>
          <w:p w:rsidRPr="00E43DDB" w:rsidR="00E43DDB" w:rsidP="00E43DDB" w:rsidRDefault="00E43DDB" w14:paraId="55196A1C" w14:textId="77777777" w14:noSpellErr="1">
            <w:pPr>
              <w:rPr>
                <w:rFonts w:cs="Arial"/>
                <w:lang w:eastAsia="en-GB"/>
              </w:rPr>
            </w:pPr>
            <w:r w:rsidRPr="6BE7E3AD" w:rsidR="6BE7E3AD">
              <w:rPr>
                <w:rFonts w:ascii="Arial" w:hAnsi="Arial" w:eastAsia="Arial" w:cs="Arial"/>
                <w:lang w:eastAsia="en-GB"/>
              </w:rPr>
              <w:t>applicants and/or subcontractors delivering this element will either hold or be</w:t>
            </w:r>
          </w:p>
          <w:p w:rsidRPr="00E43DDB" w:rsidR="00E43DDB" w:rsidP="00E43DDB" w:rsidRDefault="00E43DDB" w14:paraId="55196A1D" w14:textId="77777777" w14:noSpellErr="1">
            <w:pPr>
              <w:rPr>
                <w:rFonts w:cs="Arial"/>
                <w:lang w:eastAsia="en-GB"/>
              </w:rPr>
            </w:pPr>
            <w:r w:rsidRPr="6BE7E3AD" w:rsidR="6BE7E3AD">
              <w:rPr>
                <w:rFonts w:ascii="Arial" w:hAnsi="Arial" w:eastAsia="Arial" w:cs="Arial"/>
                <w:lang w:eastAsia="en-GB"/>
              </w:rPr>
              <w:t>working towards the Matrix standard.</w:t>
            </w:r>
          </w:p>
          <w:p w:rsidRPr="00E43DDB" w:rsidR="00E43DDB" w:rsidP="00E43DDB" w:rsidRDefault="00E43DDB" w14:paraId="55196A1E" w14:textId="77777777">
            <w:pPr>
              <w:rPr>
                <w:rFonts w:cs="Arial"/>
                <w:lang w:eastAsia="en-GB"/>
              </w:rPr>
            </w:pPr>
          </w:p>
          <w:p w:rsidRPr="005A1D76" w:rsidR="00ED156A" w:rsidP="00A524B5" w:rsidRDefault="002E25F4" w14:paraId="55196A1F" w14:textId="77777777" w14:noSpellErr="1">
            <w:pPr>
              <w:rPr>
                <w:rFonts w:cs="Arial"/>
              </w:rPr>
            </w:pPr>
            <w:r w:rsidRPr="6BE7E3AD" w:rsidR="6BE7E3AD">
              <w:rPr>
                <w:rFonts w:ascii="Arial" w:hAnsi="Arial" w:eastAsia="Arial" w:cs="Arial"/>
                <w:b w:val="1"/>
                <w:bCs w:val="1"/>
                <w:i w:val="1"/>
                <w:iCs w:val="1"/>
              </w:rPr>
              <w:t>Management and quality assurance</w:t>
            </w:r>
          </w:p>
          <w:p w:rsidRPr="005A1D76" w:rsidR="002E25F4" w:rsidP="00A524B5" w:rsidRDefault="002E25F4" w14:paraId="55196A20" w14:textId="77777777" w14:noSpellErr="1">
            <w:pPr>
              <w:rPr>
                <w:rFonts w:cs="Arial"/>
              </w:rPr>
            </w:pPr>
            <w:r w:rsidRPr="6BE7E3AD" w:rsidR="6BE7E3AD">
              <w:rPr>
                <w:rFonts w:ascii="Arial" w:hAnsi="Arial" w:eastAsia="Arial" w:cs="Arial"/>
              </w:rPr>
              <w:t>Candidates will need to have effective management arrangements in place to ensure all of the req</w:t>
            </w:r>
            <w:r w:rsidRPr="6BE7E3AD" w:rsidR="6BE7E3AD">
              <w:rPr>
                <w:rFonts w:ascii="Arial" w:hAnsi="Arial" w:eastAsia="Arial" w:cs="Arial"/>
              </w:rPr>
              <w:t>uirements of this specification are fulfilled</w:t>
            </w:r>
            <w:r w:rsidRPr="6BE7E3AD" w:rsidR="6BE7E3AD">
              <w:rPr>
                <w:rFonts w:ascii="Arial" w:hAnsi="Arial" w:eastAsia="Arial" w:cs="Arial"/>
              </w:rPr>
              <w:t xml:space="preserve">. </w:t>
            </w:r>
            <w:r w:rsidRPr="6BE7E3AD" w:rsidR="6BE7E3AD">
              <w:rPr>
                <w:rFonts w:ascii="Arial" w:hAnsi="Arial" w:eastAsia="Arial" w:cs="Arial"/>
              </w:rPr>
              <w:t xml:space="preserve"> </w:t>
            </w:r>
            <w:r w:rsidRPr="6BE7E3AD" w:rsidR="6BE7E3AD">
              <w:rPr>
                <w:rFonts w:ascii="Arial" w:hAnsi="Arial" w:eastAsia="Arial" w:cs="Arial"/>
              </w:rPr>
              <w:t>The Services must be delivered to a high quality and successful tenderers will need to have in place quality assurance and improvement processes.</w:t>
            </w:r>
          </w:p>
          <w:p w:rsidRPr="005A1D76" w:rsidR="00B06A9F" w:rsidP="00A524B5" w:rsidRDefault="00B06A9F" w14:paraId="55196A21" w14:textId="77777777">
            <w:pPr>
              <w:rPr>
                <w:rFonts w:cs="Arial"/>
              </w:rPr>
            </w:pPr>
          </w:p>
          <w:p w:rsidRPr="005A1D76" w:rsidR="00B06A9F" w:rsidP="00515602" w:rsidRDefault="00B06A9F" w14:paraId="55196A22" w14:textId="77777777" w14:noSpellErr="1">
            <w:pPr>
              <w:rPr>
                <w:rFonts w:cs="Arial"/>
              </w:rPr>
            </w:pPr>
            <w:r w:rsidRPr="6BE7E3AD" w:rsidR="6BE7E3AD">
              <w:rPr>
                <w:rFonts w:ascii="Arial" w:hAnsi="Arial"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rsidRPr="005A1D76" w:rsidR="001A4B05" w:rsidP="00A524B5" w:rsidRDefault="001A4B05" w14:paraId="55196A23" w14:textId="77777777">
            <w:pPr>
              <w:rPr>
                <w:rFonts w:cs="Arial"/>
              </w:rPr>
            </w:pPr>
          </w:p>
          <w:p w:rsidRPr="005A1D76" w:rsidR="002E25F4" w:rsidP="00A524B5" w:rsidRDefault="002E25F4" w14:paraId="55196A24" w14:textId="77777777" w14:noSpellErr="1">
            <w:pPr>
              <w:rPr>
                <w:rFonts w:cs="Arial"/>
              </w:rPr>
            </w:pPr>
            <w:r w:rsidRPr="6BE7E3AD" w:rsidR="6BE7E3AD">
              <w:rPr>
                <w:rFonts w:ascii="Arial" w:hAnsi="Arial" w:eastAsia="Arial" w:cs="Arial"/>
                <w:b w:val="1"/>
                <w:bCs w:val="1"/>
                <w:i w:val="1"/>
                <w:iCs w:val="1"/>
              </w:rPr>
              <w:t>Partnership working</w:t>
            </w:r>
          </w:p>
          <w:p w:rsidRPr="005A1D76" w:rsidR="002E25F4" w:rsidP="00A524B5" w:rsidRDefault="002E25F4" w14:paraId="55196A25" w14:textId="77777777" w14:noSpellErr="1">
            <w:pPr>
              <w:rPr>
                <w:rFonts w:cs="Arial"/>
              </w:rPr>
            </w:pPr>
            <w:r w:rsidRPr="6BE7E3AD" w:rsidR="6BE7E3AD">
              <w:rPr>
                <w:rFonts w:ascii="Arial" w:hAnsi="Arial" w:eastAsia="Arial" w:cs="Arial"/>
              </w:rPr>
              <w:t>Candidates will be required to work in partnership with other organisations delivering education and training in the area to ensure the Service is complementary to and not in competition with other funded provision.</w:t>
            </w:r>
          </w:p>
          <w:p w:rsidRPr="005A1D76" w:rsidR="002E25F4" w:rsidP="00A524B5" w:rsidRDefault="002E25F4" w14:paraId="55196A26" w14:textId="77777777">
            <w:pPr>
              <w:rPr>
                <w:rFonts w:cs="Arial"/>
              </w:rPr>
            </w:pPr>
          </w:p>
          <w:p w:rsidRPr="005A1D76" w:rsidR="002E25F4" w:rsidP="00A524B5" w:rsidRDefault="002E25F4" w14:paraId="55196A27" w14:textId="77777777" w14:noSpellErr="1">
            <w:pPr>
              <w:rPr>
                <w:rFonts w:cs="Arial"/>
              </w:rPr>
            </w:pPr>
            <w:r w:rsidRPr="6BE7E3AD" w:rsidR="6BE7E3AD">
              <w:rPr>
                <w:rFonts w:ascii="Arial" w:hAnsi="Arial" w:eastAsia="Arial" w:cs="Arial"/>
              </w:rPr>
              <w:t xml:space="preserve">The Service must be able to respond to changing local needs and opportunities, as well as policy changes. </w:t>
            </w:r>
          </w:p>
          <w:p w:rsidRPr="006C64F5" w:rsidR="00ED156A" w:rsidP="00A524B5" w:rsidRDefault="00ED156A" w14:paraId="55196A28" w14:textId="77777777">
            <w:pPr>
              <w:rPr>
                <w:rFonts w:cs="Arial"/>
                <w:highlight w:val="yellow"/>
              </w:rPr>
            </w:pPr>
          </w:p>
          <w:p w:rsidR="00603F09" w:rsidP="00C107CE" w:rsidRDefault="00ED156A" w14:paraId="55196A29" w14:textId="77777777" w14:noSpellErr="1">
            <w:pPr>
              <w:autoSpaceDE w:val="0"/>
              <w:autoSpaceDN w:val="0"/>
              <w:adjustRightInd w:val="0"/>
              <w:rPr>
                <w:rFonts w:cs="Arial"/>
              </w:rPr>
            </w:pPr>
            <w:r w:rsidRPr="6BE7E3AD" w:rsidR="6BE7E3AD">
              <w:rPr>
                <w:rFonts w:ascii="Arial" w:hAnsi="Arial" w:eastAsia="Arial" w:cs="Arial"/>
              </w:rPr>
              <w:t>Candidates will be required to establish linkages with and have an understanding of, local stakeholder needs and develop strong links with the key stakeholders.</w:t>
            </w:r>
          </w:p>
          <w:p w:rsidR="000E66D3" w:rsidP="00A524B5" w:rsidRDefault="00FA5F66" w14:paraId="55196A2A" w14:textId="77777777" w14:noSpellErr="1">
            <w:pPr>
              <w:rPr>
                <w:rFonts w:cs="Arial"/>
              </w:rPr>
            </w:pPr>
            <w:r w:rsidRPr="6BE7E3AD" w:rsidR="6BE7E3AD">
              <w:rPr>
                <w:rFonts w:ascii="Arial" w:hAnsi="Arial" w:eastAsia="Arial" w:cs="Arial"/>
              </w:rPr>
              <w:t xml:space="preserve">Where the Service works with Jobcentre Plus clients the Candidates will be required to co-operate </w:t>
            </w:r>
            <w:r w:rsidRPr="6BE7E3AD" w:rsidR="6BE7E3AD">
              <w:rPr>
                <w:rFonts w:ascii="Arial" w:hAnsi="Arial" w:eastAsia="Arial" w:cs="Arial"/>
                <w:lang w:eastAsia="en-GB"/>
              </w:rPr>
              <w:t>effectively with Jobcentre Plus making them aware of candidates who fail to attend training and notifying them of any instances where individuals leave training due to starting work.</w:t>
            </w:r>
            <w:r w:rsidRPr="6BE7E3AD" w:rsidR="6BE7E3AD">
              <w:rPr>
                <w:rFonts w:ascii="Arial" w:hAnsi="Arial" w:eastAsia="Arial" w:cs="Arial"/>
                <w:lang w:eastAsia="en-GB"/>
              </w:rPr>
              <w:t xml:space="preserve">  </w:t>
            </w:r>
            <w:r w:rsidRPr="6BE7E3AD" w:rsidR="6BE7E3AD">
              <w:rPr>
                <w:rFonts w:ascii="Arial" w:hAnsi="Arial" w:eastAsia="Arial" w:cs="Arial"/>
              </w:rPr>
              <w:t xml:space="preserve">Candidates will be required to establish links with </w:t>
            </w:r>
            <w:r w:rsidRPr="6BE7E3AD" w:rsidR="6BE7E3AD">
              <w:rPr>
                <w:rFonts w:ascii="Arial" w:hAnsi="Arial"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w:t>
            </w:r>
            <w:r w:rsidRPr="6BE7E3AD" w:rsidR="6BE7E3AD">
              <w:rPr>
                <w:rFonts w:ascii="Arial" w:hAnsi="Arial" w:eastAsia="Arial" w:cs="Arial"/>
                <w:lang w:eastAsia="en-GB"/>
              </w:rPr>
              <w:t xml:space="preserve">arranging benefit claims, offering new employment opportunities and training for all eligible individuals.  </w:t>
            </w:r>
          </w:p>
          <w:p w:rsidR="000E66D3" w:rsidP="00A524B5" w:rsidRDefault="000E66D3" w14:paraId="55196A2B" w14:textId="77777777">
            <w:pPr>
              <w:rPr>
                <w:rFonts w:cs="Arial"/>
              </w:rPr>
            </w:pPr>
          </w:p>
          <w:p w:rsidRPr="00BC7F87" w:rsidR="002E25F4" w:rsidP="00A524B5" w:rsidRDefault="002E25F4" w14:paraId="55196A2C" w14:textId="77777777" w14:noSpellErr="1">
            <w:pPr>
              <w:rPr>
                <w:rFonts w:cs="Arial"/>
              </w:rPr>
            </w:pPr>
            <w:r w:rsidRPr="6BE7E3AD" w:rsidR="6BE7E3AD">
              <w:rPr>
                <w:rFonts w:ascii="Arial" w:hAnsi="Arial" w:eastAsia="Arial" w:cs="Arial"/>
                <w:b w:val="1"/>
                <w:bCs w:val="1"/>
                <w:i w:val="1"/>
                <w:iCs w:val="1"/>
              </w:rPr>
              <w:t>Market intelligence and local knowledge</w:t>
            </w:r>
          </w:p>
          <w:p w:rsidRPr="00BC7F87" w:rsidR="002E25F4" w:rsidP="00BC7F87" w:rsidRDefault="002E25F4" w14:paraId="55196A2D" w14:textId="77777777" w14:noSpellErr="1">
            <w:pPr>
              <w:autoSpaceDE w:val="0"/>
              <w:autoSpaceDN w:val="0"/>
              <w:adjustRightInd w:val="0"/>
              <w:ind w:left="29"/>
              <w:rPr>
                <w:rFonts w:cs="Arial"/>
                <w:strike/>
                <w:szCs w:val="22"/>
                <w:highlight w:val="yellow"/>
              </w:rPr>
            </w:pPr>
            <w:r w:rsidRPr="6BE7E3AD" w:rsidR="6BE7E3AD">
              <w:rPr>
                <w:rFonts w:ascii="Arial" w:hAnsi="Arial" w:eastAsia="Arial" w:cs="Arial"/>
              </w:rPr>
              <w:t>The delivery of the Services must take into account the current and future social and economic indicators including labour market</w:t>
            </w:r>
            <w:r w:rsidRPr="6BE7E3AD" w:rsidR="6BE7E3AD">
              <w:rPr>
                <w:rFonts w:ascii="Arial" w:hAnsi="Arial" w:eastAsia="Arial" w:cs="Arial"/>
              </w:rPr>
              <w:t xml:space="preserve"> intelligence. Candidates must be able to demonstrate a</w:t>
            </w:r>
            <w:r w:rsidRPr="6BE7E3AD" w:rsidR="6BE7E3AD">
              <w:rPr>
                <w:rFonts w:ascii="Arial" w:hAnsi="Arial" w:eastAsia="Arial" w:cs="Arial"/>
              </w:rPr>
              <w:t xml:space="preserve"> comprehensive understanding of the current employment market and the c</w:t>
            </w:r>
            <w:r w:rsidRPr="6BE7E3AD" w:rsidR="6BE7E3AD">
              <w:rPr>
                <w:rFonts w:ascii="Arial" w:hAnsi="Arial" w:eastAsia="Arial" w:cs="Arial"/>
              </w:rPr>
              <w:t>urrent and future social and economic indicators including labour market intelligence</w:t>
            </w:r>
            <w:r w:rsidRPr="6BE7E3AD" w:rsidR="6BE7E3AD">
              <w:rPr>
                <w:rFonts w:ascii="Arial" w:hAnsi="Arial" w:eastAsia="Arial" w:cs="Arial"/>
              </w:rPr>
              <w:t xml:space="preserve"> for the geographical area being supported</w:t>
            </w:r>
            <w:r w:rsidRPr="6BE7E3AD" w:rsidR="6BE7E3AD">
              <w:rPr>
                <w:rFonts w:ascii="Arial" w:hAnsi="Arial" w:eastAsia="Arial" w:cs="Arial"/>
              </w:rPr>
              <w:t xml:space="preserve">. Candidates must also have an understanding of local skills shortages and gaps and any existing skills support structures within the LEP area. </w:t>
            </w:r>
          </w:p>
          <w:p w:rsidRPr="00BC7F87" w:rsidR="00812EC6" w:rsidP="00A524B5" w:rsidRDefault="00812EC6" w14:paraId="55196A2E" w14:textId="77777777">
            <w:pPr>
              <w:rPr>
                <w:rFonts w:cs="Arial"/>
              </w:rPr>
            </w:pPr>
          </w:p>
          <w:p w:rsidRPr="00BC7F87" w:rsidR="002E25F4" w:rsidP="00A524B5" w:rsidRDefault="002E25F4" w14:paraId="55196A2F" w14:textId="77777777" w14:noSpellErr="1">
            <w:pPr>
              <w:pStyle w:val="letteredlist"/>
              <w:numPr>
                <w:numId w:val="0"/>
              </w:numPr>
              <w:spacing w:after="0"/>
              <w:ind w:left="29"/>
              <w:rPr>
                <w:b/>
                <w:i/>
              </w:rPr>
            </w:pPr>
            <w:r w:rsidRPr="6BE7E3AD" w:rsidR="6BE7E3AD">
              <w:rPr>
                <w:b w:val="1"/>
                <w:bCs w:val="1"/>
                <w:i w:val="1"/>
                <w:iCs w:val="1"/>
              </w:rPr>
              <w:t>Management information and reporting</w:t>
            </w:r>
          </w:p>
          <w:p w:rsidRPr="00BC7F87" w:rsidR="002E25F4" w:rsidP="00A524B5" w:rsidRDefault="002E25F4" w14:paraId="55196A30" w14:textId="77777777" w14:noSpellErr="1">
            <w:pPr>
              <w:rPr>
                <w:rFonts w:cs="Arial"/>
              </w:rPr>
            </w:pPr>
            <w:r w:rsidR="6BE7E3AD">
              <w:rPr/>
              <w:t xml:space="preserve">Candidates will develop management information systems to enable it to submit data to the Skills Funding Agency via the Individual Learner Record </w:t>
            </w:r>
            <w:r w:rsidR="6BE7E3AD">
              <w:rPr/>
              <w:t xml:space="preserve">(ILR) </w:t>
            </w:r>
            <w:r w:rsidR="6BE7E3AD">
              <w:rPr/>
              <w:t xml:space="preserve">and put in place robust arrangements for ensuring that the evidence required to support payments is collected and retained.  </w:t>
            </w:r>
          </w:p>
          <w:p w:rsidRPr="00BC7F87" w:rsidR="002E25F4" w:rsidP="00A524B5" w:rsidRDefault="002E25F4" w14:paraId="55196A31" w14:textId="77777777">
            <w:pPr>
              <w:rPr>
                <w:rFonts w:cs="Arial"/>
              </w:rPr>
            </w:pPr>
          </w:p>
          <w:p w:rsidRPr="00BC7F87" w:rsidR="002E25F4" w:rsidP="00A524B5" w:rsidRDefault="002E25F4" w14:paraId="55196A32" w14:textId="50C1CB86" w14:noSpellErr="1">
            <w:pPr>
              <w:rPr>
                <w:rFonts w:cs="Arial"/>
                <w:strike/>
              </w:rPr>
            </w:pPr>
            <w:r w:rsidRPr="6BE7E3AD" w:rsidR="6BE7E3AD">
              <w:rPr>
                <w:rFonts w:ascii="Arial" w:hAnsi="Arial" w:eastAsia="Arial" w:cs="Arial"/>
              </w:rPr>
              <w:t xml:space="preserve">Candidates will be required to share with LEPs </w:t>
            </w:r>
            <w:r w:rsidRPr="6BE7E3AD" w:rsidR="6BE7E3AD">
              <w:rPr>
                <w:rFonts w:ascii="Arial" w:hAnsi="Arial" w:eastAsia="Arial" w:cs="Arial"/>
              </w:rPr>
              <w:t xml:space="preserve">and the Skills Funding Agency </w:t>
            </w:r>
            <w:r w:rsidRPr="6BE7E3AD" w:rsidR="6BE7E3AD">
              <w:rPr>
                <w:rFonts w:ascii="Arial" w:hAnsi="Arial" w:eastAsia="Arial" w:cs="Arial"/>
              </w:rPr>
              <w:t xml:space="preserve">ongoing performance management data as well as additional intelligence to improve the effectiveness </w:t>
            </w:r>
            <w:r w:rsidRPr="6BE7E3AD" w:rsidR="6BE7E3AD">
              <w:rPr>
                <w:rFonts w:ascii="Arial" w:hAnsi="Arial" w:eastAsia="Arial" w:cs="Arial"/>
              </w:rPr>
              <w:t xml:space="preserve">of </w:t>
            </w:r>
            <w:r w:rsidRPr="6BE7E3AD" w:rsidR="6BE7E3AD">
              <w:rPr>
                <w:rFonts w:ascii="Arial" w:hAnsi="Arial" w:eastAsia="Arial" w:cs="Arial"/>
              </w:rPr>
              <w:t>projects in the LEP area in the future</w:t>
            </w:r>
            <w:r w:rsidRPr="6BE7E3AD" w:rsidR="6BE7E3AD">
              <w:rPr>
                <w:rFonts w:ascii="Arial" w:hAnsi="Arial" w:eastAsia="Arial" w:cs="Arial"/>
              </w:rPr>
              <w:t>.</w:t>
            </w:r>
            <w:r w:rsidRPr="6BE7E3AD" w:rsidR="6BE7E3AD">
              <w:rPr>
                <w:rFonts w:ascii="Arial" w:hAnsi="Arial" w:eastAsia="Arial" w:cs="Arial"/>
                <w:strike w:val="1"/>
              </w:rPr>
              <w:t xml:space="preserve"> </w:t>
            </w:r>
          </w:p>
          <w:p w:rsidR="00C0243B" w:rsidP="009E7A30" w:rsidRDefault="00C0243B" w14:paraId="55196A33" w14:textId="77777777">
            <w:pPr>
              <w:rPr>
                <w:rFonts w:cs="Arial"/>
              </w:rPr>
            </w:pPr>
          </w:p>
          <w:p w:rsidRPr="00466FA7" w:rsidR="00B85F61" w:rsidP="009E7A30" w:rsidRDefault="00EA180F" w14:paraId="55196A34" w14:textId="77777777" w14:noSpellErr="1">
            <w:pPr>
              <w:rPr>
                <w:rFonts w:cs="Arial"/>
                <w:b/>
                <w:i/>
              </w:rPr>
            </w:pPr>
            <w:r w:rsidRPr="6BE7E3AD" w:rsidR="6BE7E3AD">
              <w:rPr>
                <w:rFonts w:ascii="Arial" w:hAnsi="Arial" w:eastAsia="Arial" w:cs="Arial"/>
                <w:b w:val="1"/>
                <w:bCs w:val="1"/>
              </w:rPr>
              <w:t>Specific Service Requirements</w:t>
            </w:r>
          </w:p>
          <w:p w:rsidRPr="006002A9" w:rsidR="00F65D61" w:rsidP="00F65D61" w:rsidRDefault="00F65D61" w14:paraId="55196A35" w14:textId="77777777">
            <w:pPr>
              <w:rPr>
                <w:rFonts w:cs="Arial"/>
                <w:color w:val="000000"/>
                <w:highlight w:val="green"/>
              </w:rPr>
            </w:pPr>
          </w:p>
          <w:p w:rsidRPr="00C36218" w:rsidR="00F65D61" w:rsidP="00F65D61" w:rsidRDefault="00F65D61" w14:paraId="55196A36" w14:textId="215FE46D" w14:noSpellErr="1">
            <w:pPr>
              <w:ind w:left="720" w:hanging="720"/>
              <w:rPr>
                <w:rFonts w:cs="Arial"/>
                <w:b/>
              </w:rPr>
            </w:pPr>
            <w:r w:rsidRPr="6BE7E3AD" w:rsidR="6BE7E3AD">
              <w:rPr>
                <w:rFonts w:ascii="Arial" w:hAnsi="Arial" w:eastAsia="Arial" w:cs="Arial"/>
                <w:b w:val="1"/>
                <w:bCs w:val="1"/>
              </w:rPr>
              <w:t>BUSINESS START UP</w:t>
            </w:r>
            <w:r w:rsidRPr="6BE7E3AD" w:rsidR="6BE7E3AD">
              <w:rPr>
                <w:rFonts w:ascii="Arial" w:hAnsi="Arial" w:eastAsia="Arial" w:cs="Arial"/>
                <w:b w:val="1"/>
                <w:bCs w:val="1"/>
              </w:rPr>
              <w:t xml:space="preserve"> </w:t>
            </w:r>
            <w:r w:rsidRPr="6BE7E3AD" w:rsidR="6BE7E3AD">
              <w:rPr>
                <w:rFonts w:ascii="Arial" w:hAnsi="Arial" w:eastAsia="Arial" w:cs="Arial"/>
                <w:b w:val="1"/>
                <w:bCs w:val="1"/>
              </w:rPr>
              <w:t xml:space="preserve">THEME </w:t>
            </w:r>
            <w:r w:rsidRPr="6BE7E3AD" w:rsidR="6BE7E3AD">
              <w:rPr>
                <w:rFonts w:ascii="Arial" w:hAnsi="Arial" w:eastAsia="Arial" w:cs="Arial"/>
                <w:b w:val="1"/>
                <w:bCs w:val="1"/>
              </w:rPr>
              <w:t>(I</w:t>
            </w:r>
            <w:r w:rsidRPr="6BE7E3AD" w:rsidR="6BE7E3AD">
              <w:rPr>
                <w:rFonts w:ascii="Arial" w:hAnsi="Arial" w:eastAsia="Arial" w:cs="Arial"/>
                <w:b w:val="1"/>
                <w:bCs w:val="1"/>
              </w:rPr>
              <w:t xml:space="preserve">nvestment </w:t>
            </w:r>
            <w:r w:rsidRPr="6BE7E3AD" w:rsidR="6BE7E3AD">
              <w:rPr>
                <w:rFonts w:ascii="Arial" w:hAnsi="Arial" w:eastAsia="Arial" w:cs="Arial"/>
                <w:b w:val="1"/>
                <w:bCs w:val="1"/>
              </w:rPr>
              <w:t>P</w:t>
            </w:r>
            <w:r w:rsidRPr="6BE7E3AD" w:rsidR="6BE7E3AD">
              <w:rPr>
                <w:rFonts w:ascii="Arial" w:hAnsi="Arial" w:eastAsia="Arial" w:cs="Arial"/>
                <w:b w:val="1"/>
                <w:bCs w:val="1"/>
              </w:rPr>
              <w:t xml:space="preserve">riority </w:t>
            </w:r>
            <w:r w:rsidRPr="6BE7E3AD" w:rsidR="6BE7E3AD">
              <w:rPr>
                <w:rFonts w:ascii="Arial" w:hAnsi="Arial" w:eastAsia="Arial" w:cs="Arial"/>
                <w:b w:val="1"/>
                <w:bCs w:val="1"/>
              </w:rPr>
              <w:t>1.1)</w:t>
            </w:r>
          </w:p>
          <w:p w:rsidRPr="00C36218" w:rsidR="00F65D61" w:rsidP="00F65D61" w:rsidRDefault="00F65D61" w14:paraId="55196A37" w14:textId="77777777">
            <w:pPr>
              <w:rPr>
                <w:rFonts w:cs="Arial"/>
                <w:b/>
              </w:rPr>
            </w:pPr>
          </w:p>
          <w:p w:rsidRPr="00C36218" w:rsidR="00F65D61" w:rsidP="00F65D61" w:rsidRDefault="00F65D61" w14:paraId="55196A38" w14:textId="77777777" w14:noSpellErr="1">
            <w:pPr>
              <w:rPr>
                <w:rFonts w:cs="Arial"/>
              </w:rPr>
            </w:pPr>
            <w:r w:rsidRPr="6BE7E3AD" w:rsidR="6BE7E3AD">
              <w:rPr>
                <w:rFonts w:ascii="Arial" w:hAnsi="Arial" w:eastAsia="Arial" w:cs="Arial"/>
              </w:rPr>
              <w:t xml:space="preserve">The Services </w:t>
            </w:r>
            <w:r w:rsidRPr="6BE7E3AD" w:rsidR="6BE7E3AD">
              <w:rPr>
                <w:rFonts w:ascii="Arial" w:hAnsi="Arial" w:eastAsia="Arial" w:cs="Arial"/>
              </w:rPr>
              <w:t xml:space="preserve">must </w:t>
            </w:r>
            <w:r w:rsidRPr="6BE7E3AD" w:rsidR="6BE7E3AD">
              <w:rPr>
                <w:rFonts w:ascii="Arial" w:hAnsi="Arial" w:eastAsia="Arial" w:cs="Arial"/>
              </w:rPr>
              <w:t>promote and support entrepreneurship, enterprise and self-employment</w:t>
            </w:r>
            <w:r w:rsidRPr="6BE7E3AD" w:rsidR="6BE7E3AD">
              <w:rPr>
                <w:rFonts w:ascii="Arial" w:hAnsi="Arial" w:eastAsia="Arial" w:cs="Arial"/>
              </w:rPr>
              <w:t xml:space="preserve"> for the unemployed</w:t>
            </w:r>
            <w:r w:rsidRPr="6BE7E3AD" w:rsidR="6BE7E3AD">
              <w:rPr>
                <w:rFonts w:ascii="Arial" w:hAnsi="Arial" w:eastAsia="Arial" w:cs="Arial"/>
              </w:rPr>
              <w:t xml:space="preserve"> by</w:t>
            </w:r>
            <w:r w:rsidRPr="6BE7E3AD" w:rsidR="6BE7E3AD">
              <w:rPr>
                <w:rFonts w:ascii="Arial" w:hAnsi="Arial" w:eastAsia="Arial" w:cs="Arial"/>
              </w:rPr>
              <w:t xml:space="preserve"> providing tailored support and training </w:t>
            </w:r>
            <w:r w:rsidRPr="6BE7E3AD" w:rsidR="6BE7E3AD">
              <w:rPr>
                <w:rFonts w:ascii="Arial" w:hAnsi="Arial" w:eastAsia="Arial" w:cs="Arial"/>
              </w:rPr>
              <w:t>to</w:t>
            </w:r>
            <w:r w:rsidRPr="6BE7E3AD" w:rsidR="6BE7E3AD">
              <w:rPr>
                <w:rFonts w:ascii="Arial" w:hAnsi="Arial" w:eastAsia="Arial" w:cs="Arial"/>
              </w:rPr>
              <w:t xml:space="preserve"> help people to start and grow a business including social enterprises and self-employment routes.  The training</w:t>
            </w:r>
            <w:r w:rsidRPr="6BE7E3AD" w:rsidR="6BE7E3AD">
              <w:rPr>
                <w:rFonts w:ascii="Arial" w:hAnsi="Arial" w:eastAsia="Arial" w:cs="Arial"/>
              </w:rPr>
              <w:t xml:space="preserve"> must </w:t>
            </w:r>
            <w:r w:rsidRPr="6BE7E3AD" w:rsidR="6BE7E3AD">
              <w:rPr>
                <w:rFonts w:ascii="Arial" w:hAnsi="Arial" w:eastAsia="Arial" w:cs="Arial"/>
              </w:rPr>
              <w:t xml:space="preserve">encompass the principles of business start-up and focus on leadership and management </w:t>
            </w:r>
            <w:r w:rsidRPr="6BE7E3AD" w:rsidR="6BE7E3AD">
              <w:rPr>
                <w:rFonts w:ascii="Arial" w:hAnsi="Arial" w:eastAsia="Arial" w:cs="Arial"/>
              </w:rPr>
              <w:t>t</w:t>
            </w:r>
            <w:r w:rsidRPr="6BE7E3AD" w:rsidR="6BE7E3AD">
              <w:rPr>
                <w:rFonts w:ascii="Arial" w:hAnsi="Arial" w:eastAsia="Arial" w:cs="Arial"/>
              </w:rPr>
              <w:t>raining, coaching and mentoring provision.  The Services will provide personal ongoing support and guidance to navigate current business support services available, provide help with the development and testing of business ideas, guidance on applying for financial support and help with business launch.</w:t>
            </w:r>
          </w:p>
          <w:p w:rsidRPr="00C36218" w:rsidR="00F65D61" w:rsidP="00F65D61" w:rsidRDefault="00F65D61" w14:paraId="55196A39" w14:textId="77777777">
            <w:pPr>
              <w:rPr>
                <w:rFonts w:cs="Arial"/>
              </w:rPr>
            </w:pPr>
          </w:p>
          <w:p w:rsidRPr="00C36218" w:rsidR="00F65D61" w:rsidP="00F65D61" w:rsidRDefault="00F35776" w14:paraId="55196A3A" w14:textId="77777777" w14:noSpellErr="1">
            <w:pPr>
              <w:rPr>
                <w:rFonts w:cs="Arial"/>
              </w:rPr>
            </w:pPr>
            <w:r w:rsidRPr="6BE7E3AD" w:rsidR="6BE7E3AD">
              <w:rPr>
                <w:rFonts w:ascii="Arial" w:hAnsi="Arial" w:eastAsia="Arial" w:cs="Arial"/>
              </w:rPr>
              <w:t xml:space="preserve">The </w:t>
            </w:r>
            <w:r w:rsidRPr="6BE7E3AD" w:rsidR="6BE7E3AD">
              <w:rPr>
                <w:rFonts w:ascii="Arial" w:hAnsi="Arial" w:eastAsia="Arial" w:cs="Arial"/>
              </w:rPr>
              <w:t>S</w:t>
            </w:r>
            <w:r w:rsidRPr="6BE7E3AD" w:rsidR="6BE7E3AD">
              <w:rPr>
                <w:rFonts w:ascii="Arial" w:hAnsi="Arial" w:eastAsia="Arial" w:cs="Arial"/>
              </w:rPr>
              <w:t>ervice</w:t>
            </w:r>
            <w:r w:rsidRPr="6BE7E3AD" w:rsidR="6BE7E3AD">
              <w:rPr>
                <w:rFonts w:ascii="Arial" w:hAnsi="Arial" w:eastAsia="Arial" w:cs="Arial"/>
              </w:rPr>
              <w:t>s</w:t>
            </w:r>
            <w:r w:rsidRPr="6BE7E3AD" w:rsidR="6BE7E3AD">
              <w:rPr>
                <w:rFonts w:ascii="Arial" w:hAnsi="Arial" w:eastAsia="Arial" w:cs="Arial"/>
              </w:rPr>
              <w:t xml:space="preserve"> will complement similar services being delivered in the area through ERDF, particularly Investment priority 3a “Promoting entrepreneurship, in particular by facilitating the economic exploitation of new ideas and fostering the creation of new firms, including through business incubators.”</w:t>
            </w:r>
          </w:p>
          <w:p w:rsidRPr="006002A9" w:rsidR="00F35776" w:rsidP="00F65D61" w:rsidRDefault="00F35776" w14:paraId="55196A3B" w14:textId="77777777">
            <w:pPr>
              <w:rPr>
                <w:rFonts w:cs="Arial"/>
                <w:highlight w:val="green"/>
              </w:rPr>
            </w:pPr>
          </w:p>
          <w:p w:rsidR="007C2159" w:rsidP="00B8111C" w:rsidRDefault="00B8111C" w14:paraId="55196A3C" w14:textId="77777777" w14:noSpellErr="1">
            <w:pPr>
              <w:rPr>
                <w:rFonts w:cs="Arial" w:eastAsiaTheme="minorEastAsia"/>
              </w:rPr>
            </w:pPr>
            <w:r w:rsidRPr="6BE7E3AD" w:rsidR="6BE7E3AD">
              <w:rPr>
                <w:rFonts w:ascii="Arial" w:hAnsi="Arial" w:eastAsia="Arial" w:cs="Arial"/>
              </w:rPr>
              <w:t xml:space="preserve">The </w:t>
            </w:r>
            <w:r w:rsidRPr="6BE7E3AD" w:rsidR="6BE7E3AD">
              <w:rPr>
                <w:rFonts w:ascii="Arial" w:hAnsi="Arial" w:eastAsia="Arial" w:cs="Arial"/>
              </w:rPr>
              <w:t xml:space="preserve">Services must be delivered across the </w:t>
            </w:r>
            <w:r w:rsidRPr="6BE7E3AD" w:rsidR="6BE7E3AD">
              <w:rPr>
                <w:rFonts w:ascii="Arial" w:hAnsi="Arial" w:eastAsia="Arial" w:cs="Arial"/>
              </w:rPr>
              <w:t xml:space="preserve">whole of the LEP area which is the administrative boundary of Northamptonshire. </w:t>
            </w:r>
            <w:r w:rsidRPr="6BE7E3AD" w:rsidR="6BE7E3AD">
              <w:rPr>
                <w:rFonts w:ascii="Arial" w:hAnsi="Arial" w:eastAsia="Arial" w:cs="Arial"/>
              </w:rPr>
              <w:t>T</w:t>
            </w:r>
            <w:r w:rsidRPr="6BE7E3AD" w:rsidR="6BE7E3AD">
              <w:rPr>
                <w:rFonts w:ascii="Arial" w:hAnsi="Arial" w:eastAsia="Arial" w:cs="Arial"/>
              </w:rPr>
              <w:t xml:space="preserve">here must be a focus on the following areas where there </w:t>
            </w:r>
            <w:r w:rsidRPr="6BE7E3AD" w:rsidR="6BE7E3AD">
              <w:rPr>
                <w:rFonts w:ascii="Arial," w:hAnsi="Arial," w:eastAsia="Arial," w:cs="Arial,"/>
              </w:rPr>
              <w:t>are pockets of disadvantage</w:t>
            </w:r>
            <w:r w:rsidRPr="6BE7E3AD" w:rsidR="6BE7E3AD">
              <w:rPr>
                <w:rFonts w:ascii="Arial," w:hAnsi="Arial," w:eastAsia="Arial," w:cs="Arial,"/>
              </w:rPr>
              <w:t xml:space="preserve"> and </w:t>
            </w:r>
            <w:r w:rsidRPr="6BE7E3AD" w:rsidR="6BE7E3AD">
              <w:rPr>
                <w:rFonts w:ascii="Arial," w:hAnsi="Arial," w:eastAsia="Arial," w:cs="Arial,"/>
              </w:rPr>
              <w:t xml:space="preserve">self-employment levels are </w:t>
            </w:r>
            <w:r w:rsidRPr="6BE7E3AD" w:rsidR="6BE7E3AD">
              <w:rPr>
                <w:rFonts w:ascii="Arial," w:hAnsi="Arial," w:eastAsia="Arial," w:cs="Arial,"/>
              </w:rPr>
              <w:t xml:space="preserve">lower than </w:t>
            </w:r>
            <w:r w:rsidRPr="6BE7E3AD" w:rsidR="6BE7E3AD">
              <w:rPr>
                <w:rFonts w:ascii="Arial," w:hAnsi="Arial," w:eastAsia="Arial," w:cs="Arial,"/>
              </w:rPr>
              <w:t xml:space="preserve">other areas.  </w:t>
            </w:r>
          </w:p>
          <w:p w:rsidR="007C2159" w:rsidP="00B8111C" w:rsidRDefault="007C2159" w14:paraId="55196A3D" w14:textId="77777777">
            <w:pPr>
              <w:rPr>
                <w:rFonts w:cs="Arial" w:eastAsiaTheme="minorEastAsia"/>
              </w:rPr>
            </w:pPr>
          </w:p>
          <w:p w:rsidRPr="007C2159" w:rsidR="007C2159" w:rsidP="6BE7E3AD" w:rsidRDefault="007C2159" w14:paraId="55196A3E" w14:textId="77777777" w14:noSpellErr="1">
            <w:pPr>
              <w:pStyle w:val="ListParagraph"/>
              <w:numPr>
                <w:ilvl w:val="0"/>
                <w:numId w:val="34"/>
              </w:numPr>
              <w:rPr>
                <w:rFonts w:ascii="Arial," w:hAnsi="Arial," w:eastAsia="Arial," w:cs="Arial,"/>
              </w:rPr>
            </w:pPr>
            <w:r w:rsidRPr="6BE7E3AD" w:rsidR="6BE7E3AD">
              <w:rPr>
                <w:rFonts w:ascii="Arial," w:hAnsi="Arial," w:eastAsia="Arial," w:cs="Arial,"/>
              </w:rPr>
              <w:t xml:space="preserve">Kettering in parts </w:t>
            </w:r>
          </w:p>
          <w:p w:rsidRPr="007C2159" w:rsidR="007C2159" w:rsidP="6BE7E3AD" w:rsidRDefault="007C2159" w14:paraId="55196A3F" w14:textId="77777777" w14:noSpellErr="1">
            <w:pPr>
              <w:pStyle w:val="ListParagraph"/>
              <w:numPr>
                <w:ilvl w:val="0"/>
                <w:numId w:val="34"/>
              </w:numPr>
              <w:rPr>
                <w:rFonts w:ascii="Arial," w:hAnsi="Arial," w:eastAsia="Arial," w:cs="Arial,"/>
              </w:rPr>
            </w:pPr>
            <w:r w:rsidRPr="6BE7E3AD" w:rsidR="6BE7E3AD">
              <w:rPr>
                <w:rFonts w:ascii="Arial," w:hAnsi="Arial," w:eastAsia="Arial," w:cs="Arial,"/>
              </w:rPr>
              <w:t>Wellingborough</w:t>
            </w:r>
          </w:p>
          <w:p w:rsidRPr="006F5E51" w:rsidR="00B8111C" w:rsidP="6BE7E3AD" w:rsidRDefault="007C2159" w14:paraId="55196A40" w14:textId="77777777" w14:noSpellErr="1">
            <w:pPr>
              <w:pStyle w:val="ListParagraph"/>
              <w:numPr>
                <w:ilvl w:val="0"/>
                <w:numId w:val="34"/>
              </w:numPr>
              <w:rPr>
                <w:rFonts w:ascii="Arial" w:hAnsi="Arial" w:eastAsia="Arial" w:cs="Arial"/>
              </w:rPr>
            </w:pPr>
            <w:r w:rsidRPr="6BE7E3AD" w:rsidR="6BE7E3AD">
              <w:rPr>
                <w:rFonts w:ascii="Arial," w:hAnsi="Arial," w:eastAsia="Arial," w:cs="Arial,"/>
              </w:rPr>
              <w:t>Northampton</w:t>
            </w:r>
          </w:p>
          <w:p w:rsidRPr="006F5E51" w:rsidR="007C2159" w:rsidP="6BE7E3AD" w:rsidRDefault="007C2159" w14:paraId="55196A41" w14:textId="77777777" w14:noSpellErr="1">
            <w:pPr>
              <w:pStyle w:val="ListParagraph"/>
              <w:numPr>
                <w:ilvl w:val="0"/>
                <w:numId w:val="34"/>
              </w:numPr>
              <w:rPr>
                <w:rFonts w:ascii="Arial" w:hAnsi="Arial" w:eastAsia="Arial" w:cs="Arial"/>
              </w:rPr>
            </w:pPr>
            <w:r w:rsidRPr="6BE7E3AD" w:rsidR="6BE7E3AD">
              <w:rPr>
                <w:rFonts w:ascii="Arial," w:hAnsi="Arial," w:eastAsia="Arial," w:cs="Arial,"/>
              </w:rPr>
              <w:t>Corby</w:t>
            </w:r>
          </w:p>
          <w:p w:rsidR="007C2159" w:rsidP="00B8111C" w:rsidRDefault="007C2159" w14:paraId="55196A42" w14:textId="77777777">
            <w:pPr>
              <w:rPr>
                <w:rFonts w:cs="Arial"/>
              </w:rPr>
            </w:pPr>
          </w:p>
          <w:p w:rsidRPr="006F5E51" w:rsidR="00B8111C" w:rsidP="00B8111C" w:rsidRDefault="007C2159" w14:paraId="55196A43" w14:textId="77777777" w14:noSpellErr="1">
            <w:pPr>
              <w:tabs>
                <w:tab w:val="left" w:pos="360"/>
              </w:tabs>
              <w:rPr>
                <w:rFonts w:cs="Arial"/>
              </w:rPr>
            </w:pPr>
            <w:r w:rsidRPr="6BE7E3AD" w:rsidR="6BE7E3AD">
              <w:rPr>
                <w:rFonts w:ascii="Arial" w:hAnsi="Arial" w:eastAsia="Arial" w:cs="Arial"/>
              </w:rPr>
              <w:t xml:space="preserve">The Services must provide </w:t>
            </w:r>
            <w:r w:rsidRPr="6BE7E3AD" w:rsidR="6BE7E3AD">
              <w:rPr>
                <w:rFonts w:ascii="Arial" w:hAnsi="Arial" w:eastAsia="Arial" w:cs="Arial"/>
              </w:rPr>
              <w:t xml:space="preserve">a programme of skills development for out of work individuals to set up a new business and provide support for newly established businesses in Northamptonshire. </w:t>
            </w:r>
          </w:p>
          <w:p w:rsidRPr="006F5E51" w:rsidR="00B8111C" w:rsidP="00B8111C" w:rsidRDefault="00B8111C" w14:paraId="55196A44" w14:textId="77777777">
            <w:pPr>
              <w:tabs>
                <w:tab w:val="left" w:pos="360"/>
              </w:tabs>
              <w:rPr>
                <w:rFonts w:cs="Arial"/>
              </w:rPr>
            </w:pPr>
          </w:p>
          <w:p w:rsidRPr="006F5E51" w:rsidR="000E3DAE" w:rsidP="000E3DAE" w:rsidRDefault="007C2159" w14:paraId="55196A45" w14:textId="77777777" w14:noSpellErr="1">
            <w:pPr>
              <w:spacing w:after="160" w:line="259" w:lineRule="auto"/>
              <w:rPr>
                <w:rFonts w:eastAsia="Calibri" w:cs="Arial"/>
              </w:rPr>
            </w:pPr>
            <w:r w:rsidRPr="6BE7E3AD" w:rsidR="6BE7E3AD">
              <w:rPr>
                <w:rFonts w:ascii="Arial,Calibri" w:hAnsi="Arial,Calibri" w:eastAsia="Arial,Calibri" w:cs="Arial,Calibri"/>
              </w:rPr>
              <w:t xml:space="preserve">The successful </w:t>
            </w:r>
            <w:r w:rsidRPr="6BE7E3AD" w:rsidR="6BE7E3AD">
              <w:rPr>
                <w:rFonts w:ascii="Arial,Calibri" w:hAnsi="Arial,Calibri" w:eastAsia="Arial,Calibri" w:cs="Arial,Calibri"/>
              </w:rPr>
              <w:t>C</w:t>
            </w:r>
            <w:r w:rsidRPr="6BE7E3AD" w:rsidR="6BE7E3AD">
              <w:rPr>
                <w:rFonts w:ascii="Arial,Calibri" w:hAnsi="Arial,Calibri" w:eastAsia="Arial,Calibri" w:cs="Arial,Calibri"/>
              </w:rPr>
              <w:t xml:space="preserve">andidate must </w:t>
            </w:r>
            <w:r w:rsidRPr="6BE7E3AD" w:rsidR="6BE7E3AD">
              <w:rPr>
                <w:rFonts w:ascii="Arial,Calibri" w:hAnsi="Arial,Calibri" w:eastAsia="Arial,Calibri" w:cs="Arial,Calibri"/>
              </w:rPr>
              <w:t xml:space="preserve">work with the </w:t>
            </w:r>
            <w:r w:rsidRPr="6BE7E3AD" w:rsidR="6BE7E3AD">
              <w:rPr>
                <w:rFonts w:ascii="Arial,Calibri" w:hAnsi="Arial,Calibri" w:eastAsia="Arial,Calibri" w:cs="Arial,Calibri"/>
              </w:rPr>
              <w:t xml:space="preserve">Northamptonshire </w:t>
            </w:r>
            <w:r w:rsidRPr="6BE7E3AD" w:rsidR="6BE7E3AD">
              <w:rPr>
                <w:rFonts w:ascii="Arial,Calibri" w:hAnsi="Arial,Calibri" w:eastAsia="Arial,Calibri" w:cs="Arial,Calibri"/>
              </w:rPr>
              <w:t>Enterprise Hub and Growth Hub to ensure that the planned activity is complimentary to existing provision.</w:t>
            </w:r>
          </w:p>
          <w:p w:rsidRPr="006F5E51" w:rsidR="00B8111C" w:rsidP="00B8111C" w:rsidRDefault="00B8111C" w14:paraId="55196A46" w14:textId="77777777" w14:noSpellErr="1">
            <w:pPr>
              <w:tabs>
                <w:tab w:val="left" w:pos="360"/>
              </w:tabs>
              <w:rPr>
                <w:rFonts w:cs="Arial"/>
              </w:rPr>
            </w:pPr>
            <w:r w:rsidRPr="6BE7E3AD" w:rsidR="6BE7E3AD">
              <w:rPr>
                <w:rFonts w:ascii="Arial" w:hAnsi="Arial" w:eastAsia="Arial" w:cs="Arial"/>
              </w:rPr>
              <w:t>Th</w:t>
            </w:r>
            <w:r w:rsidRPr="6BE7E3AD" w:rsidR="6BE7E3AD">
              <w:rPr>
                <w:rFonts w:ascii="Arial" w:hAnsi="Arial" w:eastAsia="Arial" w:cs="Arial"/>
              </w:rPr>
              <w:t xml:space="preserve">e </w:t>
            </w:r>
            <w:r w:rsidRPr="6BE7E3AD" w:rsidR="6BE7E3AD">
              <w:rPr>
                <w:rFonts w:ascii="Arial" w:hAnsi="Arial" w:eastAsia="Arial" w:cs="Arial"/>
              </w:rPr>
              <w:t xml:space="preserve"> Services </w:t>
            </w:r>
            <w:r w:rsidRPr="6BE7E3AD" w:rsidR="6BE7E3AD">
              <w:rPr>
                <w:rFonts w:ascii="Arial" w:hAnsi="Arial" w:eastAsia="Arial" w:cs="Arial"/>
              </w:rPr>
              <w:t>must:</w:t>
            </w:r>
          </w:p>
          <w:p w:rsidRPr="006F5E51" w:rsidR="00B8111C" w:rsidP="00B8111C" w:rsidRDefault="00B8111C" w14:paraId="55196A47" w14:textId="77777777">
            <w:pPr>
              <w:tabs>
                <w:tab w:val="left" w:pos="360"/>
              </w:tabs>
              <w:rPr>
                <w:rFonts w:cs="Arial"/>
              </w:rPr>
            </w:pPr>
          </w:p>
          <w:p w:rsidRPr="006F5E51" w:rsidR="00B8111C" w:rsidP="6BE7E3AD" w:rsidRDefault="007C2159" w14:paraId="55196A48" w14:textId="77777777" w14:noSpellErr="1">
            <w:pPr>
              <w:numPr>
                <w:ilvl w:val="0"/>
                <w:numId w:val="31"/>
              </w:numPr>
              <w:tabs>
                <w:tab w:val="left" w:pos="360"/>
              </w:tabs>
              <w:rPr>
                <w:rFonts w:ascii="Arial" w:hAnsi="Arial" w:eastAsia="Arial" w:cs="Arial"/>
              </w:rPr>
            </w:pPr>
            <w:r w:rsidRPr="6BE7E3AD" w:rsidR="6BE7E3AD">
              <w:rPr>
                <w:rFonts w:ascii="Arial" w:hAnsi="Arial" w:eastAsia="Arial" w:cs="Arial"/>
              </w:rPr>
              <w:t>Establish a</w:t>
            </w:r>
            <w:r w:rsidRPr="6BE7E3AD" w:rsidR="6BE7E3AD">
              <w:rPr>
                <w:rFonts w:ascii="Arial" w:hAnsi="Arial" w:eastAsia="Arial" w:cs="Arial"/>
              </w:rPr>
              <w:t xml:space="preserve"> group of start-up experts with a range of relevant skills who are available to deliver support and steer the project; </w:t>
            </w:r>
          </w:p>
          <w:p w:rsidRPr="006F5E51" w:rsidR="00250717" w:rsidP="6BE7E3AD" w:rsidRDefault="00B8111C" w14:paraId="55196A49" w14:textId="77777777" w14:noSpellErr="1">
            <w:pPr>
              <w:numPr>
                <w:ilvl w:val="0"/>
                <w:numId w:val="31"/>
              </w:numPr>
              <w:tabs>
                <w:tab w:val="left" w:pos="360"/>
              </w:tabs>
              <w:rPr>
                <w:rFonts w:ascii="Arial" w:hAnsi="Arial" w:eastAsia="Arial" w:cs="Arial"/>
                <w:b w:val="1"/>
                <w:bCs w:val="1"/>
              </w:rPr>
            </w:pPr>
            <w:r w:rsidRPr="6BE7E3AD" w:rsidR="6BE7E3AD">
              <w:rPr>
                <w:rFonts w:ascii="Arial" w:hAnsi="Arial" w:eastAsia="Arial" w:cs="Arial"/>
              </w:rPr>
              <w:t xml:space="preserve">Deliver </w:t>
            </w:r>
            <w:r w:rsidRPr="6BE7E3AD" w:rsidR="6BE7E3AD">
              <w:rPr>
                <w:rFonts w:ascii="Arial" w:hAnsi="Arial" w:eastAsia="Arial" w:cs="Arial"/>
              </w:rPr>
              <w:t xml:space="preserve">business support group sessions </w:t>
            </w:r>
            <w:r w:rsidRPr="6BE7E3AD" w:rsidR="6BE7E3AD">
              <w:rPr>
                <w:rFonts w:ascii="Arial" w:hAnsi="Arial" w:eastAsia="Arial" w:cs="Arial"/>
              </w:rPr>
              <w:t xml:space="preserve">which must be </w:t>
            </w:r>
            <w:r w:rsidRPr="6BE7E3AD" w:rsidR="6BE7E3AD">
              <w:rPr>
                <w:rFonts w:ascii="Arial" w:hAnsi="Arial" w:eastAsia="Arial" w:cs="Arial"/>
              </w:rPr>
              <w:t xml:space="preserve">at least 2 hours </w:t>
            </w:r>
            <w:r w:rsidRPr="6BE7E3AD" w:rsidR="6BE7E3AD">
              <w:rPr>
                <w:rFonts w:ascii="Arial" w:hAnsi="Arial" w:eastAsia="Arial" w:cs="Arial"/>
              </w:rPr>
              <w:t xml:space="preserve">in </w:t>
            </w:r>
            <w:r w:rsidRPr="6BE7E3AD" w:rsidR="6BE7E3AD">
              <w:rPr>
                <w:rFonts w:ascii="Arial" w:hAnsi="Arial" w:eastAsia="Arial" w:cs="Arial"/>
              </w:rPr>
              <w:t xml:space="preserve">duration </w:t>
            </w:r>
          </w:p>
          <w:p w:rsidRPr="006F5E51" w:rsidR="00B8111C" w:rsidP="6BE7E3AD" w:rsidRDefault="00250717" w14:paraId="55196A4A" w14:textId="77777777" w14:noSpellErr="1">
            <w:pPr>
              <w:numPr>
                <w:ilvl w:val="0"/>
                <w:numId w:val="31"/>
              </w:numPr>
              <w:tabs>
                <w:tab w:val="left" w:pos="360"/>
              </w:tabs>
              <w:rPr>
                <w:rFonts w:ascii="Arial" w:hAnsi="Arial" w:eastAsia="Arial" w:cs="Arial"/>
                <w:b w:val="1"/>
                <w:bCs w:val="1"/>
              </w:rPr>
            </w:pPr>
            <w:r w:rsidRPr="6BE7E3AD" w:rsidR="6BE7E3AD">
              <w:rPr>
                <w:rFonts w:ascii="Arial" w:hAnsi="Arial" w:eastAsia="Arial" w:cs="Arial"/>
              </w:rPr>
              <w:t xml:space="preserve">Deliver </w:t>
            </w:r>
            <w:r w:rsidRPr="6BE7E3AD" w:rsidR="6BE7E3AD">
              <w:rPr>
                <w:rFonts w:ascii="Arial" w:hAnsi="Arial" w:eastAsia="Arial" w:cs="Arial"/>
              </w:rPr>
              <w:t xml:space="preserve">targeted one to one </w:t>
            </w:r>
            <w:r w:rsidRPr="6BE7E3AD" w:rsidR="6BE7E3AD">
              <w:rPr>
                <w:rFonts w:ascii="Arial" w:hAnsi="Arial" w:eastAsia="Arial" w:cs="Arial"/>
              </w:rPr>
              <w:t>start-up/self-employment support and advice</w:t>
            </w:r>
            <w:r w:rsidRPr="6BE7E3AD" w:rsidR="6BE7E3AD">
              <w:rPr>
                <w:rFonts w:ascii="Arial" w:hAnsi="Arial" w:eastAsia="Arial" w:cs="Arial"/>
              </w:rPr>
              <w:t xml:space="preserve"> to individuals which </w:t>
            </w:r>
            <w:r w:rsidRPr="6BE7E3AD" w:rsidR="6BE7E3AD">
              <w:rPr>
                <w:rFonts w:ascii="Arial" w:hAnsi="Arial" w:eastAsia="Arial" w:cs="Arial"/>
              </w:rPr>
              <w:t xml:space="preserve">is </w:t>
            </w:r>
            <w:r w:rsidRPr="6BE7E3AD" w:rsidR="6BE7E3AD">
              <w:rPr>
                <w:rFonts w:ascii="Arial" w:hAnsi="Arial" w:eastAsia="Arial" w:cs="Arial"/>
              </w:rPr>
              <w:t xml:space="preserve">at least 6 hours </w:t>
            </w:r>
            <w:r w:rsidRPr="6BE7E3AD" w:rsidR="6BE7E3AD">
              <w:rPr>
                <w:rFonts w:ascii="Arial" w:hAnsi="Arial" w:eastAsia="Arial" w:cs="Arial"/>
              </w:rPr>
              <w:t xml:space="preserve">in </w:t>
            </w:r>
            <w:r w:rsidRPr="6BE7E3AD" w:rsidR="6BE7E3AD">
              <w:rPr>
                <w:rFonts w:ascii="Arial" w:hAnsi="Arial" w:eastAsia="Arial" w:cs="Arial"/>
              </w:rPr>
              <w:t>duration</w:t>
            </w:r>
            <w:r w:rsidRPr="6BE7E3AD" w:rsidR="6BE7E3AD">
              <w:rPr>
                <w:rFonts w:ascii="Arial" w:hAnsi="Arial" w:eastAsia="Arial" w:cs="Arial"/>
              </w:rPr>
              <w:t xml:space="preserve"> (including but not limited to: evaluation of business idea, development of business plan, access to finance, social media training,  audit of training needs and support to develop skills or referral on to appropriate training.</w:t>
            </w:r>
          </w:p>
          <w:p w:rsidRPr="006F5E51" w:rsidR="000E3DAE" w:rsidP="6BE7E3AD" w:rsidRDefault="000E3DAE" w14:paraId="55196A4B" w14:textId="77777777" w14:noSpellErr="1">
            <w:pPr>
              <w:numPr>
                <w:ilvl w:val="0"/>
                <w:numId w:val="31"/>
              </w:numPr>
              <w:tabs>
                <w:tab w:val="left" w:pos="360"/>
              </w:tabs>
              <w:rPr>
                <w:rFonts w:ascii="Arial" w:hAnsi="Arial" w:eastAsia="Arial" w:cs="Arial"/>
                <w:b w:val="1"/>
                <w:bCs w:val="1"/>
              </w:rPr>
            </w:pPr>
            <w:r w:rsidRPr="6BE7E3AD" w:rsidR="6BE7E3AD">
              <w:rPr>
                <w:rFonts w:ascii="Arial" w:hAnsi="Arial" w:eastAsia="Arial" w:cs="Arial"/>
              </w:rPr>
              <w:t>Explore start up opportunities within the NEP priority sectors – High Performance Technologies, Logistics, Food and Drink and Creative and Cultural Industries.</w:t>
            </w:r>
          </w:p>
          <w:p w:rsidRPr="006F5E51" w:rsidR="00B8111C" w:rsidP="00B8111C" w:rsidRDefault="00B8111C" w14:paraId="55196A4C" w14:textId="77777777">
            <w:pPr>
              <w:tabs>
                <w:tab w:val="left" w:pos="360"/>
              </w:tabs>
              <w:rPr>
                <w:rFonts w:cs="Arial"/>
              </w:rPr>
            </w:pPr>
          </w:p>
          <w:p w:rsidRPr="006F5E51" w:rsidR="00B8111C" w:rsidP="00B8111C" w:rsidRDefault="00B8111C" w14:paraId="55196A4D" w14:textId="77777777" w14:noSpellErr="1">
            <w:pPr>
              <w:tabs>
                <w:tab w:val="left" w:pos="360"/>
              </w:tabs>
              <w:rPr>
                <w:rFonts w:cs="Arial"/>
                <w:b/>
              </w:rPr>
            </w:pPr>
            <w:r w:rsidRPr="6BE7E3AD" w:rsidR="6BE7E3AD">
              <w:rPr>
                <w:rFonts w:ascii="Arial" w:hAnsi="Arial" w:eastAsia="Arial" w:cs="Arial"/>
              </w:rPr>
              <w:t xml:space="preserve">The </w:t>
            </w:r>
            <w:r w:rsidRPr="6BE7E3AD" w:rsidR="6BE7E3AD">
              <w:rPr>
                <w:rFonts w:ascii="Arial" w:hAnsi="Arial" w:eastAsia="Arial" w:cs="Arial"/>
              </w:rPr>
              <w:t xml:space="preserve">Services must deliver </w:t>
            </w:r>
            <w:r w:rsidRPr="6BE7E3AD" w:rsidR="6BE7E3AD">
              <w:rPr>
                <w:rFonts w:ascii="Arial" w:hAnsi="Arial" w:eastAsia="Arial" w:cs="Arial"/>
              </w:rPr>
              <w:t xml:space="preserve">training </w:t>
            </w:r>
            <w:r w:rsidRPr="6BE7E3AD" w:rsidR="6BE7E3AD">
              <w:rPr>
                <w:rFonts w:ascii="Arial" w:hAnsi="Arial" w:eastAsia="Arial" w:cs="Arial"/>
              </w:rPr>
              <w:t xml:space="preserve"> which </w:t>
            </w:r>
            <w:r w:rsidRPr="6BE7E3AD" w:rsidR="6BE7E3AD">
              <w:rPr>
                <w:rFonts w:ascii="Arial" w:hAnsi="Arial" w:eastAsia="Arial" w:cs="Arial"/>
              </w:rPr>
              <w:t xml:space="preserve">include aspects of the following: </w:t>
            </w:r>
          </w:p>
          <w:p w:rsidRPr="006F5E51" w:rsidR="00B8111C" w:rsidP="00B8111C" w:rsidRDefault="00B8111C" w14:paraId="55196A4E" w14:textId="77777777">
            <w:pPr>
              <w:tabs>
                <w:tab w:val="left" w:pos="360"/>
              </w:tabs>
              <w:ind w:left="720"/>
              <w:rPr>
                <w:rFonts w:cs="Arial"/>
                <w:b/>
              </w:rPr>
            </w:pPr>
          </w:p>
          <w:p w:rsidRPr="006F5E51" w:rsidR="00B8111C" w:rsidP="6BE7E3AD" w:rsidRDefault="00B8111C" w14:paraId="55196A4F" w14:textId="77777777" w14:noSpellErr="1">
            <w:pPr>
              <w:pStyle w:val="ListParagraph"/>
              <w:numPr>
                <w:ilvl w:val="0"/>
                <w:numId w:val="36"/>
              </w:numPr>
              <w:tabs>
                <w:tab w:val="left" w:pos="360"/>
              </w:tabs>
              <w:rPr>
                <w:rFonts w:ascii="Arial" w:hAnsi="Arial" w:eastAsia="Arial" w:cs="Arial"/>
              </w:rPr>
            </w:pPr>
            <w:r w:rsidRPr="6BE7E3AD" w:rsidR="6BE7E3AD">
              <w:rPr>
                <w:rFonts w:ascii="Arial" w:hAnsi="Arial" w:eastAsia="Arial" w:cs="Arial"/>
              </w:rPr>
              <w:t xml:space="preserve">Introduction to entrepreneurship </w:t>
            </w:r>
          </w:p>
          <w:p w:rsidRPr="006F5E51" w:rsidR="00B8111C" w:rsidP="6BE7E3AD" w:rsidRDefault="00B8111C" w14:paraId="55196A51" w14:textId="77777777" w14:noSpellErr="1">
            <w:pPr>
              <w:pStyle w:val="ListParagraph"/>
              <w:numPr>
                <w:ilvl w:val="0"/>
                <w:numId w:val="36"/>
              </w:numPr>
              <w:tabs>
                <w:tab w:val="left" w:pos="360"/>
              </w:tabs>
              <w:rPr>
                <w:rFonts w:ascii="Arial" w:hAnsi="Arial" w:eastAsia="Arial" w:cs="Arial"/>
              </w:rPr>
            </w:pPr>
            <w:r w:rsidRPr="6BE7E3AD" w:rsidR="6BE7E3AD">
              <w:rPr>
                <w:rFonts w:ascii="Arial" w:hAnsi="Arial" w:eastAsia="Arial" w:cs="Arial"/>
              </w:rPr>
              <w:t xml:space="preserve">Business planning </w:t>
            </w:r>
          </w:p>
          <w:p w:rsidRPr="006F5E51" w:rsidR="00B8111C" w:rsidP="6BE7E3AD" w:rsidRDefault="00B8111C" w14:paraId="55196A53" w14:textId="77777777" w14:noSpellErr="1">
            <w:pPr>
              <w:pStyle w:val="ListParagraph"/>
              <w:numPr>
                <w:ilvl w:val="0"/>
                <w:numId w:val="36"/>
              </w:numPr>
              <w:tabs>
                <w:tab w:val="left" w:pos="360"/>
              </w:tabs>
              <w:rPr>
                <w:rFonts w:ascii="Arial" w:hAnsi="Arial" w:eastAsia="Arial" w:cs="Arial"/>
              </w:rPr>
            </w:pPr>
            <w:r w:rsidRPr="6BE7E3AD" w:rsidR="6BE7E3AD">
              <w:rPr>
                <w:rFonts w:ascii="Arial" w:hAnsi="Arial" w:eastAsia="Arial" w:cs="Arial"/>
              </w:rPr>
              <w:t xml:space="preserve">Business Networking </w:t>
            </w:r>
          </w:p>
          <w:p w:rsidRPr="006F5E51" w:rsidR="00B8111C" w:rsidP="6BE7E3AD" w:rsidRDefault="00B8111C" w14:paraId="55196A55" w14:textId="77777777" w14:noSpellErr="1">
            <w:pPr>
              <w:pStyle w:val="ListParagraph"/>
              <w:numPr>
                <w:ilvl w:val="0"/>
                <w:numId w:val="36"/>
              </w:numPr>
              <w:tabs>
                <w:tab w:val="left" w:pos="360"/>
              </w:tabs>
              <w:rPr>
                <w:rFonts w:ascii="Arial" w:hAnsi="Arial" w:eastAsia="Arial" w:cs="Arial"/>
              </w:rPr>
            </w:pPr>
            <w:r w:rsidRPr="6BE7E3AD" w:rsidR="6BE7E3AD">
              <w:rPr>
                <w:rFonts w:ascii="Arial" w:hAnsi="Arial" w:eastAsia="Arial" w:cs="Arial"/>
              </w:rPr>
              <w:t xml:space="preserve">Presentation Skills </w:t>
            </w:r>
          </w:p>
          <w:p w:rsidRPr="006F5E51" w:rsidR="00B8111C" w:rsidP="6BE7E3AD" w:rsidRDefault="00B8111C" w14:paraId="55196A57" w14:textId="77777777" w14:noSpellErr="1">
            <w:pPr>
              <w:pStyle w:val="ListParagraph"/>
              <w:numPr>
                <w:ilvl w:val="0"/>
                <w:numId w:val="36"/>
              </w:numPr>
              <w:tabs>
                <w:tab w:val="left" w:pos="360"/>
              </w:tabs>
              <w:rPr>
                <w:rFonts w:ascii="Arial" w:hAnsi="Arial" w:eastAsia="Arial" w:cs="Arial"/>
              </w:rPr>
            </w:pPr>
            <w:r w:rsidRPr="6BE7E3AD" w:rsidR="6BE7E3AD">
              <w:rPr>
                <w:rFonts w:ascii="Arial" w:hAnsi="Arial" w:eastAsia="Arial" w:cs="Arial"/>
              </w:rPr>
              <w:t xml:space="preserve">Communication Skills </w:t>
            </w:r>
          </w:p>
          <w:p w:rsidRPr="0025212D" w:rsidR="00B8111C" w:rsidP="6BE7E3AD" w:rsidRDefault="00B8111C" w14:paraId="55196A59" w14:textId="77777777" w14:noSpellErr="1">
            <w:pPr>
              <w:pStyle w:val="ListParagraph"/>
              <w:numPr>
                <w:ilvl w:val="0"/>
                <w:numId w:val="36"/>
              </w:numPr>
              <w:tabs>
                <w:tab w:val="left" w:pos="360"/>
              </w:tabs>
              <w:rPr>
                <w:rFonts w:ascii="Arial" w:hAnsi="Arial" w:eastAsia="Arial" w:cs="Arial"/>
              </w:rPr>
            </w:pPr>
            <w:r w:rsidRPr="6BE7E3AD" w:rsidR="6BE7E3AD">
              <w:rPr>
                <w:rFonts w:ascii="Arial" w:hAnsi="Arial" w:eastAsia="Arial" w:cs="Arial"/>
              </w:rPr>
              <w:t xml:space="preserve">Writing for business </w:t>
            </w:r>
          </w:p>
          <w:p w:rsidRPr="006F5E51" w:rsidR="00B8111C" w:rsidP="6BE7E3AD" w:rsidRDefault="00B8111C" w14:paraId="55196A5B" w14:textId="77777777" w14:noSpellErr="1">
            <w:pPr>
              <w:pStyle w:val="ListParagraph"/>
              <w:numPr>
                <w:ilvl w:val="0"/>
                <w:numId w:val="36"/>
              </w:numPr>
              <w:tabs>
                <w:tab w:val="left" w:pos="360"/>
              </w:tabs>
              <w:rPr>
                <w:rFonts w:ascii="Arial" w:hAnsi="Arial" w:eastAsia="Arial" w:cs="Arial"/>
              </w:rPr>
            </w:pPr>
            <w:r w:rsidRPr="6BE7E3AD" w:rsidR="6BE7E3AD">
              <w:rPr>
                <w:rFonts w:ascii="Arial" w:hAnsi="Arial" w:eastAsia="Arial" w:cs="Arial"/>
              </w:rPr>
              <w:t xml:space="preserve">Marketing your business </w:t>
            </w:r>
          </w:p>
          <w:p w:rsidRPr="00AD3F39" w:rsidR="00344FA1" w:rsidP="00AD3F39" w:rsidRDefault="00344FA1" w14:paraId="55196A5D" w14:textId="77777777">
            <w:pPr>
              <w:autoSpaceDE w:val="0"/>
              <w:autoSpaceDN w:val="0"/>
              <w:adjustRightInd w:val="0"/>
              <w:rPr>
                <w:rFonts w:cs="Arial"/>
              </w:rPr>
            </w:pPr>
          </w:p>
        </w:tc>
      </w:tr>
      <w:tr w:rsidRPr="00544738" w:rsidR="00967429" w:rsidTr="6BE7E3AD" w14:paraId="55196A60" w14:textId="77777777">
        <w:trPr>
          <w:trHeight w:val="567"/>
        </w:trPr>
        <w:tc>
          <w:tcPr>
            <w:tcW w:w="9088" w:type="dxa"/>
            <w:shd w:val="clear" w:color="auto" w:fill="D9D9D9" w:themeFill="background1" w:themeFillShade="D9"/>
            <w:tcMar/>
            <w:vAlign w:val="center"/>
          </w:tcPr>
          <w:p w:rsidRPr="00544738" w:rsidR="00967429" w:rsidP="00FD3B0A" w:rsidRDefault="003A52A2" w14:paraId="55196A5F" w14:textId="77777777" w14:noSpellErr="1">
            <w:pPr>
              <w:pStyle w:val="SpecificationHeading"/>
            </w:pPr>
            <w:r w:rsidR="6BE7E3AD">
              <w:rPr/>
              <w:t>Eligibility</w:t>
            </w:r>
          </w:p>
        </w:tc>
      </w:tr>
      <w:tr w:rsidRPr="00EF4406" w:rsidR="00967429" w:rsidTr="6BE7E3AD" w14:paraId="55196A8D" w14:textId="77777777">
        <w:tc>
          <w:tcPr>
            <w:tcW w:w="9088" w:type="dxa"/>
            <w:tcMar/>
          </w:tcPr>
          <w:p w:rsidR="001E23AA" w:rsidP="002F70E9" w:rsidRDefault="001E23AA" w14:paraId="55196A61" w14:textId="77777777">
            <w:pPr>
              <w:rPr>
                <w:rFonts w:cs="Arial"/>
                <w:b/>
                <w:u w:val="single"/>
              </w:rPr>
            </w:pPr>
          </w:p>
          <w:p w:rsidRPr="00344FA1" w:rsidR="00A005EF" w:rsidP="00A005EF" w:rsidRDefault="00A005EF" w14:paraId="55196A62" w14:textId="77777777" w14:noSpellErr="1">
            <w:r w:rsidRPr="6BE7E3AD" w:rsidR="6BE7E3AD">
              <w:rPr>
                <w:b w:val="1"/>
                <w:bCs w:val="1"/>
              </w:rPr>
              <w:t>General</w:t>
            </w:r>
          </w:p>
          <w:p w:rsidRPr="002833D9" w:rsidR="00A005EF" w:rsidP="00A005EF" w:rsidRDefault="00A005EF" w14:paraId="55196A63" w14:textId="77777777" w14:noSpellErr="1">
            <w:pPr>
              <w:rPr>
                <w:rFonts w:cs="Arial"/>
              </w:rPr>
            </w:pPr>
            <w:r w:rsidRPr="6BE7E3AD" w:rsidR="6BE7E3AD">
              <w:rPr>
                <w:rFonts w:ascii="Arial" w:hAnsi="Arial" w:eastAsia="Arial" w:cs="Arial"/>
              </w:rPr>
              <w:t xml:space="preserve">General eligibility requirements are set out in : </w:t>
            </w:r>
            <w:r w:rsidRPr="6BE7E3AD" w:rsidR="6BE7E3AD">
              <w:rPr>
                <w:rFonts w:ascii="Arial" w:hAnsi="Arial" w:eastAsia="Arial" w:cs="Arial"/>
              </w:rPr>
              <w:t>the</w:t>
            </w:r>
            <w:r w:rsidR="6BE7E3AD">
              <w:rPr/>
              <w:t xml:space="preserve"> </w:t>
            </w:r>
            <w:r w:rsidRPr="6BE7E3AD" w:rsidR="6BE7E3AD">
              <w:rPr>
                <w:rFonts w:ascii="Arial" w:hAnsi="Arial" w:eastAsia="Arial" w:cs="Arial"/>
              </w:rPr>
              <w:t>European Social Fund Programme for England 2014-2020</w:t>
            </w:r>
            <w:r w:rsidRPr="6BE7E3AD" w:rsidR="6BE7E3AD">
              <w:rPr>
                <w:rFonts w:ascii="Arial" w:hAnsi="Arial" w:eastAsia="Arial" w:cs="Arial"/>
              </w:rPr>
              <w:t xml:space="preserve"> National Eligibility Rules</w:t>
            </w:r>
            <w:r w:rsidRPr="6BE7E3AD" w:rsidR="6BE7E3AD">
              <w:rPr>
                <w:rFonts w:ascii="Arial" w:hAnsi="Arial" w:eastAsia="Arial" w:cs="Arial"/>
              </w:rPr>
              <w:t xml:space="preserve"> which can be found here: </w:t>
            </w:r>
            <w:hyperlink r:id="R61b5f13015f14d0f">
              <w:r w:rsidRPr="6BE7E3AD" w:rsidR="6BE7E3AD">
                <w:rPr>
                  <w:rStyle w:val="Hyperlink"/>
                  <w:rFonts w:ascii="Arial" w:hAnsi="Arial" w:eastAsia="Arial" w:cs="Arial"/>
                  <w:sz w:val="24"/>
                  <w:szCs w:val="24"/>
                </w:rPr>
                <w:t>https://www.gov.uk/government/publications/european-structural-and-investment-funds-programme-guidance</w:t>
              </w:r>
            </w:hyperlink>
            <w:r w:rsidRPr="6BE7E3AD" w:rsidR="6BE7E3AD">
              <w:rPr>
                <w:rFonts w:ascii="Arial" w:hAnsi="Arial" w:eastAsia="Arial" w:cs="Arial"/>
              </w:rPr>
              <w:t xml:space="preserve"> </w:t>
            </w:r>
          </w:p>
          <w:p w:rsidR="00A005EF" w:rsidP="00C107CE" w:rsidRDefault="00A005EF" w14:paraId="55196A64" w14:textId="77777777">
            <w:pPr>
              <w:rPr>
                <w:rFonts w:cs="Arial"/>
              </w:rPr>
            </w:pPr>
          </w:p>
          <w:p w:rsidR="00394F36" w:rsidP="00394F36" w:rsidRDefault="00394F36" w14:paraId="55196A65" w14:textId="77777777" w14:noSpellErr="1">
            <w:pPr>
              <w:rPr>
                <w:rFonts w:cs="Arial"/>
              </w:rPr>
            </w:pPr>
            <w:r w:rsidRPr="6BE7E3AD" w:rsidR="6BE7E3AD">
              <w:rPr>
                <w:rFonts w:ascii="Arial" w:hAnsi="Arial" w:eastAsia="Arial" w:cs="Arial"/>
              </w:rPr>
              <w:t>Please note LEP Specific requirements are subject to the National Eligibility Rules detailed above.</w:t>
            </w:r>
          </w:p>
          <w:p w:rsidR="00204794" w:rsidP="00394F36" w:rsidRDefault="00204794" w14:paraId="55196A66" w14:textId="77777777">
            <w:pPr>
              <w:rPr>
                <w:rFonts w:cs="Arial"/>
              </w:rPr>
            </w:pPr>
          </w:p>
          <w:p w:rsidR="00162B5B" w:rsidP="00162B5B" w:rsidRDefault="00C336D2" w14:paraId="55196A67" w14:textId="77777777" w14:noSpellErr="1">
            <w:pPr>
              <w:rPr>
                <w:b/>
              </w:rPr>
            </w:pPr>
            <w:r w:rsidRPr="6BE7E3AD" w:rsidR="6BE7E3AD">
              <w:rPr>
                <w:b w:val="1"/>
                <w:bCs w:val="1"/>
              </w:rPr>
              <w:t>I</w:t>
            </w:r>
            <w:r w:rsidRPr="6BE7E3AD" w:rsidR="6BE7E3AD">
              <w:rPr>
                <w:b w:val="1"/>
                <w:bCs w:val="1"/>
              </w:rPr>
              <w:t xml:space="preserve">nvestment </w:t>
            </w:r>
            <w:r w:rsidRPr="6BE7E3AD" w:rsidR="6BE7E3AD">
              <w:rPr>
                <w:b w:val="1"/>
                <w:bCs w:val="1"/>
              </w:rPr>
              <w:t>P</w:t>
            </w:r>
            <w:r w:rsidRPr="6BE7E3AD" w:rsidR="6BE7E3AD">
              <w:rPr>
                <w:b w:val="1"/>
                <w:bCs w:val="1"/>
              </w:rPr>
              <w:t>riority</w:t>
            </w:r>
            <w:r w:rsidRPr="6BE7E3AD" w:rsidR="6BE7E3AD">
              <w:rPr>
                <w:b w:val="1"/>
                <w:bCs w:val="1"/>
              </w:rPr>
              <w:t xml:space="preserve"> 1.1 </w:t>
            </w:r>
            <w:r w:rsidRPr="6BE7E3AD" w:rsidR="6BE7E3AD">
              <w:rPr>
                <w:b w:val="1"/>
                <w:bCs w:val="1"/>
              </w:rPr>
              <w:t>Access to employment for jobseekers and inactive people:</w:t>
            </w:r>
          </w:p>
          <w:p w:rsidRPr="00C36218" w:rsidR="00AD3F39" w:rsidP="00162B5B" w:rsidRDefault="00AD3F39" w14:paraId="19132DE2" w14:textId="77777777">
            <w:pPr>
              <w:rPr>
                <w:b/>
              </w:rPr>
            </w:pPr>
          </w:p>
          <w:p w:rsidRPr="00C36218" w:rsidR="00162B5B" w:rsidP="6BE7E3AD" w:rsidRDefault="00162B5B" w14:paraId="55196A68" w14:textId="77777777" w14:noSpellErr="1">
            <w:pPr>
              <w:pStyle w:val="ListParagraph"/>
              <w:numPr>
                <w:ilvl w:val="0"/>
                <w:numId w:val="13"/>
              </w:numPr>
              <w:rPr>
                <w:rFonts w:ascii="Arial" w:hAnsi="Arial" w:eastAsia="Arial" w:cs="Arial"/>
              </w:rPr>
            </w:pPr>
            <w:r w:rsidRPr="6BE7E3AD" w:rsidR="6BE7E3AD">
              <w:rPr>
                <w:rFonts w:ascii="Arial" w:hAnsi="Arial" w:eastAsia="Arial" w:cs="Arial"/>
              </w:rPr>
              <w:t>Unemployed</w:t>
            </w:r>
            <w:r w:rsidRPr="6BE7E3AD" w:rsidR="6BE7E3AD">
              <w:rPr>
                <w:rFonts w:ascii="Arial" w:hAnsi="Arial" w:eastAsia="Arial" w:cs="Arial"/>
              </w:rPr>
              <w:t>, any length of unemployment</w:t>
            </w:r>
          </w:p>
          <w:p w:rsidR="00162B5B" w:rsidP="6BE7E3AD" w:rsidRDefault="00162B5B" w14:paraId="55196A69" w14:textId="77777777" w14:noSpellErr="1">
            <w:pPr>
              <w:pStyle w:val="ListParagraph"/>
              <w:numPr>
                <w:ilvl w:val="0"/>
                <w:numId w:val="13"/>
              </w:numPr>
              <w:rPr>
                <w:rFonts w:ascii="Arial" w:hAnsi="Arial" w:eastAsia="Arial" w:cs="Arial"/>
              </w:rPr>
            </w:pPr>
            <w:r w:rsidRPr="6BE7E3AD" w:rsidR="6BE7E3AD">
              <w:rPr>
                <w:rFonts w:ascii="Arial" w:hAnsi="Arial" w:eastAsia="Arial" w:cs="Arial"/>
              </w:rPr>
              <w:t>Inactive</w:t>
            </w:r>
          </w:p>
          <w:p w:rsidRPr="00C36218" w:rsidR="00E72E7A" w:rsidP="6BE7E3AD" w:rsidRDefault="00E72E7A" w14:paraId="55196A6A" w14:textId="77777777" w14:noSpellErr="1">
            <w:pPr>
              <w:pStyle w:val="ListParagraph"/>
              <w:numPr>
                <w:ilvl w:val="0"/>
                <w:numId w:val="13"/>
              </w:numPr>
              <w:rPr>
                <w:rFonts w:ascii="Arial" w:hAnsi="Arial" w:eastAsia="Arial" w:cs="Arial"/>
              </w:rPr>
            </w:pPr>
            <w:r w:rsidRPr="6BE7E3AD" w:rsidR="6BE7E3AD">
              <w:rPr>
                <w:rFonts w:ascii="Arial" w:hAnsi="Arial" w:eastAsia="Arial" w:cs="Arial"/>
              </w:rPr>
              <w:t>Aged 16+</w:t>
            </w:r>
          </w:p>
          <w:p w:rsidRPr="006002A9" w:rsidR="00162B5B" w:rsidP="00394F36" w:rsidRDefault="00162B5B" w14:paraId="55196A6B" w14:textId="77777777">
            <w:pPr>
              <w:rPr>
                <w:rFonts w:cs="Arial"/>
                <w:highlight w:val="green"/>
              </w:rPr>
            </w:pPr>
          </w:p>
          <w:p w:rsidRPr="00C36218" w:rsidR="00394F36" w:rsidP="00162B5B" w:rsidRDefault="00394F36" w14:paraId="55196A6C" w14:textId="77777777" w14:noSpellErr="1">
            <w:pPr>
              <w:rPr>
                <w:rFonts w:ascii="Calibri" w:hAnsi="Calibri"/>
                <w:iCs/>
                <w:sz w:val="22"/>
                <w:szCs w:val="22"/>
              </w:rPr>
            </w:pPr>
            <w:r w:rsidRPr="6BE7E3AD" w:rsidR="6BE7E3AD">
              <w:rPr>
                <w:rFonts w:ascii="Arial" w:hAnsi="Arial"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rsidRPr="006002A9" w:rsidR="00394F36" w:rsidP="00A005EF" w:rsidRDefault="00394F36" w14:paraId="55196A6D" w14:textId="77777777">
            <w:pPr>
              <w:rPr>
                <w:rFonts w:cs="Arial"/>
                <w:highlight w:val="green"/>
              </w:rPr>
            </w:pPr>
          </w:p>
          <w:p w:rsidRPr="00C36218" w:rsidR="00162B5B" w:rsidP="00162B5B" w:rsidRDefault="00C336D2" w14:paraId="55196A6E" w14:textId="77777777" w14:noSpellErr="1">
            <w:pPr>
              <w:rPr>
                <w:b/>
              </w:rPr>
            </w:pPr>
            <w:r w:rsidRPr="6BE7E3AD" w:rsidR="6BE7E3AD">
              <w:rPr>
                <w:b w:val="1"/>
                <w:bCs w:val="1"/>
              </w:rPr>
              <w:t>I</w:t>
            </w:r>
            <w:r w:rsidRPr="6BE7E3AD" w:rsidR="6BE7E3AD">
              <w:rPr>
                <w:b w:val="1"/>
                <w:bCs w:val="1"/>
              </w:rPr>
              <w:t xml:space="preserve">nvestment </w:t>
            </w:r>
            <w:r w:rsidRPr="6BE7E3AD" w:rsidR="6BE7E3AD">
              <w:rPr>
                <w:b w:val="1"/>
                <w:bCs w:val="1"/>
              </w:rPr>
              <w:t>P</w:t>
            </w:r>
            <w:r w:rsidRPr="6BE7E3AD" w:rsidR="6BE7E3AD">
              <w:rPr>
                <w:b w:val="1"/>
                <w:bCs w:val="1"/>
              </w:rPr>
              <w:t xml:space="preserve">riority </w:t>
            </w:r>
            <w:r w:rsidRPr="6BE7E3AD" w:rsidR="6BE7E3AD">
              <w:rPr>
                <w:b w:val="1"/>
                <w:bCs w:val="1"/>
              </w:rPr>
              <w:t xml:space="preserve">1.1 </w:t>
            </w:r>
            <w:r w:rsidRPr="6BE7E3AD" w:rsidR="6BE7E3AD">
              <w:rPr>
                <w:b w:val="1"/>
                <w:bCs w:val="1"/>
              </w:rPr>
              <w:t>Access to employment for jobseekers and inactive people:</w:t>
            </w:r>
          </w:p>
          <w:tbl>
            <w:tblPr>
              <w:tblW w:w="6408" w:type="dxa"/>
              <w:tblLook w:val="04A0" w:firstRow="1" w:lastRow="0" w:firstColumn="1" w:lastColumn="0" w:noHBand="0" w:noVBand="1"/>
            </w:tblPr>
            <w:tblGrid>
              <w:gridCol w:w="4423"/>
              <w:gridCol w:w="1985"/>
            </w:tblGrid>
            <w:tr w:rsidRPr="009C0BFD" w:rsidR="00C36218" w:rsidTr="6BE7E3AD" w14:paraId="55196A71" w14:textId="77777777">
              <w:trPr>
                <w:trHeight w:val="504"/>
              </w:trPr>
              <w:tc>
                <w:tcPr>
                  <w:tcW w:w="4423" w:type="dxa"/>
                  <w:tcBorders>
                    <w:top w:val="nil"/>
                    <w:left w:val="nil"/>
                    <w:bottom w:val="nil"/>
                    <w:right w:val="nil"/>
                  </w:tcBorders>
                  <w:shd w:val="clear" w:color="auto" w:fill="auto"/>
                  <w:noWrap/>
                  <w:tcMar/>
                  <w:vAlign w:val="bottom"/>
                  <w:hideMark/>
                </w:tcPr>
                <w:p w:rsidRPr="009C0BFD" w:rsidR="00C36218" w:rsidP="00162B5B" w:rsidRDefault="00C36218" w14:paraId="55196A6F" w14:textId="77777777">
                  <w:pPr>
                    <w:rPr>
                      <w:rFonts w:cs="Arial"/>
                      <w:lang w:eastAsia="en-GB"/>
                    </w:rPr>
                  </w:pPr>
                </w:p>
              </w:tc>
              <w:tc>
                <w:tcPr>
                  <w:tcW w:w="1985" w:type="dxa"/>
                  <w:tcBorders>
                    <w:top w:val="nil"/>
                    <w:left w:val="nil"/>
                    <w:bottom w:val="nil"/>
                    <w:right w:val="nil"/>
                  </w:tcBorders>
                  <w:shd w:val="clear" w:color="auto" w:fill="auto"/>
                  <w:tcMar/>
                  <w:vAlign w:val="bottom"/>
                  <w:hideMark/>
                </w:tcPr>
                <w:p w:rsidRPr="009C0BFD" w:rsidR="00C36218" w:rsidP="00162B5B" w:rsidRDefault="00C36218" w14:paraId="55196A70" w14:textId="77777777" w14:noSpellErr="1">
                  <w:pPr>
                    <w:jc w:val="center"/>
                    <w:rPr>
                      <w:rFonts w:cs="Arial"/>
                      <w:b/>
                      <w:bCs/>
                      <w:color w:val="000000"/>
                      <w:lang w:eastAsia="en-GB"/>
                    </w:rPr>
                  </w:pPr>
                  <w:r w:rsidRPr="6BE7E3AD" w:rsidR="6BE7E3AD">
                    <w:rPr>
                      <w:rFonts w:ascii="Arial" w:hAnsi="Arial" w:eastAsia="Arial" w:cs="Arial"/>
                      <w:b w:val="1"/>
                      <w:bCs w:val="1"/>
                      <w:color w:val="000000" w:themeColor="text1" w:themeTint="FF" w:themeShade="FF"/>
                      <w:lang w:eastAsia="en-GB"/>
                    </w:rPr>
                    <w:t>More Developed</w:t>
                  </w:r>
                </w:p>
              </w:tc>
            </w:tr>
            <w:tr w:rsidRPr="009C0BFD" w:rsidR="00C36218" w:rsidTr="6BE7E3AD" w14:paraId="55196A74" w14:textId="77777777">
              <w:trPr>
                <w:trHeight w:val="576"/>
              </w:trPr>
              <w:tc>
                <w:tcPr>
                  <w:tcW w:w="4423" w:type="dxa"/>
                  <w:tcBorders>
                    <w:top w:val="nil"/>
                    <w:left w:val="nil"/>
                    <w:bottom w:val="nil"/>
                    <w:right w:val="nil"/>
                  </w:tcBorders>
                  <w:shd w:val="clear" w:color="auto" w:fill="auto"/>
                  <w:tcMar/>
                  <w:vAlign w:val="bottom"/>
                  <w:hideMark/>
                </w:tcPr>
                <w:p w:rsidRPr="009C0BFD" w:rsidR="00C36218" w:rsidP="00162B5B" w:rsidRDefault="00C36218" w14:paraId="55196A72" w14:textId="77777777" w14:noSpellErr="1">
                  <w:pPr>
                    <w:rPr>
                      <w:rFonts w:cs="Arial"/>
                      <w:color w:val="000000"/>
                      <w:lang w:eastAsia="en-GB"/>
                    </w:rPr>
                  </w:pPr>
                  <w:r w:rsidRPr="6BE7E3AD" w:rsidR="6BE7E3AD">
                    <w:rPr>
                      <w:rFonts w:ascii="Arial" w:hAnsi="Arial" w:eastAsia="Arial" w:cs="Arial"/>
                      <w:color w:val="000000" w:themeColor="text1" w:themeTint="FF" w:themeShade="FF"/>
                      <w:lang w:eastAsia="en-GB"/>
                    </w:rPr>
                    <w:t>Total participants who are unemployed (including long term unemployed)</w:t>
                  </w:r>
                </w:p>
              </w:tc>
              <w:tc>
                <w:tcPr>
                  <w:tcW w:w="1985" w:type="dxa"/>
                  <w:tcBorders>
                    <w:top w:val="nil"/>
                    <w:left w:val="nil"/>
                    <w:bottom w:val="nil"/>
                    <w:right w:val="nil"/>
                  </w:tcBorders>
                  <w:shd w:val="clear" w:color="auto" w:fill="auto"/>
                  <w:noWrap/>
                  <w:tcMar/>
                  <w:vAlign w:val="bottom"/>
                  <w:hideMark/>
                </w:tcPr>
                <w:p w:rsidRPr="009C0BFD" w:rsidR="00C36218" w:rsidP="00162B5B" w:rsidRDefault="00C36218" w14:paraId="55196A73" w14:textId="77777777" w14:noSpellErr="1">
                  <w:pPr>
                    <w:jc w:val="center"/>
                    <w:rPr>
                      <w:rFonts w:cs="Arial"/>
                      <w:color w:val="000000"/>
                      <w:lang w:eastAsia="en-GB"/>
                    </w:rPr>
                  </w:pPr>
                  <w:r w:rsidRPr="6BE7E3AD" w:rsidR="6BE7E3AD">
                    <w:rPr>
                      <w:rFonts w:ascii="Arial" w:hAnsi="Arial" w:eastAsia="Arial" w:cs="Arial"/>
                      <w:color w:val="000000" w:themeColor="text1" w:themeTint="FF" w:themeShade="FF"/>
                      <w:lang w:eastAsia="en-GB"/>
                    </w:rPr>
                    <w:t>70%</w:t>
                  </w:r>
                </w:p>
              </w:tc>
            </w:tr>
            <w:tr w:rsidRPr="009C0BFD" w:rsidR="00C36218" w:rsidTr="6BE7E3AD" w14:paraId="55196A77" w14:textId="77777777">
              <w:trPr>
                <w:trHeight w:val="288"/>
              </w:trPr>
              <w:tc>
                <w:tcPr>
                  <w:tcW w:w="4423" w:type="dxa"/>
                  <w:tcBorders>
                    <w:top w:val="nil"/>
                    <w:left w:val="nil"/>
                    <w:bottom w:val="nil"/>
                    <w:right w:val="nil"/>
                  </w:tcBorders>
                  <w:shd w:val="clear" w:color="auto" w:fill="auto"/>
                  <w:tcMar/>
                  <w:vAlign w:val="bottom"/>
                  <w:hideMark/>
                </w:tcPr>
                <w:p w:rsidRPr="009C0BFD" w:rsidR="00C36218" w:rsidP="00162B5B" w:rsidRDefault="00C36218" w14:paraId="55196A75" w14:textId="77777777" w14:noSpellErr="1">
                  <w:pPr>
                    <w:rPr>
                      <w:rFonts w:cs="Arial"/>
                      <w:color w:val="000000"/>
                      <w:lang w:eastAsia="en-GB"/>
                    </w:rPr>
                  </w:pPr>
                  <w:r w:rsidRPr="6BE7E3AD" w:rsidR="6BE7E3AD">
                    <w:rPr>
                      <w:rFonts w:ascii="Arial" w:hAnsi="Arial" w:eastAsia="Arial" w:cs="Arial"/>
                      <w:color w:val="000000" w:themeColor="text1" w:themeTint="FF" w:themeShade="FF"/>
                      <w:lang w:eastAsia="en-GB"/>
                    </w:rPr>
                    <w:t>Total participants who are inactive</w:t>
                  </w:r>
                </w:p>
              </w:tc>
              <w:tc>
                <w:tcPr>
                  <w:tcW w:w="1985" w:type="dxa"/>
                  <w:tcBorders>
                    <w:top w:val="nil"/>
                    <w:left w:val="nil"/>
                    <w:bottom w:val="nil"/>
                    <w:right w:val="nil"/>
                  </w:tcBorders>
                  <w:shd w:val="clear" w:color="auto" w:fill="auto"/>
                  <w:noWrap/>
                  <w:tcMar/>
                  <w:vAlign w:val="bottom"/>
                  <w:hideMark/>
                </w:tcPr>
                <w:p w:rsidRPr="009C0BFD" w:rsidR="00C36218" w:rsidP="00162B5B" w:rsidRDefault="00C36218" w14:paraId="55196A76" w14:textId="77777777" w14:noSpellErr="1">
                  <w:pPr>
                    <w:jc w:val="center"/>
                    <w:rPr>
                      <w:rFonts w:cs="Arial"/>
                      <w:color w:val="000000"/>
                      <w:lang w:eastAsia="en-GB"/>
                    </w:rPr>
                  </w:pPr>
                  <w:r w:rsidRPr="6BE7E3AD" w:rsidR="6BE7E3AD">
                    <w:rPr>
                      <w:rFonts w:ascii="Arial" w:hAnsi="Arial" w:eastAsia="Arial" w:cs="Arial"/>
                      <w:color w:val="000000" w:themeColor="text1" w:themeTint="FF" w:themeShade="FF"/>
                      <w:lang w:eastAsia="en-GB"/>
                    </w:rPr>
                    <w:t>25%</w:t>
                  </w:r>
                </w:p>
              </w:tc>
            </w:tr>
            <w:tr w:rsidRPr="009C0BFD" w:rsidR="00C36218" w:rsidTr="6BE7E3AD" w14:paraId="55196A7A" w14:textId="77777777">
              <w:trPr>
                <w:trHeight w:val="288"/>
              </w:trPr>
              <w:tc>
                <w:tcPr>
                  <w:tcW w:w="4423" w:type="dxa"/>
                  <w:tcBorders>
                    <w:top w:val="nil"/>
                    <w:left w:val="nil"/>
                    <w:bottom w:val="nil"/>
                    <w:right w:val="nil"/>
                  </w:tcBorders>
                  <w:shd w:val="clear" w:color="auto" w:fill="auto"/>
                  <w:tcMar/>
                  <w:vAlign w:val="bottom"/>
                  <w:hideMark/>
                </w:tcPr>
                <w:p w:rsidRPr="009C0BFD" w:rsidR="00C36218" w:rsidP="00162B5B" w:rsidRDefault="00C36218" w14:paraId="55196A78" w14:textId="77777777" w14:noSpellErr="1">
                  <w:pPr>
                    <w:rPr>
                      <w:rFonts w:cs="Arial"/>
                      <w:color w:val="000000"/>
                      <w:lang w:eastAsia="en-GB"/>
                    </w:rPr>
                  </w:pPr>
                  <w:r w:rsidRPr="6BE7E3AD" w:rsidR="6BE7E3AD">
                    <w:rPr>
                      <w:rFonts w:ascii="Arial" w:hAnsi="Arial" w:eastAsia="Arial" w:cs="Arial"/>
                      <w:color w:val="000000" w:themeColor="text1" w:themeTint="FF" w:themeShade="FF"/>
                      <w:lang w:eastAsia="en-GB"/>
                    </w:rPr>
                    <w:t>Participants who are over 50</w:t>
                  </w:r>
                </w:p>
              </w:tc>
              <w:tc>
                <w:tcPr>
                  <w:tcW w:w="1985" w:type="dxa"/>
                  <w:tcBorders>
                    <w:top w:val="nil"/>
                    <w:left w:val="nil"/>
                    <w:bottom w:val="nil"/>
                    <w:right w:val="nil"/>
                  </w:tcBorders>
                  <w:shd w:val="clear" w:color="auto" w:fill="auto"/>
                  <w:noWrap/>
                  <w:tcMar/>
                  <w:vAlign w:val="bottom"/>
                  <w:hideMark/>
                </w:tcPr>
                <w:p w:rsidRPr="009C0BFD" w:rsidR="00C36218" w:rsidP="00162B5B" w:rsidRDefault="00C36218" w14:paraId="55196A79" w14:textId="77777777" w14:noSpellErr="1">
                  <w:pPr>
                    <w:jc w:val="center"/>
                    <w:rPr>
                      <w:rFonts w:cs="Arial"/>
                      <w:color w:val="000000"/>
                      <w:lang w:eastAsia="en-GB"/>
                    </w:rPr>
                  </w:pPr>
                  <w:r w:rsidRPr="6BE7E3AD" w:rsidR="6BE7E3AD">
                    <w:rPr>
                      <w:rFonts w:ascii="Arial" w:hAnsi="Arial" w:eastAsia="Arial" w:cs="Arial"/>
                      <w:color w:val="000000" w:themeColor="text1" w:themeTint="FF" w:themeShade="FF"/>
                      <w:lang w:eastAsia="en-GB"/>
                    </w:rPr>
                    <w:t>20%</w:t>
                  </w:r>
                </w:p>
              </w:tc>
            </w:tr>
            <w:tr w:rsidRPr="009C0BFD" w:rsidR="00C36218" w:rsidTr="6BE7E3AD" w14:paraId="55196A7D" w14:textId="77777777">
              <w:trPr>
                <w:trHeight w:val="288"/>
              </w:trPr>
              <w:tc>
                <w:tcPr>
                  <w:tcW w:w="4423" w:type="dxa"/>
                  <w:tcBorders>
                    <w:top w:val="nil"/>
                    <w:left w:val="nil"/>
                    <w:bottom w:val="nil"/>
                    <w:right w:val="nil"/>
                  </w:tcBorders>
                  <w:shd w:val="clear" w:color="auto" w:fill="auto"/>
                  <w:tcMar/>
                  <w:vAlign w:val="bottom"/>
                  <w:hideMark/>
                </w:tcPr>
                <w:p w:rsidRPr="009C0BFD" w:rsidR="00C36218" w:rsidP="00162B5B" w:rsidRDefault="00C36218" w14:paraId="55196A7B" w14:textId="77777777" w14:noSpellErr="1">
                  <w:pPr>
                    <w:rPr>
                      <w:rFonts w:cs="Arial"/>
                      <w:color w:val="000000"/>
                      <w:lang w:eastAsia="en-GB"/>
                    </w:rPr>
                  </w:pPr>
                  <w:r w:rsidRPr="6BE7E3AD" w:rsidR="6BE7E3AD">
                    <w:rPr>
                      <w:rFonts w:ascii="Arial" w:hAnsi="Arial" w:eastAsia="Arial" w:cs="Arial"/>
                      <w:color w:val="000000" w:themeColor="text1" w:themeTint="FF" w:themeShade="FF"/>
                      <w:lang w:eastAsia="en-GB"/>
                    </w:rPr>
                    <w:t>Participants from ethnic minorities</w:t>
                  </w:r>
                </w:p>
              </w:tc>
              <w:tc>
                <w:tcPr>
                  <w:tcW w:w="1985" w:type="dxa"/>
                  <w:tcBorders>
                    <w:top w:val="nil"/>
                    <w:left w:val="nil"/>
                    <w:bottom w:val="nil"/>
                    <w:right w:val="nil"/>
                  </w:tcBorders>
                  <w:shd w:val="clear" w:color="auto" w:fill="auto"/>
                  <w:noWrap/>
                  <w:tcMar/>
                  <w:vAlign w:val="bottom"/>
                  <w:hideMark/>
                </w:tcPr>
                <w:p w:rsidRPr="009C0BFD" w:rsidR="00C36218" w:rsidP="00162B5B" w:rsidRDefault="00C36218" w14:paraId="55196A7C" w14:textId="77777777" w14:noSpellErr="1">
                  <w:pPr>
                    <w:jc w:val="center"/>
                    <w:rPr>
                      <w:rFonts w:cs="Arial"/>
                      <w:color w:val="000000"/>
                      <w:lang w:eastAsia="en-GB"/>
                    </w:rPr>
                  </w:pPr>
                  <w:r w:rsidRPr="6BE7E3AD" w:rsidR="6BE7E3AD">
                    <w:rPr>
                      <w:rFonts w:ascii="Arial" w:hAnsi="Arial" w:eastAsia="Arial" w:cs="Arial"/>
                      <w:color w:val="000000" w:themeColor="text1" w:themeTint="FF" w:themeShade="FF"/>
                      <w:lang w:eastAsia="en-GB"/>
                    </w:rPr>
                    <w:t>22%</w:t>
                  </w:r>
                </w:p>
              </w:tc>
            </w:tr>
            <w:tr w:rsidRPr="009C0BFD" w:rsidR="00C36218" w:rsidTr="6BE7E3AD" w14:paraId="55196A80" w14:textId="77777777">
              <w:trPr>
                <w:trHeight w:val="288"/>
              </w:trPr>
              <w:tc>
                <w:tcPr>
                  <w:tcW w:w="4423" w:type="dxa"/>
                  <w:tcBorders>
                    <w:top w:val="nil"/>
                    <w:left w:val="nil"/>
                    <w:bottom w:val="nil"/>
                    <w:right w:val="nil"/>
                  </w:tcBorders>
                  <w:shd w:val="clear" w:color="auto" w:fill="auto"/>
                  <w:tcMar/>
                  <w:vAlign w:val="bottom"/>
                  <w:hideMark/>
                </w:tcPr>
                <w:p w:rsidRPr="009C0BFD" w:rsidR="00C36218" w:rsidP="00162B5B" w:rsidRDefault="00C36218" w14:paraId="55196A7E" w14:textId="77777777" w14:noSpellErr="1">
                  <w:pPr>
                    <w:rPr>
                      <w:rFonts w:cs="Arial"/>
                      <w:color w:val="000000"/>
                      <w:lang w:eastAsia="en-GB"/>
                    </w:rPr>
                  </w:pPr>
                  <w:r w:rsidRPr="6BE7E3AD" w:rsidR="6BE7E3AD">
                    <w:rPr>
                      <w:rFonts w:ascii="Arial" w:hAnsi="Arial" w:eastAsia="Arial" w:cs="Arial"/>
                      <w:color w:val="000000" w:themeColor="text1" w:themeTint="FF" w:themeShade="FF"/>
                      <w:lang w:eastAsia="en-GB"/>
                    </w:rPr>
                    <w:t>Female participants</w:t>
                  </w:r>
                </w:p>
              </w:tc>
              <w:tc>
                <w:tcPr>
                  <w:tcW w:w="1985" w:type="dxa"/>
                  <w:tcBorders>
                    <w:top w:val="nil"/>
                    <w:left w:val="nil"/>
                    <w:bottom w:val="nil"/>
                    <w:right w:val="nil"/>
                  </w:tcBorders>
                  <w:shd w:val="clear" w:color="auto" w:fill="auto"/>
                  <w:noWrap/>
                  <w:tcMar/>
                  <w:vAlign w:val="bottom"/>
                  <w:hideMark/>
                </w:tcPr>
                <w:p w:rsidRPr="009C0BFD" w:rsidR="00C36218" w:rsidP="00162B5B" w:rsidRDefault="00C36218" w14:paraId="55196A7F" w14:textId="77777777" w14:noSpellErr="1">
                  <w:pPr>
                    <w:jc w:val="center"/>
                    <w:rPr>
                      <w:rFonts w:cs="Arial"/>
                      <w:color w:val="000000"/>
                      <w:lang w:eastAsia="en-GB"/>
                    </w:rPr>
                  </w:pPr>
                  <w:r w:rsidRPr="6BE7E3AD" w:rsidR="6BE7E3AD">
                    <w:rPr>
                      <w:rFonts w:ascii="Arial" w:hAnsi="Arial" w:eastAsia="Arial" w:cs="Arial"/>
                      <w:color w:val="000000" w:themeColor="text1" w:themeTint="FF" w:themeShade="FF"/>
                      <w:lang w:eastAsia="en-GB"/>
                    </w:rPr>
                    <w:t>45%</w:t>
                  </w:r>
                </w:p>
              </w:tc>
            </w:tr>
            <w:tr w:rsidRPr="009C0BFD" w:rsidR="00C36218" w:rsidTr="6BE7E3AD" w14:paraId="55196A83" w14:textId="77777777">
              <w:trPr>
                <w:trHeight w:val="288"/>
              </w:trPr>
              <w:tc>
                <w:tcPr>
                  <w:tcW w:w="4423" w:type="dxa"/>
                  <w:tcBorders>
                    <w:top w:val="nil"/>
                    <w:left w:val="nil"/>
                    <w:bottom w:val="nil"/>
                    <w:right w:val="nil"/>
                  </w:tcBorders>
                  <w:shd w:val="clear" w:color="auto" w:fill="auto"/>
                  <w:tcMar/>
                  <w:vAlign w:val="bottom"/>
                  <w:hideMark/>
                </w:tcPr>
                <w:p w:rsidRPr="009C0BFD" w:rsidR="00C36218" w:rsidP="00162B5B" w:rsidRDefault="00C36218" w14:paraId="55196A81" w14:textId="77777777" w14:noSpellErr="1">
                  <w:pPr>
                    <w:rPr>
                      <w:rFonts w:cs="Arial"/>
                      <w:color w:val="000000"/>
                      <w:lang w:eastAsia="en-GB"/>
                    </w:rPr>
                  </w:pPr>
                  <w:r w:rsidRPr="6BE7E3AD" w:rsidR="6BE7E3AD">
                    <w:rPr>
                      <w:rFonts w:ascii="Arial" w:hAnsi="Arial" w:eastAsia="Arial" w:cs="Arial"/>
                      <w:color w:val="000000" w:themeColor="text1" w:themeTint="FF" w:themeShade="FF"/>
                      <w:lang w:eastAsia="en-GB"/>
                    </w:rPr>
                    <w:t>Participants without basic skills</w:t>
                  </w:r>
                </w:p>
              </w:tc>
              <w:tc>
                <w:tcPr>
                  <w:tcW w:w="1985" w:type="dxa"/>
                  <w:tcBorders>
                    <w:top w:val="nil"/>
                    <w:left w:val="nil"/>
                    <w:bottom w:val="nil"/>
                    <w:right w:val="nil"/>
                  </w:tcBorders>
                  <w:shd w:val="clear" w:color="auto" w:fill="auto"/>
                  <w:noWrap/>
                  <w:tcMar/>
                  <w:vAlign w:val="bottom"/>
                  <w:hideMark/>
                </w:tcPr>
                <w:p w:rsidRPr="009C0BFD" w:rsidR="00C36218" w:rsidP="00162B5B" w:rsidRDefault="00C36218" w14:paraId="55196A82" w14:textId="77777777" w14:noSpellErr="1">
                  <w:pPr>
                    <w:jc w:val="center"/>
                    <w:rPr>
                      <w:rFonts w:cs="Arial"/>
                      <w:color w:val="000000"/>
                      <w:lang w:eastAsia="en-GB"/>
                    </w:rPr>
                  </w:pPr>
                  <w:r w:rsidRPr="6BE7E3AD" w:rsidR="6BE7E3AD">
                    <w:rPr>
                      <w:rFonts w:ascii="Arial" w:hAnsi="Arial" w:eastAsia="Arial" w:cs="Arial"/>
                      <w:color w:val="000000" w:themeColor="text1" w:themeTint="FF" w:themeShade="FF"/>
                      <w:lang w:eastAsia="en-GB"/>
                    </w:rPr>
                    <w:t>21%</w:t>
                  </w:r>
                </w:p>
              </w:tc>
            </w:tr>
            <w:tr w:rsidRPr="009C0BFD" w:rsidR="00C36218" w:rsidTr="6BE7E3AD" w14:paraId="55196A86" w14:textId="77777777">
              <w:trPr>
                <w:trHeight w:val="288"/>
              </w:trPr>
              <w:tc>
                <w:tcPr>
                  <w:tcW w:w="4423" w:type="dxa"/>
                  <w:tcBorders>
                    <w:top w:val="nil"/>
                    <w:left w:val="nil"/>
                    <w:bottom w:val="nil"/>
                    <w:right w:val="nil"/>
                  </w:tcBorders>
                  <w:shd w:val="clear" w:color="auto" w:fill="auto"/>
                  <w:tcMar/>
                  <w:vAlign w:val="bottom"/>
                  <w:hideMark/>
                </w:tcPr>
                <w:p w:rsidRPr="009C0BFD" w:rsidR="00C36218" w:rsidP="00162B5B" w:rsidRDefault="00C36218" w14:paraId="55196A84" w14:textId="77777777" w14:noSpellErr="1">
                  <w:pPr>
                    <w:rPr>
                      <w:rFonts w:cs="Arial"/>
                      <w:color w:val="000000"/>
                      <w:lang w:eastAsia="en-GB"/>
                    </w:rPr>
                  </w:pPr>
                  <w:r w:rsidRPr="6BE7E3AD" w:rsidR="6BE7E3AD">
                    <w:rPr>
                      <w:rFonts w:ascii="Arial" w:hAnsi="Arial" w:eastAsia="Arial" w:cs="Arial"/>
                      <w:color w:val="000000" w:themeColor="text1" w:themeTint="FF" w:themeShade="FF"/>
                      <w:lang w:eastAsia="en-GB"/>
                    </w:rPr>
                    <w:t>Participants with a disability or health problems</w:t>
                  </w:r>
                </w:p>
              </w:tc>
              <w:tc>
                <w:tcPr>
                  <w:tcW w:w="1985" w:type="dxa"/>
                  <w:tcBorders>
                    <w:top w:val="nil"/>
                    <w:left w:val="nil"/>
                    <w:bottom w:val="nil"/>
                    <w:right w:val="nil"/>
                  </w:tcBorders>
                  <w:shd w:val="clear" w:color="auto" w:fill="auto"/>
                  <w:noWrap/>
                  <w:tcMar/>
                  <w:vAlign w:val="bottom"/>
                  <w:hideMark/>
                </w:tcPr>
                <w:p w:rsidRPr="009C0BFD" w:rsidR="00C36218" w:rsidP="00162B5B" w:rsidRDefault="00C36218" w14:paraId="55196A85" w14:textId="77777777" w14:noSpellErr="1">
                  <w:pPr>
                    <w:jc w:val="center"/>
                    <w:rPr>
                      <w:rFonts w:cs="Arial"/>
                      <w:color w:val="000000"/>
                      <w:lang w:eastAsia="en-GB"/>
                    </w:rPr>
                  </w:pPr>
                  <w:r w:rsidRPr="6BE7E3AD" w:rsidR="6BE7E3AD">
                    <w:rPr>
                      <w:rFonts w:ascii="Arial" w:hAnsi="Arial" w:eastAsia="Arial" w:cs="Arial"/>
                      <w:color w:val="000000" w:themeColor="text1" w:themeTint="FF" w:themeShade="FF"/>
                      <w:lang w:eastAsia="en-GB"/>
                    </w:rPr>
                    <w:t>25%</w:t>
                  </w:r>
                </w:p>
              </w:tc>
            </w:tr>
            <w:tr w:rsidRPr="009C0BFD" w:rsidR="00C36218" w:rsidTr="6BE7E3AD" w14:paraId="55196A89" w14:textId="77777777">
              <w:trPr>
                <w:trHeight w:val="288"/>
              </w:trPr>
              <w:tc>
                <w:tcPr>
                  <w:tcW w:w="4423" w:type="dxa"/>
                  <w:tcBorders>
                    <w:top w:val="nil"/>
                    <w:left w:val="nil"/>
                    <w:bottom w:val="nil"/>
                    <w:right w:val="nil"/>
                  </w:tcBorders>
                  <w:shd w:val="clear" w:color="auto" w:fill="auto"/>
                  <w:tcMar/>
                  <w:vAlign w:val="bottom"/>
                  <w:hideMark/>
                </w:tcPr>
                <w:p w:rsidRPr="009C0BFD" w:rsidR="00C36218" w:rsidP="00162B5B" w:rsidRDefault="00C36218" w14:paraId="55196A87" w14:textId="77777777" w14:noSpellErr="1">
                  <w:pPr>
                    <w:rPr>
                      <w:rFonts w:cs="Arial"/>
                      <w:color w:val="000000"/>
                      <w:lang w:eastAsia="en-GB"/>
                    </w:rPr>
                  </w:pPr>
                  <w:r w:rsidRPr="6BE7E3AD" w:rsidR="6BE7E3AD">
                    <w:rPr>
                      <w:rFonts w:ascii="Arial" w:hAnsi="Arial" w:eastAsia="Arial" w:cs="Arial"/>
                      <w:color w:val="000000" w:themeColor="text1" w:themeTint="FF" w:themeShade="FF"/>
                      <w:lang w:eastAsia="en-GB"/>
                    </w:rPr>
                    <w:t>Participants who are lone parents</w:t>
                  </w:r>
                </w:p>
              </w:tc>
              <w:tc>
                <w:tcPr>
                  <w:tcW w:w="1985" w:type="dxa"/>
                  <w:tcBorders>
                    <w:top w:val="nil"/>
                    <w:left w:val="nil"/>
                    <w:bottom w:val="nil"/>
                    <w:right w:val="nil"/>
                  </w:tcBorders>
                  <w:shd w:val="clear" w:color="auto" w:fill="auto"/>
                  <w:noWrap/>
                  <w:tcMar/>
                  <w:vAlign w:val="bottom"/>
                  <w:hideMark/>
                </w:tcPr>
                <w:p w:rsidRPr="009C0BFD" w:rsidR="00C36218" w:rsidP="00162B5B" w:rsidRDefault="00C36218" w14:paraId="55196A88" w14:textId="77777777" w14:noSpellErr="1">
                  <w:pPr>
                    <w:jc w:val="center"/>
                    <w:rPr>
                      <w:rFonts w:cs="Arial"/>
                      <w:color w:val="000000"/>
                      <w:lang w:eastAsia="en-GB"/>
                    </w:rPr>
                  </w:pPr>
                  <w:r w:rsidRPr="6BE7E3AD" w:rsidR="6BE7E3AD">
                    <w:rPr>
                      <w:rFonts w:ascii="Arial" w:hAnsi="Arial" w:eastAsia="Arial" w:cs="Arial"/>
                      <w:color w:val="000000" w:themeColor="text1" w:themeTint="FF" w:themeShade="FF"/>
                      <w:lang w:eastAsia="en-GB"/>
                    </w:rPr>
                    <w:t>13%</w:t>
                  </w:r>
                </w:p>
              </w:tc>
            </w:tr>
          </w:tbl>
          <w:p w:rsidRPr="006002A9" w:rsidR="00CC112A" w:rsidP="00A005EF" w:rsidRDefault="00CC112A" w14:paraId="55196A8A" w14:textId="77777777">
            <w:pPr>
              <w:rPr>
                <w:rFonts w:cs="Arial"/>
                <w:highlight w:val="green"/>
              </w:rPr>
            </w:pPr>
          </w:p>
          <w:p w:rsidRPr="00162B5B" w:rsidR="00FD3B0A" w:rsidP="00162B5B" w:rsidRDefault="00FD3B0A" w14:paraId="55196A8C" w14:textId="77777777">
            <w:pPr>
              <w:rPr>
                <w:rFonts w:cs="Arial"/>
                <w:color w:val="000000"/>
              </w:rPr>
            </w:pPr>
          </w:p>
        </w:tc>
      </w:tr>
      <w:tr w:rsidRPr="00EF4406" w:rsidR="00967429" w:rsidTr="6BE7E3AD" w14:paraId="55196A8F" w14:textId="77777777">
        <w:tc>
          <w:tcPr>
            <w:tcW w:w="9088" w:type="dxa"/>
            <w:shd w:val="clear" w:color="auto" w:fill="D9D9D9" w:themeFill="background1" w:themeFillShade="D9"/>
            <w:tcMar/>
          </w:tcPr>
          <w:p w:rsidRPr="00A005EF" w:rsidR="00967429" w:rsidP="005E37D8" w:rsidRDefault="00A005EF" w14:paraId="55196A8E" w14:textId="77777777" w14:noSpellErr="1">
            <w:pPr>
              <w:spacing w:before="120" w:after="120"/>
              <w:rPr>
                <w:b/>
                <w:bCs/>
              </w:rPr>
            </w:pPr>
            <w:r w:rsidRPr="6BE7E3AD" w:rsidR="6BE7E3AD">
              <w:rPr>
                <w:b w:val="1"/>
                <w:bCs w:val="1"/>
              </w:rPr>
              <w:t>GEOGRAPHY / AREA OF DELIVERY</w:t>
            </w:r>
          </w:p>
        </w:tc>
      </w:tr>
      <w:tr w:rsidRPr="0052695C" w:rsidR="00967429" w:rsidTr="6BE7E3AD" w14:paraId="55196A98" w14:textId="77777777">
        <w:trPr>
          <w:trHeight w:val="983"/>
        </w:trPr>
        <w:tc>
          <w:tcPr>
            <w:tcW w:w="9088" w:type="dxa"/>
            <w:tcMar/>
          </w:tcPr>
          <w:p w:rsidR="00A005EF" w:rsidP="00A005EF" w:rsidRDefault="00A005EF" w14:paraId="55196A90" w14:textId="77777777"/>
          <w:p w:rsidR="007E7731" w:rsidP="00A005EF" w:rsidRDefault="007E7731" w14:paraId="55196A91" w14:textId="77777777" w14:noSpellErr="1">
            <w:pPr>
              <w:rPr>
                <w:b/>
              </w:rPr>
            </w:pPr>
            <w:r w:rsidRPr="6BE7E3AD" w:rsidR="6BE7E3AD">
              <w:rPr>
                <w:b w:val="1"/>
                <w:bCs w:val="1"/>
              </w:rPr>
              <w:t>LEP Specific</w:t>
            </w:r>
          </w:p>
          <w:p w:rsidRPr="00C107CE" w:rsidR="007E7731" w:rsidP="00A005EF" w:rsidRDefault="007E7731" w14:paraId="55196A92" w14:textId="77777777">
            <w:pPr>
              <w:rPr>
                <w:b/>
              </w:rPr>
            </w:pPr>
          </w:p>
          <w:p w:rsidR="00787807" w:rsidP="00A005EF" w:rsidRDefault="00A005EF" w14:paraId="55196A93" w14:textId="77777777" w14:noSpellErr="1">
            <w:pPr>
              <w:autoSpaceDE w:val="0"/>
              <w:autoSpaceDN w:val="0"/>
              <w:adjustRightInd w:val="0"/>
              <w:rPr>
                <w:rFonts w:cs="Arial"/>
              </w:rPr>
            </w:pPr>
            <w:r w:rsidRPr="6BE7E3AD" w:rsidR="6BE7E3AD">
              <w:rPr>
                <w:rFonts w:ascii="Arial" w:hAnsi="Arial" w:eastAsia="Arial" w:cs="Arial"/>
              </w:rPr>
              <w:t>The Service</w:t>
            </w:r>
            <w:r w:rsidRPr="6BE7E3AD" w:rsidR="6BE7E3AD">
              <w:rPr>
                <w:rFonts w:ascii="Arial" w:hAnsi="Arial" w:eastAsia="Arial" w:cs="Arial"/>
              </w:rPr>
              <w:t>s</w:t>
            </w:r>
            <w:r w:rsidRPr="6BE7E3AD" w:rsidR="6BE7E3AD">
              <w:rPr>
                <w:rFonts w:ascii="Arial" w:hAnsi="Arial" w:eastAsia="Arial" w:cs="Arial"/>
              </w:rPr>
              <w:t xml:space="preserve"> will be delivered </w:t>
            </w:r>
            <w:r w:rsidRPr="6BE7E3AD" w:rsidR="6BE7E3AD">
              <w:rPr>
                <w:rFonts w:ascii="Arial" w:hAnsi="Arial" w:eastAsia="Arial" w:cs="Arial"/>
              </w:rPr>
              <w:t>within</w:t>
            </w:r>
            <w:r w:rsidRPr="6BE7E3AD" w:rsidR="6BE7E3AD">
              <w:rPr>
                <w:rFonts w:ascii="Arial" w:hAnsi="Arial" w:eastAsia="Arial" w:cs="Arial"/>
              </w:rPr>
              <w:t xml:space="preserve"> the</w:t>
            </w:r>
            <w:r w:rsidRPr="6BE7E3AD" w:rsidR="6BE7E3AD">
              <w:rPr>
                <w:rFonts w:ascii="Arial" w:hAnsi="Arial" w:eastAsia="Arial" w:cs="Arial"/>
              </w:rPr>
              <w:t xml:space="preserve"> </w:t>
            </w:r>
            <w:r w:rsidRPr="6BE7E3AD" w:rsidR="6BE7E3AD">
              <w:rPr>
                <w:rFonts w:ascii="Arial" w:hAnsi="Arial" w:eastAsia="Arial" w:cs="Arial"/>
              </w:rPr>
              <w:t>Northamptonshire</w:t>
            </w:r>
            <w:r w:rsidRPr="6BE7E3AD" w:rsidR="6BE7E3AD">
              <w:rPr>
                <w:rFonts w:ascii="Arial" w:hAnsi="Arial" w:eastAsia="Arial" w:cs="Arial"/>
              </w:rPr>
              <w:t xml:space="preserve"> </w:t>
            </w:r>
            <w:r w:rsidRPr="6BE7E3AD" w:rsidR="6BE7E3AD">
              <w:rPr>
                <w:rFonts w:ascii="Arial" w:hAnsi="Arial" w:eastAsia="Arial" w:cs="Arial"/>
              </w:rPr>
              <w:t>Local Enterprise Partnership area</w:t>
            </w:r>
            <w:r w:rsidRPr="6BE7E3AD" w:rsidR="6BE7E3AD">
              <w:rPr>
                <w:rFonts w:ascii="Arial" w:hAnsi="Arial" w:eastAsia="Arial" w:cs="Arial"/>
              </w:rPr>
              <w:t>.</w:t>
            </w:r>
          </w:p>
          <w:p w:rsidR="008F6663" w:rsidP="008F6663" w:rsidRDefault="008F6663" w14:paraId="55196A94" w14:textId="77777777">
            <w:pPr>
              <w:rPr>
                <w:rFonts w:cs="Arial"/>
              </w:rPr>
            </w:pPr>
          </w:p>
          <w:p w:rsidR="008F6663" w:rsidP="008F6663" w:rsidRDefault="008F6663" w14:paraId="55196A95" w14:textId="77777777" w14:noSpellErr="1">
            <w:pPr>
              <w:autoSpaceDE w:val="0"/>
              <w:autoSpaceDN w:val="0"/>
              <w:adjustRightInd w:val="0"/>
              <w:rPr>
                <w:rFonts w:cs="Arial"/>
              </w:rPr>
            </w:pPr>
            <w:r w:rsidRPr="6BE7E3AD" w:rsidR="6BE7E3AD">
              <w:rPr>
                <w:rFonts w:ascii="Arial" w:hAnsi="Arial" w:eastAsia="Arial" w:cs="Arial"/>
              </w:rPr>
              <w:t>Where the Services are being delivered to a registered business, the business address must be within the Northamptonshire LEP area.</w:t>
            </w:r>
          </w:p>
          <w:p w:rsidR="00AD3F39" w:rsidP="008F6663" w:rsidRDefault="00AD3F39" w14:paraId="4D097D4B" w14:textId="77777777">
            <w:pPr>
              <w:autoSpaceDE w:val="0"/>
              <w:autoSpaceDN w:val="0"/>
              <w:adjustRightInd w:val="0"/>
            </w:pPr>
          </w:p>
          <w:p w:rsidR="00AD3F39" w:rsidP="008F6663" w:rsidRDefault="00AD3F39" w14:paraId="001871DA" w14:textId="77777777">
            <w:pPr>
              <w:autoSpaceDE w:val="0"/>
              <w:autoSpaceDN w:val="0"/>
              <w:adjustRightInd w:val="0"/>
            </w:pPr>
          </w:p>
          <w:p w:rsidR="00AD3F39" w:rsidP="008F6663" w:rsidRDefault="00AD3F39" w14:paraId="44D4763C" w14:textId="77777777">
            <w:pPr>
              <w:autoSpaceDE w:val="0"/>
              <w:autoSpaceDN w:val="0"/>
              <w:adjustRightInd w:val="0"/>
            </w:pPr>
          </w:p>
          <w:p w:rsidR="00AD3F39" w:rsidP="008F6663" w:rsidRDefault="00AD3F39" w14:paraId="25C8C4ED" w14:textId="77777777">
            <w:pPr>
              <w:autoSpaceDE w:val="0"/>
              <w:autoSpaceDN w:val="0"/>
              <w:adjustRightInd w:val="0"/>
            </w:pPr>
          </w:p>
          <w:p w:rsidR="00AD3F39" w:rsidP="008F6663" w:rsidRDefault="00AD3F39" w14:paraId="22377325" w14:textId="77777777">
            <w:pPr>
              <w:autoSpaceDE w:val="0"/>
              <w:autoSpaceDN w:val="0"/>
              <w:adjustRightInd w:val="0"/>
            </w:pPr>
          </w:p>
          <w:p w:rsidRPr="00FF6CCA" w:rsidR="00AD3F39" w:rsidP="008F6663" w:rsidRDefault="00AD3F39" w14:paraId="55196A97" w14:textId="0FD40900">
            <w:pPr>
              <w:autoSpaceDE w:val="0"/>
              <w:autoSpaceDN w:val="0"/>
              <w:adjustRightInd w:val="0"/>
            </w:pPr>
          </w:p>
        </w:tc>
      </w:tr>
      <w:tr w:rsidRPr="00505117" w:rsidR="00967429" w:rsidTr="6BE7E3AD" w14:paraId="55196A9A" w14:textId="77777777">
        <w:trPr>
          <w:trHeight w:val="510"/>
        </w:trPr>
        <w:tc>
          <w:tcPr>
            <w:tcW w:w="9088" w:type="dxa"/>
            <w:shd w:val="clear" w:color="auto" w:fill="D9D9D9" w:themeFill="background1" w:themeFillShade="D9"/>
            <w:tcMar/>
          </w:tcPr>
          <w:p w:rsidRPr="00A005EF" w:rsidR="00967429" w:rsidP="00DA3E5E" w:rsidRDefault="00A005EF" w14:paraId="55196A99" w14:textId="77777777" w14:noSpellErr="1">
            <w:pPr>
              <w:spacing w:before="120" w:after="120"/>
              <w:rPr>
                <w:b/>
                <w:bCs/>
              </w:rPr>
            </w:pPr>
            <w:r w:rsidRPr="6BE7E3AD" w:rsidR="6BE7E3AD">
              <w:rPr>
                <w:b w:val="1"/>
                <w:bCs w:val="1"/>
              </w:rPr>
              <w:t>FUNDING AND DELIVERABLES</w:t>
            </w:r>
          </w:p>
        </w:tc>
      </w:tr>
      <w:tr w:rsidRPr="00EF4406" w:rsidR="00967429" w:rsidTr="6BE7E3AD" w14:paraId="55196ACA" w14:textId="77777777">
        <w:trPr>
          <w:trHeight w:val="1408"/>
        </w:trPr>
        <w:tc>
          <w:tcPr>
            <w:tcW w:w="9088" w:type="dxa"/>
            <w:tcMar/>
          </w:tcPr>
          <w:p w:rsidR="007E7731" w:rsidP="00A005EF" w:rsidRDefault="007E7731" w14:paraId="55196A9B" w14:textId="77777777">
            <w:pPr>
              <w:rPr>
                <w:rFonts w:cs="Arial"/>
              </w:rPr>
            </w:pPr>
          </w:p>
          <w:p w:rsidRPr="00C107CE" w:rsidR="007E7731" w:rsidP="00A005EF" w:rsidRDefault="007E7731" w14:paraId="55196A9C" w14:textId="77777777" w14:noSpellErr="1">
            <w:pPr>
              <w:rPr>
                <w:rFonts w:cs="Arial"/>
                <w:b/>
              </w:rPr>
            </w:pPr>
            <w:r w:rsidRPr="6BE7E3AD" w:rsidR="6BE7E3AD">
              <w:rPr>
                <w:rFonts w:ascii="Arial" w:hAnsi="Arial" w:eastAsia="Arial" w:cs="Arial"/>
                <w:b w:val="1"/>
                <w:bCs w:val="1"/>
              </w:rPr>
              <w:t>LEP Specific</w:t>
            </w:r>
          </w:p>
          <w:p w:rsidR="007E7731" w:rsidP="00A005EF" w:rsidRDefault="007E7731" w14:paraId="55196A9D" w14:textId="77777777">
            <w:pPr>
              <w:rPr>
                <w:rFonts w:cs="Arial"/>
              </w:rPr>
            </w:pPr>
          </w:p>
          <w:p w:rsidRPr="00BC7F87" w:rsidR="00A005EF" w:rsidP="00A005EF" w:rsidRDefault="00475879" w14:paraId="55196A9E" w14:textId="037EEEB1" w14:noSpellErr="1">
            <w:pPr>
              <w:rPr>
                <w:rFonts w:cs="Arial"/>
              </w:rPr>
            </w:pPr>
            <w:r w:rsidRPr="6BE7E3AD" w:rsidR="6BE7E3AD">
              <w:rPr>
                <w:rFonts w:ascii="Arial" w:hAnsi="Arial" w:eastAsia="Arial" w:cs="Arial"/>
              </w:rPr>
              <w:t>Currently</w:t>
            </w:r>
            <w:r w:rsidRPr="6BE7E3AD" w:rsidR="6BE7E3AD">
              <w:rPr>
                <w:rFonts w:ascii="Arial" w:hAnsi="Arial" w:eastAsia="Arial" w:cs="Arial"/>
              </w:rPr>
              <w:t xml:space="preserve"> </w:t>
            </w:r>
            <w:r w:rsidRPr="6BE7E3AD" w:rsidR="6BE7E3AD">
              <w:rPr>
                <w:rFonts w:ascii="Arial" w:hAnsi="Arial" w:eastAsia="Arial" w:cs="Arial"/>
              </w:rPr>
              <w:t>£593,650</w:t>
            </w:r>
            <w:r w:rsidRPr="6BE7E3AD" w:rsidR="6BE7E3AD">
              <w:rPr>
                <w:rFonts w:ascii="Arial" w:hAnsi="Arial" w:eastAsia="Arial" w:cs="Arial"/>
              </w:rPr>
              <w:t xml:space="preserve"> </w:t>
            </w:r>
            <w:r w:rsidRPr="6BE7E3AD" w:rsidR="6BE7E3AD">
              <w:rPr>
                <w:rFonts w:ascii="Arial" w:hAnsi="Arial" w:eastAsia="Arial" w:cs="Arial"/>
              </w:rPr>
              <w:t>will be available</w:t>
            </w:r>
            <w:r w:rsidRPr="6BE7E3AD" w:rsidR="6BE7E3AD">
              <w:rPr>
                <w:rFonts w:ascii="Arial" w:hAnsi="Arial" w:eastAsia="Arial" w:cs="Arial"/>
              </w:rPr>
              <w:t xml:space="preserve"> for the period from </w:t>
            </w:r>
            <w:r w:rsidRPr="6BE7E3AD" w:rsidR="6BE7E3AD">
              <w:rPr>
                <w:rFonts w:ascii="Arial" w:hAnsi="Arial" w:eastAsia="Arial" w:cs="Arial"/>
              </w:rPr>
              <w:t>August</w:t>
            </w:r>
            <w:r w:rsidRPr="6BE7E3AD" w:rsidR="6BE7E3AD">
              <w:rPr>
                <w:rFonts w:ascii="Arial" w:hAnsi="Arial" w:eastAsia="Arial" w:cs="Arial"/>
              </w:rPr>
              <w:t xml:space="preserve"> 2016</w:t>
            </w:r>
            <w:r w:rsidRPr="6BE7E3AD" w:rsidR="6BE7E3AD">
              <w:rPr>
                <w:rFonts w:ascii="Arial" w:hAnsi="Arial" w:eastAsia="Arial" w:cs="Arial"/>
              </w:rPr>
              <w:t xml:space="preserve"> to </w:t>
            </w:r>
            <w:r w:rsidRPr="6BE7E3AD" w:rsidR="6BE7E3AD">
              <w:rPr>
                <w:rFonts w:ascii="Arial" w:hAnsi="Arial" w:eastAsia="Arial" w:cs="Arial"/>
              </w:rPr>
              <w:t>March 2018</w:t>
            </w:r>
            <w:r w:rsidRPr="6BE7E3AD" w:rsidR="6BE7E3AD">
              <w:rPr>
                <w:rFonts w:ascii="Arial" w:hAnsi="Arial" w:eastAsia="Arial" w:cs="Arial"/>
              </w:rPr>
              <w:t>.  T</w:t>
            </w:r>
            <w:r w:rsidRPr="6BE7E3AD" w:rsidR="6BE7E3AD">
              <w:rPr>
                <w:rFonts w:ascii="Arial" w:hAnsi="Arial" w:eastAsia="Arial" w:cs="Arial"/>
              </w:rPr>
              <w:t xml:space="preserve">his </w:t>
            </w:r>
            <w:r w:rsidRPr="6BE7E3AD" w:rsidR="6BE7E3AD">
              <w:rPr>
                <w:rFonts w:ascii="Arial" w:hAnsi="Arial" w:eastAsia="Arial" w:cs="Arial"/>
              </w:rPr>
              <w:t xml:space="preserve">may be increased if </w:t>
            </w:r>
            <w:r w:rsidRPr="6BE7E3AD" w:rsidR="6BE7E3AD">
              <w:rPr>
                <w:rFonts w:ascii="Arial" w:hAnsi="Arial" w:eastAsia="Arial" w:cs="Arial"/>
              </w:rPr>
              <w:t>additional funding</w:t>
            </w:r>
            <w:r w:rsidRPr="6BE7E3AD" w:rsidR="6BE7E3AD">
              <w:rPr>
                <w:rFonts w:ascii="Arial" w:hAnsi="Arial" w:eastAsia="Arial" w:cs="Arial"/>
              </w:rPr>
              <w:t xml:space="preserve"> becomes available</w:t>
            </w:r>
            <w:r w:rsidRPr="6BE7E3AD" w:rsidR="6BE7E3AD">
              <w:rPr>
                <w:rFonts w:ascii="Arial" w:hAnsi="Arial" w:eastAsia="Arial" w:cs="Arial"/>
              </w:rPr>
              <w:t>.</w:t>
            </w:r>
          </w:p>
          <w:p w:rsidR="00A005EF" w:rsidP="00A005EF" w:rsidRDefault="00A005EF" w14:paraId="55196A9F" w14:textId="77777777">
            <w:pPr>
              <w:rPr>
                <w:b/>
              </w:rPr>
            </w:pPr>
          </w:p>
          <w:p w:rsidR="00394F36" w:rsidP="00394F36" w:rsidRDefault="00394F36" w14:paraId="55196AA0" w14:textId="77777777" w14:noSpellErr="1">
            <w:pPr>
              <w:rPr>
                <w:rFonts w:cs="Arial"/>
              </w:rPr>
            </w:pPr>
            <w:r w:rsidRPr="6BE7E3AD" w:rsidR="6BE7E3AD">
              <w:rPr>
                <w:rFonts w:ascii="Arial" w:hAnsi="Arial"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rsidRPr="00BC7F87" w:rsidR="00394F36" w:rsidP="00A005EF" w:rsidRDefault="00394F36" w14:paraId="55196AA1" w14:textId="77777777">
            <w:pPr>
              <w:rPr>
                <w:b/>
              </w:rPr>
            </w:pPr>
          </w:p>
          <w:p w:rsidR="00627E01" w:rsidP="009C0BFD" w:rsidRDefault="00A005EF" w14:paraId="55196AA2" w14:textId="77777777" w14:noSpellErr="1">
            <w:pPr>
              <w:autoSpaceDE w:val="0"/>
              <w:autoSpaceDN w:val="0"/>
              <w:adjustRightInd w:val="0"/>
              <w:rPr>
                <w:rFonts w:cs="Arial"/>
              </w:rPr>
            </w:pPr>
            <w:r w:rsidRPr="6BE7E3AD" w:rsidR="6BE7E3AD">
              <w:rPr>
                <w:rFonts w:ascii="Arial" w:hAnsi="Arial" w:eastAsia="Arial" w:cs="Arial"/>
              </w:rPr>
              <w:t>The minimum service deliverables</w:t>
            </w:r>
            <w:r w:rsidRPr="6BE7E3AD" w:rsidR="6BE7E3AD">
              <w:rPr>
                <w:rFonts w:ascii="Arial" w:hAnsi="Arial" w:eastAsia="Arial" w:cs="Arial"/>
              </w:rPr>
              <w:t>,</w:t>
            </w:r>
            <w:r w:rsidRPr="6BE7E3AD" w:rsidR="6BE7E3AD">
              <w:rPr>
                <w:rFonts w:ascii="Arial" w:hAnsi="Arial" w:eastAsia="Arial" w:cs="Arial"/>
              </w:rPr>
              <w:t xml:space="preserve"> </w:t>
            </w:r>
            <w:r w:rsidRPr="6BE7E3AD" w:rsidR="6BE7E3AD">
              <w:rPr>
                <w:rFonts w:ascii="Arial" w:hAnsi="Arial" w:eastAsia="Arial" w:cs="Arial"/>
              </w:rPr>
              <w:t xml:space="preserve">values and volumes </w:t>
            </w:r>
            <w:r w:rsidRPr="6BE7E3AD" w:rsidR="6BE7E3AD">
              <w:rPr>
                <w:rFonts w:ascii="Arial" w:hAnsi="Arial" w:eastAsia="Arial" w:cs="Arial"/>
              </w:rPr>
              <w:t>for which evidence must be provided are:</w:t>
            </w:r>
          </w:p>
          <w:p w:rsidR="006F5E51" w:rsidP="009C0BFD" w:rsidRDefault="006F5E51" w14:paraId="55196AA3" w14:textId="77777777">
            <w:pPr>
              <w:autoSpaceDE w:val="0"/>
              <w:autoSpaceDN w:val="0"/>
              <w:adjustRightInd w:val="0"/>
              <w:rPr>
                <w:rFonts w:cs="Arial"/>
              </w:rPr>
            </w:pPr>
          </w:p>
          <w:p w:rsidR="006F5E51" w:rsidP="009C0BFD" w:rsidRDefault="006F5E51" w14:paraId="55196AA4" w14:textId="77777777">
            <w:pPr>
              <w:autoSpaceDE w:val="0"/>
              <w:autoSpaceDN w:val="0"/>
              <w:adjustRightInd w:val="0"/>
              <w:rPr>
                <w:rFonts w:cs="Arial"/>
              </w:rPr>
            </w:pPr>
          </w:p>
          <w:tbl>
            <w:tblPr>
              <w:tblW w:w="5000" w:type="pct"/>
              <w:tblLook w:val="04A0" w:firstRow="1" w:lastRow="0" w:firstColumn="1" w:lastColumn="0" w:noHBand="0" w:noVBand="1"/>
            </w:tblPr>
            <w:tblGrid>
              <w:gridCol w:w="4838"/>
              <w:gridCol w:w="1050"/>
              <w:gridCol w:w="1365"/>
              <w:gridCol w:w="1609"/>
            </w:tblGrid>
            <w:tr w:rsidRPr="006F5E51" w:rsidR="006F5E51" w:rsidTr="6BE7E3AD" w14:paraId="55196AA9" w14:textId="77777777">
              <w:trPr>
                <w:trHeight w:val="1128"/>
              </w:trPr>
              <w:tc>
                <w:tcPr>
                  <w:tcW w:w="2730" w:type="pct"/>
                  <w:tcBorders>
                    <w:top w:val="single" w:color="000000" w:themeColor="text1" w:sz="4" w:space="0"/>
                    <w:left w:val="single" w:color="auto" w:sz="4" w:space="0"/>
                    <w:bottom w:val="single" w:color="auto" w:sz="12" w:space="0"/>
                    <w:right w:val="single" w:color="auto" w:sz="4" w:space="0"/>
                  </w:tcBorders>
                  <w:shd w:val="clear" w:color="auto" w:fill="auto"/>
                  <w:tcMar/>
                  <w:vAlign w:val="center"/>
                  <w:hideMark/>
                </w:tcPr>
                <w:p w:rsidRPr="006F5E51" w:rsidR="006F5E51" w:rsidP="006F5E51" w:rsidRDefault="006F5E51" w14:paraId="55196AA5" w14:textId="77777777" w14:noSpellErr="1">
                  <w:pPr>
                    <w:rPr>
                      <w:rFonts w:cs="Arial"/>
                      <w:b/>
                      <w:bCs/>
                      <w:color w:val="000000"/>
                      <w:sz w:val="20"/>
                      <w:szCs w:val="20"/>
                      <w:lang w:eastAsia="en-GB"/>
                    </w:rPr>
                  </w:pPr>
                  <w:r w:rsidRPr="6BE7E3AD" w:rsidR="6BE7E3AD">
                    <w:rPr>
                      <w:rFonts w:ascii="Arial" w:hAnsi="Arial" w:eastAsia="Arial" w:cs="Arial"/>
                      <w:b w:val="1"/>
                      <w:bCs w:val="1"/>
                      <w:color w:val="000000" w:themeColor="text1" w:themeTint="FF" w:themeShade="FF"/>
                      <w:sz w:val="20"/>
                      <w:szCs w:val="20"/>
                      <w:lang w:eastAsia="en-GB"/>
                    </w:rPr>
                    <w:t>Description</w:t>
                  </w:r>
                  <w:r>
                    <w:br/>
                  </w:r>
                </w:p>
              </w:tc>
              <w:tc>
                <w:tcPr>
                  <w:tcW w:w="592" w:type="pct"/>
                  <w:tcBorders>
                    <w:top w:val="single" w:color="000000" w:themeColor="text1" w:sz="4" w:space="0"/>
                    <w:left w:val="single" w:color="auto" w:sz="4" w:space="0"/>
                    <w:bottom w:val="single" w:color="auto" w:sz="12" w:space="0"/>
                    <w:right w:val="single" w:color="auto" w:sz="4" w:space="0"/>
                  </w:tcBorders>
                  <w:shd w:val="clear" w:color="auto" w:fill="auto"/>
                  <w:tcMar/>
                  <w:vAlign w:val="center"/>
                  <w:hideMark/>
                </w:tcPr>
                <w:p w:rsidRPr="006F5E51" w:rsidR="006F5E51" w:rsidP="006F5E51" w:rsidRDefault="006F5E51" w14:paraId="55196AA6" w14:textId="77777777" w14:noSpellErr="1">
                  <w:pPr>
                    <w:jc w:val="center"/>
                    <w:rPr>
                      <w:rFonts w:cs="Arial"/>
                      <w:b/>
                      <w:bCs/>
                      <w:color w:val="000000"/>
                      <w:sz w:val="20"/>
                      <w:szCs w:val="20"/>
                      <w:lang w:eastAsia="en-GB"/>
                    </w:rPr>
                  </w:pPr>
                  <w:r w:rsidRPr="6BE7E3AD" w:rsidR="6BE7E3AD">
                    <w:rPr>
                      <w:rFonts w:ascii="Arial" w:hAnsi="Arial" w:eastAsia="Arial" w:cs="Arial"/>
                      <w:b w:val="1"/>
                      <w:bCs w:val="1"/>
                      <w:color w:val="000000" w:themeColor="text1" w:themeTint="FF" w:themeShade="FF"/>
                      <w:sz w:val="20"/>
                      <w:szCs w:val="20"/>
                      <w:lang w:eastAsia="en-GB"/>
                    </w:rPr>
                    <w:t>Volumes</w:t>
                  </w:r>
                </w:p>
              </w:tc>
              <w:tc>
                <w:tcPr>
                  <w:tcW w:w="770" w:type="pct"/>
                  <w:tcBorders>
                    <w:top w:val="single" w:color="000000" w:themeColor="text1" w:sz="4" w:space="0"/>
                    <w:left w:val="single" w:color="auto" w:sz="4" w:space="0"/>
                    <w:bottom w:val="single" w:color="auto" w:sz="12" w:space="0"/>
                    <w:right w:val="single" w:color="auto" w:sz="4" w:space="0"/>
                  </w:tcBorders>
                  <w:shd w:val="clear" w:color="auto" w:fill="auto"/>
                  <w:tcMar/>
                  <w:vAlign w:val="center"/>
                  <w:hideMark/>
                </w:tcPr>
                <w:p w:rsidRPr="006F5E51" w:rsidR="006F5E51" w:rsidP="006F5E51" w:rsidRDefault="006F5E51" w14:paraId="55196AA7" w14:textId="77777777" w14:noSpellErr="1">
                  <w:pPr>
                    <w:jc w:val="center"/>
                    <w:rPr>
                      <w:rFonts w:cs="Arial"/>
                      <w:b/>
                      <w:bCs/>
                      <w:color w:val="000000"/>
                      <w:sz w:val="20"/>
                      <w:szCs w:val="20"/>
                      <w:lang w:eastAsia="en-GB"/>
                    </w:rPr>
                  </w:pPr>
                  <w:r w:rsidRPr="6BE7E3AD" w:rsidR="6BE7E3AD">
                    <w:rPr>
                      <w:rFonts w:ascii="Arial" w:hAnsi="Arial" w:eastAsia="Arial" w:cs="Arial"/>
                      <w:b w:val="1"/>
                      <w:bCs w:val="1"/>
                      <w:color w:val="000000" w:themeColor="text1" w:themeTint="FF" w:themeShade="FF"/>
                      <w:sz w:val="20"/>
                      <w:szCs w:val="20"/>
                      <w:lang w:eastAsia="en-GB"/>
                    </w:rPr>
                    <w:t>Unit Cost Total Value Average per Intervention</w:t>
                  </w:r>
                </w:p>
              </w:tc>
              <w:tc>
                <w:tcPr>
                  <w:tcW w:w="908" w:type="pct"/>
                  <w:tcBorders>
                    <w:top w:val="single" w:color="000000" w:themeColor="text1" w:sz="4" w:space="0"/>
                    <w:left w:val="single" w:color="auto" w:sz="4" w:space="0"/>
                    <w:bottom w:val="single" w:color="auto" w:sz="12" w:space="0"/>
                    <w:right w:val="single" w:color="000000" w:themeColor="text1" w:sz="4" w:space="0"/>
                  </w:tcBorders>
                  <w:shd w:val="clear" w:color="auto" w:fill="auto"/>
                  <w:tcMar/>
                  <w:vAlign w:val="center"/>
                  <w:hideMark/>
                </w:tcPr>
                <w:p w:rsidRPr="006F5E51" w:rsidR="006F5E51" w:rsidP="006F5E51" w:rsidRDefault="006F5E51" w14:paraId="55196AA8" w14:textId="77777777" w14:noSpellErr="1">
                  <w:pPr>
                    <w:jc w:val="center"/>
                    <w:rPr>
                      <w:rFonts w:cs="Arial"/>
                      <w:b/>
                      <w:bCs/>
                      <w:color w:val="000000"/>
                      <w:sz w:val="20"/>
                      <w:szCs w:val="20"/>
                      <w:lang w:eastAsia="en-GB"/>
                    </w:rPr>
                  </w:pPr>
                  <w:r w:rsidRPr="6BE7E3AD" w:rsidR="6BE7E3AD">
                    <w:rPr>
                      <w:rFonts w:ascii="Arial" w:hAnsi="Arial" w:eastAsia="Arial" w:cs="Arial"/>
                      <w:b w:val="1"/>
                      <w:bCs w:val="1"/>
                      <w:color w:val="000000" w:themeColor="text1" w:themeTint="FF" w:themeShade="FF"/>
                      <w:sz w:val="20"/>
                      <w:szCs w:val="20"/>
                      <w:lang w:eastAsia="en-GB"/>
                    </w:rPr>
                    <w:t>£</w:t>
                  </w:r>
                </w:p>
              </w:tc>
            </w:tr>
            <w:tr w:rsidRPr="006F5E51" w:rsidR="006F5E51" w:rsidTr="6BE7E3AD" w14:paraId="55196AAE" w14:textId="77777777">
              <w:trPr>
                <w:trHeight w:val="450"/>
              </w:trPr>
              <w:tc>
                <w:tcPr>
                  <w:tcW w:w="2730" w:type="pct"/>
                  <w:tcBorders>
                    <w:top w:val="single" w:color="000000" w:themeColor="text1" w:sz="4" w:space="0"/>
                    <w:left w:val="single" w:color="000000" w:themeColor="text1" w:sz="4" w:space="0"/>
                    <w:bottom w:val="single" w:color="auto" w:sz="4" w:space="0"/>
                    <w:right w:val="single" w:color="auto" w:sz="4" w:space="0"/>
                  </w:tcBorders>
                  <w:shd w:val="clear" w:color="auto" w:fill="D9D9D9" w:themeFill="background1" w:themeFillShade="D9"/>
                  <w:tcMar/>
                  <w:vAlign w:val="center"/>
                  <w:hideMark/>
                </w:tcPr>
                <w:p w:rsidRPr="006F5E51" w:rsidR="006F5E51" w:rsidP="006F5E51" w:rsidRDefault="006F5E51" w14:paraId="55196AAA" w14:textId="77777777" w14:noSpellErr="1">
                  <w:pP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ST01 Learner Assessment and Plan</w:t>
                  </w:r>
                </w:p>
              </w:tc>
              <w:tc>
                <w:tcPr>
                  <w:tcW w:w="592" w:type="pct"/>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6F5E51" w:rsidR="006F5E51" w:rsidP="006F5E51" w:rsidRDefault="006F5E51" w14:paraId="55196AAB" w14:textId="77777777">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349</w:t>
                  </w:r>
                </w:p>
              </w:tc>
              <w:tc>
                <w:tcPr>
                  <w:tcW w:w="770" w:type="pct"/>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noWrap/>
                  <w:tcMar/>
                  <w:vAlign w:val="center"/>
                  <w:hideMark/>
                </w:tcPr>
                <w:p w:rsidRPr="006F5E51" w:rsidR="006F5E51" w:rsidP="006F5E51" w:rsidRDefault="006F5E51" w14:paraId="55196AAC" w14:textId="77777777" w14:noSpellErr="1">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£50</w:t>
                  </w:r>
                </w:p>
              </w:tc>
              <w:tc>
                <w:tcPr>
                  <w:tcW w:w="908" w:type="pct"/>
                  <w:tcBorders>
                    <w:top w:val="single" w:color="000000" w:themeColor="text1" w:sz="4" w:space="0"/>
                    <w:left w:val="single" w:color="auto" w:sz="4" w:space="0"/>
                    <w:bottom w:val="single" w:color="auto" w:sz="4" w:space="0"/>
                    <w:right w:val="single" w:color="000000" w:themeColor="text1" w:sz="4" w:space="0"/>
                  </w:tcBorders>
                  <w:shd w:val="clear" w:color="auto" w:fill="D9D9D9" w:themeFill="background1" w:themeFillShade="D9"/>
                  <w:noWrap/>
                  <w:tcMar/>
                  <w:vAlign w:val="center"/>
                  <w:hideMark/>
                </w:tcPr>
                <w:p w:rsidRPr="006F5E51" w:rsidR="006F5E51" w:rsidP="006F5E51" w:rsidRDefault="006F5E51" w14:paraId="55196AAD" w14:textId="77777777" w14:noSpellErr="1">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£17,450</w:t>
                  </w:r>
                </w:p>
              </w:tc>
            </w:tr>
            <w:tr w:rsidRPr="006F5E51" w:rsidR="006F5E51" w:rsidTr="6BE7E3AD" w14:paraId="55196AB3" w14:textId="77777777">
              <w:trPr>
                <w:trHeight w:val="450"/>
              </w:trPr>
              <w:tc>
                <w:tcPr>
                  <w:tcW w:w="2730" w:type="pct"/>
                  <w:tcBorders>
                    <w:top w:val="single" w:color="000000" w:themeColor="text1" w:sz="4" w:space="0"/>
                    <w:left w:val="single" w:color="000000" w:themeColor="text1" w:sz="4" w:space="0"/>
                    <w:bottom w:val="single" w:color="auto" w:sz="4" w:space="0"/>
                    <w:right w:val="single" w:color="auto" w:sz="4" w:space="0"/>
                  </w:tcBorders>
                  <w:shd w:val="clear" w:color="auto" w:fill="auto"/>
                  <w:tcMar/>
                  <w:vAlign w:val="center"/>
                  <w:hideMark/>
                </w:tcPr>
                <w:p w:rsidRPr="006F5E51" w:rsidR="006F5E51" w:rsidP="006F5E51" w:rsidRDefault="006F5E51" w14:paraId="55196AAF" w14:textId="77777777" w14:noSpellErr="1">
                  <w:pP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RQ01 Regulated Learning</w:t>
                  </w:r>
                </w:p>
              </w:tc>
              <w:tc>
                <w:tcPr>
                  <w:tcW w:w="592" w:type="pct"/>
                  <w:tcBorders>
                    <w:top w:val="single" w:color="000000" w:themeColor="text1" w:sz="4" w:space="0"/>
                    <w:left w:val="single" w:color="auto" w:sz="4" w:space="0"/>
                    <w:bottom w:val="single" w:color="auto" w:sz="4" w:space="0"/>
                    <w:right w:val="single" w:color="auto" w:sz="4" w:space="0"/>
                  </w:tcBorders>
                  <w:shd w:val="clear" w:color="auto" w:fill="auto"/>
                  <w:tcMar/>
                  <w:vAlign w:val="center"/>
                  <w:hideMark/>
                </w:tcPr>
                <w:p w:rsidRPr="006F5E51" w:rsidR="006F5E51" w:rsidP="006F5E51" w:rsidRDefault="006F5E51" w14:paraId="55196AB0" w14:textId="77777777">
                  <w:pPr>
                    <w:jc w:val="center"/>
                    <w:rPr>
                      <w:rFonts w:cs="Arial"/>
                      <w:color w:val="000000"/>
                      <w:sz w:val="20"/>
                      <w:szCs w:val="20"/>
                      <w:lang w:eastAsia="en-GB"/>
                    </w:rPr>
                  </w:pPr>
                </w:p>
              </w:tc>
              <w:tc>
                <w:tcPr>
                  <w:tcW w:w="770" w:type="pct"/>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6F5E51" w:rsidR="006F5E51" w:rsidP="006F5E51" w:rsidRDefault="006F5E51" w14:paraId="55196AB1" w14:textId="77777777">
                  <w:pPr>
                    <w:jc w:val="center"/>
                    <w:rPr>
                      <w:rFonts w:cs="Arial"/>
                      <w:color w:val="000000"/>
                      <w:sz w:val="20"/>
                      <w:szCs w:val="20"/>
                      <w:lang w:eastAsia="en-GB"/>
                    </w:rPr>
                  </w:pPr>
                </w:p>
              </w:tc>
              <w:tc>
                <w:tcPr>
                  <w:tcW w:w="908" w:type="pct"/>
                  <w:tcBorders>
                    <w:top w:val="single" w:color="000000" w:themeColor="text1" w:sz="4" w:space="0"/>
                    <w:left w:val="single" w:color="auto" w:sz="4" w:space="0"/>
                    <w:bottom w:val="single" w:color="auto" w:sz="4" w:space="0"/>
                    <w:right w:val="single" w:color="000000" w:themeColor="text1" w:sz="4" w:space="0"/>
                  </w:tcBorders>
                  <w:shd w:val="clear" w:color="auto" w:fill="auto"/>
                  <w:noWrap/>
                  <w:tcMar/>
                  <w:vAlign w:val="center"/>
                  <w:hideMark/>
                </w:tcPr>
                <w:p w:rsidRPr="006F5E51" w:rsidR="006F5E51" w:rsidP="006F5E51" w:rsidRDefault="006F5E51" w14:paraId="55196AB2" w14:textId="77777777" w14:noSpellErr="1">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£244,300</w:t>
                  </w:r>
                </w:p>
              </w:tc>
            </w:tr>
            <w:tr w:rsidRPr="006F5E51" w:rsidR="006F5E51" w:rsidTr="6BE7E3AD" w14:paraId="55196AB8" w14:textId="77777777">
              <w:trPr>
                <w:trHeight w:val="450"/>
              </w:trPr>
              <w:tc>
                <w:tcPr>
                  <w:tcW w:w="2730" w:type="pct"/>
                  <w:tcBorders>
                    <w:top w:val="single" w:color="000000" w:themeColor="text1" w:sz="4" w:space="0"/>
                    <w:left w:val="single" w:color="000000" w:themeColor="text1" w:sz="4" w:space="0"/>
                    <w:bottom w:val="single" w:color="auto" w:sz="4" w:space="0"/>
                    <w:right w:val="single" w:color="auto" w:sz="4" w:space="0"/>
                  </w:tcBorders>
                  <w:shd w:val="clear" w:color="auto" w:fill="D9D9D9" w:themeFill="background1" w:themeFillShade="D9"/>
                  <w:tcMar/>
                  <w:vAlign w:val="center"/>
                  <w:hideMark/>
                </w:tcPr>
                <w:p w:rsidRPr="006F5E51" w:rsidR="006F5E51" w:rsidP="006F5E51" w:rsidRDefault="006F5E51" w14:paraId="55196AB4" w14:textId="77777777" w14:noSpellErr="1">
                  <w:pP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NR01 Non Regulated Activity</w:t>
                  </w:r>
                </w:p>
              </w:tc>
              <w:tc>
                <w:tcPr>
                  <w:tcW w:w="592" w:type="pct"/>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6F5E51" w:rsidR="006F5E51" w:rsidP="006F5E51" w:rsidRDefault="006F5E51" w14:paraId="55196AB5" w14:textId="77777777">
                  <w:pPr>
                    <w:jc w:val="center"/>
                    <w:rPr>
                      <w:rFonts w:cs="Arial"/>
                      <w:color w:val="000000"/>
                      <w:sz w:val="20"/>
                      <w:szCs w:val="20"/>
                      <w:lang w:eastAsia="en-GB"/>
                    </w:rPr>
                  </w:pPr>
                </w:p>
              </w:tc>
              <w:tc>
                <w:tcPr>
                  <w:tcW w:w="770"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hideMark/>
                </w:tcPr>
                <w:p w:rsidRPr="006F5E51" w:rsidR="006F5E51" w:rsidP="006F5E51" w:rsidRDefault="006F5E51" w14:paraId="55196AB6" w14:textId="77777777">
                  <w:pPr>
                    <w:jc w:val="center"/>
                    <w:rPr>
                      <w:rFonts w:cs="Arial"/>
                      <w:color w:val="000000"/>
                      <w:sz w:val="20"/>
                      <w:szCs w:val="20"/>
                      <w:lang w:eastAsia="en-GB"/>
                    </w:rPr>
                  </w:pPr>
                </w:p>
              </w:tc>
              <w:tc>
                <w:tcPr>
                  <w:tcW w:w="908" w:type="pct"/>
                  <w:tcBorders>
                    <w:top w:val="single" w:color="000000" w:themeColor="text1" w:sz="4" w:space="0"/>
                    <w:left w:val="single" w:color="auto" w:sz="4" w:space="0"/>
                    <w:bottom w:val="single" w:color="auto" w:sz="4" w:space="0"/>
                    <w:right w:val="single" w:color="000000" w:themeColor="text1" w:sz="4" w:space="0"/>
                  </w:tcBorders>
                  <w:shd w:val="clear" w:color="auto" w:fill="D9D9D9" w:themeFill="background1" w:themeFillShade="D9"/>
                  <w:noWrap/>
                  <w:tcMar/>
                  <w:vAlign w:val="center"/>
                  <w:hideMark/>
                </w:tcPr>
                <w:p w:rsidRPr="006F5E51" w:rsidR="006F5E51" w:rsidP="006F5E51" w:rsidRDefault="006F5E51" w14:paraId="55196AB7" w14:textId="77777777" w14:noSpellErr="1">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£105,000</w:t>
                  </w:r>
                </w:p>
              </w:tc>
            </w:tr>
            <w:tr w:rsidRPr="006F5E51" w:rsidR="006F5E51" w:rsidTr="6BE7E3AD" w14:paraId="55196ABD" w14:textId="77777777">
              <w:trPr>
                <w:trHeight w:val="450"/>
              </w:trPr>
              <w:tc>
                <w:tcPr>
                  <w:tcW w:w="2730" w:type="pct"/>
                  <w:tcBorders>
                    <w:top w:val="single" w:color="000000" w:themeColor="text1" w:sz="4" w:space="0"/>
                    <w:left w:val="single" w:color="000000" w:themeColor="text1" w:sz="4" w:space="0"/>
                    <w:bottom w:val="single" w:color="auto" w:sz="4" w:space="0"/>
                    <w:right w:val="single" w:color="auto" w:sz="4" w:space="0"/>
                  </w:tcBorders>
                  <w:shd w:val="clear" w:color="auto" w:fill="auto"/>
                  <w:tcMar/>
                  <w:vAlign w:val="center"/>
                  <w:hideMark/>
                </w:tcPr>
                <w:p w:rsidRPr="006F5E51" w:rsidR="006F5E51" w:rsidP="006F5E51" w:rsidRDefault="006F5E51" w14:paraId="55196AB9" w14:textId="77777777" w14:noSpellErr="1">
                  <w:pP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PG01 Progression Paid Employment (EMP)</w:t>
                  </w:r>
                </w:p>
              </w:tc>
              <w:tc>
                <w:tcPr>
                  <w:tcW w:w="592" w:type="pct"/>
                  <w:tcBorders>
                    <w:top w:val="single" w:color="000000" w:themeColor="text1" w:sz="4" w:space="0"/>
                    <w:left w:val="single" w:color="auto" w:sz="4" w:space="0"/>
                    <w:bottom w:val="single" w:color="auto" w:sz="4" w:space="0"/>
                    <w:right w:val="single" w:color="auto" w:sz="4" w:space="0"/>
                  </w:tcBorders>
                  <w:shd w:val="clear" w:color="auto" w:fill="auto"/>
                  <w:tcMar/>
                  <w:vAlign w:val="center"/>
                  <w:hideMark/>
                </w:tcPr>
                <w:p w:rsidRPr="006F5E51" w:rsidR="006F5E51" w:rsidP="006F5E51" w:rsidRDefault="006F5E51" w14:paraId="55196ABA" w14:textId="77777777">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175</w:t>
                  </w:r>
                </w:p>
              </w:tc>
              <w:tc>
                <w:tcPr>
                  <w:tcW w:w="770" w:type="pct"/>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6F5E51" w:rsidR="006F5E51" w:rsidP="006F5E51" w:rsidRDefault="006F5E51" w14:paraId="55196ABB" w14:textId="77777777" w14:noSpellErr="1">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£700</w:t>
                  </w:r>
                </w:p>
              </w:tc>
              <w:tc>
                <w:tcPr>
                  <w:tcW w:w="908" w:type="pct"/>
                  <w:tcBorders>
                    <w:top w:val="single" w:color="000000" w:themeColor="text1" w:sz="4" w:space="0"/>
                    <w:left w:val="single" w:color="auto" w:sz="4" w:space="0"/>
                    <w:bottom w:val="single" w:color="auto" w:sz="4" w:space="0"/>
                    <w:right w:val="single" w:color="000000" w:themeColor="text1" w:sz="4" w:space="0"/>
                  </w:tcBorders>
                  <w:shd w:val="clear" w:color="auto" w:fill="auto"/>
                  <w:noWrap/>
                  <w:tcMar/>
                  <w:vAlign w:val="center"/>
                  <w:hideMark/>
                </w:tcPr>
                <w:p w:rsidRPr="006F5E51" w:rsidR="006F5E51" w:rsidP="006F5E51" w:rsidRDefault="006F5E51" w14:paraId="55196ABC" w14:textId="77777777" w14:noSpellErr="1">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£122,500</w:t>
                  </w:r>
                </w:p>
              </w:tc>
            </w:tr>
            <w:tr w:rsidRPr="006F5E51" w:rsidR="006F5E51" w:rsidTr="6BE7E3AD" w14:paraId="55196AC2" w14:textId="77777777">
              <w:trPr>
                <w:trHeight w:val="450"/>
              </w:trPr>
              <w:tc>
                <w:tcPr>
                  <w:tcW w:w="2730" w:type="pct"/>
                  <w:tcBorders>
                    <w:top w:val="single" w:color="000000" w:themeColor="text1" w:sz="4" w:space="0"/>
                    <w:left w:val="single" w:color="000000" w:themeColor="text1" w:sz="4" w:space="0"/>
                    <w:bottom w:val="single" w:color="auto" w:sz="4" w:space="0"/>
                    <w:right w:val="single" w:color="auto" w:sz="4" w:space="0"/>
                  </w:tcBorders>
                  <w:shd w:val="clear" w:color="auto" w:fill="D9D9D9" w:themeFill="background1" w:themeFillShade="D9"/>
                  <w:tcMar/>
                  <w:vAlign w:val="center"/>
                  <w:hideMark/>
                </w:tcPr>
                <w:p w:rsidRPr="006F5E51" w:rsidR="006F5E51" w:rsidP="006F5E51" w:rsidRDefault="006F5E51" w14:paraId="55196ABE" w14:textId="77777777" w14:noSpellErr="1">
                  <w:pP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SU01 Sustained Employment 3 Months</w:t>
                  </w:r>
                </w:p>
              </w:tc>
              <w:tc>
                <w:tcPr>
                  <w:tcW w:w="592" w:type="pct"/>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6F5E51" w:rsidR="006F5E51" w:rsidP="006F5E51" w:rsidRDefault="006F5E51" w14:paraId="55196ABF" w14:textId="77777777">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174</w:t>
                  </w:r>
                </w:p>
              </w:tc>
              <w:tc>
                <w:tcPr>
                  <w:tcW w:w="770"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hideMark/>
                </w:tcPr>
                <w:p w:rsidRPr="006F5E51" w:rsidR="006F5E51" w:rsidP="006F5E51" w:rsidRDefault="006F5E51" w14:paraId="55196AC0" w14:textId="77777777" w14:noSpellErr="1">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£600</w:t>
                  </w:r>
                </w:p>
              </w:tc>
              <w:tc>
                <w:tcPr>
                  <w:tcW w:w="908" w:type="pct"/>
                  <w:tcBorders>
                    <w:top w:val="single" w:color="000000" w:themeColor="text1" w:sz="4" w:space="0"/>
                    <w:left w:val="single" w:color="auto" w:sz="4" w:space="0"/>
                    <w:bottom w:val="single" w:color="auto" w:sz="4" w:space="0"/>
                    <w:right w:val="single" w:color="000000" w:themeColor="text1" w:sz="4" w:space="0"/>
                  </w:tcBorders>
                  <w:shd w:val="clear" w:color="auto" w:fill="D9D9D9" w:themeFill="background1" w:themeFillShade="D9"/>
                  <w:noWrap/>
                  <w:tcMar/>
                  <w:vAlign w:val="center"/>
                  <w:hideMark/>
                </w:tcPr>
                <w:p w:rsidRPr="006F5E51" w:rsidR="006F5E51" w:rsidP="006F5E51" w:rsidRDefault="006F5E51" w14:paraId="55196AC1" w14:textId="77777777" w14:noSpellErr="1">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£104,400</w:t>
                  </w:r>
                </w:p>
              </w:tc>
            </w:tr>
            <w:tr w:rsidRPr="006F5E51" w:rsidR="006F5E51" w:rsidTr="6BE7E3AD" w14:paraId="55196AC7" w14:textId="77777777">
              <w:trPr>
                <w:trHeight w:val="450"/>
              </w:trPr>
              <w:tc>
                <w:tcPr>
                  <w:tcW w:w="2730" w:type="pct"/>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6F5E51" w:rsidR="006F5E51" w:rsidP="006F5E51" w:rsidRDefault="006F5E51" w14:paraId="55196AC3" w14:textId="77777777" w14:noSpellErr="1">
                  <w:pP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Total</w:t>
                  </w:r>
                </w:p>
              </w:tc>
              <w:tc>
                <w:tcPr>
                  <w:tcW w:w="592" w:type="pct"/>
                  <w:tcBorders>
                    <w:top w:val="single" w:color="auto" w:sz="4" w:space="0"/>
                    <w:left w:val="nil"/>
                    <w:bottom w:val="single" w:color="auto" w:sz="4" w:space="0"/>
                    <w:right w:val="single" w:color="auto" w:sz="4" w:space="0"/>
                  </w:tcBorders>
                  <w:shd w:val="clear" w:color="auto" w:fill="FFFFFF" w:themeFill="background1"/>
                  <w:tcMar/>
                  <w:vAlign w:val="center"/>
                  <w:hideMark/>
                </w:tcPr>
                <w:p w:rsidRPr="006F5E51" w:rsidR="006F5E51" w:rsidP="006F5E51" w:rsidRDefault="006F5E51" w14:paraId="55196AC4" w14:textId="77777777">
                  <w:pPr>
                    <w:jc w:val="center"/>
                    <w:rPr>
                      <w:rFonts w:cs="Arial"/>
                      <w:sz w:val="20"/>
                      <w:szCs w:val="20"/>
                      <w:lang w:eastAsia="en-GB"/>
                    </w:rPr>
                  </w:pPr>
                  <w:r w:rsidRPr="6BE7E3AD" w:rsidR="6BE7E3AD">
                    <w:rPr>
                      <w:rFonts w:ascii="Arial" w:hAnsi="Arial" w:eastAsia="Arial" w:cs="Arial"/>
                      <w:sz w:val="20"/>
                      <w:szCs w:val="20"/>
                      <w:lang w:eastAsia="en-GB"/>
                    </w:rPr>
                    <w:t> </w:t>
                  </w:r>
                </w:p>
              </w:tc>
              <w:tc>
                <w:tcPr>
                  <w:tcW w:w="770" w:type="pct"/>
                  <w:tcBorders>
                    <w:top w:val="single" w:color="auto" w:sz="4" w:space="0"/>
                    <w:left w:val="nil"/>
                    <w:bottom w:val="single" w:color="auto" w:sz="4" w:space="0"/>
                    <w:right w:val="single" w:color="auto" w:sz="4" w:space="0"/>
                  </w:tcBorders>
                  <w:shd w:val="clear" w:color="auto" w:fill="FFFFFF" w:themeFill="background1"/>
                  <w:noWrap/>
                  <w:tcMar/>
                  <w:vAlign w:val="center"/>
                  <w:hideMark/>
                </w:tcPr>
                <w:p w:rsidRPr="006F5E51" w:rsidR="006F5E51" w:rsidP="006F5E51" w:rsidRDefault="006F5E51" w14:paraId="55196AC5" w14:textId="77777777">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 </w:t>
                  </w:r>
                </w:p>
              </w:tc>
              <w:tc>
                <w:tcPr>
                  <w:tcW w:w="908" w:type="pct"/>
                  <w:tcBorders>
                    <w:top w:val="single" w:color="auto" w:sz="4" w:space="0"/>
                    <w:left w:val="nil"/>
                    <w:bottom w:val="single" w:color="auto" w:sz="4" w:space="0"/>
                    <w:right w:val="single" w:color="auto" w:sz="4" w:space="0"/>
                  </w:tcBorders>
                  <w:shd w:val="clear" w:color="auto" w:fill="auto"/>
                  <w:noWrap/>
                  <w:tcMar/>
                  <w:vAlign w:val="center"/>
                  <w:hideMark/>
                </w:tcPr>
                <w:p w:rsidRPr="006F5E51" w:rsidR="006F5E51" w:rsidP="006F5E51" w:rsidRDefault="006F5E51" w14:paraId="55196AC6" w14:textId="77777777" w14:noSpellErr="1">
                  <w:pPr>
                    <w:jc w:val="center"/>
                    <w:rPr>
                      <w:rFonts w:cs="Arial"/>
                      <w:color w:val="000000"/>
                      <w:sz w:val="20"/>
                      <w:szCs w:val="20"/>
                      <w:lang w:eastAsia="en-GB"/>
                    </w:rPr>
                  </w:pPr>
                  <w:r w:rsidRPr="6BE7E3AD" w:rsidR="6BE7E3AD">
                    <w:rPr>
                      <w:rFonts w:ascii="Arial" w:hAnsi="Arial" w:eastAsia="Arial" w:cs="Arial"/>
                      <w:color w:val="000000" w:themeColor="text1" w:themeTint="FF" w:themeShade="FF"/>
                      <w:sz w:val="20"/>
                      <w:szCs w:val="20"/>
                      <w:lang w:eastAsia="en-GB"/>
                    </w:rPr>
                    <w:t>£593,650</w:t>
                  </w:r>
                </w:p>
              </w:tc>
            </w:tr>
          </w:tbl>
          <w:p w:rsidR="006F5E51" w:rsidP="009C0BFD" w:rsidRDefault="006F5E51" w14:paraId="55196AC8" w14:textId="77777777">
            <w:pPr>
              <w:autoSpaceDE w:val="0"/>
              <w:autoSpaceDN w:val="0"/>
              <w:adjustRightInd w:val="0"/>
            </w:pPr>
          </w:p>
          <w:p w:rsidRPr="00DB2FA1" w:rsidR="009C0BFD" w:rsidP="009C0BFD" w:rsidRDefault="009C0BFD" w14:paraId="55196AC9" w14:textId="77777777">
            <w:pPr>
              <w:autoSpaceDE w:val="0"/>
              <w:autoSpaceDN w:val="0"/>
              <w:adjustRightInd w:val="0"/>
              <w:rPr>
                <w:rFonts w:cs="Arial"/>
                <w:b/>
              </w:rPr>
            </w:pPr>
          </w:p>
        </w:tc>
      </w:tr>
    </w:tbl>
    <w:p w:rsidR="00A005EF" w:rsidRDefault="00A005EF" w14:paraId="55196ACB" w14:textId="77777777"/>
    <w:p w:rsidR="0009570D" w:rsidRDefault="0009570D" w14:paraId="753D65A8" w14:textId="77777777"/>
    <w:p w:rsidR="0009570D" w:rsidP="6BE7E3AD" w:rsidRDefault="0009570D" w14:paraId="56FFB80A" w14:textId="0D9D2C7F">
      <w:pPr>
        <w:pStyle w:val="Normal"/>
      </w:pPr>
    </w:p>
    <w:sectPr w:rsidR="0009570D" w:rsidSect="0014799D">
      <w:headerReference w:type="default" r:id="rId16"/>
      <w:footerReference w:type="default" r:id="rId17"/>
      <w:type w:val="continuous"/>
      <w:pgSz w:w="11906" w:h="16838" w:orient="portrait"/>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7D4" w:rsidRDefault="003B47D4" w14:paraId="43A94A64" w14:textId="77777777">
      <w:r>
        <w:separator/>
      </w:r>
    </w:p>
  </w:endnote>
  <w:endnote w:type="continuationSeparator" w:id="0">
    <w:p w:rsidR="003B47D4" w:rsidRDefault="003B47D4" w14:paraId="664209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rsidR="00267691" w:rsidP="0009570D" w:rsidRDefault="0009570D" w14:paraId="55196AD9" w14:textId="04FC3FFD">
        <w:pPr>
          <w:pStyle w:val="Footer"/>
          <w:rPr>
            <w:noProof/>
          </w:rPr>
        </w:pPr>
        <w:r>
          <w:t>Itt_30070 01_06_16</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08"/>
          <w:gridCol w:w="3869"/>
        </w:tblGrid>
        <w:tr w:rsidR="00267691" w:rsidTr="009808AC" w14:paraId="55196ADC" w14:textId="77777777">
          <w:tc>
            <w:tcPr>
              <w:tcW w:w="4908" w:type="dxa"/>
            </w:tcPr>
            <w:p w:rsidR="00267691" w:rsidP="009808AC" w:rsidRDefault="00267691" w14:paraId="55196ADA" w14:textId="77777777">
              <w:pPr>
                <w:pStyle w:val="Footer"/>
              </w:pPr>
            </w:p>
          </w:tc>
          <w:tc>
            <w:tcPr>
              <w:tcW w:w="3869" w:type="dxa"/>
            </w:tcPr>
            <w:p w:rsidR="00267691" w:rsidP="009808AC" w:rsidRDefault="00267691" w14:paraId="55196ADB" w14:textId="77777777">
              <w:pPr>
                <w:pStyle w:val="Footer"/>
                <w:jc w:val="right"/>
              </w:pPr>
              <w:r>
                <w:t xml:space="preserve"> </w:t>
              </w:r>
              <w:r>
                <w:rPr>
                  <w:b/>
                  <w:bCs/>
                </w:rPr>
                <w:fldChar w:fldCharType="begin"/>
              </w:r>
              <w:r>
                <w:rPr>
                  <w:b/>
                  <w:bCs/>
                </w:rPr>
                <w:instrText xml:space="preserve"> PAGE  \* Arabic  \* MERGEFORMAT </w:instrText>
              </w:r>
              <w:r>
                <w:rPr>
                  <w:b/>
                  <w:bCs/>
                </w:rPr>
                <w:fldChar w:fldCharType="separate"/>
              </w:r>
              <w:r w:rsidR="0009570D">
                <w:rPr>
                  <w:b/>
                  <w:bCs/>
                  <w:noProof/>
                </w:rPr>
                <w:t>12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9570D">
                <w:rPr>
                  <w:b/>
                  <w:bCs/>
                  <w:noProof/>
                </w:rPr>
                <w:t>16</w:t>
              </w:r>
              <w:r>
                <w:rPr>
                  <w:b/>
                  <w:bCs/>
                </w:rPr>
                <w:fldChar w:fldCharType="end"/>
              </w:r>
            </w:p>
          </w:tc>
        </w:tr>
      </w:tbl>
      <w:p w:rsidR="00267691" w:rsidRDefault="003B47D4" w14:paraId="55196ADD" w14:textId="77777777">
        <w:pPr>
          <w:pStyle w:val="Footer"/>
          <w:jc w:val="right"/>
        </w:pPr>
      </w:p>
    </w:sdtContent>
  </w:sdt>
  <w:p w:rsidR="00267691" w:rsidRDefault="00267691" w14:paraId="55196ADE"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7D4" w:rsidRDefault="003B47D4" w14:paraId="4F522ADA" w14:textId="77777777">
      <w:r>
        <w:separator/>
      </w:r>
    </w:p>
  </w:footnote>
  <w:footnote w:type="continuationSeparator" w:id="0">
    <w:p w:rsidR="003B47D4" w:rsidRDefault="003B47D4" w14:paraId="0148080D"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rsidR="00267691" w:rsidRDefault="003B47D4" w14:paraId="55196AD8" w14:textId="77777777">
        <w:pPr>
          <w:pStyle w:val="Header"/>
        </w:pPr>
        <w:r>
          <w:rPr>
            <w:noProof/>
            <w:lang w:val="en-US"/>
          </w:rPr>
          <w:pict w14:anchorId="55196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hint="default" w:cs="Times New Roman"/>
      </w:rPr>
    </w:lvl>
    <w:lvl w:ilvl="1">
      <w:start w:val="1"/>
      <w:numFmt w:val="decimal"/>
      <w:pStyle w:val="Heading2"/>
      <w:lvlText w:val="%1.%2"/>
      <w:lvlJc w:val="left"/>
      <w:pPr>
        <w:tabs>
          <w:tab w:val="num" w:pos="0"/>
        </w:tabs>
        <w:ind w:left="1440" w:hanging="720"/>
      </w:pPr>
      <w:rPr>
        <w:rFonts w:hint="default" w:cs="Times New Roman"/>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hint="default" w:cs="Times New Roman"/>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hint="default" w:cs="Times New Roman"/>
      </w:rPr>
    </w:lvl>
    <w:lvl w:ilvl="5">
      <w:start w:val="1"/>
      <w:numFmt w:val="lowerRoman"/>
      <w:lvlText w:val="(%6)"/>
      <w:lvlJc w:val="left"/>
      <w:pPr>
        <w:tabs>
          <w:tab w:val="num" w:pos="0"/>
        </w:tabs>
        <w:ind w:left="4320" w:hanging="720"/>
      </w:pPr>
      <w:rPr>
        <w:rFonts w:hint="default" w:cs="Times New Roman"/>
      </w:rPr>
    </w:lvl>
    <w:lvl w:ilvl="6">
      <w:start w:val="1"/>
      <w:numFmt w:val="decimal"/>
      <w:lvlText w:val="(%7)"/>
      <w:lvlJc w:val="left"/>
      <w:pPr>
        <w:tabs>
          <w:tab w:val="num" w:pos="0"/>
        </w:tabs>
        <w:ind w:left="5040" w:hanging="720"/>
      </w:pPr>
      <w:rPr>
        <w:rFonts w:hint="default" w:cs="Times New Roman"/>
      </w:rPr>
    </w:lvl>
    <w:lvl w:ilvl="7">
      <w:start w:val="1"/>
      <w:numFmt w:val="none"/>
      <w:suff w:val="nothing"/>
      <w:lvlText w:val=""/>
      <w:lvlJc w:val="left"/>
      <w:pPr>
        <w:ind w:left="5760" w:hanging="720"/>
      </w:pPr>
      <w:rPr>
        <w:rFonts w:hint="default" w:cs="Times New Roman"/>
      </w:rPr>
    </w:lvl>
    <w:lvl w:ilvl="8">
      <w:start w:val="1"/>
      <w:numFmt w:val="none"/>
      <w:suff w:val="nothing"/>
      <w:lvlText w:val=""/>
      <w:lvlJc w:val="left"/>
      <w:pPr>
        <w:ind w:left="6480" w:hanging="720"/>
      </w:pPr>
      <w:rPr>
        <w:rFonts w:hint="default" w:cs="Times New Roman"/>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hint="default" w:ascii="Symbol" w:hAnsi="Symbol"/>
        <w:b w:val="0"/>
        <w:i w:val="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A8A008C"/>
    <w:multiLevelType w:val="hybridMultilevel"/>
    <w:tmpl w:val="3FB20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F17CC6"/>
    <w:multiLevelType w:val="hybridMultilevel"/>
    <w:tmpl w:val="1E8C5F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261EB1"/>
    <w:multiLevelType w:val="hybridMultilevel"/>
    <w:tmpl w:val="765E51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0231ABD"/>
    <w:multiLevelType w:val="hybridMultilevel"/>
    <w:tmpl w:val="7D5214E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041C08"/>
    <w:multiLevelType w:val="hybridMultilevel"/>
    <w:tmpl w:val="62BC4F2A"/>
    <w:lvl w:ilvl="0" w:tplc="0CC08888">
      <w:numFmt w:val="bullet"/>
      <w:pStyle w:val="bulletpoint1"/>
      <w:lvlText w:val="•"/>
      <w:lvlJc w:val="left"/>
      <w:pPr>
        <w:ind w:left="700" w:hanging="360"/>
      </w:pPr>
      <w:rPr>
        <w:rFonts w:hint="default" w:ascii="HelveticaNeue" w:hAnsi="HelveticaNeue" w:eastAsia="Times New Roman" w:cs="HelveticaNeue"/>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546AA0"/>
    <w:multiLevelType w:val="hybridMultilevel"/>
    <w:tmpl w:val="A8B6E5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E614DA"/>
    <w:multiLevelType w:val="hybridMultilevel"/>
    <w:tmpl w:val="5CA836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AC30DD8"/>
    <w:multiLevelType w:val="hybridMultilevel"/>
    <w:tmpl w:val="F61AD77A"/>
    <w:lvl w:ilvl="0" w:tplc="FBB298D6">
      <w:start w:val="1"/>
      <w:numFmt w:val="bullet"/>
      <w:lvlText w:val=""/>
      <w:lvlJc w:val="left"/>
      <w:pPr>
        <w:ind w:left="720" w:hanging="360"/>
      </w:pPr>
      <w:rPr>
        <w:rFonts w:hint="default" w:ascii="Wingdings" w:hAnsi="Wingdings"/>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701BF5"/>
    <w:multiLevelType w:val="hybridMultilevel"/>
    <w:tmpl w:val="D242C9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0554A06"/>
    <w:multiLevelType w:val="hybridMultilevel"/>
    <w:tmpl w:val="1228D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593329"/>
    <w:multiLevelType w:val="hybridMultilevel"/>
    <w:tmpl w:val="CCC417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44D7020"/>
    <w:multiLevelType w:val="hybridMultilevel"/>
    <w:tmpl w:val="83C839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962C9D"/>
    <w:multiLevelType w:val="hybridMultilevel"/>
    <w:tmpl w:val="64C2E63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732790"/>
    <w:multiLevelType w:val="hybridMultilevel"/>
    <w:tmpl w:val="8C9E0156"/>
    <w:lvl w:ilvl="0" w:tplc="08090001">
      <w:start w:val="1"/>
      <w:numFmt w:val="bullet"/>
      <w:lvlText w:val=""/>
      <w:lvlJc w:val="left"/>
      <w:pPr>
        <w:ind w:left="720" w:hanging="360"/>
      </w:pPr>
      <w:rPr>
        <w:rFonts w:hint="default" w:ascii="Symbol" w:hAnsi="Symbol"/>
      </w:rPr>
    </w:lvl>
    <w:lvl w:ilvl="1" w:tplc="86EEF556">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33445EE"/>
    <w:multiLevelType w:val="hybridMultilevel"/>
    <w:tmpl w:val="5D0C05D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hint="default" w:ascii="Arial" w:hAnsi="Arial" w:cs="Times New Roman"/>
        <w:sz w:val="21"/>
      </w:rPr>
    </w:lvl>
    <w:lvl w:ilvl="1">
      <w:start w:val="1"/>
      <w:numFmt w:val="decimal"/>
      <w:pStyle w:val="Level1"/>
      <w:lvlText w:val="%1.%2"/>
      <w:lvlJc w:val="left"/>
      <w:pPr>
        <w:tabs>
          <w:tab w:val="num" w:pos="720"/>
        </w:tabs>
        <w:ind w:left="720" w:hanging="720"/>
      </w:pPr>
      <w:rPr>
        <w:rFonts w:hint="default" w:ascii="Arial" w:hAnsi="Arial" w:cs="Times New Roman"/>
        <w:b/>
        <w:sz w:val="22"/>
        <w:szCs w:val="22"/>
      </w:rPr>
    </w:lvl>
    <w:lvl w:ilvl="2">
      <w:start w:val="1"/>
      <w:numFmt w:val="lowerLetter"/>
      <w:pStyle w:val="Level2"/>
      <w:lvlText w:val="(%3)"/>
      <w:lvlJc w:val="left"/>
      <w:pPr>
        <w:tabs>
          <w:tab w:val="num" w:pos="1440"/>
        </w:tabs>
        <w:ind w:left="1440" w:hanging="720"/>
      </w:pPr>
      <w:rPr>
        <w:rFonts w:hint="default" w:ascii="Arial" w:hAnsi="Arial" w:cs="Times New Roman"/>
        <w:sz w:val="21"/>
      </w:rPr>
    </w:lvl>
    <w:lvl w:ilvl="3">
      <w:start w:val="1"/>
      <w:numFmt w:val="lowerRoman"/>
      <w:pStyle w:val="Level3"/>
      <w:lvlText w:val="(%4)"/>
      <w:lvlJc w:val="left"/>
      <w:pPr>
        <w:tabs>
          <w:tab w:val="num" w:pos="2160"/>
        </w:tabs>
        <w:ind w:left="2160" w:hanging="720"/>
      </w:pPr>
      <w:rPr>
        <w:rFonts w:hint="default" w:ascii="Arial" w:hAnsi="Arial" w:cs="Times New Roman"/>
        <w:sz w:val="21"/>
      </w:rPr>
    </w:lvl>
    <w:lvl w:ilvl="4">
      <w:start w:val="1"/>
      <w:numFmt w:val="upperLetter"/>
      <w:pStyle w:val="Level4"/>
      <w:lvlText w:val="(%5)"/>
      <w:lvlJc w:val="left"/>
      <w:pPr>
        <w:tabs>
          <w:tab w:val="num" w:pos="2880"/>
        </w:tabs>
        <w:ind w:left="2880" w:hanging="720"/>
      </w:pPr>
      <w:rPr>
        <w:rFonts w:hint="default" w:ascii="Arial" w:hAnsi="Arial" w:cs="Times New Roman"/>
        <w:sz w:val="21"/>
      </w:rPr>
    </w:lvl>
    <w:lvl w:ilvl="5">
      <w:start w:val="1"/>
      <w:numFmt w:val="upperRoman"/>
      <w:pStyle w:val="Level5"/>
      <w:lvlText w:val="(%6)"/>
      <w:lvlJc w:val="left"/>
      <w:pPr>
        <w:tabs>
          <w:tab w:val="num" w:pos="3600"/>
        </w:tabs>
        <w:ind w:left="3600" w:hanging="720"/>
      </w:pPr>
      <w:rPr>
        <w:rFonts w:hint="default" w:ascii="Arial" w:hAnsi="Arial" w:cs="Times New Roman"/>
        <w:sz w:val="21"/>
      </w:rPr>
    </w:lvl>
    <w:lvl w:ilvl="6">
      <w:start w:val="1"/>
      <w:numFmt w:val="decimal"/>
      <w:lvlText w:val="%7."/>
      <w:lvlJc w:val="left"/>
      <w:pPr>
        <w:tabs>
          <w:tab w:val="num" w:pos="0"/>
        </w:tabs>
        <w:ind w:left="2520" w:hanging="360"/>
      </w:pPr>
      <w:rPr>
        <w:rFonts w:hint="default" w:cs="Times New Roman"/>
      </w:rPr>
    </w:lvl>
    <w:lvl w:ilvl="7">
      <w:start w:val="1"/>
      <w:numFmt w:val="lowerLetter"/>
      <w:lvlText w:val="%8."/>
      <w:lvlJc w:val="left"/>
      <w:pPr>
        <w:tabs>
          <w:tab w:val="num" w:pos="0"/>
        </w:tabs>
        <w:ind w:left="2880" w:hanging="360"/>
      </w:pPr>
      <w:rPr>
        <w:rFonts w:hint="default" w:cs="Times New Roman"/>
      </w:rPr>
    </w:lvl>
    <w:lvl w:ilvl="8">
      <w:start w:val="1"/>
      <w:numFmt w:val="lowerRoman"/>
      <w:lvlText w:val="%9."/>
      <w:lvlJc w:val="left"/>
      <w:pPr>
        <w:tabs>
          <w:tab w:val="num" w:pos="0"/>
        </w:tabs>
        <w:ind w:left="3240" w:hanging="360"/>
      </w:pPr>
      <w:rPr>
        <w:rFonts w:hint="default" w:cs="Times New Roman"/>
      </w:rPr>
    </w:lvl>
  </w:abstractNum>
  <w:abstractNum w:abstractNumId="24" w15:restartNumberingAfterBreak="0">
    <w:nsid w:val="58E45F86"/>
    <w:multiLevelType w:val="hybridMultilevel"/>
    <w:tmpl w:val="E2B03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2B61FC4"/>
    <w:multiLevelType w:val="multilevel"/>
    <w:tmpl w:val="7904FE84"/>
    <w:lvl w:ilvl="0">
      <w:start w:val="1"/>
      <w:numFmt w:val="none"/>
      <w:lvlText w:val="%1"/>
      <w:lvlJc w:val="left"/>
      <w:pPr>
        <w:tabs>
          <w:tab w:val="num" w:pos="567"/>
        </w:tabs>
        <w:ind w:left="567" w:hanging="567"/>
      </w:pPr>
      <w:rPr>
        <w:rFonts w:hint="default" w:ascii="Arial" w:hAnsi="Arial"/>
      </w:rPr>
    </w:lvl>
    <w:lvl w:ilvl="1">
      <w:start w:val="1"/>
      <w:numFmt w:val="none"/>
      <w:suff w:val="nothing"/>
      <w:lvlText w:val="%2."/>
      <w:lvlJc w:val="left"/>
      <w:pPr>
        <w:ind w:left="567" w:hanging="567"/>
      </w:pPr>
      <w:rPr>
        <w:rFonts w:hint="default" w:ascii="Arial" w:hAnsi="Arial"/>
        <w:sz w:val="22"/>
      </w:rPr>
    </w:lvl>
    <w:lvl w:ilvl="2">
      <w:start w:val="1"/>
      <w:numFmt w:val="none"/>
      <w:lvlRestart w:val="1"/>
      <w:lvlText w:val=""/>
      <w:lvlJc w:val="left"/>
      <w:pPr>
        <w:tabs>
          <w:tab w:val="num" w:pos="851"/>
        </w:tabs>
        <w:ind w:left="851" w:hanging="851"/>
      </w:pPr>
      <w:rPr>
        <w:rFonts w:hint="default" w:ascii="Arial" w:hAnsi="Arial"/>
      </w:rPr>
    </w:lvl>
    <w:lvl w:ilvl="3">
      <w:start w:val="1"/>
      <w:numFmt w:val="none"/>
      <w:lvlRestart w:val="1"/>
      <w:lvlText w:val="%4"/>
      <w:lvlJc w:val="left"/>
      <w:pPr>
        <w:tabs>
          <w:tab w:val="num" w:pos="964"/>
        </w:tabs>
        <w:ind w:left="964" w:hanging="397"/>
      </w:pPr>
      <w:rPr>
        <w:rFonts w:hint="default" w:ascii="Arial" w:hAnsi="Arial"/>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hint="default" w:ascii="Arial" w:hAnsi="Arial"/>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6" w15:restartNumberingAfterBreak="0">
    <w:nsid w:val="76C70A3E"/>
    <w:multiLevelType w:val="hybridMultilevel"/>
    <w:tmpl w:val="2DA43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int="default"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8AD5220"/>
    <w:multiLevelType w:val="hybridMultilevel"/>
    <w:tmpl w:val="D9ECC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E624F80"/>
    <w:multiLevelType w:val="hybridMultilevel"/>
    <w:tmpl w:val="15E0A5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27"/>
  </w:num>
  <w:num w:numId="3">
    <w:abstractNumId w:val="25"/>
  </w:num>
  <w:num w:numId="4">
    <w:abstractNumId w:val="25"/>
  </w:num>
  <w:num w:numId="5">
    <w:abstractNumId w:val="3"/>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23"/>
  </w:num>
  <w:num w:numId="11">
    <w:abstractNumId w:val="21"/>
  </w:num>
  <w:num w:numId="12">
    <w:abstractNumId w:val="28"/>
  </w:num>
  <w:num w:numId="13">
    <w:abstractNumId w:val="24"/>
  </w:num>
  <w:num w:numId="14">
    <w:abstractNumId w:val="18"/>
  </w:num>
  <w:num w:numId="15">
    <w:abstractNumId w:val="13"/>
  </w:num>
  <w:num w:numId="16">
    <w:abstractNumId w:val="10"/>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0"/>
  </w:num>
  <w:num w:numId="27">
    <w:abstractNumId w:val="11"/>
  </w:num>
  <w:num w:numId="28">
    <w:abstractNumId w:val="17"/>
  </w:num>
  <w:num w:numId="29">
    <w:abstractNumId w:val="6"/>
  </w:num>
  <w:num w:numId="30">
    <w:abstractNumId w:val="29"/>
  </w:num>
  <w:num w:numId="31">
    <w:abstractNumId w:val="9"/>
  </w:num>
  <w:num w:numId="32">
    <w:abstractNumId w:val="14"/>
  </w:num>
  <w:num w:numId="33">
    <w:abstractNumId w:val="4"/>
  </w:num>
  <w:num w:numId="34">
    <w:abstractNumId w:val="19"/>
  </w:num>
  <w:num w:numId="35">
    <w:abstractNumId w:val="7"/>
  </w:num>
  <w:num w:numId="36">
    <w:abstractNumId w:val="12"/>
  </w:num>
  <w:num w:numId="37">
    <w:abstractNumId w:val="1"/>
  </w:num>
  <w:num w:numId="3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87B1E"/>
    <w:rsid w:val="00090908"/>
    <w:rsid w:val="000935EF"/>
    <w:rsid w:val="00094335"/>
    <w:rsid w:val="0009570D"/>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3DAE"/>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3A7D"/>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42E"/>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0717"/>
    <w:rsid w:val="0025212D"/>
    <w:rsid w:val="0025417A"/>
    <w:rsid w:val="00254DC6"/>
    <w:rsid w:val="00261A57"/>
    <w:rsid w:val="00261BD3"/>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3097"/>
    <w:rsid w:val="002B7967"/>
    <w:rsid w:val="002B7C16"/>
    <w:rsid w:val="002C3DD0"/>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05A"/>
    <w:rsid w:val="00325BC2"/>
    <w:rsid w:val="00325EB2"/>
    <w:rsid w:val="00331FD0"/>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47D4"/>
    <w:rsid w:val="003B6ACC"/>
    <w:rsid w:val="003B6D47"/>
    <w:rsid w:val="003C070A"/>
    <w:rsid w:val="003C218D"/>
    <w:rsid w:val="003C351A"/>
    <w:rsid w:val="003C3FC1"/>
    <w:rsid w:val="003D0098"/>
    <w:rsid w:val="003D58B2"/>
    <w:rsid w:val="003D5D97"/>
    <w:rsid w:val="003E0C7F"/>
    <w:rsid w:val="003E3DEA"/>
    <w:rsid w:val="003E657D"/>
    <w:rsid w:val="003F57F0"/>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A7B0C"/>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0F26"/>
    <w:rsid w:val="005913DB"/>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5F280A"/>
    <w:rsid w:val="006002A9"/>
    <w:rsid w:val="00601F38"/>
    <w:rsid w:val="00603F09"/>
    <w:rsid w:val="00607A17"/>
    <w:rsid w:val="006106F1"/>
    <w:rsid w:val="00610E82"/>
    <w:rsid w:val="00622E87"/>
    <w:rsid w:val="006254BD"/>
    <w:rsid w:val="00627E01"/>
    <w:rsid w:val="006321E9"/>
    <w:rsid w:val="00635867"/>
    <w:rsid w:val="00651A1C"/>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6F59E0"/>
    <w:rsid w:val="006F5E51"/>
    <w:rsid w:val="007002C7"/>
    <w:rsid w:val="0070487E"/>
    <w:rsid w:val="0070702A"/>
    <w:rsid w:val="00707AF4"/>
    <w:rsid w:val="007118CF"/>
    <w:rsid w:val="007121E9"/>
    <w:rsid w:val="007167C9"/>
    <w:rsid w:val="0072012D"/>
    <w:rsid w:val="00721D14"/>
    <w:rsid w:val="007221B7"/>
    <w:rsid w:val="00733C44"/>
    <w:rsid w:val="00734B1E"/>
    <w:rsid w:val="007362B9"/>
    <w:rsid w:val="00736E23"/>
    <w:rsid w:val="007401F2"/>
    <w:rsid w:val="00740BBC"/>
    <w:rsid w:val="00741E70"/>
    <w:rsid w:val="00742085"/>
    <w:rsid w:val="00744C79"/>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159"/>
    <w:rsid w:val="007C294F"/>
    <w:rsid w:val="007C2B80"/>
    <w:rsid w:val="007D184B"/>
    <w:rsid w:val="007D25C3"/>
    <w:rsid w:val="007E2C13"/>
    <w:rsid w:val="007E2F31"/>
    <w:rsid w:val="007E51DD"/>
    <w:rsid w:val="007E5629"/>
    <w:rsid w:val="007E7731"/>
    <w:rsid w:val="007F51F2"/>
    <w:rsid w:val="007F575A"/>
    <w:rsid w:val="007F61A6"/>
    <w:rsid w:val="008040A8"/>
    <w:rsid w:val="00806C56"/>
    <w:rsid w:val="00812EC6"/>
    <w:rsid w:val="008139C0"/>
    <w:rsid w:val="0081783D"/>
    <w:rsid w:val="008441FE"/>
    <w:rsid w:val="00845EC7"/>
    <w:rsid w:val="0086257F"/>
    <w:rsid w:val="008640F4"/>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6320"/>
    <w:rsid w:val="008F34BD"/>
    <w:rsid w:val="008F6663"/>
    <w:rsid w:val="00900D0A"/>
    <w:rsid w:val="009029D4"/>
    <w:rsid w:val="0090511E"/>
    <w:rsid w:val="00906ED1"/>
    <w:rsid w:val="009100F8"/>
    <w:rsid w:val="00911515"/>
    <w:rsid w:val="009116BD"/>
    <w:rsid w:val="00911A56"/>
    <w:rsid w:val="00912377"/>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6412"/>
    <w:rsid w:val="009B666D"/>
    <w:rsid w:val="009B75D2"/>
    <w:rsid w:val="009C0BFD"/>
    <w:rsid w:val="009C1A29"/>
    <w:rsid w:val="009C4474"/>
    <w:rsid w:val="009D12A3"/>
    <w:rsid w:val="009D12C5"/>
    <w:rsid w:val="009D13EE"/>
    <w:rsid w:val="009D327E"/>
    <w:rsid w:val="009D3D53"/>
    <w:rsid w:val="009D404E"/>
    <w:rsid w:val="009D55C8"/>
    <w:rsid w:val="009E0CB1"/>
    <w:rsid w:val="009E20A3"/>
    <w:rsid w:val="009E6322"/>
    <w:rsid w:val="009E7A30"/>
    <w:rsid w:val="009F1166"/>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77409"/>
    <w:rsid w:val="00A813F8"/>
    <w:rsid w:val="00A818CD"/>
    <w:rsid w:val="00A85142"/>
    <w:rsid w:val="00A85312"/>
    <w:rsid w:val="00A857B7"/>
    <w:rsid w:val="00A87E0F"/>
    <w:rsid w:val="00A91617"/>
    <w:rsid w:val="00A926B4"/>
    <w:rsid w:val="00A933DA"/>
    <w:rsid w:val="00A93F46"/>
    <w:rsid w:val="00A940C1"/>
    <w:rsid w:val="00AA0653"/>
    <w:rsid w:val="00AA0B4C"/>
    <w:rsid w:val="00AA35C7"/>
    <w:rsid w:val="00AA3E5C"/>
    <w:rsid w:val="00AA5676"/>
    <w:rsid w:val="00AA5B48"/>
    <w:rsid w:val="00AB276E"/>
    <w:rsid w:val="00AB37C6"/>
    <w:rsid w:val="00AB4EEA"/>
    <w:rsid w:val="00AB5F90"/>
    <w:rsid w:val="00AC1A53"/>
    <w:rsid w:val="00AC2876"/>
    <w:rsid w:val="00AC384B"/>
    <w:rsid w:val="00AC3AC1"/>
    <w:rsid w:val="00AD0B65"/>
    <w:rsid w:val="00AD3F39"/>
    <w:rsid w:val="00AD69CB"/>
    <w:rsid w:val="00AD6D2B"/>
    <w:rsid w:val="00AE01E8"/>
    <w:rsid w:val="00AE2E02"/>
    <w:rsid w:val="00AF0CF1"/>
    <w:rsid w:val="00AF3545"/>
    <w:rsid w:val="00AF6AC9"/>
    <w:rsid w:val="00B02931"/>
    <w:rsid w:val="00B048EE"/>
    <w:rsid w:val="00B05C27"/>
    <w:rsid w:val="00B06A9F"/>
    <w:rsid w:val="00B07CA1"/>
    <w:rsid w:val="00B13229"/>
    <w:rsid w:val="00B15E45"/>
    <w:rsid w:val="00B20E5C"/>
    <w:rsid w:val="00B21ED4"/>
    <w:rsid w:val="00B24D65"/>
    <w:rsid w:val="00B3130F"/>
    <w:rsid w:val="00B3399A"/>
    <w:rsid w:val="00B348CF"/>
    <w:rsid w:val="00B37256"/>
    <w:rsid w:val="00B471DA"/>
    <w:rsid w:val="00B505CF"/>
    <w:rsid w:val="00B52D80"/>
    <w:rsid w:val="00B5379B"/>
    <w:rsid w:val="00B5677B"/>
    <w:rsid w:val="00B56C5A"/>
    <w:rsid w:val="00B64855"/>
    <w:rsid w:val="00B650A9"/>
    <w:rsid w:val="00B6696F"/>
    <w:rsid w:val="00B66CC6"/>
    <w:rsid w:val="00B70FB2"/>
    <w:rsid w:val="00B8111C"/>
    <w:rsid w:val="00B85F61"/>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6218"/>
    <w:rsid w:val="00C3711A"/>
    <w:rsid w:val="00C4536B"/>
    <w:rsid w:val="00C47F4E"/>
    <w:rsid w:val="00C510A4"/>
    <w:rsid w:val="00C5289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C373F"/>
    <w:rsid w:val="00CD3914"/>
    <w:rsid w:val="00CD7E69"/>
    <w:rsid w:val="00CE146F"/>
    <w:rsid w:val="00CE1522"/>
    <w:rsid w:val="00CE1DF5"/>
    <w:rsid w:val="00CE298D"/>
    <w:rsid w:val="00CE6114"/>
    <w:rsid w:val="00CF0BD1"/>
    <w:rsid w:val="00CF2F2D"/>
    <w:rsid w:val="00CF62DE"/>
    <w:rsid w:val="00D01A21"/>
    <w:rsid w:val="00D01B68"/>
    <w:rsid w:val="00D30ED0"/>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4EEE"/>
    <w:rsid w:val="00DA7651"/>
    <w:rsid w:val="00DB2FA1"/>
    <w:rsid w:val="00DB3C97"/>
    <w:rsid w:val="00DB5C0F"/>
    <w:rsid w:val="00DC4D27"/>
    <w:rsid w:val="00DC5127"/>
    <w:rsid w:val="00DC7B87"/>
    <w:rsid w:val="00DD44CA"/>
    <w:rsid w:val="00DD47E2"/>
    <w:rsid w:val="00DD6338"/>
    <w:rsid w:val="00DE0CAB"/>
    <w:rsid w:val="00DE18A3"/>
    <w:rsid w:val="00DE1B57"/>
    <w:rsid w:val="00DE4672"/>
    <w:rsid w:val="00DF4569"/>
    <w:rsid w:val="00DF61FC"/>
    <w:rsid w:val="00E0597D"/>
    <w:rsid w:val="00E0685C"/>
    <w:rsid w:val="00E076C0"/>
    <w:rsid w:val="00E102EF"/>
    <w:rsid w:val="00E11599"/>
    <w:rsid w:val="00E21F98"/>
    <w:rsid w:val="00E24CC5"/>
    <w:rsid w:val="00E25A00"/>
    <w:rsid w:val="00E275C2"/>
    <w:rsid w:val="00E37B6C"/>
    <w:rsid w:val="00E413C6"/>
    <w:rsid w:val="00E41647"/>
    <w:rsid w:val="00E41BB7"/>
    <w:rsid w:val="00E43DDB"/>
    <w:rsid w:val="00E44261"/>
    <w:rsid w:val="00E44518"/>
    <w:rsid w:val="00E45544"/>
    <w:rsid w:val="00E55D00"/>
    <w:rsid w:val="00E56D8F"/>
    <w:rsid w:val="00E57D32"/>
    <w:rsid w:val="00E627AE"/>
    <w:rsid w:val="00E72E7A"/>
    <w:rsid w:val="00E74099"/>
    <w:rsid w:val="00E751A1"/>
    <w:rsid w:val="00E82E42"/>
    <w:rsid w:val="00E838E3"/>
    <w:rsid w:val="00E84720"/>
    <w:rsid w:val="00E93E97"/>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523D2"/>
    <w:rsid w:val="00F5468A"/>
    <w:rsid w:val="00F5623E"/>
    <w:rsid w:val="00F5711C"/>
    <w:rsid w:val="00F65D61"/>
    <w:rsid w:val="00F66474"/>
    <w:rsid w:val="00F722BB"/>
    <w:rsid w:val="00F72938"/>
    <w:rsid w:val="00F87D3E"/>
    <w:rsid w:val="00F9192C"/>
    <w:rsid w:val="00F925C5"/>
    <w:rsid w:val="00FA346F"/>
    <w:rsid w:val="00FA5F66"/>
    <w:rsid w:val="00FC0576"/>
    <w:rsid w:val="00FC3A08"/>
    <w:rsid w:val="00FC7AB5"/>
    <w:rsid w:val="00FD0099"/>
    <w:rsid w:val="00FD05D4"/>
    <w:rsid w:val="00FD3B0A"/>
    <w:rsid w:val="00FD4ABD"/>
    <w:rsid w:val="00FD6B67"/>
    <w:rsid w:val="00FE0024"/>
    <w:rsid w:val="00FF0667"/>
    <w:rsid w:val="00FF0769"/>
    <w:rsid w:val="00FF08DF"/>
    <w:rsid w:val="00FF33F2"/>
    <w:rsid w:val="00FF6CCA"/>
    <w:rsid w:val="6BE7E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196978"/>
  <w15:docId w15:val="{08BEF2F3-5ACE-4DAA-A092-03E6B063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09570D"/>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edList" w:customStyle="1">
    <w:name w:val="bulletedList"/>
    <w:basedOn w:val="Normal"/>
    <w:rsid w:val="0014799D"/>
    <w:pPr>
      <w:numPr>
        <w:numId w:val="1"/>
      </w:numPr>
      <w:spacing w:after="60"/>
    </w:pPr>
  </w:style>
  <w:style w:type="paragraph" w:styleId="BulletInLetteredList" w:customStyle="1">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styleId="footerLine" w:customStyle="1">
    <w:name w:val="footerLine"/>
    <w:basedOn w:val="Footer"/>
    <w:next w:val="Footer"/>
    <w:rsid w:val="0014799D"/>
    <w:pPr>
      <w:pBdr>
        <w:bottom w:val="single" w:color="auto" w:sz="4" w:space="1"/>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styleId="letteredList0" w:customStyle="1">
    <w:name w:val="letteredList"/>
    <w:basedOn w:val="Normal"/>
    <w:rsid w:val="0014799D"/>
    <w:pPr>
      <w:numPr>
        <w:ilvl w:val="5"/>
        <w:numId w:val="3"/>
      </w:numPr>
      <w:spacing w:after="60"/>
    </w:pPr>
  </w:style>
  <w:style w:type="paragraph" w:styleId="Mainheading" w:customStyle="1">
    <w:name w:val="Main heading"/>
    <w:basedOn w:val="Normal"/>
    <w:next w:val="Normal"/>
    <w:rsid w:val="0014799D"/>
    <w:pPr>
      <w:keepNext/>
      <w:spacing w:before="240" w:after="80"/>
      <w:outlineLvl w:val="0"/>
    </w:pPr>
    <w:rPr>
      <w:rFonts w:cs="Arial"/>
      <w:b/>
      <w:bCs/>
      <w:kern w:val="32"/>
      <w:sz w:val="28"/>
    </w:rPr>
  </w:style>
  <w:style w:type="paragraph" w:styleId="paragraph" w:customStyle="1">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styleId="QuoteSource" w:customStyle="1">
    <w:name w:val="QuoteSource"/>
    <w:basedOn w:val="Normal"/>
    <w:next w:val="Normal"/>
    <w:rsid w:val="0014799D"/>
    <w:pPr>
      <w:spacing w:after="60"/>
      <w:jc w:val="right"/>
    </w:pPr>
  </w:style>
  <w:style w:type="paragraph" w:styleId="Sub-heading" w:customStyle="1">
    <w:name w:val="Sub-heading"/>
    <w:basedOn w:val="Normal"/>
    <w:next w:val="paragraph"/>
    <w:rsid w:val="0014799D"/>
    <w:pPr>
      <w:keepNext/>
      <w:spacing w:before="120" w:after="80"/>
      <w:outlineLvl w:val="1"/>
    </w:pPr>
    <w:rPr>
      <w:b/>
    </w:rPr>
  </w:style>
  <w:style w:type="paragraph" w:styleId="Subtitle1" w:customSty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styleId="CharCharCharChar" w:customStyle="1">
    <w:name w:val="Char Char Char Char"/>
    <w:basedOn w:val="Normal"/>
    <w:rsid w:val="0015011A"/>
    <w:pPr>
      <w:spacing w:after="160" w:line="240" w:lineRule="exact"/>
    </w:pPr>
    <w:rPr>
      <w:rFonts w:ascii="Verdana" w:hAnsi="Verdana" w:eastAsia="MS Mincho"/>
      <w:sz w:val="20"/>
      <w:szCs w:val="20"/>
    </w:rPr>
  </w:style>
  <w:style w:type="paragraph" w:styleId="DocumentTitle" w:customStyle="1">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ED67E0"/>
    <w:rPr>
      <w:rFonts w:ascii="Tahoma" w:hAnsi="Tahoma" w:cs="Tahoma"/>
      <w:sz w:val="16"/>
      <w:szCs w:val="16"/>
    </w:rPr>
  </w:style>
  <w:style w:type="character" w:styleId="BalloonTextChar" w:customStyle="1">
    <w:name w:val="Balloon Text Char"/>
    <w:basedOn w:val="DefaultParagraphFont"/>
    <w:link w:val="BalloonText"/>
    <w:rsid w:val="00ED67E0"/>
    <w:rPr>
      <w:rFonts w:ascii="Tahoma" w:hAnsi="Tahoma" w:cs="Tahoma"/>
      <w:sz w:val="16"/>
      <w:szCs w:val="16"/>
      <w:lang w:eastAsia="en-US"/>
    </w:rPr>
  </w:style>
  <w:style w:type="character" w:styleId="Heading1Char" w:customStyle="1">
    <w:name w:val="Heading 1 Char"/>
    <w:basedOn w:val="DefaultParagraphFont"/>
    <w:link w:val="Heading1"/>
    <w:uiPriority w:val="99"/>
    <w:rsid w:val="00ED67E0"/>
    <w:rPr>
      <w:rFonts w:ascii="Arial" w:hAnsi="Arial" w:cs="Arial"/>
      <w:b/>
      <w:bCs/>
      <w:kern w:val="32"/>
      <w:sz w:val="36"/>
      <w:szCs w:val="32"/>
      <w:lang w:eastAsia="en-US"/>
    </w:rPr>
  </w:style>
  <w:style w:type="character" w:styleId="Heading2Char" w:customStyle="1">
    <w:name w:val="Heading 2 Char"/>
    <w:basedOn w:val="DefaultParagraphFont"/>
    <w:link w:val="Heading2"/>
    <w:uiPriority w:val="99"/>
    <w:rsid w:val="00ED67E0"/>
    <w:rPr>
      <w:rFonts w:ascii="Arial" w:hAnsi="Arial" w:cs="Arial"/>
      <w:b/>
      <w:bCs/>
      <w:iCs/>
      <w:sz w:val="28"/>
      <w:szCs w:val="28"/>
      <w:lang w:eastAsia="en-US"/>
    </w:rPr>
  </w:style>
  <w:style w:type="character" w:styleId="Heading3Char" w:customStyle="1">
    <w:name w:val="Heading 3 Char"/>
    <w:basedOn w:val="DefaultParagraphFont"/>
    <w:link w:val="Heading3"/>
    <w:uiPriority w:val="99"/>
    <w:rsid w:val="00ED67E0"/>
    <w:rPr>
      <w:rFonts w:ascii="Arial" w:hAnsi="Arial" w:cs="Arial"/>
      <w:b/>
      <w:bCs/>
      <w:sz w:val="24"/>
      <w:szCs w:val="26"/>
      <w:lang w:eastAsia="en-US"/>
    </w:rPr>
  </w:style>
  <w:style w:type="paragraph" w:styleId="numberedparagraph" w:customStyle="1">
    <w:name w:val="numbered paragraph"/>
    <w:basedOn w:val="Normal"/>
    <w:link w:val="numberedparagraphChar"/>
    <w:uiPriority w:val="99"/>
    <w:rsid w:val="00ED67E0"/>
    <w:pPr>
      <w:numPr>
        <w:ilvl w:val="3"/>
        <w:numId w:val="5"/>
      </w:numPr>
      <w:spacing w:before="120" w:after="120"/>
    </w:pPr>
    <w:rPr>
      <w:rFonts w:cs="Arial"/>
    </w:rPr>
  </w:style>
  <w:style w:type="paragraph" w:styleId="letteredlist" w:customStyle="1">
    <w:name w:val="lettered list"/>
    <w:basedOn w:val="Normal"/>
    <w:uiPriority w:val="99"/>
    <w:rsid w:val="00ED67E0"/>
    <w:pPr>
      <w:numPr>
        <w:ilvl w:val="4"/>
        <w:numId w:val="5"/>
      </w:numPr>
      <w:spacing w:after="60"/>
    </w:pPr>
    <w:rPr>
      <w:rFonts w:cs="Arial"/>
    </w:rPr>
  </w:style>
  <w:style w:type="paragraph" w:styleId="SpecificationHeading" w:customStyle="1">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styleId="BodyTextChar" w:customStyle="1">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styleId="CommentTextChar" w:customStyle="1">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styleId="FootnoteTextChar" w:customStyle="1">
    <w:name w:val="Footnote Text Char"/>
    <w:basedOn w:val="DefaultParagraphFont"/>
    <w:link w:val="FootnoteText"/>
    <w:uiPriority w:val="99"/>
    <w:rsid w:val="00967429"/>
    <w:rPr>
      <w:rFonts w:ascii="Arial" w:hAnsi="Arial"/>
    </w:rPr>
  </w:style>
  <w:style w:type="character" w:styleId="numberedparagraphChar" w:customStyle="1">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styleId="CommentSubjectChar" w:customStyle="1">
    <w:name w:val="Comment Subject Char"/>
    <w:basedOn w:val="CommentTextChar"/>
    <w:link w:val="CommentSubject"/>
    <w:semiHidden/>
    <w:rsid w:val="005E37D8"/>
    <w:rPr>
      <w:rFonts w:ascii="Arial" w:hAnsi="Arial"/>
      <w:b/>
      <w:bCs/>
      <w:lang w:eastAsia="en-US"/>
    </w:rPr>
  </w:style>
  <w:style w:type="paragraph" w:styleId="Default" w:customStyle="1">
    <w:name w:val="Default"/>
    <w:rsid w:val="000D3936"/>
    <w:pPr>
      <w:autoSpaceDE w:val="0"/>
      <w:autoSpaceDN w:val="0"/>
      <w:adjustRightInd w:val="0"/>
    </w:pPr>
    <w:rPr>
      <w:rFonts w:ascii="Arial" w:hAnsi="Arial" w:cs="Arial" w:eastAsiaTheme="minorHAnsi"/>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cs="Arial" w:eastAsiaTheme="minorHAnsi"/>
      <w:lang w:eastAsia="en-GB"/>
    </w:rPr>
  </w:style>
  <w:style w:type="character" w:styleId="DfESOutNumbered1Char" w:customStyle="1">
    <w:name w:val="DfESOutNumbered1 Char"/>
    <w:basedOn w:val="DefaultParagraphFont"/>
    <w:link w:val="DfESOutNumbered1"/>
    <w:locked/>
    <w:rsid w:val="00DD47E2"/>
  </w:style>
  <w:style w:type="paragraph" w:styleId="DfESOutNumbered1" w:customStyle="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styleId="FooterChar" w:customStyle="1">
    <w:name w:val="Footer Char"/>
    <w:basedOn w:val="DefaultParagraphFont"/>
    <w:link w:val="Footer"/>
    <w:uiPriority w:val="99"/>
    <w:rsid w:val="008441FE"/>
    <w:rPr>
      <w:rFonts w:ascii="Arial" w:hAnsi="Arial"/>
      <w:szCs w:val="24"/>
      <w:lang w:eastAsia="en-US"/>
    </w:rPr>
  </w:style>
  <w:style w:type="table" w:styleId="TableGrid1" w:customStyle="1">
    <w:name w:val="Table Grid1"/>
    <w:basedOn w:val="TableNormal"/>
    <w:next w:val="TableGrid"/>
    <w:uiPriority w:val="39"/>
    <w:rsid w:val="00582B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styleId="Level1" w:customStyle="1">
    <w:name w:val="Level 1"/>
    <w:basedOn w:val="Normal"/>
    <w:rsid w:val="00AE2E02"/>
    <w:pPr>
      <w:keepNext/>
      <w:numPr>
        <w:ilvl w:val="1"/>
        <w:numId w:val="10"/>
      </w:numPr>
      <w:spacing w:after="260" w:line="260" w:lineRule="atLeast"/>
      <w:jc w:val="both"/>
      <w:outlineLvl w:val="0"/>
    </w:pPr>
    <w:rPr>
      <w:b/>
      <w:caps/>
      <w:sz w:val="22"/>
    </w:rPr>
  </w:style>
  <w:style w:type="paragraph" w:styleId="Level2" w:customStyle="1">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styleId="Level3" w:customStyle="1">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styleId="Level4" w:customStyle="1">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styleId="Level5" w:customStyle="1">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styleId="ListParagraphChar" w:customStyle="1">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styleId="bulletpoint1" w:customStyle="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styleId="Heading4Char" w:customStyle="1">
    <w:name w:val="Heading 4 Char"/>
    <w:basedOn w:val="DefaultParagraphFont"/>
    <w:link w:val="Heading4"/>
    <w:rsid w:val="0009570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357343898">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 Type="http://schemas.openxmlformats.org/officeDocument/2006/relationships/hyperlink" Target="https://www.gov.uk/government/publications/european-structural-and-investment-funds-programme-guidance" TargetMode="External" Id="R61b5f13015f14d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A1902ABCE4411EBD6629E121114D29"/>
        <w:category>
          <w:name w:val="General"/>
          <w:gallery w:val="placeholder"/>
        </w:category>
        <w:types>
          <w:type w:val="bbPlcHdr"/>
        </w:types>
        <w:behaviors>
          <w:behavior w:val="content"/>
        </w:behaviors>
        <w:guid w:val="{8B6B7925-FA77-4787-9448-EF5640FCDD08}"/>
      </w:docPartPr>
      <w:docPartBody>
        <w:p w:rsidR="00FF16A9" w:rsidRDefault="00512A5B" w:rsidP="00512A5B">
          <w:pPr>
            <w:pStyle w:val="0DA1902ABCE4411EBD6629E121114D29"/>
          </w:pPr>
          <w:r w:rsidRPr="007B6A10">
            <w:rPr>
              <w:rFonts w:cs="Arial"/>
              <w:highlight w:val="yellow"/>
            </w:rPr>
            <w:t>[text to be added by LEP]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6C"/>
    <w:rsid w:val="00453EA1"/>
    <w:rsid w:val="00512A5B"/>
    <w:rsid w:val="0078525F"/>
    <w:rsid w:val="00977264"/>
    <w:rsid w:val="00A545DF"/>
    <w:rsid w:val="00DE616C"/>
    <w:rsid w:val="00EE218E"/>
    <w:rsid w:val="00FF1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7C2FF12DDB459BAA499F5C8A3C1CDE">
    <w:name w:val="2D7C2FF12DDB459BAA499F5C8A3C1CDE"/>
    <w:rsid w:val="00DE616C"/>
  </w:style>
  <w:style w:type="paragraph" w:customStyle="1" w:styleId="0DA1902ABCE4411EBD6629E121114D29">
    <w:name w:val="0DA1902ABCE4411EBD6629E121114D29"/>
    <w:rsid w:val="00512A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94A18590-CEDF-4CA0-962F-1AF2B5C95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FAF73368-066D-4EDA-B776-78119869BA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Learning and Skills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Type title of document here</dc:title>
  <dc:creator>Doc</dc:creator>
  <lastModifiedBy>Karen Price</lastModifiedBy>
  <revision>3</revision>
  <lastPrinted>2016-05-18T13:26:00.0000000Z</lastPrinted>
  <dcterms:created xsi:type="dcterms:W3CDTF">2016-06-01T14:43:00.0000000Z</dcterms:created>
  <dcterms:modified xsi:type="dcterms:W3CDTF">2016-06-03T08:44:09.5352345Z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