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28484" w14:textId="77777777" w:rsidR="003A10E0" w:rsidRDefault="00B018BF">
      <w:pPr>
        <w:pStyle w:val="Title"/>
        <w:widowControl/>
        <w:spacing w:after="120"/>
        <w:rPr>
          <w:rFonts w:ascii="Lato Light" w:eastAsia="Lato Light" w:hAnsi="Lato Light" w:cs="Lato Light"/>
          <w:sz w:val="18"/>
          <w:szCs w:val="18"/>
        </w:rPr>
      </w:pPr>
      <w:r>
        <w:rPr>
          <w:rFonts w:ascii="Lato Light" w:eastAsia="Lato Light" w:hAnsi="Lato Light" w:cs="Lato Light"/>
          <w:sz w:val="18"/>
          <w:szCs w:val="18"/>
        </w:rPr>
        <w:t>THRIVE ADDITIONAL TERMS AND CONDITIONS</w:t>
      </w:r>
    </w:p>
    <w:p w14:paraId="54F28276" w14:textId="77777777" w:rsidR="003A10E0" w:rsidRDefault="003A10E0">
      <w:pPr>
        <w:pStyle w:val="Title"/>
        <w:widowControl/>
        <w:spacing w:after="120"/>
        <w:rPr>
          <w:rFonts w:ascii="Lato Light" w:eastAsia="Lato Light" w:hAnsi="Lato Light" w:cs="Lato Light"/>
          <w:sz w:val="18"/>
          <w:szCs w:val="18"/>
        </w:rPr>
      </w:pPr>
    </w:p>
    <w:p w14:paraId="7683BFC8" w14:textId="77777777" w:rsidR="003A10E0" w:rsidRDefault="00B018BF">
      <w:pPr>
        <w:pStyle w:val="Title"/>
        <w:widowControl/>
        <w:spacing w:after="120"/>
        <w:ind w:left="709" w:firstLine="10"/>
        <w:jc w:val="left"/>
        <w:rPr>
          <w:rFonts w:ascii="Lato Light" w:eastAsia="Lato Light" w:hAnsi="Lato Light" w:cs="Lato Light"/>
          <w:sz w:val="18"/>
          <w:szCs w:val="18"/>
        </w:rPr>
      </w:pPr>
      <w:r>
        <w:rPr>
          <w:rFonts w:ascii="Lato Light" w:eastAsia="Lato Light" w:hAnsi="Lato Light" w:cs="Lato Light"/>
          <w:sz w:val="18"/>
          <w:szCs w:val="18"/>
        </w:rPr>
        <w:t>Paragraphs 1 and 2 relate only to the SaaS Software Services. Paragraphs 3 to 11 (save where expressly stated or the context otherwise requires) apply to all Services.</w:t>
      </w:r>
    </w:p>
    <w:p w14:paraId="37615078" w14:textId="77777777" w:rsidR="003A10E0" w:rsidRDefault="003A10E0">
      <w:pPr>
        <w:pStyle w:val="Title"/>
        <w:widowControl/>
        <w:spacing w:after="120"/>
        <w:jc w:val="left"/>
        <w:rPr>
          <w:rFonts w:ascii="Lato Light" w:eastAsia="Lato Light" w:hAnsi="Lato Light" w:cs="Lato Light"/>
          <w:sz w:val="18"/>
          <w:szCs w:val="18"/>
        </w:rPr>
      </w:pPr>
    </w:p>
    <w:p w14:paraId="2B58EC54" w14:textId="77777777" w:rsidR="003A10E0" w:rsidRDefault="00B018BF">
      <w:pPr>
        <w:pStyle w:val="Title"/>
        <w:widowControl/>
        <w:numPr>
          <w:ilvl w:val="0"/>
          <w:numId w:val="1"/>
        </w:numPr>
        <w:spacing w:after="120"/>
        <w:jc w:val="left"/>
        <w:rPr>
          <w:rFonts w:ascii="Lato Light" w:eastAsia="Lato Light" w:hAnsi="Lato Light" w:cs="Lato Light"/>
          <w:sz w:val="18"/>
          <w:szCs w:val="18"/>
          <w:u w:val="none"/>
        </w:rPr>
      </w:pPr>
      <w:r>
        <w:rPr>
          <w:rFonts w:ascii="Lato Light" w:eastAsia="Lato Light" w:hAnsi="Lato Light" w:cs="Lato Light"/>
          <w:sz w:val="18"/>
          <w:szCs w:val="18"/>
          <w:u w:val="none"/>
        </w:rPr>
        <w:t>SaaS SOFTWARE SERVICES AND SUPPORT</w:t>
      </w:r>
    </w:p>
    <w:p w14:paraId="0D6F191A"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Subject to the terms of this agreement, the Company will use commercially reasonable efforts to provide the Customer a cloud-based software platform the ‘SaaS Services’. As part of the registration process, Customer will identify an administrative user name(s) and password(s) for Customer’s Company account.  </w:t>
      </w:r>
    </w:p>
    <w:p w14:paraId="7A22B1F7"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Subject to the terms hereof, Company will provide Customer with reasonable technical support services, which includes an email-based helpdesk for use by Customer Administrators and a dedicated account manager. The service level target for the email helpdesk is a response within 1 business day.</w:t>
      </w:r>
    </w:p>
    <w:p w14:paraId="2012416D"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uptime target for the Company’s platform is 99.9%. At least 30 days prior to each anniversary of the Commencement Date the Customer may request that the Company review the Customer’s uptime in relation to the current year of the Initial Service Term or of the then current renewal period (“</w:t>
      </w:r>
      <w:r>
        <w:rPr>
          <w:rFonts w:ascii="Lato Light" w:eastAsia="Lato Light" w:hAnsi="Lato Light" w:cs="Lato Light"/>
          <w:sz w:val="18"/>
          <w:szCs w:val="18"/>
          <w:u w:val="none"/>
        </w:rPr>
        <w:t>Relevant Period</w:t>
      </w:r>
      <w:r>
        <w:rPr>
          <w:rFonts w:ascii="Lato Light" w:eastAsia="Lato Light" w:hAnsi="Lato Light" w:cs="Lato Light"/>
          <w:b w:val="0"/>
          <w:sz w:val="18"/>
          <w:szCs w:val="18"/>
          <w:u w:val="none"/>
        </w:rPr>
        <w:t>”). If the average uptime of the platform in the Relevant Period is less than 99% (“</w:t>
      </w:r>
      <w:r>
        <w:rPr>
          <w:rFonts w:ascii="Lato Light" w:eastAsia="Lato Light" w:hAnsi="Lato Light" w:cs="Lato Light"/>
          <w:sz w:val="18"/>
          <w:szCs w:val="18"/>
          <w:u w:val="none"/>
        </w:rPr>
        <w:t>Minimum Level</w:t>
      </w:r>
      <w:r>
        <w:rPr>
          <w:rFonts w:ascii="Lato Light" w:eastAsia="Lato Light" w:hAnsi="Lato Light" w:cs="Lato Light"/>
          <w:b w:val="0"/>
          <w:sz w:val="18"/>
          <w:szCs w:val="18"/>
          <w:u w:val="none"/>
        </w:rPr>
        <w:t xml:space="preserve">”), for each 0.5% of uptime degradation below the Minimum Level, the Customer shall be entitled to a refund equivalent to 5% of the Fees paid by the Customer in relation to the SaaS Services in the Relevant Period.  </w:t>
      </w:r>
    </w:p>
    <w:p w14:paraId="7764AD43"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RESTRICTIONS AND RESPONSIBILITIES</w:t>
      </w:r>
    </w:p>
    <w:p w14:paraId="6C57EC28"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Customer will not, directly or indirectly reverse engineer, decompile, disassemble or otherwise attempt to discover the source code, object code or underlying structure, ideas, know-how or algorithms relevant to the Services or any software, documentation or data related to the SaaS Services (“Software”); modify, translate, or create derivative works based on the SaaS Services or any Software (except to the extent expressly permitted by Company or authorised within the SaaS Services); use the SaaS Services or any Software for timesharing or service bureau purposes or otherwise for the benefit of a third; or remove any proprietary notices or labels.    </w:t>
      </w:r>
    </w:p>
    <w:p w14:paraId="040BAE73"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Customer will use the SaaS Services only for the purposes defined in the agreement and all applicable laws and regulations.  The Customer shall ensure and be responsible for the accuracy of any Customer Data which it provides to the Company and shall ensure its use complies with all applicable laws.</w:t>
      </w:r>
    </w:p>
    <w:p w14:paraId="4F302541"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bookmarkStart w:id="0" w:name="_heading=h.px4ldcqvxmc" w:colFirst="0" w:colLast="0"/>
      <w:bookmarkEnd w:id="0"/>
      <w:r>
        <w:rPr>
          <w:rFonts w:ascii="Lato Light" w:eastAsia="Lato Light" w:hAnsi="Lato Light" w:cs="Lato Light"/>
          <w:b w:val="0"/>
          <w:sz w:val="18"/>
          <w:szCs w:val="18"/>
          <w:u w:val="none"/>
        </w:rPr>
        <w:t>Customer shall be responsible for obtaining and maintaining any equipment necessary to connect to and use the cloud-based SaaS Services (collectively, “Equipment”).  Customer shall also be responsible for maintaining the security of the Equipment, Customer account passwords (including but not limited to administrative and user passwords) and Customer files, and for all uses of Customer account or the Equipment with or without Customer’s knowledge or consent</w:t>
      </w:r>
    </w:p>
    <w:p w14:paraId="0512004A"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Where the  Services enable the Customer to calculate or measure social value and also permit the Customer to integrate, combine or otherwise make use of third party related values, figures, Proxy Values or calculation methodologies with the Services, to enable or facilitate that calculation or evaluation, the Customer is solely responsible for ensuring that and warrants and undertakes to the Company that it either owns or has a valid license to use those related values, figures, Proxy Values or calculation methodologies and to integrate those with the Services in that manner and that such integration or combination or use of such third party related values, figures, Proxy Values or calculation methodologies in conjunction with the Services shall not infringe, any patent effective as of the Commencement Date, copyright, trade mark, database right or right of confidentiality belonging to any third party. This does not apply to values, figures, Proxy Values or calculation methodologies provided by the Company, including those included in the Company’s Impact Evaluation Standard (IES) framework.    </w:t>
      </w:r>
    </w:p>
    <w:p w14:paraId="1EA1C9E9" w14:textId="77777777" w:rsidR="003A10E0" w:rsidRDefault="003A10E0">
      <w:pPr>
        <w:pStyle w:val="Title"/>
        <w:widowControl/>
        <w:spacing w:after="120"/>
        <w:ind w:left="1440"/>
        <w:jc w:val="both"/>
        <w:rPr>
          <w:rFonts w:ascii="Lato Light" w:eastAsia="Lato Light" w:hAnsi="Lato Light" w:cs="Lato Light"/>
          <w:b w:val="0"/>
          <w:sz w:val="18"/>
          <w:szCs w:val="18"/>
          <w:u w:val="none"/>
        </w:rPr>
      </w:pPr>
      <w:bookmarkStart w:id="1" w:name="_heading=h.vmczgqerjbq" w:colFirst="0" w:colLast="0"/>
      <w:bookmarkEnd w:id="1"/>
    </w:p>
    <w:p w14:paraId="3FCBBDDF"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BACK UP, DATA SECURITY AND DATA PROTECTION</w:t>
      </w:r>
    </w:p>
    <w:p w14:paraId="063FDFC5"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bookmarkStart w:id="2" w:name="_heading=h.1872vv0iqz4" w:colFirst="0" w:colLast="0"/>
      <w:bookmarkEnd w:id="2"/>
      <w:r>
        <w:rPr>
          <w:rFonts w:ascii="Lato Light" w:eastAsia="Lato Light" w:hAnsi="Lato Light" w:cs="Lato Light"/>
          <w:b w:val="0"/>
          <w:sz w:val="18"/>
          <w:szCs w:val="18"/>
          <w:u w:val="none"/>
        </w:rPr>
        <w:t>In this paragraph 3, the following words shall have the following meanings:</w:t>
      </w:r>
    </w:p>
    <w:p w14:paraId="5B782E2E"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sz w:val="18"/>
          <w:szCs w:val="18"/>
          <w:u w:val="none"/>
        </w:rPr>
        <w:t>UK Data Protection Legislation</w:t>
      </w:r>
      <w:r>
        <w:rPr>
          <w:rFonts w:ascii="Lato Light" w:eastAsia="Lato Light" w:hAnsi="Lato Light" w:cs="Lato Light"/>
          <w:b w:val="0"/>
          <w:sz w:val="18"/>
          <w:szCs w:val="18"/>
          <w:u w:val="none"/>
        </w:rPr>
        <w:t>: all applicable data protection and privacy legislation in force from time to time in the UK including UK GDPR (as defined in section 3(</w:t>
      </w:r>
      <w:proofErr w:type="gramStart"/>
      <w:r>
        <w:rPr>
          <w:rFonts w:ascii="Lato Light" w:eastAsia="Lato Light" w:hAnsi="Lato Light" w:cs="Lato Light"/>
          <w:b w:val="0"/>
          <w:sz w:val="18"/>
          <w:szCs w:val="18"/>
          <w:u w:val="none"/>
        </w:rPr>
        <w:t>10)(</w:t>
      </w:r>
      <w:proofErr w:type="gramEnd"/>
      <w:r>
        <w:rPr>
          <w:rFonts w:ascii="Lato Light" w:eastAsia="Lato Light" w:hAnsi="Lato Light" w:cs="Lato Light"/>
          <w:b w:val="0"/>
          <w:sz w:val="18"/>
          <w:szCs w:val="18"/>
          <w:u w:val="none"/>
        </w:rPr>
        <w:t>as supplemented by section 205(4) of the Data Protection Act 2018); the Data Protection Act 2018; and the Privacy and Electronic Communications Regulations 2003 (SI 2003/2426) as amended.</w:t>
      </w:r>
    </w:p>
    <w:p w14:paraId="2C907B98"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bookmarkStart w:id="3" w:name="_heading=h.pjx6rppiyu0g" w:colFirst="0" w:colLast="0"/>
      <w:bookmarkEnd w:id="3"/>
      <w:r>
        <w:rPr>
          <w:rFonts w:ascii="Lato Light" w:eastAsia="Lato Light" w:hAnsi="Lato Light" w:cs="Lato Light"/>
          <w:sz w:val="18"/>
          <w:szCs w:val="18"/>
          <w:u w:val="none"/>
        </w:rPr>
        <w:t>Data Protection Legislation</w:t>
      </w:r>
      <w:r>
        <w:rPr>
          <w:rFonts w:ascii="Lato Light" w:eastAsia="Lato Light" w:hAnsi="Lato Light" w:cs="Lato Light"/>
          <w:b w:val="0"/>
          <w:sz w:val="18"/>
          <w:szCs w:val="18"/>
          <w:u w:val="none"/>
        </w:rPr>
        <w:t xml:space="preserve">:  the UK Data Protection Legislation and any other European Union legislation relating to personal data and all other legislation and regulatory requirements in force from time to time which apply to a party relating to the use of personal data (including, without limitation, the privacy of electronic communications); </w:t>
      </w:r>
    </w:p>
    <w:p w14:paraId="3DE24ABD"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sz w:val="18"/>
          <w:szCs w:val="18"/>
          <w:u w:val="none"/>
        </w:rPr>
        <w:lastRenderedPageBreak/>
        <w:t xml:space="preserve">Controller, Processor, Data Subject, Personal Data, Personal Data Breach, processing </w:t>
      </w:r>
      <w:r>
        <w:rPr>
          <w:rFonts w:ascii="Lato Light" w:eastAsia="Lato Light" w:hAnsi="Lato Light" w:cs="Lato Light"/>
          <w:b w:val="0"/>
          <w:sz w:val="18"/>
          <w:szCs w:val="18"/>
          <w:u w:val="none"/>
        </w:rPr>
        <w:t>and</w:t>
      </w:r>
      <w:r>
        <w:rPr>
          <w:rFonts w:ascii="Lato Light" w:eastAsia="Lato Light" w:hAnsi="Lato Light" w:cs="Lato Light"/>
          <w:sz w:val="18"/>
          <w:szCs w:val="18"/>
          <w:u w:val="none"/>
        </w:rPr>
        <w:t xml:space="preserve"> appropriate technical and organisational measures</w:t>
      </w:r>
      <w:r>
        <w:rPr>
          <w:rFonts w:ascii="Lato Light" w:eastAsia="Lato Light" w:hAnsi="Lato Light" w:cs="Lato Light"/>
          <w:b w:val="0"/>
          <w:sz w:val="18"/>
          <w:szCs w:val="18"/>
          <w:u w:val="none"/>
        </w:rPr>
        <w:t>: as defined in the Data Protection Legislation.</w:t>
      </w:r>
    </w:p>
    <w:p w14:paraId="2D5A0A4E" w14:textId="77777777" w:rsidR="003A10E0" w:rsidRDefault="00B018BF">
      <w:pPr>
        <w:pStyle w:val="Title"/>
        <w:widowControl/>
        <w:spacing w:after="120"/>
        <w:ind w:left="216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Who </w:t>
      </w:r>
    </w:p>
    <w:p w14:paraId="724A1D69" w14:textId="77777777" w:rsidR="003A10E0" w:rsidRDefault="00B018BF">
      <w:pPr>
        <w:pStyle w:val="Title"/>
        <w:widowControl/>
        <w:spacing w:after="120"/>
        <w:ind w:left="720" w:firstLine="720"/>
        <w:jc w:val="both"/>
        <w:rPr>
          <w:rFonts w:ascii="Lato Light" w:eastAsia="Lato Light" w:hAnsi="Lato Light" w:cs="Lato Light"/>
          <w:b w:val="0"/>
          <w:sz w:val="18"/>
          <w:szCs w:val="18"/>
        </w:rPr>
      </w:pPr>
      <w:r>
        <w:rPr>
          <w:rFonts w:ascii="Lato Light" w:eastAsia="Lato Light" w:hAnsi="Lato Light" w:cs="Lato Light"/>
          <w:b w:val="0"/>
          <w:sz w:val="18"/>
          <w:szCs w:val="18"/>
        </w:rPr>
        <w:t>Data Security and Back Up of SaaS Software Services</w:t>
      </w:r>
    </w:p>
    <w:p w14:paraId="20574580"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In relation data held in the SaaS Software Services, the Company shall (1) create an encrypted back-up copy of data inputted by the Customer, Authorised Users or the Company on the Customer's behalf for the purpose of using the Services or facilitating the Customer's use of the Services and any data generated by, or derived from the Customer's use of the Services, whether hosted or stored within the Services or elsewhere (“Customer Data”); (2) shall ensure that each such copy is sufficient to enable the Company to restore the Services to the state they were in at the time the back-up was taken, and (3) shall retain and securely store each such copy for a minimum period of 30 days. </w:t>
      </w:r>
    </w:p>
    <w:p w14:paraId="4F11F8D2"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In the event of any loss or damage to Customer, the Customer's sole and exclusive remedy against the Company shall be for the Company to use reasonable endeavours to restore to the platform the Customer Data stored in any back-up copy created and stored by the Company in accordance with paragraph 3b. For the exception of doubt, the SLA detailed under ‘Service Level Agreement’ in the Call Off Contract will still apply in this situation. The Customer acknowledges that this process will overwrite the Customer Data on the platform prior to the restoration.  The Company shall not be responsible for any loss, destruction, alteration or disclosure of Customer Data caused by any third party (except those third parties sub-contracted by the Company to perform services related to Customer Data maintenance and back-up.)</w:t>
      </w:r>
    </w:p>
    <w:p w14:paraId="7F836867" w14:textId="77777777" w:rsidR="003A10E0" w:rsidRDefault="003A10E0">
      <w:pPr>
        <w:pStyle w:val="Title"/>
        <w:widowControl/>
        <w:spacing w:after="120"/>
        <w:jc w:val="both"/>
        <w:rPr>
          <w:rFonts w:ascii="Lato Light" w:eastAsia="Lato Light" w:hAnsi="Lato Light" w:cs="Lato Light"/>
          <w:b w:val="0"/>
          <w:sz w:val="18"/>
          <w:szCs w:val="18"/>
          <w:u w:val="none"/>
        </w:rPr>
      </w:pPr>
    </w:p>
    <w:p w14:paraId="6F4928A2" w14:textId="77777777" w:rsidR="003A10E0" w:rsidRDefault="00B018BF">
      <w:pPr>
        <w:pStyle w:val="Title"/>
        <w:widowControl/>
        <w:spacing w:after="120"/>
        <w:ind w:left="1440"/>
        <w:jc w:val="both"/>
        <w:rPr>
          <w:rFonts w:ascii="Lato Light" w:eastAsia="Lato Light" w:hAnsi="Lato Light" w:cs="Lato Light"/>
          <w:b w:val="0"/>
          <w:sz w:val="18"/>
          <w:szCs w:val="18"/>
        </w:rPr>
      </w:pPr>
      <w:r>
        <w:rPr>
          <w:rFonts w:ascii="Lato Light" w:eastAsia="Lato Light" w:hAnsi="Lato Light" w:cs="Lato Light"/>
          <w:b w:val="0"/>
          <w:sz w:val="18"/>
          <w:szCs w:val="18"/>
        </w:rPr>
        <w:t>Personal Data Processing</w:t>
      </w:r>
    </w:p>
    <w:p w14:paraId="64A8BA5F"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bookmarkStart w:id="4" w:name="_heading=h.q3tnmcp62uow" w:colFirst="0" w:colLast="0"/>
      <w:bookmarkEnd w:id="4"/>
      <w:r>
        <w:rPr>
          <w:rFonts w:ascii="Lato Light" w:eastAsia="Lato Light" w:hAnsi="Lato Light" w:cs="Lato Light"/>
          <w:b w:val="0"/>
          <w:sz w:val="18"/>
          <w:szCs w:val="18"/>
          <w:u w:val="none"/>
        </w:rPr>
        <w:t xml:space="preserve">The Company shall, in providing the Services, comply with its GDPR and Privacy Policy relating to the privacy and security of Personal Data available at </w:t>
      </w:r>
      <w:hyperlink r:id="rId8">
        <w:r>
          <w:rPr>
            <w:rFonts w:ascii="Lato Light" w:eastAsia="Lato Light" w:hAnsi="Lato Light" w:cs="Lato Light"/>
            <w:b w:val="0"/>
            <w:color w:val="0000FF"/>
            <w:sz w:val="18"/>
            <w:szCs w:val="18"/>
          </w:rPr>
          <w:t>www.thrive-platform.com</w:t>
        </w:r>
      </w:hyperlink>
      <w:r>
        <w:rPr>
          <w:rFonts w:ascii="Lato Light" w:eastAsia="Lato Light" w:hAnsi="Lato Light" w:cs="Lato Light"/>
          <w:b w:val="0"/>
          <w:sz w:val="18"/>
          <w:szCs w:val="18"/>
          <w:u w:val="none"/>
        </w:rPr>
        <w:t xml:space="preserve"> or such other website address as may be notified to the Customer from time to time, as such document[s] may be amended from time to time by the Company in its sole discretion.  </w:t>
      </w:r>
    </w:p>
    <w:p w14:paraId="3802C187"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Both parties will comply with all applicable requirements of the Data Protection Legislation. This Paragraph 3 is in addition to, and does not relieve, remove or replace, a party's obligations or rights under the Data Protection Legislation.</w:t>
      </w:r>
    </w:p>
    <w:p w14:paraId="5CC72AEA"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parties acknowledge that:</w:t>
      </w:r>
    </w:p>
    <w:p w14:paraId="5FC628CD"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if the Company processes any Personal Data on the Customer's behalf when performing its obligations under this agreement, the Customer is the controller and the Company is the processor for the purposes of the Data Protection Legislation.</w:t>
      </w:r>
    </w:p>
    <w:p w14:paraId="5018197D"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the Company will store Personal Data in the United Kingdom (UK) and save as provided in paragraph 3i(ii) below will not directly transfer Personal Data outside the UK.  However, the Customer’s system administrators may view the data in their country of origin.  </w:t>
      </w:r>
    </w:p>
    <w:p w14:paraId="4796A228"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Without prejudice to the generality of paragraph 3(e), the Customer will ensure that it has all necessary appropriate consents and notices in place to enable lawful transfer of the Personal Data to the Company for the duration and purposes of this agreement so that the Company may lawfully use, process and transfer the Personal Data in accordance with this agreement on the Customer's behalf.</w:t>
      </w:r>
    </w:p>
    <w:p w14:paraId="78D7B8E3"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Without prejudice to the generality of paragraph 3(e), the Company shall, in relation to any Personal Data processed in connection with the performance by the Company of its obligations under this agreement:</w:t>
      </w:r>
    </w:p>
    <w:p w14:paraId="06DCCCF0"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process that Personal Data only on the documented written instructions of the Customer which shall be to process the Personal Data detailed in the Privacy Policy unless the Company is required by any Data Protection Legislation to otherwise process Personal Data. Where the Company is relying on Applicable Laws as the basis for processing Personal Data, the Company shall promptly notify the Customer of this before performing the processing required by the Data Protection Legislation unless those Applicable Laws prohibit the Company from so notifying the Customer;</w:t>
      </w:r>
    </w:p>
    <w:p w14:paraId="5FAEB906"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not transfer any Personal Data outside of the United Kingdom unless the following conditions are fulfilled:</w:t>
      </w:r>
    </w:p>
    <w:p w14:paraId="4CFD10F7" w14:textId="77777777" w:rsidR="003A10E0" w:rsidRDefault="00B018BF">
      <w:pPr>
        <w:pStyle w:val="Title"/>
        <w:widowControl/>
        <w:numPr>
          <w:ilvl w:val="3"/>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Customer or the Company has provided appropriate safeguards in relation to the transfer;</w:t>
      </w:r>
    </w:p>
    <w:p w14:paraId="2380C240" w14:textId="77777777" w:rsidR="003A10E0" w:rsidRDefault="00B018BF">
      <w:pPr>
        <w:pStyle w:val="Title"/>
        <w:widowControl/>
        <w:numPr>
          <w:ilvl w:val="3"/>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data subject has enforceable rights and effective legal remedies;</w:t>
      </w:r>
    </w:p>
    <w:p w14:paraId="1DA8E805" w14:textId="77777777" w:rsidR="003A10E0" w:rsidRDefault="00B018BF">
      <w:pPr>
        <w:pStyle w:val="Title"/>
        <w:widowControl/>
        <w:numPr>
          <w:ilvl w:val="3"/>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Company complies with its obligations under the Data Protection Legislation by providing an adequate level of protection to any Personal Data that is transferred; and</w:t>
      </w:r>
    </w:p>
    <w:p w14:paraId="73D9C854" w14:textId="77777777" w:rsidR="003A10E0" w:rsidRDefault="00B018BF">
      <w:pPr>
        <w:pStyle w:val="Title"/>
        <w:widowControl/>
        <w:numPr>
          <w:ilvl w:val="3"/>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Company complies with reasonable instructions notified to it in advance by the Customer with respect to the processing of the Personal Data;</w:t>
      </w:r>
    </w:p>
    <w:p w14:paraId="04E7276B"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lastRenderedPageBreak/>
        <w:t>assist the Customer, at no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32DFF2BD"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notify the Customer without undue delay on becoming aware of a Personal Data breach;</w:t>
      </w:r>
    </w:p>
    <w:p w14:paraId="546FFF58"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at the written direction of the Customer, delete or return Personal Data and copies thereof to the Customer on termination of the agreement unless required by Applicable Law to store the Personal Data (and for these purposes the term "delete" shall mean to put such data beyond use); and</w:t>
      </w:r>
    </w:p>
    <w:p w14:paraId="67A3C622"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maintain complete and accurate records and information to demonstrate its compliance with this paragraph 3 and immediately inform the Company if, in the opinion of the Company, an instruction infringes the Data Protection Legislation.</w:t>
      </w:r>
    </w:p>
    <w:p w14:paraId="10F4E72A"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Company shall ensure that it has in place appropriate technical and organisational measures to protect against unauthorised or unlawful processing of personal data and against accidental loss or destruction of, or damage to, Personal Data,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Details of the technical and organisational measures that the Company will have in place are included at Schedule 1.</w:t>
      </w:r>
    </w:p>
    <w:p w14:paraId="1E54DD73"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Customer shall ensure that it has in place appropriate technical and organisational measure to protect against unauthorized access or unlawful processing of Personal Data caused by, or in relation to, use of the system by its staff.</w:t>
      </w:r>
    </w:p>
    <w:p w14:paraId="38C0382E" w14:textId="77777777" w:rsidR="003A10E0" w:rsidRDefault="00B018BF">
      <w:pPr>
        <w:widowControl/>
        <w:numPr>
          <w:ilvl w:val="1"/>
          <w:numId w:val="1"/>
        </w:numPr>
        <w:spacing w:after="120"/>
        <w:jc w:val="both"/>
        <w:rPr>
          <w:rFonts w:ascii="Lato Light" w:eastAsia="Lato Light" w:hAnsi="Lato Light" w:cs="Lato Light"/>
          <w:sz w:val="18"/>
          <w:szCs w:val="18"/>
        </w:rPr>
      </w:pPr>
      <w:r>
        <w:rPr>
          <w:rFonts w:ascii="Lato Light" w:eastAsia="Lato Light" w:hAnsi="Lato Light" w:cs="Lato Light"/>
          <w:sz w:val="18"/>
          <w:szCs w:val="18"/>
        </w:rPr>
        <w:t>The limitations in paragraph 9 relating to quantum of liability shall apply to any liability under paragraph 3.</w:t>
      </w:r>
    </w:p>
    <w:p w14:paraId="4138076A" w14:textId="77777777" w:rsidR="003A10E0" w:rsidRDefault="003A10E0">
      <w:pPr>
        <w:pStyle w:val="Title"/>
        <w:widowControl/>
        <w:spacing w:after="120"/>
        <w:ind w:left="1440"/>
        <w:jc w:val="both"/>
        <w:rPr>
          <w:rFonts w:ascii="Lato Light" w:eastAsia="Lato Light" w:hAnsi="Lato Light" w:cs="Lato Light"/>
          <w:b w:val="0"/>
          <w:sz w:val="18"/>
          <w:szCs w:val="18"/>
          <w:u w:val="none"/>
        </w:rPr>
      </w:pPr>
      <w:bookmarkStart w:id="5" w:name="_heading=h.5vgyqiemqmda" w:colFirst="0" w:colLast="0"/>
      <w:bookmarkEnd w:id="5"/>
    </w:p>
    <w:p w14:paraId="1D814B05"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CONFIDENTIALITY; PROPRIETARY RIGHTS</w:t>
      </w:r>
    </w:p>
    <w:p w14:paraId="0427CCAC"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Each party (the “Receiving Party”) understands that the other party (the “Disclosing Party”) has disclosed or may disclose business, technical or financial information relating to the Disclosing Party’s business (hereinafter referred to as “Proprietary Information” of the Disclosing Party).  Proprietary Information of Company includes non-public information regarding features, functionality and performance of the Service.  Proprietary Information of Customer includes any Customer Data. The Receiving Party agrees: (i) to take reasonable precautions to protect such Proprietary Information, and (ii) not to use (except in performance of the Services or as otherwise permitted herein) or divulge to any third person any such Proprietary Information.  The Disclosing Party agrees that the foregoing shall not apply with respect to any information after three (3) years following the disclosure thereof or any information that the Receiving Party can document (a) is or becomes generally available to the public, or (b) was in its possession or known by it prior to receipt from the Disclosing Party, or (c) was rightfully disclosed to it without restriction by a third party, or (d) was independently developed without use of any Proprietary Information of the Disclosing Party or (e) is required to be disclosed by law.  </w:t>
      </w:r>
    </w:p>
    <w:p w14:paraId="05E38B66"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Customer shall own all right, title and interest in and to the Customer Data and shall have sole responsibility for the legality, reliability, integrity, accuracy and quality of all such Customer Data. Company shall own and retain all right, title and interest in and to (a) the SaaS Software Services, Additional Services and Software, all improvements, enhancements or modifications thereto, (b) any software, applications, inventions or other technology developed in connection with support services, and (c) all intellectual property rights related to any of the foregoing and to any documents made available to the Customer by the Company including the user instructions for the Services.</w:t>
      </w:r>
    </w:p>
    <w:p w14:paraId="05678247"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 The Company shall own all intellectual property rights arising in any works, materials or deliverables which are produced by the Company in the course of providing the Consultancy Services ("Deliverables") except for any Customer Data or any other documents, information, items and materials in any form, whether owned by the Customer or a third party, which are provided by the Customer to the Company in connection with its provision of the Consultancy Services ("Customer Materials") .The Company</w:t>
      </w:r>
      <w:r>
        <w:t xml:space="preserve"> </w:t>
      </w:r>
      <w:r>
        <w:rPr>
          <w:rFonts w:ascii="Lato Light" w:eastAsia="Lato Light" w:hAnsi="Lato Light" w:cs="Lato Light"/>
          <w:b w:val="0"/>
          <w:sz w:val="18"/>
          <w:szCs w:val="18"/>
          <w:u w:val="none"/>
        </w:rPr>
        <w:t>grants the Customer, or shall procure the direct grant to the Customer of, a fully paid-up, worldwide, non-exclusive, royalty-free perpetual and irrevocable licence to copy and modify any Deliverables (excluding the Customer Materials) for the purpose of receiving and using the Consultancy Services and the Deliverables [in its business.</w:t>
      </w:r>
    </w:p>
    <w:p w14:paraId="6EFD9670"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Notwithstanding anything to the contrary, Company shall have the right to collect and analyse data and other information relating to the provision, use and performance of various aspects of the Services and related systems and technologies (including, without limitation, information concerning Customer Data and data derived therefrom), and  Company will be free (during and after the term hereof) to (i) use such information and data to improve and enhance the Services and for other development, diagnostic and corrective purposes in connection with the Services and other </w:t>
      </w:r>
      <w:r>
        <w:rPr>
          <w:rFonts w:ascii="Lato Light" w:eastAsia="Lato Light" w:hAnsi="Lato Light" w:cs="Lato Light"/>
          <w:b w:val="0"/>
          <w:sz w:val="18"/>
          <w:szCs w:val="18"/>
          <w:u w:val="none"/>
        </w:rPr>
        <w:lastRenderedPageBreak/>
        <w:t xml:space="preserve">Company offerings, and (ii) disclose such data solely in aggregate or other de-identified form in connection with its business. No rights or licenses are granted except as expressly set forth herein.   </w:t>
      </w:r>
    </w:p>
    <w:p w14:paraId="11812CD1"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above provisions of this paragraph 4 shall survive termination of this agreement, however arising.</w:t>
      </w:r>
    </w:p>
    <w:p w14:paraId="23A11795" w14:textId="77777777" w:rsidR="003A10E0" w:rsidRDefault="003A10E0">
      <w:pPr>
        <w:pStyle w:val="Title"/>
        <w:widowControl/>
        <w:spacing w:after="120"/>
        <w:ind w:left="1440"/>
        <w:jc w:val="both"/>
        <w:rPr>
          <w:rFonts w:ascii="Lato Light" w:eastAsia="Lato Light" w:hAnsi="Lato Light" w:cs="Lato Light"/>
          <w:b w:val="0"/>
          <w:sz w:val="18"/>
          <w:szCs w:val="18"/>
          <w:u w:val="none"/>
        </w:rPr>
      </w:pPr>
      <w:bookmarkStart w:id="6" w:name="_heading=h.1px0ngis3jtl" w:colFirst="0" w:colLast="0"/>
      <w:bookmarkEnd w:id="6"/>
    </w:p>
    <w:p w14:paraId="761277CE"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PAYMENT OF FEES</w:t>
      </w:r>
    </w:p>
    <w:p w14:paraId="3D8B2162"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Customer shall pay Company the Services Fees set out in the Order Form for the Services (the “Fees”).  The Company reserves the right to institute new charges and Fees for any additional Services implemented during the service term at the request of the Customer. If Customer believes that Company has billed Customer incorrectly, Customer must contact Company no later than 60 days after the closing date on the first billing statement in which the error or problem appeared, in order to receive an adjustment or credit.  Inquiries should be directed to Company’s customer support department.</w:t>
      </w:r>
    </w:p>
    <w:p w14:paraId="1D8C76B5"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In respect of fees for SaaS Services and Additional Services, the Company shall invoice the Customer:</w:t>
      </w:r>
    </w:p>
    <w:p w14:paraId="30B2C9E2"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On the Contract Date for any Implementation Fees, other one-off fees and the fees due for the first Year of the Initial Service Term; </w:t>
      </w:r>
    </w:p>
    <w:p w14:paraId="55F7AB8E"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for each remaining year of the Initial Service Term, at least thirty (30) days prior to each anniversary of the Commencement Date for the Fees payable in respect of the following 12 months of the Initial Service Term; and</w:t>
      </w:r>
    </w:p>
    <w:p w14:paraId="197D593B"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and at least thirty (30) days prior to the expiry of the Initial Service Term for the Fees payable in respect of the first year of the next renewal period and for each remaining year of that renewal period, at least thirty (30) days prior to each anniversary of the Commencement Date for the Fees payable in respect of the following 12 months of that renewal period;</w:t>
      </w:r>
    </w:p>
    <w:p w14:paraId="78D4DC76"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upon the implementation of any other Services agreed during the contract period over and above the Services detailed in the original specification.</w:t>
      </w:r>
    </w:p>
    <w:p w14:paraId="191A8545"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In respect of fees for Consultancy Services, unless stated otherwise in Part 3 above, the Company shall invoice the Customer an amount equal to 50% of the agreed fee for the Consultancy Services on the Contract Date and the remaining 50% on completion of the Consultancy Services.</w:t>
      </w:r>
    </w:p>
    <w:p w14:paraId="297758D9" w14:textId="77777777" w:rsidR="003A10E0" w:rsidRDefault="003A10E0">
      <w:pPr>
        <w:pStyle w:val="Title"/>
        <w:widowControl/>
        <w:spacing w:after="120"/>
        <w:ind w:left="2160"/>
        <w:jc w:val="both"/>
        <w:rPr>
          <w:rFonts w:ascii="Lato Light" w:eastAsia="Lato Light" w:hAnsi="Lato Light" w:cs="Lato Light"/>
          <w:b w:val="0"/>
          <w:sz w:val="18"/>
          <w:szCs w:val="18"/>
          <w:u w:val="none"/>
        </w:rPr>
      </w:pPr>
    </w:p>
    <w:p w14:paraId="629839D2"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The Customer shall pay all invoices within 30 days of the date of such invoice. If the Company has not received payment within 30 days after the due date, and without prejudice to any other rights and remedies of the Company (a) the Company may, without liability to the Customer, disable the Customer's password, account and access to all or part of the Services and the Company shall be under no obligation to provide any or all of the Services while the invoice(s) concerned remain unpaid; and (b) interest shall accrue on a daily basis on such due amounts at an annual rate equal to 1.5 % per annum (or the maximum permitted by law, whichever is lower) commencing on the due date and continuing until fully paid, whether before or after judgment and all expenses of collection shall be payable by the Customer.  </w:t>
      </w:r>
    </w:p>
    <w:p w14:paraId="04EF27F3"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All amounts and fees stated or referred to in this agreement: (a) shall be payable in pounds sterling; (b) are, save where expressly stated otherwise, non-cancellable and non-refundable; and (c) are exclusive of value added tax, which shall be added to the Company's invoice(s) at the appropriate rate.</w:t>
      </w:r>
    </w:p>
    <w:p w14:paraId="65DC5603" w14:textId="77777777" w:rsidR="003A10E0" w:rsidRDefault="003A10E0">
      <w:pPr>
        <w:pStyle w:val="Title"/>
        <w:widowControl/>
        <w:spacing w:after="120"/>
        <w:jc w:val="both"/>
        <w:rPr>
          <w:rFonts w:ascii="Lato Light" w:eastAsia="Lato Light" w:hAnsi="Lato Light" w:cs="Lato Light"/>
          <w:b w:val="0"/>
          <w:sz w:val="18"/>
          <w:szCs w:val="18"/>
          <w:u w:val="none"/>
        </w:rPr>
      </w:pPr>
    </w:p>
    <w:p w14:paraId="50DCAEE5"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TERM AND TERMINATION</w:t>
      </w:r>
    </w:p>
    <w:p w14:paraId="3D2E600F" w14:textId="77777777" w:rsidR="003A10E0" w:rsidRDefault="003A10E0">
      <w:pPr>
        <w:pStyle w:val="Title"/>
        <w:widowControl/>
        <w:spacing w:after="120"/>
        <w:jc w:val="both"/>
        <w:rPr>
          <w:rFonts w:ascii="Lato Light" w:eastAsia="Lato Light" w:hAnsi="Lato Light" w:cs="Lato Light"/>
          <w:sz w:val="18"/>
          <w:szCs w:val="18"/>
          <w:u w:val="none"/>
        </w:rPr>
      </w:pPr>
    </w:p>
    <w:p w14:paraId="3727E343"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 xml:space="preserve">WARRANTY </w:t>
      </w:r>
    </w:p>
    <w:p w14:paraId="10464394"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Company shall use reasonable efforts to provide all Services in accordance with the terms of the Agreement and consistent with prevailing industry standards and using reasonable care, skill and diligence.  All personnel delivering any Services (including any Approved Sub-Contractors) shall be appropriately competent, qualified, trained, and experienced and hold all accreditations or authorisations which are required by law.</w:t>
      </w:r>
    </w:p>
    <w:p w14:paraId="729B4E1E"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With respect to SaaS Software Services the Company shall provide and maintain the SaaS Services in a manner which minimises errors and interruptions in the SaaS Services.  SaaS Services may be temporarily unavailable for scheduled maintenance (with a minimum of 7 days notice to be given) or for unscheduled emergency maintenance, either by Company or by third-party providers, or because of other causes beyond Company’s reasonable control, but Company shall use reasonable efforts to provide advance notice in writing or by e-mail of any scheduled service disruption.  However, Company does not warrant that the SaaS Services will be uninterrupted or error free; nor does it make any warranty as to the results that may be obtained from use of the SaaS Services.  </w:t>
      </w:r>
    </w:p>
    <w:p w14:paraId="4B10CE6F"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lastRenderedPageBreak/>
        <w:t>Except as expressly set forth in this section, all Services are provided “as is” and Company disclaims all warranties, express or implied, including, but not limited to, implied warranties of merchantability and fitness for a particular purpose and non-infringement.</w:t>
      </w:r>
    </w:p>
    <w:p w14:paraId="5ECC43C7" w14:textId="77777777" w:rsidR="003A10E0" w:rsidRDefault="003A10E0">
      <w:pPr>
        <w:pStyle w:val="Title"/>
        <w:widowControl/>
        <w:spacing w:after="120"/>
        <w:ind w:left="720"/>
        <w:jc w:val="both"/>
        <w:rPr>
          <w:rFonts w:ascii="Lato Light" w:eastAsia="Lato Light" w:hAnsi="Lato Light" w:cs="Lato Light"/>
          <w:b w:val="0"/>
          <w:sz w:val="18"/>
          <w:szCs w:val="18"/>
          <w:u w:val="none"/>
        </w:rPr>
      </w:pPr>
      <w:bookmarkStart w:id="7" w:name="_heading=h.y6if4ptplta1" w:colFirst="0" w:colLast="0"/>
      <w:bookmarkEnd w:id="7"/>
    </w:p>
    <w:p w14:paraId="5D50FFC2"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 xml:space="preserve">IPR INDEMNITY </w:t>
      </w:r>
    </w:p>
    <w:p w14:paraId="0770A6D9"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Company shall indemnify the Customer against any liability to third parties resulting from infringement by the Customer's use of the Services in accordance with this agreement of any United Kingdom patent effective as of the Commencement Date, copyright, trade mark, database right or right of confidentiality, provided Company is promptly notified of any and all threats, claims and proceedings related thereto and given reasonable assistance and given sole authority to defend or settle the claim; Company will not be responsible for any settlement it does not approve in writing.  The foregoing obligations do not apply with respect to portions or components of the Services (i) not supplied by Company, (ii) made in whole or in part in accordance with Customer specifications, (iii) that are modified after delivery by Company, (iv) combined with other products, processes or materials where the alleged infringement relates to such combination, (v) where Customer continues actual or allegedly infringing activity after being notified thereof or after being informed of modifications that would have avoided the alleged infringement, or (vi) where Customer’s use of the Services is not strictly in accordance with this Agreement or in a manner contrary to the instructions given to the Customer by the Company;.  If, due to a claim of infringement, the Services are held by a court of competent jurisdiction to be or are believed by Company to be infringing, Company may, at its option and expense (a) replace or modify the Service to be non-infringing provided that such modification or replacement contains substantially similar features and functionality, (b) obtain for Customer a licence to continue using the Services, or (c) if neither of the foregoing is commercially practicable, terminate this Agreement on 2 business days’  notice.</w:t>
      </w:r>
    </w:p>
    <w:p w14:paraId="07BD7F7E"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This paragraph 8 and paragraph 9 state the Customer's sole and exclusive rights and remedies, and the Company's (including the Company's employees', agents' and sub-contractors') entire obligations and liability, for infringement of any patent, copyright, trade mark, database right or right of confidentiality.</w:t>
      </w:r>
    </w:p>
    <w:p w14:paraId="0BD0C225"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limitations in paragraph 9 relating to quantum of liability shall apply to any liability under paragraph 8(a) above.</w:t>
      </w:r>
    </w:p>
    <w:p w14:paraId="62B4AFD9" w14:textId="77777777" w:rsidR="003A10E0" w:rsidRDefault="003A10E0">
      <w:pPr>
        <w:pStyle w:val="Title"/>
        <w:widowControl/>
        <w:spacing w:after="120"/>
        <w:ind w:left="1440"/>
        <w:jc w:val="both"/>
        <w:rPr>
          <w:rFonts w:ascii="Lato Light" w:eastAsia="Lato Light" w:hAnsi="Lato Light" w:cs="Lato Light"/>
          <w:b w:val="0"/>
          <w:sz w:val="18"/>
          <w:szCs w:val="18"/>
          <w:u w:val="none"/>
        </w:rPr>
      </w:pPr>
      <w:bookmarkStart w:id="8" w:name="_heading=h.venw0ib8vk0" w:colFirst="0" w:colLast="0"/>
      <w:bookmarkEnd w:id="8"/>
    </w:p>
    <w:p w14:paraId="48CB10B1"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LIMITATION OF LIABILITY</w:t>
      </w:r>
    </w:p>
    <w:p w14:paraId="314C2F9E"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Except as expressly and specifically provided in this agreement the Company and its suppliers (including but not limited to all equipment and technology suppliers), officers, affiliates, representatives, contractors and employees shall not be responsible or liable with respect to the provision of any of the Services or any subject matter of this agreement or terms and conditions related thereto in tort (including for negligence or breach of statutory duty), contract, misrepresentation, restitution, claim for indemnification or otherwise in respect of the following types of losses:</w:t>
      </w:r>
    </w:p>
    <w:p w14:paraId="52CB87A8"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 error or interruption of use or for loss or inaccuracy or corruption of data or information or cost of procurement of substitute goods, services or technology or loss of business;</w:t>
      </w:r>
    </w:p>
    <w:p w14:paraId="652007E7"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 any loss of profits, loss of business, depletion of goodwill and/or similar losses or loss, or pure economic loss, or for any special, indirect or consequential loss, costs, damages, charges or expenses however arising under this agreement; </w:t>
      </w:r>
    </w:p>
    <w:p w14:paraId="18DC1AE3" w14:textId="77777777" w:rsidR="003A10E0" w:rsidRDefault="00B018BF">
      <w:pPr>
        <w:pStyle w:val="Title"/>
        <w:widowControl/>
        <w:numPr>
          <w:ilvl w:val="2"/>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 any matter beyond company’s reasonable control.</w:t>
      </w:r>
    </w:p>
    <w:p w14:paraId="4F003481" w14:textId="77777777" w:rsidR="003A10E0" w:rsidRDefault="003A10E0">
      <w:pPr>
        <w:pStyle w:val="Title"/>
        <w:widowControl/>
        <w:spacing w:after="120"/>
        <w:ind w:left="2160"/>
        <w:jc w:val="both"/>
        <w:rPr>
          <w:rFonts w:ascii="Lato Light" w:eastAsia="Lato Light" w:hAnsi="Lato Light" w:cs="Lato Light"/>
          <w:b w:val="0"/>
          <w:sz w:val="18"/>
          <w:szCs w:val="18"/>
          <w:u w:val="none"/>
        </w:rPr>
      </w:pPr>
    </w:p>
    <w:p w14:paraId="55EB21FD"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The total liability of the Company to the Customer for any loss or damage arising from the Company's failure shall not exceed the Fees paid by Customer to Company for the Service to which the claim re which gave rise to the liability (including in respect of the indemnity at paragraph 8) in the 12 months immediately preceding the act relates and, in each case, whether or not Company has been advised of the possibility of such damages. </w:t>
      </w:r>
    </w:p>
    <w:p w14:paraId="3883BAAE"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Customer shall mitigate any loss it may suffer or incur as a result of an event that may give rise to a claim (including any claim for indemnification) with respect to any subject matter of this agreement or terms and conditions related thereto in tort (including for negligence or breach of statutory duty), contract, misrepresentation, restitution, claim for indemnification or otherwise.</w:t>
      </w:r>
    </w:p>
    <w:p w14:paraId="309D81E6"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Except as expressly and specifically provided in this agreement, the Services are provided to the Customer on an ‘as is’ basis and the Customer assumes sole responsibility for results obtained from the use of the Services by the Customer, and for conclusions drawn from such use. </w:t>
      </w:r>
    </w:p>
    <w:p w14:paraId="258D227B"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Nothing in this agreement excludes the liability of any party for death or personal injury caused by the Company's negligence; or for fraud or fraudulent misrepresentation. </w:t>
      </w:r>
    </w:p>
    <w:p w14:paraId="32709EED" w14:textId="77777777" w:rsidR="003A10E0" w:rsidRDefault="003A10E0">
      <w:pPr>
        <w:pStyle w:val="Title"/>
        <w:widowControl/>
        <w:spacing w:after="120"/>
        <w:ind w:left="1440"/>
        <w:jc w:val="both"/>
        <w:rPr>
          <w:rFonts w:ascii="Lato Light" w:eastAsia="Lato Light" w:hAnsi="Lato Light" w:cs="Lato Light"/>
          <w:b w:val="0"/>
          <w:sz w:val="18"/>
          <w:szCs w:val="18"/>
          <w:u w:val="none"/>
        </w:rPr>
      </w:pPr>
    </w:p>
    <w:p w14:paraId="258DC690"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lastRenderedPageBreak/>
        <w:t xml:space="preserve">CONSULTANCY SERVICES </w:t>
      </w:r>
    </w:p>
    <w:p w14:paraId="4B073B55"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Company shall be permitted, with agreement from the Customer, to sub-contract any or all of the Consultancy Services to any Company-approved sub-contractor in Part 2 ("Approved Sub-Contractor"), or other Sub-Contractor agreed with the Customer. Without prejudice to the foregoing the Company shall ensure that each</w:t>
      </w:r>
      <w:r>
        <w:rPr>
          <w:b w:val="0"/>
        </w:rPr>
        <w:t xml:space="preserve"> </w:t>
      </w:r>
      <w:r>
        <w:rPr>
          <w:rFonts w:ascii="Lato Light" w:eastAsia="Lato Light" w:hAnsi="Lato Light" w:cs="Lato Light"/>
          <w:b w:val="0"/>
          <w:sz w:val="18"/>
          <w:szCs w:val="18"/>
          <w:u w:val="none"/>
        </w:rPr>
        <w:t>Approved Sub-Contractor is appropriately competent, qualified, trained, and experienced and can provide the Consultancy Services to the standard required to be delivered by the Company hereunder.</w:t>
      </w:r>
    </w:p>
    <w:p w14:paraId="6F7C0E7B" w14:textId="77777777" w:rsidR="003A10E0" w:rsidRDefault="00B018BF">
      <w:pPr>
        <w:pStyle w:val="Title"/>
        <w:widowControl/>
        <w:numPr>
          <w:ilvl w:val="1"/>
          <w:numId w:val="1"/>
        </w:numPr>
        <w:spacing w:after="1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Liability – the Company shall be liable for all acts and omissions of any Approved Sub-Contractor and shall enter into contracts with each Approved Sub-Contractor which shall include terms no less onerous than in Sections 3, 4, 7a, 7b, 8, 9 and 11 of this agreement. For the avoidance of doubt, this will not include Schedule 1, which will only apply to the Company.</w:t>
      </w:r>
    </w:p>
    <w:p w14:paraId="05448663" w14:textId="77777777" w:rsidR="003A10E0" w:rsidRDefault="003A10E0">
      <w:pPr>
        <w:pStyle w:val="Title"/>
        <w:widowControl/>
        <w:spacing w:after="120"/>
        <w:ind w:left="1440"/>
        <w:jc w:val="both"/>
        <w:rPr>
          <w:rFonts w:ascii="Lato Light" w:eastAsia="Lato Light" w:hAnsi="Lato Light" w:cs="Lato Light"/>
          <w:b w:val="0"/>
          <w:sz w:val="18"/>
          <w:szCs w:val="18"/>
          <w:u w:val="none"/>
        </w:rPr>
      </w:pPr>
    </w:p>
    <w:p w14:paraId="30E447A0" w14:textId="77777777" w:rsidR="003A10E0" w:rsidRDefault="003A10E0">
      <w:pPr>
        <w:pStyle w:val="Title"/>
        <w:widowControl/>
        <w:spacing w:after="120"/>
        <w:ind w:left="1440"/>
        <w:jc w:val="both"/>
        <w:rPr>
          <w:rFonts w:ascii="Lato Light" w:eastAsia="Lato Light" w:hAnsi="Lato Light" w:cs="Lato Light"/>
          <w:b w:val="0"/>
          <w:sz w:val="18"/>
          <w:szCs w:val="18"/>
          <w:u w:val="none"/>
        </w:rPr>
      </w:pPr>
    </w:p>
    <w:p w14:paraId="409C9FCA" w14:textId="77777777" w:rsidR="003A10E0" w:rsidRDefault="00B018BF">
      <w:pPr>
        <w:pStyle w:val="Title"/>
        <w:widowControl/>
        <w:numPr>
          <w:ilvl w:val="0"/>
          <w:numId w:val="1"/>
        </w:numPr>
        <w:spacing w:after="120"/>
        <w:jc w:val="both"/>
        <w:rPr>
          <w:rFonts w:ascii="Lato Light" w:eastAsia="Lato Light" w:hAnsi="Lato Light" w:cs="Lato Light"/>
          <w:sz w:val="18"/>
          <w:szCs w:val="18"/>
          <w:u w:val="none"/>
        </w:rPr>
      </w:pPr>
      <w:r>
        <w:rPr>
          <w:rFonts w:ascii="Lato Light" w:eastAsia="Lato Light" w:hAnsi="Lato Light" w:cs="Lato Light"/>
          <w:sz w:val="18"/>
          <w:szCs w:val="18"/>
          <w:u w:val="none"/>
        </w:rPr>
        <w:t>MISCELLANEOUS</w:t>
      </w:r>
    </w:p>
    <w:p w14:paraId="53AAD9FB"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If any provision or part-provision of this agreement is or becomes invalid, illegal or unenforceable, it shall be deemed deleted, but that shall not affect the validity and enforceability of the rest of this agreement.  </w:t>
      </w:r>
    </w:p>
    <w:p w14:paraId="5C79449A"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This agreement is not assignable, transferable or sub-licensable by Customer except with Company’s prior written consent (such consent not to be unreasonably withheld or delayed).  Company may transfer and assign any of its rights and obligations under this agreement without consent.  </w:t>
      </w:r>
    </w:p>
    <w:p w14:paraId="3349C0A8"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All waivers and modifications must be in a writing signed by both parties, except as otherwise provided herein.  No agency, partnership, joint venture, or employment is created as a result of this agreement and Customer does not have any authority of any kind to bind Company in any respect whatsoever.  In any action or proceeding to enforce rights under this Agreement, the prevailing party will be entitled to recover costs and attorneys’ fees.  </w:t>
      </w:r>
    </w:p>
    <w:p w14:paraId="2F70B869"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All notices under this agreement will be in writing and will be deemed to have been duly given when received, if personally delivered; when receipt is electronically confirmed, if transmitted by facsimile or e-mail; the day after it is sent, if sent for next day delivery by recognized overnight delivery service; and upon receipt, if sent by certified or registered mail, return receipt requested.  </w:t>
      </w:r>
    </w:p>
    <w:p w14:paraId="125F63A6"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 xml:space="preserve">This Agreement shall be governed by the laws of England and Wales and is subject to the exclusive jurisdiction of the Courts of England and Wales. </w:t>
      </w:r>
    </w:p>
    <w:p w14:paraId="707E8010" w14:textId="77777777" w:rsidR="003A10E0" w:rsidRDefault="00B018BF">
      <w:pPr>
        <w:pStyle w:val="Title"/>
        <w:widowControl/>
        <w:spacing w:after="120"/>
        <w:ind w:left="720"/>
        <w:jc w:val="both"/>
        <w:rPr>
          <w:rFonts w:ascii="Lato Light" w:eastAsia="Lato Light" w:hAnsi="Lato Light" w:cs="Lato Light"/>
          <w:b w:val="0"/>
          <w:sz w:val="18"/>
          <w:szCs w:val="18"/>
          <w:u w:val="none"/>
        </w:rPr>
      </w:pPr>
      <w:r>
        <w:rPr>
          <w:rFonts w:ascii="Lato Light" w:eastAsia="Lato Light" w:hAnsi="Lato Light" w:cs="Lato Light"/>
          <w:b w:val="0"/>
          <w:sz w:val="18"/>
          <w:szCs w:val="18"/>
          <w:u w:val="none"/>
        </w:rPr>
        <w:t>The Customer agrees that from the Contract Date, the Company can refer to the Customer as a client and can use the Customer’s logo on its marketing material, as long as this use is in line with the Customer’s brand guidelines.  Within 6 months of the Commencement Date the Customer agrees to reasonably cooperate with Company to serve as a reference account upon request.</w:t>
      </w:r>
    </w:p>
    <w:p w14:paraId="4003DED2" w14:textId="77777777" w:rsidR="003A10E0" w:rsidRDefault="00B018BF">
      <w:pPr>
        <w:pStyle w:val="Title"/>
        <w:widowControl/>
        <w:spacing w:after="120"/>
        <w:ind w:left="720"/>
        <w:jc w:val="left"/>
        <w:rPr>
          <w:rFonts w:ascii="Lato Light" w:eastAsia="Lato Light" w:hAnsi="Lato Light" w:cs="Lato Light"/>
          <w:sz w:val="18"/>
          <w:szCs w:val="18"/>
          <w:u w:val="none"/>
        </w:rPr>
      </w:pPr>
      <w:r>
        <w:br w:type="page"/>
      </w:r>
      <w:r>
        <w:rPr>
          <w:rFonts w:ascii="Lato Light" w:eastAsia="Lato Light" w:hAnsi="Lato Light" w:cs="Lato Light"/>
          <w:sz w:val="18"/>
          <w:szCs w:val="18"/>
          <w:u w:val="none"/>
        </w:rPr>
        <w:lastRenderedPageBreak/>
        <w:t>Schedule 1 – Security measures relating to SaaS Software Services</w:t>
      </w:r>
    </w:p>
    <w:p w14:paraId="6F88059D" w14:textId="77777777" w:rsidR="003A10E0" w:rsidRDefault="003A10E0">
      <w:pPr>
        <w:pStyle w:val="Title"/>
        <w:widowControl/>
        <w:spacing w:after="120"/>
        <w:ind w:left="720"/>
        <w:jc w:val="both"/>
        <w:rPr>
          <w:rFonts w:ascii="Lato Light" w:eastAsia="Lato Light" w:hAnsi="Lato Light" w:cs="Lato Light"/>
          <w:b w:val="0"/>
          <w:sz w:val="18"/>
          <w:szCs w:val="18"/>
          <w:u w:val="none"/>
        </w:rPr>
      </w:pPr>
    </w:p>
    <w:p w14:paraId="504C4461" w14:textId="77777777" w:rsidR="003A10E0" w:rsidRDefault="00B018BF">
      <w:pPr>
        <w:ind w:left="720"/>
        <w:jc w:val="both"/>
        <w:rPr>
          <w:rFonts w:ascii="Lato Light" w:eastAsia="Lato Light" w:hAnsi="Lato Light" w:cs="Lato Light"/>
          <w:sz w:val="18"/>
          <w:szCs w:val="18"/>
        </w:rPr>
      </w:pPr>
      <w:r>
        <w:rPr>
          <w:rFonts w:ascii="Lato Light" w:eastAsia="Lato Light" w:hAnsi="Lato Light" w:cs="Lato Light"/>
          <w:sz w:val="18"/>
          <w:szCs w:val="18"/>
        </w:rPr>
        <w:t>In order to fulfil its obligations under this agreement, the Company shall implement such appropriate technical and rganizational measures as may be necessary to ensure the security of the Personal Data which is processed by the SaaS Software Services. The key measures are:</w:t>
      </w:r>
    </w:p>
    <w:p w14:paraId="18E83042" w14:textId="77777777" w:rsidR="003A10E0" w:rsidRDefault="003A10E0">
      <w:pPr>
        <w:jc w:val="both"/>
        <w:rPr>
          <w:rFonts w:ascii="Lato Light" w:eastAsia="Lato Light" w:hAnsi="Lato Light" w:cs="Lato Light"/>
          <w:sz w:val="18"/>
          <w:szCs w:val="18"/>
        </w:rPr>
      </w:pPr>
    </w:p>
    <w:p w14:paraId="1E90007D"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Organisational management processes and staff responsible for the development, implementation and maintenance of the Company’s information security policy and procedures;</w:t>
      </w:r>
    </w:p>
    <w:p w14:paraId="156F6AD8" w14:textId="77777777" w:rsidR="003A10E0" w:rsidRDefault="003A10E0">
      <w:pPr>
        <w:ind w:left="567" w:firstLine="100"/>
        <w:jc w:val="both"/>
        <w:rPr>
          <w:rFonts w:ascii="Lato Light" w:eastAsia="Lato Light" w:hAnsi="Lato Light" w:cs="Lato Light"/>
          <w:sz w:val="18"/>
          <w:szCs w:val="18"/>
        </w:rPr>
      </w:pPr>
    </w:p>
    <w:p w14:paraId="6E62931E"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Encryption of data in transmit using SSL/HTTPS and at rest using AES256;</w:t>
      </w:r>
    </w:p>
    <w:p w14:paraId="56B2DE02" w14:textId="77777777" w:rsidR="003A10E0" w:rsidRDefault="003A10E0">
      <w:pPr>
        <w:ind w:left="567"/>
        <w:jc w:val="both"/>
        <w:rPr>
          <w:rFonts w:ascii="Lato Light" w:eastAsia="Lato Light" w:hAnsi="Lato Light" w:cs="Lato Light"/>
          <w:sz w:val="18"/>
          <w:szCs w:val="18"/>
        </w:rPr>
      </w:pPr>
    </w:p>
    <w:p w14:paraId="26FBD329"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Protection of servers by anti-malware/anti-virus and an intrusion prevention system with 24/7 alerting;</w:t>
      </w:r>
    </w:p>
    <w:p w14:paraId="25E09CF8" w14:textId="77777777" w:rsidR="003A10E0" w:rsidRDefault="003A10E0">
      <w:pPr>
        <w:widowControl/>
        <w:pBdr>
          <w:top w:val="nil"/>
          <w:left w:val="nil"/>
          <w:bottom w:val="nil"/>
          <w:right w:val="nil"/>
          <w:between w:val="nil"/>
        </w:pBdr>
        <w:ind w:left="720"/>
        <w:jc w:val="both"/>
        <w:rPr>
          <w:rFonts w:ascii="Lato Light" w:eastAsia="Lato Light" w:hAnsi="Lato Light" w:cs="Lato Light"/>
          <w:color w:val="000000"/>
          <w:sz w:val="18"/>
          <w:szCs w:val="18"/>
        </w:rPr>
      </w:pPr>
    </w:p>
    <w:p w14:paraId="34F29E1A"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 xml:space="preserve">Backups taken daily that are encrypted, secured and held for a minimum of 30 days. Only the Company’s nominated senior staff have access. </w:t>
      </w:r>
    </w:p>
    <w:p w14:paraId="5AA81446" w14:textId="77777777" w:rsidR="003A10E0" w:rsidRDefault="003A10E0">
      <w:pPr>
        <w:widowControl/>
        <w:ind w:left="567"/>
        <w:jc w:val="both"/>
        <w:rPr>
          <w:rFonts w:ascii="Lato Light" w:eastAsia="Lato Light" w:hAnsi="Lato Light" w:cs="Lato Light"/>
          <w:sz w:val="18"/>
          <w:szCs w:val="18"/>
        </w:rPr>
      </w:pPr>
    </w:p>
    <w:p w14:paraId="7D1EB08C"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Maintenance of cold standby server(s) which backups can be restored to if the production server(s) are unavailable and testing of backups and failover on a monthly basis;</w:t>
      </w:r>
    </w:p>
    <w:p w14:paraId="1D67D303" w14:textId="77777777" w:rsidR="003A10E0" w:rsidRDefault="003A10E0">
      <w:pPr>
        <w:widowControl/>
        <w:pBdr>
          <w:top w:val="nil"/>
          <w:left w:val="nil"/>
          <w:bottom w:val="nil"/>
          <w:right w:val="nil"/>
          <w:between w:val="nil"/>
        </w:pBdr>
        <w:ind w:left="720"/>
        <w:jc w:val="both"/>
        <w:rPr>
          <w:rFonts w:ascii="Lato Light" w:eastAsia="Lato Light" w:hAnsi="Lato Light" w:cs="Lato Light"/>
          <w:color w:val="000000"/>
          <w:sz w:val="18"/>
          <w:szCs w:val="18"/>
        </w:rPr>
      </w:pPr>
    </w:p>
    <w:p w14:paraId="3316E026"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Internal penetration style testing on a quarterly basis and quarterly external security scans;</w:t>
      </w:r>
    </w:p>
    <w:p w14:paraId="0FA1E547" w14:textId="77777777" w:rsidR="003A10E0" w:rsidRDefault="003A10E0">
      <w:pPr>
        <w:widowControl/>
        <w:pBdr>
          <w:top w:val="nil"/>
          <w:left w:val="nil"/>
          <w:bottom w:val="nil"/>
          <w:right w:val="nil"/>
          <w:between w:val="nil"/>
        </w:pBdr>
        <w:ind w:left="720"/>
        <w:jc w:val="both"/>
        <w:rPr>
          <w:rFonts w:ascii="Lato Light" w:eastAsia="Lato Light" w:hAnsi="Lato Light" w:cs="Lato Light"/>
          <w:color w:val="000000"/>
          <w:sz w:val="18"/>
          <w:szCs w:val="18"/>
        </w:rPr>
      </w:pPr>
    </w:p>
    <w:p w14:paraId="50E5959B"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Implementation of strict access controls, detailed logging of actions taken within the system and a custom-built intrusion detection system to detect unusual access behaviours;</w:t>
      </w:r>
    </w:p>
    <w:p w14:paraId="12A939B9" w14:textId="77777777" w:rsidR="003A10E0" w:rsidRDefault="003A10E0">
      <w:pPr>
        <w:widowControl/>
        <w:pBdr>
          <w:top w:val="nil"/>
          <w:left w:val="nil"/>
          <w:bottom w:val="nil"/>
          <w:right w:val="nil"/>
          <w:between w:val="nil"/>
        </w:pBdr>
        <w:ind w:left="720"/>
        <w:jc w:val="both"/>
        <w:rPr>
          <w:rFonts w:ascii="Lato Light" w:eastAsia="Lato Light" w:hAnsi="Lato Light" w:cs="Lato Light"/>
          <w:color w:val="000000"/>
          <w:sz w:val="18"/>
          <w:szCs w:val="18"/>
        </w:rPr>
      </w:pPr>
    </w:p>
    <w:p w14:paraId="01181C98"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 xml:space="preserve">Restriction of access to the Customer’s data to the Company’s current staff members whose roles relate to the services provided to the Customer and use of strong passwords and two factor authentication, with all access to the Customer’s data being logged and audited; </w:t>
      </w:r>
    </w:p>
    <w:p w14:paraId="150D910B" w14:textId="77777777" w:rsidR="003A10E0" w:rsidRDefault="003A10E0">
      <w:pPr>
        <w:widowControl/>
        <w:pBdr>
          <w:top w:val="nil"/>
          <w:left w:val="nil"/>
          <w:bottom w:val="nil"/>
          <w:right w:val="nil"/>
          <w:between w:val="nil"/>
        </w:pBdr>
        <w:ind w:left="720"/>
        <w:jc w:val="both"/>
        <w:rPr>
          <w:rFonts w:ascii="Lato Light" w:eastAsia="Lato Light" w:hAnsi="Lato Light" w:cs="Lato Light"/>
          <w:color w:val="000000"/>
          <w:sz w:val="18"/>
          <w:szCs w:val="18"/>
        </w:rPr>
      </w:pPr>
    </w:p>
    <w:p w14:paraId="448211B6" w14:textId="77777777" w:rsidR="003A10E0" w:rsidRDefault="00B018BF">
      <w:pPr>
        <w:widowControl/>
        <w:numPr>
          <w:ilvl w:val="0"/>
          <w:numId w:val="2"/>
        </w:numPr>
        <w:jc w:val="both"/>
        <w:rPr>
          <w:rFonts w:ascii="Lato Light" w:eastAsia="Lato Light" w:hAnsi="Lato Light" w:cs="Lato Light"/>
          <w:sz w:val="18"/>
          <w:szCs w:val="18"/>
        </w:rPr>
      </w:pPr>
      <w:r>
        <w:rPr>
          <w:rFonts w:ascii="Lato Light" w:eastAsia="Lato Light" w:hAnsi="Lato Light" w:cs="Lato Light"/>
          <w:sz w:val="18"/>
          <w:szCs w:val="18"/>
        </w:rPr>
        <w:t>Maintenance of data breach and alerting policies, with all staff being required to sign confidentiality and data handling policies; and</w:t>
      </w:r>
    </w:p>
    <w:p w14:paraId="4CEE59BB" w14:textId="77777777" w:rsidR="003A10E0" w:rsidRDefault="003A10E0">
      <w:pPr>
        <w:widowControl/>
        <w:pBdr>
          <w:top w:val="nil"/>
          <w:left w:val="nil"/>
          <w:bottom w:val="nil"/>
          <w:right w:val="nil"/>
          <w:between w:val="nil"/>
        </w:pBdr>
        <w:ind w:left="720"/>
        <w:jc w:val="both"/>
        <w:rPr>
          <w:rFonts w:ascii="Lato Light" w:eastAsia="Lato Light" w:hAnsi="Lato Light" w:cs="Lato Light"/>
          <w:color w:val="000000"/>
          <w:sz w:val="18"/>
          <w:szCs w:val="18"/>
        </w:rPr>
      </w:pPr>
    </w:p>
    <w:p w14:paraId="6EF53E96" w14:textId="77777777" w:rsidR="003A10E0" w:rsidRDefault="00B018BF">
      <w:pPr>
        <w:widowControl/>
        <w:numPr>
          <w:ilvl w:val="0"/>
          <w:numId w:val="2"/>
        </w:numPr>
        <w:spacing w:after="120"/>
        <w:jc w:val="both"/>
        <w:rPr>
          <w:rFonts w:ascii="Lato Light" w:eastAsia="Lato Light" w:hAnsi="Lato Light" w:cs="Lato Light"/>
          <w:sz w:val="18"/>
          <w:szCs w:val="18"/>
        </w:rPr>
      </w:pPr>
      <w:r>
        <w:rPr>
          <w:rFonts w:ascii="Lato Light" w:eastAsia="Lato Light" w:hAnsi="Lato Light" w:cs="Lato Light"/>
          <w:sz w:val="18"/>
          <w:szCs w:val="18"/>
        </w:rPr>
        <w:t>Data protection training for staff.</w:t>
      </w:r>
    </w:p>
    <w:p w14:paraId="516EF0A9" w14:textId="77777777" w:rsidR="003A10E0" w:rsidRDefault="003A10E0">
      <w:pPr>
        <w:rPr>
          <w:rFonts w:ascii="Lato Light" w:eastAsia="Lato Light" w:hAnsi="Lato Light" w:cs="Lato Light"/>
          <w:sz w:val="18"/>
          <w:szCs w:val="18"/>
        </w:rPr>
      </w:pPr>
    </w:p>
    <w:p w14:paraId="28135A17" w14:textId="77777777" w:rsidR="003A10E0" w:rsidRDefault="003A10E0">
      <w:pPr>
        <w:rPr>
          <w:rFonts w:ascii="Lato Light" w:eastAsia="Lato Light" w:hAnsi="Lato Light" w:cs="Lato Light"/>
          <w:sz w:val="18"/>
          <w:szCs w:val="18"/>
        </w:rPr>
      </w:pPr>
    </w:p>
    <w:p w14:paraId="0973DDE7" w14:textId="77777777" w:rsidR="003A10E0" w:rsidRDefault="00B018BF">
      <w:pPr>
        <w:rPr>
          <w:rFonts w:ascii="Lato Light" w:eastAsia="Lato Light" w:hAnsi="Lato Light" w:cs="Lato Light"/>
          <w:sz w:val="18"/>
          <w:szCs w:val="18"/>
        </w:rPr>
      </w:pPr>
      <w:r>
        <w:br w:type="page"/>
      </w:r>
    </w:p>
    <w:tbl>
      <w:tblPr>
        <w:tblStyle w:val="a"/>
        <w:tblW w:w="8880" w:type="dxa"/>
        <w:tblInd w:w="933" w:type="dxa"/>
        <w:tblLayout w:type="fixed"/>
        <w:tblLook w:val="0000" w:firstRow="0" w:lastRow="0" w:firstColumn="0" w:lastColumn="0" w:noHBand="0" w:noVBand="0"/>
      </w:tblPr>
      <w:tblGrid>
        <w:gridCol w:w="1800"/>
        <w:gridCol w:w="3540"/>
        <w:gridCol w:w="3540"/>
      </w:tblGrid>
      <w:tr w:rsidR="003A10E0" w14:paraId="69C25B7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D14AD93" w14:textId="77777777" w:rsidR="003A10E0" w:rsidRDefault="00B018BF">
            <w:pPr>
              <w:rPr>
                <w:rFonts w:ascii="Lato Light" w:eastAsia="Lato Light" w:hAnsi="Lato Light" w:cs="Lato Light"/>
                <w:sz w:val="18"/>
                <w:szCs w:val="18"/>
              </w:rPr>
            </w:pPr>
            <w:r>
              <w:rPr>
                <w:rFonts w:ascii="Lato Light" w:eastAsia="Lato Light" w:hAnsi="Lato Light" w:cs="Lato Light"/>
                <w:b/>
                <w:sz w:val="18"/>
                <w:szCs w:val="18"/>
              </w:rPr>
              <w:lastRenderedPageBreak/>
              <w:t>Signed</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53C541" w14:textId="77777777" w:rsidR="003A10E0" w:rsidRDefault="00B018BF">
            <w:pPr>
              <w:rPr>
                <w:rFonts w:ascii="Lato Light" w:eastAsia="Lato Light" w:hAnsi="Lato Light" w:cs="Lato Light"/>
                <w:sz w:val="18"/>
                <w:szCs w:val="18"/>
              </w:rPr>
            </w:pPr>
            <w:r>
              <w:rPr>
                <w:rFonts w:ascii="Lato Light" w:eastAsia="Lato Light" w:hAnsi="Lato Light" w:cs="Lato Light"/>
                <w:sz w:val="18"/>
                <w:szCs w:val="18"/>
              </w:rPr>
              <w:t>Supplier - Thrive CSR Limited</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C33B2F" w14:textId="77777777" w:rsidR="003A10E0" w:rsidRDefault="00B018BF">
            <w:pPr>
              <w:rPr>
                <w:rFonts w:ascii="Lato Light" w:eastAsia="Lato Light" w:hAnsi="Lato Light" w:cs="Lato Light"/>
                <w:sz w:val="18"/>
                <w:szCs w:val="18"/>
              </w:rPr>
            </w:pPr>
            <w:r>
              <w:rPr>
                <w:rFonts w:ascii="Lato Light" w:eastAsia="Lato Light" w:hAnsi="Lato Light" w:cs="Lato Light"/>
                <w:sz w:val="18"/>
                <w:szCs w:val="18"/>
              </w:rPr>
              <w:t>Buyer (Customer)</w:t>
            </w:r>
          </w:p>
        </w:tc>
      </w:tr>
      <w:tr w:rsidR="003A10E0" w14:paraId="2772EF02"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03C5C9E" w14:textId="77777777" w:rsidR="003A10E0" w:rsidRDefault="00B018BF">
            <w:pPr>
              <w:rPr>
                <w:rFonts w:ascii="Lato Light" w:eastAsia="Lato Light" w:hAnsi="Lato Light" w:cs="Lato Light"/>
                <w:sz w:val="18"/>
                <w:szCs w:val="18"/>
              </w:rPr>
            </w:pPr>
            <w:r>
              <w:rPr>
                <w:rFonts w:ascii="Lato Light" w:eastAsia="Lato Light" w:hAnsi="Lato Light" w:cs="Lato Light"/>
                <w:b/>
                <w:sz w:val="18"/>
                <w:szCs w:val="18"/>
              </w:rPr>
              <w:t>Name</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6B9F890" w14:textId="4F2E92F1" w:rsidR="003A10E0" w:rsidRDefault="009D58F4">
            <w:pPr>
              <w:rPr>
                <w:rFonts w:ascii="Lato Light" w:eastAsia="Lato Light" w:hAnsi="Lato Light" w:cs="Lato Light"/>
                <w:sz w:val="18"/>
                <w:szCs w:val="18"/>
              </w:rPr>
            </w:pPr>
            <w:r w:rsidRPr="009D58F4">
              <w:rPr>
                <w:rFonts w:ascii="Arial" w:hAnsi="Arial" w:cs="Arial"/>
                <w:b/>
                <w:bCs/>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78153A7" w14:textId="3A119B9A" w:rsidR="003A10E0" w:rsidRDefault="009D58F4">
            <w:pPr>
              <w:rPr>
                <w:rFonts w:ascii="Lato Light" w:eastAsia="Lato Light" w:hAnsi="Lato Light" w:cs="Lato Light"/>
                <w:sz w:val="18"/>
                <w:szCs w:val="18"/>
              </w:rPr>
            </w:pPr>
            <w:r w:rsidRPr="009D58F4">
              <w:rPr>
                <w:rFonts w:ascii="Arial" w:hAnsi="Arial" w:cs="Arial"/>
                <w:b/>
                <w:bCs/>
                <w:color w:val="FF0000"/>
              </w:rPr>
              <w:t>REDACTED TEXT under FOIA Section 40 Personal information.</w:t>
            </w:r>
          </w:p>
        </w:tc>
      </w:tr>
      <w:tr w:rsidR="003A10E0" w14:paraId="071563EA"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F47E22F" w14:textId="77777777" w:rsidR="003A10E0" w:rsidRDefault="00B018BF">
            <w:pPr>
              <w:rPr>
                <w:rFonts w:ascii="Lato Light" w:eastAsia="Lato Light" w:hAnsi="Lato Light" w:cs="Lato Light"/>
                <w:sz w:val="18"/>
                <w:szCs w:val="18"/>
              </w:rPr>
            </w:pPr>
            <w:r>
              <w:rPr>
                <w:rFonts w:ascii="Lato Light" w:eastAsia="Lato Light" w:hAnsi="Lato Light" w:cs="Lato Light"/>
                <w:b/>
                <w:sz w:val="18"/>
                <w:szCs w:val="18"/>
              </w:rPr>
              <w:t>Title</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3BD29B4" w14:textId="4B890E24" w:rsidR="003A10E0" w:rsidRPr="009D58F4" w:rsidRDefault="009D58F4">
            <w:pPr>
              <w:rPr>
                <w:rFonts w:ascii="Arial" w:eastAsia="Lato Light" w:hAnsi="Arial" w:cs="Arial"/>
                <w:sz w:val="18"/>
                <w:szCs w:val="18"/>
              </w:rPr>
            </w:pPr>
            <w:r w:rsidRPr="009D58F4">
              <w:rPr>
                <w:rFonts w:ascii="Arial" w:hAnsi="Arial" w:cs="Arial"/>
                <w:b/>
                <w:bCs/>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AF57EFD" w14:textId="06CD7209" w:rsidR="003A10E0" w:rsidRDefault="009D58F4">
            <w:pPr>
              <w:rPr>
                <w:rFonts w:ascii="Lato Light" w:eastAsia="Lato Light" w:hAnsi="Lato Light" w:cs="Lato Light"/>
                <w:sz w:val="18"/>
                <w:szCs w:val="18"/>
              </w:rPr>
            </w:pPr>
            <w:r w:rsidRPr="009D58F4">
              <w:rPr>
                <w:rFonts w:ascii="Arial" w:hAnsi="Arial" w:cs="Arial"/>
                <w:b/>
                <w:bCs/>
                <w:color w:val="FF0000"/>
              </w:rPr>
              <w:t>REDACTED TEXT under FOIA Section 40 Personal information.</w:t>
            </w:r>
          </w:p>
        </w:tc>
      </w:tr>
      <w:tr w:rsidR="003A10E0" w14:paraId="180D2B1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AA6BDBB" w14:textId="77777777" w:rsidR="003A10E0" w:rsidRDefault="00B018BF">
            <w:pPr>
              <w:rPr>
                <w:rFonts w:ascii="Lato Light" w:eastAsia="Lato Light" w:hAnsi="Lato Light" w:cs="Lato Light"/>
                <w:sz w:val="18"/>
                <w:szCs w:val="18"/>
              </w:rPr>
            </w:pPr>
            <w:r>
              <w:rPr>
                <w:rFonts w:ascii="Lato Light" w:eastAsia="Lato Light" w:hAnsi="Lato Light" w:cs="Lato Light"/>
                <w:b/>
                <w:sz w:val="18"/>
                <w:szCs w:val="18"/>
              </w:rPr>
              <w:t>Signature</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C991D7" w14:textId="21869C74" w:rsidR="003A10E0" w:rsidRDefault="009D58F4">
            <w:pPr>
              <w:rPr>
                <w:rFonts w:ascii="Lato Light" w:eastAsia="Lato Light" w:hAnsi="Lato Light" w:cs="Lato Light"/>
                <w:sz w:val="18"/>
                <w:szCs w:val="18"/>
              </w:rPr>
            </w:pPr>
            <w:r w:rsidRPr="009D58F4">
              <w:rPr>
                <w:rFonts w:ascii="Arial" w:hAnsi="Arial" w:cs="Arial"/>
                <w:b/>
                <w:bCs/>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ECB5F4" w14:textId="776AFDE8" w:rsidR="003A10E0" w:rsidRDefault="009D58F4">
            <w:pPr>
              <w:rPr>
                <w:rFonts w:ascii="Lato Light" w:eastAsia="Lato Light" w:hAnsi="Lato Light" w:cs="Lato Light"/>
                <w:sz w:val="18"/>
                <w:szCs w:val="18"/>
              </w:rPr>
            </w:pPr>
            <w:r w:rsidRPr="009D58F4">
              <w:rPr>
                <w:rFonts w:ascii="Arial" w:hAnsi="Arial" w:cs="Arial"/>
                <w:b/>
                <w:bCs/>
                <w:color w:val="FF0000"/>
              </w:rPr>
              <w:t>REDACTED TEXT under FOIA Section 40 Personal information.</w:t>
            </w:r>
          </w:p>
        </w:tc>
      </w:tr>
      <w:tr w:rsidR="003A10E0" w14:paraId="234F1646"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C3B8000" w14:textId="77777777" w:rsidR="003A10E0" w:rsidRDefault="00B018BF">
            <w:pPr>
              <w:rPr>
                <w:rFonts w:ascii="Lato Light" w:eastAsia="Lato Light" w:hAnsi="Lato Light" w:cs="Lato Light"/>
                <w:sz w:val="18"/>
                <w:szCs w:val="18"/>
              </w:rPr>
            </w:pPr>
            <w:r>
              <w:rPr>
                <w:rFonts w:ascii="Lato Light" w:eastAsia="Lato Light" w:hAnsi="Lato Light" w:cs="Lato Light"/>
                <w:b/>
                <w:sz w:val="18"/>
                <w:szCs w:val="18"/>
              </w:rPr>
              <w:t>Date</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1AA6DFF" w14:textId="77777777" w:rsidR="003A10E0" w:rsidRDefault="00B018BF">
            <w:pPr>
              <w:rPr>
                <w:rFonts w:ascii="Lato Light" w:eastAsia="Lato Light" w:hAnsi="Lato Light" w:cs="Lato Light"/>
                <w:sz w:val="18"/>
                <w:szCs w:val="18"/>
              </w:rPr>
            </w:pPr>
            <w:r>
              <w:rPr>
                <w:rFonts w:ascii="Lato Light" w:eastAsia="Lato Light" w:hAnsi="Lato Light" w:cs="Lato Light"/>
                <w:sz w:val="18"/>
                <w:szCs w:val="18"/>
              </w:rPr>
              <w:t>15/08/25</w:t>
            </w:r>
          </w:p>
        </w:tc>
        <w:tc>
          <w:tcPr>
            <w:tcW w:w="354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A9BFE" w14:textId="77777777" w:rsidR="003A10E0" w:rsidRDefault="00B018BF">
            <w:pPr>
              <w:rPr>
                <w:rFonts w:ascii="Lato Light" w:eastAsia="Lato Light" w:hAnsi="Lato Light" w:cs="Lato Light"/>
                <w:sz w:val="18"/>
                <w:szCs w:val="18"/>
              </w:rPr>
            </w:pPr>
            <w:r>
              <w:rPr>
                <w:rFonts w:ascii="Lato Light" w:eastAsia="Lato Light" w:hAnsi="Lato Light" w:cs="Lato Light"/>
                <w:sz w:val="18"/>
                <w:szCs w:val="18"/>
              </w:rPr>
              <w:t>15/08/25</w:t>
            </w:r>
          </w:p>
        </w:tc>
      </w:tr>
    </w:tbl>
    <w:p w14:paraId="2C163B58" w14:textId="77777777" w:rsidR="003A10E0" w:rsidRDefault="003A10E0">
      <w:pPr>
        <w:rPr>
          <w:rFonts w:ascii="Lato Light" w:eastAsia="Lato Light" w:hAnsi="Lato Light" w:cs="Lato Light"/>
          <w:sz w:val="18"/>
          <w:szCs w:val="18"/>
        </w:rPr>
      </w:pPr>
    </w:p>
    <w:sectPr w:rsidR="003A10E0">
      <w:footerReference w:type="default" r:id="rId9"/>
      <w:headerReference w:type="first" r:id="rId10"/>
      <w:pgSz w:w="12240" w:h="15840"/>
      <w:pgMar w:top="1440" w:right="720" w:bottom="1008"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B9D78" w14:textId="77777777" w:rsidR="0087281F" w:rsidRDefault="0087281F">
      <w:r>
        <w:separator/>
      </w:r>
    </w:p>
  </w:endnote>
  <w:endnote w:type="continuationSeparator" w:id="0">
    <w:p w14:paraId="4DC82237" w14:textId="77777777" w:rsidR="0087281F" w:rsidRDefault="0087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Lato Light">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5BB2" w14:textId="77777777" w:rsidR="003A10E0" w:rsidRDefault="00B018BF">
    <w:pPr>
      <w:widowControl/>
      <w:pBdr>
        <w:top w:val="nil"/>
        <w:left w:val="nil"/>
        <w:bottom w:val="nil"/>
        <w:right w:val="nil"/>
        <w:between w:val="nil"/>
      </w:pBdr>
      <w:tabs>
        <w:tab w:val="right" w:pos="10800"/>
      </w:tabs>
      <w:rPr>
        <w:color w:val="000000"/>
        <w:sz w:val="16"/>
        <w:szCs w:val="16"/>
      </w:rPr>
    </w:pPr>
    <w:r>
      <w:rPr>
        <w:b/>
        <w:color w:val="000000"/>
        <w:sz w:val="18"/>
        <w:szCs w:val="18"/>
      </w:rPr>
      <w:tab/>
    </w:r>
  </w:p>
  <w:p w14:paraId="04E2A385" w14:textId="77777777" w:rsidR="003A10E0" w:rsidRDefault="00B018BF">
    <w:pPr>
      <w:pBdr>
        <w:top w:val="nil"/>
        <w:left w:val="nil"/>
        <w:bottom w:val="nil"/>
        <w:right w:val="nil"/>
        <w:between w:val="nil"/>
      </w:pBdr>
      <w:tabs>
        <w:tab w:val="center" w:pos="4320"/>
        <w:tab w:val="right" w:pos="8640"/>
        <w:tab w:val="center" w:pos="5400"/>
      </w:tabs>
      <w:rPr>
        <w:color w:val="000000"/>
        <w:sz w:val="24"/>
        <w:szCs w:val="24"/>
      </w:rPr>
    </w:pPr>
    <w:r>
      <w:rPr>
        <w:color w:val="000000"/>
        <w:sz w:val="16"/>
        <w:szCs w:val="16"/>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FB7976">
      <w:rPr>
        <w:noProof/>
        <w:color w:val="000000"/>
        <w:sz w:val="24"/>
        <w:szCs w:val="24"/>
      </w:rPr>
      <w:t>2</w:t>
    </w:r>
    <w:r>
      <w:rPr>
        <w:color w:val="000000"/>
        <w:sz w:val="24"/>
        <w:szCs w:val="24"/>
      </w:rPr>
      <w:fldChar w:fldCharType="end"/>
    </w:r>
  </w:p>
  <w:p w14:paraId="05A7CF5B" w14:textId="77777777" w:rsidR="003A10E0" w:rsidRDefault="003A10E0">
    <w:pPr>
      <w:pBdr>
        <w:top w:val="nil"/>
        <w:left w:val="nil"/>
        <w:bottom w:val="nil"/>
        <w:right w:val="nil"/>
        <w:between w:val="nil"/>
      </w:pBdr>
      <w:tabs>
        <w:tab w:val="center" w:pos="4320"/>
        <w:tab w:val="right" w:pos="8640"/>
        <w:tab w:val="center" w:pos="5400"/>
      </w:tabs>
      <w:rPr>
        <w:rFonts w:ascii="Arial" w:eastAsia="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197B9" w14:textId="77777777" w:rsidR="0087281F" w:rsidRDefault="0087281F">
      <w:r>
        <w:separator/>
      </w:r>
    </w:p>
  </w:footnote>
  <w:footnote w:type="continuationSeparator" w:id="0">
    <w:p w14:paraId="4A68C3CB" w14:textId="77777777" w:rsidR="0087281F" w:rsidRDefault="00872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850A" w14:textId="77777777" w:rsidR="003A10E0" w:rsidRDefault="00B018BF">
    <w:pPr>
      <w:pBdr>
        <w:top w:val="nil"/>
        <w:left w:val="nil"/>
        <w:bottom w:val="nil"/>
        <w:right w:val="nil"/>
        <w:between w:val="nil"/>
      </w:pBdr>
      <w:tabs>
        <w:tab w:val="center" w:pos="4320"/>
        <w:tab w:val="right" w:pos="8640"/>
      </w:tabs>
      <w:rPr>
        <w:color w:val="000000"/>
      </w:rPr>
    </w:pPr>
    <w:r>
      <w:rPr>
        <w:noProof/>
        <w:color w:val="000000"/>
      </w:rPr>
      <w:drawing>
        <wp:inline distT="0" distB="0" distL="114300" distR="114300" wp14:anchorId="1F99CEBB" wp14:editId="6A9C909B">
          <wp:extent cx="1525905" cy="632460"/>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25905" cy="6324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DD3"/>
    <w:multiLevelType w:val="multilevel"/>
    <w:tmpl w:val="65A6FA6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7FCC0513"/>
    <w:multiLevelType w:val="multilevel"/>
    <w:tmpl w:val="B4825E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E0"/>
    <w:rsid w:val="003A10E0"/>
    <w:rsid w:val="0087281F"/>
    <w:rsid w:val="009D58F4"/>
    <w:rsid w:val="00B018BF"/>
    <w:rsid w:val="00FB7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4992"/>
  <w15:docId w15:val="{EA2CE9C0-83D2-4B45-911E-0437B55D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tabs>
        <w:tab w:val="left" w:pos="270"/>
      </w:tabs>
      <w:ind w:firstLine="1440"/>
      <w:jc w:val="center"/>
      <w:outlineLvl w:val="1"/>
    </w:pPr>
    <w:rPr>
      <w:b/>
      <w:sz w:val="24"/>
      <w:szCs w:val="24"/>
    </w:rPr>
  </w:style>
  <w:style w:type="paragraph" w:styleId="Heading3">
    <w:name w:val="heading 3"/>
    <w:basedOn w:val="Normal"/>
    <w:next w:val="Normal"/>
    <w:uiPriority w:val="9"/>
    <w:semiHidden/>
    <w:unhideWhenUsed/>
    <w:qFormat/>
    <w:pPr>
      <w:widowControl/>
      <w:spacing w:after="120"/>
      <w:outlineLvl w:val="2"/>
    </w:pPr>
    <w:rPr>
      <w:b/>
      <w:sz w:val="16"/>
      <w:szCs w:val="16"/>
    </w:rPr>
  </w:style>
  <w:style w:type="paragraph" w:styleId="Heading4">
    <w:name w:val="heading 4"/>
    <w:basedOn w:val="Normal"/>
    <w:next w:val="Normal"/>
    <w:uiPriority w:val="9"/>
    <w:semiHidden/>
    <w:unhideWhenUsed/>
    <w:qFormat/>
    <w:pPr>
      <w:widowControl/>
      <w:spacing w:after="120"/>
      <w:ind w:left="-2880"/>
      <w:jc w:val="both"/>
      <w:outlineLvl w:val="3"/>
    </w:pPr>
    <w:rPr>
      <w:sz w:val="16"/>
      <w:szCs w:val="16"/>
    </w:rPr>
  </w:style>
  <w:style w:type="paragraph" w:styleId="Heading5">
    <w:name w:val="heading 5"/>
    <w:basedOn w:val="Normal"/>
    <w:next w:val="Normal"/>
    <w:uiPriority w:val="9"/>
    <w:semiHidden/>
    <w:unhideWhenUsed/>
    <w:qFormat/>
    <w:pPr>
      <w:spacing w:before="240" w:after="60"/>
      <w:ind w:firstLine="360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240"/>
      <w:jc w:val="center"/>
    </w:pPr>
    <w:rPr>
      <w:b/>
      <w:u w:val="single"/>
    </w:rPr>
  </w:style>
  <w:style w:type="paragraph" w:styleId="BodyText">
    <w:name w:val="Body Text"/>
    <w:basedOn w:val="Normal"/>
    <w:pPr>
      <w:tabs>
        <w:tab w:val="left" w:pos="0"/>
      </w:tabs>
      <w:spacing w:line="1" w:lineRule="atLeast"/>
      <w:ind w:leftChars="-1" w:left="-1" w:hangingChars="1" w:hanging="1"/>
      <w:jc w:val="both"/>
      <w:textDirection w:val="btLr"/>
      <w:textAlignment w:val="top"/>
      <w:outlineLvl w:val="0"/>
    </w:pPr>
    <w:rPr>
      <w:position w:val="-1"/>
      <w:lang w:val="en-US" w:eastAsia="ja-JP"/>
    </w:rPr>
  </w:style>
  <w:style w:type="paragraph" w:styleId="BodyTextIndent">
    <w:name w:val="Body Text Indent"/>
    <w:basedOn w:val="Normal"/>
    <w:pPr>
      <w:suppressAutoHyphens/>
      <w:spacing w:line="1" w:lineRule="atLeast"/>
      <w:ind w:leftChars="-1" w:left="-1" w:hangingChars="1" w:hanging="1"/>
      <w:jc w:val="both"/>
      <w:textDirection w:val="btLr"/>
      <w:textAlignment w:val="top"/>
      <w:outlineLvl w:val="0"/>
    </w:pPr>
    <w:rPr>
      <w:position w:val="-1"/>
      <w:lang w:val="en-US" w:eastAsia="ja-JP"/>
    </w:rPr>
  </w:style>
  <w:style w:type="paragraph" w:styleId="BodyTextIndent2">
    <w:name w:val="Body Text Indent 2"/>
    <w:basedOn w:val="Normal"/>
    <w:pPr>
      <w:tabs>
        <w:tab w:val="left" w:pos="270"/>
      </w:tabs>
      <w:suppressAutoHyphens/>
      <w:spacing w:line="1" w:lineRule="atLeast"/>
      <w:ind w:leftChars="-1" w:left="-1" w:hangingChars="1" w:hanging="1"/>
      <w:textDirection w:val="btLr"/>
      <w:textAlignment w:val="top"/>
      <w:outlineLvl w:val="0"/>
    </w:pPr>
    <w:rPr>
      <w:position w:val="-1"/>
      <w:lang w:val="en-US" w:eastAsia="ja-JP"/>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eastAsia="ja-JP"/>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val="en-US" w:eastAsia="ja-JP"/>
    </w:rPr>
  </w:style>
  <w:style w:type="character" w:styleId="Hyperlink">
    <w:name w:val="Hyperlink"/>
    <w:rPr>
      <w:color w:val="0000FF"/>
      <w:w w:val="100"/>
      <w:position w:val="-1"/>
      <w:u w:val="single"/>
      <w:effect w:val="none"/>
      <w:vertAlign w:val="baseline"/>
      <w:cs w:val="0"/>
      <w:em w:val="none"/>
    </w:rPr>
  </w:style>
  <w:style w:type="paragraph" w:customStyle="1" w:styleId="Bod">
    <w:name w:val="Bod"/>
    <w:basedOn w:val="Normal"/>
    <w:pPr>
      <w:widowControl/>
      <w:spacing w:after="240" w:line="1" w:lineRule="atLeast"/>
      <w:ind w:leftChars="-1" w:left="-1" w:hangingChars="1" w:hanging="1"/>
      <w:jc w:val="both"/>
      <w:textDirection w:val="btLr"/>
      <w:textAlignment w:val="top"/>
      <w:outlineLvl w:val="0"/>
    </w:pPr>
    <w:rPr>
      <w:position w:val="-1"/>
      <w:sz w:val="24"/>
      <w:lang w:val="en-US" w:eastAsia="ja-JP"/>
    </w:rPr>
  </w:style>
  <w:style w:type="character" w:styleId="PageNumber">
    <w:name w:val="page number"/>
    <w:rPr>
      <w:rFonts w:ascii="Times New Roman" w:hAnsi="Times New Roman"/>
      <w:w w:val="100"/>
      <w:position w:val="-1"/>
      <w:sz w:val="24"/>
      <w:effect w:val="none"/>
      <w:vertAlign w:val="baseline"/>
      <w:cs w:val="0"/>
      <w:em w:val="none"/>
    </w:rPr>
  </w:style>
  <w:style w:type="paragraph" w:customStyle="1" w:styleId="Title1">
    <w:name w:val="Title1"/>
    <w:basedOn w:val="Normal"/>
    <w:pPr>
      <w:widowControl/>
      <w:spacing w:after="240" w:line="1" w:lineRule="atLeast"/>
      <w:ind w:leftChars="-1" w:left="-1" w:hangingChars="1" w:hanging="1"/>
      <w:jc w:val="center"/>
      <w:textDirection w:val="btLr"/>
      <w:textAlignment w:val="top"/>
      <w:outlineLvl w:val="0"/>
    </w:pPr>
    <w:rPr>
      <w:b/>
      <w:smallCaps/>
      <w:position w:val="-1"/>
      <w:sz w:val="30"/>
      <w:lang w:val="en-US" w:eastAsia="ja-JP"/>
    </w:rPr>
  </w:style>
  <w:style w:type="paragraph" w:customStyle="1" w:styleId="Plain">
    <w:name w:val="Plain"/>
    <w:basedOn w:val="Normal"/>
    <w:pPr>
      <w:widowControl/>
      <w:spacing w:after="240" w:line="1" w:lineRule="atLeast"/>
      <w:ind w:leftChars="-1" w:left="-1" w:hangingChars="1" w:hanging="1"/>
      <w:jc w:val="both"/>
      <w:textDirection w:val="btLr"/>
      <w:textAlignment w:val="top"/>
      <w:outlineLvl w:val="0"/>
    </w:pPr>
    <w:rPr>
      <w:position w:val="-1"/>
      <w:sz w:val="24"/>
      <w:lang w:val="en-US" w:eastAsia="ja-JP"/>
    </w:rPr>
  </w:style>
  <w:style w:type="paragraph" w:styleId="Caption">
    <w:name w:val="caption"/>
    <w:basedOn w:val="Normal"/>
    <w:next w:val="Normal"/>
    <w:pPr>
      <w:suppressAutoHyphens/>
      <w:spacing w:before="120" w:line="1" w:lineRule="atLeast"/>
      <w:ind w:leftChars="-1" w:left="-1" w:hangingChars="1" w:hanging="1"/>
      <w:jc w:val="center"/>
      <w:textDirection w:val="btLr"/>
      <w:textAlignment w:val="top"/>
      <w:outlineLvl w:val="0"/>
    </w:pPr>
    <w:rPr>
      <w:b/>
      <w:position w:val="-1"/>
      <w:lang w:val="en-US" w:eastAsia="ja-JP"/>
    </w:rPr>
  </w:style>
  <w:style w:type="paragraph" w:styleId="BodyTextIndent3">
    <w:name w:val="Body Text Indent 3"/>
    <w:basedOn w:val="Normal"/>
    <w:pPr>
      <w:widowControl/>
      <w:spacing w:after="240" w:line="1" w:lineRule="atLeast"/>
      <w:ind w:leftChars="-1" w:left="-1" w:hangingChars="1" w:hanging="1"/>
      <w:jc w:val="both"/>
      <w:textDirection w:val="btLr"/>
      <w:textAlignment w:val="top"/>
      <w:outlineLvl w:val="0"/>
    </w:pPr>
    <w:rPr>
      <w:position w:val="-1"/>
      <w:sz w:val="16"/>
      <w:lang w:val="en-US" w:eastAsia="ja-JP"/>
    </w:rPr>
  </w:style>
  <w:style w:type="paragraph" w:customStyle="1" w:styleId="zDocID">
    <w:name w:val="zDocID"/>
    <w:pPr>
      <w:framePr w:w="10800" w:hSpace="180" w:vSpace="180" w:wrap="around" w:hAnchor="text" w:x="721" w:y="14833"/>
      <w:tabs>
        <w:tab w:val="right" w:pos="10800"/>
      </w:tabs>
      <w:suppressAutoHyphens/>
      <w:spacing w:line="1" w:lineRule="atLeast"/>
      <w:ind w:leftChars="-1" w:left="-1" w:hangingChars="1" w:hanging="1"/>
      <w:textDirection w:val="btLr"/>
      <w:textAlignment w:val="top"/>
      <w:outlineLvl w:val="0"/>
    </w:pPr>
    <w:rPr>
      <w:noProof/>
      <w:position w:val="-1"/>
      <w:sz w:val="16"/>
    </w:rPr>
  </w:style>
  <w:style w:type="paragraph" w:customStyle="1" w:styleId="Maintitle">
    <w:name w:val="Maintitle"/>
    <w:basedOn w:val="Bod"/>
    <w:pPr>
      <w:ind w:firstLine="0"/>
      <w:jc w:val="center"/>
    </w:pPr>
    <w:rPr>
      <w:cap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US" w:eastAsia="ja-JP"/>
    </w:rPr>
  </w:style>
  <w:style w:type="character" w:customStyle="1" w:styleId="DocID">
    <w:name w:val="DocID"/>
    <w:rPr>
      <w:rFonts w:ascii="Times New Roman" w:hAnsi="Times New Roman" w:cs="Times New Roman"/>
      <w:color w:val="auto"/>
      <w:spacing w:val="0"/>
      <w:w w:val="100"/>
      <w:position w:val="-1"/>
      <w:sz w:val="16"/>
      <w:u w:val="none"/>
      <w:effect w:val="none"/>
      <w:vertAlign w:val="baseline"/>
      <w:cs w:val="0"/>
      <w:em w:val="none"/>
    </w:r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pPr>
      <w:suppressAutoHyphens/>
      <w:spacing w:line="1" w:lineRule="atLeast"/>
      <w:ind w:leftChars="-1" w:left="-1" w:hangingChars="1" w:hanging="1"/>
      <w:textDirection w:val="btLr"/>
      <w:textAlignment w:val="top"/>
      <w:outlineLvl w:val="0"/>
    </w:pPr>
    <w:rPr>
      <w:position w:val="-1"/>
      <w:sz w:val="24"/>
      <w:szCs w:val="24"/>
      <w:lang w:val="en-US" w:eastAsia="ja-JP"/>
    </w:rPr>
  </w:style>
  <w:style w:type="character" w:customStyle="1" w:styleId="CommentTextChar">
    <w:name w:val="Comment Text Char"/>
    <w:rPr>
      <w:w w:val="100"/>
      <w:position w:val="-1"/>
      <w:sz w:val="24"/>
      <w:szCs w:val="24"/>
      <w:effect w:val="none"/>
      <w:vertAlign w:val="baseline"/>
      <w:cs w:val="0"/>
      <w:em w:val="none"/>
      <w:lang w:eastAsia="ja-JP"/>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em w:val="none"/>
      <w:lang w:eastAsia="ja-JP"/>
    </w:rPr>
  </w:style>
  <w:style w:type="character" w:customStyle="1" w:styleId="BodyTextIndent3Char">
    <w:name w:val="Body Text Indent 3 Char"/>
    <w:rPr>
      <w:w w:val="100"/>
      <w:position w:val="-1"/>
      <w:sz w:val="16"/>
      <w:effect w:val="none"/>
      <w:vertAlign w:val="baseline"/>
      <w:cs w:val="0"/>
      <w:em w:val="none"/>
      <w:lang w:eastAsia="ja-JP"/>
    </w:rPr>
  </w:style>
  <w:style w:type="character" w:customStyle="1" w:styleId="HeaderChar">
    <w:name w:val="Header Char"/>
    <w:rPr>
      <w:w w:val="100"/>
      <w:position w:val="-1"/>
      <w:effect w:val="none"/>
      <w:vertAlign w:val="baseline"/>
      <w:cs w:val="0"/>
      <w:em w:val="none"/>
      <w:lang w:val="en-US" w:eastAsia="ja-JP"/>
    </w:rPr>
  </w:style>
  <w:style w:type="paragraph" w:styleId="ListParagraph">
    <w:name w:val="List Paragraph"/>
    <w:basedOn w:val="Normal"/>
    <w:pPr>
      <w:widowControl/>
      <w:suppressAutoHyphens/>
      <w:spacing w:after="240" w:line="1" w:lineRule="atLeast"/>
      <w:ind w:leftChars="-1" w:left="720" w:hangingChars="1" w:hanging="1"/>
      <w:contextualSpacing/>
      <w:jc w:val="both"/>
      <w:textDirection w:val="btLr"/>
      <w:textAlignment w:val="top"/>
      <w:outlineLvl w:val="0"/>
    </w:pPr>
    <w:rPr>
      <w:rFonts w:ascii="Arial" w:hAnsi="Arial"/>
      <w:position w:val="-1"/>
      <w:sz w:val="22"/>
      <w:lang w:val="en-GB" w:eastAsia="ja-JP"/>
    </w:rPr>
  </w:style>
  <w:style w:type="paragraph" w:styleId="NormalWeb">
    <w:name w:val="Normal (Web)"/>
    <w:basedOn w:val="Normal"/>
    <w:qFormat/>
    <w:pPr>
      <w:widowControl/>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lang w:val="en-GB" w:eastAsia="ja-JP"/>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pPr>
      <w:widowControl/>
      <w:suppressAutoHyphens/>
      <w:spacing w:line="1" w:lineRule="atLeast"/>
      <w:ind w:leftChars="-1" w:left="-1" w:hangingChars="1" w:hanging="1"/>
      <w:textDirection w:val="btLr"/>
      <w:textAlignment w:val="top"/>
      <w:outlineLvl w:val="0"/>
    </w:pPr>
    <w:rPr>
      <w:rFonts w:ascii="Calibri" w:eastAsia="Calibri" w:hAnsi="Calibri" w:cs="Calibri"/>
      <w:position w:val="-1"/>
      <w:sz w:val="22"/>
      <w:szCs w:val="22"/>
      <w:lang w:val="en-GB" w:eastAsia="ja-JP"/>
    </w:rPr>
  </w:style>
  <w:style w:type="paragraph" w:customStyle="1" w:styleId="xxmsolistparagraph">
    <w:name w:val="x_xmsolistparagraph"/>
    <w:basedOn w:val="Normal"/>
    <w:pPr>
      <w:widowControl/>
      <w:suppressAutoHyphens/>
      <w:spacing w:line="1" w:lineRule="atLeast"/>
      <w:ind w:leftChars="-1" w:left="720" w:hangingChars="1" w:hanging="1"/>
      <w:textDirection w:val="btLr"/>
      <w:textAlignment w:val="top"/>
      <w:outlineLvl w:val="0"/>
    </w:pPr>
    <w:rPr>
      <w:rFonts w:ascii="Calibri" w:eastAsia="Calibri" w:hAnsi="Calibri" w:cs="Calibri"/>
      <w:position w:val="-1"/>
      <w:sz w:val="22"/>
      <w:szCs w:val="22"/>
      <w:lang w:val="en-GB" w:eastAsia="ja-JP"/>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eastAsia="ja-JP"/>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hrive-platfo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6+YDhyaJko0HGosD8Agca+1/GQ==">CgMxLjAyDWgucHg0bGRjcXZ4bWMyDWgudm1jemdxZXJqYnEyDWguMTg3MnZ2MGlxejQyDmgucGp4NnJwcGl5dTBnMg5oLnEzdG5tY3A2MnVvdzIOaC41dmd5cWllbXFtZGEyDmguMXB4MG5naXMzanRsMg5oLnk2aWY0cHRwbHRhMTINaC52ZW53MGliOHZrMDgAciExdkYwNnFwa01lOEJ3UTNETFpUMDFTaXRYN0E0dS1TcVg=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4446</Words>
  <Characters>25343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Macdonald</dc:creator>
  <cp:lastModifiedBy>Christian Volf</cp:lastModifiedBy>
  <cp:revision>2</cp:revision>
  <dcterms:created xsi:type="dcterms:W3CDTF">2025-08-21T08:05:00Z</dcterms:created>
  <dcterms:modified xsi:type="dcterms:W3CDTF">2025-08-21T08:05:00Z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85426128-3</vt:lpwstr>
  </property>
  <property fmtid="{D5CDD505-2E9C-101B-9397-08002B2CF9AE}" pid="3" name="TaxCatchAll">
    <vt:lpwstr/>
  </property>
  <property fmtid="{D5CDD505-2E9C-101B-9397-08002B2CF9AE}" pid="4" name="lcf76f155ced4ddcb4097134ff3c332f">
    <vt:lpwstr/>
  </property>
</Properties>
</file>