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6675F" w14:textId="77777777" w:rsidR="00FE18AC" w:rsidRPr="00F4242A" w:rsidRDefault="00FE18AC" w:rsidP="00FE18AC">
      <w:pPr>
        <w:pStyle w:val="bodystrongcentred"/>
      </w:pPr>
      <w:r w:rsidRPr="00F4242A">
        <w:t>CONTENTS</w:t>
      </w:r>
    </w:p>
    <w:p w14:paraId="21789403" w14:textId="77777777" w:rsidR="00FE18AC" w:rsidRPr="00F4242A" w:rsidRDefault="00FE18AC" w:rsidP="00FE18AC"/>
    <w:p w14:paraId="44989F13" w14:textId="77777777" w:rsidR="006A3772" w:rsidRDefault="00E10E97">
      <w:pPr>
        <w:pStyle w:val="TOC1"/>
        <w:rPr>
          <w:rFonts w:asciiTheme="minorHAnsi" w:eastAsiaTheme="minorEastAsia" w:hAnsiTheme="minorHAnsi" w:cstheme="minorBidi"/>
          <w:caps w:val="0"/>
          <w:noProof/>
          <w:szCs w:val="22"/>
          <w:lang w:eastAsia="en-GB"/>
        </w:rPr>
      </w:pPr>
      <w:r w:rsidRPr="00F4242A">
        <w:rPr>
          <w:rFonts w:cs="Arial"/>
          <w:caps w:val="0"/>
        </w:rPr>
        <w:fldChar w:fldCharType="begin"/>
      </w:r>
      <w:r w:rsidR="00FE18AC" w:rsidRPr="00F4242A">
        <w:rPr>
          <w:rFonts w:cs="Arial"/>
          <w:caps w:val="0"/>
        </w:rPr>
        <w:instrText xml:space="preserve"> TOC \o "1-1" \h \z \u </w:instrText>
      </w:r>
      <w:r w:rsidRPr="00F4242A">
        <w:rPr>
          <w:rFonts w:cs="Arial"/>
          <w:caps w:val="0"/>
        </w:rPr>
        <w:fldChar w:fldCharType="separate"/>
      </w:r>
      <w:hyperlink w:anchor="_Toc488658552" w:history="1">
        <w:r w:rsidR="006A3772" w:rsidRPr="004B4991">
          <w:rPr>
            <w:rStyle w:val="Hyperlink"/>
            <w:noProof/>
          </w:rPr>
          <w:t>1.</w:t>
        </w:r>
        <w:r w:rsidR="006A3772">
          <w:rPr>
            <w:rFonts w:asciiTheme="minorHAnsi" w:eastAsiaTheme="minorEastAsia" w:hAnsiTheme="minorHAnsi" w:cstheme="minorBidi"/>
            <w:caps w:val="0"/>
            <w:noProof/>
            <w:szCs w:val="22"/>
            <w:lang w:eastAsia="en-GB"/>
          </w:rPr>
          <w:tab/>
        </w:r>
        <w:r w:rsidR="006A3772" w:rsidRPr="004B4991">
          <w:rPr>
            <w:rStyle w:val="Hyperlink"/>
            <w:noProof/>
          </w:rPr>
          <w:t>PURPOSE</w:t>
        </w:r>
        <w:r w:rsidR="006A3772">
          <w:rPr>
            <w:noProof/>
            <w:webHidden/>
          </w:rPr>
          <w:tab/>
        </w:r>
        <w:r w:rsidR="006A3772">
          <w:rPr>
            <w:noProof/>
            <w:webHidden/>
          </w:rPr>
          <w:fldChar w:fldCharType="begin"/>
        </w:r>
        <w:r w:rsidR="006A3772">
          <w:rPr>
            <w:noProof/>
            <w:webHidden/>
          </w:rPr>
          <w:instrText xml:space="preserve"> PAGEREF _Toc488658552 \h </w:instrText>
        </w:r>
        <w:r w:rsidR="006A3772">
          <w:rPr>
            <w:noProof/>
            <w:webHidden/>
          </w:rPr>
        </w:r>
        <w:r w:rsidR="006A3772">
          <w:rPr>
            <w:noProof/>
            <w:webHidden/>
          </w:rPr>
          <w:fldChar w:fldCharType="separate"/>
        </w:r>
        <w:r w:rsidR="006A3772">
          <w:rPr>
            <w:noProof/>
            <w:webHidden/>
          </w:rPr>
          <w:t>2</w:t>
        </w:r>
        <w:r w:rsidR="006A3772">
          <w:rPr>
            <w:noProof/>
            <w:webHidden/>
          </w:rPr>
          <w:fldChar w:fldCharType="end"/>
        </w:r>
      </w:hyperlink>
    </w:p>
    <w:p w14:paraId="2E1B73CB" w14:textId="77777777" w:rsidR="006A3772" w:rsidRDefault="00DA5167">
      <w:pPr>
        <w:pStyle w:val="TOC1"/>
        <w:rPr>
          <w:rFonts w:asciiTheme="minorHAnsi" w:eastAsiaTheme="minorEastAsia" w:hAnsiTheme="minorHAnsi" w:cstheme="minorBidi"/>
          <w:caps w:val="0"/>
          <w:noProof/>
          <w:szCs w:val="22"/>
          <w:lang w:eastAsia="en-GB"/>
        </w:rPr>
      </w:pPr>
      <w:hyperlink w:anchor="_Toc488658553" w:history="1">
        <w:r w:rsidR="006A3772" w:rsidRPr="004B4991">
          <w:rPr>
            <w:rStyle w:val="Hyperlink"/>
            <w:noProof/>
          </w:rPr>
          <w:t>2.</w:t>
        </w:r>
        <w:r w:rsidR="006A3772">
          <w:rPr>
            <w:rFonts w:asciiTheme="minorHAnsi" w:eastAsiaTheme="minorEastAsia" w:hAnsiTheme="minorHAnsi" w:cstheme="minorBidi"/>
            <w:caps w:val="0"/>
            <w:noProof/>
            <w:szCs w:val="22"/>
            <w:lang w:eastAsia="en-GB"/>
          </w:rPr>
          <w:tab/>
        </w:r>
        <w:r w:rsidR="006A3772" w:rsidRPr="004B4991">
          <w:rPr>
            <w:rStyle w:val="Hyperlink"/>
            <w:noProof/>
          </w:rPr>
          <w:t>BACKGROUND TO THE CONTRACTING aUTHORITY</w:t>
        </w:r>
        <w:r w:rsidR="006A3772">
          <w:rPr>
            <w:noProof/>
            <w:webHidden/>
          </w:rPr>
          <w:tab/>
        </w:r>
        <w:r w:rsidR="006A3772">
          <w:rPr>
            <w:noProof/>
            <w:webHidden/>
          </w:rPr>
          <w:fldChar w:fldCharType="begin"/>
        </w:r>
        <w:r w:rsidR="006A3772">
          <w:rPr>
            <w:noProof/>
            <w:webHidden/>
          </w:rPr>
          <w:instrText xml:space="preserve"> PAGEREF _Toc488658553 \h </w:instrText>
        </w:r>
        <w:r w:rsidR="006A3772">
          <w:rPr>
            <w:noProof/>
            <w:webHidden/>
          </w:rPr>
        </w:r>
        <w:r w:rsidR="006A3772">
          <w:rPr>
            <w:noProof/>
            <w:webHidden/>
          </w:rPr>
          <w:fldChar w:fldCharType="separate"/>
        </w:r>
        <w:r w:rsidR="006A3772">
          <w:rPr>
            <w:noProof/>
            <w:webHidden/>
          </w:rPr>
          <w:t>2</w:t>
        </w:r>
        <w:r w:rsidR="006A3772">
          <w:rPr>
            <w:noProof/>
            <w:webHidden/>
          </w:rPr>
          <w:fldChar w:fldCharType="end"/>
        </w:r>
      </w:hyperlink>
    </w:p>
    <w:p w14:paraId="6E360F0E" w14:textId="77777777" w:rsidR="006A3772" w:rsidRDefault="00DA5167">
      <w:pPr>
        <w:pStyle w:val="TOC1"/>
        <w:rPr>
          <w:rFonts w:asciiTheme="minorHAnsi" w:eastAsiaTheme="minorEastAsia" w:hAnsiTheme="minorHAnsi" w:cstheme="minorBidi"/>
          <w:caps w:val="0"/>
          <w:noProof/>
          <w:szCs w:val="22"/>
          <w:lang w:eastAsia="en-GB"/>
        </w:rPr>
      </w:pPr>
      <w:hyperlink w:anchor="_Toc488658554" w:history="1">
        <w:r w:rsidR="006A3772" w:rsidRPr="004B4991">
          <w:rPr>
            <w:rStyle w:val="Hyperlink"/>
            <w:noProof/>
          </w:rPr>
          <w:t>3.</w:t>
        </w:r>
        <w:r w:rsidR="006A3772">
          <w:rPr>
            <w:rFonts w:asciiTheme="minorHAnsi" w:eastAsiaTheme="minorEastAsia" w:hAnsiTheme="minorHAnsi" w:cstheme="minorBidi"/>
            <w:caps w:val="0"/>
            <w:noProof/>
            <w:szCs w:val="22"/>
            <w:lang w:eastAsia="en-GB"/>
          </w:rPr>
          <w:tab/>
        </w:r>
        <w:r w:rsidR="006A3772" w:rsidRPr="004B4991">
          <w:rPr>
            <w:rStyle w:val="Hyperlink"/>
            <w:noProof/>
          </w:rPr>
          <w:t>Background to requirement/OVERVIEW of requirement</w:t>
        </w:r>
        <w:r w:rsidR="006A3772">
          <w:rPr>
            <w:noProof/>
            <w:webHidden/>
          </w:rPr>
          <w:tab/>
        </w:r>
        <w:r w:rsidR="006A3772">
          <w:rPr>
            <w:noProof/>
            <w:webHidden/>
          </w:rPr>
          <w:fldChar w:fldCharType="begin"/>
        </w:r>
        <w:r w:rsidR="006A3772">
          <w:rPr>
            <w:noProof/>
            <w:webHidden/>
          </w:rPr>
          <w:instrText xml:space="preserve"> PAGEREF _Toc488658554 \h </w:instrText>
        </w:r>
        <w:r w:rsidR="006A3772">
          <w:rPr>
            <w:noProof/>
            <w:webHidden/>
          </w:rPr>
        </w:r>
        <w:r w:rsidR="006A3772">
          <w:rPr>
            <w:noProof/>
            <w:webHidden/>
          </w:rPr>
          <w:fldChar w:fldCharType="separate"/>
        </w:r>
        <w:r w:rsidR="006A3772">
          <w:rPr>
            <w:noProof/>
            <w:webHidden/>
          </w:rPr>
          <w:t>2</w:t>
        </w:r>
        <w:r w:rsidR="006A3772">
          <w:rPr>
            <w:noProof/>
            <w:webHidden/>
          </w:rPr>
          <w:fldChar w:fldCharType="end"/>
        </w:r>
      </w:hyperlink>
    </w:p>
    <w:p w14:paraId="2AEC83E6" w14:textId="77777777" w:rsidR="006A3772" w:rsidRDefault="00DA5167">
      <w:pPr>
        <w:pStyle w:val="TOC1"/>
        <w:rPr>
          <w:rFonts w:asciiTheme="minorHAnsi" w:eastAsiaTheme="minorEastAsia" w:hAnsiTheme="minorHAnsi" w:cstheme="minorBidi"/>
          <w:caps w:val="0"/>
          <w:noProof/>
          <w:szCs w:val="22"/>
          <w:lang w:eastAsia="en-GB"/>
        </w:rPr>
      </w:pPr>
      <w:hyperlink w:anchor="_Toc488658555" w:history="1">
        <w:r w:rsidR="006A3772" w:rsidRPr="004B4991">
          <w:rPr>
            <w:rStyle w:val="Hyperlink"/>
            <w:noProof/>
          </w:rPr>
          <w:t>4.</w:t>
        </w:r>
        <w:r w:rsidR="006A3772">
          <w:rPr>
            <w:rFonts w:asciiTheme="minorHAnsi" w:eastAsiaTheme="minorEastAsia" w:hAnsiTheme="minorHAnsi" w:cstheme="minorBidi"/>
            <w:caps w:val="0"/>
            <w:noProof/>
            <w:szCs w:val="22"/>
            <w:lang w:eastAsia="en-GB"/>
          </w:rPr>
          <w:tab/>
        </w:r>
        <w:r w:rsidR="006A3772" w:rsidRPr="004B4991">
          <w:rPr>
            <w:rStyle w:val="Hyperlink"/>
            <w:noProof/>
          </w:rPr>
          <w:t>scope of requirement</w:t>
        </w:r>
        <w:r w:rsidR="006A3772">
          <w:rPr>
            <w:noProof/>
            <w:webHidden/>
          </w:rPr>
          <w:tab/>
        </w:r>
        <w:r w:rsidR="006A3772">
          <w:rPr>
            <w:noProof/>
            <w:webHidden/>
          </w:rPr>
          <w:fldChar w:fldCharType="begin"/>
        </w:r>
        <w:r w:rsidR="006A3772">
          <w:rPr>
            <w:noProof/>
            <w:webHidden/>
          </w:rPr>
          <w:instrText xml:space="preserve"> PAGEREF _Toc488658555 \h </w:instrText>
        </w:r>
        <w:r w:rsidR="006A3772">
          <w:rPr>
            <w:noProof/>
            <w:webHidden/>
          </w:rPr>
        </w:r>
        <w:r w:rsidR="006A3772">
          <w:rPr>
            <w:noProof/>
            <w:webHidden/>
          </w:rPr>
          <w:fldChar w:fldCharType="separate"/>
        </w:r>
        <w:r w:rsidR="006A3772">
          <w:rPr>
            <w:noProof/>
            <w:webHidden/>
          </w:rPr>
          <w:t>3</w:t>
        </w:r>
        <w:r w:rsidR="006A3772">
          <w:rPr>
            <w:noProof/>
            <w:webHidden/>
          </w:rPr>
          <w:fldChar w:fldCharType="end"/>
        </w:r>
      </w:hyperlink>
    </w:p>
    <w:p w14:paraId="4E8CD31D" w14:textId="77777777" w:rsidR="006A3772" w:rsidRDefault="00DA5167">
      <w:pPr>
        <w:pStyle w:val="TOC1"/>
        <w:rPr>
          <w:rFonts w:asciiTheme="minorHAnsi" w:eastAsiaTheme="minorEastAsia" w:hAnsiTheme="minorHAnsi" w:cstheme="minorBidi"/>
          <w:caps w:val="0"/>
          <w:noProof/>
          <w:szCs w:val="22"/>
          <w:lang w:eastAsia="en-GB"/>
        </w:rPr>
      </w:pPr>
      <w:hyperlink w:anchor="_Toc488658556" w:history="1">
        <w:r w:rsidR="006A3772" w:rsidRPr="004B4991">
          <w:rPr>
            <w:rStyle w:val="Hyperlink"/>
            <w:noProof/>
          </w:rPr>
          <w:t>5.</w:t>
        </w:r>
        <w:r w:rsidR="006A3772">
          <w:rPr>
            <w:rFonts w:asciiTheme="minorHAnsi" w:eastAsiaTheme="minorEastAsia" w:hAnsiTheme="minorHAnsi" w:cstheme="minorBidi"/>
            <w:caps w:val="0"/>
            <w:noProof/>
            <w:szCs w:val="22"/>
            <w:lang w:eastAsia="en-GB"/>
          </w:rPr>
          <w:tab/>
        </w:r>
        <w:r w:rsidR="006A3772" w:rsidRPr="004B4991">
          <w:rPr>
            <w:rStyle w:val="Hyperlink"/>
            <w:noProof/>
          </w:rPr>
          <w:t>The requirement</w:t>
        </w:r>
        <w:r w:rsidR="006A3772">
          <w:rPr>
            <w:noProof/>
            <w:webHidden/>
          </w:rPr>
          <w:tab/>
        </w:r>
        <w:r w:rsidR="006A3772">
          <w:rPr>
            <w:noProof/>
            <w:webHidden/>
          </w:rPr>
          <w:fldChar w:fldCharType="begin"/>
        </w:r>
        <w:r w:rsidR="006A3772">
          <w:rPr>
            <w:noProof/>
            <w:webHidden/>
          </w:rPr>
          <w:instrText xml:space="preserve"> PAGEREF _Toc488658556 \h </w:instrText>
        </w:r>
        <w:r w:rsidR="006A3772">
          <w:rPr>
            <w:noProof/>
            <w:webHidden/>
          </w:rPr>
        </w:r>
        <w:r w:rsidR="006A3772">
          <w:rPr>
            <w:noProof/>
            <w:webHidden/>
          </w:rPr>
          <w:fldChar w:fldCharType="separate"/>
        </w:r>
        <w:r w:rsidR="006A3772">
          <w:rPr>
            <w:noProof/>
            <w:webHidden/>
          </w:rPr>
          <w:t>3</w:t>
        </w:r>
        <w:r w:rsidR="006A3772">
          <w:rPr>
            <w:noProof/>
            <w:webHidden/>
          </w:rPr>
          <w:fldChar w:fldCharType="end"/>
        </w:r>
      </w:hyperlink>
    </w:p>
    <w:p w14:paraId="0B8BE118" w14:textId="77777777" w:rsidR="006A3772" w:rsidRDefault="00DA5167">
      <w:pPr>
        <w:pStyle w:val="TOC1"/>
        <w:rPr>
          <w:rFonts w:asciiTheme="minorHAnsi" w:eastAsiaTheme="minorEastAsia" w:hAnsiTheme="minorHAnsi" w:cstheme="minorBidi"/>
          <w:caps w:val="0"/>
          <w:noProof/>
          <w:szCs w:val="22"/>
          <w:lang w:eastAsia="en-GB"/>
        </w:rPr>
      </w:pPr>
      <w:hyperlink w:anchor="_Toc488658557" w:history="1">
        <w:r w:rsidR="006A3772" w:rsidRPr="004B4991">
          <w:rPr>
            <w:rStyle w:val="Hyperlink"/>
            <w:noProof/>
          </w:rPr>
          <w:t>6.</w:t>
        </w:r>
        <w:r w:rsidR="006A3772">
          <w:rPr>
            <w:rFonts w:asciiTheme="minorHAnsi" w:eastAsiaTheme="minorEastAsia" w:hAnsiTheme="minorHAnsi" w:cstheme="minorBidi"/>
            <w:caps w:val="0"/>
            <w:noProof/>
            <w:szCs w:val="22"/>
            <w:lang w:eastAsia="en-GB"/>
          </w:rPr>
          <w:tab/>
        </w:r>
        <w:r w:rsidR="006A3772" w:rsidRPr="004B4991">
          <w:rPr>
            <w:rStyle w:val="Hyperlink"/>
            <w:noProof/>
          </w:rPr>
          <w:t>key milestones/Deliverables</w:t>
        </w:r>
        <w:r w:rsidR="006A3772">
          <w:rPr>
            <w:noProof/>
            <w:webHidden/>
          </w:rPr>
          <w:tab/>
        </w:r>
        <w:r w:rsidR="006A3772">
          <w:rPr>
            <w:noProof/>
            <w:webHidden/>
          </w:rPr>
          <w:fldChar w:fldCharType="begin"/>
        </w:r>
        <w:r w:rsidR="006A3772">
          <w:rPr>
            <w:noProof/>
            <w:webHidden/>
          </w:rPr>
          <w:instrText xml:space="preserve"> PAGEREF _Toc488658557 \h </w:instrText>
        </w:r>
        <w:r w:rsidR="006A3772">
          <w:rPr>
            <w:noProof/>
            <w:webHidden/>
          </w:rPr>
        </w:r>
        <w:r w:rsidR="006A3772">
          <w:rPr>
            <w:noProof/>
            <w:webHidden/>
          </w:rPr>
          <w:fldChar w:fldCharType="separate"/>
        </w:r>
        <w:r w:rsidR="006A3772">
          <w:rPr>
            <w:noProof/>
            <w:webHidden/>
          </w:rPr>
          <w:t>5</w:t>
        </w:r>
        <w:r w:rsidR="006A3772">
          <w:rPr>
            <w:noProof/>
            <w:webHidden/>
          </w:rPr>
          <w:fldChar w:fldCharType="end"/>
        </w:r>
      </w:hyperlink>
    </w:p>
    <w:p w14:paraId="10471C3B" w14:textId="77777777" w:rsidR="006A3772" w:rsidRDefault="00DA5167">
      <w:pPr>
        <w:pStyle w:val="TOC1"/>
        <w:rPr>
          <w:rFonts w:asciiTheme="minorHAnsi" w:eastAsiaTheme="minorEastAsia" w:hAnsiTheme="minorHAnsi" w:cstheme="minorBidi"/>
          <w:caps w:val="0"/>
          <w:noProof/>
          <w:szCs w:val="22"/>
          <w:lang w:eastAsia="en-GB"/>
        </w:rPr>
      </w:pPr>
      <w:hyperlink w:anchor="_Toc488658558" w:history="1">
        <w:r w:rsidR="006A3772" w:rsidRPr="004B4991">
          <w:rPr>
            <w:rStyle w:val="Hyperlink"/>
            <w:rFonts w:cs="Arial"/>
            <w:noProof/>
          </w:rPr>
          <w:t>7.</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reporting</w:t>
        </w:r>
        <w:r w:rsidR="006A3772">
          <w:rPr>
            <w:noProof/>
            <w:webHidden/>
          </w:rPr>
          <w:tab/>
        </w:r>
        <w:r w:rsidR="006A3772">
          <w:rPr>
            <w:noProof/>
            <w:webHidden/>
          </w:rPr>
          <w:fldChar w:fldCharType="begin"/>
        </w:r>
        <w:r w:rsidR="006A3772">
          <w:rPr>
            <w:noProof/>
            <w:webHidden/>
          </w:rPr>
          <w:instrText xml:space="preserve"> PAGEREF _Toc488658558 \h </w:instrText>
        </w:r>
        <w:r w:rsidR="006A3772">
          <w:rPr>
            <w:noProof/>
            <w:webHidden/>
          </w:rPr>
        </w:r>
        <w:r w:rsidR="006A3772">
          <w:rPr>
            <w:noProof/>
            <w:webHidden/>
          </w:rPr>
          <w:fldChar w:fldCharType="separate"/>
        </w:r>
        <w:r w:rsidR="006A3772">
          <w:rPr>
            <w:noProof/>
            <w:webHidden/>
          </w:rPr>
          <w:t>6</w:t>
        </w:r>
        <w:r w:rsidR="006A3772">
          <w:rPr>
            <w:noProof/>
            <w:webHidden/>
          </w:rPr>
          <w:fldChar w:fldCharType="end"/>
        </w:r>
      </w:hyperlink>
    </w:p>
    <w:p w14:paraId="1312B3FD" w14:textId="77777777" w:rsidR="006A3772" w:rsidRDefault="00DA5167">
      <w:pPr>
        <w:pStyle w:val="TOC1"/>
        <w:rPr>
          <w:rFonts w:asciiTheme="minorHAnsi" w:eastAsiaTheme="minorEastAsia" w:hAnsiTheme="minorHAnsi" w:cstheme="minorBidi"/>
          <w:caps w:val="0"/>
          <w:noProof/>
          <w:szCs w:val="22"/>
          <w:lang w:eastAsia="en-GB"/>
        </w:rPr>
      </w:pPr>
      <w:hyperlink w:anchor="_Toc488658559" w:history="1">
        <w:r w:rsidR="006A3772" w:rsidRPr="004B4991">
          <w:rPr>
            <w:rStyle w:val="Hyperlink"/>
            <w:rFonts w:cs="Arial"/>
            <w:noProof/>
          </w:rPr>
          <w:t>8.</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continuous improvement</w:t>
        </w:r>
        <w:r w:rsidR="006A3772">
          <w:rPr>
            <w:noProof/>
            <w:webHidden/>
          </w:rPr>
          <w:tab/>
        </w:r>
        <w:r w:rsidR="006A3772">
          <w:rPr>
            <w:noProof/>
            <w:webHidden/>
          </w:rPr>
          <w:fldChar w:fldCharType="begin"/>
        </w:r>
        <w:r w:rsidR="006A3772">
          <w:rPr>
            <w:noProof/>
            <w:webHidden/>
          </w:rPr>
          <w:instrText xml:space="preserve"> PAGEREF _Toc488658559 \h </w:instrText>
        </w:r>
        <w:r w:rsidR="006A3772">
          <w:rPr>
            <w:noProof/>
            <w:webHidden/>
          </w:rPr>
        </w:r>
        <w:r w:rsidR="006A3772">
          <w:rPr>
            <w:noProof/>
            <w:webHidden/>
          </w:rPr>
          <w:fldChar w:fldCharType="separate"/>
        </w:r>
        <w:r w:rsidR="006A3772">
          <w:rPr>
            <w:noProof/>
            <w:webHidden/>
          </w:rPr>
          <w:t>6</w:t>
        </w:r>
        <w:r w:rsidR="006A3772">
          <w:rPr>
            <w:noProof/>
            <w:webHidden/>
          </w:rPr>
          <w:fldChar w:fldCharType="end"/>
        </w:r>
      </w:hyperlink>
    </w:p>
    <w:p w14:paraId="4F8FBF5C" w14:textId="77777777" w:rsidR="006A3772" w:rsidRDefault="00DA5167">
      <w:pPr>
        <w:pStyle w:val="TOC1"/>
        <w:rPr>
          <w:rFonts w:asciiTheme="minorHAnsi" w:eastAsiaTheme="minorEastAsia" w:hAnsiTheme="minorHAnsi" w:cstheme="minorBidi"/>
          <w:caps w:val="0"/>
          <w:noProof/>
          <w:szCs w:val="22"/>
          <w:lang w:eastAsia="en-GB"/>
        </w:rPr>
      </w:pPr>
      <w:hyperlink w:anchor="_Toc488658560" w:history="1">
        <w:r w:rsidR="006A3772" w:rsidRPr="004B4991">
          <w:rPr>
            <w:rStyle w:val="Hyperlink"/>
            <w:rFonts w:cs="Arial"/>
            <w:noProof/>
          </w:rPr>
          <w:t>9.</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PRICE</w:t>
        </w:r>
        <w:r w:rsidR="006A3772">
          <w:rPr>
            <w:noProof/>
            <w:webHidden/>
          </w:rPr>
          <w:tab/>
        </w:r>
        <w:r w:rsidR="006A3772">
          <w:rPr>
            <w:noProof/>
            <w:webHidden/>
          </w:rPr>
          <w:fldChar w:fldCharType="begin"/>
        </w:r>
        <w:r w:rsidR="006A3772">
          <w:rPr>
            <w:noProof/>
            <w:webHidden/>
          </w:rPr>
          <w:instrText xml:space="preserve"> PAGEREF _Toc488658560 \h </w:instrText>
        </w:r>
        <w:r w:rsidR="006A3772">
          <w:rPr>
            <w:noProof/>
            <w:webHidden/>
          </w:rPr>
        </w:r>
        <w:r w:rsidR="006A3772">
          <w:rPr>
            <w:noProof/>
            <w:webHidden/>
          </w:rPr>
          <w:fldChar w:fldCharType="separate"/>
        </w:r>
        <w:r w:rsidR="006A3772">
          <w:rPr>
            <w:noProof/>
            <w:webHidden/>
          </w:rPr>
          <w:t>6</w:t>
        </w:r>
        <w:r w:rsidR="006A3772">
          <w:rPr>
            <w:noProof/>
            <w:webHidden/>
          </w:rPr>
          <w:fldChar w:fldCharType="end"/>
        </w:r>
      </w:hyperlink>
    </w:p>
    <w:p w14:paraId="58AD0D14" w14:textId="77777777" w:rsidR="006A3772" w:rsidRDefault="00DA5167">
      <w:pPr>
        <w:pStyle w:val="TOC1"/>
        <w:rPr>
          <w:rFonts w:asciiTheme="minorHAnsi" w:eastAsiaTheme="minorEastAsia" w:hAnsiTheme="minorHAnsi" w:cstheme="minorBidi"/>
          <w:caps w:val="0"/>
          <w:noProof/>
          <w:szCs w:val="22"/>
          <w:lang w:eastAsia="en-GB"/>
        </w:rPr>
      </w:pPr>
      <w:hyperlink w:anchor="_Toc488658561" w:history="1">
        <w:r w:rsidR="006A3772" w:rsidRPr="004B4991">
          <w:rPr>
            <w:rStyle w:val="Hyperlink"/>
            <w:rFonts w:cs="Arial"/>
            <w:noProof/>
          </w:rPr>
          <w:t>10.</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service levels and performance</w:t>
        </w:r>
        <w:r w:rsidR="006A3772">
          <w:rPr>
            <w:noProof/>
            <w:webHidden/>
          </w:rPr>
          <w:tab/>
        </w:r>
        <w:r w:rsidR="006A3772">
          <w:rPr>
            <w:noProof/>
            <w:webHidden/>
          </w:rPr>
          <w:fldChar w:fldCharType="begin"/>
        </w:r>
        <w:r w:rsidR="006A3772">
          <w:rPr>
            <w:noProof/>
            <w:webHidden/>
          </w:rPr>
          <w:instrText xml:space="preserve"> PAGEREF _Toc488658561 \h </w:instrText>
        </w:r>
        <w:r w:rsidR="006A3772">
          <w:rPr>
            <w:noProof/>
            <w:webHidden/>
          </w:rPr>
        </w:r>
        <w:r w:rsidR="006A3772">
          <w:rPr>
            <w:noProof/>
            <w:webHidden/>
          </w:rPr>
          <w:fldChar w:fldCharType="separate"/>
        </w:r>
        <w:r w:rsidR="006A3772">
          <w:rPr>
            <w:noProof/>
            <w:webHidden/>
          </w:rPr>
          <w:t>6</w:t>
        </w:r>
        <w:r w:rsidR="006A3772">
          <w:rPr>
            <w:noProof/>
            <w:webHidden/>
          </w:rPr>
          <w:fldChar w:fldCharType="end"/>
        </w:r>
      </w:hyperlink>
    </w:p>
    <w:p w14:paraId="01DB9E3F" w14:textId="77777777" w:rsidR="006A3772" w:rsidRDefault="00DA5167">
      <w:pPr>
        <w:pStyle w:val="TOC1"/>
        <w:rPr>
          <w:rFonts w:asciiTheme="minorHAnsi" w:eastAsiaTheme="minorEastAsia" w:hAnsiTheme="minorHAnsi" w:cstheme="minorBidi"/>
          <w:caps w:val="0"/>
          <w:noProof/>
          <w:szCs w:val="22"/>
          <w:lang w:eastAsia="en-GB"/>
        </w:rPr>
      </w:pPr>
      <w:hyperlink w:anchor="_Toc488658562" w:history="1">
        <w:r w:rsidR="006A3772" w:rsidRPr="004B4991">
          <w:rPr>
            <w:rStyle w:val="Hyperlink"/>
            <w:noProof/>
          </w:rPr>
          <w:t>11.</w:t>
        </w:r>
        <w:r w:rsidR="006A3772">
          <w:rPr>
            <w:rFonts w:asciiTheme="minorHAnsi" w:eastAsiaTheme="minorEastAsia" w:hAnsiTheme="minorHAnsi" w:cstheme="minorBidi"/>
            <w:caps w:val="0"/>
            <w:noProof/>
            <w:szCs w:val="22"/>
            <w:lang w:eastAsia="en-GB"/>
          </w:rPr>
          <w:tab/>
        </w:r>
        <w:r w:rsidR="006A3772" w:rsidRPr="004B4991">
          <w:rPr>
            <w:rStyle w:val="Hyperlink"/>
            <w:noProof/>
          </w:rPr>
          <w:t>Security requirements</w:t>
        </w:r>
        <w:r w:rsidR="006A3772">
          <w:rPr>
            <w:noProof/>
            <w:webHidden/>
          </w:rPr>
          <w:tab/>
        </w:r>
        <w:r w:rsidR="006A3772">
          <w:rPr>
            <w:noProof/>
            <w:webHidden/>
          </w:rPr>
          <w:fldChar w:fldCharType="begin"/>
        </w:r>
        <w:r w:rsidR="006A3772">
          <w:rPr>
            <w:noProof/>
            <w:webHidden/>
          </w:rPr>
          <w:instrText xml:space="preserve"> PAGEREF _Toc488658562 \h </w:instrText>
        </w:r>
        <w:r w:rsidR="006A3772">
          <w:rPr>
            <w:noProof/>
            <w:webHidden/>
          </w:rPr>
        </w:r>
        <w:r w:rsidR="006A3772">
          <w:rPr>
            <w:noProof/>
            <w:webHidden/>
          </w:rPr>
          <w:fldChar w:fldCharType="separate"/>
        </w:r>
        <w:r w:rsidR="006A3772">
          <w:rPr>
            <w:noProof/>
            <w:webHidden/>
          </w:rPr>
          <w:t>7</w:t>
        </w:r>
        <w:r w:rsidR="006A3772">
          <w:rPr>
            <w:noProof/>
            <w:webHidden/>
          </w:rPr>
          <w:fldChar w:fldCharType="end"/>
        </w:r>
      </w:hyperlink>
    </w:p>
    <w:p w14:paraId="61529287" w14:textId="77777777" w:rsidR="006A3772" w:rsidRDefault="00DA5167">
      <w:pPr>
        <w:pStyle w:val="TOC1"/>
        <w:rPr>
          <w:rFonts w:asciiTheme="minorHAnsi" w:eastAsiaTheme="minorEastAsia" w:hAnsiTheme="minorHAnsi" w:cstheme="minorBidi"/>
          <w:caps w:val="0"/>
          <w:noProof/>
          <w:szCs w:val="22"/>
          <w:lang w:eastAsia="en-GB"/>
        </w:rPr>
      </w:pPr>
      <w:hyperlink w:anchor="_Toc488658563" w:history="1">
        <w:r w:rsidR="006A3772" w:rsidRPr="004B4991">
          <w:rPr>
            <w:rStyle w:val="Hyperlink"/>
            <w:rFonts w:cs="Arial"/>
            <w:noProof/>
          </w:rPr>
          <w:t>12.</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intellectual property rights (ipr)</w:t>
        </w:r>
        <w:r w:rsidR="006A3772">
          <w:rPr>
            <w:noProof/>
            <w:webHidden/>
          </w:rPr>
          <w:tab/>
        </w:r>
        <w:r w:rsidR="006A3772">
          <w:rPr>
            <w:noProof/>
            <w:webHidden/>
          </w:rPr>
          <w:fldChar w:fldCharType="begin"/>
        </w:r>
        <w:r w:rsidR="006A3772">
          <w:rPr>
            <w:noProof/>
            <w:webHidden/>
          </w:rPr>
          <w:instrText xml:space="preserve"> PAGEREF _Toc488658563 \h </w:instrText>
        </w:r>
        <w:r w:rsidR="006A3772">
          <w:rPr>
            <w:noProof/>
            <w:webHidden/>
          </w:rPr>
        </w:r>
        <w:r w:rsidR="006A3772">
          <w:rPr>
            <w:noProof/>
            <w:webHidden/>
          </w:rPr>
          <w:fldChar w:fldCharType="separate"/>
        </w:r>
        <w:r w:rsidR="006A3772">
          <w:rPr>
            <w:noProof/>
            <w:webHidden/>
          </w:rPr>
          <w:t>7</w:t>
        </w:r>
        <w:r w:rsidR="006A3772">
          <w:rPr>
            <w:noProof/>
            <w:webHidden/>
          </w:rPr>
          <w:fldChar w:fldCharType="end"/>
        </w:r>
      </w:hyperlink>
    </w:p>
    <w:p w14:paraId="37CC355D" w14:textId="77777777" w:rsidR="006A3772" w:rsidRDefault="00DA5167">
      <w:pPr>
        <w:pStyle w:val="TOC1"/>
        <w:rPr>
          <w:rFonts w:asciiTheme="minorHAnsi" w:eastAsiaTheme="minorEastAsia" w:hAnsiTheme="minorHAnsi" w:cstheme="minorBidi"/>
          <w:caps w:val="0"/>
          <w:noProof/>
          <w:szCs w:val="22"/>
          <w:lang w:eastAsia="en-GB"/>
        </w:rPr>
      </w:pPr>
      <w:hyperlink w:anchor="_Toc488658564" w:history="1">
        <w:r w:rsidR="006A3772" w:rsidRPr="004B4991">
          <w:rPr>
            <w:rStyle w:val="Hyperlink"/>
            <w:noProof/>
          </w:rPr>
          <w:t>13.</w:t>
        </w:r>
        <w:r w:rsidR="006A3772">
          <w:rPr>
            <w:rFonts w:asciiTheme="minorHAnsi" w:eastAsiaTheme="minorEastAsia" w:hAnsiTheme="minorHAnsi" w:cstheme="minorBidi"/>
            <w:caps w:val="0"/>
            <w:noProof/>
            <w:szCs w:val="22"/>
            <w:lang w:eastAsia="en-GB"/>
          </w:rPr>
          <w:tab/>
        </w:r>
        <w:r w:rsidR="006A3772" w:rsidRPr="004B4991">
          <w:rPr>
            <w:rStyle w:val="Hyperlink"/>
            <w:noProof/>
          </w:rPr>
          <w:t>The successful Supplier shall hereby grant the Customer:</w:t>
        </w:r>
        <w:r w:rsidR="006A3772">
          <w:rPr>
            <w:noProof/>
            <w:webHidden/>
          </w:rPr>
          <w:tab/>
        </w:r>
        <w:r w:rsidR="006A3772">
          <w:rPr>
            <w:noProof/>
            <w:webHidden/>
          </w:rPr>
          <w:fldChar w:fldCharType="begin"/>
        </w:r>
        <w:r w:rsidR="006A3772">
          <w:rPr>
            <w:noProof/>
            <w:webHidden/>
          </w:rPr>
          <w:instrText xml:space="preserve"> PAGEREF _Toc488658564 \h </w:instrText>
        </w:r>
        <w:r w:rsidR="006A3772">
          <w:rPr>
            <w:noProof/>
            <w:webHidden/>
          </w:rPr>
        </w:r>
        <w:r w:rsidR="006A3772">
          <w:rPr>
            <w:noProof/>
            <w:webHidden/>
          </w:rPr>
          <w:fldChar w:fldCharType="separate"/>
        </w:r>
        <w:r w:rsidR="006A3772">
          <w:rPr>
            <w:noProof/>
            <w:webHidden/>
          </w:rPr>
          <w:t>7</w:t>
        </w:r>
        <w:r w:rsidR="006A3772">
          <w:rPr>
            <w:noProof/>
            <w:webHidden/>
          </w:rPr>
          <w:fldChar w:fldCharType="end"/>
        </w:r>
      </w:hyperlink>
    </w:p>
    <w:p w14:paraId="302805FB" w14:textId="77777777" w:rsidR="006A3772" w:rsidRDefault="00DA5167">
      <w:pPr>
        <w:pStyle w:val="TOC1"/>
        <w:rPr>
          <w:rFonts w:asciiTheme="minorHAnsi" w:eastAsiaTheme="minorEastAsia" w:hAnsiTheme="minorHAnsi" w:cstheme="minorBidi"/>
          <w:caps w:val="0"/>
          <w:noProof/>
          <w:szCs w:val="22"/>
          <w:lang w:eastAsia="en-GB"/>
        </w:rPr>
      </w:pPr>
      <w:hyperlink w:anchor="_Toc488658565" w:history="1">
        <w:r w:rsidR="006A3772" w:rsidRPr="004B4991">
          <w:rPr>
            <w:rStyle w:val="Hyperlink"/>
            <w:rFonts w:cs="Arial"/>
            <w:noProof/>
          </w:rPr>
          <w:t>14.</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payment</w:t>
        </w:r>
        <w:r w:rsidR="006A3772">
          <w:rPr>
            <w:noProof/>
            <w:webHidden/>
          </w:rPr>
          <w:tab/>
        </w:r>
        <w:r w:rsidR="006A3772">
          <w:rPr>
            <w:noProof/>
            <w:webHidden/>
          </w:rPr>
          <w:fldChar w:fldCharType="begin"/>
        </w:r>
        <w:r w:rsidR="006A3772">
          <w:rPr>
            <w:noProof/>
            <w:webHidden/>
          </w:rPr>
          <w:instrText xml:space="preserve"> PAGEREF _Toc488658565 \h </w:instrText>
        </w:r>
        <w:r w:rsidR="006A3772">
          <w:rPr>
            <w:noProof/>
            <w:webHidden/>
          </w:rPr>
        </w:r>
        <w:r w:rsidR="006A3772">
          <w:rPr>
            <w:noProof/>
            <w:webHidden/>
          </w:rPr>
          <w:fldChar w:fldCharType="separate"/>
        </w:r>
        <w:r w:rsidR="006A3772">
          <w:rPr>
            <w:noProof/>
            <w:webHidden/>
          </w:rPr>
          <w:t>7</w:t>
        </w:r>
        <w:r w:rsidR="006A3772">
          <w:rPr>
            <w:noProof/>
            <w:webHidden/>
          </w:rPr>
          <w:fldChar w:fldCharType="end"/>
        </w:r>
      </w:hyperlink>
    </w:p>
    <w:p w14:paraId="0A7A35D2" w14:textId="77777777" w:rsidR="006A3772" w:rsidRDefault="00DA5167">
      <w:pPr>
        <w:pStyle w:val="TOC1"/>
        <w:rPr>
          <w:rFonts w:asciiTheme="minorHAnsi" w:eastAsiaTheme="minorEastAsia" w:hAnsiTheme="minorHAnsi" w:cstheme="minorBidi"/>
          <w:caps w:val="0"/>
          <w:noProof/>
          <w:szCs w:val="22"/>
          <w:lang w:eastAsia="en-GB"/>
        </w:rPr>
      </w:pPr>
      <w:hyperlink w:anchor="_Toc488658566" w:history="1">
        <w:r w:rsidR="006A3772" w:rsidRPr="004B4991">
          <w:rPr>
            <w:rStyle w:val="Hyperlink"/>
            <w:rFonts w:cs="Arial"/>
            <w:noProof/>
          </w:rPr>
          <w:t>15.</w:t>
        </w:r>
        <w:r w:rsidR="006A3772">
          <w:rPr>
            <w:rFonts w:asciiTheme="minorHAnsi" w:eastAsiaTheme="minorEastAsia" w:hAnsiTheme="minorHAnsi" w:cstheme="minorBidi"/>
            <w:caps w:val="0"/>
            <w:noProof/>
            <w:szCs w:val="22"/>
            <w:lang w:eastAsia="en-GB"/>
          </w:rPr>
          <w:tab/>
        </w:r>
        <w:r w:rsidR="006A3772" w:rsidRPr="004B4991">
          <w:rPr>
            <w:rStyle w:val="Hyperlink"/>
            <w:rFonts w:cs="Arial"/>
            <w:noProof/>
          </w:rPr>
          <w:t>additional information</w:t>
        </w:r>
        <w:r w:rsidR="006A3772">
          <w:rPr>
            <w:noProof/>
            <w:webHidden/>
          </w:rPr>
          <w:tab/>
        </w:r>
        <w:r w:rsidR="006A3772">
          <w:rPr>
            <w:noProof/>
            <w:webHidden/>
          </w:rPr>
          <w:fldChar w:fldCharType="begin"/>
        </w:r>
        <w:r w:rsidR="006A3772">
          <w:rPr>
            <w:noProof/>
            <w:webHidden/>
          </w:rPr>
          <w:instrText xml:space="preserve"> PAGEREF _Toc488658566 \h </w:instrText>
        </w:r>
        <w:r w:rsidR="006A3772">
          <w:rPr>
            <w:noProof/>
            <w:webHidden/>
          </w:rPr>
        </w:r>
        <w:r w:rsidR="006A3772">
          <w:rPr>
            <w:noProof/>
            <w:webHidden/>
          </w:rPr>
          <w:fldChar w:fldCharType="separate"/>
        </w:r>
        <w:r w:rsidR="006A3772">
          <w:rPr>
            <w:noProof/>
            <w:webHidden/>
          </w:rPr>
          <w:t>8</w:t>
        </w:r>
        <w:r w:rsidR="006A3772">
          <w:rPr>
            <w:noProof/>
            <w:webHidden/>
          </w:rPr>
          <w:fldChar w:fldCharType="end"/>
        </w:r>
      </w:hyperlink>
    </w:p>
    <w:p w14:paraId="0D6F5F48" w14:textId="77777777" w:rsidR="006A3772" w:rsidRDefault="00DA5167">
      <w:pPr>
        <w:pStyle w:val="TOC1"/>
        <w:rPr>
          <w:rFonts w:asciiTheme="minorHAnsi" w:eastAsiaTheme="minorEastAsia" w:hAnsiTheme="minorHAnsi" w:cstheme="minorBidi"/>
          <w:caps w:val="0"/>
          <w:noProof/>
          <w:szCs w:val="22"/>
          <w:lang w:eastAsia="en-GB"/>
        </w:rPr>
      </w:pPr>
      <w:hyperlink w:anchor="_Toc488658567" w:history="1">
        <w:r w:rsidR="006A3772" w:rsidRPr="004B4991">
          <w:rPr>
            <w:rStyle w:val="Hyperlink"/>
            <w:noProof/>
          </w:rPr>
          <w:t>16.</w:t>
        </w:r>
        <w:r w:rsidR="006A3772">
          <w:rPr>
            <w:rFonts w:asciiTheme="minorHAnsi" w:eastAsiaTheme="minorEastAsia" w:hAnsiTheme="minorHAnsi" w:cstheme="minorBidi"/>
            <w:caps w:val="0"/>
            <w:noProof/>
            <w:szCs w:val="22"/>
            <w:lang w:eastAsia="en-GB"/>
          </w:rPr>
          <w:tab/>
        </w:r>
        <w:r w:rsidR="006A3772" w:rsidRPr="004B4991">
          <w:rPr>
            <w:rStyle w:val="Hyperlink"/>
            <w:noProof/>
          </w:rPr>
          <w:t>Location</w:t>
        </w:r>
        <w:r w:rsidR="006A3772">
          <w:rPr>
            <w:noProof/>
            <w:webHidden/>
          </w:rPr>
          <w:tab/>
        </w:r>
        <w:r w:rsidR="006A3772">
          <w:rPr>
            <w:noProof/>
            <w:webHidden/>
          </w:rPr>
          <w:fldChar w:fldCharType="begin"/>
        </w:r>
        <w:r w:rsidR="006A3772">
          <w:rPr>
            <w:noProof/>
            <w:webHidden/>
          </w:rPr>
          <w:instrText xml:space="preserve"> PAGEREF _Toc488658567 \h </w:instrText>
        </w:r>
        <w:r w:rsidR="006A3772">
          <w:rPr>
            <w:noProof/>
            <w:webHidden/>
          </w:rPr>
        </w:r>
        <w:r w:rsidR="006A3772">
          <w:rPr>
            <w:noProof/>
            <w:webHidden/>
          </w:rPr>
          <w:fldChar w:fldCharType="separate"/>
        </w:r>
        <w:r w:rsidR="006A3772">
          <w:rPr>
            <w:noProof/>
            <w:webHidden/>
          </w:rPr>
          <w:t>8</w:t>
        </w:r>
        <w:r w:rsidR="006A3772">
          <w:rPr>
            <w:noProof/>
            <w:webHidden/>
          </w:rPr>
          <w:fldChar w:fldCharType="end"/>
        </w:r>
      </w:hyperlink>
    </w:p>
    <w:p w14:paraId="1B810347" w14:textId="77777777" w:rsidR="00FE18AC" w:rsidRPr="00F4242A" w:rsidRDefault="00E10E97" w:rsidP="00FE18AC">
      <w:pPr>
        <w:spacing w:after="120"/>
        <w:jc w:val="center"/>
        <w:rPr>
          <w:b/>
        </w:rPr>
      </w:pPr>
      <w:r w:rsidRPr="00F4242A">
        <w:rPr>
          <w:rFonts w:cs="Arial"/>
          <w:caps/>
        </w:rPr>
        <w:fldChar w:fldCharType="end"/>
      </w:r>
    </w:p>
    <w:p w14:paraId="3F676E6B" w14:textId="77777777" w:rsidR="00F44D62" w:rsidRPr="00F4242A" w:rsidRDefault="00F44D62" w:rsidP="00F44D62">
      <w:pPr>
        <w:adjustRightInd w:val="0"/>
        <w:spacing w:before="60" w:after="60"/>
        <w:jc w:val="center"/>
        <w:rPr>
          <w:rFonts w:eastAsia="STZhongsong" w:cs="Arial"/>
          <w:b/>
          <w:szCs w:val="22"/>
        </w:rPr>
      </w:pPr>
      <w:bookmarkStart w:id="0" w:name="_Toc297554772"/>
    </w:p>
    <w:p w14:paraId="7E03DE7A" w14:textId="77777777" w:rsidR="00FE18AC" w:rsidRPr="00F4242A" w:rsidRDefault="00FE18AC" w:rsidP="00F44D62">
      <w:pPr>
        <w:pStyle w:val="Heading1"/>
        <w:numPr>
          <w:ilvl w:val="0"/>
          <w:numId w:val="0"/>
        </w:numPr>
        <w:overflowPunct w:val="0"/>
        <w:autoSpaceDE w:val="0"/>
        <w:autoSpaceDN w:val="0"/>
        <w:spacing w:after="120"/>
        <w:ind w:left="720"/>
        <w:textAlignment w:val="baseline"/>
        <w:rPr>
          <w:szCs w:val="22"/>
        </w:rPr>
      </w:pPr>
      <w:r w:rsidRPr="00F4242A">
        <w:rPr>
          <w:caps w:val="0"/>
          <w:szCs w:val="22"/>
        </w:rPr>
        <w:br w:type="page"/>
      </w:r>
    </w:p>
    <w:p w14:paraId="757AE5D4" w14:textId="77777777" w:rsidR="00D7562D" w:rsidRPr="00D7562D" w:rsidRDefault="00FE18AC" w:rsidP="007E528F">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488658552"/>
      <w:r w:rsidRPr="00F4242A">
        <w:rPr>
          <w:caps w:val="0"/>
          <w:szCs w:val="22"/>
        </w:rPr>
        <w:lastRenderedPageBreak/>
        <w:t>PURPOSE</w:t>
      </w:r>
      <w:bookmarkEnd w:id="0"/>
      <w:bookmarkEnd w:id="1"/>
      <w:bookmarkEnd w:id="2"/>
    </w:p>
    <w:p w14:paraId="17E90321" w14:textId="1B327BC1" w:rsidR="0059139B" w:rsidRPr="0059139B" w:rsidRDefault="00D7562D" w:rsidP="0059139B">
      <w:pPr>
        <w:pStyle w:val="Heading2"/>
        <w:numPr>
          <w:ilvl w:val="1"/>
          <w:numId w:val="22"/>
        </w:numPr>
        <w:rPr>
          <w:rFonts w:cs="Arial"/>
          <w:szCs w:val="22"/>
        </w:rPr>
      </w:pPr>
      <w:r w:rsidRPr="0059139B">
        <w:rPr>
          <w:rFonts w:cs="Arial"/>
          <w:szCs w:val="22"/>
        </w:rPr>
        <w:t xml:space="preserve">The </w:t>
      </w:r>
      <w:r w:rsidR="00877FDE" w:rsidRPr="0059139B">
        <w:rPr>
          <w:rFonts w:cs="Arial"/>
          <w:szCs w:val="22"/>
        </w:rPr>
        <w:t>Department for Transport</w:t>
      </w:r>
      <w:r w:rsidR="000660C5" w:rsidRPr="0059139B">
        <w:rPr>
          <w:rFonts w:cs="Arial"/>
          <w:szCs w:val="22"/>
        </w:rPr>
        <w:t xml:space="preserve"> (DfT)</w:t>
      </w:r>
      <w:r w:rsidR="00877FDE" w:rsidRPr="0059139B">
        <w:rPr>
          <w:rFonts w:cs="Arial"/>
          <w:szCs w:val="22"/>
        </w:rPr>
        <w:t xml:space="preserve"> are looking to </w:t>
      </w:r>
      <w:r w:rsidR="000660C5" w:rsidRPr="0059139B">
        <w:rPr>
          <w:rFonts w:cs="Arial"/>
          <w:szCs w:val="22"/>
        </w:rPr>
        <w:t>Contract</w:t>
      </w:r>
      <w:r w:rsidR="00877FDE" w:rsidRPr="0059139B">
        <w:rPr>
          <w:rFonts w:cs="Arial"/>
          <w:szCs w:val="22"/>
        </w:rPr>
        <w:t xml:space="preserve"> with a </w:t>
      </w:r>
      <w:r w:rsidRPr="0059139B">
        <w:rPr>
          <w:rFonts w:cs="Arial"/>
          <w:szCs w:val="22"/>
        </w:rPr>
        <w:t xml:space="preserve">Supplier </w:t>
      </w:r>
      <w:r w:rsidR="000660C5" w:rsidRPr="0059139B">
        <w:rPr>
          <w:rFonts w:cs="Arial"/>
          <w:szCs w:val="22"/>
        </w:rPr>
        <w:t xml:space="preserve">to provide consultancy advice </w:t>
      </w:r>
      <w:r w:rsidRPr="0059139B">
        <w:rPr>
          <w:rFonts w:cs="Arial"/>
          <w:szCs w:val="22"/>
        </w:rPr>
        <w:t xml:space="preserve">to the Secretary of State on where </w:t>
      </w:r>
      <w:r w:rsidR="006C3771" w:rsidRPr="0059139B">
        <w:rPr>
          <w:rFonts w:cs="Arial"/>
          <w:szCs w:val="22"/>
        </w:rPr>
        <w:t xml:space="preserve">the greatest </w:t>
      </w:r>
      <w:r w:rsidRPr="0059139B">
        <w:rPr>
          <w:rFonts w:cs="Arial"/>
          <w:szCs w:val="22"/>
        </w:rPr>
        <w:t>market opportunities are for</w:t>
      </w:r>
      <w:r w:rsidR="00B12C76" w:rsidRPr="0059139B">
        <w:rPr>
          <w:rFonts w:cs="Arial"/>
          <w:szCs w:val="22"/>
        </w:rPr>
        <w:t xml:space="preserve"> UK based</w:t>
      </w:r>
      <w:r w:rsidRPr="0059139B">
        <w:rPr>
          <w:rFonts w:cs="Arial"/>
          <w:szCs w:val="22"/>
        </w:rPr>
        <w:t xml:space="preserve"> transport suppliers,</w:t>
      </w:r>
      <w:r w:rsidR="0059139B" w:rsidRPr="0059139B">
        <w:rPr>
          <w:rFonts w:cs="Arial"/>
          <w:szCs w:val="22"/>
        </w:rPr>
        <w:t xml:space="preserve"> and</w:t>
      </w:r>
      <w:r w:rsidRPr="0059139B">
        <w:rPr>
          <w:rFonts w:cs="Arial"/>
          <w:szCs w:val="22"/>
        </w:rPr>
        <w:t xml:space="preserve"> identify key barriers to access high value </w:t>
      </w:r>
      <w:r w:rsidR="00B12C76" w:rsidRPr="0059139B">
        <w:rPr>
          <w:rFonts w:cs="Arial"/>
          <w:szCs w:val="22"/>
        </w:rPr>
        <w:t xml:space="preserve">international </w:t>
      </w:r>
      <w:r w:rsidR="0059139B" w:rsidRPr="0059139B">
        <w:rPr>
          <w:rFonts w:cs="Arial"/>
          <w:szCs w:val="22"/>
        </w:rPr>
        <w:t>markets to identify actions and</w:t>
      </w:r>
      <w:r w:rsidRPr="0059139B">
        <w:rPr>
          <w:rFonts w:cs="Arial"/>
          <w:szCs w:val="22"/>
        </w:rPr>
        <w:t xml:space="preserve"> maximise </w:t>
      </w:r>
      <w:r w:rsidR="00B12C76" w:rsidRPr="0059139B">
        <w:rPr>
          <w:rFonts w:cs="Arial"/>
          <w:szCs w:val="22"/>
        </w:rPr>
        <w:t>exports</w:t>
      </w:r>
      <w:r w:rsidRPr="0059139B">
        <w:rPr>
          <w:rFonts w:cs="Arial"/>
          <w:szCs w:val="22"/>
        </w:rPr>
        <w:t xml:space="preserve"> opportunities. </w:t>
      </w:r>
    </w:p>
    <w:p w14:paraId="7187A6B6" w14:textId="16573273" w:rsidR="00D7562D" w:rsidRPr="0059139B" w:rsidRDefault="00D7562D" w:rsidP="00473DA3">
      <w:pPr>
        <w:pStyle w:val="Heading2"/>
        <w:numPr>
          <w:ilvl w:val="1"/>
          <w:numId w:val="22"/>
        </w:numPr>
        <w:rPr>
          <w:rFonts w:cs="Arial"/>
          <w:szCs w:val="22"/>
        </w:rPr>
      </w:pPr>
      <w:r w:rsidRPr="0059139B">
        <w:rPr>
          <w:rFonts w:cs="Arial"/>
          <w:szCs w:val="22"/>
        </w:rPr>
        <w:t xml:space="preserve">The </w:t>
      </w:r>
      <w:r w:rsidR="006A3772">
        <w:rPr>
          <w:rFonts w:cs="Arial"/>
          <w:szCs w:val="22"/>
        </w:rPr>
        <w:t>C</w:t>
      </w:r>
      <w:r w:rsidR="00B12C76" w:rsidRPr="0059139B">
        <w:rPr>
          <w:rFonts w:cs="Arial"/>
          <w:szCs w:val="22"/>
        </w:rPr>
        <w:t xml:space="preserve">ontract duration is expected to be </w:t>
      </w:r>
      <w:r w:rsidR="000660C5" w:rsidRPr="0059139B">
        <w:rPr>
          <w:rFonts w:cs="Arial"/>
          <w:szCs w:val="22"/>
        </w:rPr>
        <w:t>eight (8)</w:t>
      </w:r>
      <w:r w:rsidR="00B12C76" w:rsidRPr="0059139B">
        <w:rPr>
          <w:rFonts w:cs="Arial"/>
          <w:szCs w:val="22"/>
        </w:rPr>
        <w:t xml:space="preserve"> </w:t>
      </w:r>
      <w:r w:rsidR="000660C5" w:rsidRPr="0059139B">
        <w:rPr>
          <w:rFonts w:cs="Arial"/>
          <w:szCs w:val="22"/>
        </w:rPr>
        <w:t>weeks</w:t>
      </w:r>
      <w:r w:rsidRPr="0059139B">
        <w:rPr>
          <w:rFonts w:cs="Arial"/>
          <w:szCs w:val="22"/>
        </w:rPr>
        <w:t>. It is the tenderer’s responsibility to ensure that it is able to support the DfT with the full scope of its engagement.</w:t>
      </w:r>
      <w:bookmarkStart w:id="3" w:name="_Toc368573028"/>
      <w:bookmarkStart w:id="4" w:name="_Toc297554773"/>
      <w:bookmarkStart w:id="5" w:name="_Toc296415805"/>
      <w:bookmarkStart w:id="6" w:name="_Toc296415793"/>
    </w:p>
    <w:p w14:paraId="7C138674" w14:textId="77777777" w:rsidR="00671798" w:rsidRPr="00F4242A" w:rsidRDefault="00FE18AC">
      <w:pPr>
        <w:pStyle w:val="Heading1"/>
        <w:tabs>
          <w:tab w:val="clear" w:pos="720"/>
        </w:tabs>
        <w:overflowPunct w:val="0"/>
        <w:autoSpaceDE w:val="0"/>
        <w:autoSpaceDN w:val="0"/>
        <w:spacing w:after="120"/>
        <w:textAlignment w:val="baseline"/>
        <w:rPr>
          <w:szCs w:val="22"/>
        </w:rPr>
      </w:pPr>
      <w:bookmarkStart w:id="7" w:name="_Toc488658553"/>
      <w:r w:rsidRPr="00F4242A">
        <w:rPr>
          <w:szCs w:val="22"/>
        </w:rPr>
        <w:t>BACKGROUND TO THE CONTRACTING aUTHORITY</w:t>
      </w:r>
      <w:bookmarkEnd w:id="3"/>
      <w:bookmarkEnd w:id="7"/>
    </w:p>
    <w:p w14:paraId="141A178A" w14:textId="77777777" w:rsidR="000D4CAC" w:rsidRPr="000D4CAC" w:rsidRDefault="00747689" w:rsidP="000D4CAC">
      <w:pPr>
        <w:pStyle w:val="Heading2"/>
        <w:rPr>
          <w:b/>
          <w:caps/>
          <w:lang w:val="en"/>
        </w:rPr>
      </w:pPr>
      <w:bookmarkStart w:id="8" w:name="_Toc368573029"/>
      <w:r w:rsidRPr="00747689">
        <w:t>The Department for Transport is the government department responsible for the English transport network and a limited number of transport matters in Scotland, Wales and Northern Ireland that have not been devolved. The department is run by the Se</w:t>
      </w:r>
      <w:r w:rsidR="00F2167E">
        <w:t xml:space="preserve">cretary of State for Transport. </w:t>
      </w:r>
      <w:r w:rsidRPr="00747689">
        <w:rPr>
          <w:lang w:val="en"/>
        </w:rPr>
        <w:t>We work with our agencies and partners to support the transport network that helps the UK’s businesses and gets people and goods travelling around the country.</w:t>
      </w:r>
    </w:p>
    <w:p w14:paraId="4805C54D" w14:textId="77777777" w:rsidR="00D7562D" w:rsidRPr="001838ED" w:rsidRDefault="00FE18AC" w:rsidP="00747689">
      <w:pPr>
        <w:pStyle w:val="Heading1"/>
        <w:rPr>
          <w:szCs w:val="22"/>
        </w:rPr>
      </w:pPr>
      <w:bookmarkStart w:id="9" w:name="_Toc488658554"/>
      <w:r w:rsidRPr="00F4242A">
        <w:rPr>
          <w:szCs w:val="22"/>
        </w:rPr>
        <w:t>Background to requirement/OVERVIEW</w:t>
      </w:r>
      <w:bookmarkEnd w:id="4"/>
      <w:r w:rsidRPr="00F4242A">
        <w:rPr>
          <w:szCs w:val="22"/>
        </w:rPr>
        <w:t xml:space="preserve"> of requirement</w:t>
      </w:r>
      <w:bookmarkStart w:id="10" w:name="_Toc297554774"/>
      <w:bookmarkEnd w:id="5"/>
      <w:bookmarkEnd w:id="8"/>
      <w:bookmarkEnd w:id="9"/>
    </w:p>
    <w:p w14:paraId="206EEF58" w14:textId="739913B3" w:rsidR="00742D8A" w:rsidRDefault="001838ED" w:rsidP="0077785A">
      <w:pPr>
        <w:pStyle w:val="Heading2"/>
      </w:pPr>
      <w:r w:rsidRPr="001838ED">
        <w:t>In February 2017 the Department</w:t>
      </w:r>
      <w:r w:rsidR="00F2167E">
        <w:t xml:space="preserve"> commissioned </w:t>
      </w:r>
      <w:r w:rsidRPr="001838ED">
        <w:t xml:space="preserve">an assessment of the transport </w:t>
      </w:r>
      <w:r w:rsidR="00B12C76">
        <w:t xml:space="preserve">and infrastructure </w:t>
      </w:r>
      <w:r w:rsidRPr="001838ED">
        <w:t>supply chain</w:t>
      </w:r>
      <w:r w:rsidR="00B12C76">
        <w:t>’s</w:t>
      </w:r>
      <w:r w:rsidR="006C3771">
        <w:t xml:space="preserve"> capability.</w:t>
      </w:r>
      <w:r w:rsidR="00B31D8D">
        <w:t xml:space="preserve"> </w:t>
      </w:r>
      <w:r w:rsidR="00742D8A">
        <w:t xml:space="preserve">This study </w:t>
      </w:r>
      <w:r w:rsidR="00742D8A" w:rsidRPr="00742D8A">
        <w:t>focused on the transport infrastructure market and its supply chain, defined as all products and services related to the planning, design, financing, construction and operation of rail, road, airport and maritime port infrastructure, including rolling stock an</w:t>
      </w:r>
      <w:r w:rsidR="00742D8A">
        <w:t>d digital systems. This excluded</w:t>
      </w:r>
      <w:r w:rsidR="00742D8A" w:rsidRPr="00742D8A">
        <w:t xml:space="preserve"> the aerospace, automotive and shipping sectors as these have separate supply chains. </w:t>
      </w:r>
    </w:p>
    <w:p w14:paraId="5AE0CAAC" w14:textId="77777777" w:rsidR="00747689" w:rsidRDefault="00747689" w:rsidP="00747689">
      <w:pPr>
        <w:pStyle w:val="Heading2"/>
      </w:pPr>
      <w:r>
        <w:t xml:space="preserve">The </w:t>
      </w:r>
      <w:r w:rsidR="00742D8A" w:rsidRPr="00742D8A">
        <w:rPr>
          <w:rFonts w:cs="Arial"/>
          <w:szCs w:val="22"/>
        </w:rPr>
        <w:t xml:space="preserve">research </w:t>
      </w:r>
      <w:r w:rsidR="00742D8A">
        <w:rPr>
          <w:rFonts w:cs="Arial"/>
          <w:szCs w:val="22"/>
        </w:rPr>
        <w:t xml:space="preserve">highlighted </w:t>
      </w:r>
      <w:r w:rsidR="00742D8A" w:rsidRPr="00742D8A">
        <w:rPr>
          <w:rFonts w:cs="Arial"/>
          <w:szCs w:val="22"/>
        </w:rPr>
        <w:t>a wide variation in the strength of the UK’s supply base across different capabilities and (to a lesser extent) across different t</w:t>
      </w:r>
      <w:r w:rsidR="00742D8A">
        <w:rPr>
          <w:rFonts w:cs="Arial"/>
          <w:szCs w:val="22"/>
        </w:rPr>
        <w:t>ransport modes. In some areas the UK has</w:t>
      </w:r>
      <w:r w:rsidR="00742D8A" w:rsidRPr="00742D8A">
        <w:rPr>
          <w:rFonts w:cs="Arial"/>
          <w:szCs w:val="22"/>
        </w:rPr>
        <w:t xml:space="preserve"> world-leading suppliers and a substantial trade surplus, whereas in others the UK does not have sufficient capability to satisfy UK demand, leading to a significant trade </w:t>
      </w:r>
      <w:r w:rsidR="00742D8A">
        <w:rPr>
          <w:rFonts w:cs="Arial"/>
          <w:szCs w:val="22"/>
        </w:rPr>
        <w:t xml:space="preserve">deficit. </w:t>
      </w:r>
    </w:p>
    <w:p w14:paraId="7CCC222A" w14:textId="18F8E30F" w:rsidR="00742D8A" w:rsidRPr="00742D8A" w:rsidRDefault="00742D8A" w:rsidP="00747689">
      <w:pPr>
        <w:pStyle w:val="Heading2"/>
      </w:pPr>
      <w:r w:rsidRPr="00747689">
        <w:rPr>
          <w:rFonts w:cs="Arial"/>
          <w:szCs w:val="22"/>
        </w:rPr>
        <w:t>The</w:t>
      </w:r>
      <w:r w:rsidR="00747689" w:rsidRPr="00747689">
        <w:rPr>
          <w:rFonts w:cs="Arial"/>
          <w:szCs w:val="22"/>
        </w:rPr>
        <w:t xml:space="preserve"> key findings </w:t>
      </w:r>
      <w:r w:rsidR="0059139B">
        <w:rPr>
          <w:rFonts w:cs="Arial"/>
          <w:szCs w:val="22"/>
        </w:rPr>
        <w:t xml:space="preserve">identified </w:t>
      </w:r>
      <w:r w:rsidR="00747689" w:rsidRPr="00747689">
        <w:rPr>
          <w:rFonts w:cs="Arial"/>
          <w:szCs w:val="22"/>
        </w:rPr>
        <w:t>are</w:t>
      </w:r>
      <w:r w:rsidRPr="00747689">
        <w:rPr>
          <w:rFonts w:cs="Arial"/>
          <w:szCs w:val="22"/>
        </w:rPr>
        <w:t xml:space="preserve">:  </w:t>
      </w:r>
    </w:p>
    <w:p w14:paraId="3E47A4DC" w14:textId="7BA16D8D" w:rsidR="00742D8A" w:rsidRPr="00742D8A" w:rsidRDefault="00742D8A" w:rsidP="00742D8A">
      <w:pPr>
        <w:pStyle w:val="Heading2"/>
        <w:rPr>
          <w:rFonts w:cs="Arial"/>
          <w:szCs w:val="22"/>
        </w:rPr>
      </w:pPr>
      <w:r w:rsidRPr="00742D8A">
        <w:rPr>
          <w:rFonts w:cs="Arial"/>
          <w:szCs w:val="22"/>
        </w:rPr>
        <w:t>The UK has world-leading competency across all activities within the professional and financial services</w:t>
      </w:r>
      <w:r>
        <w:rPr>
          <w:rFonts w:cs="Arial"/>
          <w:szCs w:val="22"/>
        </w:rPr>
        <w:t>,</w:t>
      </w:r>
      <w:r w:rsidR="00663792">
        <w:rPr>
          <w:rFonts w:cs="Arial"/>
          <w:szCs w:val="22"/>
        </w:rPr>
        <w:t xml:space="preserve"> </w:t>
      </w:r>
      <w:r w:rsidRPr="00742D8A">
        <w:rPr>
          <w:rFonts w:cs="Arial"/>
          <w:szCs w:val="22"/>
        </w:rPr>
        <w:t>planning, management and design services capabilities;</w:t>
      </w:r>
    </w:p>
    <w:p w14:paraId="5D8C72A6" w14:textId="77777777" w:rsidR="00742D8A" w:rsidRPr="00742D8A" w:rsidRDefault="00663792" w:rsidP="00742D8A">
      <w:pPr>
        <w:pStyle w:val="Heading2"/>
        <w:rPr>
          <w:rFonts w:cs="Arial"/>
          <w:szCs w:val="22"/>
        </w:rPr>
      </w:pPr>
      <w:r>
        <w:rPr>
          <w:rFonts w:cs="Arial"/>
          <w:szCs w:val="22"/>
        </w:rPr>
        <w:t xml:space="preserve">The </w:t>
      </w:r>
      <w:r w:rsidR="00742D8A" w:rsidRPr="00742D8A">
        <w:rPr>
          <w:rFonts w:cs="Arial"/>
          <w:szCs w:val="22"/>
        </w:rPr>
        <w:t>UK</w:t>
      </w:r>
      <w:r>
        <w:rPr>
          <w:rFonts w:cs="Arial"/>
          <w:szCs w:val="22"/>
        </w:rPr>
        <w:t>’s</w:t>
      </w:r>
      <w:r w:rsidR="00742D8A" w:rsidRPr="00742D8A">
        <w:rPr>
          <w:rFonts w:cs="Arial"/>
          <w:szCs w:val="22"/>
        </w:rPr>
        <w:t xml:space="preserve"> competency across the construction capability is severely limited, both with regard to construction contractors, and specific construction activities within each transport mode (e.g. dredging and piling in the maritime port construction). The nature of the UK supply chain is highly fragmented, we are lacking Tier 1 constructor</w:t>
      </w:r>
      <w:r w:rsidR="00742D8A">
        <w:rPr>
          <w:rFonts w:cs="Arial"/>
          <w:szCs w:val="22"/>
        </w:rPr>
        <w:t>s and</w:t>
      </w:r>
      <w:r w:rsidR="00742D8A" w:rsidRPr="00742D8A">
        <w:rPr>
          <w:rFonts w:cs="Arial"/>
          <w:szCs w:val="22"/>
        </w:rPr>
        <w:t xml:space="preserve"> UK firms are dependent on forming consortia to compete internationally.</w:t>
      </w:r>
    </w:p>
    <w:p w14:paraId="70172544" w14:textId="77777777" w:rsidR="00AE2695" w:rsidRDefault="00742D8A" w:rsidP="00AE2695">
      <w:pPr>
        <w:pStyle w:val="Heading2"/>
        <w:rPr>
          <w:rFonts w:cs="Arial"/>
          <w:szCs w:val="22"/>
        </w:rPr>
      </w:pPr>
      <w:r>
        <w:rPr>
          <w:rFonts w:cs="Arial"/>
          <w:szCs w:val="22"/>
        </w:rPr>
        <w:t xml:space="preserve">Across </w:t>
      </w:r>
      <w:r w:rsidR="00AE2695">
        <w:rPr>
          <w:rFonts w:cs="Arial"/>
          <w:szCs w:val="22"/>
        </w:rPr>
        <w:t>the</w:t>
      </w:r>
      <w:r w:rsidRPr="00742D8A">
        <w:rPr>
          <w:rFonts w:cs="Arial"/>
          <w:szCs w:val="22"/>
        </w:rPr>
        <w:t xml:space="preserve"> manufacturing and technology</w:t>
      </w:r>
      <w:r>
        <w:rPr>
          <w:rFonts w:cs="Arial"/>
          <w:szCs w:val="22"/>
        </w:rPr>
        <w:t xml:space="preserve"> sector</w:t>
      </w:r>
      <w:r w:rsidRPr="00742D8A">
        <w:rPr>
          <w:rFonts w:cs="Arial"/>
          <w:szCs w:val="22"/>
        </w:rPr>
        <w:t>, UK competency is hugely divergent across specific niches within each transport mode. In certain areas the UK is truly world-class (security systems, airport IT systems, traffic monitoring and control systems). In other areas the UK has little to no competency (such as in goods handling equipment for the maritime/ports sector);</w:t>
      </w:r>
    </w:p>
    <w:p w14:paraId="1AC759E8" w14:textId="41E99704" w:rsidR="000332E4" w:rsidRPr="0059139B" w:rsidRDefault="00742D8A" w:rsidP="0059139B">
      <w:pPr>
        <w:pStyle w:val="Heading2"/>
        <w:rPr>
          <w:rFonts w:cs="Arial"/>
          <w:szCs w:val="22"/>
        </w:rPr>
      </w:pPr>
      <w:r w:rsidRPr="0038271F">
        <w:rPr>
          <w:rFonts w:cs="Arial"/>
          <w:szCs w:val="22"/>
        </w:rPr>
        <w:lastRenderedPageBreak/>
        <w:t>In operations, maintenance and upgrade services, the UK is particularly strong in</w:t>
      </w:r>
      <w:r w:rsidR="00AE2695" w:rsidRPr="0038271F">
        <w:rPr>
          <w:rFonts w:cs="Arial"/>
          <w:szCs w:val="22"/>
        </w:rPr>
        <w:t xml:space="preserve"> </w:t>
      </w:r>
      <w:r w:rsidRPr="0038271F">
        <w:rPr>
          <w:rFonts w:cs="Arial"/>
          <w:szCs w:val="22"/>
        </w:rPr>
        <w:t xml:space="preserve">airport and road management but it is more limited in rail and maritime ports. </w:t>
      </w:r>
    </w:p>
    <w:p w14:paraId="6CD0CC01" w14:textId="77777777" w:rsidR="005B3B76" w:rsidRPr="0077785A" w:rsidRDefault="00FE18AC" w:rsidP="00FA5616">
      <w:pPr>
        <w:pStyle w:val="Heading1"/>
        <w:tabs>
          <w:tab w:val="clear" w:pos="720"/>
        </w:tabs>
        <w:overflowPunct w:val="0"/>
        <w:autoSpaceDE w:val="0"/>
        <w:autoSpaceDN w:val="0"/>
        <w:spacing w:before="240" w:after="120"/>
        <w:textAlignment w:val="baseline"/>
        <w:rPr>
          <w:szCs w:val="22"/>
        </w:rPr>
      </w:pPr>
      <w:bookmarkStart w:id="11" w:name="_Toc368573030"/>
      <w:bookmarkStart w:id="12" w:name="_Toc488658555"/>
      <w:r w:rsidRPr="00F4242A">
        <w:rPr>
          <w:szCs w:val="22"/>
        </w:rPr>
        <w:t>scope of requirement</w:t>
      </w:r>
      <w:bookmarkEnd w:id="10"/>
      <w:bookmarkEnd w:id="11"/>
      <w:bookmarkEnd w:id="12"/>
      <w:r w:rsidRPr="00F4242A">
        <w:rPr>
          <w:szCs w:val="22"/>
        </w:rPr>
        <w:t xml:space="preserve"> </w:t>
      </w:r>
      <w:r w:rsidR="005B3B76" w:rsidRPr="0038271F">
        <w:t xml:space="preserve"> </w:t>
      </w:r>
    </w:p>
    <w:p w14:paraId="212F4172" w14:textId="4D201735" w:rsidR="005B3B76" w:rsidRDefault="005B3B76" w:rsidP="005B3B76">
      <w:pPr>
        <w:pStyle w:val="Heading2"/>
      </w:pPr>
      <w:r w:rsidRPr="00FC3AF3">
        <w:t>The Department is looking for the following</w:t>
      </w:r>
      <w:r w:rsidR="001E6502">
        <w:t xml:space="preserve"> knowledge </w:t>
      </w:r>
      <w:r w:rsidRPr="00FC3AF3">
        <w:t>and experience</w:t>
      </w:r>
      <w:r w:rsidR="009C3D67">
        <w:t xml:space="preserve"> i</w:t>
      </w:r>
      <w:r w:rsidR="00C61C1F">
        <w:t xml:space="preserve">n order </w:t>
      </w:r>
      <w:r w:rsidR="0059139B">
        <w:t>to undertake and deliver a</w:t>
      </w:r>
      <w:r w:rsidR="00C61C1F">
        <w:t xml:space="preserve"> detailed piece of consultancy including:</w:t>
      </w:r>
    </w:p>
    <w:p w14:paraId="2CEE684A" w14:textId="77777777" w:rsidR="005B3B76" w:rsidRPr="00373E0E" w:rsidRDefault="005B3B76" w:rsidP="005B3B76">
      <w:pPr>
        <w:pStyle w:val="Heading2"/>
      </w:pPr>
      <w:r w:rsidRPr="00373E0E">
        <w:t>A detailed understanding of the UK transport supply chain:</w:t>
      </w:r>
    </w:p>
    <w:p w14:paraId="5123A95C" w14:textId="77777777" w:rsidR="005B3B76" w:rsidRDefault="005B3B76" w:rsidP="005B3B76">
      <w:pPr>
        <w:pStyle w:val="Heading4"/>
        <w:tabs>
          <w:tab w:val="clear" w:pos="2880"/>
        </w:tabs>
        <w:ind w:left="1843" w:hanging="1134"/>
      </w:pPr>
      <w:r>
        <w:t xml:space="preserve">Detailed understanding of UK transport suppliers’ capabilities and market needs </w:t>
      </w:r>
    </w:p>
    <w:p w14:paraId="60251D64" w14:textId="77777777" w:rsidR="005B3B76" w:rsidRPr="00FC3AF3" w:rsidRDefault="005B3B76" w:rsidP="005B3B76">
      <w:pPr>
        <w:pStyle w:val="Heading4"/>
        <w:tabs>
          <w:tab w:val="clear" w:pos="2880"/>
        </w:tabs>
        <w:ind w:left="1843" w:hanging="1134"/>
      </w:pPr>
      <w:r>
        <w:t>Understanding of the nature and relationship between different tiers in the transport sector</w:t>
      </w:r>
    </w:p>
    <w:p w14:paraId="0AE55F8C" w14:textId="77777777" w:rsidR="005B3B76" w:rsidRPr="00373E0E" w:rsidRDefault="005B3B76" w:rsidP="005B3B76">
      <w:pPr>
        <w:pStyle w:val="Heading2"/>
      </w:pPr>
      <w:r w:rsidRPr="00373E0E">
        <w:t>An understanding of the international market opportunities</w:t>
      </w:r>
      <w:r>
        <w:t>:</w:t>
      </w:r>
    </w:p>
    <w:p w14:paraId="1C8F25A6" w14:textId="3031CBEA" w:rsidR="005B3B76" w:rsidRDefault="005B3B76" w:rsidP="005B3B76">
      <w:pPr>
        <w:pStyle w:val="Heading4"/>
        <w:tabs>
          <w:tab w:val="clear" w:pos="2880"/>
        </w:tabs>
        <w:ind w:left="1843" w:hanging="1134"/>
      </w:pPr>
      <w:r>
        <w:t>Experience of international market analysis such as comparative studies focusing on exports a</w:t>
      </w:r>
      <w:r w:rsidR="006A3772">
        <w:t>nd inward investment strategies</w:t>
      </w:r>
    </w:p>
    <w:p w14:paraId="3AA41617" w14:textId="2A3716EF" w:rsidR="005B3B76" w:rsidRPr="00373E0E" w:rsidRDefault="005B3B76" w:rsidP="005B3B76">
      <w:pPr>
        <w:pStyle w:val="Heading4"/>
        <w:tabs>
          <w:tab w:val="clear" w:pos="2880"/>
        </w:tabs>
        <w:ind w:left="1843" w:hanging="1134"/>
      </w:pPr>
      <w:r>
        <w:t xml:space="preserve">Experience </w:t>
      </w:r>
      <w:r w:rsidR="006A3772">
        <w:t xml:space="preserve">of </w:t>
      </w:r>
      <w:r>
        <w:t>delivering advice identifying key hotspots with view to elaborate and implement access to markets strategies</w:t>
      </w:r>
      <w:r w:rsidRPr="00373E0E">
        <w:t xml:space="preserve"> </w:t>
      </w:r>
    </w:p>
    <w:p w14:paraId="43F04074" w14:textId="77777777" w:rsidR="005B3B76" w:rsidRDefault="005B3B76" w:rsidP="005B3B76">
      <w:pPr>
        <w:pStyle w:val="Heading2"/>
      </w:pPr>
      <w:r w:rsidRPr="00373E0E">
        <w:t>An understanding of established and emerging transport and infrastructure markets and current and potential market opportunities for exploitation (including high value technologies and innovation):</w:t>
      </w:r>
    </w:p>
    <w:p w14:paraId="72E582A5" w14:textId="77777777" w:rsidR="005B3B76" w:rsidRDefault="005B3B76" w:rsidP="005B3B76">
      <w:pPr>
        <w:pStyle w:val="Heading4"/>
        <w:tabs>
          <w:tab w:val="clear" w:pos="2880"/>
        </w:tabs>
        <w:ind w:left="1843" w:hanging="1134"/>
      </w:pPr>
      <w:r>
        <w:t>Specialist knowledge of the transport technological and innovation sector</w:t>
      </w:r>
    </w:p>
    <w:p w14:paraId="69D1F258" w14:textId="77777777" w:rsidR="005B3B76" w:rsidRPr="00373E0E" w:rsidRDefault="005B3B76" w:rsidP="005B3B76">
      <w:pPr>
        <w:pStyle w:val="Heading4"/>
        <w:tabs>
          <w:tab w:val="clear" w:pos="2880"/>
        </w:tabs>
        <w:ind w:left="1843" w:hanging="1134"/>
      </w:pPr>
      <w:r>
        <w:t>Understanding of the digital rail sector &amp; its global market opportunities</w:t>
      </w:r>
    </w:p>
    <w:p w14:paraId="364B044B" w14:textId="77777777" w:rsidR="005B3B76" w:rsidRPr="00373E0E" w:rsidRDefault="005B3B76" w:rsidP="0077785A">
      <w:pPr>
        <w:pStyle w:val="Heading2"/>
        <w:tabs>
          <w:tab w:val="clear" w:pos="720"/>
        </w:tabs>
      </w:pPr>
      <w:r w:rsidRPr="00373E0E">
        <w:t>Understanding of UK-specific barriers to access high value markets.</w:t>
      </w:r>
    </w:p>
    <w:p w14:paraId="76F0816B" w14:textId="77777777" w:rsidR="005B3B76" w:rsidRDefault="005B3B76" w:rsidP="005B3B76">
      <w:pPr>
        <w:pStyle w:val="Heading4"/>
        <w:tabs>
          <w:tab w:val="clear" w:pos="2880"/>
        </w:tabs>
        <w:ind w:left="1843" w:hanging="1134"/>
      </w:pPr>
      <w:r>
        <w:t>Knowledge of procurement rules in other countries.</w:t>
      </w:r>
    </w:p>
    <w:p w14:paraId="03A1CD5A" w14:textId="77777777" w:rsidR="005B3B76" w:rsidRPr="00F4242A" w:rsidRDefault="005B3B76" w:rsidP="00FA5616">
      <w:pPr>
        <w:pStyle w:val="Heading4"/>
        <w:tabs>
          <w:tab w:val="clear" w:pos="2880"/>
        </w:tabs>
        <w:ind w:left="1843" w:hanging="1134"/>
      </w:pPr>
      <w:r w:rsidRPr="00373E0E">
        <w:t>Experience delivering similar advice on international market barriers and competition</w:t>
      </w:r>
      <w:r>
        <w:t>.</w:t>
      </w:r>
    </w:p>
    <w:p w14:paraId="05EC80D8" w14:textId="77777777" w:rsidR="009E6D8D" w:rsidRDefault="00FE18AC" w:rsidP="00AF0E61">
      <w:pPr>
        <w:pStyle w:val="Heading1"/>
        <w:spacing w:after="120"/>
      </w:pPr>
      <w:bookmarkStart w:id="13" w:name="_Toc368573031"/>
      <w:bookmarkStart w:id="14" w:name="_Toc488658556"/>
      <w:bookmarkEnd w:id="6"/>
      <w:r w:rsidRPr="00F4242A">
        <w:t>The requirement</w:t>
      </w:r>
      <w:bookmarkEnd w:id="13"/>
      <w:bookmarkEnd w:id="14"/>
    </w:p>
    <w:p w14:paraId="5D178009" w14:textId="236E9420" w:rsidR="00E57A83" w:rsidRPr="0077785A" w:rsidRDefault="00E57A83" w:rsidP="00B31D8D">
      <w:pPr>
        <w:pStyle w:val="Heading2"/>
      </w:pPr>
      <w:r>
        <w:rPr>
          <w:rFonts w:cs="Arial"/>
          <w:szCs w:val="22"/>
        </w:rPr>
        <w:t>Following t</w:t>
      </w:r>
      <w:r w:rsidR="00B31D8D" w:rsidRPr="0038271F">
        <w:rPr>
          <w:rFonts w:cs="Arial"/>
          <w:szCs w:val="22"/>
        </w:rPr>
        <w:t>he</w:t>
      </w:r>
      <w:r>
        <w:rPr>
          <w:rFonts w:cs="Arial"/>
          <w:szCs w:val="22"/>
        </w:rPr>
        <w:t xml:space="preserve"> </w:t>
      </w:r>
      <w:r w:rsidRPr="001838ED">
        <w:t xml:space="preserve">assessment of the transport </w:t>
      </w:r>
      <w:r>
        <w:t xml:space="preserve">and infrastructure </w:t>
      </w:r>
      <w:r w:rsidRPr="001838ED">
        <w:t>supply chain</w:t>
      </w:r>
      <w:r>
        <w:t>s capability report, the</w:t>
      </w:r>
      <w:r>
        <w:rPr>
          <w:rFonts w:cs="Arial"/>
          <w:szCs w:val="22"/>
        </w:rPr>
        <w:t xml:space="preserve"> DfT </w:t>
      </w:r>
      <w:r w:rsidR="00B31D8D" w:rsidRPr="0038271F">
        <w:rPr>
          <w:rFonts w:cs="Arial"/>
          <w:szCs w:val="22"/>
        </w:rPr>
        <w:t xml:space="preserve">now intends to build </w:t>
      </w:r>
      <w:r>
        <w:rPr>
          <w:rFonts w:cs="Arial"/>
          <w:szCs w:val="22"/>
        </w:rPr>
        <w:t xml:space="preserve">on this </w:t>
      </w:r>
      <w:r w:rsidR="00B31D8D" w:rsidRPr="0038271F">
        <w:rPr>
          <w:rFonts w:cs="Arial"/>
          <w:szCs w:val="22"/>
        </w:rPr>
        <w:t xml:space="preserve">and is now commissioning </w:t>
      </w:r>
      <w:r w:rsidR="0059139B">
        <w:rPr>
          <w:rFonts w:cs="Arial"/>
          <w:szCs w:val="22"/>
        </w:rPr>
        <w:t>a</w:t>
      </w:r>
      <w:r w:rsidR="001E6502">
        <w:rPr>
          <w:rFonts w:cs="Arial"/>
          <w:szCs w:val="22"/>
        </w:rPr>
        <w:t xml:space="preserve"> further piece </w:t>
      </w:r>
      <w:r w:rsidR="0059139B">
        <w:rPr>
          <w:rFonts w:cs="Arial"/>
          <w:szCs w:val="22"/>
        </w:rPr>
        <w:t xml:space="preserve">of </w:t>
      </w:r>
      <w:r w:rsidR="0059139B" w:rsidRPr="0038271F">
        <w:rPr>
          <w:rFonts w:cs="Arial"/>
          <w:szCs w:val="22"/>
        </w:rPr>
        <w:t>work</w:t>
      </w:r>
      <w:r w:rsidR="00B31D8D" w:rsidRPr="0038271F">
        <w:rPr>
          <w:rFonts w:cs="Arial"/>
          <w:szCs w:val="22"/>
        </w:rPr>
        <w:t xml:space="preserve">. </w:t>
      </w:r>
    </w:p>
    <w:p w14:paraId="6997C17E" w14:textId="71FF5681" w:rsidR="00B31D8D" w:rsidRPr="009A3C0E" w:rsidRDefault="00481701" w:rsidP="00B31D8D">
      <w:pPr>
        <w:pStyle w:val="Heading2"/>
      </w:pPr>
      <w:r>
        <w:rPr>
          <w:rFonts w:cs="Arial"/>
          <w:szCs w:val="22"/>
        </w:rPr>
        <w:t>This</w:t>
      </w:r>
      <w:r w:rsidR="00B31D8D" w:rsidRPr="0038271F">
        <w:rPr>
          <w:rFonts w:cs="Arial"/>
          <w:szCs w:val="22"/>
        </w:rPr>
        <w:t xml:space="preserve"> study should provide a more advanced market analysis focusing on two main themes</w:t>
      </w:r>
      <w:r w:rsidR="00BE029D">
        <w:rPr>
          <w:rFonts w:cs="Arial"/>
          <w:szCs w:val="22"/>
        </w:rPr>
        <w:t xml:space="preserve"> and identify an Action Plan</w:t>
      </w:r>
      <w:r w:rsidR="00B31D8D" w:rsidRPr="0038271F">
        <w:rPr>
          <w:rFonts w:cs="Arial"/>
          <w:szCs w:val="22"/>
        </w:rPr>
        <w:t xml:space="preserve">:  </w:t>
      </w:r>
    </w:p>
    <w:p w14:paraId="7DE6F202" w14:textId="77777777" w:rsidR="00B31D8D" w:rsidRDefault="00B31D8D" w:rsidP="00FA5616">
      <w:pPr>
        <w:pStyle w:val="Heading4"/>
        <w:tabs>
          <w:tab w:val="clear" w:pos="2880"/>
          <w:tab w:val="num" w:pos="1843"/>
        </w:tabs>
        <w:ind w:hanging="2171"/>
      </w:pPr>
      <w:r>
        <w:t>W</w:t>
      </w:r>
      <w:r w:rsidRPr="0038271F">
        <w:t>hat is the</w:t>
      </w:r>
      <w:r>
        <w:t xml:space="preserve"> global demand and key hotspots?</w:t>
      </w:r>
    </w:p>
    <w:p w14:paraId="1FDF44DE" w14:textId="77777777" w:rsidR="00B31D8D" w:rsidRDefault="00B31D8D" w:rsidP="00FA5616">
      <w:pPr>
        <w:pStyle w:val="Heading4"/>
        <w:tabs>
          <w:tab w:val="clear" w:pos="2880"/>
          <w:tab w:val="num" w:pos="1843"/>
        </w:tabs>
        <w:ind w:hanging="2171"/>
      </w:pPr>
      <w:r>
        <w:t>W</w:t>
      </w:r>
      <w:r w:rsidRPr="0038271F">
        <w:t>h</w:t>
      </w:r>
      <w:r>
        <w:t>at</w:t>
      </w:r>
      <w:r w:rsidRPr="0038271F">
        <w:t xml:space="preserve"> a</w:t>
      </w:r>
      <w:r>
        <w:t>re the barriers and competition?</w:t>
      </w:r>
      <w:r w:rsidRPr="0038271F">
        <w:t xml:space="preserve"> </w:t>
      </w:r>
    </w:p>
    <w:p w14:paraId="5361C227" w14:textId="16D4D5C8" w:rsidR="00B31D8D" w:rsidRPr="0038271F" w:rsidRDefault="00481701" w:rsidP="00B31D8D">
      <w:pPr>
        <w:pStyle w:val="Heading2"/>
      </w:pPr>
      <w:r>
        <w:lastRenderedPageBreak/>
        <w:t>The report should</w:t>
      </w:r>
      <w:r w:rsidR="00B31D8D" w:rsidRPr="0038271F">
        <w:t xml:space="preserve"> include potential actions for Government and/or industry to promote trade and exports in the transport sector.</w:t>
      </w:r>
    </w:p>
    <w:p w14:paraId="42037FE8" w14:textId="77777777" w:rsidR="002724B5" w:rsidRDefault="00B31D8D" w:rsidP="002724B5">
      <w:pPr>
        <w:pStyle w:val="Heading2"/>
      </w:pPr>
      <w:r w:rsidRPr="0038271F">
        <w:t xml:space="preserve">We </w:t>
      </w:r>
      <w:r w:rsidR="0059139B" w:rsidRPr="0038271F">
        <w:t>expect this</w:t>
      </w:r>
      <w:r w:rsidR="001E6502">
        <w:t xml:space="preserve"> further </w:t>
      </w:r>
      <w:r w:rsidRPr="0038271F">
        <w:t>study to provide information on:</w:t>
      </w:r>
    </w:p>
    <w:p w14:paraId="1A55EDDB" w14:textId="1B4ECC23" w:rsidR="00B31D8D" w:rsidRPr="0038271F" w:rsidRDefault="00B31D8D" w:rsidP="002724B5">
      <w:pPr>
        <w:pStyle w:val="Heading4"/>
        <w:tabs>
          <w:tab w:val="clear" w:pos="2880"/>
        </w:tabs>
        <w:ind w:left="1843" w:hanging="1134"/>
      </w:pPr>
      <w:r w:rsidRPr="0038271F">
        <w:t xml:space="preserve">Global demands and hotspots: Understanding the global market, identifying key market areas for growth for UK suppliers matching our capabilities against demand. Identifying where are the key hotspots, what the UK needs and what we should do to maximise opportunities. This section of the report should inform the Department for transport’s strategic international trade objectives.  </w:t>
      </w:r>
    </w:p>
    <w:p w14:paraId="6D92B3D6" w14:textId="77777777" w:rsidR="00B31D8D" w:rsidRPr="0038271F" w:rsidRDefault="00B31D8D" w:rsidP="00B31D8D">
      <w:pPr>
        <w:pStyle w:val="Heading4"/>
        <w:tabs>
          <w:tab w:val="clear" w:pos="2880"/>
        </w:tabs>
        <w:ind w:left="1843" w:hanging="1134"/>
      </w:pPr>
      <w:r w:rsidRPr="0038271F">
        <w:t>Barriers and competition: understanding what the current barriers to exports growth are. What we could do better, and what we could learn from our competitors, particularly focusing on areas that fall under the Department’s remit (eg procurement).</w:t>
      </w:r>
    </w:p>
    <w:p w14:paraId="0B6D65DD" w14:textId="77777777" w:rsidR="006C74EA" w:rsidRDefault="00B31D8D" w:rsidP="006C74EA">
      <w:pPr>
        <w:pStyle w:val="Heading2"/>
      </w:pPr>
      <w:r w:rsidRPr="0038271F">
        <w:t>Recommend a series of actions that industry and/or Government should consider in order to</w:t>
      </w:r>
      <w:r w:rsidR="006C74EA">
        <w:t>:</w:t>
      </w:r>
    </w:p>
    <w:p w14:paraId="277B1F8B" w14:textId="35048A64" w:rsidR="006C74EA" w:rsidRDefault="006C74EA" w:rsidP="00657346">
      <w:pPr>
        <w:pStyle w:val="Heading4"/>
        <w:tabs>
          <w:tab w:val="clear" w:pos="2880"/>
        </w:tabs>
        <w:ind w:left="1843" w:hanging="1134"/>
      </w:pPr>
      <w:r w:rsidRPr="0038271F">
        <w:t>Remove</w:t>
      </w:r>
      <w:r w:rsidR="00B31D8D" w:rsidRPr="0038271F">
        <w:t xml:space="preserve"> barriers to exporters </w:t>
      </w:r>
    </w:p>
    <w:p w14:paraId="7AC6F849" w14:textId="39A8B431" w:rsidR="006C74EA" w:rsidRDefault="006C74EA" w:rsidP="00657346">
      <w:pPr>
        <w:pStyle w:val="Heading4"/>
        <w:tabs>
          <w:tab w:val="clear" w:pos="2880"/>
        </w:tabs>
        <w:ind w:left="1843" w:hanging="1134"/>
      </w:pPr>
      <w:r w:rsidRPr="0038271F">
        <w:t>Support</w:t>
      </w:r>
      <w:r w:rsidR="00B31D8D" w:rsidRPr="0038271F">
        <w:t xml:space="preserve"> our transport suppliers to maximise overseas market opportunities </w:t>
      </w:r>
    </w:p>
    <w:p w14:paraId="5155EF33" w14:textId="34262F9C" w:rsidR="006C74EA" w:rsidRDefault="006C74EA" w:rsidP="00657346">
      <w:pPr>
        <w:pStyle w:val="Heading4"/>
        <w:tabs>
          <w:tab w:val="clear" w:pos="2880"/>
        </w:tabs>
        <w:ind w:left="1843" w:hanging="1134"/>
      </w:pPr>
      <w:r w:rsidRPr="0038271F">
        <w:t>Maximise</w:t>
      </w:r>
      <w:r w:rsidR="00B31D8D" w:rsidRPr="0038271F">
        <w:t xml:space="preserve"> our export capacity and competitiveness – particularly on innovation and new technologies</w:t>
      </w:r>
    </w:p>
    <w:p w14:paraId="45F70241" w14:textId="36E607F9" w:rsidR="001E6502" w:rsidRDefault="006C74EA" w:rsidP="00657346">
      <w:pPr>
        <w:pStyle w:val="Heading4"/>
        <w:tabs>
          <w:tab w:val="clear" w:pos="2880"/>
        </w:tabs>
        <w:ind w:left="1843" w:hanging="1134"/>
      </w:pPr>
      <w:r w:rsidRPr="0038271F">
        <w:t>Any</w:t>
      </w:r>
      <w:r w:rsidR="00B31D8D" w:rsidRPr="0038271F">
        <w:t xml:space="preserve"> other identified issues</w:t>
      </w:r>
      <w:bookmarkStart w:id="15" w:name="_Toc368573032"/>
      <w:r w:rsidR="006A3772">
        <w:t xml:space="preserve"> and areas of improvement relating to this project</w:t>
      </w:r>
    </w:p>
    <w:p w14:paraId="2962E80E" w14:textId="082312D7" w:rsidR="006C74EA" w:rsidRPr="009E6D8D" w:rsidRDefault="009E6D8D" w:rsidP="00B508B2">
      <w:pPr>
        <w:pStyle w:val="Heading2"/>
      </w:pPr>
      <w:r>
        <w:t xml:space="preserve">The advice in the study and </w:t>
      </w:r>
      <w:r w:rsidR="00B508B2" w:rsidRPr="00657346">
        <w:t xml:space="preserve">Action Plan should contain recommendations </w:t>
      </w:r>
      <w:r w:rsidR="002C0D2A" w:rsidRPr="00657346">
        <w:t>addressing the following points and key themes:</w:t>
      </w:r>
    </w:p>
    <w:p w14:paraId="44B8C75A" w14:textId="5E2932A5" w:rsidR="00B508B2" w:rsidRPr="00657346" w:rsidRDefault="00411EC4" w:rsidP="00657346">
      <w:pPr>
        <w:pStyle w:val="Heading4"/>
        <w:tabs>
          <w:tab w:val="clear" w:pos="2880"/>
        </w:tabs>
        <w:ind w:left="1843" w:hanging="1134"/>
      </w:pPr>
      <w:r w:rsidRPr="00657346">
        <w:t xml:space="preserve">Understanding global demand and hotspots - </w:t>
      </w:r>
      <w:r w:rsidR="00B508B2" w:rsidRPr="00657346">
        <w:t xml:space="preserve">What are the most important international opportunities and markets for our transport suppliers? What is the value </w:t>
      </w:r>
      <w:r w:rsidR="00357DD4" w:rsidRPr="00657346">
        <w:t xml:space="preserve">of the opportunity </w:t>
      </w:r>
      <w:r w:rsidR="00B508B2" w:rsidRPr="00657346">
        <w:t xml:space="preserve">and </w:t>
      </w:r>
      <w:r w:rsidR="00357DD4" w:rsidRPr="00657346">
        <w:t xml:space="preserve">the </w:t>
      </w:r>
      <w:r w:rsidR="00B508B2" w:rsidRPr="00657346">
        <w:t>potential share</w:t>
      </w:r>
      <w:r w:rsidR="00357DD4" w:rsidRPr="00657346">
        <w:t xml:space="preserve"> for UK suppliers</w:t>
      </w:r>
      <w:r w:rsidR="00B508B2" w:rsidRPr="00657346">
        <w:t>?</w:t>
      </w:r>
    </w:p>
    <w:p w14:paraId="7FC49D7C" w14:textId="77777777" w:rsidR="00006670" w:rsidRPr="00657346" w:rsidRDefault="00B508B2" w:rsidP="00657346">
      <w:pPr>
        <w:pStyle w:val="Heading4"/>
        <w:tabs>
          <w:tab w:val="clear" w:pos="2880"/>
        </w:tabs>
        <w:ind w:left="1843" w:hanging="1134"/>
      </w:pPr>
      <w:r w:rsidRPr="00657346">
        <w:t>Understand where the greatest international market opportunities are</w:t>
      </w:r>
      <w:r w:rsidR="00411EC4" w:rsidRPr="00657346">
        <w:t>; where are the emerging markets and hotspots demands</w:t>
      </w:r>
      <w:r w:rsidRPr="00657346">
        <w:t xml:space="preserve">; </w:t>
      </w:r>
      <w:r w:rsidR="00006670" w:rsidRPr="00657346">
        <w:t>and provide advice on UK capabilities</w:t>
      </w:r>
      <w:r w:rsidR="00AF0E61" w:rsidRPr="00657346">
        <w:t xml:space="preserve"> and readiness to go to market. Understanding w</w:t>
      </w:r>
      <w:r w:rsidR="00411EC4" w:rsidRPr="00657346">
        <w:t>hat</w:t>
      </w:r>
      <w:r w:rsidR="00006670" w:rsidRPr="00657346">
        <w:t xml:space="preserve"> capabilities are </w:t>
      </w:r>
      <w:r w:rsidR="00411EC4" w:rsidRPr="00657346">
        <w:t>needed and where</w:t>
      </w:r>
      <w:r w:rsidR="00AF0E61" w:rsidRPr="00657346">
        <w:t>.</w:t>
      </w:r>
    </w:p>
    <w:p w14:paraId="41D63058" w14:textId="049B84AB" w:rsidR="00B508B2" w:rsidRPr="004C23E9" w:rsidRDefault="00006670" w:rsidP="004C23E9">
      <w:pPr>
        <w:pStyle w:val="Heading4"/>
        <w:tabs>
          <w:tab w:val="clear" w:pos="2880"/>
        </w:tabs>
        <w:ind w:left="1843" w:hanging="1134"/>
        <w:rPr>
          <w:rStyle w:val="Italic"/>
          <w:i w:val="0"/>
          <w:iCs w:val="0"/>
        </w:rPr>
      </w:pPr>
      <w:r w:rsidRPr="00657346">
        <w:t>Prioritise advice on high value markets</w:t>
      </w:r>
      <w:r w:rsidR="00AF0E61" w:rsidRPr="00657346">
        <w:t>,</w:t>
      </w:r>
      <w:r w:rsidRPr="00657346">
        <w:t xml:space="preserve"> products and services, </w:t>
      </w:r>
      <w:r w:rsidR="00411EC4" w:rsidRPr="00657346">
        <w:t xml:space="preserve">identifying market opportunities in areas such as </w:t>
      </w:r>
      <w:r w:rsidR="00975AC4" w:rsidRPr="00657346">
        <w:t xml:space="preserve">digital rail </w:t>
      </w:r>
      <w:r w:rsidR="00AF0E61" w:rsidRPr="00657346">
        <w:t>those</w:t>
      </w:r>
      <w:r w:rsidR="00B508B2" w:rsidRPr="00657346">
        <w:t xml:space="preserve"> with high value technologies and innovati</w:t>
      </w:r>
      <w:r w:rsidR="00C37323" w:rsidRPr="00657346">
        <w:t>ve</w:t>
      </w:r>
      <w:r w:rsidR="00B508B2" w:rsidRPr="00657346">
        <w:t xml:space="preserve"> offer</w:t>
      </w:r>
      <w:r w:rsidR="00AF0E61" w:rsidRPr="00657346">
        <w:t>.</w:t>
      </w:r>
    </w:p>
    <w:p w14:paraId="51098053" w14:textId="4481B1B0" w:rsidR="00B508B2" w:rsidRPr="00657346" w:rsidRDefault="00006670" w:rsidP="00657346">
      <w:pPr>
        <w:pStyle w:val="Heading2"/>
      </w:pPr>
      <w:r w:rsidRPr="00657346">
        <w:t xml:space="preserve">Understanding barriers and competition- </w:t>
      </w:r>
      <w:r w:rsidR="00B508B2" w:rsidRPr="00657346">
        <w:t xml:space="preserve">What are the specific market entry obstacles that our transport suppliers face and what </w:t>
      </w:r>
      <w:r w:rsidR="004F490D" w:rsidRPr="00657346">
        <w:t xml:space="preserve">could </w:t>
      </w:r>
      <w:r w:rsidR="00B508B2" w:rsidRPr="00657346">
        <w:t>Government do to address this?</w:t>
      </w:r>
      <w:r w:rsidRPr="00657346">
        <w:t xml:space="preserve"> And what </w:t>
      </w:r>
      <w:r w:rsidR="004F490D" w:rsidRPr="00657346">
        <w:t xml:space="preserve">do </w:t>
      </w:r>
      <w:r w:rsidRPr="00657346">
        <w:t>our main competitors do better than us and why?</w:t>
      </w:r>
    </w:p>
    <w:p w14:paraId="748CE09E" w14:textId="77777777" w:rsidR="00B508B2" w:rsidRPr="00657346" w:rsidRDefault="00B508B2" w:rsidP="00657346">
      <w:pPr>
        <w:pStyle w:val="Heading4"/>
        <w:tabs>
          <w:tab w:val="clear" w:pos="2880"/>
        </w:tabs>
        <w:ind w:left="1843" w:hanging="1134"/>
      </w:pPr>
      <w:r w:rsidRPr="00657346">
        <w:t>Understanding what these barriers are</w:t>
      </w:r>
      <w:r w:rsidR="00C37323" w:rsidRPr="00657346">
        <w:t>, e.g</w:t>
      </w:r>
      <w:r w:rsidR="002C0D2A" w:rsidRPr="00657346">
        <w:t xml:space="preserve">. </w:t>
      </w:r>
      <w:r w:rsidRPr="00657346">
        <w:t>financial</w:t>
      </w:r>
      <w:r w:rsidR="00C37323" w:rsidRPr="00657346">
        <w:t xml:space="preserve"> and</w:t>
      </w:r>
      <w:r w:rsidRPr="00657346">
        <w:t xml:space="preserve"> regulatory</w:t>
      </w:r>
    </w:p>
    <w:p w14:paraId="5B91FFE3" w14:textId="77777777" w:rsidR="00B508B2" w:rsidRPr="00657346" w:rsidRDefault="00B508B2" w:rsidP="00657346">
      <w:pPr>
        <w:pStyle w:val="Heading4"/>
        <w:tabs>
          <w:tab w:val="clear" w:pos="2880"/>
        </w:tabs>
        <w:ind w:left="1843" w:hanging="1134"/>
      </w:pPr>
      <w:r w:rsidRPr="00657346">
        <w:lastRenderedPageBreak/>
        <w:t>Understanding</w:t>
      </w:r>
      <w:r w:rsidR="00C37323" w:rsidRPr="00657346">
        <w:t xml:space="preserve"> the</w:t>
      </w:r>
      <w:r w:rsidRPr="00657346">
        <w:t xml:space="preserve"> impact of procurement practices in other countries</w:t>
      </w:r>
      <w:r w:rsidR="0017573C" w:rsidRPr="00657346">
        <w:t xml:space="preserve">, </w:t>
      </w:r>
      <w:r w:rsidR="006B7036" w:rsidRPr="00657346">
        <w:t xml:space="preserve">collecting feedback and views from UK suppliers. </w:t>
      </w:r>
    </w:p>
    <w:p w14:paraId="631C3ACB" w14:textId="0504139B" w:rsidR="00B508B2" w:rsidRPr="004C23E9" w:rsidRDefault="00C37323" w:rsidP="004C23E9">
      <w:pPr>
        <w:pStyle w:val="Heading4"/>
        <w:tabs>
          <w:tab w:val="clear" w:pos="2880"/>
        </w:tabs>
        <w:ind w:left="1843" w:hanging="1134"/>
        <w:rPr>
          <w:rStyle w:val="Italic"/>
          <w:i w:val="0"/>
          <w:iCs w:val="0"/>
        </w:rPr>
      </w:pPr>
      <w:r w:rsidRPr="00657346">
        <w:t>What are the c</w:t>
      </w:r>
      <w:r w:rsidR="00B508B2" w:rsidRPr="00657346">
        <w:t>hallenges to successful</w:t>
      </w:r>
      <w:r w:rsidR="002C0D2A" w:rsidRPr="00657346">
        <w:t>ly</w:t>
      </w:r>
      <w:r w:rsidR="00B508B2" w:rsidRPr="00657346">
        <w:t xml:space="preserve"> entering established supply chains</w:t>
      </w:r>
      <w:r w:rsidRPr="00657346">
        <w:t>?</w:t>
      </w:r>
    </w:p>
    <w:p w14:paraId="4D087A80" w14:textId="50AC97E2" w:rsidR="00B508B2" w:rsidRPr="00657346" w:rsidRDefault="00006670" w:rsidP="00657346">
      <w:pPr>
        <w:pStyle w:val="Heading2"/>
      </w:pPr>
      <w:r w:rsidRPr="00657346">
        <w:t xml:space="preserve">Recommendations in the Action Plan should first consider if </w:t>
      </w:r>
      <w:r w:rsidR="00B508B2" w:rsidRPr="00657346">
        <w:t xml:space="preserve">there </w:t>
      </w:r>
      <w:r w:rsidRPr="00657346">
        <w:t xml:space="preserve">is </w:t>
      </w:r>
      <w:r w:rsidR="00B508B2" w:rsidRPr="00657346">
        <w:t xml:space="preserve">a need for </w:t>
      </w:r>
      <w:r w:rsidR="00C37323" w:rsidRPr="00657346">
        <w:t>G</w:t>
      </w:r>
      <w:r w:rsidR="00B508B2" w:rsidRPr="00657346">
        <w:t>overnment intervention and which are the specific measures or</w:t>
      </w:r>
      <w:r w:rsidRPr="00657346">
        <w:t xml:space="preserve"> actions the Government should take</w:t>
      </w:r>
      <w:r w:rsidR="00B508B2" w:rsidRPr="00657346">
        <w:t xml:space="preserve"> to increase our exports growth?</w:t>
      </w:r>
    </w:p>
    <w:p w14:paraId="59506AE6" w14:textId="77777777" w:rsidR="00B508B2" w:rsidRPr="00657346" w:rsidRDefault="00B508B2" w:rsidP="00657346">
      <w:pPr>
        <w:pStyle w:val="Heading4"/>
        <w:tabs>
          <w:tab w:val="clear" w:pos="2880"/>
        </w:tabs>
        <w:ind w:left="1843" w:hanging="1134"/>
      </w:pPr>
      <w:r w:rsidRPr="00657346">
        <w:t>Identify</w:t>
      </w:r>
      <w:r w:rsidR="002C0D2A" w:rsidRPr="00657346">
        <w:t xml:space="preserve"> </w:t>
      </w:r>
      <w:r w:rsidRPr="00657346">
        <w:t xml:space="preserve">priority areas for </w:t>
      </w:r>
      <w:r w:rsidR="005A7A6A" w:rsidRPr="00657346">
        <w:t xml:space="preserve">Department for Transport </w:t>
      </w:r>
      <w:r w:rsidRPr="00657346">
        <w:t>intervention</w:t>
      </w:r>
      <w:r w:rsidR="004F490D" w:rsidRPr="00657346">
        <w:t>,</w:t>
      </w:r>
      <w:r w:rsidRPr="00657346">
        <w:t xml:space="preserve"> where action brings the greatest value</w:t>
      </w:r>
      <w:r w:rsidR="00D526ED" w:rsidRPr="00657346">
        <w:t xml:space="preserve"> and h</w:t>
      </w:r>
      <w:r w:rsidRPr="00657346">
        <w:t xml:space="preserve">ow industry </w:t>
      </w:r>
      <w:r w:rsidR="004F490D" w:rsidRPr="00657346">
        <w:t>and</w:t>
      </w:r>
      <w:r w:rsidRPr="00657346">
        <w:t xml:space="preserve"> </w:t>
      </w:r>
      <w:r w:rsidR="007D303C" w:rsidRPr="00657346">
        <w:t xml:space="preserve">DfT </w:t>
      </w:r>
      <w:r w:rsidR="00D526ED" w:rsidRPr="00657346">
        <w:t>could</w:t>
      </w:r>
      <w:r w:rsidRPr="00657346">
        <w:t xml:space="preserve"> take this agenda </w:t>
      </w:r>
      <w:r w:rsidR="00CE54AF" w:rsidRPr="00657346">
        <w:t>forward</w:t>
      </w:r>
    </w:p>
    <w:p w14:paraId="6E35706D" w14:textId="07771D20" w:rsidR="001E6502" w:rsidRPr="00A857C4" w:rsidRDefault="00B508B2" w:rsidP="00657346">
      <w:pPr>
        <w:pStyle w:val="Heading4"/>
        <w:tabs>
          <w:tab w:val="clear" w:pos="2880"/>
        </w:tabs>
        <w:ind w:left="1843" w:hanging="1134"/>
      </w:pPr>
      <w:r w:rsidRPr="00657346">
        <w:t>Identify actions for coope</w:t>
      </w:r>
      <w:r w:rsidR="004C23E9">
        <w:t xml:space="preserve">ration between </w:t>
      </w:r>
      <w:r w:rsidRPr="00657346">
        <w:t>industry and government to improve UK exports capability and access to markets</w:t>
      </w:r>
    </w:p>
    <w:p w14:paraId="612F2B43" w14:textId="77777777" w:rsidR="001E6502" w:rsidRDefault="001E6502" w:rsidP="00657346">
      <w:pPr>
        <w:pStyle w:val="Heading2"/>
      </w:pPr>
      <w:r w:rsidRPr="00D72610">
        <w:t>The advice is to be provided in</w:t>
      </w:r>
      <w:r>
        <w:t xml:space="preserve"> a format to be decided between the DfT and the Supplier </w:t>
      </w:r>
      <w:r w:rsidDel="001E6502">
        <w:t xml:space="preserve"> </w:t>
      </w:r>
    </w:p>
    <w:p w14:paraId="699B93BC" w14:textId="77777777" w:rsidR="001E6502" w:rsidRPr="002724B5" w:rsidRDefault="001E6502" w:rsidP="00657346">
      <w:pPr>
        <w:pStyle w:val="Heading2"/>
      </w:pPr>
      <w:r w:rsidRPr="00657346">
        <w:t xml:space="preserve"> </w:t>
      </w:r>
      <w:r w:rsidRPr="002724B5">
        <w:t>A draft report shall be provided ahead of the project finish to the customer. This will allow the customer to provide feedback for the final report. The final report shall be accompanied by an oral presentation of the key findings of the review. This shall be conducted at DfT premises.</w:t>
      </w:r>
    </w:p>
    <w:p w14:paraId="107F90CE" w14:textId="77777777" w:rsidR="001E6502" w:rsidRDefault="001E6502" w:rsidP="00657346">
      <w:pPr>
        <w:pStyle w:val="Heading2"/>
      </w:pPr>
      <w:r>
        <w:t xml:space="preserve">The final report should not be longer than 150 pages, including charts, case studies, illustrations etc. </w:t>
      </w:r>
    </w:p>
    <w:p w14:paraId="08E2EBD5" w14:textId="77777777" w:rsidR="001E6502" w:rsidRDefault="001E6502" w:rsidP="00657346">
      <w:pPr>
        <w:pStyle w:val="Heading2"/>
      </w:pPr>
      <w:r>
        <w:t xml:space="preserve">It should include a high level summary up to 10 pages. </w:t>
      </w:r>
    </w:p>
    <w:p w14:paraId="047DF850" w14:textId="77777777" w:rsidR="001E6502" w:rsidRDefault="001E6502" w:rsidP="00657346">
      <w:pPr>
        <w:pStyle w:val="Heading2"/>
      </w:pPr>
      <w:r>
        <w:t xml:space="preserve">It should include a high level Action Plan up to 10 pages. </w:t>
      </w:r>
    </w:p>
    <w:p w14:paraId="15502006" w14:textId="6D42B48F" w:rsidR="00B508B2" w:rsidRPr="00657346" w:rsidRDefault="001E6502" w:rsidP="00657346">
      <w:pPr>
        <w:pStyle w:val="Heading2"/>
        <w:rPr>
          <w:szCs w:val="22"/>
        </w:rPr>
      </w:pPr>
      <w:r>
        <w:t>The DfT team will hold regular meetings with the bidder to refine the scope of the requirement.</w:t>
      </w:r>
    </w:p>
    <w:p w14:paraId="3DE93443" w14:textId="77777777" w:rsidR="00B508B2" w:rsidRPr="00A857C4" w:rsidRDefault="00B508B2" w:rsidP="00D62C9A">
      <w:pPr>
        <w:rPr>
          <w:szCs w:val="22"/>
        </w:rPr>
      </w:pPr>
    </w:p>
    <w:p w14:paraId="3686BD04" w14:textId="77777777" w:rsidR="00671798" w:rsidRPr="00A857C4" w:rsidRDefault="00FE18AC">
      <w:pPr>
        <w:pStyle w:val="Heading1"/>
        <w:spacing w:after="120"/>
        <w:rPr>
          <w:szCs w:val="22"/>
        </w:rPr>
      </w:pPr>
      <w:bookmarkStart w:id="16" w:name="_Toc488658557"/>
      <w:r w:rsidRPr="00A857C4">
        <w:rPr>
          <w:szCs w:val="22"/>
        </w:rPr>
        <w:t>key milestones</w:t>
      </w:r>
      <w:bookmarkEnd w:id="15"/>
      <w:r w:rsidR="00600007" w:rsidRPr="00A857C4">
        <w:rPr>
          <w:szCs w:val="22"/>
        </w:rPr>
        <w:t>/Deliverables</w:t>
      </w:r>
      <w:bookmarkEnd w:id="16"/>
    </w:p>
    <w:p w14:paraId="6A0E11A6" w14:textId="77777777" w:rsidR="00D7562D" w:rsidRDefault="003438D3" w:rsidP="0061242B">
      <w:pPr>
        <w:pStyle w:val="Heading2"/>
        <w:tabs>
          <w:tab w:val="clear" w:pos="720"/>
          <w:tab w:val="num" w:pos="132"/>
          <w:tab w:val="num" w:pos="862"/>
        </w:tabs>
        <w:overflowPunct w:val="0"/>
        <w:autoSpaceDE w:val="0"/>
        <w:autoSpaceDN w:val="0"/>
        <w:ind w:left="709" w:hanging="709"/>
        <w:textAlignment w:val="baseline"/>
        <w:rPr>
          <w:szCs w:val="22"/>
        </w:rPr>
      </w:pPr>
      <w:r w:rsidRPr="004F490D">
        <w:rPr>
          <w:rFonts w:cs="Arial"/>
          <w:szCs w:val="22"/>
        </w:rPr>
        <w:t xml:space="preserve">The Potential Provider </w:t>
      </w:r>
      <w:r w:rsidR="00980E22" w:rsidRPr="004F490D">
        <w:rPr>
          <w:rFonts w:cs="Arial"/>
          <w:szCs w:val="22"/>
        </w:rPr>
        <w:t xml:space="preserve">will agree </w:t>
      </w:r>
      <w:r w:rsidR="007758CF" w:rsidRPr="004F490D">
        <w:rPr>
          <w:rFonts w:cs="Arial"/>
          <w:szCs w:val="22"/>
        </w:rPr>
        <w:t xml:space="preserve">detailed </w:t>
      </w:r>
      <w:r w:rsidR="00980E22" w:rsidRPr="004F490D">
        <w:rPr>
          <w:rFonts w:cs="Arial"/>
          <w:szCs w:val="22"/>
        </w:rPr>
        <w:t>milestones with the Authority upon appointment.</w:t>
      </w:r>
      <w:r w:rsidR="004B5E7C" w:rsidRPr="004F490D">
        <w:rPr>
          <w:rFonts w:cs="Arial"/>
          <w:szCs w:val="22"/>
        </w:rPr>
        <w:t xml:space="preserve">  </w:t>
      </w:r>
      <w:bookmarkStart w:id="17" w:name="_Toc467070903"/>
      <w:r w:rsidR="00600007" w:rsidRPr="004F490D">
        <w:rPr>
          <w:rFonts w:cs="Arial"/>
          <w:szCs w:val="22"/>
        </w:rPr>
        <w:t>The expected milestones include</w:t>
      </w:r>
      <w:r w:rsidR="00D7562D" w:rsidRPr="00A857C4">
        <w:rPr>
          <w:szCs w:val="22"/>
        </w:rPr>
        <w:t>:</w:t>
      </w:r>
      <w:bookmarkEnd w:id="17"/>
    </w:p>
    <w:tbl>
      <w:tblPr>
        <w:tblStyle w:val="TableGrid"/>
        <w:tblW w:w="5000" w:type="pct"/>
        <w:tblLook w:val="04A0" w:firstRow="1" w:lastRow="0" w:firstColumn="1" w:lastColumn="0" w:noHBand="0" w:noVBand="1"/>
      </w:tblPr>
      <w:tblGrid>
        <w:gridCol w:w="1620"/>
        <w:gridCol w:w="4473"/>
        <w:gridCol w:w="2926"/>
      </w:tblGrid>
      <w:tr w:rsidR="004C23E9" w:rsidRPr="00863D67" w14:paraId="0C31A6EA" w14:textId="77777777" w:rsidTr="00DD32C3">
        <w:tc>
          <w:tcPr>
            <w:tcW w:w="898" w:type="pct"/>
            <w:shd w:val="clear" w:color="auto" w:fill="C6D9F1" w:themeFill="text2" w:themeFillTint="33"/>
            <w:vAlign w:val="center"/>
          </w:tcPr>
          <w:p w14:paraId="6986E667" w14:textId="77777777" w:rsidR="004C23E9" w:rsidRPr="00863D67" w:rsidRDefault="004C23E9" w:rsidP="00DD32C3">
            <w:pPr>
              <w:pStyle w:val="Heading3"/>
              <w:numPr>
                <w:ilvl w:val="0"/>
                <w:numId w:val="0"/>
              </w:numPr>
              <w:spacing w:after="120"/>
              <w:jc w:val="center"/>
              <w:outlineLvl w:val="2"/>
              <w:rPr>
                <w:b/>
                <w:szCs w:val="24"/>
              </w:rPr>
            </w:pPr>
            <w:r w:rsidRPr="00863D67">
              <w:rPr>
                <w:b/>
              </w:rPr>
              <w:t>Milestone</w:t>
            </w:r>
          </w:p>
        </w:tc>
        <w:tc>
          <w:tcPr>
            <w:tcW w:w="2480" w:type="pct"/>
            <w:shd w:val="clear" w:color="auto" w:fill="C6D9F1" w:themeFill="text2" w:themeFillTint="33"/>
            <w:vAlign w:val="center"/>
          </w:tcPr>
          <w:p w14:paraId="7741DEBF" w14:textId="77777777" w:rsidR="004C23E9" w:rsidRPr="00863D67" w:rsidRDefault="004C23E9" w:rsidP="00DD32C3">
            <w:pPr>
              <w:pStyle w:val="Heading3"/>
              <w:numPr>
                <w:ilvl w:val="0"/>
                <w:numId w:val="0"/>
              </w:numPr>
              <w:spacing w:after="120"/>
              <w:jc w:val="center"/>
              <w:outlineLvl w:val="2"/>
              <w:rPr>
                <w:b/>
                <w:szCs w:val="24"/>
              </w:rPr>
            </w:pPr>
            <w:r w:rsidRPr="00863D67">
              <w:rPr>
                <w:b/>
              </w:rPr>
              <w:t>Description</w:t>
            </w:r>
          </w:p>
        </w:tc>
        <w:tc>
          <w:tcPr>
            <w:tcW w:w="1622" w:type="pct"/>
            <w:shd w:val="clear" w:color="auto" w:fill="C6D9F1" w:themeFill="text2" w:themeFillTint="33"/>
            <w:vAlign w:val="center"/>
          </w:tcPr>
          <w:p w14:paraId="350B43B8" w14:textId="77777777" w:rsidR="004C23E9" w:rsidRPr="00863D67" w:rsidRDefault="004C23E9" w:rsidP="00DD32C3">
            <w:pPr>
              <w:pStyle w:val="Heading3"/>
              <w:numPr>
                <w:ilvl w:val="0"/>
                <w:numId w:val="0"/>
              </w:numPr>
              <w:spacing w:after="120"/>
              <w:jc w:val="center"/>
              <w:outlineLvl w:val="2"/>
              <w:rPr>
                <w:b/>
                <w:szCs w:val="24"/>
              </w:rPr>
            </w:pPr>
            <w:r w:rsidRPr="00863D67">
              <w:rPr>
                <w:b/>
              </w:rPr>
              <w:t>Timeframe</w:t>
            </w:r>
          </w:p>
        </w:tc>
      </w:tr>
      <w:tr w:rsidR="004C23E9" w:rsidRPr="0030439F" w14:paraId="3985484F" w14:textId="77777777" w:rsidTr="00DD32C3">
        <w:tc>
          <w:tcPr>
            <w:tcW w:w="898" w:type="pct"/>
          </w:tcPr>
          <w:p w14:paraId="3E2DDC72" w14:textId="4933C7FB" w:rsidR="004C23E9" w:rsidRDefault="004C23E9" w:rsidP="00DD32C3">
            <w:pPr>
              <w:pStyle w:val="Heading3"/>
              <w:numPr>
                <w:ilvl w:val="0"/>
                <w:numId w:val="0"/>
              </w:numPr>
              <w:spacing w:after="120"/>
              <w:jc w:val="center"/>
              <w:outlineLvl w:val="2"/>
              <w:rPr>
                <w:szCs w:val="22"/>
              </w:rPr>
            </w:pPr>
            <w:r>
              <w:rPr>
                <w:szCs w:val="22"/>
              </w:rPr>
              <w:t>1</w:t>
            </w:r>
          </w:p>
        </w:tc>
        <w:tc>
          <w:tcPr>
            <w:tcW w:w="2480" w:type="pct"/>
          </w:tcPr>
          <w:p w14:paraId="006EE752" w14:textId="2C2201E5" w:rsidR="004C23E9" w:rsidRDefault="004C23E9" w:rsidP="00DD32C3">
            <w:pPr>
              <w:pStyle w:val="Heading3"/>
              <w:numPr>
                <w:ilvl w:val="0"/>
                <w:numId w:val="0"/>
              </w:numPr>
              <w:spacing w:after="120"/>
              <w:jc w:val="left"/>
              <w:outlineLvl w:val="2"/>
              <w:rPr>
                <w:szCs w:val="22"/>
              </w:rPr>
            </w:pPr>
            <w:r>
              <w:t>A p</w:t>
            </w:r>
            <w:r w:rsidRPr="004F490D">
              <w:rPr>
                <w:szCs w:val="22"/>
              </w:rPr>
              <w:t>roject Initiation meeting</w:t>
            </w:r>
          </w:p>
        </w:tc>
        <w:tc>
          <w:tcPr>
            <w:tcW w:w="1622" w:type="pct"/>
          </w:tcPr>
          <w:p w14:paraId="39ACE977" w14:textId="6CBD1DF5" w:rsidR="004C23E9" w:rsidRPr="00F556F8" w:rsidRDefault="004C23E9" w:rsidP="004C23E9">
            <w:pPr>
              <w:pStyle w:val="Heading3"/>
              <w:numPr>
                <w:ilvl w:val="0"/>
                <w:numId w:val="0"/>
              </w:numPr>
              <w:spacing w:after="120"/>
              <w:outlineLvl w:val="2"/>
              <w:rPr>
                <w:szCs w:val="22"/>
              </w:rPr>
            </w:pPr>
            <w:r>
              <w:rPr>
                <w:szCs w:val="22"/>
              </w:rPr>
              <w:t>Within week one (1) following Contract Award</w:t>
            </w:r>
          </w:p>
        </w:tc>
      </w:tr>
      <w:tr w:rsidR="004C23E9" w:rsidRPr="002724B5" w14:paraId="5ECD6BDF" w14:textId="77777777" w:rsidTr="00DD32C3">
        <w:tc>
          <w:tcPr>
            <w:tcW w:w="898" w:type="pct"/>
          </w:tcPr>
          <w:p w14:paraId="67DD13E8" w14:textId="24940964" w:rsidR="004C23E9" w:rsidRPr="002724B5" w:rsidRDefault="004C23E9" w:rsidP="00DD32C3">
            <w:pPr>
              <w:pStyle w:val="Heading3"/>
              <w:numPr>
                <w:ilvl w:val="0"/>
                <w:numId w:val="0"/>
              </w:numPr>
              <w:spacing w:after="120"/>
              <w:jc w:val="center"/>
              <w:outlineLvl w:val="2"/>
              <w:rPr>
                <w:szCs w:val="22"/>
              </w:rPr>
            </w:pPr>
            <w:r w:rsidRPr="002724B5">
              <w:rPr>
                <w:szCs w:val="22"/>
              </w:rPr>
              <w:t>2</w:t>
            </w:r>
          </w:p>
        </w:tc>
        <w:tc>
          <w:tcPr>
            <w:tcW w:w="2480" w:type="pct"/>
          </w:tcPr>
          <w:p w14:paraId="27518E43" w14:textId="00A91322" w:rsidR="004C23E9" w:rsidRPr="002724B5" w:rsidRDefault="004C23E9" w:rsidP="00DD32C3">
            <w:pPr>
              <w:pStyle w:val="Heading3"/>
              <w:numPr>
                <w:ilvl w:val="0"/>
                <w:numId w:val="0"/>
              </w:numPr>
              <w:spacing w:after="120"/>
              <w:jc w:val="left"/>
              <w:outlineLvl w:val="2"/>
              <w:rPr>
                <w:szCs w:val="22"/>
              </w:rPr>
            </w:pPr>
            <w:r w:rsidRPr="002724B5">
              <w:rPr>
                <w:szCs w:val="22"/>
              </w:rPr>
              <w:t>Interim report and high level findings</w:t>
            </w:r>
          </w:p>
        </w:tc>
        <w:tc>
          <w:tcPr>
            <w:tcW w:w="1622" w:type="pct"/>
          </w:tcPr>
          <w:p w14:paraId="7ECB7827" w14:textId="74A4633E" w:rsidR="004C23E9" w:rsidRPr="002724B5" w:rsidRDefault="004C23E9" w:rsidP="004C23E9">
            <w:pPr>
              <w:pStyle w:val="Heading3"/>
              <w:numPr>
                <w:ilvl w:val="0"/>
                <w:numId w:val="0"/>
              </w:numPr>
              <w:spacing w:after="120"/>
              <w:outlineLvl w:val="2"/>
              <w:rPr>
                <w:szCs w:val="22"/>
              </w:rPr>
            </w:pPr>
            <w:r w:rsidRPr="002724B5">
              <w:rPr>
                <w:szCs w:val="22"/>
              </w:rPr>
              <w:t>Will complete within week four (4) from Contract Award.</w:t>
            </w:r>
          </w:p>
        </w:tc>
      </w:tr>
      <w:tr w:rsidR="004C23E9" w:rsidRPr="002724B5" w14:paraId="473D1B52" w14:textId="77777777" w:rsidTr="00DD32C3">
        <w:trPr>
          <w:trHeight w:val="425"/>
        </w:trPr>
        <w:tc>
          <w:tcPr>
            <w:tcW w:w="898" w:type="pct"/>
          </w:tcPr>
          <w:p w14:paraId="09B04606" w14:textId="4D2DB0D0" w:rsidR="004C23E9" w:rsidRPr="002724B5" w:rsidRDefault="004C23E9" w:rsidP="00DD32C3">
            <w:pPr>
              <w:pStyle w:val="Heading3"/>
              <w:numPr>
                <w:ilvl w:val="0"/>
                <w:numId w:val="0"/>
              </w:numPr>
              <w:spacing w:after="120"/>
              <w:jc w:val="center"/>
              <w:outlineLvl w:val="2"/>
              <w:rPr>
                <w:szCs w:val="22"/>
              </w:rPr>
            </w:pPr>
            <w:r w:rsidRPr="002724B5">
              <w:rPr>
                <w:szCs w:val="22"/>
              </w:rPr>
              <w:t>3</w:t>
            </w:r>
          </w:p>
        </w:tc>
        <w:tc>
          <w:tcPr>
            <w:tcW w:w="2480" w:type="pct"/>
          </w:tcPr>
          <w:p w14:paraId="4A7AF8E5" w14:textId="37126CEB" w:rsidR="004C23E9" w:rsidRPr="002724B5" w:rsidRDefault="004C23E9" w:rsidP="002724B5">
            <w:pPr>
              <w:pStyle w:val="Heading3"/>
              <w:numPr>
                <w:ilvl w:val="0"/>
                <w:numId w:val="0"/>
              </w:numPr>
              <w:spacing w:after="120"/>
              <w:jc w:val="left"/>
              <w:outlineLvl w:val="2"/>
              <w:rPr>
                <w:szCs w:val="22"/>
              </w:rPr>
            </w:pPr>
            <w:r w:rsidRPr="002724B5">
              <w:rPr>
                <w:szCs w:val="22"/>
              </w:rPr>
              <w:t xml:space="preserve">Draft report </w:t>
            </w:r>
          </w:p>
        </w:tc>
        <w:tc>
          <w:tcPr>
            <w:tcW w:w="1622" w:type="pct"/>
          </w:tcPr>
          <w:p w14:paraId="6AAB432E" w14:textId="347227B3" w:rsidR="004C23E9" w:rsidRPr="002724B5" w:rsidRDefault="004C23E9" w:rsidP="00DD32C3">
            <w:pPr>
              <w:pStyle w:val="Heading3"/>
              <w:numPr>
                <w:ilvl w:val="0"/>
                <w:numId w:val="0"/>
              </w:numPr>
              <w:spacing w:after="120"/>
              <w:outlineLvl w:val="2"/>
              <w:rPr>
                <w:szCs w:val="22"/>
              </w:rPr>
            </w:pPr>
            <w:r w:rsidRPr="002724B5">
              <w:rPr>
                <w:szCs w:val="22"/>
              </w:rPr>
              <w:t>Will complete by week six (6) of Contract</w:t>
            </w:r>
          </w:p>
        </w:tc>
      </w:tr>
      <w:tr w:rsidR="004C23E9" w:rsidRPr="002724B5" w14:paraId="0B5F693A" w14:textId="77777777" w:rsidTr="00DD32C3">
        <w:tc>
          <w:tcPr>
            <w:tcW w:w="898" w:type="pct"/>
          </w:tcPr>
          <w:p w14:paraId="0E4DE9F1" w14:textId="289B6B97" w:rsidR="004C23E9" w:rsidRPr="002724B5" w:rsidRDefault="004C23E9" w:rsidP="00DD32C3">
            <w:pPr>
              <w:pStyle w:val="Heading3"/>
              <w:numPr>
                <w:ilvl w:val="0"/>
                <w:numId w:val="0"/>
              </w:numPr>
              <w:spacing w:after="120"/>
              <w:jc w:val="center"/>
              <w:outlineLvl w:val="2"/>
              <w:rPr>
                <w:szCs w:val="22"/>
              </w:rPr>
            </w:pPr>
            <w:r w:rsidRPr="002724B5">
              <w:rPr>
                <w:szCs w:val="22"/>
              </w:rPr>
              <w:lastRenderedPageBreak/>
              <w:t xml:space="preserve">4 </w:t>
            </w:r>
          </w:p>
        </w:tc>
        <w:tc>
          <w:tcPr>
            <w:tcW w:w="2480" w:type="pct"/>
          </w:tcPr>
          <w:p w14:paraId="24F5BE2B" w14:textId="79907CD8" w:rsidR="004C23E9" w:rsidRPr="002724B5" w:rsidRDefault="004C23E9" w:rsidP="004C23E9">
            <w:pPr>
              <w:spacing w:after="240"/>
              <w:contextualSpacing/>
              <w:outlineLvl w:val="2"/>
              <w:rPr>
                <w:rFonts w:eastAsia="STZhongsong"/>
                <w:szCs w:val="22"/>
              </w:rPr>
            </w:pPr>
            <w:r w:rsidRPr="002724B5">
              <w:rPr>
                <w:rFonts w:eastAsia="STZhongsong"/>
                <w:szCs w:val="22"/>
              </w:rPr>
              <w:t>Final report</w:t>
            </w:r>
            <w:r w:rsidR="002724B5" w:rsidRPr="002724B5">
              <w:rPr>
                <w:rFonts w:eastAsia="STZhongsong"/>
                <w:szCs w:val="22"/>
              </w:rPr>
              <w:t xml:space="preserve"> and presentation</w:t>
            </w:r>
          </w:p>
          <w:p w14:paraId="5E146B29" w14:textId="5132CD2B" w:rsidR="004C23E9" w:rsidRPr="002724B5" w:rsidRDefault="004C23E9" w:rsidP="00DD32C3">
            <w:pPr>
              <w:pStyle w:val="Heading3"/>
              <w:numPr>
                <w:ilvl w:val="0"/>
                <w:numId w:val="0"/>
              </w:numPr>
              <w:spacing w:after="120"/>
              <w:jc w:val="left"/>
              <w:outlineLvl w:val="2"/>
              <w:rPr>
                <w:szCs w:val="22"/>
              </w:rPr>
            </w:pPr>
          </w:p>
        </w:tc>
        <w:tc>
          <w:tcPr>
            <w:tcW w:w="1622" w:type="pct"/>
          </w:tcPr>
          <w:p w14:paraId="505FEEF7" w14:textId="3C58775F" w:rsidR="004C23E9" w:rsidRPr="002724B5" w:rsidRDefault="004C23E9" w:rsidP="00DD32C3">
            <w:pPr>
              <w:pStyle w:val="Heading3"/>
              <w:numPr>
                <w:ilvl w:val="0"/>
                <w:numId w:val="0"/>
              </w:numPr>
              <w:spacing w:after="120"/>
              <w:outlineLvl w:val="2"/>
              <w:rPr>
                <w:szCs w:val="22"/>
              </w:rPr>
            </w:pPr>
            <w:r w:rsidRPr="002724B5">
              <w:rPr>
                <w:szCs w:val="22"/>
              </w:rPr>
              <w:t>Will complete by the final week (week 8) of the Contract</w:t>
            </w:r>
          </w:p>
        </w:tc>
      </w:tr>
    </w:tbl>
    <w:p w14:paraId="700AE445" w14:textId="77777777" w:rsidR="00D7562D" w:rsidRPr="004F490D" w:rsidRDefault="00D7562D" w:rsidP="004C23E9">
      <w:pPr>
        <w:pStyle w:val="Heading2"/>
        <w:numPr>
          <w:ilvl w:val="0"/>
          <w:numId w:val="0"/>
        </w:numPr>
        <w:tabs>
          <w:tab w:val="num" w:pos="862"/>
        </w:tabs>
        <w:overflowPunct w:val="0"/>
        <w:autoSpaceDE w:val="0"/>
        <w:autoSpaceDN w:val="0"/>
        <w:spacing w:after="120"/>
        <w:textAlignment w:val="baseline"/>
        <w:rPr>
          <w:rFonts w:cs="Arial"/>
          <w:szCs w:val="22"/>
        </w:rPr>
      </w:pPr>
    </w:p>
    <w:p w14:paraId="6CE41EAE" w14:textId="77777777" w:rsidR="00671798" w:rsidRPr="004F490D"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368573033"/>
      <w:bookmarkStart w:id="19" w:name="_Toc488658558"/>
      <w:bookmarkStart w:id="20" w:name="_Toc302637211"/>
      <w:r w:rsidRPr="004F490D">
        <w:rPr>
          <w:rFonts w:cs="Arial"/>
          <w:szCs w:val="22"/>
        </w:rPr>
        <w:t>reporting</w:t>
      </w:r>
      <w:bookmarkEnd w:id="18"/>
      <w:bookmarkEnd w:id="19"/>
    </w:p>
    <w:p w14:paraId="0679DD8B" w14:textId="1A69CE6E" w:rsidR="004F490D" w:rsidRPr="004F490D" w:rsidRDefault="004F490D" w:rsidP="004F490D">
      <w:pPr>
        <w:pStyle w:val="Heading2"/>
        <w:rPr>
          <w:szCs w:val="22"/>
        </w:rPr>
      </w:pPr>
      <w:r>
        <w:t>A p</w:t>
      </w:r>
      <w:r w:rsidRPr="004F490D">
        <w:rPr>
          <w:szCs w:val="22"/>
        </w:rPr>
        <w:t>roject Initiation meeting</w:t>
      </w:r>
      <w:r>
        <w:rPr>
          <w:szCs w:val="22"/>
        </w:rPr>
        <w:t xml:space="preserve"> should </w:t>
      </w:r>
      <w:r w:rsidRPr="004F490D">
        <w:rPr>
          <w:szCs w:val="22"/>
        </w:rPr>
        <w:t>take place as soon as possible after tender award</w:t>
      </w:r>
      <w:r>
        <w:rPr>
          <w:szCs w:val="22"/>
        </w:rPr>
        <w:t>.</w:t>
      </w:r>
      <w:r w:rsidR="00356128">
        <w:rPr>
          <w:szCs w:val="22"/>
        </w:rPr>
        <w:t xml:space="preserve">  </w:t>
      </w:r>
    </w:p>
    <w:p w14:paraId="0C34D95E" w14:textId="77777777" w:rsidR="00C46E39" w:rsidRPr="004F490D" w:rsidRDefault="00D7562D" w:rsidP="00C46E39">
      <w:pPr>
        <w:pStyle w:val="Heading2"/>
        <w:rPr>
          <w:szCs w:val="22"/>
        </w:rPr>
      </w:pPr>
      <w:r w:rsidRPr="004F490D">
        <w:rPr>
          <w:szCs w:val="22"/>
        </w:rPr>
        <w:t xml:space="preserve">The Supplier should also provide </w:t>
      </w:r>
      <w:r w:rsidR="00006670" w:rsidRPr="004F490D">
        <w:rPr>
          <w:szCs w:val="22"/>
        </w:rPr>
        <w:t xml:space="preserve">weekly </w:t>
      </w:r>
      <w:r w:rsidRPr="004F490D">
        <w:rPr>
          <w:szCs w:val="22"/>
        </w:rPr>
        <w:t>progress reports as may be reasonably required by the DfT Contrac</w:t>
      </w:r>
      <w:r w:rsidR="00706398" w:rsidRPr="004F490D">
        <w:rPr>
          <w:szCs w:val="22"/>
        </w:rPr>
        <w:t>t Manager</w:t>
      </w:r>
      <w:r w:rsidRPr="004F490D">
        <w:rPr>
          <w:szCs w:val="22"/>
        </w:rPr>
        <w:t xml:space="preserve">. Such reports would be expected to cover the following areas: </w:t>
      </w:r>
      <w:bookmarkStart w:id="21" w:name="_Toc467070901"/>
    </w:p>
    <w:p w14:paraId="6283A3A5" w14:textId="77777777" w:rsidR="00D7562D" w:rsidRPr="00A857C4" w:rsidRDefault="00022608" w:rsidP="006C74EA">
      <w:pPr>
        <w:numPr>
          <w:ilvl w:val="0"/>
          <w:numId w:val="23"/>
        </w:numPr>
        <w:adjustRightInd w:val="0"/>
        <w:jc w:val="both"/>
        <w:outlineLvl w:val="2"/>
        <w:rPr>
          <w:rFonts w:eastAsia="STZhongsong"/>
          <w:szCs w:val="22"/>
        </w:rPr>
      </w:pPr>
      <w:r w:rsidRPr="00A857C4">
        <w:rPr>
          <w:rFonts w:eastAsia="STZhongsong"/>
          <w:szCs w:val="22"/>
        </w:rPr>
        <w:t xml:space="preserve">Weekly </w:t>
      </w:r>
      <w:r w:rsidR="00D7562D" w:rsidRPr="00A857C4">
        <w:rPr>
          <w:rFonts w:eastAsia="STZhongsong"/>
          <w:szCs w:val="22"/>
        </w:rPr>
        <w:t>updates on progress of the report</w:t>
      </w:r>
      <w:r w:rsidR="000E570D" w:rsidRPr="00A857C4">
        <w:rPr>
          <w:rFonts w:eastAsia="STZhongsong"/>
          <w:szCs w:val="22"/>
        </w:rPr>
        <w:t>, including meetings or by email</w:t>
      </w:r>
      <w:r w:rsidR="00D7562D" w:rsidRPr="00A857C4">
        <w:rPr>
          <w:rFonts w:eastAsia="STZhongsong"/>
          <w:szCs w:val="22"/>
        </w:rPr>
        <w:t>;</w:t>
      </w:r>
      <w:bookmarkEnd w:id="21"/>
    </w:p>
    <w:p w14:paraId="6F29C921" w14:textId="77777777" w:rsidR="00E36F09" w:rsidRPr="00A857C4" w:rsidRDefault="00E36F09" w:rsidP="006C74EA">
      <w:pPr>
        <w:numPr>
          <w:ilvl w:val="0"/>
          <w:numId w:val="23"/>
        </w:numPr>
        <w:adjustRightInd w:val="0"/>
        <w:jc w:val="both"/>
        <w:outlineLvl w:val="2"/>
        <w:rPr>
          <w:rFonts w:eastAsia="STZhongsong"/>
          <w:szCs w:val="22"/>
        </w:rPr>
      </w:pPr>
      <w:r w:rsidRPr="00A857C4">
        <w:rPr>
          <w:rFonts w:eastAsia="STZhongsong"/>
          <w:szCs w:val="22"/>
        </w:rPr>
        <w:t>Forecast for completion dates</w:t>
      </w:r>
    </w:p>
    <w:p w14:paraId="3115EF2D" w14:textId="77777777" w:rsidR="00E36F09" w:rsidRPr="00A857C4" w:rsidRDefault="00E36F09" w:rsidP="006C74EA">
      <w:pPr>
        <w:numPr>
          <w:ilvl w:val="0"/>
          <w:numId w:val="23"/>
        </w:numPr>
        <w:adjustRightInd w:val="0"/>
        <w:jc w:val="both"/>
        <w:outlineLvl w:val="2"/>
        <w:rPr>
          <w:rFonts w:eastAsia="STZhongsong"/>
          <w:szCs w:val="22"/>
        </w:rPr>
      </w:pPr>
      <w:r w:rsidRPr="00A857C4">
        <w:rPr>
          <w:rFonts w:eastAsia="STZhongsong"/>
          <w:szCs w:val="22"/>
        </w:rPr>
        <w:t>Forecast for future tasks</w:t>
      </w:r>
    </w:p>
    <w:p w14:paraId="31855250" w14:textId="77777777" w:rsidR="00E36F09" w:rsidRPr="00A857C4" w:rsidRDefault="00E36F09" w:rsidP="006C74EA">
      <w:pPr>
        <w:numPr>
          <w:ilvl w:val="0"/>
          <w:numId w:val="23"/>
        </w:numPr>
        <w:adjustRightInd w:val="0"/>
        <w:jc w:val="both"/>
        <w:outlineLvl w:val="2"/>
        <w:rPr>
          <w:rFonts w:eastAsia="STZhongsong"/>
          <w:szCs w:val="22"/>
        </w:rPr>
      </w:pPr>
      <w:r w:rsidRPr="00A857C4">
        <w:rPr>
          <w:rFonts w:eastAsia="STZhongsong"/>
          <w:szCs w:val="22"/>
        </w:rPr>
        <w:t>Update on any risks, issues or management issues that can impact on the delivery or quality  of the report</w:t>
      </w:r>
    </w:p>
    <w:p w14:paraId="62B38D0B" w14:textId="77777777" w:rsidR="00D7562D" w:rsidRPr="00A857C4" w:rsidRDefault="00022608" w:rsidP="006C74EA">
      <w:pPr>
        <w:numPr>
          <w:ilvl w:val="0"/>
          <w:numId w:val="23"/>
        </w:numPr>
        <w:adjustRightInd w:val="0"/>
        <w:jc w:val="both"/>
        <w:outlineLvl w:val="2"/>
        <w:rPr>
          <w:rFonts w:eastAsia="STZhongsong"/>
          <w:szCs w:val="22"/>
        </w:rPr>
      </w:pPr>
      <w:r w:rsidRPr="00A857C4">
        <w:rPr>
          <w:rFonts w:eastAsia="STZhongsong"/>
          <w:szCs w:val="22"/>
        </w:rPr>
        <w:t>Weekly</w:t>
      </w:r>
      <w:r w:rsidR="00D7562D" w:rsidRPr="00A857C4">
        <w:rPr>
          <w:rFonts w:eastAsia="STZhongsong"/>
          <w:szCs w:val="22"/>
        </w:rPr>
        <w:t xml:space="preserve"> updates on cost incurred </w:t>
      </w:r>
      <w:r w:rsidR="000E570D" w:rsidRPr="00A857C4">
        <w:rPr>
          <w:rFonts w:eastAsia="STZhongsong"/>
          <w:szCs w:val="22"/>
        </w:rPr>
        <w:t>and cost estimate to completion (by email or meetings)</w:t>
      </w:r>
    </w:p>
    <w:p w14:paraId="1D36D1DD" w14:textId="29C8CF68" w:rsidR="007E528F" w:rsidRPr="00A857C4" w:rsidRDefault="007E528F" w:rsidP="006C74EA">
      <w:pPr>
        <w:numPr>
          <w:ilvl w:val="0"/>
          <w:numId w:val="23"/>
        </w:numPr>
        <w:adjustRightInd w:val="0"/>
        <w:jc w:val="both"/>
        <w:outlineLvl w:val="2"/>
        <w:rPr>
          <w:rFonts w:eastAsia="STZhongsong"/>
          <w:szCs w:val="22"/>
        </w:rPr>
      </w:pPr>
      <w:r w:rsidRPr="00A857C4">
        <w:rPr>
          <w:rFonts w:eastAsia="STZhongsong"/>
          <w:szCs w:val="22"/>
        </w:rPr>
        <w:t>Inter</w:t>
      </w:r>
      <w:r w:rsidR="009B6649" w:rsidRPr="00A857C4">
        <w:rPr>
          <w:rFonts w:eastAsia="STZhongsong"/>
          <w:szCs w:val="22"/>
        </w:rPr>
        <w:t>im report</w:t>
      </w:r>
      <w:r w:rsidR="00E22906" w:rsidRPr="00A857C4">
        <w:rPr>
          <w:rFonts w:eastAsia="STZhongsong"/>
          <w:szCs w:val="22"/>
        </w:rPr>
        <w:t xml:space="preserve"> on time</w:t>
      </w:r>
      <w:r w:rsidR="009B6649" w:rsidRPr="00A857C4">
        <w:rPr>
          <w:rFonts w:eastAsia="STZhongsong"/>
          <w:szCs w:val="22"/>
        </w:rPr>
        <w:t xml:space="preserve"> as stated in section </w:t>
      </w:r>
      <w:r w:rsidR="00F33E34">
        <w:rPr>
          <w:rFonts w:eastAsia="STZhongsong"/>
          <w:szCs w:val="22"/>
        </w:rPr>
        <w:t>6</w:t>
      </w:r>
      <w:r w:rsidRPr="00A857C4">
        <w:rPr>
          <w:rFonts w:eastAsia="STZhongsong"/>
          <w:szCs w:val="22"/>
        </w:rPr>
        <w:t>.1</w:t>
      </w:r>
    </w:p>
    <w:p w14:paraId="5B1DD038" w14:textId="77777777" w:rsidR="000E570D" w:rsidRPr="00A857C4" w:rsidRDefault="000E570D" w:rsidP="006C74EA">
      <w:pPr>
        <w:numPr>
          <w:ilvl w:val="0"/>
          <w:numId w:val="23"/>
        </w:numPr>
        <w:adjustRightInd w:val="0"/>
        <w:jc w:val="both"/>
        <w:outlineLvl w:val="2"/>
        <w:rPr>
          <w:rFonts w:eastAsia="STZhongsong"/>
          <w:szCs w:val="22"/>
        </w:rPr>
      </w:pPr>
      <w:r w:rsidRPr="00A857C4">
        <w:rPr>
          <w:rFonts w:eastAsia="STZhongsong"/>
          <w:szCs w:val="22"/>
        </w:rPr>
        <w:t>Reporting should be submitted to the DfT lead on a timely manner; Details of DfT contact leads will be confirmed with the winning Supplier.</w:t>
      </w:r>
    </w:p>
    <w:p w14:paraId="21C9D262" w14:textId="77777777" w:rsidR="00600007" w:rsidRPr="00A857C4" w:rsidRDefault="00600007" w:rsidP="00600007">
      <w:pPr>
        <w:adjustRightInd w:val="0"/>
        <w:jc w:val="both"/>
        <w:outlineLvl w:val="2"/>
        <w:rPr>
          <w:rFonts w:eastAsia="STZhongsong"/>
          <w:szCs w:val="22"/>
        </w:rPr>
      </w:pPr>
    </w:p>
    <w:p w14:paraId="5698AB81" w14:textId="77777777" w:rsidR="00600007" w:rsidRPr="00A857C4" w:rsidRDefault="00D7562D" w:rsidP="00600007">
      <w:pPr>
        <w:pStyle w:val="Heading2"/>
        <w:rPr>
          <w:szCs w:val="22"/>
        </w:rPr>
      </w:pPr>
      <w:bookmarkStart w:id="22" w:name="_Toc467070902"/>
      <w:r w:rsidRPr="00A857C4">
        <w:rPr>
          <w:szCs w:val="22"/>
        </w:rPr>
        <w:t xml:space="preserve">DfT requires that any such report and associated meetings will complement, </w:t>
      </w:r>
      <w:r w:rsidR="00182B87" w:rsidRPr="00A857C4">
        <w:rPr>
          <w:szCs w:val="22"/>
        </w:rPr>
        <w:t>rather than</w:t>
      </w:r>
      <w:r w:rsidRPr="00A857C4">
        <w:rPr>
          <w:szCs w:val="22"/>
        </w:rPr>
        <w:t xml:space="preserve"> replace, other meetings in the normal course of business at which feedback can be given and planning undertaken.</w:t>
      </w:r>
      <w:bookmarkEnd w:id="22"/>
    </w:p>
    <w:p w14:paraId="39F84CA7" w14:textId="77777777" w:rsidR="00FE18AC" w:rsidRPr="00F4242A"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5"/>
      <w:bookmarkStart w:id="24" w:name="_Toc488658559"/>
      <w:r w:rsidRPr="00F4242A">
        <w:rPr>
          <w:rFonts w:cs="Arial"/>
          <w:szCs w:val="22"/>
        </w:rPr>
        <w:t>continuous improvement</w:t>
      </w:r>
      <w:bookmarkEnd w:id="23"/>
      <w:bookmarkEnd w:id="24"/>
    </w:p>
    <w:p w14:paraId="05A185E0" w14:textId="77777777" w:rsidR="00671798" w:rsidRPr="00F4242A" w:rsidRDefault="00FE18AC">
      <w:pPr>
        <w:pStyle w:val="Heading2"/>
        <w:tabs>
          <w:tab w:val="clear" w:pos="720"/>
          <w:tab w:val="num" w:pos="709"/>
        </w:tabs>
        <w:spacing w:after="120"/>
        <w:ind w:left="709" w:hanging="709"/>
      </w:pPr>
      <w:r w:rsidRPr="00F4242A">
        <w:t xml:space="preserve">The </w:t>
      </w:r>
      <w:r w:rsidR="003047E0" w:rsidRPr="00F4242A">
        <w:t>Supplier</w:t>
      </w:r>
      <w:r w:rsidRPr="00F4242A">
        <w:t xml:space="preserve"> will be expected to continually improve the way in which the required Services are to be delivered throughout the </w:t>
      </w:r>
      <w:r w:rsidR="0052086C" w:rsidRPr="00F4242A">
        <w:t xml:space="preserve">Contract </w:t>
      </w:r>
      <w:r w:rsidRPr="00F4242A">
        <w:t>duration.</w:t>
      </w:r>
    </w:p>
    <w:p w14:paraId="2099A8BC" w14:textId="77777777" w:rsidR="00671798" w:rsidRPr="00F4242A" w:rsidRDefault="00FE18AC">
      <w:pPr>
        <w:pStyle w:val="Heading2"/>
        <w:tabs>
          <w:tab w:val="clear" w:pos="720"/>
          <w:tab w:val="num" w:pos="709"/>
        </w:tabs>
        <w:spacing w:after="120"/>
        <w:ind w:left="709" w:hanging="709"/>
      </w:pPr>
      <w:r w:rsidRPr="00F4242A">
        <w:t>Changes to the way in which the Services are to be delivered must be brought to the Authority’s attention and a</w:t>
      </w:r>
      <w:bookmarkStart w:id="25" w:name="_GoBack"/>
      <w:bookmarkEnd w:id="25"/>
      <w:r w:rsidRPr="00F4242A">
        <w:t>greed prior to any changes being implemented.</w:t>
      </w:r>
    </w:p>
    <w:p w14:paraId="41EAFD47" w14:textId="77777777" w:rsidR="00FE18AC" w:rsidRPr="00EF3F6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7"/>
      <w:bookmarkStart w:id="27" w:name="_Toc488658560"/>
      <w:r w:rsidRPr="00EF3F6C">
        <w:rPr>
          <w:rFonts w:cs="Arial"/>
          <w:szCs w:val="22"/>
        </w:rPr>
        <w:t>PRICE</w:t>
      </w:r>
      <w:bookmarkEnd w:id="26"/>
      <w:bookmarkEnd w:id="27"/>
    </w:p>
    <w:p w14:paraId="4C7F34AB" w14:textId="4750898E" w:rsidR="00315E8A" w:rsidRPr="00EF3F6C" w:rsidRDefault="00315E8A" w:rsidP="00315E8A">
      <w:pPr>
        <w:pStyle w:val="Heading2"/>
      </w:pPr>
      <w:r w:rsidRPr="00EF3F6C">
        <w:t xml:space="preserve">The Potential Provider shall provide a capped cost price for this work. </w:t>
      </w:r>
    </w:p>
    <w:p w14:paraId="47145651" w14:textId="77777777" w:rsidR="00315E8A" w:rsidRPr="00863D67" w:rsidRDefault="00315E8A" w:rsidP="00315E8A">
      <w:pPr>
        <w:pStyle w:val="Heading2"/>
      </w:pPr>
      <w:r w:rsidRPr="00863D67">
        <w:t xml:space="preserve">Prices are to be submitted via the e-Sourcing Suite, Appendix E excluding VAT. </w:t>
      </w:r>
      <w:r>
        <w:t xml:space="preserve">Prices </w:t>
      </w:r>
      <w:r w:rsidRPr="00863D67">
        <w:t xml:space="preserve">should not appear anywhere else in the bid documentation. </w:t>
      </w:r>
    </w:p>
    <w:p w14:paraId="4E6DA453" w14:textId="77777777" w:rsidR="00FE18AC" w:rsidRPr="00E36F09"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9"/>
      <w:bookmarkStart w:id="29" w:name="_Toc488658561"/>
      <w:r w:rsidRPr="00E36F09">
        <w:rPr>
          <w:rFonts w:cs="Arial"/>
          <w:szCs w:val="22"/>
        </w:rPr>
        <w:t>service levels and performance</w:t>
      </w:r>
      <w:bookmarkEnd w:id="28"/>
      <w:bookmarkEnd w:id="29"/>
    </w:p>
    <w:p w14:paraId="1FC8B76A" w14:textId="3D254679" w:rsidR="00315E8A" w:rsidRPr="00863D67" w:rsidRDefault="00315E8A" w:rsidP="00315E8A">
      <w:pPr>
        <w:pStyle w:val="Heading2"/>
        <w:tabs>
          <w:tab w:val="clear" w:pos="720"/>
          <w:tab w:val="num" w:pos="132"/>
          <w:tab w:val="num" w:pos="862"/>
        </w:tabs>
        <w:overflowPunct w:val="0"/>
        <w:autoSpaceDE w:val="0"/>
        <w:autoSpaceDN w:val="0"/>
        <w:spacing w:after="120"/>
        <w:ind w:left="709" w:hanging="709"/>
        <w:textAlignment w:val="baseline"/>
      </w:pPr>
      <w:bookmarkStart w:id="30" w:name="_Toc368573040"/>
      <w:r w:rsidRPr="00863D67">
        <w:rPr>
          <w:szCs w:val="22"/>
        </w:rPr>
        <w:t>The Authority will measure the quality of the Supplier’s delivery through assessment of their progress alongside the agreed mi</w:t>
      </w:r>
      <w:r>
        <w:rPr>
          <w:szCs w:val="22"/>
        </w:rPr>
        <w:t>lestones set out in paragraphs 6.1 and 7.2</w:t>
      </w:r>
      <w:r w:rsidRPr="00863D67">
        <w:t>:</w:t>
      </w:r>
    </w:p>
    <w:tbl>
      <w:tblPr>
        <w:tblStyle w:val="TableGrid"/>
        <w:tblW w:w="0" w:type="auto"/>
        <w:tblInd w:w="720" w:type="dxa"/>
        <w:tblLook w:val="04A0" w:firstRow="1" w:lastRow="0" w:firstColumn="1" w:lastColumn="0" w:noHBand="0" w:noVBand="1"/>
      </w:tblPr>
      <w:tblGrid>
        <w:gridCol w:w="1048"/>
        <w:gridCol w:w="1771"/>
        <w:gridCol w:w="3827"/>
        <w:gridCol w:w="1653"/>
      </w:tblGrid>
      <w:tr w:rsidR="00315E8A" w:rsidRPr="00863D67" w14:paraId="21C5444E" w14:textId="77777777" w:rsidTr="00DD32C3">
        <w:tc>
          <w:tcPr>
            <w:tcW w:w="1048" w:type="dxa"/>
            <w:shd w:val="clear" w:color="auto" w:fill="DBE5F1" w:themeFill="accent1" w:themeFillTint="33"/>
          </w:tcPr>
          <w:p w14:paraId="72311C5F" w14:textId="77777777" w:rsidR="00315E8A" w:rsidRPr="00863D67" w:rsidRDefault="00315E8A" w:rsidP="00DD32C3">
            <w:pPr>
              <w:pStyle w:val="Heading2"/>
              <w:numPr>
                <w:ilvl w:val="0"/>
                <w:numId w:val="0"/>
              </w:numPr>
              <w:jc w:val="center"/>
              <w:outlineLvl w:val="1"/>
            </w:pPr>
            <w:r w:rsidRPr="00863D67">
              <w:t>KPI/SLA</w:t>
            </w:r>
          </w:p>
        </w:tc>
        <w:tc>
          <w:tcPr>
            <w:tcW w:w="1771" w:type="dxa"/>
            <w:shd w:val="clear" w:color="auto" w:fill="DBE5F1" w:themeFill="accent1" w:themeFillTint="33"/>
          </w:tcPr>
          <w:p w14:paraId="611A518F" w14:textId="77777777" w:rsidR="00315E8A" w:rsidRPr="00863D67" w:rsidRDefault="00315E8A" w:rsidP="00DD32C3">
            <w:pPr>
              <w:pStyle w:val="Heading2"/>
              <w:numPr>
                <w:ilvl w:val="0"/>
                <w:numId w:val="0"/>
              </w:numPr>
              <w:jc w:val="center"/>
              <w:outlineLvl w:val="1"/>
            </w:pPr>
            <w:r w:rsidRPr="00863D67">
              <w:t>Service Area</w:t>
            </w:r>
          </w:p>
        </w:tc>
        <w:tc>
          <w:tcPr>
            <w:tcW w:w="3827" w:type="dxa"/>
            <w:shd w:val="clear" w:color="auto" w:fill="DBE5F1" w:themeFill="accent1" w:themeFillTint="33"/>
          </w:tcPr>
          <w:p w14:paraId="49B7CE43" w14:textId="77777777" w:rsidR="00315E8A" w:rsidRPr="00863D67" w:rsidRDefault="00315E8A" w:rsidP="00DD32C3">
            <w:pPr>
              <w:pStyle w:val="Heading2"/>
              <w:numPr>
                <w:ilvl w:val="0"/>
                <w:numId w:val="0"/>
              </w:numPr>
              <w:jc w:val="center"/>
              <w:outlineLvl w:val="1"/>
            </w:pPr>
            <w:r w:rsidRPr="00863D67">
              <w:t>KPI/SLA description</w:t>
            </w:r>
          </w:p>
        </w:tc>
        <w:tc>
          <w:tcPr>
            <w:tcW w:w="1653" w:type="dxa"/>
            <w:shd w:val="clear" w:color="auto" w:fill="DBE5F1" w:themeFill="accent1" w:themeFillTint="33"/>
          </w:tcPr>
          <w:p w14:paraId="2B70CF16" w14:textId="77777777" w:rsidR="00315E8A" w:rsidRPr="00863D67" w:rsidRDefault="00315E8A" w:rsidP="00DD32C3">
            <w:pPr>
              <w:pStyle w:val="Heading2"/>
              <w:numPr>
                <w:ilvl w:val="0"/>
                <w:numId w:val="0"/>
              </w:numPr>
              <w:jc w:val="center"/>
              <w:outlineLvl w:val="1"/>
            </w:pPr>
            <w:r w:rsidRPr="00863D67">
              <w:t>Target</w:t>
            </w:r>
          </w:p>
        </w:tc>
      </w:tr>
      <w:tr w:rsidR="00315E8A" w:rsidRPr="00863D67" w14:paraId="06A3C194" w14:textId="77777777" w:rsidTr="00DD32C3">
        <w:tc>
          <w:tcPr>
            <w:tcW w:w="1048" w:type="dxa"/>
          </w:tcPr>
          <w:p w14:paraId="27DA187D" w14:textId="77777777" w:rsidR="00315E8A" w:rsidRPr="00863D67" w:rsidRDefault="00315E8A" w:rsidP="00DD32C3">
            <w:pPr>
              <w:pStyle w:val="Heading2"/>
              <w:numPr>
                <w:ilvl w:val="0"/>
                <w:numId w:val="0"/>
              </w:numPr>
              <w:jc w:val="center"/>
              <w:outlineLvl w:val="1"/>
            </w:pPr>
            <w:r w:rsidRPr="00863D67">
              <w:rPr>
                <w:szCs w:val="22"/>
              </w:rPr>
              <w:t xml:space="preserve">#1 </w:t>
            </w:r>
          </w:p>
        </w:tc>
        <w:tc>
          <w:tcPr>
            <w:tcW w:w="1771" w:type="dxa"/>
          </w:tcPr>
          <w:p w14:paraId="74EA3711" w14:textId="77777777" w:rsidR="00315E8A" w:rsidRPr="00863D67" w:rsidRDefault="00315E8A" w:rsidP="00DD32C3">
            <w:pPr>
              <w:pStyle w:val="Heading2"/>
              <w:numPr>
                <w:ilvl w:val="0"/>
                <w:numId w:val="0"/>
              </w:numPr>
              <w:jc w:val="left"/>
              <w:outlineLvl w:val="1"/>
            </w:pPr>
            <w:r w:rsidRPr="00863D67">
              <w:rPr>
                <w:szCs w:val="22"/>
              </w:rPr>
              <w:t xml:space="preserve">Progress Report </w:t>
            </w:r>
          </w:p>
        </w:tc>
        <w:tc>
          <w:tcPr>
            <w:tcW w:w="3827" w:type="dxa"/>
          </w:tcPr>
          <w:p w14:paraId="584F8833" w14:textId="77777777" w:rsidR="00315E8A" w:rsidRPr="00863D67" w:rsidRDefault="00315E8A" w:rsidP="00DD32C3">
            <w:pPr>
              <w:pStyle w:val="Heading2"/>
              <w:numPr>
                <w:ilvl w:val="0"/>
                <w:numId w:val="0"/>
              </w:numPr>
              <w:jc w:val="left"/>
              <w:outlineLvl w:val="1"/>
            </w:pPr>
            <w:r w:rsidRPr="00863D67">
              <w:rPr>
                <w:szCs w:val="22"/>
              </w:rPr>
              <w:t xml:space="preserve">Progress reports will be supplied to the DfT project manager by phone or email (to be confirmed). This will </w:t>
            </w:r>
            <w:r w:rsidRPr="00863D67">
              <w:rPr>
                <w:szCs w:val="22"/>
              </w:rPr>
              <w:lastRenderedPageBreak/>
              <w:t xml:space="preserve">include a summary of progress against the delivery. </w:t>
            </w:r>
          </w:p>
        </w:tc>
        <w:tc>
          <w:tcPr>
            <w:tcW w:w="1653" w:type="dxa"/>
          </w:tcPr>
          <w:p w14:paraId="7E2904A2" w14:textId="5B6135F0" w:rsidR="00315E8A" w:rsidRPr="00863D67" w:rsidRDefault="00B07AEA" w:rsidP="00DD32C3">
            <w:pPr>
              <w:pStyle w:val="Heading2"/>
              <w:numPr>
                <w:ilvl w:val="0"/>
                <w:numId w:val="0"/>
              </w:numPr>
              <w:outlineLvl w:val="1"/>
            </w:pPr>
            <w:r>
              <w:rPr>
                <w:szCs w:val="22"/>
              </w:rPr>
              <w:lastRenderedPageBreak/>
              <w:t>Weekly</w:t>
            </w:r>
          </w:p>
        </w:tc>
      </w:tr>
      <w:tr w:rsidR="00315E8A" w:rsidRPr="00863D67" w14:paraId="19D4D491" w14:textId="77777777" w:rsidTr="00DD32C3">
        <w:tc>
          <w:tcPr>
            <w:tcW w:w="1048" w:type="dxa"/>
          </w:tcPr>
          <w:p w14:paraId="5345EEA8" w14:textId="77777777" w:rsidR="00315E8A" w:rsidRPr="00863D67" w:rsidRDefault="00315E8A" w:rsidP="00DD32C3">
            <w:pPr>
              <w:pStyle w:val="Heading2"/>
              <w:numPr>
                <w:ilvl w:val="0"/>
                <w:numId w:val="0"/>
              </w:numPr>
              <w:jc w:val="center"/>
              <w:outlineLvl w:val="1"/>
            </w:pPr>
            <w:r w:rsidRPr="00863D67">
              <w:rPr>
                <w:szCs w:val="22"/>
              </w:rPr>
              <w:t xml:space="preserve">#2 </w:t>
            </w:r>
          </w:p>
        </w:tc>
        <w:tc>
          <w:tcPr>
            <w:tcW w:w="1771" w:type="dxa"/>
          </w:tcPr>
          <w:p w14:paraId="3CE17D18" w14:textId="77777777" w:rsidR="00315E8A" w:rsidRPr="00863D67" w:rsidRDefault="00315E8A" w:rsidP="00DD32C3">
            <w:pPr>
              <w:pStyle w:val="Heading2"/>
              <w:numPr>
                <w:ilvl w:val="0"/>
                <w:numId w:val="0"/>
              </w:numPr>
              <w:outlineLvl w:val="1"/>
            </w:pPr>
            <w:r w:rsidRPr="00863D67">
              <w:rPr>
                <w:szCs w:val="22"/>
              </w:rPr>
              <w:t xml:space="preserve">Risk monitoring </w:t>
            </w:r>
          </w:p>
        </w:tc>
        <w:tc>
          <w:tcPr>
            <w:tcW w:w="3827" w:type="dxa"/>
          </w:tcPr>
          <w:p w14:paraId="3188E84C" w14:textId="77777777" w:rsidR="00315E8A" w:rsidRPr="00FE3A63" w:rsidRDefault="00315E8A" w:rsidP="00DD32C3">
            <w:pPr>
              <w:pStyle w:val="Heading2"/>
              <w:numPr>
                <w:ilvl w:val="0"/>
                <w:numId w:val="0"/>
              </w:numPr>
              <w:outlineLvl w:val="1"/>
            </w:pPr>
            <w:r w:rsidRPr="00FE3A63">
              <w:rPr>
                <w:szCs w:val="22"/>
              </w:rPr>
              <w:t>The Supplier will raise any concerns about the possibility of failing to meet the overall deadline and lack of relevant information to meet the requirements. Key risks to be monitored should be identified and tracked to ensure the project delivers.</w:t>
            </w:r>
          </w:p>
        </w:tc>
        <w:tc>
          <w:tcPr>
            <w:tcW w:w="1653" w:type="dxa"/>
          </w:tcPr>
          <w:p w14:paraId="6C4478A2" w14:textId="77777777" w:rsidR="00315E8A" w:rsidRPr="00FE3A63" w:rsidRDefault="00315E8A" w:rsidP="00DD32C3">
            <w:pPr>
              <w:pStyle w:val="Heading2"/>
              <w:numPr>
                <w:ilvl w:val="0"/>
                <w:numId w:val="0"/>
              </w:numPr>
              <w:outlineLvl w:val="1"/>
            </w:pPr>
            <w:r>
              <w:rPr>
                <w:szCs w:val="22"/>
              </w:rPr>
              <w:t>Within 24 hours</w:t>
            </w:r>
          </w:p>
        </w:tc>
      </w:tr>
      <w:tr w:rsidR="00315E8A" w:rsidRPr="00863D67" w14:paraId="3374FD6F" w14:textId="77777777" w:rsidTr="00DD32C3">
        <w:tc>
          <w:tcPr>
            <w:tcW w:w="1048" w:type="dxa"/>
          </w:tcPr>
          <w:p w14:paraId="14EB7FF1" w14:textId="77777777" w:rsidR="00315E8A" w:rsidRPr="00863D67" w:rsidRDefault="00315E8A" w:rsidP="00DD32C3">
            <w:pPr>
              <w:pStyle w:val="Heading2"/>
              <w:numPr>
                <w:ilvl w:val="0"/>
                <w:numId w:val="0"/>
              </w:numPr>
              <w:jc w:val="center"/>
              <w:outlineLvl w:val="1"/>
            </w:pPr>
            <w:r w:rsidRPr="00863D67">
              <w:rPr>
                <w:szCs w:val="22"/>
              </w:rPr>
              <w:t xml:space="preserve">#3 </w:t>
            </w:r>
          </w:p>
        </w:tc>
        <w:tc>
          <w:tcPr>
            <w:tcW w:w="1771" w:type="dxa"/>
          </w:tcPr>
          <w:p w14:paraId="2997FC0C" w14:textId="77777777" w:rsidR="00315E8A" w:rsidRPr="00FE3A63" w:rsidRDefault="00315E8A" w:rsidP="00DD32C3">
            <w:pPr>
              <w:pStyle w:val="Heading2"/>
              <w:numPr>
                <w:ilvl w:val="0"/>
                <w:numId w:val="0"/>
              </w:numPr>
              <w:outlineLvl w:val="1"/>
            </w:pPr>
            <w:r w:rsidRPr="00FE3A63">
              <w:rPr>
                <w:szCs w:val="22"/>
              </w:rPr>
              <w:t xml:space="preserve">Communication </w:t>
            </w:r>
          </w:p>
        </w:tc>
        <w:tc>
          <w:tcPr>
            <w:tcW w:w="3827" w:type="dxa"/>
          </w:tcPr>
          <w:p w14:paraId="46AD1460" w14:textId="77777777" w:rsidR="00315E8A" w:rsidRPr="00FE3A63" w:rsidRDefault="00315E8A" w:rsidP="00DD32C3">
            <w:pPr>
              <w:pStyle w:val="Heading2"/>
              <w:numPr>
                <w:ilvl w:val="0"/>
                <w:numId w:val="0"/>
              </w:numPr>
              <w:outlineLvl w:val="1"/>
            </w:pPr>
            <w:r w:rsidRPr="00FE3A63">
              <w:rPr>
                <w:szCs w:val="22"/>
              </w:rPr>
              <w:t xml:space="preserve">The Supplier shall acknowledge any communications from the contract/project manager within 48 hours </w:t>
            </w:r>
          </w:p>
        </w:tc>
        <w:tc>
          <w:tcPr>
            <w:tcW w:w="1653" w:type="dxa"/>
          </w:tcPr>
          <w:p w14:paraId="78F393AB" w14:textId="77777777" w:rsidR="00315E8A" w:rsidRPr="00FE3A63" w:rsidRDefault="00315E8A" w:rsidP="00DD32C3">
            <w:pPr>
              <w:pStyle w:val="Heading2"/>
              <w:numPr>
                <w:ilvl w:val="0"/>
                <w:numId w:val="0"/>
              </w:numPr>
              <w:outlineLvl w:val="1"/>
            </w:pPr>
            <w:r>
              <w:rPr>
                <w:szCs w:val="22"/>
              </w:rPr>
              <w:t xml:space="preserve">Within </w:t>
            </w:r>
            <w:r w:rsidRPr="00FE3A63">
              <w:rPr>
                <w:szCs w:val="22"/>
              </w:rPr>
              <w:t xml:space="preserve">48 hours </w:t>
            </w:r>
          </w:p>
        </w:tc>
      </w:tr>
      <w:tr w:rsidR="00315E8A" w:rsidRPr="00863D67" w14:paraId="31650891" w14:textId="77777777" w:rsidTr="00DD32C3">
        <w:trPr>
          <w:trHeight w:val="804"/>
        </w:trPr>
        <w:tc>
          <w:tcPr>
            <w:tcW w:w="1048" w:type="dxa"/>
          </w:tcPr>
          <w:p w14:paraId="2A2B5DF9" w14:textId="77777777" w:rsidR="00315E8A" w:rsidRPr="00863D67" w:rsidRDefault="00315E8A" w:rsidP="00DD32C3">
            <w:pPr>
              <w:pStyle w:val="Heading2"/>
              <w:numPr>
                <w:ilvl w:val="0"/>
                <w:numId w:val="0"/>
              </w:numPr>
              <w:jc w:val="center"/>
              <w:outlineLvl w:val="1"/>
            </w:pPr>
            <w:r w:rsidRPr="00863D67">
              <w:rPr>
                <w:szCs w:val="22"/>
              </w:rPr>
              <w:t xml:space="preserve">#4 </w:t>
            </w:r>
          </w:p>
        </w:tc>
        <w:tc>
          <w:tcPr>
            <w:tcW w:w="1771" w:type="dxa"/>
          </w:tcPr>
          <w:p w14:paraId="5CC0DA58" w14:textId="77777777" w:rsidR="00315E8A" w:rsidRPr="00FE3A63" w:rsidRDefault="00315E8A" w:rsidP="00DD32C3">
            <w:pPr>
              <w:pStyle w:val="Heading2"/>
              <w:numPr>
                <w:ilvl w:val="0"/>
                <w:numId w:val="0"/>
              </w:numPr>
              <w:outlineLvl w:val="1"/>
            </w:pPr>
            <w:r w:rsidRPr="00FE3A63">
              <w:rPr>
                <w:szCs w:val="22"/>
              </w:rPr>
              <w:t xml:space="preserve">Emergencies </w:t>
            </w:r>
          </w:p>
        </w:tc>
        <w:tc>
          <w:tcPr>
            <w:tcW w:w="3827" w:type="dxa"/>
          </w:tcPr>
          <w:p w14:paraId="6D854758" w14:textId="77777777" w:rsidR="00315E8A" w:rsidRPr="00FE3A63" w:rsidRDefault="00315E8A" w:rsidP="00DD32C3">
            <w:pPr>
              <w:pStyle w:val="Heading2"/>
              <w:numPr>
                <w:ilvl w:val="0"/>
                <w:numId w:val="0"/>
              </w:numPr>
              <w:outlineLvl w:val="1"/>
            </w:pPr>
            <w:r w:rsidRPr="00FE3A63">
              <w:rPr>
                <w:szCs w:val="22"/>
              </w:rPr>
              <w:t xml:space="preserve">If there is an urgent issue, the Supplier shall make the contact with the project manager within 48 hours. </w:t>
            </w:r>
          </w:p>
        </w:tc>
        <w:tc>
          <w:tcPr>
            <w:tcW w:w="1653" w:type="dxa"/>
          </w:tcPr>
          <w:p w14:paraId="2D0EF1F5" w14:textId="77777777" w:rsidR="00315E8A" w:rsidRPr="00FE3A63" w:rsidRDefault="00315E8A" w:rsidP="00DD32C3">
            <w:pPr>
              <w:pStyle w:val="Heading2"/>
              <w:numPr>
                <w:ilvl w:val="0"/>
                <w:numId w:val="0"/>
              </w:numPr>
              <w:outlineLvl w:val="1"/>
            </w:pPr>
            <w:r>
              <w:rPr>
                <w:szCs w:val="22"/>
              </w:rPr>
              <w:t xml:space="preserve">Within </w:t>
            </w:r>
            <w:r w:rsidRPr="00FE3A63">
              <w:rPr>
                <w:szCs w:val="22"/>
              </w:rPr>
              <w:t>48 hours</w:t>
            </w:r>
          </w:p>
        </w:tc>
      </w:tr>
    </w:tbl>
    <w:p w14:paraId="0C065DDF" w14:textId="77777777" w:rsidR="00315E8A" w:rsidRDefault="00315E8A" w:rsidP="00315E8A">
      <w:pPr>
        <w:pStyle w:val="Heading1"/>
        <w:numPr>
          <w:ilvl w:val="0"/>
          <w:numId w:val="0"/>
        </w:numPr>
        <w:spacing w:after="120"/>
        <w:ind w:left="720"/>
      </w:pPr>
    </w:p>
    <w:p w14:paraId="068B0391" w14:textId="77777777" w:rsidR="00671798" w:rsidRPr="00F4242A" w:rsidRDefault="00FE18AC">
      <w:pPr>
        <w:pStyle w:val="Heading1"/>
        <w:spacing w:after="120"/>
      </w:pPr>
      <w:bookmarkStart w:id="31" w:name="_Toc488658562"/>
      <w:r w:rsidRPr="00F4242A">
        <w:t>Security requirements</w:t>
      </w:r>
      <w:bookmarkEnd w:id="30"/>
      <w:bookmarkEnd w:id="31"/>
    </w:p>
    <w:p w14:paraId="1E147BCA" w14:textId="4A3CDC9C" w:rsidR="00671798" w:rsidRPr="004D3937" w:rsidRDefault="001909B9" w:rsidP="001909B9">
      <w:pPr>
        <w:pStyle w:val="Heading2"/>
      </w:pPr>
      <w:r w:rsidRPr="004D3937">
        <w:t>The successful Bidder will be expected to take all appropriate measures to ensure that confidential or sensitive material is only disclosed in accordance w</w:t>
      </w:r>
      <w:r w:rsidR="00B07AEA" w:rsidRPr="004D3937">
        <w:t>ith the terms of the engagement as detailed within Appendix C.</w:t>
      </w:r>
    </w:p>
    <w:p w14:paraId="12DDAB02" w14:textId="77777777" w:rsidR="00183DAF" w:rsidRPr="00F4242A"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41"/>
      <w:bookmarkStart w:id="33" w:name="_Toc488658563"/>
      <w:r w:rsidRPr="00F4242A">
        <w:rPr>
          <w:rFonts w:cs="Arial"/>
          <w:szCs w:val="22"/>
        </w:rPr>
        <w:t>intellectual property rights (ipr)</w:t>
      </w:r>
      <w:bookmarkEnd w:id="32"/>
      <w:bookmarkEnd w:id="33"/>
    </w:p>
    <w:p w14:paraId="5EE50780" w14:textId="31DD35B9" w:rsidR="00B07AEA" w:rsidRPr="00B07AEA" w:rsidRDefault="00B07AEA" w:rsidP="00B07AEA">
      <w:pPr>
        <w:pStyle w:val="Heading1"/>
        <w:rPr>
          <w:b w:val="0"/>
          <w:caps w:val="0"/>
        </w:rPr>
      </w:pPr>
      <w:bookmarkStart w:id="34" w:name="_Toc488658564"/>
      <w:bookmarkStart w:id="35" w:name="_Toc368573042"/>
      <w:r w:rsidRPr="00B07AEA">
        <w:rPr>
          <w:b w:val="0"/>
          <w:caps w:val="0"/>
        </w:rPr>
        <w:t xml:space="preserve">The </w:t>
      </w:r>
      <w:r>
        <w:rPr>
          <w:b w:val="0"/>
          <w:caps w:val="0"/>
        </w:rPr>
        <w:t xml:space="preserve">successful Supplier shall hereby grant </w:t>
      </w:r>
      <w:r w:rsidRPr="00B07AEA">
        <w:rPr>
          <w:b w:val="0"/>
          <w:caps w:val="0"/>
        </w:rPr>
        <w:t>the Customer:</w:t>
      </w:r>
      <w:bookmarkEnd w:id="34"/>
    </w:p>
    <w:p w14:paraId="135DAE77" w14:textId="77777777" w:rsidR="00B07AEA" w:rsidRPr="00B07AEA" w:rsidRDefault="00B07AEA" w:rsidP="00B07AEA">
      <w:pPr>
        <w:pStyle w:val="Heading3"/>
      </w:pPr>
      <w:r w:rsidRPr="00B07AEA">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BFAD377" w14:textId="77777777" w:rsidR="00B07AEA" w:rsidRPr="00B07AEA" w:rsidRDefault="00B07AEA" w:rsidP="00B07AEA">
      <w:pPr>
        <w:pStyle w:val="Heading3"/>
      </w:pPr>
      <w:r w:rsidRPr="00B07AEA">
        <w:t>a perpetual, royalty-free, irrevocable and non-exclusive licence (with a right to sub-license) to use:</w:t>
      </w:r>
    </w:p>
    <w:p w14:paraId="308F339B" w14:textId="77777777" w:rsidR="00B07AEA" w:rsidRPr="00B07AEA" w:rsidRDefault="00B07AEA" w:rsidP="00B07AEA">
      <w:pPr>
        <w:pStyle w:val="Heading3"/>
      </w:pPr>
      <w:r w:rsidRPr="00B07AEA">
        <w:t>any intellectual property rights vested in or licensed to the Supplier on the date of the Agreement; and</w:t>
      </w:r>
    </w:p>
    <w:p w14:paraId="00BB7DB4" w14:textId="77777777" w:rsidR="00B07AEA" w:rsidRPr="00B07AEA" w:rsidRDefault="00B07AEA" w:rsidP="00B07AEA">
      <w:pPr>
        <w:pStyle w:val="Heading3"/>
      </w:pPr>
      <w:r w:rsidRPr="00B07AEA">
        <w:t>any intellectual property rights created during the Term but which are neither created or developed pursuant to the Agreement nor arise as a result of the provision of the Services,</w:t>
      </w:r>
    </w:p>
    <w:p w14:paraId="55B732F4" w14:textId="77777777" w:rsidR="0081061A" w:rsidRPr="00F4242A"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88658565"/>
      <w:r w:rsidRPr="00F4242A">
        <w:rPr>
          <w:rFonts w:cs="Arial"/>
          <w:szCs w:val="22"/>
        </w:rPr>
        <w:t>payment</w:t>
      </w:r>
      <w:bookmarkEnd w:id="36"/>
    </w:p>
    <w:p w14:paraId="702AA57C" w14:textId="77777777" w:rsidR="00E36F09" w:rsidRPr="00E36F09" w:rsidRDefault="00E36F09" w:rsidP="0081061A">
      <w:pPr>
        <w:pStyle w:val="Heading2"/>
        <w:rPr>
          <w:szCs w:val="22"/>
        </w:rPr>
      </w:pPr>
      <w:r>
        <w:rPr>
          <w:rFonts w:cs="Arial"/>
          <w:color w:val="000000"/>
          <w:szCs w:val="22"/>
          <w:shd w:val="clear" w:color="auto" w:fill="FFFFFF"/>
        </w:rPr>
        <w:t xml:space="preserve">Payment will be made on completion, once all the outputs have been accepted by the DfT lead. </w:t>
      </w:r>
    </w:p>
    <w:p w14:paraId="2F1B8700" w14:textId="77777777" w:rsidR="00331523" w:rsidRPr="00F4242A" w:rsidRDefault="0036555C" w:rsidP="0081061A">
      <w:pPr>
        <w:pStyle w:val="Heading2"/>
        <w:rPr>
          <w:szCs w:val="22"/>
        </w:rPr>
      </w:pPr>
      <w:r w:rsidRPr="00F4242A">
        <w:rPr>
          <w:rFonts w:cs="Arial"/>
          <w:color w:val="000000"/>
          <w:szCs w:val="22"/>
          <w:shd w:val="clear" w:color="auto" w:fill="FFFFFF"/>
        </w:rPr>
        <w:lastRenderedPageBreak/>
        <w:t xml:space="preserve">Payment can only be made following satisfactory </w:t>
      </w:r>
      <w:r w:rsidR="00F4242A" w:rsidRPr="00F4242A">
        <w:rPr>
          <w:rFonts w:cs="Arial"/>
          <w:color w:val="000000"/>
          <w:szCs w:val="22"/>
          <w:shd w:val="clear" w:color="auto" w:fill="FFFFFF"/>
        </w:rPr>
        <w:t xml:space="preserve">progress and </w:t>
      </w:r>
      <w:r w:rsidRPr="00F4242A">
        <w:rPr>
          <w:rFonts w:cs="Arial"/>
          <w:color w:val="000000"/>
          <w:szCs w:val="22"/>
          <w:shd w:val="clear" w:color="auto" w:fill="FFFFFF"/>
        </w:rPr>
        <w:t xml:space="preserve">delivery of pre-agreed certified products and deliverables. </w:t>
      </w:r>
    </w:p>
    <w:p w14:paraId="4E16D5B4" w14:textId="77777777" w:rsidR="0036555C" w:rsidRPr="00F4242A" w:rsidRDefault="0036555C" w:rsidP="0081061A">
      <w:pPr>
        <w:pStyle w:val="Heading2"/>
        <w:rPr>
          <w:szCs w:val="22"/>
        </w:rPr>
      </w:pPr>
      <w:r w:rsidRPr="00F4242A">
        <w:rPr>
          <w:rFonts w:cs="Arial"/>
          <w:color w:val="000000"/>
          <w:szCs w:val="22"/>
          <w:shd w:val="clear" w:color="auto" w:fill="FFFFFF"/>
        </w:rPr>
        <w:t xml:space="preserve">Before payment can be considered, each invoice must include a detailed breakdown of </w:t>
      </w:r>
      <w:r w:rsidR="00F4242A" w:rsidRPr="00F4242A">
        <w:rPr>
          <w:rFonts w:cs="Arial"/>
          <w:color w:val="000000"/>
          <w:szCs w:val="22"/>
          <w:shd w:val="clear" w:color="auto" w:fill="FFFFFF"/>
        </w:rPr>
        <w:t xml:space="preserve">time worked, progress to deliverables </w:t>
      </w:r>
      <w:r w:rsidRPr="00F4242A">
        <w:rPr>
          <w:rFonts w:cs="Arial"/>
          <w:color w:val="000000"/>
          <w:szCs w:val="22"/>
          <w:shd w:val="clear" w:color="auto" w:fill="FFFFFF"/>
        </w:rPr>
        <w:t xml:space="preserve">and the associated costs. </w:t>
      </w:r>
    </w:p>
    <w:p w14:paraId="5D1137E6"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488658566"/>
      <w:r w:rsidRPr="00F4242A">
        <w:rPr>
          <w:rFonts w:cs="Arial"/>
          <w:szCs w:val="22"/>
        </w:rPr>
        <w:t>additional information</w:t>
      </w:r>
      <w:bookmarkEnd w:id="35"/>
      <w:bookmarkEnd w:id="37"/>
      <w:r w:rsidRPr="00F4242A">
        <w:rPr>
          <w:rFonts w:cs="Arial"/>
          <w:szCs w:val="22"/>
        </w:rPr>
        <w:t xml:space="preserve"> </w:t>
      </w:r>
    </w:p>
    <w:p w14:paraId="1B17A52B" w14:textId="6CA14928" w:rsidR="00AF47CC" w:rsidRDefault="00B07AEA" w:rsidP="00302D6C">
      <w:pPr>
        <w:pStyle w:val="Heading2"/>
        <w:spacing w:after="120"/>
        <w:ind w:left="709" w:hanging="709"/>
      </w:pPr>
      <w:r>
        <w:rPr>
          <w:szCs w:val="22"/>
        </w:rPr>
        <w:t>The Authority shall pay the S</w:t>
      </w:r>
      <w:r w:rsidRPr="00863D67">
        <w:rPr>
          <w:szCs w:val="22"/>
        </w:rPr>
        <w:t>upplier within Thirty (30) calendar days of receipt of a valid invoice, paid against a valid Purchase Order issued by the Authority; the method of payment will be by BACS.</w:t>
      </w:r>
      <w:r w:rsidRPr="00863D67">
        <w:t xml:space="preserve"> </w:t>
      </w:r>
      <w:bookmarkStart w:id="38" w:name="_Toc368573043"/>
      <w:bookmarkEnd w:id="20"/>
    </w:p>
    <w:p w14:paraId="02806B03" w14:textId="77777777" w:rsidR="00302D6C" w:rsidRPr="00302D6C" w:rsidRDefault="00302D6C" w:rsidP="00302D6C">
      <w:pPr>
        <w:pStyle w:val="Heading2"/>
        <w:numPr>
          <w:ilvl w:val="0"/>
          <w:numId w:val="0"/>
        </w:numPr>
        <w:spacing w:after="120"/>
        <w:ind w:left="709"/>
      </w:pPr>
    </w:p>
    <w:p w14:paraId="7528151F" w14:textId="77777777" w:rsidR="00671798" w:rsidRPr="00F4242A" w:rsidRDefault="00FE18AC" w:rsidP="00AF47CC">
      <w:pPr>
        <w:pStyle w:val="Heading1"/>
        <w:spacing w:after="120"/>
      </w:pPr>
      <w:bookmarkStart w:id="39" w:name="_Toc488658567"/>
      <w:r w:rsidRPr="00F4242A">
        <w:t>Location</w:t>
      </w:r>
      <w:bookmarkEnd w:id="38"/>
      <w:bookmarkEnd w:id="39"/>
      <w:r w:rsidRPr="00F4242A">
        <w:t xml:space="preserve"> </w:t>
      </w:r>
    </w:p>
    <w:p w14:paraId="7E57D423" w14:textId="2A369B6B" w:rsidR="0001679A" w:rsidRPr="00196B8B" w:rsidRDefault="0001679A" w:rsidP="0001679A">
      <w:pPr>
        <w:pStyle w:val="Heading2"/>
      </w:pPr>
      <w:r w:rsidRPr="00196B8B">
        <w:t>The location of the Services will be carried out at the Suppliers premises. The base location will be Department fo</w:t>
      </w:r>
      <w:r w:rsidR="00810F95">
        <w:t xml:space="preserve">r Transport offices in London. </w:t>
      </w:r>
      <w:r w:rsidRPr="00196B8B">
        <w:t xml:space="preserve">Travel to any other locations will only be permitted with prior permission of the authority and will be at Department for Transport </w:t>
      </w:r>
      <w:r>
        <w:t xml:space="preserve">T&amp;S </w:t>
      </w:r>
      <w:r w:rsidRPr="00196B8B">
        <w:t xml:space="preserve">rates. </w:t>
      </w:r>
    </w:p>
    <w:p w14:paraId="1DBF3070" w14:textId="2FD0F51B" w:rsidR="002F7AA1" w:rsidRPr="00F4242A" w:rsidRDefault="002F7AA1" w:rsidP="006357FB">
      <w:pPr>
        <w:pStyle w:val="Heading2"/>
        <w:numPr>
          <w:ilvl w:val="0"/>
          <w:numId w:val="0"/>
        </w:numPr>
        <w:spacing w:after="120"/>
        <w:ind w:left="720" w:hanging="720"/>
      </w:pPr>
    </w:p>
    <w:p w14:paraId="4AB1FB00" w14:textId="77777777" w:rsidR="002F7AA1" w:rsidRPr="002F4D97" w:rsidRDefault="002F7AA1" w:rsidP="002F7AA1">
      <w:pPr>
        <w:pStyle w:val="Heading1"/>
        <w:numPr>
          <w:ilvl w:val="0"/>
          <w:numId w:val="0"/>
        </w:numPr>
        <w:spacing w:after="120"/>
        <w:ind w:left="720"/>
      </w:pPr>
    </w:p>
    <w:p w14:paraId="28F6FF53" w14:textId="77777777" w:rsidR="002F7AA1" w:rsidRPr="002F4D97" w:rsidRDefault="002F7AA1" w:rsidP="002F7AA1">
      <w:pPr>
        <w:pStyle w:val="Heading2"/>
        <w:numPr>
          <w:ilvl w:val="0"/>
          <w:numId w:val="0"/>
        </w:numPr>
        <w:spacing w:after="120"/>
      </w:pPr>
    </w:p>
    <w:p w14:paraId="26ADE234" w14:textId="77777777" w:rsidR="002F7AA1" w:rsidRDefault="002F7AA1" w:rsidP="002F7AA1">
      <w:pPr>
        <w:pStyle w:val="Heading1"/>
        <w:numPr>
          <w:ilvl w:val="0"/>
          <w:numId w:val="0"/>
        </w:numPr>
        <w:ind w:left="720" w:hanging="720"/>
        <w:jc w:val="center"/>
      </w:pPr>
    </w:p>
    <w:p w14:paraId="77CBB091" w14:textId="77777777" w:rsidR="002F7AA1" w:rsidRDefault="002F7AA1" w:rsidP="007D431E">
      <w:pPr>
        <w:pStyle w:val="Heading1"/>
        <w:numPr>
          <w:ilvl w:val="0"/>
          <w:numId w:val="0"/>
        </w:numPr>
        <w:ind w:left="720" w:hanging="720"/>
      </w:pPr>
    </w:p>
    <w:p w14:paraId="5C41960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1A550" w14:textId="77777777" w:rsidR="00DA5167" w:rsidRDefault="00DA5167">
      <w:pPr>
        <w:spacing w:line="20" w:lineRule="exact"/>
      </w:pPr>
    </w:p>
  </w:endnote>
  <w:endnote w:type="continuationSeparator" w:id="0">
    <w:p w14:paraId="6555F9D0" w14:textId="77777777" w:rsidR="00DA5167" w:rsidRDefault="00DA5167">
      <w:pPr>
        <w:spacing w:line="20" w:lineRule="exact"/>
      </w:pPr>
      <w:r>
        <w:t xml:space="preserve"> </w:t>
      </w:r>
    </w:p>
  </w:endnote>
  <w:endnote w:type="continuationNotice" w:id="1">
    <w:p w14:paraId="55277C54" w14:textId="77777777" w:rsidR="00DA5167" w:rsidRDefault="00DA516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2D39A9D3" w14:textId="77777777" w:rsidR="00362A29" w:rsidRDefault="00362A29" w:rsidP="00985B4D">
        <w:pPr>
          <w:pStyle w:val="Footer"/>
          <w:jc w:val="center"/>
        </w:pPr>
        <w:r>
          <w:rPr>
            <w:noProof/>
            <w:lang w:eastAsia="en-GB"/>
          </w:rPr>
          <mc:AlternateContent>
            <mc:Choice Requires="wps">
              <w:drawing>
                <wp:anchor distT="0" distB="0" distL="114300" distR="114300" simplePos="0" relativeHeight="251675136" behindDoc="0" locked="0" layoutInCell="1" allowOverlap="1" wp14:anchorId="2F8192A6" wp14:editId="18E3BBE8">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8A74A" id="Straight Connector 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1834DE65" w14:textId="77777777" w:rsidR="00362A29" w:rsidRPr="00985B4D" w:rsidRDefault="00362A29" w:rsidP="00985B4D">
        <w:pPr>
          <w:pStyle w:val="Footer"/>
          <w:jc w:val="center"/>
          <w:rPr>
            <w:sz w:val="20"/>
            <w:szCs w:val="20"/>
          </w:rPr>
        </w:pPr>
        <w:r w:rsidRPr="00985B4D">
          <w:rPr>
            <w:sz w:val="20"/>
            <w:szCs w:val="20"/>
          </w:rPr>
          <w:t>OFFICIAL</w:t>
        </w:r>
      </w:p>
      <w:p w14:paraId="3F447AE5" w14:textId="77777777" w:rsidR="00362A29" w:rsidRPr="00985B4D" w:rsidRDefault="00362A29">
        <w:pPr>
          <w:pStyle w:val="Footer"/>
          <w:rPr>
            <w:sz w:val="20"/>
            <w:szCs w:val="20"/>
          </w:rPr>
        </w:pPr>
        <w:r w:rsidRPr="00985B4D">
          <w:rPr>
            <w:sz w:val="20"/>
            <w:szCs w:val="20"/>
          </w:rPr>
          <w:t>Appendix B – Statement of Requirements</w:t>
        </w:r>
      </w:p>
      <w:p w14:paraId="412B717E" w14:textId="77777777" w:rsidR="00B064A8" w:rsidRDefault="00B064A8">
        <w:pPr>
          <w:pStyle w:val="Footer"/>
          <w:rPr>
            <w:sz w:val="20"/>
            <w:szCs w:val="20"/>
          </w:rPr>
        </w:pPr>
        <w:r>
          <w:rPr>
            <w:sz w:val="20"/>
            <w:szCs w:val="20"/>
          </w:rPr>
          <w:t>Jennifer McGuire</w:t>
        </w:r>
      </w:p>
      <w:p w14:paraId="3AADC17F" w14:textId="77777777" w:rsidR="00362A29" w:rsidRPr="00985B4D" w:rsidRDefault="00362A29">
        <w:pPr>
          <w:pStyle w:val="Footer"/>
          <w:rPr>
            <w:sz w:val="20"/>
            <w:szCs w:val="20"/>
          </w:rPr>
        </w:pPr>
        <w:r>
          <w:rPr>
            <w:rFonts w:cs="Arial"/>
            <w:color w:val="222222"/>
            <w:sz w:val="19"/>
            <w:szCs w:val="19"/>
            <w:shd w:val="clear" w:color="auto" w:fill="FFFFFF"/>
          </w:rPr>
          <w:t>© Crown copyright 2016</w:t>
        </w:r>
      </w:p>
      <w:p w14:paraId="36E4ECFE" w14:textId="77777777" w:rsidR="00362A29" w:rsidRPr="00985B4D" w:rsidRDefault="00B064A8" w:rsidP="00985B4D">
        <w:pPr>
          <w:pStyle w:val="Footer"/>
          <w:jc w:val="right"/>
          <w:rPr>
            <w:sz w:val="20"/>
            <w:szCs w:val="20"/>
          </w:rPr>
        </w:pPr>
        <w:r>
          <w:rPr>
            <w:sz w:val="20"/>
            <w:szCs w:val="20"/>
          </w:rPr>
          <w:t>V1.0 24</w:t>
        </w:r>
        <w:r w:rsidR="00980E22">
          <w:rPr>
            <w:sz w:val="20"/>
            <w:szCs w:val="20"/>
          </w:rPr>
          <w:t>/04/17</w:t>
        </w:r>
      </w:p>
      <w:p w14:paraId="0764AD89" w14:textId="77777777"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EF3F6C">
          <w:rPr>
            <w:noProof/>
            <w:sz w:val="20"/>
            <w:szCs w:val="20"/>
          </w:rPr>
          <w:t>8</w:t>
        </w:r>
        <w:r w:rsidRPr="00985B4D">
          <w:rPr>
            <w:noProof/>
            <w:sz w:val="20"/>
            <w:szCs w:val="20"/>
          </w:rPr>
          <w:fldChar w:fldCharType="end"/>
        </w:r>
      </w:p>
    </w:sdtContent>
  </w:sdt>
  <w:p w14:paraId="3C620B67"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6087" w14:textId="77777777" w:rsidR="00DA5167" w:rsidRDefault="00DA5167">
      <w:r>
        <w:separator/>
      </w:r>
    </w:p>
  </w:footnote>
  <w:footnote w:type="continuationSeparator" w:id="0">
    <w:p w14:paraId="5F7C7C2E" w14:textId="77777777" w:rsidR="00DA5167" w:rsidRDefault="00DA5167">
      <w:r>
        <w:continuationSeparator/>
      </w:r>
    </w:p>
  </w:footnote>
  <w:footnote w:type="continuationNotice" w:id="1">
    <w:p w14:paraId="43A036D6" w14:textId="77777777" w:rsidR="00DA5167" w:rsidRDefault="00DA51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9CF9"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2A8E0E8" wp14:editId="63C8E997">
          <wp:simplePos x="0" y="0"/>
          <wp:positionH relativeFrom="column">
            <wp:posOffset>-304800</wp:posOffset>
          </wp:positionH>
          <wp:positionV relativeFrom="page">
            <wp:posOffset>91440</wp:posOffset>
          </wp:positionV>
          <wp:extent cx="876300" cy="723900"/>
          <wp:effectExtent l="0" t="0" r="0" b="0"/>
          <wp:wrapSquare wrapText="bothSides"/>
          <wp:docPr id="6" name="Picture 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2622E68F" w14:textId="77777777"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3F3B738" w14:textId="77777777" w:rsidR="00877FDE" w:rsidRDefault="00877FDE" w:rsidP="00F946AC">
    <w:pPr>
      <w:pStyle w:val="Header"/>
      <w:jc w:val="center"/>
      <w:rPr>
        <w:rFonts w:cs="Arial"/>
        <w:sz w:val="20"/>
        <w:szCs w:val="20"/>
      </w:rPr>
    </w:pPr>
    <w:r w:rsidRPr="00877FDE">
      <w:rPr>
        <w:rFonts w:cs="Arial"/>
        <w:sz w:val="20"/>
        <w:szCs w:val="20"/>
      </w:rPr>
      <w:t>Provision of Consultancy for Market Opportunities for Transport Suppliers</w:t>
    </w:r>
  </w:p>
  <w:p w14:paraId="74D465D0" w14:textId="688A6FE8" w:rsidR="00362A29" w:rsidRPr="009D0EAE" w:rsidRDefault="00877FDE" w:rsidP="00F946AC">
    <w:pPr>
      <w:pStyle w:val="Header"/>
      <w:jc w:val="center"/>
      <w:rPr>
        <w:rFonts w:cs="Arial"/>
        <w:sz w:val="20"/>
        <w:szCs w:val="20"/>
        <w:highlight w:val="yellow"/>
      </w:rPr>
    </w:pPr>
    <w:r>
      <w:rPr>
        <w:rFonts w:cs="Arial"/>
        <w:sz w:val="20"/>
        <w:szCs w:val="20"/>
      </w:rPr>
      <w:t>Contract Reference: CCCC17A65</w:t>
    </w:r>
  </w:p>
  <w:p w14:paraId="1352E011" w14:textId="7777777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2DB6205F" wp14:editId="3F04A02C">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5DB95"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6C2C5C"/>
    <w:multiLevelType w:val="multilevel"/>
    <w:tmpl w:val="1332CCD4"/>
    <w:name w:val="Plato Schedule Numbering List"/>
    <w:numStyleLink w:val="111111"/>
  </w:abstractNum>
  <w:abstractNum w:abstractNumId="20" w15:restartNumberingAfterBreak="0">
    <w:nsid w:val="50965CCA"/>
    <w:multiLevelType w:val="multilevel"/>
    <w:tmpl w:val="1332CCD4"/>
    <w:name w:val="Appendicies Heading List"/>
    <w:numStyleLink w:val="111111"/>
  </w:abstractNum>
  <w:abstractNum w:abstractNumId="21" w15:restartNumberingAfterBreak="0">
    <w:nsid w:val="51200365"/>
    <w:multiLevelType w:val="multilevel"/>
    <w:tmpl w:val="9F5ABA2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4E70CAE"/>
    <w:multiLevelType w:val="hybridMultilevel"/>
    <w:tmpl w:val="60CE2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1"/>
  </w:num>
  <w:num w:numId="3">
    <w:abstractNumId w:val="13"/>
  </w:num>
  <w:num w:numId="4">
    <w:abstractNumId w:val="14"/>
  </w:num>
  <w:num w:numId="5">
    <w:abstractNumId w:val="5"/>
  </w:num>
  <w:num w:numId="6">
    <w:abstractNumId w:val="18"/>
  </w:num>
  <w:num w:numId="7">
    <w:abstractNumId w:val="16"/>
  </w:num>
  <w:num w:numId="8">
    <w:abstractNumId w:val="12"/>
  </w:num>
  <w:num w:numId="9">
    <w:abstractNumId w:val="4"/>
  </w:num>
  <w:num w:numId="10">
    <w:abstractNumId w:val="3"/>
  </w:num>
  <w:num w:numId="11">
    <w:abstractNumId w:val="2"/>
  </w:num>
  <w:num w:numId="12">
    <w:abstractNumId w:val="1"/>
  </w:num>
  <w:num w:numId="13">
    <w:abstractNumId w:val="0"/>
  </w:num>
  <w:num w:numId="14">
    <w:abstractNumId w:val="26"/>
  </w:num>
  <w:num w:numId="15">
    <w:abstractNumId w:val="9"/>
  </w:num>
  <w:num w:numId="16">
    <w:abstractNumId w:val="24"/>
  </w:num>
  <w:num w:numId="17">
    <w:abstractNumId w:val="8"/>
  </w:num>
  <w:num w:numId="18">
    <w:abstractNumId w:val="17"/>
  </w:num>
  <w:num w:numId="19">
    <w:abstractNumId w:val="15"/>
  </w:num>
  <w:num w:numId="20">
    <w:abstractNumId w:val="22"/>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7"/>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670"/>
    <w:rsid w:val="000067FA"/>
    <w:rsid w:val="00007A30"/>
    <w:rsid w:val="000110CC"/>
    <w:rsid w:val="00011988"/>
    <w:rsid w:val="00012987"/>
    <w:rsid w:val="0001386E"/>
    <w:rsid w:val="0001408F"/>
    <w:rsid w:val="00014A44"/>
    <w:rsid w:val="0001679A"/>
    <w:rsid w:val="00017EB8"/>
    <w:rsid w:val="00020611"/>
    <w:rsid w:val="000209FA"/>
    <w:rsid w:val="0002117B"/>
    <w:rsid w:val="000213ED"/>
    <w:rsid w:val="00022304"/>
    <w:rsid w:val="00022608"/>
    <w:rsid w:val="0002302C"/>
    <w:rsid w:val="0002409B"/>
    <w:rsid w:val="00024AE7"/>
    <w:rsid w:val="00024B2F"/>
    <w:rsid w:val="00026CBD"/>
    <w:rsid w:val="00026E28"/>
    <w:rsid w:val="00027C05"/>
    <w:rsid w:val="000318CA"/>
    <w:rsid w:val="0003289F"/>
    <w:rsid w:val="000332E4"/>
    <w:rsid w:val="00033742"/>
    <w:rsid w:val="00035A45"/>
    <w:rsid w:val="00037CB6"/>
    <w:rsid w:val="00040A60"/>
    <w:rsid w:val="000459DD"/>
    <w:rsid w:val="00051303"/>
    <w:rsid w:val="00052A65"/>
    <w:rsid w:val="00053DF7"/>
    <w:rsid w:val="0005414E"/>
    <w:rsid w:val="00056F7F"/>
    <w:rsid w:val="00060D0E"/>
    <w:rsid w:val="000645CC"/>
    <w:rsid w:val="000660C5"/>
    <w:rsid w:val="00066D70"/>
    <w:rsid w:val="0007040F"/>
    <w:rsid w:val="00070A7F"/>
    <w:rsid w:val="0007174B"/>
    <w:rsid w:val="000717BE"/>
    <w:rsid w:val="0007280F"/>
    <w:rsid w:val="00072D38"/>
    <w:rsid w:val="00072FC4"/>
    <w:rsid w:val="00074357"/>
    <w:rsid w:val="00074D97"/>
    <w:rsid w:val="00074DC0"/>
    <w:rsid w:val="00075F87"/>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A86"/>
    <w:rsid w:val="000B1C66"/>
    <w:rsid w:val="000B29B2"/>
    <w:rsid w:val="000B4297"/>
    <w:rsid w:val="000B4955"/>
    <w:rsid w:val="000B5C9F"/>
    <w:rsid w:val="000B69C4"/>
    <w:rsid w:val="000B7764"/>
    <w:rsid w:val="000B7E75"/>
    <w:rsid w:val="000C1D0A"/>
    <w:rsid w:val="000C22F6"/>
    <w:rsid w:val="000C2484"/>
    <w:rsid w:val="000C2E05"/>
    <w:rsid w:val="000C68BF"/>
    <w:rsid w:val="000C6BD6"/>
    <w:rsid w:val="000C7C2B"/>
    <w:rsid w:val="000D3719"/>
    <w:rsid w:val="000D4605"/>
    <w:rsid w:val="000D4CAC"/>
    <w:rsid w:val="000E031B"/>
    <w:rsid w:val="000E4C53"/>
    <w:rsid w:val="000E570D"/>
    <w:rsid w:val="000E6052"/>
    <w:rsid w:val="000F232D"/>
    <w:rsid w:val="000F3348"/>
    <w:rsid w:val="000F3500"/>
    <w:rsid w:val="000F3E1D"/>
    <w:rsid w:val="000F4596"/>
    <w:rsid w:val="000F52E6"/>
    <w:rsid w:val="00100B77"/>
    <w:rsid w:val="00101A39"/>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04C6"/>
    <w:rsid w:val="00141017"/>
    <w:rsid w:val="00144867"/>
    <w:rsid w:val="00144F3B"/>
    <w:rsid w:val="00145725"/>
    <w:rsid w:val="00147DA6"/>
    <w:rsid w:val="00153FA3"/>
    <w:rsid w:val="001548AC"/>
    <w:rsid w:val="00156231"/>
    <w:rsid w:val="0015696A"/>
    <w:rsid w:val="00156E2F"/>
    <w:rsid w:val="00157D99"/>
    <w:rsid w:val="00161A2F"/>
    <w:rsid w:val="0016322B"/>
    <w:rsid w:val="0016383C"/>
    <w:rsid w:val="00166299"/>
    <w:rsid w:val="0017017C"/>
    <w:rsid w:val="0017225B"/>
    <w:rsid w:val="00173352"/>
    <w:rsid w:val="0017368C"/>
    <w:rsid w:val="00173956"/>
    <w:rsid w:val="0017573C"/>
    <w:rsid w:val="00176CBE"/>
    <w:rsid w:val="00176DF8"/>
    <w:rsid w:val="0018020B"/>
    <w:rsid w:val="001802DD"/>
    <w:rsid w:val="00181D58"/>
    <w:rsid w:val="00181E75"/>
    <w:rsid w:val="00182B87"/>
    <w:rsid w:val="001838ED"/>
    <w:rsid w:val="00183DAF"/>
    <w:rsid w:val="00183EB0"/>
    <w:rsid w:val="001842F4"/>
    <w:rsid w:val="00184673"/>
    <w:rsid w:val="001863E6"/>
    <w:rsid w:val="001866C8"/>
    <w:rsid w:val="0018756A"/>
    <w:rsid w:val="001909B9"/>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0094"/>
    <w:rsid w:val="001C196B"/>
    <w:rsid w:val="001C210F"/>
    <w:rsid w:val="001C2D04"/>
    <w:rsid w:val="001C4CDC"/>
    <w:rsid w:val="001C571A"/>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6211"/>
    <w:rsid w:val="001E6502"/>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24B5"/>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2285"/>
    <w:rsid w:val="002B407C"/>
    <w:rsid w:val="002B43BE"/>
    <w:rsid w:val="002B4FD0"/>
    <w:rsid w:val="002B55ED"/>
    <w:rsid w:val="002B5AEB"/>
    <w:rsid w:val="002B5C29"/>
    <w:rsid w:val="002B6278"/>
    <w:rsid w:val="002B69FE"/>
    <w:rsid w:val="002B6FD7"/>
    <w:rsid w:val="002B744B"/>
    <w:rsid w:val="002C0D2A"/>
    <w:rsid w:val="002C1AF6"/>
    <w:rsid w:val="002C1DE8"/>
    <w:rsid w:val="002C2D54"/>
    <w:rsid w:val="002C3316"/>
    <w:rsid w:val="002C4729"/>
    <w:rsid w:val="002C519F"/>
    <w:rsid w:val="002C538F"/>
    <w:rsid w:val="002C671C"/>
    <w:rsid w:val="002D24EA"/>
    <w:rsid w:val="002D268A"/>
    <w:rsid w:val="002D2841"/>
    <w:rsid w:val="002D3A27"/>
    <w:rsid w:val="002D7AC9"/>
    <w:rsid w:val="002E05A6"/>
    <w:rsid w:val="002E5436"/>
    <w:rsid w:val="002E6400"/>
    <w:rsid w:val="002F13FD"/>
    <w:rsid w:val="002F1F7F"/>
    <w:rsid w:val="002F3129"/>
    <w:rsid w:val="002F42F4"/>
    <w:rsid w:val="002F6203"/>
    <w:rsid w:val="002F7AA1"/>
    <w:rsid w:val="0030038A"/>
    <w:rsid w:val="0030185A"/>
    <w:rsid w:val="0030285B"/>
    <w:rsid w:val="00302D6C"/>
    <w:rsid w:val="0030439A"/>
    <w:rsid w:val="003047E0"/>
    <w:rsid w:val="0030606A"/>
    <w:rsid w:val="00315091"/>
    <w:rsid w:val="00315C76"/>
    <w:rsid w:val="00315E8A"/>
    <w:rsid w:val="0032065B"/>
    <w:rsid w:val="00323541"/>
    <w:rsid w:val="00323EAA"/>
    <w:rsid w:val="00330C5C"/>
    <w:rsid w:val="00331523"/>
    <w:rsid w:val="003316AA"/>
    <w:rsid w:val="003331B2"/>
    <w:rsid w:val="00333D28"/>
    <w:rsid w:val="003341DC"/>
    <w:rsid w:val="00334403"/>
    <w:rsid w:val="00336059"/>
    <w:rsid w:val="003405CB"/>
    <w:rsid w:val="00343328"/>
    <w:rsid w:val="0034369B"/>
    <w:rsid w:val="003438D3"/>
    <w:rsid w:val="00343C78"/>
    <w:rsid w:val="0034572E"/>
    <w:rsid w:val="00346A23"/>
    <w:rsid w:val="00347685"/>
    <w:rsid w:val="00347737"/>
    <w:rsid w:val="00347DB3"/>
    <w:rsid w:val="00352261"/>
    <w:rsid w:val="00353191"/>
    <w:rsid w:val="00353EC0"/>
    <w:rsid w:val="003550DB"/>
    <w:rsid w:val="00356128"/>
    <w:rsid w:val="00357DD4"/>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271F"/>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0FFF"/>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8F1"/>
    <w:rsid w:val="00402F0D"/>
    <w:rsid w:val="00404F9C"/>
    <w:rsid w:val="0040508D"/>
    <w:rsid w:val="00405A77"/>
    <w:rsid w:val="00411EC4"/>
    <w:rsid w:val="004126C0"/>
    <w:rsid w:val="004128DA"/>
    <w:rsid w:val="0041336E"/>
    <w:rsid w:val="00413A43"/>
    <w:rsid w:val="004147A7"/>
    <w:rsid w:val="00415016"/>
    <w:rsid w:val="0041576D"/>
    <w:rsid w:val="00416045"/>
    <w:rsid w:val="004207A3"/>
    <w:rsid w:val="00422823"/>
    <w:rsid w:val="0042602C"/>
    <w:rsid w:val="00426AB4"/>
    <w:rsid w:val="00427A64"/>
    <w:rsid w:val="00430054"/>
    <w:rsid w:val="004300D8"/>
    <w:rsid w:val="0043067F"/>
    <w:rsid w:val="00431DD9"/>
    <w:rsid w:val="004324B4"/>
    <w:rsid w:val="00433761"/>
    <w:rsid w:val="00436008"/>
    <w:rsid w:val="004401D5"/>
    <w:rsid w:val="00442EDE"/>
    <w:rsid w:val="00447F11"/>
    <w:rsid w:val="004516D6"/>
    <w:rsid w:val="0045279B"/>
    <w:rsid w:val="00453EE6"/>
    <w:rsid w:val="0045425C"/>
    <w:rsid w:val="00456D72"/>
    <w:rsid w:val="00461688"/>
    <w:rsid w:val="00462365"/>
    <w:rsid w:val="00462E6A"/>
    <w:rsid w:val="00470A2A"/>
    <w:rsid w:val="00470DEF"/>
    <w:rsid w:val="004722DA"/>
    <w:rsid w:val="00473E2F"/>
    <w:rsid w:val="00476F39"/>
    <w:rsid w:val="004771C4"/>
    <w:rsid w:val="00477C7D"/>
    <w:rsid w:val="00480506"/>
    <w:rsid w:val="00480E50"/>
    <w:rsid w:val="00481701"/>
    <w:rsid w:val="004900A1"/>
    <w:rsid w:val="0049058D"/>
    <w:rsid w:val="004909B0"/>
    <w:rsid w:val="0049625F"/>
    <w:rsid w:val="00497D0E"/>
    <w:rsid w:val="004A225E"/>
    <w:rsid w:val="004A2D0B"/>
    <w:rsid w:val="004A2E7B"/>
    <w:rsid w:val="004A31F5"/>
    <w:rsid w:val="004A34EF"/>
    <w:rsid w:val="004A4371"/>
    <w:rsid w:val="004A48ED"/>
    <w:rsid w:val="004B2CA9"/>
    <w:rsid w:val="004B4E34"/>
    <w:rsid w:val="004B5E7C"/>
    <w:rsid w:val="004B6951"/>
    <w:rsid w:val="004B7B71"/>
    <w:rsid w:val="004C0636"/>
    <w:rsid w:val="004C1460"/>
    <w:rsid w:val="004C23E9"/>
    <w:rsid w:val="004C50CD"/>
    <w:rsid w:val="004C5A51"/>
    <w:rsid w:val="004C5C6B"/>
    <w:rsid w:val="004C62BB"/>
    <w:rsid w:val="004D0392"/>
    <w:rsid w:val="004D0A59"/>
    <w:rsid w:val="004D1EED"/>
    <w:rsid w:val="004D22DF"/>
    <w:rsid w:val="004D267E"/>
    <w:rsid w:val="004D2D01"/>
    <w:rsid w:val="004D34B9"/>
    <w:rsid w:val="004D3582"/>
    <w:rsid w:val="004D3937"/>
    <w:rsid w:val="004D489B"/>
    <w:rsid w:val="004D4D43"/>
    <w:rsid w:val="004D4E92"/>
    <w:rsid w:val="004D5500"/>
    <w:rsid w:val="004D7280"/>
    <w:rsid w:val="004E1F9F"/>
    <w:rsid w:val="004E445C"/>
    <w:rsid w:val="004E6FB0"/>
    <w:rsid w:val="004E70A8"/>
    <w:rsid w:val="004E78BC"/>
    <w:rsid w:val="004F2229"/>
    <w:rsid w:val="004F2D68"/>
    <w:rsid w:val="004F490D"/>
    <w:rsid w:val="004F4E7F"/>
    <w:rsid w:val="004F6B43"/>
    <w:rsid w:val="004F6EE0"/>
    <w:rsid w:val="0050062B"/>
    <w:rsid w:val="005009A0"/>
    <w:rsid w:val="0050116C"/>
    <w:rsid w:val="00502279"/>
    <w:rsid w:val="00502DB6"/>
    <w:rsid w:val="00504E30"/>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5788"/>
    <w:rsid w:val="00586640"/>
    <w:rsid w:val="00586CC2"/>
    <w:rsid w:val="00590FFC"/>
    <w:rsid w:val="0059139B"/>
    <w:rsid w:val="00592458"/>
    <w:rsid w:val="005924FF"/>
    <w:rsid w:val="00593CFF"/>
    <w:rsid w:val="00597B02"/>
    <w:rsid w:val="005A137B"/>
    <w:rsid w:val="005A1F60"/>
    <w:rsid w:val="005A49EA"/>
    <w:rsid w:val="005A7A6A"/>
    <w:rsid w:val="005B1440"/>
    <w:rsid w:val="005B228D"/>
    <w:rsid w:val="005B28B1"/>
    <w:rsid w:val="005B2BA5"/>
    <w:rsid w:val="005B3B76"/>
    <w:rsid w:val="005B466A"/>
    <w:rsid w:val="005B4A89"/>
    <w:rsid w:val="005C0826"/>
    <w:rsid w:val="005C2951"/>
    <w:rsid w:val="005C3B95"/>
    <w:rsid w:val="005C6291"/>
    <w:rsid w:val="005C6503"/>
    <w:rsid w:val="005D1196"/>
    <w:rsid w:val="005D2362"/>
    <w:rsid w:val="005E00DA"/>
    <w:rsid w:val="005E2029"/>
    <w:rsid w:val="005E29A1"/>
    <w:rsid w:val="005E371C"/>
    <w:rsid w:val="005E4205"/>
    <w:rsid w:val="005E4793"/>
    <w:rsid w:val="005E4B73"/>
    <w:rsid w:val="005E4F6C"/>
    <w:rsid w:val="005E5DD9"/>
    <w:rsid w:val="005E77ED"/>
    <w:rsid w:val="005E7851"/>
    <w:rsid w:val="005E7C19"/>
    <w:rsid w:val="005F03AB"/>
    <w:rsid w:val="005F11AF"/>
    <w:rsid w:val="005F162D"/>
    <w:rsid w:val="005F2A14"/>
    <w:rsid w:val="005F2F66"/>
    <w:rsid w:val="005F3867"/>
    <w:rsid w:val="005F3E1B"/>
    <w:rsid w:val="005F52F5"/>
    <w:rsid w:val="005F6E6D"/>
    <w:rsid w:val="005F79C0"/>
    <w:rsid w:val="00600007"/>
    <w:rsid w:val="00600D97"/>
    <w:rsid w:val="00600EA9"/>
    <w:rsid w:val="00600F58"/>
    <w:rsid w:val="00602404"/>
    <w:rsid w:val="0060374B"/>
    <w:rsid w:val="00604AB1"/>
    <w:rsid w:val="00605194"/>
    <w:rsid w:val="006054F0"/>
    <w:rsid w:val="006061D3"/>
    <w:rsid w:val="006072D7"/>
    <w:rsid w:val="00610600"/>
    <w:rsid w:val="0061104D"/>
    <w:rsid w:val="006121F2"/>
    <w:rsid w:val="00613C61"/>
    <w:rsid w:val="00616BD2"/>
    <w:rsid w:val="00617027"/>
    <w:rsid w:val="006231D2"/>
    <w:rsid w:val="006241B2"/>
    <w:rsid w:val="00627B4B"/>
    <w:rsid w:val="00627CE3"/>
    <w:rsid w:val="00627D1B"/>
    <w:rsid w:val="0063134B"/>
    <w:rsid w:val="00631AE2"/>
    <w:rsid w:val="00632838"/>
    <w:rsid w:val="006357FB"/>
    <w:rsid w:val="00635B31"/>
    <w:rsid w:val="00636209"/>
    <w:rsid w:val="00636E2D"/>
    <w:rsid w:val="006373DB"/>
    <w:rsid w:val="00637D44"/>
    <w:rsid w:val="00641ACD"/>
    <w:rsid w:val="0064354C"/>
    <w:rsid w:val="00644149"/>
    <w:rsid w:val="006455A0"/>
    <w:rsid w:val="0064629E"/>
    <w:rsid w:val="00646588"/>
    <w:rsid w:val="00646B4C"/>
    <w:rsid w:val="006502CE"/>
    <w:rsid w:val="00650B3E"/>
    <w:rsid w:val="00653D40"/>
    <w:rsid w:val="00654173"/>
    <w:rsid w:val="006549BE"/>
    <w:rsid w:val="00657346"/>
    <w:rsid w:val="00657DE2"/>
    <w:rsid w:val="006600A8"/>
    <w:rsid w:val="00660236"/>
    <w:rsid w:val="00660E0B"/>
    <w:rsid w:val="00663792"/>
    <w:rsid w:val="006641E1"/>
    <w:rsid w:val="006645BF"/>
    <w:rsid w:val="00671798"/>
    <w:rsid w:val="00671C2E"/>
    <w:rsid w:val="006754B9"/>
    <w:rsid w:val="006772C0"/>
    <w:rsid w:val="00680C72"/>
    <w:rsid w:val="006810D9"/>
    <w:rsid w:val="00682677"/>
    <w:rsid w:val="00683380"/>
    <w:rsid w:val="006849F7"/>
    <w:rsid w:val="00684CF6"/>
    <w:rsid w:val="00684FF6"/>
    <w:rsid w:val="0068585D"/>
    <w:rsid w:val="00685E8D"/>
    <w:rsid w:val="0068678A"/>
    <w:rsid w:val="0069053C"/>
    <w:rsid w:val="0069194D"/>
    <w:rsid w:val="0069239F"/>
    <w:rsid w:val="00693308"/>
    <w:rsid w:val="006940AD"/>
    <w:rsid w:val="0069520A"/>
    <w:rsid w:val="006968E6"/>
    <w:rsid w:val="006A0E9A"/>
    <w:rsid w:val="006A3772"/>
    <w:rsid w:val="006A385C"/>
    <w:rsid w:val="006A3B7F"/>
    <w:rsid w:val="006A3DBC"/>
    <w:rsid w:val="006A3F51"/>
    <w:rsid w:val="006A4316"/>
    <w:rsid w:val="006A4943"/>
    <w:rsid w:val="006B1F15"/>
    <w:rsid w:val="006B32CD"/>
    <w:rsid w:val="006B3676"/>
    <w:rsid w:val="006B4F77"/>
    <w:rsid w:val="006B556B"/>
    <w:rsid w:val="006B5A7E"/>
    <w:rsid w:val="006B62D2"/>
    <w:rsid w:val="006B7036"/>
    <w:rsid w:val="006C0828"/>
    <w:rsid w:val="006C2069"/>
    <w:rsid w:val="006C23BC"/>
    <w:rsid w:val="006C3771"/>
    <w:rsid w:val="006C3BF0"/>
    <w:rsid w:val="006C3FE6"/>
    <w:rsid w:val="006C466F"/>
    <w:rsid w:val="006C7377"/>
    <w:rsid w:val="006C74EA"/>
    <w:rsid w:val="006D0B91"/>
    <w:rsid w:val="006D2324"/>
    <w:rsid w:val="006D3910"/>
    <w:rsid w:val="006D50D6"/>
    <w:rsid w:val="006D5BAD"/>
    <w:rsid w:val="006D6196"/>
    <w:rsid w:val="006D64A7"/>
    <w:rsid w:val="006D7362"/>
    <w:rsid w:val="006E13AE"/>
    <w:rsid w:val="006E26D0"/>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398"/>
    <w:rsid w:val="00706FCC"/>
    <w:rsid w:val="007110A9"/>
    <w:rsid w:val="007145F1"/>
    <w:rsid w:val="00717162"/>
    <w:rsid w:val="0072081F"/>
    <w:rsid w:val="007217F8"/>
    <w:rsid w:val="00723C08"/>
    <w:rsid w:val="00724885"/>
    <w:rsid w:val="00733ACF"/>
    <w:rsid w:val="0073540C"/>
    <w:rsid w:val="00735596"/>
    <w:rsid w:val="00735D7F"/>
    <w:rsid w:val="00740B2E"/>
    <w:rsid w:val="007411D4"/>
    <w:rsid w:val="00742D8A"/>
    <w:rsid w:val="007435B9"/>
    <w:rsid w:val="00743726"/>
    <w:rsid w:val="00745FE8"/>
    <w:rsid w:val="00747689"/>
    <w:rsid w:val="00747762"/>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58CF"/>
    <w:rsid w:val="0077785A"/>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6C1F"/>
    <w:rsid w:val="007A7E53"/>
    <w:rsid w:val="007B22E8"/>
    <w:rsid w:val="007B3FCD"/>
    <w:rsid w:val="007B5019"/>
    <w:rsid w:val="007B52CD"/>
    <w:rsid w:val="007B7B17"/>
    <w:rsid w:val="007C33F9"/>
    <w:rsid w:val="007C389F"/>
    <w:rsid w:val="007C59BE"/>
    <w:rsid w:val="007C69BD"/>
    <w:rsid w:val="007C79FC"/>
    <w:rsid w:val="007D04CE"/>
    <w:rsid w:val="007D1C75"/>
    <w:rsid w:val="007D303C"/>
    <w:rsid w:val="007D4124"/>
    <w:rsid w:val="007D431E"/>
    <w:rsid w:val="007D4AF7"/>
    <w:rsid w:val="007D5356"/>
    <w:rsid w:val="007D5C41"/>
    <w:rsid w:val="007D5EC6"/>
    <w:rsid w:val="007D6207"/>
    <w:rsid w:val="007D7EEC"/>
    <w:rsid w:val="007E1C0F"/>
    <w:rsid w:val="007E3BEA"/>
    <w:rsid w:val="007E4D19"/>
    <w:rsid w:val="007E528F"/>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494C"/>
    <w:rsid w:val="0080626B"/>
    <w:rsid w:val="00806CB2"/>
    <w:rsid w:val="00806DC0"/>
    <w:rsid w:val="0080721A"/>
    <w:rsid w:val="008073BC"/>
    <w:rsid w:val="0081061A"/>
    <w:rsid w:val="00810F95"/>
    <w:rsid w:val="00811C30"/>
    <w:rsid w:val="0081363F"/>
    <w:rsid w:val="0081457C"/>
    <w:rsid w:val="008174FC"/>
    <w:rsid w:val="00821734"/>
    <w:rsid w:val="00822196"/>
    <w:rsid w:val="008227FE"/>
    <w:rsid w:val="0082305E"/>
    <w:rsid w:val="0082468F"/>
    <w:rsid w:val="00825DD7"/>
    <w:rsid w:val="0082702F"/>
    <w:rsid w:val="00827E8F"/>
    <w:rsid w:val="00830EA9"/>
    <w:rsid w:val="008311F8"/>
    <w:rsid w:val="008312CE"/>
    <w:rsid w:val="00833BB7"/>
    <w:rsid w:val="0083566B"/>
    <w:rsid w:val="008367AB"/>
    <w:rsid w:val="008367F3"/>
    <w:rsid w:val="00842735"/>
    <w:rsid w:val="008428A1"/>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77FDE"/>
    <w:rsid w:val="00880C0D"/>
    <w:rsid w:val="00881157"/>
    <w:rsid w:val="0088161D"/>
    <w:rsid w:val="00882465"/>
    <w:rsid w:val="008902AE"/>
    <w:rsid w:val="00890886"/>
    <w:rsid w:val="008916A4"/>
    <w:rsid w:val="00897DB5"/>
    <w:rsid w:val="008A004A"/>
    <w:rsid w:val="008A17B5"/>
    <w:rsid w:val="008A20B1"/>
    <w:rsid w:val="008A39EF"/>
    <w:rsid w:val="008A3F1A"/>
    <w:rsid w:val="008A3FCF"/>
    <w:rsid w:val="008A41ED"/>
    <w:rsid w:val="008A5EAC"/>
    <w:rsid w:val="008A74AE"/>
    <w:rsid w:val="008A7C5C"/>
    <w:rsid w:val="008B06A6"/>
    <w:rsid w:val="008B2760"/>
    <w:rsid w:val="008B2F56"/>
    <w:rsid w:val="008B3DC8"/>
    <w:rsid w:val="008B4EC5"/>
    <w:rsid w:val="008B5131"/>
    <w:rsid w:val="008B5210"/>
    <w:rsid w:val="008B7592"/>
    <w:rsid w:val="008B7859"/>
    <w:rsid w:val="008C05F1"/>
    <w:rsid w:val="008C218B"/>
    <w:rsid w:val="008C59EE"/>
    <w:rsid w:val="008C6917"/>
    <w:rsid w:val="008C6DD8"/>
    <w:rsid w:val="008C764B"/>
    <w:rsid w:val="008C7757"/>
    <w:rsid w:val="008C7D59"/>
    <w:rsid w:val="008D01FD"/>
    <w:rsid w:val="008D0383"/>
    <w:rsid w:val="008D17C0"/>
    <w:rsid w:val="008D1AFC"/>
    <w:rsid w:val="008D1F53"/>
    <w:rsid w:val="008D28A6"/>
    <w:rsid w:val="008D4464"/>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7B25"/>
    <w:rsid w:val="00951437"/>
    <w:rsid w:val="00951FEC"/>
    <w:rsid w:val="00953FE8"/>
    <w:rsid w:val="009572E2"/>
    <w:rsid w:val="00964906"/>
    <w:rsid w:val="00965F55"/>
    <w:rsid w:val="00967AD3"/>
    <w:rsid w:val="00970943"/>
    <w:rsid w:val="00970C86"/>
    <w:rsid w:val="00971A11"/>
    <w:rsid w:val="009738CD"/>
    <w:rsid w:val="0097525F"/>
    <w:rsid w:val="00975AC4"/>
    <w:rsid w:val="0097705B"/>
    <w:rsid w:val="00980E22"/>
    <w:rsid w:val="009816CF"/>
    <w:rsid w:val="0098237E"/>
    <w:rsid w:val="00983AEF"/>
    <w:rsid w:val="00985750"/>
    <w:rsid w:val="00985B4D"/>
    <w:rsid w:val="00986DDB"/>
    <w:rsid w:val="00990E3F"/>
    <w:rsid w:val="0099212D"/>
    <w:rsid w:val="00993750"/>
    <w:rsid w:val="00995562"/>
    <w:rsid w:val="00995864"/>
    <w:rsid w:val="00996944"/>
    <w:rsid w:val="009979AD"/>
    <w:rsid w:val="00997A9A"/>
    <w:rsid w:val="009A041A"/>
    <w:rsid w:val="009A0DA6"/>
    <w:rsid w:val="009A28B5"/>
    <w:rsid w:val="009A37CD"/>
    <w:rsid w:val="009A7B8A"/>
    <w:rsid w:val="009B059A"/>
    <w:rsid w:val="009B0A14"/>
    <w:rsid w:val="009B0A8A"/>
    <w:rsid w:val="009B0E63"/>
    <w:rsid w:val="009B6649"/>
    <w:rsid w:val="009B71ED"/>
    <w:rsid w:val="009C1684"/>
    <w:rsid w:val="009C2B62"/>
    <w:rsid w:val="009C3578"/>
    <w:rsid w:val="009C3D67"/>
    <w:rsid w:val="009C3DAF"/>
    <w:rsid w:val="009C3E01"/>
    <w:rsid w:val="009C426E"/>
    <w:rsid w:val="009D08E6"/>
    <w:rsid w:val="009D0AD7"/>
    <w:rsid w:val="009D0C64"/>
    <w:rsid w:val="009D12CD"/>
    <w:rsid w:val="009D4394"/>
    <w:rsid w:val="009D737E"/>
    <w:rsid w:val="009D7801"/>
    <w:rsid w:val="009E1BA0"/>
    <w:rsid w:val="009E2289"/>
    <w:rsid w:val="009E22EF"/>
    <w:rsid w:val="009E2B2D"/>
    <w:rsid w:val="009E38B3"/>
    <w:rsid w:val="009E46E8"/>
    <w:rsid w:val="009E6D8D"/>
    <w:rsid w:val="009E7759"/>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5B2"/>
    <w:rsid w:val="00A326AA"/>
    <w:rsid w:val="00A32EAE"/>
    <w:rsid w:val="00A32F7D"/>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1DD9"/>
    <w:rsid w:val="00A6219D"/>
    <w:rsid w:val="00A63F3F"/>
    <w:rsid w:val="00A646DE"/>
    <w:rsid w:val="00A72352"/>
    <w:rsid w:val="00A72AE0"/>
    <w:rsid w:val="00A73E58"/>
    <w:rsid w:val="00A74FE3"/>
    <w:rsid w:val="00A81243"/>
    <w:rsid w:val="00A845EC"/>
    <w:rsid w:val="00A852B4"/>
    <w:rsid w:val="00A857C4"/>
    <w:rsid w:val="00A90772"/>
    <w:rsid w:val="00A913D3"/>
    <w:rsid w:val="00A91BED"/>
    <w:rsid w:val="00A93E74"/>
    <w:rsid w:val="00A949A8"/>
    <w:rsid w:val="00A94A6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0A5"/>
    <w:rsid w:val="00AC28DE"/>
    <w:rsid w:val="00AC4A36"/>
    <w:rsid w:val="00AC5219"/>
    <w:rsid w:val="00AC6A1B"/>
    <w:rsid w:val="00AC6CBD"/>
    <w:rsid w:val="00AC7978"/>
    <w:rsid w:val="00AD047E"/>
    <w:rsid w:val="00AD3355"/>
    <w:rsid w:val="00AD376A"/>
    <w:rsid w:val="00AD54FB"/>
    <w:rsid w:val="00AD5F2B"/>
    <w:rsid w:val="00AD6003"/>
    <w:rsid w:val="00AD6C7F"/>
    <w:rsid w:val="00AE0361"/>
    <w:rsid w:val="00AE169A"/>
    <w:rsid w:val="00AE1C64"/>
    <w:rsid w:val="00AE2695"/>
    <w:rsid w:val="00AE2742"/>
    <w:rsid w:val="00AE2E10"/>
    <w:rsid w:val="00AE3547"/>
    <w:rsid w:val="00AE36E5"/>
    <w:rsid w:val="00AE396A"/>
    <w:rsid w:val="00AE3C65"/>
    <w:rsid w:val="00AF0BC0"/>
    <w:rsid w:val="00AF0E61"/>
    <w:rsid w:val="00AF21E6"/>
    <w:rsid w:val="00AF2BB0"/>
    <w:rsid w:val="00AF47CC"/>
    <w:rsid w:val="00AF5288"/>
    <w:rsid w:val="00AF5D31"/>
    <w:rsid w:val="00AF655B"/>
    <w:rsid w:val="00AF75E2"/>
    <w:rsid w:val="00AF7B04"/>
    <w:rsid w:val="00B008C0"/>
    <w:rsid w:val="00B01752"/>
    <w:rsid w:val="00B0302C"/>
    <w:rsid w:val="00B06365"/>
    <w:rsid w:val="00B064A8"/>
    <w:rsid w:val="00B07AEA"/>
    <w:rsid w:val="00B1155E"/>
    <w:rsid w:val="00B1289A"/>
    <w:rsid w:val="00B12987"/>
    <w:rsid w:val="00B12C76"/>
    <w:rsid w:val="00B13340"/>
    <w:rsid w:val="00B13763"/>
    <w:rsid w:val="00B17B2C"/>
    <w:rsid w:val="00B238B0"/>
    <w:rsid w:val="00B240CE"/>
    <w:rsid w:val="00B25132"/>
    <w:rsid w:val="00B2520D"/>
    <w:rsid w:val="00B25BB6"/>
    <w:rsid w:val="00B262F8"/>
    <w:rsid w:val="00B27A67"/>
    <w:rsid w:val="00B316A1"/>
    <w:rsid w:val="00B319BF"/>
    <w:rsid w:val="00B31D8D"/>
    <w:rsid w:val="00B35BFC"/>
    <w:rsid w:val="00B366A1"/>
    <w:rsid w:val="00B36831"/>
    <w:rsid w:val="00B37052"/>
    <w:rsid w:val="00B404A2"/>
    <w:rsid w:val="00B40CCC"/>
    <w:rsid w:val="00B42707"/>
    <w:rsid w:val="00B432A0"/>
    <w:rsid w:val="00B45EDA"/>
    <w:rsid w:val="00B46D5E"/>
    <w:rsid w:val="00B46D65"/>
    <w:rsid w:val="00B4720A"/>
    <w:rsid w:val="00B50716"/>
    <w:rsid w:val="00B508B2"/>
    <w:rsid w:val="00B50FC5"/>
    <w:rsid w:val="00B55F78"/>
    <w:rsid w:val="00B561E8"/>
    <w:rsid w:val="00B570B2"/>
    <w:rsid w:val="00B57549"/>
    <w:rsid w:val="00B60A7D"/>
    <w:rsid w:val="00B60C52"/>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3BF8"/>
    <w:rsid w:val="00B9498B"/>
    <w:rsid w:val="00B951B1"/>
    <w:rsid w:val="00B96277"/>
    <w:rsid w:val="00B979BD"/>
    <w:rsid w:val="00B97A23"/>
    <w:rsid w:val="00BA0340"/>
    <w:rsid w:val="00BA4A84"/>
    <w:rsid w:val="00BA4C9A"/>
    <w:rsid w:val="00BA53B5"/>
    <w:rsid w:val="00BA68DB"/>
    <w:rsid w:val="00BA7ABE"/>
    <w:rsid w:val="00BB0A71"/>
    <w:rsid w:val="00BB19C5"/>
    <w:rsid w:val="00BB201E"/>
    <w:rsid w:val="00BB3E2D"/>
    <w:rsid w:val="00BB3E77"/>
    <w:rsid w:val="00BB4006"/>
    <w:rsid w:val="00BB5C1E"/>
    <w:rsid w:val="00BB6DF6"/>
    <w:rsid w:val="00BB7AA8"/>
    <w:rsid w:val="00BC0359"/>
    <w:rsid w:val="00BC08AF"/>
    <w:rsid w:val="00BC1EBF"/>
    <w:rsid w:val="00BC2E68"/>
    <w:rsid w:val="00BC44B6"/>
    <w:rsid w:val="00BC79C0"/>
    <w:rsid w:val="00BD1D37"/>
    <w:rsid w:val="00BD212B"/>
    <w:rsid w:val="00BD42DB"/>
    <w:rsid w:val="00BD6245"/>
    <w:rsid w:val="00BE029D"/>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4C0B"/>
    <w:rsid w:val="00C1747F"/>
    <w:rsid w:val="00C20E79"/>
    <w:rsid w:val="00C226E8"/>
    <w:rsid w:val="00C233B8"/>
    <w:rsid w:val="00C25BEE"/>
    <w:rsid w:val="00C26F1C"/>
    <w:rsid w:val="00C3280C"/>
    <w:rsid w:val="00C356C1"/>
    <w:rsid w:val="00C35E26"/>
    <w:rsid w:val="00C36C28"/>
    <w:rsid w:val="00C3701E"/>
    <w:rsid w:val="00C37323"/>
    <w:rsid w:val="00C4233A"/>
    <w:rsid w:val="00C435BD"/>
    <w:rsid w:val="00C44DC2"/>
    <w:rsid w:val="00C46E39"/>
    <w:rsid w:val="00C50014"/>
    <w:rsid w:val="00C50E68"/>
    <w:rsid w:val="00C5443A"/>
    <w:rsid w:val="00C569A3"/>
    <w:rsid w:val="00C60FF1"/>
    <w:rsid w:val="00C613B7"/>
    <w:rsid w:val="00C61512"/>
    <w:rsid w:val="00C61C1F"/>
    <w:rsid w:val="00C61ED0"/>
    <w:rsid w:val="00C644A6"/>
    <w:rsid w:val="00C64CE8"/>
    <w:rsid w:val="00C65E9D"/>
    <w:rsid w:val="00C670B5"/>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1E2D"/>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4AF"/>
    <w:rsid w:val="00CE5D7B"/>
    <w:rsid w:val="00CE783F"/>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12C"/>
    <w:rsid w:val="00D10BD3"/>
    <w:rsid w:val="00D12A9F"/>
    <w:rsid w:val="00D16593"/>
    <w:rsid w:val="00D178E0"/>
    <w:rsid w:val="00D20C5C"/>
    <w:rsid w:val="00D21E06"/>
    <w:rsid w:val="00D23214"/>
    <w:rsid w:val="00D25E4D"/>
    <w:rsid w:val="00D26A0C"/>
    <w:rsid w:val="00D2700C"/>
    <w:rsid w:val="00D3157E"/>
    <w:rsid w:val="00D32B32"/>
    <w:rsid w:val="00D336B8"/>
    <w:rsid w:val="00D353B7"/>
    <w:rsid w:val="00D37365"/>
    <w:rsid w:val="00D3778B"/>
    <w:rsid w:val="00D37F0C"/>
    <w:rsid w:val="00D4133C"/>
    <w:rsid w:val="00D42A06"/>
    <w:rsid w:val="00D440C9"/>
    <w:rsid w:val="00D44A45"/>
    <w:rsid w:val="00D45BC6"/>
    <w:rsid w:val="00D47B67"/>
    <w:rsid w:val="00D5114F"/>
    <w:rsid w:val="00D526ED"/>
    <w:rsid w:val="00D53F84"/>
    <w:rsid w:val="00D56944"/>
    <w:rsid w:val="00D56954"/>
    <w:rsid w:val="00D62C9A"/>
    <w:rsid w:val="00D62E47"/>
    <w:rsid w:val="00D67012"/>
    <w:rsid w:val="00D70A58"/>
    <w:rsid w:val="00D7211C"/>
    <w:rsid w:val="00D74BF3"/>
    <w:rsid w:val="00D74C4C"/>
    <w:rsid w:val="00D7562D"/>
    <w:rsid w:val="00D75C1C"/>
    <w:rsid w:val="00D80252"/>
    <w:rsid w:val="00D8251C"/>
    <w:rsid w:val="00D82A24"/>
    <w:rsid w:val="00D82DB4"/>
    <w:rsid w:val="00D83B95"/>
    <w:rsid w:val="00D846CA"/>
    <w:rsid w:val="00D84A3C"/>
    <w:rsid w:val="00D92179"/>
    <w:rsid w:val="00D94567"/>
    <w:rsid w:val="00D9647E"/>
    <w:rsid w:val="00DA5167"/>
    <w:rsid w:val="00DA5C32"/>
    <w:rsid w:val="00DA6D7B"/>
    <w:rsid w:val="00DA770E"/>
    <w:rsid w:val="00DB0BF5"/>
    <w:rsid w:val="00DB0CEC"/>
    <w:rsid w:val="00DB1185"/>
    <w:rsid w:val="00DB3C6E"/>
    <w:rsid w:val="00DB3D51"/>
    <w:rsid w:val="00DB4281"/>
    <w:rsid w:val="00DB7133"/>
    <w:rsid w:val="00DC0208"/>
    <w:rsid w:val="00DC465C"/>
    <w:rsid w:val="00DC4D61"/>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5AD9"/>
    <w:rsid w:val="00DF61D8"/>
    <w:rsid w:val="00E0083E"/>
    <w:rsid w:val="00E011A5"/>
    <w:rsid w:val="00E024D2"/>
    <w:rsid w:val="00E030C9"/>
    <w:rsid w:val="00E05439"/>
    <w:rsid w:val="00E05F1D"/>
    <w:rsid w:val="00E10534"/>
    <w:rsid w:val="00E10E97"/>
    <w:rsid w:val="00E13CFC"/>
    <w:rsid w:val="00E14310"/>
    <w:rsid w:val="00E17129"/>
    <w:rsid w:val="00E20D35"/>
    <w:rsid w:val="00E22084"/>
    <w:rsid w:val="00E22767"/>
    <w:rsid w:val="00E22906"/>
    <w:rsid w:val="00E23A81"/>
    <w:rsid w:val="00E245A6"/>
    <w:rsid w:val="00E25C2D"/>
    <w:rsid w:val="00E26C83"/>
    <w:rsid w:val="00E2791D"/>
    <w:rsid w:val="00E32A1D"/>
    <w:rsid w:val="00E33788"/>
    <w:rsid w:val="00E3410E"/>
    <w:rsid w:val="00E36F09"/>
    <w:rsid w:val="00E4045B"/>
    <w:rsid w:val="00E411C7"/>
    <w:rsid w:val="00E41D60"/>
    <w:rsid w:val="00E420B0"/>
    <w:rsid w:val="00E42A3E"/>
    <w:rsid w:val="00E450B0"/>
    <w:rsid w:val="00E50B0C"/>
    <w:rsid w:val="00E51C6B"/>
    <w:rsid w:val="00E53E5F"/>
    <w:rsid w:val="00E57A45"/>
    <w:rsid w:val="00E57A83"/>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4F91"/>
    <w:rsid w:val="00EA0A6E"/>
    <w:rsid w:val="00EA3CBF"/>
    <w:rsid w:val="00EA6A93"/>
    <w:rsid w:val="00EB1275"/>
    <w:rsid w:val="00EB3DA4"/>
    <w:rsid w:val="00EB512C"/>
    <w:rsid w:val="00EB5CE0"/>
    <w:rsid w:val="00EB6DB1"/>
    <w:rsid w:val="00EC1B98"/>
    <w:rsid w:val="00EC212C"/>
    <w:rsid w:val="00EC3A14"/>
    <w:rsid w:val="00EC3CC8"/>
    <w:rsid w:val="00EC6507"/>
    <w:rsid w:val="00ED08E0"/>
    <w:rsid w:val="00ED0A35"/>
    <w:rsid w:val="00ED0E52"/>
    <w:rsid w:val="00ED208B"/>
    <w:rsid w:val="00ED3242"/>
    <w:rsid w:val="00ED3ECF"/>
    <w:rsid w:val="00ED6D4F"/>
    <w:rsid w:val="00EE2602"/>
    <w:rsid w:val="00EE2DA4"/>
    <w:rsid w:val="00EE3490"/>
    <w:rsid w:val="00EE3CAE"/>
    <w:rsid w:val="00EE4132"/>
    <w:rsid w:val="00EE553F"/>
    <w:rsid w:val="00EE6DC8"/>
    <w:rsid w:val="00EE7827"/>
    <w:rsid w:val="00EF0368"/>
    <w:rsid w:val="00EF1231"/>
    <w:rsid w:val="00EF14C7"/>
    <w:rsid w:val="00EF3F6C"/>
    <w:rsid w:val="00EF5B11"/>
    <w:rsid w:val="00F00060"/>
    <w:rsid w:val="00F000D3"/>
    <w:rsid w:val="00F015C6"/>
    <w:rsid w:val="00F058BB"/>
    <w:rsid w:val="00F072DE"/>
    <w:rsid w:val="00F07323"/>
    <w:rsid w:val="00F0772F"/>
    <w:rsid w:val="00F10B2A"/>
    <w:rsid w:val="00F10E1E"/>
    <w:rsid w:val="00F10E7C"/>
    <w:rsid w:val="00F1110B"/>
    <w:rsid w:val="00F1392B"/>
    <w:rsid w:val="00F15160"/>
    <w:rsid w:val="00F16205"/>
    <w:rsid w:val="00F1633B"/>
    <w:rsid w:val="00F172D8"/>
    <w:rsid w:val="00F17D6E"/>
    <w:rsid w:val="00F2043B"/>
    <w:rsid w:val="00F2167E"/>
    <w:rsid w:val="00F21DC2"/>
    <w:rsid w:val="00F242C1"/>
    <w:rsid w:val="00F26236"/>
    <w:rsid w:val="00F26367"/>
    <w:rsid w:val="00F267CA"/>
    <w:rsid w:val="00F2764F"/>
    <w:rsid w:val="00F2778E"/>
    <w:rsid w:val="00F30696"/>
    <w:rsid w:val="00F33E34"/>
    <w:rsid w:val="00F34D03"/>
    <w:rsid w:val="00F3576A"/>
    <w:rsid w:val="00F35B2B"/>
    <w:rsid w:val="00F37B26"/>
    <w:rsid w:val="00F40B47"/>
    <w:rsid w:val="00F4129F"/>
    <w:rsid w:val="00F4242A"/>
    <w:rsid w:val="00F439AD"/>
    <w:rsid w:val="00F44D62"/>
    <w:rsid w:val="00F45A2A"/>
    <w:rsid w:val="00F4664B"/>
    <w:rsid w:val="00F468FE"/>
    <w:rsid w:val="00F476A1"/>
    <w:rsid w:val="00F533A3"/>
    <w:rsid w:val="00F5627D"/>
    <w:rsid w:val="00F576F1"/>
    <w:rsid w:val="00F61008"/>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616"/>
    <w:rsid w:val="00FA5C55"/>
    <w:rsid w:val="00FA79DC"/>
    <w:rsid w:val="00FB04E4"/>
    <w:rsid w:val="00FB1A3D"/>
    <w:rsid w:val="00FB1E81"/>
    <w:rsid w:val="00FB2431"/>
    <w:rsid w:val="00FC0100"/>
    <w:rsid w:val="00FC0D7C"/>
    <w:rsid w:val="00FC1A5A"/>
    <w:rsid w:val="00FC38BB"/>
    <w:rsid w:val="00FC3A1F"/>
    <w:rsid w:val="00FC3AF3"/>
    <w:rsid w:val="00FC3E5A"/>
    <w:rsid w:val="00FC5D7A"/>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3A71"/>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AFD2B"/>
  <w15:docId w15:val="{E04875CE-0321-4AF7-98A9-37378048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Italic">
    <w:name w:val="Italic"/>
    <w:basedOn w:val="DefaultParagraphFont"/>
    <w:uiPriority w:val="13"/>
    <w:rsid w:val="00B50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1447">
      <w:bodyDiv w:val="1"/>
      <w:marLeft w:val="0"/>
      <w:marRight w:val="0"/>
      <w:marTop w:val="0"/>
      <w:marBottom w:val="0"/>
      <w:divBdr>
        <w:top w:val="none" w:sz="0" w:space="0" w:color="auto"/>
        <w:left w:val="none" w:sz="0" w:space="0" w:color="auto"/>
        <w:bottom w:val="none" w:sz="0" w:space="0" w:color="auto"/>
        <w:right w:val="none" w:sz="0" w:space="0" w:color="auto"/>
      </w:divBdr>
    </w:div>
    <w:div w:id="407385155">
      <w:bodyDiv w:val="1"/>
      <w:marLeft w:val="0"/>
      <w:marRight w:val="0"/>
      <w:marTop w:val="0"/>
      <w:marBottom w:val="0"/>
      <w:divBdr>
        <w:top w:val="none" w:sz="0" w:space="0" w:color="auto"/>
        <w:left w:val="none" w:sz="0" w:space="0" w:color="auto"/>
        <w:bottom w:val="none" w:sz="0" w:space="0" w:color="auto"/>
        <w:right w:val="none" w:sz="0" w:space="0" w:color="auto"/>
      </w:divBdr>
    </w:div>
    <w:div w:id="967130992">
      <w:bodyDiv w:val="1"/>
      <w:marLeft w:val="0"/>
      <w:marRight w:val="0"/>
      <w:marTop w:val="0"/>
      <w:marBottom w:val="0"/>
      <w:divBdr>
        <w:top w:val="none" w:sz="0" w:space="0" w:color="auto"/>
        <w:left w:val="none" w:sz="0" w:space="0" w:color="auto"/>
        <w:bottom w:val="none" w:sz="0" w:space="0" w:color="auto"/>
        <w:right w:val="none" w:sz="0" w:space="0" w:color="auto"/>
      </w:divBdr>
    </w:div>
    <w:div w:id="1367949193">
      <w:bodyDiv w:val="1"/>
      <w:marLeft w:val="0"/>
      <w:marRight w:val="0"/>
      <w:marTop w:val="0"/>
      <w:marBottom w:val="0"/>
      <w:divBdr>
        <w:top w:val="none" w:sz="0" w:space="0" w:color="auto"/>
        <w:left w:val="none" w:sz="0" w:space="0" w:color="auto"/>
        <w:bottom w:val="none" w:sz="0" w:space="0" w:color="auto"/>
        <w:right w:val="none" w:sz="0" w:space="0" w:color="auto"/>
      </w:divBdr>
    </w:div>
    <w:div w:id="1406493416">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F70D-52BF-4EDF-95CE-E4E3B124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Jonathan Lloyd</cp:lastModifiedBy>
  <cp:revision>6</cp:revision>
  <cp:lastPrinted>2017-06-15T09:13:00Z</cp:lastPrinted>
  <dcterms:created xsi:type="dcterms:W3CDTF">2017-07-19T13:34:00Z</dcterms:created>
  <dcterms:modified xsi:type="dcterms:W3CDTF">2017-07-25T08:14:00Z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