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22E5" w14:textId="77777777" w:rsidR="002646F5" w:rsidRDefault="0027641C">
      <w:r>
        <w:rPr>
          <w:noProof/>
        </w:rPr>
        <w:drawing>
          <wp:anchor distT="0" distB="0" distL="114300" distR="114300" simplePos="0" relativeHeight="76" behindDoc="0" locked="0" layoutInCell="1" allowOverlap="1" wp14:anchorId="799D43F6" wp14:editId="2145328C">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6B7639C" w14:textId="77777777" w:rsidR="002646F5" w:rsidRDefault="002646F5">
      <w:pPr>
        <w:pStyle w:val="Heading1"/>
      </w:pPr>
      <w:bookmarkStart w:id="0" w:name="_Toc32303547"/>
    </w:p>
    <w:p w14:paraId="24754F42" w14:textId="77777777" w:rsidR="002646F5" w:rsidRDefault="002646F5">
      <w:pPr>
        <w:pStyle w:val="Heading1"/>
      </w:pPr>
    </w:p>
    <w:p w14:paraId="436E6CEB" w14:textId="77777777" w:rsidR="002646F5" w:rsidRDefault="002646F5">
      <w:pPr>
        <w:pStyle w:val="Heading1"/>
      </w:pPr>
    </w:p>
    <w:p w14:paraId="7E555A52" w14:textId="77777777" w:rsidR="002646F5" w:rsidRDefault="0027641C">
      <w:pPr>
        <w:pStyle w:val="Heading1"/>
      </w:pPr>
      <w:bookmarkStart w:id="1" w:name="_Toc33176231"/>
      <w:r>
        <w:t>G-Cloud 12 Call-Off Contract</w:t>
      </w:r>
      <w:bookmarkEnd w:id="0"/>
      <w:bookmarkEnd w:id="1"/>
    </w:p>
    <w:p w14:paraId="2B76EBA9" w14:textId="77777777" w:rsidR="002646F5" w:rsidRDefault="002646F5">
      <w:pPr>
        <w:rPr>
          <w:sz w:val="28"/>
          <w:szCs w:val="28"/>
        </w:rPr>
      </w:pPr>
    </w:p>
    <w:p w14:paraId="0C3B6D37" w14:textId="77777777" w:rsidR="002646F5" w:rsidRDefault="002646F5">
      <w:pPr>
        <w:rPr>
          <w:sz w:val="28"/>
          <w:szCs w:val="28"/>
        </w:rPr>
      </w:pPr>
    </w:p>
    <w:p w14:paraId="5ED9A102" w14:textId="77777777" w:rsidR="002646F5" w:rsidRDefault="0027641C">
      <w:pPr>
        <w:rPr>
          <w:rFonts w:eastAsia="Times New Roman"/>
          <w:lang w:eastAsia="en-US"/>
        </w:rPr>
      </w:pPr>
      <w:r>
        <w:rPr>
          <w:rFonts w:eastAsia="Times New Roman"/>
          <w:lang w:eastAsia="en-US"/>
        </w:rPr>
        <w:t>This Call-Off Contract for the G-Cloud 12 Framework Agreement (RM1557.12) includes:</w:t>
      </w:r>
    </w:p>
    <w:p w14:paraId="5E02B53F" w14:textId="77777777" w:rsidR="002646F5" w:rsidRDefault="0027641C">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8F024D4" w14:textId="77777777" w:rsidR="002646F5" w:rsidRDefault="0027641C">
      <w:pPr>
        <w:pStyle w:val="TOC2"/>
      </w:pPr>
      <w:r>
        <w:rPr>
          <w:rFonts w:ascii="Arial" w:hAnsi="Arial"/>
          <w:b w:val="0"/>
        </w:rPr>
        <w:t>Part A: Order Form</w:t>
      </w:r>
      <w:r>
        <w:rPr>
          <w:rFonts w:ascii="Arial" w:hAnsi="Arial"/>
          <w:b w:val="0"/>
        </w:rPr>
        <w:tab/>
        <w:t>2</w:t>
      </w:r>
    </w:p>
    <w:p w14:paraId="1FC1A4EC" w14:textId="77777777" w:rsidR="002646F5" w:rsidRDefault="0027641C">
      <w:pPr>
        <w:pStyle w:val="TOC2"/>
      </w:pPr>
      <w:r>
        <w:rPr>
          <w:rFonts w:ascii="Arial" w:hAnsi="Arial"/>
          <w:b w:val="0"/>
        </w:rPr>
        <w:t>Schedule 1: Services</w:t>
      </w:r>
      <w:r>
        <w:rPr>
          <w:rFonts w:ascii="Arial" w:hAnsi="Arial"/>
          <w:b w:val="0"/>
        </w:rPr>
        <w:tab/>
        <w:t>12</w:t>
      </w:r>
    </w:p>
    <w:p w14:paraId="62E0A549" w14:textId="77777777" w:rsidR="002646F5" w:rsidRDefault="0027641C">
      <w:pPr>
        <w:pStyle w:val="TOC2"/>
      </w:pPr>
      <w:r>
        <w:rPr>
          <w:rFonts w:ascii="Arial" w:hAnsi="Arial"/>
          <w:b w:val="0"/>
        </w:rPr>
        <w:t>Schedule 2: Call-Off Contract charges</w:t>
      </w:r>
      <w:r>
        <w:rPr>
          <w:rFonts w:ascii="Arial" w:hAnsi="Arial"/>
          <w:b w:val="0"/>
        </w:rPr>
        <w:tab/>
        <w:t>12</w:t>
      </w:r>
    </w:p>
    <w:p w14:paraId="5F31BA28" w14:textId="77777777" w:rsidR="002646F5" w:rsidRDefault="0027641C">
      <w:pPr>
        <w:pStyle w:val="TOC2"/>
      </w:pPr>
      <w:r>
        <w:rPr>
          <w:rFonts w:ascii="Arial" w:hAnsi="Arial"/>
          <w:b w:val="0"/>
        </w:rPr>
        <w:t>Part B: Terms and conditions</w:t>
      </w:r>
      <w:r>
        <w:rPr>
          <w:rFonts w:ascii="Arial" w:hAnsi="Arial"/>
          <w:b w:val="0"/>
        </w:rPr>
        <w:tab/>
        <w:t>13</w:t>
      </w:r>
    </w:p>
    <w:p w14:paraId="11BF8C2B" w14:textId="77777777" w:rsidR="002646F5" w:rsidRDefault="0027641C">
      <w:pPr>
        <w:pStyle w:val="TOC2"/>
      </w:pPr>
      <w:r>
        <w:rPr>
          <w:rFonts w:ascii="Arial" w:hAnsi="Arial"/>
          <w:b w:val="0"/>
        </w:rPr>
        <w:t>Schedule 3: Collaboration agreement</w:t>
      </w:r>
      <w:r>
        <w:rPr>
          <w:rFonts w:ascii="Arial" w:hAnsi="Arial"/>
          <w:b w:val="0"/>
        </w:rPr>
        <w:tab/>
        <w:t>32</w:t>
      </w:r>
    </w:p>
    <w:p w14:paraId="7C70F5DB" w14:textId="77777777" w:rsidR="002646F5" w:rsidRDefault="0027641C">
      <w:pPr>
        <w:pStyle w:val="TOC2"/>
      </w:pPr>
      <w:r>
        <w:rPr>
          <w:rFonts w:ascii="Arial" w:hAnsi="Arial"/>
          <w:b w:val="0"/>
        </w:rPr>
        <w:t>Schedule 4: Alternative clauses</w:t>
      </w:r>
      <w:r>
        <w:rPr>
          <w:rFonts w:ascii="Arial" w:hAnsi="Arial"/>
          <w:b w:val="0"/>
        </w:rPr>
        <w:tab/>
        <w:t>44</w:t>
      </w:r>
    </w:p>
    <w:p w14:paraId="1494C128" w14:textId="77777777" w:rsidR="002646F5" w:rsidRDefault="0027641C">
      <w:pPr>
        <w:pStyle w:val="TOC2"/>
      </w:pPr>
      <w:r>
        <w:rPr>
          <w:rFonts w:ascii="Arial" w:hAnsi="Arial"/>
          <w:b w:val="0"/>
        </w:rPr>
        <w:t>Schedule 5: Guarantee</w:t>
      </w:r>
      <w:r>
        <w:rPr>
          <w:rFonts w:ascii="Arial" w:hAnsi="Arial"/>
          <w:b w:val="0"/>
        </w:rPr>
        <w:tab/>
        <w:t>49</w:t>
      </w:r>
    </w:p>
    <w:p w14:paraId="29C2D2E8" w14:textId="77777777" w:rsidR="002646F5" w:rsidRDefault="0027641C">
      <w:pPr>
        <w:pStyle w:val="TOC2"/>
      </w:pPr>
      <w:r>
        <w:rPr>
          <w:rFonts w:ascii="Arial" w:hAnsi="Arial"/>
          <w:b w:val="0"/>
        </w:rPr>
        <w:t>Schedule 6: Glossary and interpretations</w:t>
      </w:r>
      <w:r>
        <w:rPr>
          <w:rFonts w:ascii="Arial" w:hAnsi="Arial"/>
          <w:b w:val="0"/>
        </w:rPr>
        <w:tab/>
        <w:t>57</w:t>
      </w:r>
    </w:p>
    <w:p w14:paraId="3221CAAD" w14:textId="77777777" w:rsidR="002646F5" w:rsidRDefault="0027641C">
      <w:pPr>
        <w:pStyle w:val="TOC2"/>
      </w:pPr>
      <w:r>
        <w:rPr>
          <w:rFonts w:ascii="Arial" w:hAnsi="Arial"/>
          <w:b w:val="0"/>
        </w:rPr>
        <w:t>Schedule 7: GDPR Information</w:t>
      </w:r>
      <w:r>
        <w:rPr>
          <w:rFonts w:ascii="Arial" w:hAnsi="Arial"/>
          <w:b w:val="0"/>
        </w:rPr>
        <w:tab/>
        <w:t>68</w:t>
      </w:r>
    </w:p>
    <w:p w14:paraId="556911C2" w14:textId="77777777" w:rsidR="002646F5" w:rsidRDefault="0027641C">
      <w:pPr>
        <w:pageBreakBefore/>
      </w:pPr>
      <w:r>
        <w:rPr>
          <w:rFonts w:ascii="Cambria" w:eastAsia="Cambria" w:hAnsi="Cambria" w:cs="Cambria"/>
          <w:b/>
          <w:bCs/>
        </w:rPr>
        <w:lastRenderedPageBreak/>
        <w:fldChar w:fldCharType="end"/>
      </w:r>
    </w:p>
    <w:p w14:paraId="3ADB212F" w14:textId="77777777" w:rsidR="002646F5" w:rsidRDefault="0027641C">
      <w:pPr>
        <w:pStyle w:val="Heading2"/>
      </w:pPr>
      <w:bookmarkStart w:id="2" w:name="_Toc33176232"/>
      <w:r>
        <w:t>Part A: Order Form</w:t>
      </w:r>
      <w:bookmarkEnd w:id="2"/>
    </w:p>
    <w:p w14:paraId="0394DC86" w14:textId="77777777" w:rsidR="002646F5" w:rsidRDefault="0027641C">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2646F5" w14:paraId="76FBE692"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CA8FF" w14:textId="77777777" w:rsidR="002646F5" w:rsidRDefault="0027641C">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BE779" w14:textId="77777777" w:rsidR="002646F5" w:rsidRDefault="0027641C">
            <w:pPr>
              <w:spacing w:before="240"/>
            </w:pPr>
            <w:r>
              <w:rPr>
                <w:color w:val="0B0C0C"/>
                <w:shd w:val="clear" w:color="auto" w:fill="FFFFFF"/>
              </w:rPr>
              <w:t>376981296698203</w:t>
            </w:r>
          </w:p>
        </w:tc>
      </w:tr>
      <w:tr w:rsidR="002646F5" w14:paraId="54E3FB0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95DAC" w14:textId="77777777" w:rsidR="002646F5" w:rsidRDefault="0027641C">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1B5DA3" w14:textId="77777777" w:rsidR="002646F5" w:rsidRDefault="0027641C">
            <w:pPr>
              <w:spacing w:before="240"/>
            </w:pPr>
            <w:r>
              <w:rPr>
                <w:color w:val="0B0C0C"/>
                <w:shd w:val="clear" w:color="auto" w:fill="FFFFFF"/>
              </w:rPr>
              <w:t>Survey Platform Re-procurement</w:t>
            </w:r>
          </w:p>
        </w:tc>
      </w:tr>
      <w:tr w:rsidR="002646F5" w14:paraId="6FF272E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0FF19" w14:textId="77777777" w:rsidR="002646F5" w:rsidRDefault="0027641C">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E74298" w14:textId="77777777" w:rsidR="002646F5" w:rsidRDefault="0027641C">
            <w:pPr>
              <w:spacing w:before="240"/>
            </w:pPr>
            <w:r>
              <w:rPr>
                <w:color w:val="181818"/>
                <w:shd w:val="clear" w:color="auto" w:fill="FFFFFF"/>
              </w:rPr>
              <w:t>C75214</w:t>
            </w:r>
          </w:p>
        </w:tc>
      </w:tr>
      <w:tr w:rsidR="002646F5" w14:paraId="6EF1D51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EA571" w14:textId="77777777" w:rsidR="002646F5" w:rsidRDefault="0027641C">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F8DA967" w14:textId="77777777" w:rsidR="002646F5" w:rsidRDefault="0027641C">
            <w:pPr>
              <w:spacing w:before="240"/>
              <w:rPr>
                <w:color w:val="181818"/>
                <w:shd w:val="clear" w:color="auto" w:fill="FFFFFF"/>
              </w:rPr>
            </w:pPr>
            <w:r>
              <w:rPr>
                <w:color w:val="181818"/>
                <w:shd w:val="clear" w:color="auto" w:fill="FFFFFF"/>
              </w:rPr>
              <w:t xml:space="preserve">Survey Platform Re-procurement </w:t>
            </w:r>
          </w:p>
          <w:p w14:paraId="28A8CDF4" w14:textId="77777777" w:rsidR="002646F5" w:rsidRDefault="0027641C">
            <w:pPr>
              <w:spacing w:before="240"/>
              <w:rPr>
                <w:color w:val="181818"/>
                <w:shd w:val="clear" w:color="auto" w:fill="FFFFFF"/>
              </w:rPr>
            </w:pPr>
            <w:proofErr w:type="spellStart"/>
            <w:r>
              <w:rPr>
                <w:color w:val="181818"/>
                <w:shd w:val="clear" w:color="auto" w:fill="FFFFFF"/>
              </w:rPr>
              <w:t>SmartSurvey</w:t>
            </w:r>
            <w:proofErr w:type="spellEnd"/>
            <w:r>
              <w:rPr>
                <w:color w:val="181818"/>
                <w:shd w:val="clear" w:color="auto" w:fill="FFFFFF"/>
              </w:rPr>
              <w:t xml:space="preserve"> is a UK-based, enterprise-level, online survey tool which can be used to create and collect data through Online Forms, Emails, SMS and QR codes for Customer Satisfaction Surveys, Employee Surveys, 360 Surveys, Market Research, Training Evaluation, Assessments, Audits, Tests and much more.</w:t>
            </w:r>
          </w:p>
        </w:tc>
      </w:tr>
      <w:tr w:rsidR="002646F5" w14:paraId="43C95DD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8D02F" w14:textId="77777777" w:rsidR="002646F5" w:rsidRDefault="0027641C">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1A78C96" w14:textId="77777777" w:rsidR="002646F5" w:rsidRDefault="0027641C">
            <w:pPr>
              <w:spacing w:before="240"/>
            </w:pPr>
            <w:r>
              <w:t>05/04/2022</w:t>
            </w:r>
          </w:p>
        </w:tc>
      </w:tr>
      <w:tr w:rsidR="002646F5" w14:paraId="576B941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0D034" w14:textId="77777777" w:rsidR="002646F5" w:rsidRDefault="0027641C">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E013FC" w14:textId="77777777" w:rsidR="002646F5" w:rsidRDefault="0027641C">
            <w:pPr>
              <w:spacing w:before="240"/>
            </w:pPr>
            <w:r>
              <w:t>04/04/2024</w:t>
            </w:r>
          </w:p>
        </w:tc>
      </w:tr>
      <w:tr w:rsidR="002646F5" w14:paraId="00E6F41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E407A" w14:textId="77777777" w:rsidR="002646F5" w:rsidRDefault="0027641C">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49C72A6" w14:textId="77777777" w:rsidR="002646F5" w:rsidRDefault="0027641C">
            <w:pPr>
              <w:spacing w:before="240"/>
            </w:pPr>
            <w:r>
              <w:t xml:space="preserve">It is anticipated that the Services outlined in the Contract will be delivered at a fixed price of £180,000. If additional services are required, they can be added to the Contract using the change control process outlined in the framework agreement. </w:t>
            </w:r>
          </w:p>
        </w:tc>
      </w:tr>
      <w:tr w:rsidR="002646F5" w14:paraId="335811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FE403" w14:textId="77777777" w:rsidR="002646F5" w:rsidRDefault="0027641C">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34B1B03" w14:textId="6B4B1D67" w:rsidR="002646F5" w:rsidRDefault="0027641C">
            <w:pPr>
              <w:spacing w:before="240"/>
            </w:pPr>
            <w:r>
              <w:t>Bacs payment in a</w:t>
            </w:r>
            <w:r w:rsidR="007F396C">
              <w:t>dvance</w:t>
            </w:r>
            <w:r>
              <w:t xml:space="preserve"> against a valid Purchase Order. </w:t>
            </w:r>
          </w:p>
        </w:tc>
      </w:tr>
      <w:tr w:rsidR="002646F5" w14:paraId="1CA36BE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03C97" w14:textId="77777777" w:rsidR="002646F5" w:rsidRDefault="0027641C">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8115981" w14:textId="65CFE3DF" w:rsidR="002646F5" w:rsidRDefault="0027641C">
            <w:pPr>
              <w:spacing w:before="240"/>
            </w:pPr>
            <w:r>
              <w:t>Enter purchase order number</w:t>
            </w:r>
          </w:p>
        </w:tc>
      </w:tr>
    </w:tbl>
    <w:p w14:paraId="446E4B30" w14:textId="77777777" w:rsidR="002646F5" w:rsidRDefault="0027641C">
      <w:pPr>
        <w:spacing w:before="240"/>
      </w:pPr>
      <w:r>
        <w:t xml:space="preserve"> </w:t>
      </w:r>
    </w:p>
    <w:p w14:paraId="56474FF8" w14:textId="77777777" w:rsidR="002646F5" w:rsidRDefault="0027641C">
      <w:pPr>
        <w:spacing w:before="240" w:after="240"/>
      </w:pPr>
      <w:r>
        <w:lastRenderedPageBreak/>
        <w:t>This Order Form is issued under the G-Cloud 12 Framework Agreement (RM1557.12).</w:t>
      </w:r>
    </w:p>
    <w:p w14:paraId="08D3CDA4" w14:textId="77777777" w:rsidR="002646F5" w:rsidRDefault="0027641C">
      <w:pPr>
        <w:spacing w:before="240"/>
      </w:pPr>
      <w:r>
        <w:t>Buyers can use this Order Form to specify their G-Cloud service requirements when placing an Order.</w:t>
      </w:r>
    </w:p>
    <w:p w14:paraId="4084B950" w14:textId="77777777" w:rsidR="002646F5" w:rsidRDefault="0027641C">
      <w:pPr>
        <w:spacing w:before="240"/>
      </w:pPr>
      <w:r>
        <w:t>The Order Form cannot be used to alter existing terms or add any extra terms that materially change the Deliverables offered by the Supplier and defined in the Application.</w:t>
      </w:r>
    </w:p>
    <w:p w14:paraId="3EC5F666" w14:textId="77777777" w:rsidR="002646F5" w:rsidRDefault="0027641C">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2646F5" w14:paraId="69C89392"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A73B5" w14:textId="77777777" w:rsidR="002646F5" w:rsidRDefault="0027641C">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5B9A1" w14:textId="77777777" w:rsidR="002646F5" w:rsidRDefault="0027641C">
            <w:pPr>
              <w:spacing w:before="240"/>
              <w:rPr>
                <w:color w:val="202124"/>
                <w:sz w:val="21"/>
                <w:szCs w:val="21"/>
                <w:shd w:val="clear" w:color="auto" w:fill="FFFFFF"/>
              </w:rPr>
            </w:pPr>
            <w:r>
              <w:rPr>
                <w:color w:val="202124"/>
                <w:sz w:val="21"/>
                <w:szCs w:val="21"/>
                <w:shd w:val="clear" w:color="auto" w:fill="FFFFFF"/>
              </w:rPr>
              <w:t>Blenheim House,</w:t>
            </w:r>
          </w:p>
          <w:p w14:paraId="3A2F04EB" w14:textId="77777777" w:rsidR="002646F5" w:rsidRDefault="0027641C">
            <w:pPr>
              <w:spacing w:before="240"/>
              <w:rPr>
                <w:color w:val="202124"/>
                <w:sz w:val="21"/>
                <w:szCs w:val="21"/>
                <w:shd w:val="clear" w:color="auto" w:fill="FFFFFF"/>
              </w:rPr>
            </w:pPr>
            <w:r>
              <w:rPr>
                <w:color w:val="202124"/>
                <w:sz w:val="21"/>
                <w:szCs w:val="21"/>
                <w:shd w:val="clear" w:color="auto" w:fill="FFFFFF"/>
              </w:rPr>
              <w:t xml:space="preserve"> Duncombe St, </w:t>
            </w:r>
          </w:p>
          <w:p w14:paraId="38DC8463" w14:textId="77777777" w:rsidR="002646F5" w:rsidRDefault="0027641C">
            <w:pPr>
              <w:spacing w:before="240"/>
              <w:rPr>
                <w:color w:val="202124"/>
                <w:sz w:val="21"/>
                <w:szCs w:val="21"/>
                <w:shd w:val="clear" w:color="auto" w:fill="FFFFFF"/>
              </w:rPr>
            </w:pPr>
            <w:r>
              <w:rPr>
                <w:color w:val="202124"/>
                <w:sz w:val="21"/>
                <w:szCs w:val="21"/>
                <w:shd w:val="clear" w:color="auto" w:fill="FFFFFF"/>
              </w:rPr>
              <w:t xml:space="preserve">Leeds </w:t>
            </w:r>
          </w:p>
          <w:p w14:paraId="7ECF9BB5" w14:textId="77777777" w:rsidR="002646F5" w:rsidRDefault="0027641C">
            <w:pPr>
              <w:spacing w:before="240"/>
            </w:pPr>
            <w:r>
              <w:rPr>
                <w:color w:val="202124"/>
                <w:sz w:val="21"/>
                <w:szCs w:val="21"/>
                <w:shd w:val="clear" w:color="auto" w:fill="FFFFFF"/>
              </w:rPr>
              <w:t>LS1 4PL</w:t>
            </w:r>
          </w:p>
          <w:p w14:paraId="7D957579" w14:textId="77777777" w:rsidR="002646F5" w:rsidRDefault="002646F5">
            <w:pPr>
              <w:spacing w:before="240"/>
            </w:pPr>
          </w:p>
        </w:tc>
      </w:tr>
      <w:tr w:rsidR="002646F5" w14:paraId="755AC78D"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2488A" w14:textId="77777777" w:rsidR="002646F5" w:rsidRDefault="0027641C">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435C3AD" w14:textId="77777777" w:rsidR="002646F5" w:rsidRDefault="0027641C">
            <w:pPr>
              <w:spacing w:before="240"/>
            </w:pPr>
            <w:proofErr w:type="spellStart"/>
            <w:r>
              <w:t>SmartSurvey</w:t>
            </w:r>
            <w:proofErr w:type="spellEnd"/>
            <w:r>
              <w:t xml:space="preserve"> Ltd</w:t>
            </w:r>
          </w:p>
          <w:p w14:paraId="4DA0B31E" w14:textId="77777777" w:rsidR="002646F5" w:rsidRDefault="0027641C">
            <w:pPr>
              <w:spacing w:before="240"/>
            </w:pPr>
            <w:r>
              <w:t xml:space="preserve">Basepoint Business Centre </w:t>
            </w:r>
          </w:p>
          <w:p w14:paraId="290455B3" w14:textId="77777777" w:rsidR="002646F5" w:rsidRDefault="0027641C">
            <w:pPr>
              <w:spacing w:before="240"/>
            </w:pPr>
            <w:r>
              <w:t xml:space="preserve">Oakfield Close </w:t>
            </w:r>
          </w:p>
          <w:p w14:paraId="265878AA" w14:textId="77777777" w:rsidR="002646F5" w:rsidRDefault="0027641C">
            <w:pPr>
              <w:spacing w:before="240"/>
            </w:pPr>
            <w:r>
              <w:t xml:space="preserve">Tewkesbury Glos. GL20 8SD </w:t>
            </w:r>
          </w:p>
          <w:p w14:paraId="2B19D3EC" w14:textId="77777777" w:rsidR="002646F5" w:rsidRDefault="0027641C">
            <w:pPr>
              <w:spacing w:before="240"/>
            </w:pPr>
            <w:r>
              <w:t>United Kingdom</w:t>
            </w:r>
          </w:p>
          <w:p w14:paraId="18E3C720" w14:textId="77777777" w:rsidR="002646F5" w:rsidRDefault="0027641C">
            <w:pPr>
              <w:spacing w:before="240"/>
            </w:pPr>
            <w:r>
              <w:t xml:space="preserve">Company number: </w:t>
            </w:r>
            <w:r>
              <w:rPr>
                <w:color w:val="4C5567"/>
                <w:shd w:val="clear" w:color="auto" w:fill="FFFFFF"/>
              </w:rPr>
              <w:t>4885155</w:t>
            </w:r>
          </w:p>
        </w:tc>
      </w:tr>
      <w:tr w:rsidR="002646F5" w14:paraId="275E5D0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65D84" w14:textId="77777777" w:rsidR="002646F5" w:rsidRDefault="0027641C">
            <w:pPr>
              <w:spacing w:before="240" w:after="240"/>
              <w:rPr>
                <w:b/>
              </w:rPr>
            </w:pPr>
            <w:r>
              <w:rPr>
                <w:b/>
              </w:rPr>
              <w:t>Together the ‘Parties’</w:t>
            </w:r>
          </w:p>
        </w:tc>
      </w:tr>
    </w:tbl>
    <w:p w14:paraId="6A22D736" w14:textId="77777777" w:rsidR="002646F5" w:rsidRDefault="002646F5">
      <w:pPr>
        <w:spacing w:before="240" w:after="240"/>
        <w:rPr>
          <w:b/>
        </w:rPr>
      </w:pPr>
    </w:p>
    <w:p w14:paraId="55A72961" w14:textId="77777777" w:rsidR="002646F5" w:rsidRDefault="0027641C">
      <w:pPr>
        <w:pStyle w:val="Heading3"/>
        <w:rPr>
          <w:color w:val="auto"/>
        </w:rPr>
      </w:pPr>
      <w:r>
        <w:rPr>
          <w:color w:val="auto"/>
        </w:rPr>
        <w:t>Principal contact details</w:t>
      </w:r>
    </w:p>
    <w:p w14:paraId="08EB4442" w14:textId="77777777" w:rsidR="002646F5" w:rsidRDefault="0027641C">
      <w:pPr>
        <w:spacing w:before="240" w:after="120" w:line="480" w:lineRule="auto"/>
        <w:rPr>
          <w:b/>
        </w:rPr>
      </w:pPr>
      <w:r>
        <w:rPr>
          <w:b/>
        </w:rPr>
        <w:t>For the Buyer:</w:t>
      </w:r>
    </w:p>
    <w:p w14:paraId="44A65F88" w14:textId="4131DCC3" w:rsidR="002646F5" w:rsidRDefault="0027641C">
      <w:pPr>
        <w:spacing w:after="120"/>
      </w:pPr>
      <w:r>
        <w:lastRenderedPageBreak/>
        <w:t xml:space="preserve">Title: </w:t>
      </w:r>
      <w:r w:rsidR="00363C2D">
        <w:t>XXXXXXXXXXXXXXXXXXXXXXXXXXXXXXXXXXXX</w:t>
      </w:r>
    </w:p>
    <w:p w14:paraId="3DABD027" w14:textId="78E0775A" w:rsidR="002646F5" w:rsidRDefault="0027641C">
      <w:pPr>
        <w:spacing w:after="120" w:line="240" w:lineRule="auto"/>
      </w:pPr>
      <w:r>
        <w:t xml:space="preserve">Name: </w:t>
      </w:r>
      <w:r w:rsidR="00363C2D">
        <w:t>XXXXXXXXXXXXXXXXXXXXXXXXXXXXXXXXXXX</w:t>
      </w:r>
    </w:p>
    <w:p w14:paraId="035D49A7" w14:textId="629340E0" w:rsidR="002646F5" w:rsidRDefault="0027641C">
      <w:pPr>
        <w:spacing w:after="120" w:line="240" w:lineRule="auto"/>
      </w:pPr>
      <w:r>
        <w:t xml:space="preserve">Email: </w:t>
      </w:r>
      <w:r w:rsidR="00363C2D">
        <w:t>XXXXXXXXXXXXXXXXXXXXXXXXXXXXXXXXXXX</w:t>
      </w:r>
    </w:p>
    <w:p w14:paraId="2CDF4B35" w14:textId="0BA5E188" w:rsidR="002646F5" w:rsidRDefault="0027641C">
      <w:pPr>
        <w:spacing w:after="120" w:line="360" w:lineRule="auto"/>
      </w:pPr>
      <w:r>
        <w:t xml:space="preserve">Phone: </w:t>
      </w:r>
      <w:r w:rsidR="00363C2D">
        <w:t>XXXXXXXXXXXXXXXXXXXXXXXXXXXXXXXXXX</w:t>
      </w:r>
    </w:p>
    <w:p w14:paraId="0D550B4C" w14:textId="77777777" w:rsidR="002646F5" w:rsidRDefault="002646F5">
      <w:pPr>
        <w:rPr>
          <w:b/>
        </w:rPr>
      </w:pPr>
    </w:p>
    <w:p w14:paraId="129F0A53" w14:textId="77777777" w:rsidR="002646F5" w:rsidRDefault="0027641C">
      <w:pPr>
        <w:spacing w:line="480" w:lineRule="auto"/>
        <w:rPr>
          <w:b/>
        </w:rPr>
      </w:pPr>
      <w:r>
        <w:rPr>
          <w:b/>
        </w:rPr>
        <w:t>For the Supplier:</w:t>
      </w:r>
    </w:p>
    <w:p w14:paraId="7A5BCFF7" w14:textId="5E1DC5E6" w:rsidR="002646F5" w:rsidRDefault="649DF1D8">
      <w:pPr>
        <w:spacing w:after="120" w:line="240" w:lineRule="auto"/>
      </w:pPr>
      <w:r>
        <w:t xml:space="preserve">Title: </w:t>
      </w:r>
      <w:r w:rsidR="00363C2D">
        <w:t>XXXXXXXXXXXXXXXXXXXXXXXXXXXXXXXXXX</w:t>
      </w:r>
    </w:p>
    <w:p w14:paraId="2F463151" w14:textId="441FD1F7" w:rsidR="002646F5" w:rsidRDefault="649DF1D8">
      <w:pPr>
        <w:spacing w:after="120" w:line="240" w:lineRule="auto"/>
      </w:pPr>
      <w:r>
        <w:t>Nam</w:t>
      </w:r>
      <w:r w:rsidR="00363C2D">
        <w:t>e: XXXXXXXXXXXXXXXXXXXXXXXXXXXXXXXXX</w:t>
      </w:r>
    </w:p>
    <w:p w14:paraId="32DEAA32" w14:textId="3EBF8C90" w:rsidR="002646F5" w:rsidRDefault="649DF1D8">
      <w:pPr>
        <w:spacing w:after="120" w:line="240" w:lineRule="auto"/>
      </w:pPr>
      <w:r>
        <w:t xml:space="preserve">Email: </w:t>
      </w:r>
      <w:r w:rsidR="00363C2D">
        <w:t>XXXXXXXXXXXXXXXXXXXXXXXXXXXXXXXXX</w:t>
      </w:r>
    </w:p>
    <w:p w14:paraId="23341BBB" w14:textId="60F4519C" w:rsidR="002646F5" w:rsidRDefault="649DF1D8" w:rsidP="3FBD87A1">
      <w:pPr>
        <w:spacing w:after="120" w:line="240" w:lineRule="auto"/>
      </w:pPr>
      <w:r>
        <w:t>Phone:</w:t>
      </w:r>
      <w:r w:rsidR="00363C2D">
        <w:t xml:space="preserve"> XXXXXXXXXXXXXXXXXXXXXXXXXXXXXXXX</w:t>
      </w:r>
    </w:p>
    <w:p w14:paraId="21188710" w14:textId="77777777" w:rsidR="002646F5" w:rsidRDefault="002646F5">
      <w:pPr>
        <w:spacing w:before="240" w:after="240"/>
      </w:pPr>
    </w:p>
    <w:p w14:paraId="45023825" w14:textId="77777777" w:rsidR="002646F5" w:rsidRDefault="0027641C">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646F5" w14:paraId="3ADCF3E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0BA4A" w14:textId="77777777" w:rsidR="002646F5" w:rsidRDefault="0027641C">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74A00" w14:textId="77777777" w:rsidR="002646F5" w:rsidRDefault="0027641C">
            <w:pPr>
              <w:spacing w:before="240"/>
            </w:pPr>
            <w:r>
              <w:t xml:space="preserve">This Call-Off Contract Starts on 05/04/2022 and is valid for 12 months. </w:t>
            </w:r>
          </w:p>
          <w:p w14:paraId="268EC6C8" w14:textId="77777777" w:rsidR="002646F5" w:rsidRDefault="0027641C">
            <w:pPr>
              <w:spacing w:before="240"/>
            </w:pPr>
            <w:r>
              <w:t xml:space="preserve">The Authority will then have the option to extend the Contract for a further 12 months, subject to need and available budget. </w:t>
            </w:r>
          </w:p>
          <w:p w14:paraId="4E6CB15C" w14:textId="77777777" w:rsidR="002646F5" w:rsidRDefault="0027641C">
            <w:pPr>
              <w:spacing w:before="240"/>
            </w:pPr>
            <w:r>
              <w:t>The date and number of days or months is subject to clause 1.2 in Part B below.</w:t>
            </w:r>
          </w:p>
        </w:tc>
      </w:tr>
      <w:tr w:rsidR="002646F5" w14:paraId="4A08A37A"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6E5AD" w14:textId="77777777" w:rsidR="002646F5" w:rsidRDefault="0027641C">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725ED1F" w14:textId="77777777" w:rsidR="002646F5" w:rsidRDefault="0027641C">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5069ED8" w14:textId="77777777" w:rsidR="002646F5" w:rsidRDefault="0027641C">
            <w:pPr>
              <w:spacing w:before="240"/>
            </w:pPr>
            <w:r>
              <w:t xml:space="preserve">The notice period for the Buyer is a maximum of </w:t>
            </w:r>
            <w:r>
              <w:rPr>
                <w:b/>
              </w:rPr>
              <w:t>90</w:t>
            </w:r>
            <w:r>
              <w:t xml:space="preserve"> days from the date of written notice for Ending without cause (as per clause 18.1).</w:t>
            </w:r>
          </w:p>
        </w:tc>
      </w:tr>
      <w:tr w:rsidR="002646F5" w14:paraId="2BC962A8"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46573" w14:textId="77777777" w:rsidR="002646F5" w:rsidRDefault="0027641C">
            <w:pPr>
              <w:spacing w:before="60" w:after="60"/>
              <w:ind w:right="300"/>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464B65C" w14:textId="77777777" w:rsidR="002646F5" w:rsidRDefault="0027641C">
            <w:pPr>
              <w:spacing w:before="240"/>
            </w:pPr>
            <w:r>
              <w:t xml:space="preserve">This Call-off Contract can be extended by the Buyer for </w:t>
            </w:r>
            <w:r>
              <w:rPr>
                <w:b/>
              </w:rPr>
              <w:t xml:space="preserve">1 </w:t>
            </w:r>
            <w:r>
              <w:t xml:space="preserve">period(s) of up to 12 months each, by giving the Supplier </w:t>
            </w:r>
            <w:r>
              <w:rPr>
                <w:b/>
              </w:rPr>
              <w:t>1 month</w:t>
            </w:r>
            <w:r>
              <w:t xml:space="preserve"> written notice before its expiry. The extension periods are subject to clauses 1.3 and 1.4 in Part B below.</w:t>
            </w:r>
          </w:p>
          <w:p w14:paraId="16B4A923" w14:textId="77777777" w:rsidR="002646F5" w:rsidRDefault="0027641C">
            <w:pPr>
              <w:spacing w:before="240"/>
            </w:pPr>
            <w:r>
              <w:t>Extensions which extend the Term beyond 24 months are only permitted if the Supplier complies with the additional exit plan requirements at clauses 21.3 to 21.8.</w:t>
            </w:r>
          </w:p>
        </w:tc>
      </w:tr>
    </w:tbl>
    <w:p w14:paraId="67DA90AF" w14:textId="77777777" w:rsidR="002646F5" w:rsidRDefault="0027641C">
      <w:pPr>
        <w:pStyle w:val="Heading3"/>
        <w:rPr>
          <w:color w:val="auto"/>
        </w:rPr>
      </w:pPr>
      <w:r>
        <w:rPr>
          <w:color w:val="auto"/>
        </w:rPr>
        <w:t>Buyer contractual details</w:t>
      </w:r>
    </w:p>
    <w:p w14:paraId="46ED789E" w14:textId="77777777" w:rsidR="002646F5" w:rsidRDefault="0027641C">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2646F5" w14:paraId="713033BC" w14:textId="77777777" w:rsidTr="3FBD87A1">
        <w:trPr>
          <w:trHeight w:val="166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392695" w14:textId="77777777" w:rsidR="002646F5" w:rsidRDefault="0027641C">
            <w:pPr>
              <w:spacing w:before="240"/>
              <w:rPr>
                <w:b/>
              </w:rPr>
            </w:pPr>
            <w:r>
              <w:rPr>
                <w:b/>
              </w:rPr>
              <w:t>G-Cloud lot</w:t>
            </w:r>
          </w:p>
        </w:tc>
        <w:tc>
          <w:tcPr>
            <w:tcW w:w="6289"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89EC28" w14:textId="77777777" w:rsidR="002646F5" w:rsidRDefault="0027641C">
            <w:pPr>
              <w:spacing w:before="240"/>
            </w:pPr>
            <w:r>
              <w:t>This Call-Off Contract is for the provision of Services under:</w:t>
            </w:r>
          </w:p>
          <w:p w14:paraId="3C35A60E" w14:textId="77777777" w:rsidR="002646F5" w:rsidRDefault="0027641C">
            <w:pPr>
              <w:pStyle w:val="ListParagraph"/>
              <w:numPr>
                <w:ilvl w:val="0"/>
                <w:numId w:val="4"/>
              </w:numPr>
              <w:spacing w:before="240"/>
            </w:pPr>
            <w:r>
              <w:t>Lot 2: Cloud software</w:t>
            </w:r>
          </w:p>
        </w:tc>
      </w:tr>
      <w:tr w:rsidR="002646F5" w14:paraId="2516BD4A" w14:textId="77777777" w:rsidTr="3FBD87A1">
        <w:trPr>
          <w:trHeight w:val="3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3DAC87" w14:textId="77777777" w:rsidR="002646F5" w:rsidRDefault="0027641C">
            <w:pPr>
              <w:spacing w:before="240"/>
              <w:rPr>
                <w:b/>
              </w:rPr>
            </w:pPr>
            <w:r>
              <w:rPr>
                <w:b/>
              </w:rPr>
              <w:t>G-Cloud services required</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10B35A" w14:textId="77777777" w:rsidR="002646F5" w:rsidRDefault="0027641C">
            <w:pPr>
              <w:spacing w:before="240"/>
            </w:pPr>
            <w:r>
              <w:t>The Services to be provided by the Supplier under the above Lot are listed in Framework Section 2 and outlined below:</w:t>
            </w:r>
          </w:p>
          <w:p w14:paraId="19BD4449" w14:textId="77777777" w:rsidR="002646F5" w:rsidRDefault="00CD3B17">
            <w:pPr>
              <w:spacing w:before="240"/>
            </w:pPr>
            <w:hyperlink r:id="rId11" w:history="1">
              <w:r w:rsidR="0027641C">
                <w:rPr>
                  <w:rStyle w:val="Hyperlink"/>
                </w:rPr>
                <w:t>https://www.digitalmarketplace.service.gov.uk/g-cloud/services/376981296698203</w:t>
              </w:r>
            </w:hyperlink>
          </w:p>
          <w:p w14:paraId="0CF16E07" w14:textId="63C37F68" w:rsidR="003F4A4F" w:rsidRDefault="00363C2D" w:rsidP="00363C2D">
            <w:pPr>
              <w:spacing w:before="240"/>
            </w:pPr>
            <w:r>
              <w:t>XXXXXXXXXXXXXXXXXXXXXXXXXXXXXXXXXXXXXXXXXXXXXXXXXXXXXXXXXXXXXXXXXXXXXXXXXXXXXXXXXXXXXXXXXXXXXXXXXXXXXXXXXXXXXXXXXXXXXXXXXXX</w:t>
            </w:r>
          </w:p>
        </w:tc>
      </w:tr>
      <w:tr w:rsidR="002646F5" w14:paraId="4FDC1584" w14:textId="77777777" w:rsidTr="3FBD87A1">
        <w:trPr>
          <w:trHeight w:val="1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6882F1" w14:textId="77777777" w:rsidR="002646F5" w:rsidRDefault="0027641C">
            <w:pPr>
              <w:spacing w:before="240"/>
              <w:rPr>
                <w:b/>
              </w:rPr>
            </w:pPr>
            <w:r>
              <w:rPr>
                <w:b/>
              </w:rPr>
              <w:t>Additional Services</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744731" w14:textId="15ECBA57" w:rsidR="004F11AE" w:rsidRDefault="00363C2D" w:rsidP="00363C2D">
            <w:pPr>
              <w:spacing w:before="240"/>
            </w:pPr>
            <w:r>
              <w:t>XXXXXXXXXXXXXXXXXXXXXXXXXXXXXXXXXXXXXXXXXXXXXXXXXXXXXXXXXXXXXXXXXXXXXXXXXXXXXXXXXXX</w:t>
            </w:r>
          </w:p>
        </w:tc>
      </w:tr>
      <w:tr w:rsidR="002646F5" w14:paraId="4B0B470C" w14:textId="77777777" w:rsidTr="3FBD87A1">
        <w:trPr>
          <w:trHeight w:val="26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324650" w14:textId="77777777" w:rsidR="002646F5" w:rsidRDefault="0027641C">
            <w:pPr>
              <w:spacing w:before="240"/>
              <w:rPr>
                <w:b/>
              </w:rPr>
            </w:pPr>
            <w:r>
              <w:rPr>
                <w:b/>
              </w:rPr>
              <w:lastRenderedPageBreak/>
              <w:t>Location</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C05157" w14:textId="77777777" w:rsidR="002646F5" w:rsidRDefault="0027641C">
            <w:pPr>
              <w:spacing w:before="240"/>
            </w:pPr>
            <w:r>
              <w:t>The Services will be delivered to the address below:</w:t>
            </w:r>
          </w:p>
          <w:p w14:paraId="74FD4E1E" w14:textId="77777777" w:rsidR="002646F5" w:rsidRDefault="0027641C">
            <w:pPr>
              <w:spacing w:before="240"/>
              <w:rPr>
                <w:color w:val="202124"/>
                <w:sz w:val="21"/>
                <w:szCs w:val="21"/>
                <w:shd w:val="clear" w:color="auto" w:fill="FFFFFF"/>
              </w:rPr>
            </w:pPr>
            <w:r>
              <w:rPr>
                <w:color w:val="202124"/>
                <w:sz w:val="21"/>
                <w:szCs w:val="21"/>
                <w:shd w:val="clear" w:color="auto" w:fill="FFFFFF"/>
              </w:rPr>
              <w:t>Blenheim House,</w:t>
            </w:r>
          </w:p>
          <w:p w14:paraId="34AADB19" w14:textId="77777777" w:rsidR="002646F5" w:rsidRDefault="0027641C">
            <w:pPr>
              <w:spacing w:before="240"/>
              <w:rPr>
                <w:color w:val="202124"/>
                <w:sz w:val="21"/>
                <w:szCs w:val="21"/>
                <w:shd w:val="clear" w:color="auto" w:fill="FFFFFF"/>
              </w:rPr>
            </w:pPr>
            <w:r>
              <w:rPr>
                <w:color w:val="202124"/>
                <w:sz w:val="21"/>
                <w:szCs w:val="21"/>
                <w:shd w:val="clear" w:color="auto" w:fill="FFFFFF"/>
              </w:rPr>
              <w:t xml:space="preserve"> Duncombe St, </w:t>
            </w:r>
          </w:p>
          <w:p w14:paraId="19A40DD9" w14:textId="77777777" w:rsidR="002646F5" w:rsidRDefault="0027641C">
            <w:pPr>
              <w:spacing w:before="240"/>
              <w:rPr>
                <w:color w:val="202124"/>
                <w:sz w:val="21"/>
                <w:szCs w:val="21"/>
                <w:shd w:val="clear" w:color="auto" w:fill="FFFFFF"/>
              </w:rPr>
            </w:pPr>
            <w:r>
              <w:rPr>
                <w:color w:val="202124"/>
                <w:sz w:val="21"/>
                <w:szCs w:val="21"/>
                <w:shd w:val="clear" w:color="auto" w:fill="FFFFFF"/>
              </w:rPr>
              <w:t xml:space="preserve">Leeds </w:t>
            </w:r>
          </w:p>
          <w:p w14:paraId="45B40769" w14:textId="77777777" w:rsidR="002646F5" w:rsidRDefault="0027641C">
            <w:pPr>
              <w:spacing w:before="240"/>
            </w:pPr>
            <w:r>
              <w:rPr>
                <w:color w:val="202124"/>
                <w:sz w:val="21"/>
                <w:szCs w:val="21"/>
                <w:shd w:val="clear" w:color="auto" w:fill="FFFFFF"/>
              </w:rPr>
              <w:t>LS1 4PL</w:t>
            </w:r>
          </w:p>
          <w:p w14:paraId="268D2F39" w14:textId="77777777" w:rsidR="002646F5" w:rsidRDefault="002646F5">
            <w:pPr>
              <w:spacing w:before="240"/>
            </w:pPr>
          </w:p>
          <w:p w14:paraId="11595CA6" w14:textId="77777777" w:rsidR="002646F5" w:rsidRDefault="0027641C">
            <w:pPr>
              <w:spacing w:before="240"/>
            </w:pPr>
            <w:r>
              <w:t>[If relevant, include details of the main locations being served by the Supplier through this Call-Off Contract.</w:t>
            </w:r>
          </w:p>
          <w:p w14:paraId="2C4415F6" w14:textId="77777777" w:rsidR="002646F5" w:rsidRDefault="0027641C">
            <w:pPr>
              <w:spacing w:before="240"/>
            </w:pPr>
            <w:r>
              <w:t>For Lot 3, Cloud support, particularly if there is onsite service provision, location must be provided here. If relevant, state where data will be stored.]</w:t>
            </w:r>
          </w:p>
        </w:tc>
      </w:tr>
      <w:tr w:rsidR="002646F5" w14:paraId="7491155C" w14:textId="77777777" w:rsidTr="3FBD87A1">
        <w:trPr>
          <w:trHeight w:val="7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B1788C" w14:textId="77777777" w:rsidR="002646F5" w:rsidRDefault="0027641C">
            <w:pPr>
              <w:spacing w:before="240"/>
              <w:rPr>
                <w:b/>
              </w:rPr>
            </w:pPr>
            <w:r>
              <w:rPr>
                <w:b/>
              </w:rPr>
              <w:t>Quality standards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6A3686" w14:textId="77777777" w:rsidR="002646F5" w:rsidRDefault="0027641C">
            <w:pPr>
              <w:spacing w:before="240"/>
            </w:pPr>
            <w:r>
              <w:t xml:space="preserve">The quality standards required for this Call-Off Contract are </w:t>
            </w:r>
          </w:p>
          <w:p w14:paraId="66BA9E33" w14:textId="77777777" w:rsidR="002646F5" w:rsidRDefault="0027641C">
            <w:pPr>
              <w:spacing w:before="240"/>
              <w:rPr>
                <w:bCs/>
              </w:rPr>
            </w:pPr>
            <w:r>
              <w:rPr>
                <w:bCs/>
              </w:rPr>
              <w:t>As outlined in the following link:</w:t>
            </w:r>
          </w:p>
          <w:p w14:paraId="2053FD78" w14:textId="77777777" w:rsidR="002646F5" w:rsidRDefault="00CD3B17">
            <w:pPr>
              <w:spacing w:before="240"/>
            </w:pPr>
            <w:hyperlink r:id="rId12" w:history="1">
              <w:r w:rsidR="0027641C">
                <w:rPr>
                  <w:rStyle w:val="Hyperlink"/>
                  <w:bCs/>
                </w:rPr>
                <w:t>https://www.digitalmarketplace.service.gov.uk/g-cloud/services/376981296698203</w:t>
              </w:r>
            </w:hyperlink>
          </w:p>
          <w:p w14:paraId="512FB07F" w14:textId="77777777" w:rsidR="002646F5" w:rsidRDefault="002646F5">
            <w:pPr>
              <w:spacing w:before="240"/>
            </w:pPr>
          </w:p>
        </w:tc>
        <w:tc>
          <w:tcPr>
            <w:tcW w:w="46" w:type="dxa"/>
            <w:shd w:val="clear" w:color="auto" w:fill="auto"/>
            <w:tcMar>
              <w:top w:w="0" w:type="dxa"/>
              <w:left w:w="10" w:type="dxa"/>
              <w:bottom w:w="0" w:type="dxa"/>
              <w:right w:w="10" w:type="dxa"/>
            </w:tcMar>
          </w:tcPr>
          <w:p w14:paraId="2D92D20D" w14:textId="77777777" w:rsidR="002646F5" w:rsidRDefault="002646F5">
            <w:pPr>
              <w:spacing w:before="240"/>
            </w:pPr>
          </w:p>
        </w:tc>
      </w:tr>
      <w:tr w:rsidR="002646F5" w14:paraId="6E4005A1" w14:textId="77777777" w:rsidTr="3FBD87A1">
        <w:trPr>
          <w:trHeight w:val="188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ED660D" w14:textId="77777777" w:rsidR="002646F5" w:rsidRDefault="0027641C">
            <w:pPr>
              <w:spacing w:before="240"/>
              <w:rPr>
                <w:b/>
              </w:rPr>
            </w:pPr>
            <w:r>
              <w:rPr>
                <w:b/>
              </w:rPr>
              <w:t>Technical standards:</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70F5D6" w14:textId="77777777" w:rsidR="002646F5" w:rsidRDefault="0027641C">
            <w:pPr>
              <w:spacing w:before="240"/>
            </w:pPr>
            <w:r>
              <w:t>The technical standards used as a requirement for this Call-Off Contract are as outlined in the following link:</w:t>
            </w:r>
          </w:p>
          <w:p w14:paraId="1A93E8FD" w14:textId="77777777" w:rsidR="002646F5" w:rsidRDefault="00CD3B17">
            <w:pPr>
              <w:spacing w:before="240"/>
            </w:pPr>
            <w:hyperlink r:id="rId13" w:history="1">
              <w:r w:rsidR="0027641C">
                <w:rPr>
                  <w:rStyle w:val="Hyperlink"/>
                </w:rPr>
                <w:t>https://www.digitalmarketplace.service.gov.uk/g-cloud/services/376981296698203</w:t>
              </w:r>
            </w:hyperlink>
          </w:p>
          <w:p w14:paraId="375DE802" w14:textId="77777777" w:rsidR="002646F5" w:rsidRDefault="002646F5">
            <w:pPr>
              <w:spacing w:before="240"/>
            </w:pPr>
          </w:p>
          <w:p w14:paraId="289A741D" w14:textId="77777777" w:rsidR="002646F5" w:rsidRDefault="002646F5">
            <w:pPr>
              <w:spacing w:before="240"/>
            </w:pPr>
          </w:p>
        </w:tc>
        <w:tc>
          <w:tcPr>
            <w:tcW w:w="46" w:type="dxa"/>
            <w:shd w:val="clear" w:color="auto" w:fill="auto"/>
            <w:tcMar>
              <w:top w:w="0" w:type="dxa"/>
              <w:left w:w="10" w:type="dxa"/>
              <w:bottom w:w="0" w:type="dxa"/>
              <w:right w:w="10" w:type="dxa"/>
            </w:tcMar>
          </w:tcPr>
          <w:p w14:paraId="486538C7" w14:textId="77777777" w:rsidR="002646F5" w:rsidRDefault="002646F5">
            <w:pPr>
              <w:spacing w:before="240"/>
            </w:pPr>
          </w:p>
        </w:tc>
      </w:tr>
      <w:tr w:rsidR="002646F5" w14:paraId="5BF9C164" w14:textId="77777777" w:rsidTr="3FBD87A1">
        <w:trPr>
          <w:trHeight w:val="302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24DB70" w14:textId="77777777" w:rsidR="002646F5" w:rsidRDefault="0027641C">
            <w:pPr>
              <w:spacing w:before="240"/>
              <w:rPr>
                <w:b/>
              </w:rPr>
            </w:pPr>
            <w:r>
              <w:rPr>
                <w:b/>
              </w:rPr>
              <w:t>Service level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032B89" w14:textId="77777777" w:rsidR="002646F5" w:rsidRDefault="0027641C">
            <w:pPr>
              <w:spacing w:before="240"/>
            </w:pPr>
            <w:r>
              <w:t xml:space="preserve">The service level and availability criteria required for this Call-Off Contract are </w:t>
            </w:r>
            <w:r>
              <w:rPr>
                <w:b/>
              </w:rPr>
              <w:t>outlined below:</w:t>
            </w:r>
          </w:p>
          <w:p w14:paraId="42A9E410" w14:textId="77777777" w:rsidR="002646F5" w:rsidRDefault="00CD3B17">
            <w:pPr>
              <w:spacing w:before="240"/>
            </w:pPr>
            <w:hyperlink r:id="rId14" w:history="1">
              <w:r w:rsidR="0027641C">
                <w:rPr>
                  <w:rStyle w:val="Hyperlink"/>
                </w:rPr>
                <w:t>https://www.digitalmarketplace.service.gov.uk/g-cloud/services/376981296698203</w:t>
              </w:r>
            </w:hyperlink>
          </w:p>
          <w:p w14:paraId="0A9F039F" w14:textId="77777777" w:rsidR="002646F5" w:rsidRDefault="002646F5"/>
        </w:tc>
        <w:tc>
          <w:tcPr>
            <w:tcW w:w="46" w:type="dxa"/>
            <w:shd w:val="clear" w:color="auto" w:fill="auto"/>
            <w:tcMar>
              <w:top w:w="0" w:type="dxa"/>
              <w:left w:w="10" w:type="dxa"/>
              <w:bottom w:w="0" w:type="dxa"/>
              <w:right w:w="10" w:type="dxa"/>
            </w:tcMar>
          </w:tcPr>
          <w:p w14:paraId="115A9B05" w14:textId="77777777" w:rsidR="002646F5" w:rsidRDefault="002646F5">
            <w:pPr>
              <w:pStyle w:val="ListParagraph"/>
            </w:pPr>
          </w:p>
        </w:tc>
      </w:tr>
      <w:tr w:rsidR="002646F5" w14:paraId="1C26277C" w14:textId="77777777" w:rsidTr="3FBD87A1">
        <w:trPr>
          <w:trHeight w:val="18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7D0A79" w14:textId="77777777" w:rsidR="002646F5" w:rsidRDefault="0027641C">
            <w:pPr>
              <w:spacing w:before="240"/>
              <w:rPr>
                <w:b/>
              </w:rPr>
            </w:pPr>
            <w:r>
              <w:rPr>
                <w:b/>
              </w:rPr>
              <w:lastRenderedPageBreak/>
              <w:t>Onboarding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8C9F7D" w14:textId="77777777" w:rsidR="002646F5" w:rsidRDefault="0027641C" w:rsidP="00A46E28">
            <w:pPr>
              <w:spacing w:before="240"/>
              <w:rPr>
                <w:b/>
                <w:bCs/>
              </w:rPr>
            </w:pPr>
            <w:r>
              <w:t xml:space="preserve">The </w:t>
            </w:r>
            <w:r w:rsidRPr="00A46E28">
              <w:t xml:space="preserve">onboarding plan for this Call-Off Contract is </w:t>
            </w:r>
            <w:r w:rsidR="00A46E28" w:rsidRPr="00A46E28">
              <w:t>as outlined below.</w:t>
            </w:r>
          </w:p>
          <w:p w14:paraId="2BCF4239" w14:textId="77777777" w:rsidR="00A46E28" w:rsidRDefault="00CD3B17" w:rsidP="00A46E28">
            <w:pPr>
              <w:spacing w:before="240"/>
            </w:pPr>
            <w:hyperlink r:id="rId15" w:history="1">
              <w:r w:rsidR="00A46E28">
                <w:rPr>
                  <w:rStyle w:val="Hyperlink"/>
                </w:rPr>
                <w:t>https://www.digitalmarketplace.service.gov.uk/g-cloud/services/376981296698203</w:t>
              </w:r>
            </w:hyperlink>
          </w:p>
          <w:p w14:paraId="2372C590" w14:textId="7B55683B" w:rsidR="00A46E28" w:rsidRDefault="00A46E28" w:rsidP="00A46E28">
            <w:pPr>
              <w:spacing w:before="240"/>
            </w:pPr>
          </w:p>
        </w:tc>
        <w:tc>
          <w:tcPr>
            <w:tcW w:w="46" w:type="dxa"/>
            <w:shd w:val="clear" w:color="auto" w:fill="auto"/>
            <w:tcMar>
              <w:top w:w="0" w:type="dxa"/>
              <w:left w:w="10" w:type="dxa"/>
              <w:bottom w:w="0" w:type="dxa"/>
              <w:right w:w="10" w:type="dxa"/>
            </w:tcMar>
          </w:tcPr>
          <w:p w14:paraId="0511EFB8" w14:textId="77777777" w:rsidR="002646F5" w:rsidRDefault="002646F5">
            <w:pPr>
              <w:pStyle w:val="ListParagraph"/>
            </w:pPr>
          </w:p>
        </w:tc>
      </w:tr>
      <w:tr w:rsidR="002646F5" w14:paraId="3101388A" w14:textId="77777777" w:rsidTr="3FBD87A1">
        <w:trPr>
          <w:trHeight w:val="18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C57804" w14:textId="77777777" w:rsidR="002646F5" w:rsidRDefault="0027641C">
            <w:pPr>
              <w:spacing w:before="240"/>
              <w:rPr>
                <w:b/>
              </w:rPr>
            </w:pPr>
            <w:r>
              <w:rPr>
                <w:b/>
              </w:rPr>
              <w:t>Offboarding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9A2597" w14:textId="77777777" w:rsidR="002646F5" w:rsidRDefault="0027641C">
            <w:pPr>
              <w:spacing w:before="240"/>
            </w:pPr>
            <w:r>
              <w:t>The offboarding plan for this Call-Off Contract is as outlined int the following link.</w:t>
            </w:r>
          </w:p>
          <w:p w14:paraId="4CA100AD" w14:textId="77777777" w:rsidR="002646F5" w:rsidRDefault="00CD3B17">
            <w:pPr>
              <w:spacing w:before="240"/>
            </w:pPr>
            <w:hyperlink r:id="rId16" w:history="1">
              <w:r w:rsidR="0027641C">
                <w:rPr>
                  <w:rStyle w:val="Hyperlink"/>
                </w:rPr>
                <w:t>https://www.digitalmarketplace.service.gov.uk/g-cloud/services/376981296698203</w:t>
              </w:r>
            </w:hyperlink>
          </w:p>
          <w:p w14:paraId="57A3B933" w14:textId="77777777" w:rsidR="002646F5" w:rsidRDefault="002646F5">
            <w:pPr>
              <w:spacing w:before="240"/>
            </w:pPr>
          </w:p>
          <w:p w14:paraId="3F04B6E3" w14:textId="77777777" w:rsidR="002646F5" w:rsidRDefault="002646F5">
            <w:pPr>
              <w:pStyle w:val="ListParagraph"/>
            </w:pPr>
          </w:p>
        </w:tc>
        <w:tc>
          <w:tcPr>
            <w:tcW w:w="46" w:type="dxa"/>
            <w:shd w:val="clear" w:color="auto" w:fill="auto"/>
            <w:tcMar>
              <w:top w:w="0" w:type="dxa"/>
              <w:left w:w="10" w:type="dxa"/>
              <w:bottom w:w="0" w:type="dxa"/>
              <w:right w:w="10" w:type="dxa"/>
            </w:tcMar>
          </w:tcPr>
          <w:p w14:paraId="32E908BE" w14:textId="77777777" w:rsidR="002646F5" w:rsidRDefault="002646F5">
            <w:pPr>
              <w:pStyle w:val="ListParagraph"/>
            </w:pPr>
          </w:p>
        </w:tc>
      </w:tr>
      <w:tr w:rsidR="002646F5" w14:paraId="7D8DA580" w14:textId="77777777" w:rsidTr="3FBD87A1">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E2E5F8" w14:textId="77777777" w:rsidR="002646F5" w:rsidRDefault="0027641C">
            <w:pPr>
              <w:spacing w:before="240"/>
              <w:rPr>
                <w:b/>
              </w:rPr>
            </w:pPr>
            <w:r>
              <w:rPr>
                <w:b/>
              </w:rPr>
              <w:t>Collaboration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1953A2" w14:textId="2A96BA59" w:rsidR="002646F5" w:rsidRDefault="002646F5">
            <w:pPr>
              <w:spacing w:before="240"/>
            </w:pPr>
          </w:p>
        </w:tc>
        <w:tc>
          <w:tcPr>
            <w:tcW w:w="46" w:type="dxa"/>
            <w:shd w:val="clear" w:color="auto" w:fill="auto"/>
            <w:tcMar>
              <w:top w:w="0" w:type="dxa"/>
              <w:left w:w="10" w:type="dxa"/>
              <w:bottom w:w="0" w:type="dxa"/>
              <w:right w:w="10" w:type="dxa"/>
            </w:tcMar>
          </w:tcPr>
          <w:p w14:paraId="55AA33AF" w14:textId="77777777" w:rsidR="002646F5" w:rsidRDefault="002646F5">
            <w:pPr>
              <w:spacing w:before="240"/>
            </w:pPr>
          </w:p>
        </w:tc>
      </w:tr>
      <w:tr w:rsidR="002646F5" w14:paraId="7C5C5A36" w14:textId="77777777" w:rsidTr="3FBD87A1">
        <w:trPr>
          <w:trHeight w:val="54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13130A" w14:textId="77777777" w:rsidR="002646F5" w:rsidRDefault="0027641C">
            <w:pPr>
              <w:spacing w:before="240"/>
              <w:rPr>
                <w:b/>
              </w:rPr>
            </w:pPr>
            <w:r>
              <w:rPr>
                <w:b/>
              </w:rPr>
              <w:t>Limit on Parties’ liability</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CE4411" w14:textId="77777777" w:rsidR="002646F5" w:rsidRDefault="0027641C">
            <w:pPr>
              <w:spacing w:before="240"/>
            </w:pPr>
            <w:r>
              <w:t xml:space="preserve">The annual total liability of either Party for all Property Defaults will not exceed 125% of total contract value. </w:t>
            </w:r>
          </w:p>
          <w:p w14:paraId="10162D6D" w14:textId="4BA8C92A" w:rsidR="002646F5" w:rsidRDefault="0027641C">
            <w:pPr>
              <w:spacing w:before="240"/>
            </w:pPr>
            <w:r>
              <w:t xml:space="preserve">The annual total liability for Buyer Data Defaults will not 125% of the Charges payable by the Buyer to the Supplier during the Call-Off Contract </w:t>
            </w:r>
            <w:proofErr w:type="gramStart"/>
            <w:r>
              <w:t>Term .</w:t>
            </w:r>
            <w:proofErr w:type="gramEnd"/>
          </w:p>
          <w:p w14:paraId="56A2CF70" w14:textId="77777777" w:rsidR="002646F5" w:rsidRDefault="0027641C">
            <w:pPr>
              <w:spacing w:before="240"/>
            </w:pPr>
            <w:r>
              <w:t>The annual total liability for all other Defaults will not exceed the greater of 125% of the Charges payable by the Buyer to the Supplier during the Call-Off Contract Term.</w:t>
            </w:r>
          </w:p>
          <w:p w14:paraId="3EFCD5FA" w14:textId="1EA3C29B" w:rsidR="002646F5" w:rsidRDefault="002646F5">
            <w:pPr>
              <w:spacing w:before="240"/>
            </w:pPr>
          </w:p>
        </w:tc>
        <w:tc>
          <w:tcPr>
            <w:tcW w:w="46" w:type="dxa"/>
            <w:shd w:val="clear" w:color="auto" w:fill="auto"/>
            <w:tcMar>
              <w:top w:w="0" w:type="dxa"/>
              <w:left w:w="10" w:type="dxa"/>
              <w:bottom w:w="0" w:type="dxa"/>
              <w:right w:w="10" w:type="dxa"/>
            </w:tcMar>
          </w:tcPr>
          <w:p w14:paraId="04A9ACF1" w14:textId="77777777" w:rsidR="002646F5" w:rsidRDefault="002646F5">
            <w:pPr>
              <w:spacing w:before="240"/>
            </w:pPr>
          </w:p>
        </w:tc>
      </w:tr>
      <w:tr w:rsidR="002646F5" w14:paraId="3A88D26A" w14:textId="77777777" w:rsidTr="3FBD87A1">
        <w:trPr>
          <w:trHeight w:val="5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FDC073" w14:textId="77777777" w:rsidR="002646F5" w:rsidRDefault="0027641C">
            <w:pPr>
              <w:spacing w:before="240"/>
              <w:rPr>
                <w:b/>
              </w:rPr>
            </w:pPr>
            <w:r>
              <w:rPr>
                <w:b/>
              </w:rPr>
              <w:lastRenderedPageBreak/>
              <w:t>Insurance</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CCFF48" w14:textId="77777777" w:rsidR="002646F5" w:rsidRDefault="0027641C">
            <w:pPr>
              <w:spacing w:before="240"/>
            </w:pPr>
            <w:r>
              <w:t>The insurance(s) required will be:</w:t>
            </w:r>
          </w:p>
          <w:p w14:paraId="756A183D" w14:textId="77777777" w:rsidR="002646F5" w:rsidRDefault="0027641C">
            <w:pPr>
              <w:numPr>
                <w:ilvl w:val="0"/>
                <w:numId w:val="6"/>
              </w:numPr>
            </w:pPr>
            <w:r>
              <w:rPr>
                <w:sz w:val="14"/>
                <w:szCs w:val="14"/>
              </w:rPr>
              <w:t xml:space="preserve"> </w:t>
            </w:r>
            <w:r>
              <w:t>a minimum insurance period of 6 years following the expiration or Ending of this Call-Off Contract]</w:t>
            </w:r>
          </w:p>
          <w:p w14:paraId="0230C703" w14:textId="77777777" w:rsidR="002646F5" w:rsidRDefault="0027641C">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125% for each individual claim or any higher limit the Buyer requires (and as required by Law)]</w:t>
            </w:r>
          </w:p>
          <w:p w14:paraId="244F7277" w14:textId="77777777" w:rsidR="002646F5" w:rsidRDefault="0027641C">
            <w:pPr>
              <w:numPr>
                <w:ilvl w:val="0"/>
                <w:numId w:val="6"/>
              </w:numPr>
            </w:pPr>
            <w:r>
              <w:rPr>
                <w:sz w:val="14"/>
                <w:szCs w:val="14"/>
              </w:rPr>
              <w:t xml:space="preserve"> </w:t>
            </w:r>
            <w:r>
              <w:t>[employers' liability insurance with a minimum limit of £1,000,000 or any higher minimum limit required by Law.</w:t>
            </w:r>
          </w:p>
        </w:tc>
        <w:tc>
          <w:tcPr>
            <w:tcW w:w="46" w:type="dxa"/>
            <w:shd w:val="clear" w:color="auto" w:fill="auto"/>
            <w:tcMar>
              <w:top w:w="0" w:type="dxa"/>
              <w:left w:w="10" w:type="dxa"/>
              <w:bottom w:w="0" w:type="dxa"/>
              <w:right w:w="10" w:type="dxa"/>
            </w:tcMar>
          </w:tcPr>
          <w:p w14:paraId="16E717CD" w14:textId="77777777" w:rsidR="002646F5" w:rsidRDefault="002646F5">
            <w:pPr>
              <w:spacing w:before="240"/>
            </w:pPr>
          </w:p>
        </w:tc>
      </w:tr>
      <w:tr w:rsidR="002646F5" w14:paraId="315E94A8" w14:textId="77777777" w:rsidTr="3FBD87A1">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FCF62A" w14:textId="77777777" w:rsidR="002646F5" w:rsidRDefault="0027641C">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7C71F0" w14:textId="77777777" w:rsidR="002646F5" w:rsidRDefault="0027641C">
            <w:pPr>
              <w:spacing w:before="240"/>
            </w:pPr>
            <w:r>
              <w:t>A Party may End this Call-Off Contract if the Other Party is affected by a Force Majeure Event that lasts for more than 30 consecutive days.</w:t>
            </w:r>
          </w:p>
          <w:p w14:paraId="2D2BE55F" w14:textId="77777777" w:rsidR="002646F5" w:rsidRDefault="0027641C">
            <w:pPr>
              <w:spacing w:before="240"/>
            </w:pPr>
            <w:r>
              <w:t>This section relates to clause 23.1 in Part B below.</w:t>
            </w:r>
          </w:p>
        </w:tc>
        <w:tc>
          <w:tcPr>
            <w:tcW w:w="46" w:type="dxa"/>
            <w:shd w:val="clear" w:color="auto" w:fill="auto"/>
            <w:tcMar>
              <w:top w:w="0" w:type="dxa"/>
              <w:left w:w="10" w:type="dxa"/>
              <w:bottom w:w="0" w:type="dxa"/>
              <w:right w:w="10" w:type="dxa"/>
            </w:tcMar>
          </w:tcPr>
          <w:p w14:paraId="080B378B" w14:textId="77777777" w:rsidR="002646F5" w:rsidRDefault="002646F5">
            <w:pPr>
              <w:spacing w:before="240"/>
            </w:pPr>
          </w:p>
        </w:tc>
      </w:tr>
      <w:tr w:rsidR="002646F5" w14:paraId="4515F611" w14:textId="77777777" w:rsidTr="3FBD87A1">
        <w:trPr>
          <w:trHeight w:val="200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79BD9C" w14:textId="77777777" w:rsidR="002646F5" w:rsidRDefault="0027641C">
            <w:pPr>
              <w:spacing w:before="240"/>
              <w:rPr>
                <w:b/>
              </w:rPr>
            </w:pPr>
            <w:r>
              <w:rPr>
                <w:b/>
              </w:rPr>
              <w:t>Audit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6BD594" w14:textId="77777777" w:rsidR="002646F5" w:rsidRDefault="0027641C">
            <w:pPr>
              <w:spacing w:before="240"/>
            </w:pPr>
            <w:r>
              <w:t>N/A</w:t>
            </w:r>
          </w:p>
        </w:tc>
        <w:tc>
          <w:tcPr>
            <w:tcW w:w="46" w:type="dxa"/>
            <w:shd w:val="clear" w:color="auto" w:fill="auto"/>
            <w:tcMar>
              <w:top w:w="0" w:type="dxa"/>
              <w:left w:w="10" w:type="dxa"/>
              <w:bottom w:w="0" w:type="dxa"/>
              <w:right w:w="10" w:type="dxa"/>
            </w:tcMar>
          </w:tcPr>
          <w:p w14:paraId="4CED4251" w14:textId="77777777" w:rsidR="002646F5" w:rsidRDefault="002646F5">
            <w:pPr>
              <w:spacing w:before="240"/>
            </w:pPr>
          </w:p>
        </w:tc>
      </w:tr>
      <w:tr w:rsidR="002646F5" w14:paraId="5E34F32E" w14:textId="77777777" w:rsidTr="3FBD87A1">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8DBF71" w14:textId="77777777" w:rsidR="002646F5" w:rsidRDefault="0027641C">
            <w:pPr>
              <w:spacing w:before="240"/>
              <w:rPr>
                <w:b/>
              </w:rPr>
            </w:pPr>
            <w:r>
              <w:rPr>
                <w:b/>
              </w:rPr>
              <w:t>Buyer’s responsibilities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F64704" w14:textId="77777777" w:rsidR="002646F5" w:rsidRDefault="0027641C">
            <w:pPr>
              <w:spacing w:before="240"/>
            </w:pPr>
            <w:r>
              <w:t>N/A</w:t>
            </w:r>
          </w:p>
        </w:tc>
        <w:tc>
          <w:tcPr>
            <w:tcW w:w="46" w:type="dxa"/>
            <w:shd w:val="clear" w:color="auto" w:fill="auto"/>
            <w:tcMar>
              <w:top w:w="0" w:type="dxa"/>
              <w:left w:w="10" w:type="dxa"/>
              <w:bottom w:w="0" w:type="dxa"/>
              <w:right w:w="10" w:type="dxa"/>
            </w:tcMar>
          </w:tcPr>
          <w:p w14:paraId="210F2CC3" w14:textId="77777777" w:rsidR="002646F5" w:rsidRDefault="002646F5">
            <w:pPr>
              <w:spacing w:before="240"/>
            </w:pPr>
          </w:p>
        </w:tc>
      </w:tr>
      <w:tr w:rsidR="002646F5" w14:paraId="5EB88C54" w14:textId="77777777" w:rsidTr="3FBD87A1">
        <w:trPr>
          <w:trHeight w:val="326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620A59" w14:textId="77777777" w:rsidR="002646F5" w:rsidRDefault="0027641C">
            <w:pPr>
              <w:spacing w:before="240"/>
              <w:rPr>
                <w:b/>
              </w:rPr>
            </w:pPr>
            <w:r>
              <w:rPr>
                <w:b/>
              </w:rPr>
              <w:lastRenderedPageBreak/>
              <w:t>Buyer’s equipment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33BB9E" w14:textId="77777777" w:rsidR="002646F5" w:rsidRDefault="0027641C">
            <w:pPr>
              <w:spacing w:before="240"/>
            </w:pPr>
            <w:r>
              <w:t>N/A</w:t>
            </w:r>
          </w:p>
        </w:tc>
        <w:tc>
          <w:tcPr>
            <w:tcW w:w="46" w:type="dxa"/>
            <w:shd w:val="clear" w:color="auto" w:fill="auto"/>
            <w:tcMar>
              <w:top w:w="0" w:type="dxa"/>
              <w:left w:w="10" w:type="dxa"/>
              <w:bottom w:w="0" w:type="dxa"/>
              <w:right w:w="10" w:type="dxa"/>
            </w:tcMar>
          </w:tcPr>
          <w:p w14:paraId="27B17A96" w14:textId="77777777" w:rsidR="002646F5" w:rsidRDefault="002646F5">
            <w:pPr>
              <w:spacing w:before="240"/>
            </w:pPr>
          </w:p>
        </w:tc>
      </w:tr>
    </w:tbl>
    <w:p w14:paraId="68EC696D" w14:textId="77777777" w:rsidR="002646F5" w:rsidRDefault="002646F5">
      <w:pPr>
        <w:spacing w:before="240" w:after="120"/>
      </w:pPr>
    </w:p>
    <w:p w14:paraId="50955E8D" w14:textId="77777777" w:rsidR="002646F5" w:rsidRDefault="0027641C">
      <w:pPr>
        <w:pStyle w:val="Heading3"/>
        <w:rPr>
          <w:color w:val="auto"/>
        </w:rPr>
      </w:pPr>
      <w:r>
        <w:rPr>
          <w:color w:val="auto"/>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2646F5" w14:paraId="4408E0F3"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92CE7" w14:textId="77777777" w:rsidR="002646F5" w:rsidRDefault="0027641C">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09B5F" w14:textId="2147D93D" w:rsidR="004443CC" w:rsidRDefault="004443CC">
            <w:pPr>
              <w:spacing w:before="240"/>
            </w:pPr>
            <w:r>
              <w:t xml:space="preserve">The Supplier uses the </w:t>
            </w:r>
            <w:r w:rsidR="00A46E28">
              <w:t>sub processors</w:t>
            </w:r>
            <w:r>
              <w:t xml:space="preserve"> and subcontractors listed on the webpage:</w:t>
            </w:r>
          </w:p>
          <w:p w14:paraId="2AD6799F" w14:textId="28B3CD12" w:rsidR="004443CC" w:rsidRDefault="004443CC">
            <w:pPr>
              <w:spacing w:before="240"/>
            </w:pPr>
            <w:r w:rsidRPr="004443CC">
              <w:t>https://www.smartsurvey.co.uk/sub-processors</w:t>
            </w:r>
          </w:p>
          <w:p w14:paraId="289DAD2A" w14:textId="6D545687" w:rsidR="002646F5" w:rsidRDefault="002646F5">
            <w:pPr>
              <w:spacing w:before="240"/>
            </w:pPr>
          </w:p>
        </w:tc>
      </w:tr>
    </w:tbl>
    <w:p w14:paraId="23AAA910" w14:textId="77777777" w:rsidR="002646F5" w:rsidRDefault="002646F5">
      <w:pPr>
        <w:spacing w:before="240" w:after="120"/>
      </w:pPr>
    </w:p>
    <w:p w14:paraId="65249C08" w14:textId="77777777" w:rsidR="002646F5" w:rsidRDefault="0027641C">
      <w:pPr>
        <w:pStyle w:val="Heading3"/>
        <w:rPr>
          <w:color w:val="auto"/>
        </w:rPr>
      </w:pPr>
      <w:r>
        <w:rPr>
          <w:color w:val="auto"/>
        </w:rPr>
        <w:t>Call-Off Contract charges and payment</w:t>
      </w:r>
    </w:p>
    <w:p w14:paraId="4882DB36" w14:textId="77777777" w:rsidR="002646F5" w:rsidRDefault="0027641C">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2646F5" w14:paraId="079D2C9B" w14:textId="77777777" w:rsidTr="3FBD87A1">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208D91" w14:textId="77777777" w:rsidR="002646F5" w:rsidRDefault="0027641C">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E3E38A" w14:textId="57886BFB" w:rsidR="002646F5" w:rsidRDefault="0027641C">
            <w:pPr>
              <w:spacing w:before="240"/>
            </w:pPr>
            <w:r>
              <w:t>The payment method for this Call-Off Contract i</w:t>
            </w:r>
            <w:r w:rsidRPr="00D15409">
              <w:t xml:space="preserve">s BACs in </w:t>
            </w:r>
            <w:r w:rsidR="004443CC" w:rsidRPr="00D15409">
              <w:t xml:space="preserve">advance </w:t>
            </w:r>
            <w:r w:rsidRPr="00D15409">
              <w:t>against a valid purchase order.</w:t>
            </w:r>
            <w:r>
              <w:rPr>
                <w:b/>
              </w:rPr>
              <w:t xml:space="preserve"> </w:t>
            </w:r>
          </w:p>
        </w:tc>
      </w:tr>
      <w:tr w:rsidR="002646F5" w14:paraId="7A56FEB3" w14:textId="77777777" w:rsidTr="3FBD87A1">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C4F95F" w14:textId="77777777" w:rsidR="002646F5" w:rsidRDefault="0027641C">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BCDE6D" w14:textId="77777777" w:rsidR="002646F5" w:rsidRPr="006C2A95" w:rsidRDefault="0027641C">
            <w:pPr>
              <w:spacing w:before="240"/>
            </w:pPr>
            <w:r w:rsidRPr="006C2A95">
              <w:t xml:space="preserve">The payment profile for this Call-Off Contract is </w:t>
            </w:r>
            <w:r w:rsidR="004443CC" w:rsidRPr="006C2A95">
              <w:t xml:space="preserve">annually in advance. </w:t>
            </w:r>
          </w:p>
          <w:p w14:paraId="1026A8A6" w14:textId="77777777" w:rsidR="0074039D" w:rsidRDefault="0074039D">
            <w:pPr>
              <w:spacing w:before="240"/>
            </w:pPr>
            <w:r w:rsidRPr="006C2A95">
              <w:t xml:space="preserve">If the Buyer terminates the Services outlined in this Call-Off Contract in line with cause 18.1. the Supplier agrees to reimburse the Buyer for any agreed services that have not been delivered. </w:t>
            </w:r>
            <w:r w:rsidR="006C2A95">
              <w:t>A breakdown of these costs can be seen on the Supplier’s pricing matrix outlined below:</w:t>
            </w:r>
          </w:p>
          <w:p w14:paraId="2D5E63AC" w14:textId="17ABFFF3" w:rsidR="006C2A95" w:rsidRDefault="00CD3B17" w:rsidP="006C2A95">
            <w:pPr>
              <w:spacing w:before="240"/>
            </w:pPr>
            <w:hyperlink r:id="rId17" w:history="1">
              <w:r w:rsidR="006C2A95" w:rsidRPr="00023627">
                <w:rPr>
                  <w:rStyle w:val="Hyperlink"/>
                </w:rPr>
                <w:t>https://www.digitalmarketplace.service.gov.uk/g-cloud/services/376981296698203</w:t>
              </w:r>
            </w:hyperlink>
          </w:p>
          <w:p w14:paraId="1EB41A6C" w14:textId="77777777" w:rsidR="006C2A95" w:rsidRDefault="006C2A95">
            <w:pPr>
              <w:spacing w:before="240"/>
            </w:pPr>
          </w:p>
          <w:p w14:paraId="4F3689F3" w14:textId="3620ADB0" w:rsidR="006C2A95" w:rsidRPr="006C2A95" w:rsidRDefault="006C2A95">
            <w:pPr>
              <w:spacing w:before="240"/>
            </w:pPr>
          </w:p>
        </w:tc>
      </w:tr>
      <w:tr w:rsidR="002646F5" w14:paraId="5A4D2CF2" w14:textId="77777777" w:rsidTr="3FBD87A1">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76078B" w14:textId="1E5E093F" w:rsidR="002646F5" w:rsidRDefault="0027641C">
            <w:pPr>
              <w:spacing w:before="240"/>
              <w:rPr>
                <w:b/>
              </w:rPr>
            </w:pPr>
            <w:r>
              <w:rPr>
                <w:b/>
              </w:rPr>
              <w:lastRenderedPageBreak/>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0C5CB4" w14:textId="7386AE80" w:rsidR="002646F5" w:rsidRDefault="0027641C">
            <w:pPr>
              <w:spacing w:before="240"/>
            </w:pPr>
            <w:r>
              <w:t xml:space="preserve">The Supplier will issue electronic invoices </w:t>
            </w:r>
            <w:r w:rsidR="004443CC">
              <w:t>annually in advance</w:t>
            </w:r>
            <w:r>
              <w:t xml:space="preserve">. The Buyer will pay the Supplier within </w:t>
            </w:r>
            <w:r>
              <w:rPr>
                <w:b/>
              </w:rPr>
              <w:t>30</w:t>
            </w:r>
            <w:r>
              <w:t xml:space="preserve"> days of receipt of a valid invoice.</w:t>
            </w:r>
          </w:p>
        </w:tc>
      </w:tr>
      <w:tr w:rsidR="002646F5" w14:paraId="3CAB587C" w14:textId="77777777" w:rsidTr="3FBD87A1">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C22BA9" w14:textId="77777777" w:rsidR="002646F5" w:rsidRDefault="0027641C">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149DC" w14:textId="3E44E87F" w:rsidR="002646F5" w:rsidRDefault="00363C2D" w:rsidP="00363C2D">
            <w:pPr>
              <w:spacing w:line="240" w:lineRule="auto"/>
            </w:pPr>
            <w:r>
              <w:rPr>
                <w:color w:val="000000"/>
                <w:sz w:val="24"/>
                <w:szCs w:val="24"/>
              </w:rPr>
              <w:t>XXXXXXXXXXXXXXXXXXXXXXXXXXXXXXXXXXXXXXXXXXXXXXXXXXXXXXXXXXXXXXXXXXXXXXXXXXXXXXXXXXXXXXXXXXXXXXXXXXXXXXXXXXXXXXXXXX</w:t>
            </w:r>
          </w:p>
        </w:tc>
      </w:tr>
      <w:tr w:rsidR="002646F5" w14:paraId="0EAD01A3" w14:textId="77777777" w:rsidTr="3FBD87A1">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6E658A" w14:textId="77777777" w:rsidR="002646F5" w:rsidRDefault="0027641C">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3934D7" w14:textId="393FCDD2" w:rsidR="002646F5" w:rsidRDefault="00363C2D" w:rsidP="00363C2D">
            <w:pPr>
              <w:spacing w:before="240"/>
            </w:pPr>
            <w:r>
              <w:t>XXXXXXXXXXXXXXXXXXXXXXXXXXXXXXXXXXXXXXXXXXXXXXXXXXXXXXXXXXXXXXXXXXXXXXXXXXXXXXXXXXXXXXXXXXXXXXXXXXXXXXXXXXXXXXXXXXXXXXXXXXXXXX</w:t>
            </w:r>
          </w:p>
        </w:tc>
      </w:tr>
      <w:tr w:rsidR="002646F5" w14:paraId="50A9F8F5" w14:textId="77777777" w:rsidTr="3FBD87A1">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24826A" w14:textId="77777777" w:rsidR="002646F5" w:rsidRDefault="0027641C">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ABD8D2" w14:textId="54268449" w:rsidR="002646F5" w:rsidRDefault="649DF1D8">
            <w:pPr>
              <w:spacing w:before="240"/>
            </w:pPr>
            <w:r>
              <w:t>Invoice will be sent to the Buyer annually in advance.</w:t>
            </w:r>
          </w:p>
        </w:tc>
      </w:tr>
      <w:tr w:rsidR="002646F5" w14:paraId="41EAC4F9" w14:textId="77777777" w:rsidTr="3FBD87A1">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C0B4D5" w14:textId="77777777" w:rsidR="002646F5" w:rsidRDefault="0027641C">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E62373" w14:textId="77777777" w:rsidR="002646F5" w:rsidRDefault="0027641C">
            <w:pPr>
              <w:spacing w:before="240"/>
            </w:pPr>
            <w:r>
              <w:t>The total value of this Call-Off Contract is £180,000.</w:t>
            </w:r>
          </w:p>
        </w:tc>
      </w:tr>
      <w:tr w:rsidR="002646F5" w14:paraId="78031E0D" w14:textId="77777777" w:rsidTr="3FBD87A1">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936842" w14:textId="77777777" w:rsidR="002646F5" w:rsidRDefault="0027641C">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E26D07" w14:textId="6622578E" w:rsidR="002646F5" w:rsidRDefault="649DF1D8" w:rsidP="3FBD87A1">
            <w:pPr>
              <w:spacing w:before="240"/>
            </w:pPr>
            <w:r>
              <w:t>The breakdown of the Charges is</w:t>
            </w:r>
            <w:r w:rsidR="5E365AC4">
              <w:t xml:space="preserve"> </w:t>
            </w:r>
          </w:p>
          <w:p w14:paraId="4D70B601" w14:textId="26ED0E0A" w:rsidR="002646F5" w:rsidRDefault="00363C2D">
            <w:pPr>
              <w:spacing w:before="240"/>
            </w:pPr>
            <w:r>
              <w:t>XXXXXXXXXXXXXXXXXXXXXXXXXXXXXXXXXXXXXXXXXXXXXXXXXXXXXXXXXXXXXXXXXXXXXXXXXXXXXXXXXXXXXXXXXXXXXXXXXXXXXXXXXXXXXXXXXXXXXXXXXXXXXX</w:t>
            </w:r>
          </w:p>
        </w:tc>
      </w:tr>
    </w:tbl>
    <w:p w14:paraId="2AA4C2D3" w14:textId="77777777" w:rsidR="002646F5" w:rsidRDefault="002646F5"/>
    <w:p w14:paraId="0DD2D3ED" w14:textId="77777777" w:rsidR="002646F5" w:rsidRDefault="0027641C">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2646F5" w14:paraId="282327BC"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8D235" w14:textId="77777777" w:rsidR="002646F5" w:rsidRDefault="0027641C">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AC3B7" w14:textId="68CE0424" w:rsidR="002646F5" w:rsidRDefault="005609D5">
            <w:pPr>
              <w:spacing w:before="240"/>
            </w:pPr>
            <w:r>
              <w:t>N/A</w:t>
            </w:r>
          </w:p>
        </w:tc>
      </w:tr>
      <w:tr w:rsidR="002646F5" w14:paraId="28F8CD57"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832A2" w14:textId="77777777" w:rsidR="002646F5" w:rsidRDefault="0027641C">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B5ACD" w14:textId="77777777" w:rsidR="002646F5" w:rsidRDefault="0027641C">
            <w:pPr>
              <w:spacing w:before="240"/>
            </w:pPr>
            <w:r>
              <w:t>N/A</w:t>
            </w:r>
          </w:p>
          <w:p w14:paraId="37573E2B" w14:textId="77777777" w:rsidR="002646F5" w:rsidRDefault="002646F5">
            <w:pPr>
              <w:spacing w:before="240"/>
            </w:pPr>
          </w:p>
        </w:tc>
      </w:tr>
      <w:tr w:rsidR="002646F5" w14:paraId="1AB7D6FA"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A54A6" w14:textId="77777777" w:rsidR="002646F5" w:rsidRDefault="0027641C">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E608A" w14:textId="77777777" w:rsidR="002646F5" w:rsidRDefault="0027641C">
            <w:pPr>
              <w:spacing w:before="240"/>
            </w:pPr>
            <w:r>
              <w:t xml:space="preserve">In addition to the incorporated Framework Agreement clause 4.1, the Supplier warrants and represents to the Buyer that </w:t>
            </w:r>
          </w:p>
          <w:p w14:paraId="7D8A47E6" w14:textId="77777777" w:rsidR="002646F5" w:rsidRDefault="0027641C">
            <w:pPr>
              <w:pStyle w:val="ListParagraph"/>
              <w:numPr>
                <w:ilvl w:val="0"/>
                <w:numId w:val="9"/>
              </w:numPr>
              <w:spacing w:before="240"/>
            </w:pPr>
            <w:r>
              <w:t>The Buyer will retain ownership of all data supplied under the Contract</w:t>
            </w:r>
          </w:p>
          <w:p w14:paraId="3CF5447B" w14:textId="77777777" w:rsidR="002646F5" w:rsidRDefault="0027641C">
            <w:pPr>
              <w:pStyle w:val="ListParagraph"/>
              <w:numPr>
                <w:ilvl w:val="0"/>
                <w:numId w:val="9"/>
              </w:numPr>
              <w:spacing w:before="240"/>
            </w:pPr>
            <w:r>
              <w:lastRenderedPageBreak/>
              <w:t>The Supplier will adhere to all information outlined on the following link:</w:t>
            </w:r>
          </w:p>
          <w:p w14:paraId="2850FB53" w14:textId="77777777" w:rsidR="002646F5" w:rsidRDefault="00CD3B17">
            <w:pPr>
              <w:pStyle w:val="ListParagraph"/>
              <w:spacing w:before="240"/>
            </w:pPr>
            <w:hyperlink r:id="rId18" w:history="1">
              <w:r w:rsidR="0027641C">
                <w:rPr>
                  <w:rStyle w:val="Hyperlink"/>
                </w:rPr>
                <w:t>https://www.digitalmarketplace.service.gov.uk/g-cloud/services/376981296698203</w:t>
              </w:r>
            </w:hyperlink>
          </w:p>
          <w:p w14:paraId="45C6746C" w14:textId="77777777" w:rsidR="002646F5" w:rsidRDefault="002646F5">
            <w:pPr>
              <w:pStyle w:val="ListParagraph"/>
              <w:spacing w:before="240"/>
            </w:pPr>
          </w:p>
          <w:p w14:paraId="696D21D5" w14:textId="77777777" w:rsidR="002646F5" w:rsidRDefault="002646F5">
            <w:pPr>
              <w:spacing w:before="240"/>
            </w:pPr>
          </w:p>
        </w:tc>
      </w:tr>
      <w:tr w:rsidR="002646F5" w14:paraId="313A8EDD"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EEC32" w14:textId="77777777" w:rsidR="002646F5" w:rsidRDefault="0027641C">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7F68E" w14:textId="0D6A9439" w:rsidR="002646F5" w:rsidRDefault="005609D5">
            <w:pPr>
              <w:spacing w:before="240"/>
            </w:pPr>
            <w:r>
              <w:t xml:space="preserve">N/A </w:t>
            </w:r>
          </w:p>
        </w:tc>
      </w:tr>
      <w:tr w:rsidR="002646F5" w14:paraId="4A1E6A80"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76FA1" w14:textId="77777777" w:rsidR="002646F5" w:rsidRDefault="0027641C">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247EF" w14:textId="77777777" w:rsidR="002646F5" w:rsidRDefault="0027641C">
            <w:pPr>
              <w:spacing w:before="240"/>
            </w:pPr>
            <w:r>
              <w:t>N/A</w:t>
            </w:r>
          </w:p>
        </w:tc>
      </w:tr>
      <w:tr w:rsidR="002646F5" w14:paraId="0CEB38BB"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87FB4" w14:textId="77777777" w:rsidR="002646F5" w:rsidRDefault="0027641C">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A9B6" w14:textId="77777777" w:rsidR="002646F5" w:rsidRDefault="0027641C" w:rsidP="00B5658C">
            <w:pPr>
              <w:rPr>
                <w:lang w:eastAsia="en-US"/>
              </w:rPr>
            </w:pPr>
            <w:r>
              <w:rPr>
                <w:lang w:eastAsia="en-US"/>
              </w:rPr>
              <w:t>This Contract is for delivery of the Services as set out in this Contract at a fixed price. The cost of any Changes that may be agreed between the Parties from time to time during the Contract Term has been accounted for by the Supplier within the agreed Contract Charges and as such any Changes will not be subject to any additional charge unless expressly agreed by the Parties.</w:t>
            </w:r>
          </w:p>
          <w:p w14:paraId="4A1E754A" w14:textId="77777777" w:rsidR="00B5658C" w:rsidRPr="00B5658C" w:rsidRDefault="00B5658C" w:rsidP="00B5658C">
            <w:pPr>
              <w:pStyle w:val="Level2Number"/>
              <w:numPr>
                <w:ilvl w:val="0"/>
                <w:numId w:val="0"/>
              </w:numPr>
              <w:ind w:left="720" w:hanging="720"/>
              <w:jc w:val="left"/>
              <w:rPr>
                <w:rFonts w:eastAsia="Arial" w:cs="Arial"/>
                <w:sz w:val="22"/>
                <w:szCs w:val="22"/>
                <w:lang w:eastAsia="en-US" w:bidi="ar-SA"/>
              </w:rPr>
            </w:pPr>
          </w:p>
          <w:p w14:paraId="032C6A96" w14:textId="0D2E73D5" w:rsidR="002646F5" w:rsidRPr="00B5658C" w:rsidRDefault="0027641C" w:rsidP="00B5658C">
            <w:pPr>
              <w:rPr>
                <w:lang w:eastAsia="en-US"/>
              </w:rPr>
            </w:pPr>
            <w:r w:rsidRPr="00B5658C">
              <w:rPr>
                <w:lang w:eastAsia="en-US"/>
              </w:rPr>
              <w:t xml:space="preserve">Unless the context requires, any reference to European Union law that is directly applicable or directly effective in the UK at any time is a reference to it as it applies in England from time to time including as retained, amended, extended, or re-enacted on or after the day of the UK’s exit from the European Union. </w:t>
            </w:r>
          </w:p>
          <w:p w14:paraId="5A01AA32" w14:textId="77777777" w:rsidR="002646F5" w:rsidRDefault="002646F5" w:rsidP="00B5658C">
            <w:pPr>
              <w:spacing w:before="240"/>
              <w:rPr>
                <w:lang w:eastAsia="en-US"/>
              </w:rPr>
            </w:pPr>
          </w:p>
        </w:tc>
      </w:tr>
      <w:tr w:rsidR="002646F5" w14:paraId="4491F530"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C0C04" w14:textId="77777777" w:rsidR="002646F5" w:rsidRDefault="0027641C">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5C421" w14:textId="77777777" w:rsidR="002646F5" w:rsidRDefault="0027641C">
            <w:pPr>
              <w:spacing w:before="240"/>
            </w:pPr>
            <w:r>
              <w:t>N/A</w:t>
            </w:r>
          </w:p>
        </w:tc>
      </w:tr>
      <w:tr w:rsidR="002646F5" w14:paraId="344C5DF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80C0E" w14:textId="77777777" w:rsidR="002646F5" w:rsidRDefault="0027641C">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04F2A" w14:textId="77777777" w:rsidR="002646F5" w:rsidRDefault="0027641C">
            <w:pPr>
              <w:spacing w:before="240"/>
            </w:pPr>
            <w:r>
              <w:t>Annex 1</w:t>
            </w:r>
          </w:p>
          <w:p w14:paraId="4E7331DA" w14:textId="449F8B46" w:rsidR="00F932CA" w:rsidRDefault="00F932CA">
            <w:pPr>
              <w:spacing w:before="240"/>
            </w:pPr>
            <w:r>
              <w:t xml:space="preserve">The Buyer and Seller agree that all data in will be owned by the Buyer. At the end of this Contract the Buyer must be able to recover all data at no additional costs. </w:t>
            </w:r>
          </w:p>
        </w:tc>
      </w:tr>
    </w:tbl>
    <w:p w14:paraId="70BD0060" w14:textId="77777777" w:rsidR="002646F5" w:rsidRDefault="0027641C">
      <w:pPr>
        <w:spacing w:before="240" w:after="240"/>
      </w:pPr>
      <w:r>
        <w:t xml:space="preserve"> </w:t>
      </w:r>
    </w:p>
    <w:p w14:paraId="1DC45F8F" w14:textId="77777777" w:rsidR="002646F5" w:rsidRDefault="0027641C">
      <w:pPr>
        <w:pStyle w:val="Heading3"/>
        <w:rPr>
          <w:color w:val="auto"/>
        </w:rPr>
      </w:pPr>
      <w:r>
        <w:rPr>
          <w:color w:val="auto"/>
        </w:rPr>
        <w:t xml:space="preserve">1. </w:t>
      </w:r>
      <w:r>
        <w:rPr>
          <w:color w:val="auto"/>
        </w:rPr>
        <w:tab/>
        <w:t>Formation of contract</w:t>
      </w:r>
    </w:p>
    <w:p w14:paraId="1192AE05" w14:textId="77777777" w:rsidR="002646F5" w:rsidRDefault="0027641C">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432AAAB7" w14:textId="77777777" w:rsidR="002646F5" w:rsidRDefault="002646F5">
      <w:pPr>
        <w:ind w:firstLine="720"/>
      </w:pPr>
    </w:p>
    <w:p w14:paraId="56E41176" w14:textId="77777777" w:rsidR="002646F5" w:rsidRDefault="0027641C">
      <w:pPr>
        <w:ind w:left="720" w:hanging="720"/>
      </w:pPr>
      <w:r>
        <w:t>1.2</w:t>
      </w:r>
      <w:r>
        <w:tab/>
        <w:t>The Parties agree that they have read the Order Form (Part A) and the Call-Off Contract terms and by signing below agree to be bound by this Call-Off Contract.</w:t>
      </w:r>
    </w:p>
    <w:p w14:paraId="067EB3B0" w14:textId="77777777" w:rsidR="002646F5" w:rsidRDefault="002646F5">
      <w:pPr>
        <w:ind w:firstLine="720"/>
      </w:pPr>
    </w:p>
    <w:p w14:paraId="45C015EB" w14:textId="77777777" w:rsidR="002646F5" w:rsidRDefault="0027641C">
      <w:pPr>
        <w:ind w:left="720" w:hanging="720"/>
      </w:pPr>
      <w:r>
        <w:t>1.3</w:t>
      </w:r>
      <w:r>
        <w:tab/>
        <w:t>This Call-Off Contract will be formed when the Buyer acknowledges receipt of the signed copy of the Order Form from the Supplier.</w:t>
      </w:r>
    </w:p>
    <w:p w14:paraId="7515ADF0" w14:textId="77777777" w:rsidR="002646F5" w:rsidRDefault="002646F5">
      <w:pPr>
        <w:ind w:firstLine="720"/>
      </w:pPr>
    </w:p>
    <w:p w14:paraId="5BBEBAA9" w14:textId="77777777" w:rsidR="002646F5" w:rsidRDefault="0027641C">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3F0BC394" w14:textId="77777777" w:rsidR="002646F5" w:rsidRDefault="002646F5"/>
    <w:p w14:paraId="415AEAF8" w14:textId="77777777" w:rsidR="002646F5" w:rsidRDefault="0027641C">
      <w:pPr>
        <w:pStyle w:val="Heading3"/>
        <w:rPr>
          <w:color w:val="auto"/>
        </w:rPr>
      </w:pPr>
      <w:r>
        <w:rPr>
          <w:color w:val="auto"/>
        </w:rPr>
        <w:t xml:space="preserve">2. </w:t>
      </w:r>
      <w:r>
        <w:rPr>
          <w:color w:val="auto"/>
        </w:rPr>
        <w:tab/>
        <w:t>Background to the agreement</w:t>
      </w:r>
    </w:p>
    <w:p w14:paraId="57F4FCA4" w14:textId="77777777" w:rsidR="002646F5" w:rsidRDefault="0027641C">
      <w:pPr>
        <w:ind w:left="720" w:hanging="720"/>
      </w:pPr>
      <w:r>
        <w:t>2.1</w:t>
      </w:r>
      <w:r>
        <w:tab/>
        <w:t>The Supplier is a provider of G-Cloud Services and agreed to provide the Services under the terms of Framework Agreement number RM1557.12.</w:t>
      </w:r>
    </w:p>
    <w:p w14:paraId="6C8D0388" w14:textId="77777777" w:rsidR="002646F5" w:rsidRDefault="002646F5">
      <w:pPr>
        <w:ind w:left="720"/>
      </w:pPr>
    </w:p>
    <w:p w14:paraId="78CD5E15" w14:textId="77777777" w:rsidR="002646F5" w:rsidRDefault="0027641C">
      <w:r>
        <w:t>2.2</w:t>
      </w:r>
      <w:r>
        <w:tab/>
        <w:t>The Buyer provided an Order Form for Services to the Supplier.</w:t>
      </w:r>
    </w:p>
    <w:p w14:paraId="799F3832" w14:textId="77777777" w:rsidR="002646F5" w:rsidRDefault="002646F5"/>
    <w:p w14:paraId="6C3BDE02" w14:textId="77777777" w:rsidR="002646F5" w:rsidRDefault="002646F5">
      <w:pPr>
        <w:pageBreakBefore/>
      </w:pPr>
    </w:p>
    <w:p w14:paraId="4FC0D8B4" w14:textId="77777777" w:rsidR="002646F5" w:rsidRDefault="002646F5"/>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2646F5" w14:paraId="76BE420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65379" w14:textId="77777777" w:rsidR="002646F5" w:rsidRDefault="0027641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D19E2" w14:textId="77777777" w:rsidR="002646F5" w:rsidRDefault="0027641C">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6AD2B" w14:textId="77777777" w:rsidR="002646F5" w:rsidRDefault="0027641C">
            <w:pPr>
              <w:spacing w:before="240"/>
            </w:pPr>
            <w:r>
              <w:t>Buyer</w:t>
            </w:r>
          </w:p>
        </w:tc>
      </w:tr>
      <w:tr w:rsidR="002646F5" w14:paraId="1B09C5F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9019A" w14:textId="77777777" w:rsidR="002646F5" w:rsidRDefault="0027641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F6E27" w14:textId="5CB564F1" w:rsidR="002646F5" w:rsidRDefault="002646F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195BA" w14:textId="1082EA4A" w:rsidR="002646F5" w:rsidRDefault="002646F5">
            <w:pPr>
              <w:spacing w:before="240"/>
            </w:pPr>
          </w:p>
        </w:tc>
      </w:tr>
      <w:tr w:rsidR="002646F5" w14:paraId="725A31A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C031F" w14:textId="77777777" w:rsidR="002646F5" w:rsidRDefault="0027641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0A22A" w14:textId="19F589A7" w:rsidR="002646F5" w:rsidRDefault="002646F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A004B" w14:textId="5858EDEE" w:rsidR="002646F5" w:rsidRDefault="002646F5">
            <w:pPr>
              <w:spacing w:before="240"/>
            </w:pPr>
          </w:p>
        </w:tc>
      </w:tr>
      <w:tr w:rsidR="002646F5" w14:paraId="5ED4B3F2"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0EAE8" w14:textId="77777777" w:rsidR="002646F5" w:rsidRDefault="0027641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08226" w14:textId="77777777" w:rsidR="002646F5" w:rsidRDefault="002646F5"/>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DCAA9" w14:textId="77777777" w:rsidR="002646F5" w:rsidRDefault="002646F5">
            <w:pPr>
              <w:widowControl w:val="0"/>
            </w:pPr>
          </w:p>
        </w:tc>
      </w:tr>
      <w:tr w:rsidR="002646F5" w14:paraId="6A26EDB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8432D" w14:textId="77777777" w:rsidR="002646F5" w:rsidRDefault="0027641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5DD47" w14:textId="197B9FE5" w:rsidR="002646F5" w:rsidRDefault="002646F5">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6D504" w14:textId="43C5CCBA" w:rsidR="002646F5" w:rsidRDefault="002646F5">
            <w:pPr>
              <w:spacing w:before="240"/>
            </w:pPr>
          </w:p>
        </w:tc>
      </w:tr>
    </w:tbl>
    <w:p w14:paraId="72798713" w14:textId="77777777" w:rsidR="002646F5" w:rsidRDefault="0027641C">
      <w:pPr>
        <w:spacing w:before="240"/>
        <w:rPr>
          <w:b/>
        </w:rPr>
      </w:pPr>
      <w:r>
        <w:rPr>
          <w:b/>
        </w:rPr>
        <w:t xml:space="preserve"> </w:t>
      </w:r>
    </w:p>
    <w:p w14:paraId="3B3FD3B2" w14:textId="77777777" w:rsidR="002646F5" w:rsidRDefault="0027641C">
      <w:pPr>
        <w:pStyle w:val="Heading2"/>
      </w:pPr>
      <w:bookmarkStart w:id="3" w:name="_Toc33176233"/>
      <w:r>
        <w:t>Schedule 1: Services</w:t>
      </w:r>
      <w:bookmarkEnd w:id="3"/>
    </w:p>
    <w:p w14:paraId="1AA92DCE" w14:textId="43293682" w:rsidR="002646F5" w:rsidRDefault="0027641C">
      <w:pPr>
        <w:spacing w:before="240"/>
      </w:pPr>
      <w:r>
        <w:t xml:space="preserve">To be added in agreement between the Buyer and </w:t>
      </w:r>
      <w:proofErr w:type="gramStart"/>
      <w:r>
        <w:t>Supplier, and</w:t>
      </w:r>
      <w:proofErr w:type="gramEnd"/>
      <w:r>
        <w:t xml:space="preserve"> will be G-Cloud Services the Supplier is capable of providing through the Digital Marketplace.</w:t>
      </w:r>
    </w:p>
    <w:p w14:paraId="65740058" w14:textId="4C4F077B" w:rsidR="002646F5" w:rsidRDefault="649DF1D8">
      <w:pPr>
        <w:spacing w:before="240"/>
      </w:pPr>
      <w:r>
        <w:t>Enterprise Plus 50 Users + 200,000 emails per month</w:t>
      </w:r>
    </w:p>
    <w:p w14:paraId="674EFF04" w14:textId="69DDBAC6" w:rsidR="002646F5" w:rsidRDefault="649DF1D8">
      <w:pPr>
        <w:spacing w:before="240"/>
      </w:pPr>
      <w:r>
        <w:t>Rate card for additional services – 100 hours</w:t>
      </w:r>
    </w:p>
    <w:p w14:paraId="5C9A2BB8" w14:textId="77777777" w:rsidR="002646F5" w:rsidRDefault="0027641C">
      <w:pPr>
        <w:spacing w:before="240"/>
        <w:rPr>
          <w:b/>
        </w:rPr>
      </w:pPr>
      <w:r>
        <w:rPr>
          <w:b/>
        </w:rPr>
        <w:t xml:space="preserve"> </w:t>
      </w:r>
    </w:p>
    <w:p w14:paraId="218C27EF" w14:textId="77777777" w:rsidR="002646F5" w:rsidRDefault="0027641C">
      <w:pPr>
        <w:pStyle w:val="Heading2"/>
      </w:pPr>
      <w:bookmarkStart w:id="4" w:name="_Toc33176234"/>
      <w:r>
        <w:t>Schedule 2: Call-Off Contract charges</w:t>
      </w:r>
      <w:bookmarkEnd w:id="4"/>
    </w:p>
    <w:p w14:paraId="18E4B97E" w14:textId="77777777" w:rsidR="002646F5" w:rsidRDefault="0027641C">
      <w:pPr>
        <w:spacing w:before="240"/>
      </w:pPr>
      <w:r>
        <w:t xml:space="preserve">For each individual Service, the applicable Call-Off Contract Charges (in accordance with the Supplier’s Digital Marketplace pricing document) </w:t>
      </w:r>
      <w:proofErr w:type="gramStart"/>
      <w:r>
        <w:t>can’t</w:t>
      </w:r>
      <w:proofErr w:type="gramEnd"/>
      <w:r>
        <w:t xml:space="preserve"> be amended during the term of the Call-Off Contract. The detailed Charges breakdown for the provision of Services during the Term will include:</w:t>
      </w:r>
    </w:p>
    <w:p w14:paraId="19ACDD0F" w14:textId="77777777" w:rsidR="002646F5" w:rsidRDefault="0027641C">
      <w:pPr>
        <w:spacing w:before="240"/>
        <w:rPr>
          <w:b/>
        </w:rPr>
      </w:pPr>
      <w:r>
        <w:rPr>
          <w:b/>
        </w:rPr>
        <w:t xml:space="preserve"> </w:t>
      </w:r>
    </w:p>
    <w:p w14:paraId="03785692" w14:textId="7C8457EE" w:rsidR="002646F5" w:rsidRPr="00363C2D" w:rsidRDefault="00363C2D" w:rsidP="00363C2D">
      <w:pPr>
        <w:rPr>
          <w:b/>
        </w:rPr>
      </w:pPr>
      <w:r>
        <w:rPr>
          <w:b/>
        </w:rPr>
        <w:t>XXXXXXXXXXXXXXXXXXXXXXXXXXXXXXXXXXXXXXXXXXXXXXXXXXXXXXXXXXXXXXXXXXXXXXXXXXXXXXXXXXXXXXXXXXXXXXXXXXXXXXXXXXXXXXXXXXXXXXXXXXXXXXXXXXXXXXXXXXXXXXXXXXXXXXXXXXXXXXXXXXXXXXXXXXXXXXXXXXXXXXXXXXXXXXXXXXX</w:t>
      </w:r>
    </w:p>
    <w:p w14:paraId="3A9DCBC6" w14:textId="77777777" w:rsidR="002646F5" w:rsidRDefault="002646F5">
      <w:pPr>
        <w:rPr>
          <w:sz w:val="32"/>
          <w:szCs w:val="32"/>
        </w:rPr>
      </w:pPr>
    </w:p>
    <w:p w14:paraId="529F2F43" w14:textId="77777777" w:rsidR="002646F5" w:rsidRDefault="002646F5">
      <w:pPr>
        <w:rPr>
          <w:sz w:val="32"/>
          <w:szCs w:val="32"/>
        </w:rPr>
      </w:pPr>
    </w:p>
    <w:p w14:paraId="3FE5105B" w14:textId="77777777" w:rsidR="002646F5" w:rsidRDefault="002646F5">
      <w:bookmarkStart w:id="5" w:name="_Toc33176235"/>
    </w:p>
    <w:p w14:paraId="51B145EE" w14:textId="77777777" w:rsidR="002646F5" w:rsidRDefault="0027641C">
      <w:pPr>
        <w:pStyle w:val="Heading2"/>
        <w:pageBreakBefore/>
      </w:pPr>
      <w:r>
        <w:lastRenderedPageBreak/>
        <w:t>Part B: Terms and conditions</w:t>
      </w:r>
      <w:bookmarkEnd w:id="5"/>
    </w:p>
    <w:p w14:paraId="18D49142" w14:textId="77777777" w:rsidR="002646F5" w:rsidRDefault="0027641C">
      <w:pPr>
        <w:pStyle w:val="Heading3"/>
        <w:spacing w:before="0" w:after="100"/>
        <w:rPr>
          <w:color w:val="auto"/>
        </w:rPr>
      </w:pPr>
      <w:r>
        <w:rPr>
          <w:color w:val="auto"/>
        </w:rPr>
        <w:t>1.</w:t>
      </w:r>
      <w:r>
        <w:rPr>
          <w:color w:val="auto"/>
        </w:rPr>
        <w:tab/>
        <w:t>Call-Off Contract Start date and length</w:t>
      </w:r>
    </w:p>
    <w:p w14:paraId="2DD543A1" w14:textId="77777777" w:rsidR="002646F5" w:rsidRDefault="0027641C">
      <w:r>
        <w:t>1.1</w:t>
      </w:r>
      <w:r>
        <w:tab/>
        <w:t>The Supplier must start providing the Services on the date specified in the Order Form.</w:t>
      </w:r>
    </w:p>
    <w:p w14:paraId="6990493C" w14:textId="77777777" w:rsidR="002646F5" w:rsidRDefault="002646F5">
      <w:pPr>
        <w:ind w:firstLine="720"/>
      </w:pPr>
    </w:p>
    <w:p w14:paraId="5F566327" w14:textId="77777777" w:rsidR="002646F5" w:rsidRDefault="0027641C">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1026BFA3" w14:textId="77777777" w:rsidR="002646F5" w:rsidRDefault="002646F5">
      <w:pPr>
        <w:ind w:left="720"/>
      </w:pPr>
    </w:p>
    <w:p w14:paraId="39929C58" w14:textId="77777777" w:rsidR="002646F5" w:rsidRDefault="0027641C">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4884A46D" w14:textId="77777777" w:rsidR="002646F5" w:rsidRDefault="002646F5">
      <w:pPr>
        <w:ind w:left="720"/>
      </w:pPr>
    </w:p>
    <w:p w14:paraId="23A4B5E0" w14:textId="77777777" w:rsidR="002646F5" w:rsidRDefault="0027641C">
      <w:pPr>
        <w:ind w:left="720" w:hanging="720"/>
      </w:pPr>
      <w:r>
        <w:t>1.4</w:t>
      </w:r>
      <w:r>
        <w:tab/>
        <w:t>The Parties must comply with the requirements under clauses 21.3 to 21.8 if the Buyer reserves the right in the Order Form to extend the contract beyond 24 months.</w:t>
      </w:r>
    </w:p>
    <w:p w14:paraId="00E228C6" w14:textId="77777777" w:rsidR="002646F5" w:rsidRDefault="002646F5">
      <w:pPr>
        <w:spacing w:before="240" w:after="240"/>
      </w:pPr>
    </w:p>
    <w:p w14:paraId="7F42D199" w14:textId="77777777" w:rsidR="002646F5" w:rsidRDefault="0027641C">
      <w:pPr>
        <w:pStyle w:val="Heading3"/>
        <w:spacing w:before="0" w:after="100"/>
        <w:rPr>
          <w:color w:val="auto"/>
        </w:rPr>
      </w:pPr>
      <w:r>
        <w:rPr>
          <w:color w:val="auto"/>
        </w:rPr>
        <w:t>2.</w:t>
      </w:r>
      <w:r>
        <w:rPr>
          <w:color w:val="auto"/>
        </w:rPr>
        <w:tab/>
        <w:t>Incorporation of terms</w:t>
      </w:r>
    </w:p>
    <w:p w14:paraId="416FD817" w14:textId="77777777" w:rsidR="002646F5" w:rsidRDefault="0027641C">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AC1B2F5" w14:textId="77777777" w:rsidR="002646F5" w:rsidRDefault="0027641C">
      <w:pPr>
        <w:pStyle w:val="ListParagraph"/>
        <w:numPr>
          <w:ilvl w:val="0"/>
          <w:numId w:val="12"/>
        </w:numPr>
      </w:pPr>
      <w:r>
        <w:rPr>
          <w:sz w:val="14"/>
          <w:szCs w:val="14"/>
        </w:rPr>
        <w:t xml:space="preserve"> </w:t>
      </w:r>
      <w:r>
        <w:t>4.1 (Warranties and representations)</w:t>
      </w:r>
    </w:p>
    <w:p w14:paraId="73FB6194" w14:textId="77777777" w:rsidR="002646F5" w:rsidRDefault="0027641C">
      <w:pPr>
        <w:pStyle w:val="ListParagraph"/>
        <w:numPr>
          <w:ilvl w:val="0"/>
          <w:numId w:val="12"/>
        </w:numPr>
      </w:pPr>
      <w:r>
        <w:t>4.2 to 4.7 (Liability)</w:t>
      </w:r>
    </w:p>
    <w:p w14:paraId="0DDB5F48" w14:textId="77777777" w:rsidR="002646F5" w:rsidRDefault="0027641C">
      <w:pPr>
        <w:pStyle w:val="ListParagraph"/>
        <w:numPr>
          <w:ilvl w:val="0"/>
          <w:numId w:val="12"/>
        </w:numPr>
      </w:pPr>
      <w:r>
        <w:t>4.11 to 4.12 (IR35)</w:t>
      </w:r>
    </w:p>
    <w:p w14:paraId="33E31204" w14:textId="77777777" w:rsidR="002646F5" w:rsidRDefault="0027641C">
      <w:pPr>
        <w:pStyle w:val="ListParagraph"/>
        <w:numPr>
          <w:ilvl w:val="0"/>
          <w:numId w:val="12"/>
        </w:numPr>
      </w:pPr>
      <w:r>
        <w:t>5.4 to 5.5 (Force majeure)</w:t>
      </w:r>
    </w:p>
    <w:p w14:paraId="2936FA86" w14:textId="77777777" w:rsidR="002646F5" w:rsidRDefault="0027641C">
      <w:pPr>
        <w:pStyle w:val="ListParagraph"/>
        <w:numPr>
          <w:ilvl w:val="0"/>
          <w:numId w:val="12"/>
        </w:numPr>
      </w:pPr>
      <w:r>
        <w:t>5.8 (Continuing rights)</w:t>
      </w:r>
    </w:p>
    <w:p w14:paraId="3D359CB4" w14:textId="77777777" w:rsidR="002646F5" w:rsidRDefault="0027641C">
      <w:pPr>
        <w:pStyle w:val="ListParagraph"/>
        <w:numPr>
          <w:ilvl w:val="0"/>
          <w:numId w:val="12"/>
        </w:numPr>
      </w:pPr>
      <w:r>
        <w:t>5.9 to 5.11 (Change of control)</w:t>
      </w:r>
    </w:p>
    <w:p w14:paraId="4CC97DCE" w14:textId="77777777" w:rsidR="002646F5" w:rsidRDefault="0027641C">
      <w:pPr>
        <w:pStyle w:val="ListParagraph"/>
        <w:numPr>
          <w:ilvl w:val="0"/>
          <w:numId w:val="12"/>
        </w:numPr>
      </w:pPr>
      <w:r>
        <w:t>5.12 (Fraud)</w:t>
      </w:r>
    </w:p>
    <w:p w14:paraId="68EC2E8F" w14:textId="77777777" w:rsidR="002646F5" w:rsidRDefault="0027641C">
      <w:pPr>
        <w:pStyle w:val="ListParagraph"/>
        <w:numPr>
          <w:ilvl w:val="0"/>
          <w:numId w:val="12"/>
        </w:numPr>
      </w:pPr>
      <w:r>
        <w:t>5.13 (Notice of fraud)</w:t>
      </w:r>
    </w:p>
    <w:p w14:paraId="47C32546" w14:textId="77777777" w:rsidR="002646F5" w:rsidRDefault="0027641C">
      <w:pPr>
        <w:pStyle w:val="ListParagraph"/>
        <w:numPr>
          <w:ilvl w:val="0"/>
          <w:numId w:val="12"/>
        </w:numPr>
      </w:pPr>
      <w:r>
        <w:t>7.1 to 7.2 (Transparency)</w:t>
      </w:r>
    </w:p>
    <w:p w14:paraId="2479DBE7" w14:textId="77777777" w:rsidR="002646F5" w:rsidRDefault="0027641C">
      <w:pPr>
        <w:pStyle w:val="ListParagraph"/>
        <w:numPr>
          <w:ilvl w:val="0"/>
          <w:numId w:val="12"/>
        </w:numPr>
      </w:pPr>
      <w:r>
        <w:t>8.3 (Order of precedence)</w:t>
      </w:r>
    </w:p>
    <w:p w14:paraId="71F5EEDA" w14:textId="77777777" w:rsidR="002646F5" w:rsidRDefault="0027641C">
      <w:pPr>
        <w:pStyle w:val="ListParagraph"/>
        <w:numPr>
          <w:ilvl w:val="0"/>
          <w:numId w:val="12"/>
        </w:numPr>
      </w:pPr>
      <w:r>
        <w:t>8.6 (Relationship)</w:t>
      </w:r>
    </w:p>
    <w:p w14:paraId="02D91B68" w14:textId="77777777" w:rsidR="002646F5" w:rsidRDefault="0027641C">
      <w:pPr>
        <w:pStyle w:val="ListParagraph"/>
        <w:numPr>
          <w:ilvl w:val="0"/>
          <w:numId w:val="12"/>
        </w:numPr>
      </w:pPr>
      <w:r>
        <w:t>8.9 to 8.11 (Entire agreement)</w:t>
      </w:r>
    </w:p>
    <w:p w14:paraId="5DFD2225" w14:textId="77777777" w:rsidR="002646F5" w:rsidRDefault="0027641C">
      <w:pPr>
        <w:pStyle w:val="ListParagraph"/>
        <w:numPr>
          <w:ilvl w:val="0"/>
          <w:numId w:val="12"/>
        </w:numPr>
      </w:pPr>
      <w:r>
        <w:t>8.12 (Law and jurisdiction)</w:t>
      </w:r>
    </w:p>
    <w:p w14:paraId="5313DC94" w14:textId="77777777" w:rsidR="002646F5" w:rsidRDefault="0027641C">
      <w:pPr>
        <w:pStyle w:val="ListParagraph"/>
        <w:numPr>
          <w:ilvl w:val="0"/>
          <w:numId w:val="12"/>
        </w:numPr>
      </w:pPr>
      <w:r>
        <w:t>8.13 to 8.14 (Legislative change)</w:t>
      </w:r>
    </w:p>
    <w:p w14:paraId="3C020344" w14:textId="77777777" w:rsidR="002646F5" w:rsidRDefault="0027641C">
      <w:pPr>
        <w:pStyle w:val="ListParagraph"/>
        <w:numPr>
          <w:ilvl w:val="0"/>
          <w:numId w:val="12"/>
        </w:numPr>
      </w:pPr>
      <w:r>
        <w:t>8.15 to 8.19 (Bribery and corruption)</w:t>
      </w:r>
    </w:p>
    <w:p w14:paraId="344417F4" w14:textId="77777777" w:rsidR="002646F5" w:rsidRDefault="0027641C">
      <w:pPr>
        <w:pStyle w:val="ListParagraph"/>
        <w:numPr>
          <w:ilvl w:val="0"/>
          <w:numId w:val="12"/>
        </w:numPr>
      </w:pPr>
      <w:r>
        <w:t>8.20 to 8.29 (Freedom of Information Act)</w:t>
      </w:r>
    </w:p>
    <w:p w14:paraId="3357B3B9" w14:textId="77777777" w:rsidR="002646F5" w:rsidRDefault="0027641C">
      <w:pPr>
        <w:pStyle w:val="ListParagraph"/>
        <w:numPr>
          <w:ilvl w:val="0"/>
          <w:numId w:val="12"/>
        </w:numPr>
      </w:pPr>
      <w:r>
        <w:t>8.30 to 8.31 (Promoting tax compliance)</w:t>
      </w:r>
    </w:p>
    <w:p w14:paraId="46969001" w14:textId="77777777" w:rsidR="002646F5" w:rsidRDefault="0027641C">
      <w:pPr>
        <w:pStyle w:val="ListParagraph"/>
        <w:numPr>
          <w:ilvl w:val="0"/>
          <w:numId w:val="12"/>
        </w:numPr>
      </w:pPr>
      <w:r>
        <w:t>8.32 to 8.33 (Official Secrets Act)</w:t>
      </w:r>
    </w:p>
    <w:p w14:paraId="191F615D" w14:textId="77777777" w:rsidR="002646F5" w:rsidRDefault="0027641C">
      <w:pPr>
        <w:pStyle w:val="ListParagraph"/>
        <w:numPr>
          <w:ilvl w:val="0"/>
          <w:numId w:val="12"/>
        </w:numPr>
      </w:pPr>
      <w:r>
        <w:t>8.34 to 8.37 (Transfer and subcontracting)</w:t>
      </w:r>
    </w:p>
    <w:p w14:paraId="63E6EEF2" w14:textId="77777777" w:rsidR="002646F5" w:rsidRDefault="0027641C">
      <w:pPr>
        <w:pStyle w:val="ListParagraph"/>
        <w:numPr>
          <w:ilvl w:val="0"/>
          <w:numId w:val="12"/>
        </w:numPr>
      </w:pPr>
      <w:r>
        <w:t>8.40 to 8.43 (Complaints handling and resolution)</w:t>
      </w:r>
    </w:p>
    <w:p w14:paraId="2D69A2AA" w14:textId="77777777" w:rsidR="002646F5" w:rsidRDefault="0027641C">
      <w:pPr>
        <w:pStyle w:val="ListParagraph"/>
        <w:numPr>
          <w:ilvl w:val="0"/>
          <w:numId w:val="12"/>
        </w:numPr>
      </w:pPr>
      <w:r>
        <w:t>8.44 to 8.50 (Conflicts of interest and ethical walls)</w:t>
      </w:r>
    </w:p>
    <w:p w14:paraId="48922B0D" w14:textId="77777777" w:rsidR="002646F5" w:rsidRDefault="0027641C">
      <w:pPr>
        <w:pStyle w:val="ListParagraph"/>
        <w:numPr>
          <w:ilvl w:val="0"/>
          <w:numId w:val="12"/>
        </w:numPr>
      </w:pPr>
      <w:r>
        <w:t>8.51 to 8.53 (Publicity and branding)</w:t>
      </w:r>
    </w:p>
    <w:p w14:paraId="2A8A5CA7" w14:textId="77777777" w:rsidR="002646F5" w:rsidRDefault="0027641C">
      <w:pPr>
        <w:pStyle w:val="ListParagraph"/>
        <w:numPr>
          <w:ilvl w:val="0"/>
          <w:numId w:val="12"/>
        </w:numPr>
      </w:pPr>
      <w:r>
        <w:t>8.54 to 8.56 (Equality and diversity)</w:t>
      </w:r>
    </w:p>
    <w:p w14:paraId="19113EB9" w14:textId="77777777" w:rsidR="002646F5" w:rsidRDefault="0027641C">
      <w:pPr>
        <w:pStyle w:val="ListParagraph"/>
        <w:numPr>
          <w:ilvl w:val="0"/>
          <w:numId w:val="12"/>
        </w:numPr>
      </w:pPr>
      <w:r>
        <w:t>8.59 to 8.60 (Data protection</w:t>
      </w:r>
    </w:p>
    <w:p w14:paraId="45A000B2" w14:textId="77777777" w:rsidR="002646F5" w:rsidRDefault="0027641C">
      <w:pPr>
        <w:pStyle w:val="ListParagraph"/>
        <w:numPr>
          <w:ilvl w:val="0"/>
          <w:numId w:val="12"/>
        </w:numPr>
      </w:pPr>
      <w:r>
        <w:t>8.64 to 8.65 (Severability)</w:t>
      </w:r>
    </w:p>
    <w:p w14:paraId="26477D10" w14:textId="77777777" w:rsidR="002646F5" w:rsidRDefault="0027641C">
      <w:pPr>
        <w:pStyle w:val="ListParagraph"/>
        <w:numPr>
          <w:ilvl w:val="0"/>
          <w:numId w:val="12"/>
        </w:numPr>
      </w:pPr>
      <w:r>
        <w:t>8.66 to 8.69 (Managing disputes and Mediation)</w:t>
      </w:r>
    </w:p>
    <w:p w14:paraId="1F95A4D5" w14:textId="77777777" w:rsidR="002646F5" w:rsidRDefault="0027641C">
      <w:pPr>
        <w:pStyle w:val="ListParagraph"/>
        <w:numPr>
          <w:ilvl w:val="0"/>
          <w:numId w:val="12"/>
        </w:numPr>
      </w:pPr>
      <w:r>
        <w:lastRenderedPageBreak/>
        <w:t>8.80 to 8.88 (Confidentiality)</w:t>
      </w:r>
    </w:p>
    <w:p w14:paraId="4AE146EF" w14:textId="77777777" w:rsidR="002646F5" w:rsidRDefault="0027641C">
      <w:pPr>
        <w:pStyle w:val="ListParagraph"/>
        <w:numPr>
          <w:ilvl w:val="0"/>
          <w:numId w:val="12"/>
        </w:numPr>
      </w:pPr>
      <w:r>
        <w:t>8.89 to 8.90 (Waiver and cumulative remedies)</w:t>
      </w:r>
    </w:p>
    <w:p w14:paraId="3F6B2A92" w14:textId="77777777" w:rsidR="002646F5" w:rsidRDefault="0027641C">
      <w:pPr>
        <w:pStyle w:val="ListParagraph"/>
        <w:numPr>
          <w:ilvl w:val="0"/>
          <w:numId w:val="12"/>
        </w:numPr>
      </w:pPr>
      <w:r>
        <w:t>8.91 to 8.101 (Corporate Social Responsibility)</w:t>
      </w:r>
    </w:p>
    <w:p w14:paraId="0D4D0486" w14:textId="77777777" w:rsidR="002646F5" w:rsidRDefault="0027641C">
      <w:pPr>
        <w:pStyle w:val="ListParagraph"/>
        <w:numPr>
          <w:ilvl w:val="0"/>
          <w:numId w:val="12"/>
        </w:numPr>
      </w:pPr>
      <w:r>
        <w:t>paragraphs 1 to 10 of the Framework Agreement glossary and interpretation</w:t>
      </w:r>
    </w:p>
    <w:p w14:paraId="5EB34838" w14:textId="77777777" w:rsidR="002646F5" w:rsidRDefault="0027641C">
      <w:pPr>
        <w:pStyle w:val="ListParagraph"/>
        <w:numPr>
          <w:ilvl w:val="0"/>
          <w:numId w:val="13"/>
        </w:numPr>
      </w:pPr>
      <w:r>
        <w:t>any audit provisions from the Framework Agreement set out by the Buyer in the Order Form</w:t>
      </w:r>
    </w:p>
    <w:p w14:paraId="1EE66762" w14:textId="77777777" w:rsidR="002646F5" w:rsidRDefault="0027641C">
      <w:pPr>
        <w:ind w:left="720"/>
      </w:pPr>
      <w:r>
        <w:t xml:space="preserve"> </w:t>
      </w:r>
    </w:p>
    <w:p w14:paraId="0818E8AE" w14:textId="77777777" w:rsidR="002646F5" w:rsidRDefault="0027641C">
      <w:pPr>
        <w:spacing w:after="240"/>
      </w:pPr>
      <w:r>
        <w:t>2.2</w:t>
      </w:r>
      <w:r>
        <w:tab/>
        <w:t>The Framework Agreement provisions in clause 2.1 will be modified as follows:</w:t>
      </w:r>
    </w:p>
    <w:p w14:paraId="3EA31907" w14:textId="77777777" w:rsidR="002646F5" w:rsidRDefault="0027641C">
      <w:pPr>
        <w:ind w:left="1440" w:hanging="720"/>
      </w:pPr>
      <w:r>
        <w:t>2.2.1</w:t>
      </w:r>
      <w:r>
        <w:tab/>
        <w:t>a reference to the ‘Framework Agreement’ will be a reference to the ‘Call-Off Contract’</w:t>
      </w:r>
    </w:p>
    <w:p w14:paraId="1203F5C4" w14:textId="77777777" w:rsidR="002646F5" w:rsidRDefault="0027641C">
      <w:pPr>
        <w:ind w:firstLine="720"/>
      </w:pPr>
      <w:r>
        <w:t>2.2.2</w:t>
      </w:r>
      <w:r>
        <w:tab/>
        <w:t>a reference to ‘CCS’ will be a reference to ‘the Buyer’</w:t>
      </w:r>
    </w:p>
    <w:p w14:paraId="3CF819F9" w14:textId="77777777" w:rsidR="002646F5" w:rsidRDefault="0027641C">
      <w:pPr>
        <w:ind w:left="1440" w:hanging="720"/>
      </w:pPr>
      <w:r>
        <w:t>2.2.3</w:t>
      </w:r>
      <w:r>
        <w:tab/>
        <w:t>a reference to the ‘Parties’ and a ‘Party’ will be a reference to the Buyer and Supplier as Parties under this Call-Off Contract</w:t>
      </w:r>
    </w:p>
    <w:p w14:paraId="15094106" w14:textId="77777777" w:rsidR="002646F5" w:rsidRDefault="002646F5"/>
    <w:p w14:paraId="1F10354F" w14:textId="77777777" w:rsidR="002646F5" w:rsidRDefault="0027641C">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BD9DF08" w14:textId="77777777" w:rsidR="002646F5" w:rsidRDefault="002646F5">
      <w:pPr>
        <w:ind w:left="720"/>
      </w:pPr>
    </w:p>
    <w:p w14:paraId="004E0CC1" w14:textId="77777777" w:rsidR="002646F5" w:rsidRDefault="0027641C">
      <w:pPr>
        <w:ind w:left="720" w:hanging="720"/>
      </w:pPr>
      <w:r>
        <w:t>2.4</w:t>
      </w:r>
      <w:r>
        <w:tab/>
        <w:t>The Framework Agreement incorporated clauses will be referred to as incorporated Framework clause ‘XX’, where ‘XX’ is the Framework Agreement clause number.</w:t>
      </w:r>
    </w:p>
    <w:p w14:paraId="4D4BE93B" w14:textId="77777777" w:rsidR="002646F5" w:rsidRDefault="002646F5">
      <w:pPr>
        <w:ind w:firstLine="720"/>
      </w:pPr>
    </w:p>
    <w:p w14:paraId="743F6136" w14:textId="77777777" w:rsidR="002646F5" w:rsidRDefault="0027641C">
      <w:pPr>
        <w:ind w:left="720" w:hanging="720"/>
      </w:pPr>
      <w:r>
        <w:t>2.5</w:t>
      </w:r>
      <w:r>
        <w:tab/>
        <w:t>When an Order Form is signed, the terms and conditions agreed in it will be incorporated into this Call-Off Contract.</w:t>
      </w:r>
    </w:p>
    <w:p w14:paraId="3E81489B" w14:textId="77777777" w:rsidR="002646F5" w:rsidRDefault="002646F5"/>
    <w:p w14:paraId="00CB430C" w14:textId="77777777" w:rsidR="002646F5" w:rsidRDefault="0027641C">
      <w:pPr>
        <w:pStyle w:val="Heading3"/>
        <w:spacing w:before="0" w:after="100"/>
        <w:rPr>
          <w:color w:val="auto"/>
        </w:rPr>
      </w:pPr>
      <w:r>
        <w:rPr>
          <w:color w:val="auto"/>
        </w:rPr>
        <w:t>3.</w:t>
      </w:r>
      <w:r>
        <w:rPr>
          <w:color w:val="auto"/>
        </w:rPr>
        <w:tab/>
        <w:t>Supply of services</w:t>
      </w:r>
    </w:p>
    <w:p w14:paraId="10D7C395" w14:textId="77777777" w:rsidR="002646F5" w:rsidRDefault="0027641C">
      <w:pPr>
        <w:spacing w:before="240" w:after="240"/>
        <w:ind w:left="720" w:hanging="720"/>
      </w:pPr>
      <w:r>
        <w:t>3.1</w:t>
      </w:r>
      <w:r>
        <w:tab/>
        <w:t>The Supplier agrees to supply the G-Cloud Services and any Additional Services under the terms of the Call-Off Contract and the Supplier’s Application.</w:t>
      </w:r>
    </w:p>
    <w:p w14:paraId="4076E2A7" w14:textId="77777777" w:rsidR="002646F5" w:rsidRDefault="0027641C">
      <w:pPr>
        <w:ind w:left="720" w:hanging="720"/>
      </w:pPr>
      <w:r>
        <w:t>3.2</w:t>
      </w:r>
      <w:r>
        <w:tab/>
        <w:t>The Supplier undertakes that each G-Cloud Service will meet the Buyer’s acceptance criteria, as defined in the Order Form.</w:t>
      </w:r>
    </w:p>
    <w:p w14:paraId="2BE1F680" w14:textId="77777777" w:rsidR="002646F5" w:rsidRDefault="002646F5"/>
    <w:p w14:paraId="16BA55C8" w14:textId="77777777" w:rsidR="002646F5" w:rsidRDefault="0027641C">
      <w:pPr>
        <w:pStyle w:val="Heading3"/>
        <w:spacing w:before="0" w:after="100"/>
        <w:rPr>
          <w:color w:val="auto"/>
        </w:rPr>
      </w:pPr>
      <w:r>
        <w:rPr>
          <w:color w:val="auto"/>
        </w:rPr>
        <w:t>4.</w:t>
      </w:r>
      <w:r>
        <w:rPr>
          <w:color w:val="auto"/>
        </w:rPr>
        <w:tab/>
        <w:t>Supplier staff</w:t>
      </w:r>
    </w:p>
    <w:p w14:paraId="0579A5DD" w14:textId="77777777" w:rsidR="002646F5" w:rsidRDefault="0027641C">
      <w:pPr>
        <w:spacing w:before="240" w:after="240"/>
      </w:pPr>
      <w:r>
        <w:t>4.1</w:t>
      </w:r>
      <w:r>
        <w:tab/>
        <w:t>The Supplier Staff must:</w:t>
      </w:r>
    </w:p>
    <w:p w14:paraId="26DCB859" w14:textId="77777777" w:rsidR="002646F5" w:rsidRDefault="0027641C">
      <w:pPr>
        <w:ind w:firstLine="720"/>
      </w:pPr>
      <w:r>
        <w:t>4.1.1</w:t>
      </w:r>
      <w:r>
        <w:tab/>
        <w:t xml:space="preserve">be appropriately experienced, </w:t>
      </w:r>
      <w:proofErr w:type="gramStart"/>
      <w:r>
        <w:t>qualified</w:t>
      </w:r>
      <w:proofErr w:type="gramEnd"/>
      <w:r>
        <w:t xml:space="preserve"> and trained to supply the Services</w:t>
      </w:r>
    </w:p>
    <w:p w14:paraId="7C98F67C" w14:textId="77777777" w:rsidR="002646F5" w:rsidRDefault="002646F5"/>
    <w:p w14:paraId="1334F02E" w14:textId="77777777" w:rsidR="002646F5" w:rsidRDefault="0027641C">
      <w:pPr>
        <w:ind w:firstLine="720"/>
      </w:pPr>
      <w:r>
        <w:t>4.1.2</w:t>
      </w:r>
      <w:r>
        <w:tab/>
        <w:t xml:space="preserve">apply all due skill, </w:t>
      </w:r>
      <w:proofErr w:type="gramStart"/>
      <w:r>
        <w:t>care</w:t>
      </w:r>
      <w:proofErr w:type="gramEnd"/>
      <w:r>
        <w:t xml:space="preserve"> and diligence in faithfully performing those duties</w:t>
      </w:r>
    </w:p>
    <w:p w14:paraId="70EED55F" w14:textId="77777777" w:rsidR="002646F5" w:rsidRDefault="002646F5"/>
    <w:p w14:paraId="157C945A" w14:textId="77777777" w:rsidR="002646F5" w:rsidRDefault="0027641C">
      <w:pPr>
        <w:ind w:left="720"/>
      </w:pPr>
      <w:r>
        <w:t>4.1.3</w:t>
      </w:r>
      <w:r>
        <w:tab/>
        <w:t>obey all lawful instructions and reasonable directions of the Buyer and provide the Services to the reasonable satisfaction of the Buyer</w:t>
      </w:r>
    </w:p>
    <w:p w14:paraId="6753F777" w14:textId="77777777" w:rsidR="002646F5" w:rsidRDefault="002646F5"/>
    <w:p w14:paraId="1B4987F8" w14:textId="77777777" w:rsidR="002646F5" w:rsidRDefault="0027641C">
      <w:pPr>
        <w:ind w:firstLine="720"/>
      </w:pPr>
      <w:r>
        <w:t>4.1.4</w:t>
      </w:r>
      <w:r>
        <w:tab/>
        <w:t>respond to any enquiries about the Services as soon as reasonably possible</w:t>
      </w:r>
    </w:p>
    <w:p w14:paraId="6EF1F29B" w14:textId="77777777" w:rsidR="002646F5" w:rsidRDefault="002646F5"/>
    <w:p w14:paraId="52F52961" w14:textId="77777777" w:rsidR="002646F5" w:rsidRDefault="0027641C">
      <w:pPr>
        <w:ind w:firstLine="720"/>
      </w:pPr>
      <w:r>
        <w:t>4.1.5</w:t>
      </w:r>
      <w:r>
        <w:tab/>
        <w:t>complete any necessary Supplier Staff vetting as specified by the Buyer</w:t>
      </w:r>
    </w:p>
    <w:p w14:paraId="22415EDC" w14:textId="77777777" w:rsidR="002646F5" w:rsidRDefault="002646F5"/>
    <w:p w14:paraId="40E0D19F" w14:textId="77777777" w:rsidR="002646F5" w:rsidRDefault="0027641C">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BD6A758" w14:textId="77777777" w:rsidR="002646F5" w:rsidRDefault="002646F5">
      <w:pPr>
        <w:ind w:firstLine="720"/>
      </w:pPr>
    </w:p>
    <w:p w14:paraId="44DE81A2" w14:textId="77777777" w:rsidR="002646F5" w:rsidRDefault="0027641C">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271FF334" w14:textId="77777777" w:rsidR="002646F5" w:rsidRDefault="002646F5">
      <w:pPr>
        <w:ind w:firstLine="720"/>
      </w:pPr>
    </w:p>
    <w:p w14:paraId="0FC1D315" w14:textId="77777777" w:rsidR="002646F5" w:rsidRDefault="0027641C">
      <w:pPr>
        <w:ind w:left="720" w:hanging="720"/>
      </w:pPr>
      <w:r>
        <w:t>4.4</w:t>
      </w:r>
      <w:r>
        <w:tab/>
        <w:t>The Buyer may conduct IR35 Assessments using the ESI tool to assess whether the Supplier’s engagement under the Call-Off Contract is Inside or Outside IR35.</w:t>
      </w:r>
    </w:p>
    <w:p w14:paraId="19CB8128" w14:textId="77777777" w:rsidR="002646F5" w:rsidRDefault="002646F5">
      <w:pPr>
        <w:ind w:firstLine="720"/>
      </w:pPr>
    </w:p>
    <w:p w14:paraId="2F269BAC" w14:textId="77777777" w:rsidR="002646F5" w:rsidRDefault="0027641C">
      <w:pPr>
        <w:ind w:left="720" w:hanging="720"/>
      </w:pPr>
      <w:r>
        <w:t>4.5</w:t>
      </w:r>
      <w:r>
        <w:tab/>
        <w:t>The Buyer may End this Call-Off Contract for Material Breach as per clause 18.5 hereunder if the Supplier is delivering the Services Inside IR35.</w:t>
      </w:r>
    </w:p>
    <w:p w14:paraId="772EDB8A" w14:textId="77777777" w:rsidR="002646F5" w:rsidRDefault="002646F5">
      <w:pPr>
        <w:ind w:firstLine="720"/>
      </w:pPr>
    </w:p>
    <w:p w14:paraId="5BA936F7" w14:textId="77777777" w:rsidR="002646F5" w:rsidRDefault="0027641C">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5AE890F" w14:textId="77777777" w:rsidR="002646F5" w:rsidRDefault="002646F5">
      <w:pPr>
        <w:ind w:left="720"/>
      </w:pPr>
    </w:p>
    <w:p w14:paraId="13CCCA6F" w14:textId="77777777" w:rsidR="002646F5" w:rsidRDefault="0027641C">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27ED0D4" w14:textId="77777777" w:rsidR="002646F5" w:rsidRDefault="002646F5">
      <w:pPr>
        <w:ind w:left="720"/>
      </w:pPr>
    </w:p>
    <w:p w14:paraId="461E19F3" w14:textId="77777777" w:rsidR="002646F5" w:rsidRDefault="0027641C">
      <w:pPr>
        <w:ind w:left="720" w:hanging="720"/>
      </w:pPr>
      <w:r>
        <w:t>4.8</w:t>
      </w:r>
      <w:r>
        <w:tab/>
        <w:t>If it is determined by the Buyer that the Supplier is Outside IR35, the Buyer will provide the ESI reference number and a copy of the PDF to the Supplier.</w:t>
      </w:r>
    </w:p>
    <w:p w14:paraId="0BD65D51" w14:textId="77777777" w:rsidR="002646F5" w:rsidRDefault="002646F5">
      <w:pPr>
        <w:spacing w:before="240" w:after="240"/>
        <w:ind w:left="720"/>
      </w:pPr>
    </w:p>
    <w:p w14:paraId="39C69E54" w14:textId="77777777" w:rsidR="002646F5" w:rsidRDefault="0027641C">
      <w:pPr>
        <w:pStyle w:val="Heading3"/>
        <w:spacing w:before="0" w:after="100"/>
        <w:rPr>
          <w:color w:val="auto"/>
        </w:rPr>
      </w:pPr>
      <w:r>
        <w:rPr>
          <w:color w:val="auto"/>
        </w:rPr>
        <w:t>5.</w:t>
      </w:r>
      <w:r>
        <w:rPr>
          <w:color w:val="auto"/>
        </w:rPr>
        <w:tab/>
        <w:t>Due diligence</w:t>
      </w:r>
    </w:p>
    <w:p w14:paraId="13B4D54F" w14:textId="77777777" w:rsidR="002646F5" w:rsidRDefault="0027641C">
      <w:pPr>
        <w:spacing w:before="240" w:after="120"/>
      </w:pPr>
      <w:r>
        <w:t xml:space="preserve"> 5.1</w:t>
      </w:r>
      <w:r>
        <w:tab/>
        <w:t xml:space="preserve">Both Parties agree that when </w:t>
      </w:r>
      <w:proofErr w:type="gramStart"/>
      <w:r>
        <w:t>entering into</w:t>
      </w:r>
      <w:proofErr w:type="gramEnd"/>
      <w:r>
        <w:t xml:space="preserve"> a Call-Off Contract they:</w:t>
      </w:r>
    </w:p>
    <w:p w14:paraId="1B67F48B" w14:textId="77777777" w:rsidR="002646F5" w:rsidRDefault="0027641C">
      <w:pPr>
        <w:spacing w:after="120"/>
        <w:ind w:left="1440" w:hanging="720"/>
      </w:pPr>
      <w:r>
        <w:t>5.1.1</w:t>
      </w:r>
      <w:r>
        <w:tab/>
        <w:t>have made their own enquiries and are satisfied by the accuracy of any information supplied by the other Party</w:t>
      </w:r>
    </w:p>
    <w:p w14:paraId="7E1D3EDA" w14:textId="77777777" w:rsidR="002646F5" w:rsidRDefault="0027641C">
      <w:pPr>
        <w:spacing w:after="120"/>
        <w:ind w:left="1440" w:hanging="720"/>
      </w:pPr>
      <w:r>
        <w:t>5.1.2</w:t>
      </w:r>
      <w:r>
        <w:tab/>
        <w:t>are confident that they can fulfil their obligations according to the Call-Off Contract terms</w:t>
      </w:r>
    </w:p>
    <w:p w14:paraId="4301208A" w14:textId="77777777" w:rsidR="002646F5" w:rsidRDefault="0027641C">
      <w:pPr>
        <w:spacing w:after="120"/>
        <w:ind w:firstLine="720"/>
      </w:pPr>
      <w:r>
        <w:t>5.1.3</w:t>
      </w:r>
      <w:r>
        <w:tab/>
        <w:t>have raised all due diligence questions before signing the Call-Off Contract</w:t>
      </w:r>
    </w:p>
    <w:p w14:paraId="1D4A24FA" w14:textId="77777777" w:rsidR="002646F5" w:rsidRDefault="0027641C">
      <w:pPr>
        <w:ind w:firstLine="720"/>
      </w:pPr>
      <w:r>
        <w:t>5.1.4</w:t>
      </w:r>
      <w:r>
        <w:tab/>
        <w:t xml:space="preserve">have </w:t>
      </w:r>
      <w:proofErr w:type="gramStart"/>
      <w:r>
        <w:t>entered into</w:t>
      </w:r>
      <w:proofErr w:type="gramEnd"/>
      <w:r>
        <w:t xml:space="preserve"> the Call-Off Contract relying on its own due diligence</w:t>
      </w:r>
    </w:p>
    <w:p w14:paraId="4079524D" w14:textId="77777777" w:rsidR="002646F5" w:rsidRDefault="002646F5">
      <w:pPr>
        <w:spacing w:before="240"/>
      </w:pPr>
    </w:p>
    <w:p w14:paraId="095738C1" w14:textId="77777777" w:rsidR="002646F5" w:rsidRDefault="0027641C">
      <w:pPr>
        <w:pStyle w:val="Heading3"/>
        <w:spacing w:before="0" w:after="100"/>
        <w:rPr>
          <w:color w:val="auto"/>
        </w:rPr>
      </w:pPr>
      <w:r>
        <w:rPr>
          <w:color w:val="auto"/>
        </w:rPr>
        <w:t xml:space="preserve">6. </w:t>
      </w:r>
      <w:r>
        <w:rPr>
          <w:color w:val="auto"/>
        </w:rPr>
        <w:tab/>
        <w:t>Business continuity and disaster recovery</w:t>
      </w:r>
    </w:p>
    <w:p w14:paraId="7229035A" w14:textId="77777777" w:rsidR="002646F5" w:rsidRDefault="0027641C">
      <w:pPr>
        <w:ind w:left="720" w:hanging="720"/>
      </w:pPr>
      <w:r>
        <w:t>6.1</w:t>
      </w:r>
      <w:r>
        <w:tab/>
        <w:t>The Supplier will have a clear business continuity and disaster recovery plan in their service descriptions.</w:t>
      </w:r>
    </w:p>
    <w:p w14:paraId="2A72793A" w14:textId="77777777" w:rsidR="002646F5" w:rsidRDefault="002646F5"/>
    <w:p w14:paraId="04A15E58" w14:textId="77777777" w:rsidR="002646F5" w:rsidRDefault="0027641C">
      <w:pPr>
        <w:ind w:left="720" w:hanging="720"/>
      </w:pPr>
      <w:r>
        <w:t>6.2</w:t>
      </w:r>
      <w:r>
        <w:tab/>
        <w:t>The Supplier’s business continuity and disaster recovery services are part of the Services and will be performed by the Supplier when required.</w:t>
      </w:r>
    </w:p>
    <w:p w14:paraId="3DAD1941" w14:textId="77777777" w:rsidR="002646F5" w:rsidRDefault="0027641C">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34AEB0CD" w14:textId="77777777" w:rsidR="002646F5" w:rsidRDefault="002646F5"/>
    <w:p w14:paraId="2CC16850" w14:textId="77777777" w:rsidR="002646F5" w:rsidRDefault="0027641C">
      <w:pPr>
        <w:pStyle w:val="Heading3"/>
        <w:spacing w:before="0" w:after="100"/>
        <w:rPr>
          <w:color w:val="auto"/>
        </w:rPr>
      </w:pPr>
      <w:r>
        <w:rPr>
          <w:color w:val="auto"/>
        </w:rPr>
        <w:lastRenderedPageBreak/>
        <w:t>7.</w:t>
      </w:r>
      <w:r>
        <w:rPr>
          <w:color w:val="auto"/>
        </w:rPr>
        <w:tab/>
        <w:t>Payment, VAT and Call-Off Contract charges</w:t>
      </w:r>
    </w:p>
    <w:p w14:paraId="12CB959D" w14:textId="77777777" w:rsidR="002646F5" w:rsidRDefault="0027641C">
      <w:pPr>
        <w:spacing w:after="120"/>
        <w:ind w:left="720" w:hanging="720"/>
      </w:pPr>
      <w:r>
        <w:t>7.1</w:t>
      </w:r>
      <w:r>
        <w:tab/>
        <w:t>The Buyer must pay the Charges following clauses 7.2 to 7.11 for the Supplier’s delivery of the Services.</w:t>
      </w:r>
    </w:p>
    <w:p w14:paraId="273765A1" w14:textId="77777777" w:rsidR="002646F5" w:rsidRDefault="0027641C">
      <w:pPr>
        <w:ind w:left="720" w:hanging="720"/>
      </w:pPr>
      <w:r>
        <w:t>7.2</w:t>
      </w:r>
      <w:r>
        <w:tab/>
        <w:t>The Buyer will pay the Supplier within the number of days specified in the Order Form on receipt of a valid invoice.</w:t>
      </w:r>
    </w:p>
    <w:p w14:paraId="134290CE" w14:textId="77777777" w:rsidR="002646F5" w:rsidRDefault="0027641C">
      <w:pPr>
        <w:spacing w:after="120"/>
        <w:ind w:left="720" w:hanging="720"/>
      </w:pPr>
      <w:r>
        <w:t>7.3</w:t>
      </w:r>
      <w:r>
        <w:tab/>
        <w:t>The Call-Off Contract Charges include all Charges for payment Processing. All invoices submitted to the Buyer for the Services will be exclusive of any Management Charge.</w:t>
      </w:r>
    </w:p>
    <w:p w14:paraId="7BB9F4F7" w14:textId="77777777" w:rsidR="002646F5" w:rsidRDefault="0027641C">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7F7A889" w14:textId="77777777" w:rsidR="002646F5" w:rsidRDefault="0027641C">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3094C89" w14:textId="77777777" w:rsidR="002646F5" w:rsidRDefault="0027641C">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76CA0985" w14:textId="77777777" w:rsidR="002646F5" w:rsidRDefault="0027641C">
      <w:pPr>
        <w:spacing w:after="120"/>
      </w:pPr>
      <w:r>
        <w:t>7.7</w:t>
      </w:r>
      <w:r>
        <w:tab/>
        <w:t>All Charges payable by the Buyer to the Supplier will include VAT at the appropriate Rate.</w:t>
      </w:r>
    </w:p>
    <w:p w14:paraId="3FDC26C8" w14:textId="77777777" w:rsidR="002646F5" w:rsidRDefault="0027641C">
      <w:pPr>
        <w:spacing w:after="120"/>
        <w:ind w:left="720" w:hanging="720"/>
      </w:pPr>
      <w:r>
        <w:t>7.8</w:t>
      </w:r>
      <w:r>
        <w:tab/>
        <w:t>The Supplier must add VAT to the Charges at the appropriate rate with visibility of the amount as a separate line item.</w:t>
      </w:r>
    </w:p>
    <w:p w14:paraId="7BC89D0C" w14:textId="77777777" w:rsidR="002646F5" w:rsidRDefault="0027641C">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A3DBFC2" w14:textId="77777777" w:rsidR="002646F5" w:rsidRDefault="0027641C">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DF24C9F" w14:textId="77777777" w:rsidR="002646F5" w:rsidRDefault="0027641C">
      <w:pPr>
        <w:spacing w:after="120"/>
        <w:ind w:left="720" w:hanging="720"/>
      </w:pPr>
      <w:r>
        <w:t>7.11</w:t>
      </w:r>
      <w:r>
        <w:tab/>
        <w:t xml:space="preserve">If </w:t>
      </w:r>
      <w:proofErr w:type="gramStart"/>
      <w:r>
        <w:t>there’s</w:t>
      </w:r>
      <w:proofErr w:type="gramEnd"/>
      <w:r>
        <w:t xml:space="preserve">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23722CC1" w14:textId="77777777" w:rsidR="002646F5" w:rsidRDefault="0027641C">
      <w:pPr>
        <w:ind w:left="720" w:hanging="720"/>
      </w:pPr>
      <w:r>
        <w:t>7.12</w:t>
      </w:r>
      <w:r>
        <w:tab/>
        <w:t xml:space="preserve">Due to the nature of G-Cloud Services it </w:t>
      </w:r>
      <w:proofErr w:type="gramStart"/>
      <w:r>
        <w:t>isn’t</w:t>
      </w:r>
      <w:proofErr w:type="gramEnd"/>
      <w:r>
        <w:t xml:space="preserve"> possible in a static Order Form to exactly define the consumption of services over the duration of the Call-Off Contract. The Supplier agrees that the Buyer’s volumes indicated in the Order Form are indicative only.</w:t>
      </w:r>
    </w:p>
    <w:p w14:paraId="6E2BBC68" w14:textId="77777777" w:rsidR="002646F5" w:rsidRDefault="002646F5">
      <w:pPr>
        <w:ind w:left="720"/>
      </w:pPr>
    </w:p>
    <w:p w14:paraId="1EE7C8E3" w14:textId="77777777" w:rsidR="002646F5" w:rsidRDefault="0027641C">
      <w:pPr>
        <w:pStyle w:val="Heading3"/>
        <w:rPr>
          <w:color w:val="auto"/>
        </w:rPr>
      </w:pPr>
      <w:r>
        <w:rPr>
          <w:color w:val="auto"/>
        </w:rPr>
        <w:t>8.</w:t>
      </w:r>
      <w:r>
        <w:rPr>
          <w:color w:val="auto"/>
        </w:rPr>
        <w:tab/>
        <w:t>Recovery of sums due and right of set-off</w:t>
      </w:r>
    </w:p>
    <w:p w14:paraId="3D125D8B" w14:textId="77777777" w:rsidR="002646F5" w:rsidRDefault="0027641C">
      <w:pPr>
        <w:spacing w:before="240" w:after="240"/>
        <w:ind w:left="720" w:hanging="720"/>
      </w:pPr>
      <w:r>
        <w:t>8.1</w:t>
      </w:r>
      <w:r>
        <w:tab/>
        <w:t>If a Supplier owes money to the Buyer, the Buyer may deduct that sum from the Call-Off Contract Charges.</w:t>
      </w:r>
    </w:p>
    <w:p w14:paraId="049B765D" w14:textId="77777777" w:rsidR="002646F5" w:rsidRDefault="002646F5">
      <w:pPr>
        <w:spacing w:before="240" w:after="240"/>
        <w:ind w:left="720" w:hanging="720"/>
      </w:pPr>
    </w:p>
    <w:p w14:paraId="5B189198" w14:textId="77777777" w:rsidR="002646F5" w:rsidRDefault="0027641C">
      <w:pPr>
        <w:pStyle w:val="Heading3"/>
        <w:rPr>
          <w:color w:val="auto"/>
        </w:rPr>
      </w:pPr>
      <w:r>
        <w:rPr>
          <w:color w:val="auto"/>
        </w:rPr>
        <w:lastRenderedPageBreak/>
        <w:t>9.</w:t>
      </w:r>
      <w:r>
        <w:rPr>
          <w:color w:val="auto"/>
        </w:rPr>
        <w:tab/>
        <w:t>Insurance</w:t>
      </w:r>
    </w:p>
    <w:p w14:paraId="58965CD1" w14:textId="77777777" w:rsidR="002646F5" w:rsidRDefault="0027641C">
      <w:pPr>
        <w:spacing w:before="240" w:after="240"/>
        <w:ind w:left="660" w:hanging="660"/>
      </w:pPr>
      <w:r>
        <w:t>9.1</w:t>
      </w:r>
      <w:r>
        <w:tab/>
        <w:t>The Supplier will maintain the insurances required by the Buyer including those in this clause.</w:t>
      </w:r>
    </w:p>
    <w:p w14:paraId="1B73ADA5" w14:textId="77777777" w:rsidR="002646F5" w:rsidRDefault="0027641C">
      <w:r>
        <w:t>9.2</w:t>
      </w:r>
      <w:r>
        <w:tab/>
        <w:t>The Supplier will ensure that:</w:t>
      </w:r>
    </w:p>
    <w:p w14:paraId="3FD9661D" w14:textId="77777777" w:rsidR="002646F5" w:rsidRDefault="002646F5"/>
    <w:p w14:paraId="122F31D7" w14:textId="77777777" w:rsidR="002646F5" w:rsidRDefault="0027641C">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797CDA3" w14:textId="77777777" w:rsidR="002646F5" w:rsidRDefault="002646F5">
      <w:pPr>
        <w:ind w:firstLine="720"/>
      </w:pPr>
    </w:p>
    <w:p w14:paraId="55B8B976" w14:textId="77777777" w:rsidR="002646F5" w:rsidRDefault="0027641C">
      <w:pPr>
        <w:ind w:left="1440" w:hanging="720"/>
      </w:pPr>
      <w:r>
        <w:t>9.2.2</w:t>
      </w:r>
      <w:r>
        <w:tab/>
        <w:t>the third-party public and products liability insurance contains an ‘indemnity to principals’ clause for the Buyer’s benefit</w:t>
      </w:r>
    </w:p>
    <w:p w14:paraId="2AAFB624" w14:textId="77777777" w:rsidR="002646F5" w:rsidRDefault="002646F5">
      <w:pPr>
        <w:ind w:firstLine="720"/>
      </w:pPr>
    </w:p>
    <w:p w14:paraId="31EB477D" w14:textId="77777777" w:rsidR="002646F5" w:rsidRDefault="0027641C">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A225A08" w14:textId="77777777" w:rsidR="002646F5" w:rsidRDefault="002646F5">
      <w:pPr>
        <w:ind w:firstLine="720"/>
      </w:pPr>
    </w:p>
    <w:p w14:paraId="02E4B3A9" w14:textId="77777777" w:rsidR="002646F5" w:rsidRDefault="0027641C">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ACD0A34" w14:textId="77777777" w:rsidR="002646F5" w:rsidRDefault="002646F5">
      <w:pPr>
        <w:ind w:left="720"/>
      </w:pPr>
    </w:p>
    <w:p w14:paraId="470D1C06" w14:textId="77777777" w:rsidR="002646F5" w:rsidRDefault="0027641C">
      <w:pPr>
        <w:ind w:left="720" w:hanging="720"/>
      </w:pPr>
      <w:r>
        <w:t>9.3</w:t>
      </w:r>
      <w:r>
        <w:tab/>
        <w:t>If requested by the Buyer, the Supplier will obtain additional insurance policies, or extend existing policies bought under the Framework Agreement.</w:t>
      </w:r>
    </w:p>
    <w:p w14:paraId="5CF8E653" w14:textId="77777777" w:rsidR="002646F5" w:rsidRDefault="002646F5">
      <w:pPr>
        <w:ind w:left="720" w:firstLine="720"/>
      </w:pPr>
    </w:p>
    <w:p w14:paraId="53A8D751" w14:textId="77777777" w:rsidR="002646F5" w:rsidRDefault="0027641C">
      <w:pPr>
        <w:ind w:left="720" w:hanging="720"/>
      </w:pPr>
      <w:r>
        <w:t>9.4</w:t>
      </w:r>
      <w:r>
        <w:tab/>
        <w:t>If requested by the Buyer, the Supplier will provide the following to show compliance with this clause:</w:t>
      </w:r>
    </w:p>
    <w:p w14:paraId="0F591E1D" w14:textId="77777777" w:rsidR="002646F5" w:rsidRDefault="002646F5">
      <w:pPr>
        <w:ind w:firstLine="720"/>
      </w:pPr>
    </w:p>
    <w:p w14:paraId="68E4F049" w14:textId="77777777" w:rsidR="002646F5" w:rsidRDefault="0027641C">
      <w:pPr>
        <w:ind w:firstLine="720"/>
      </w:pPr>
      <w:r>
        <w:t>9.4.1</w:t>
      </w:r>
      <w:r>
        <w:tab/>
        <w:t>a broker's verification of insurance</w:t>
      </w:r>
    </w:p>
    <w:p w14:paraId="31E311BD" w14:textId="77777777" w:rsidR="002646F5" w:rsidRDefault="002646F5">
      <w:pPr>
        <w:ind w:firstLine="720"/>
      </w:pPr>
    </w:p>
    <w:p w14:paraId="6F2C44BE" w14:textId="77777777" w:rsidR="002646F5" w:rsidRDefault="0027641C">
      <w:pPr>
        <w:ind w:firstLine="720"/>
      </w:pPr>
      <w:r>
        <w:t>9.4.2</w:t>
      </w:r>
      <w:r>
        <w:tab/>
        <w:t>receipts for the insurance premium</w:t>
      </w:r>
    </w:p>
    <w:p w14:paraId="10561900" w14:textId="77777777" w:rsidR="002646F5" w:rsidRDefault="002646F5">
      <w:pPr>
        <w:ind w:firstLine="720"/>
      </w:pPr>
    </w:p>
    <w:p w14:paraId="5209BEBC" w14:textId="77777777" w:rsidR="002646F5" w:rsidRDefault="0027641C">
      <w:pPr>
        <w:ind w:firstLine="720"/>
      </w:pPr>
      <w:r>
        <w:t>9.4.3</w:t>
      </w:r>
      <w:r>
        <w:tab/>
        <w:t>evidence of payment of the latest premiums due</w:t>
      </w:r>
    </w:p>
    <w:p w14:paraId="5AE712CE" w14:textId="77777777" w:rsidR="002646F5" w:rsidRDefault="002646F5">
      <w:pPr>
        <w:ind w:firstLine="720"/>
      </w:pPr>
    </w:p>
    <w:p w14:paraId="6DC940E0" w14:textId="77777777" w:rsidR="002646F5" w:rsidRDefault="0027641C">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5CCABB9F" w14:textId="77777777" w:rsidR="002646F5" w:rsidRDefault="002646F5">
      <w:pPr>
        <w:ind w:firstLine="720"/>
      </w:pPr>
    </w:p>
    <w:p w14:paraId="688CB27A" w14:textId="77777777" w:rsidR="002646F5" w:rsidRDefault="0027641C">
      <w:pPr>
        <w:ind w:left="1440" w:hanging="720"/>
      </w:pPr>
      <w:r>
        <w:t>9.5.1</w:t>
      </w:r>
      <w:r>
        <w:tab/>
        <w:t>take all risk control measures using Good Industry Practice, including the investigation and reports of claims to insurers</w:t>
      </w:r>
    </w:p>
    <w:p w14:paraId="78A7EBDA" w14:textId="77777777" w:rsidR="002646F5" w:rsidRDefault="002646F5">
      <w:pPr>
        <w:ind w:left="720" w:firstLine="720"/>
      </w:pPr>
    </w:p>
    <w:p w14:paraId="5D0FFBDC" w14:textId="77777777" w:rsidR="002646F5" w:rsidRDefault="0027641C">
      <w:pPr>
        <w:ind w:left="1440" w:hanging="720"/>
      </w:pPr>
      <w:r>
        <w:t>9.5.2</w:t>
      </w:r>
      <w:r>
        <w:tab/>
        <w:t>promptly notify the insurers in writing of any relevant material fact under any Insurances</w:t>
      </w:r>
    </w:p>
    <w:p w14:paraId="493E15E4" w14:textId="77777777" w:rsidR="002646F5" w:rsidRDefault="002646F5">
      <w:pPr>
        <w:ind w:firstLine="720"/>
      </w:pPr>
    </w:p>
    <w:p w14:paraId="6DDAA60A" w14:textId="77777777" w:rsidR="002646F5" w:rsidRDefault="0027641C">
      <w:pPr>
        <w:ind w:left="1440" w:hanging="720"/>
      </w:pPr>
      <w:r>
        <w:t>9.5.3</w:t>
      </w:r>
      <w:r>
        <w:tab/>
        <w:t>hold all insurance policies and require any broker arranging the insurance to hold any insurance slips and other evidence of insurance</w:t>
      </w:r>
    </w:p>
    <w:p w14:paraId="7820C225" w14:textId="77777777" w:rsidR="002646F5" w:rsidRDefault="0027641C">
      <w:r>
        <w:t xml:space="preserve"> </w:t>
      </w:r>
    </w:p>
    <w:p w14:paraId="1BC4F0AB" w14:textId="77777777" w:rsidR="002646F5" w:rsidRDefault="0027641C">
      <w:pPr>
        <w:ind w:left="720" w:hanging="720"/>
      </w:pPr>
      <w:r>
        <w:t>9.6</w:t>
      </w:r>
      <w:r>
        <w:tab/>
        <w:t>The Supplier will not do or omit to do anything, which would destroy or impair the legal validity of the insurance.</w:t>
      </w:r>
    </w:p>
    <w:p w14:paraId="6D5180E6" w14:textId="77777777" w:rsidR="002646F5" w:rsidRDefault="002646F5">
      <w:pPr>
        <w:ind w:firstLine="720"/>
      </w:pPr>
    </w:p>
    <w:p w14:paraId="6ACADAE8" w14:textId="77777777" w:rsidR="002646F5" w:rsidRDefault="0027641C">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033CF118" w14:textId="77777777" w:rsidR="002646F5" w:rsidRDefault="002646F5">
      <w:pPr>
        <w:ind w:firstLine="720"/>
      </w:pPr>
    </w:p>
    <w:p w14:paraId="53F9CE1B" w14:textId="77777777" w:rsidR="002646F5" w:rsidRDefault="0027641C">
      <w:r>
        <w:t>9.8</w:t>
      </w:r>
      <w:r>
        <w:tab/>
        <w:t>The Supplier will be liable for the payment of any:</w:t>
      </w:r>
    </w:p>
    <w:p w14:paraId="3164B7FB" w14:textId="77777777" w:rsidR="002646F5" w:rsidRDefault="002646F5"/>
    <w:p w14:paraId="7FF2DE50" w14:textId="77777777" w:rsidR="002646F5" w:rsidRDefault="0027641C">
      <w:pPr>
        <w:ind w:firstLine="720"/>
      </w:pPr>
      <w:r>
        <w:t>9.8.1</w:t>
      </w:r>
      <w:r>
        <w:tab/>
        <w:t>premiums, which it will pay promptly</w:t>
      </w:r>
    </w:p>
    <w:p w14:paraId="2347A3DE" w14:textId="77777777" w:rsidR="002646F5" w:rsidRDefault="0027641C">
      <w:pPr>
        <w:ind w:firstLine="720"/>
      </w:pPr>
      <w:r>
        <w:t>9.8.2</w:t>
      </w:r>
      <w:r>
        <w:tab/>
        <w:t>excess or deductibles and will not be entitled to recover this from the Buyer</w:t>
      </w:r>
    </w:p>
    <w:p w14:paraId="0E66386B" w14:textId="77777777" w:rsidR="002646F5" w:rsidRDefault="002646F5">
      <w:pPr>
        <w:ind w:firstLine="720"/>
      </w:pPr>
    </w:p>
    <w:p w14:paraId="028F2044" w14:textId="77777777" w:rsidR="002646F5" w:rsidRDefault="0027641C">
      <w:pPr>
        <w:pStyle w:val="Heading3"/>
        <w:spacing w:before="0" w:after="100"/>
        <w:rPr>
          <w:color w:val="auto"/>
        </w:rPr>
      </w:pPr>
      <w:r>
        <w:rPr>
          <w:color w:val="auto"/>
        </w:rPr>
        <w:t>10.</w:t>
      </w:r>
      <w:r>
        <w:rPr>
          <w:color w:val="auto"/>
        </w:rPr>
        <w:tab/>
        <w:t>Confidentiality</w:t>
      </w:r>
    </w:p>
    <w:p w14:paraId="47D57771" w14:textId="77777777" w:rsidR="002646F5" w:rsidRDefault="0027641C">
      <w:pPr>
        <w:ind w:left="720" w:hanging="720"/>
      </w:pPr>
      <w:r>
        <w:t>10.1</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w:t>
      </w:r>
      <w:proofErr w:type="gramStart"/>
      <w:r>
        <w:t>doesn’t</w:t>
      </w:r>
      <w:proofErr w:type="gramEnd"/>
      <w:r>
        <w:t xml:space="preserve"> apply to the extent that the Supplier breach is due to a Buyer’s instruction.</w:t>
      </w:r>
    </w:p>
    <w:p w14:paraId="6354005E" w14:textId="77777777" w:rsidR="002646F5" w:rsidRDefault="002646F5">
      <w:pPr>
        <w:ind w:left="720" w:hanging="720"/>
      </w:pPr>
    </w:p>
    <w:p w14:paraId="289F1095" w14:textId="77777777" w:rsidR="002646F5" w:rsidRDefault="0027641C">
      <w:pPr>
        <w:pStyle w:val="Heading3"/>
        <w:spacing w:before="0" w:after="100"/>
        <w:rPr>
          <w:color w:val="auto"/>
        </w:rPr>
      </w:pPr>
      <w:r>
        <w:rPr>
          <w:color w:val="auto"/>
        </w:rPr>
        <w:t>11.</w:t>
      </w:r>
      <w:r>
        <w:rPr>
          <w:color w:val="auto"/>
        </w:rPr>
        <w:tab/>
        <w:t>Intellectual Property Rights</w:t>
      </w:r>
    </w:p>
    <w:p w14:paraId="794BF652" w14:textId="77777777" w:rsidR="002646F5" w:rsidRDefault="0027641C">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7235B1F4" w14:textId="77777777" w:rsidR="002646F5" w:rsidRDefault="002646F5">
      <w:pPr>
        <w:ind w:left="720"/>
      </w:pPr>
    </w:p>
    <w:p w14:paraId="10F8DBC0" w14:textId="77777777" w:rsidR="002646F5" w:rsidRDefault="0027641C">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612FCD6" w14:textId="77777777" w:rsidR="002646F5" w:rsidRDefault="002646F5">
      <w:pPr>
        <w:ind w:left="720"/>
      </w:pPr>
    </w:p>
    <w:p w14:paraId="117A7E67" w14:textId="77777777" w:rsidR="002646F5" w:rsidRDefault="0027641C">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34FF509" w14:textId="77777777" w:rsidR="002646F5" w:rsidRDefault="002646F5">
      <w:pPr>
        <w:ind w:left="720"/>
      </w:pPr>
    </w:p>
    <w:p w14:paraId="4D7815E9" w14:textId="77777777" w:rsidR="002646F5" w:rsidRDefault="0027641C">
      <w:pPr>
        <w:ind w:left="720" w:hanging="720"/>
      </w:pPr>
      <w:r>
        <w:t>11.4</w:t>
      </w:r>
      <w:r>
        <w:tab/>
        <w:t xml:space="preserve">The Supplier must promptly inform the Buyer if it </w:t>
      </w:r>
      <w:proofErr w:type="gramStart"/>
      <w:r>
        <w:t>can’t</w:t>
      </w:r>
      <w:proofErr w:type="gramEnd"/>
      <w:r>
        <w:t xml:space="preserve"> comply with the clause above and the Supplier must not use third-party IPRs or Background IPRs in relation to the Project Specific IPRs if it can’t obtain the grant of a licence acceptable to the Buyer.</w:t>
      </w:r>
    </w:p>
    <w:p w14:paraId="12ED7BF7" w14:textId="77777777" w:rsidR="002646F5" w:rsidRDefault="002646F5">
      <w:pPr>
        <w:ind w:left="720"/>
      </w:pPr>
    </w:p>
    <w:p w14:paraId="3BB970EC" w14:textId="77777777" w:rsidR="002646F5" w:rsidRDefault="0027641C">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42DDE6E" w14:textId="77777777" w:rsidR="002646F5" w:rsidRDefault="002646F5">
      <w:pPr>
        <w:ind w:firstLine="720"/>
      </w:pPr>
    </w:p>
    <w:p w14:paraId="7EBB13D9" w14:textId="77777777" w:rsidR="002646F5" w:rsidRDefault="0027641C">
      <w:pPr>
        <w:ind w:firstLine="720"/>
      </w:pPr>
      <w:r>
        <w:t>11.5.1</w:t>
      </w:r>
      <w:r>
        <w:tab/>
        <w:t>rights granted to the Buyer under this Call-Off Contract</w:t>
      </w:r>
    </w:p>
    <w:p w14:paraId="69F56FA1" w14:textId="77777777" w:rsidR="002646F5" w:rsidRDefault="002646F5"/>
    <w:p w14:paraId="07C860D0" w14:textId="77777777" w:rsidR="002646F5" w:rsidRDefault="0027641C">
      <w:pPr>
        <w:ind w:firstLine="720"/>
      </w:pPr>
      <w:r>
        <w:t>11.5.2</w:t>
      </w:r>
      <w:r>
        <w:tab/>
        <w:t>Supplier’s performance of the Services</w:t>
      </w:r>
    </w:p>
    <w:p w14:paraId="2D36BF90" w14:textId="77777777" w:rsidR="002646F5" w:rsidRDefault="002646F5">
      <w:pPr>
        <w:ind w:firstLine="720"/>
      </w:pPr>
    </w:p>
    <w:p w14:paraId="285FD367" w14:textId="77777777" w:rsidR="002646F5" w:rsidRDefault="0027641C">
      <w:pPr>
        <w:ind w:firstLine="720"/>
      </w:pPr>
      <w:r>
        <w:t>11.5.3</w:t>
      </w:r>
      <w:r>
        <w:tab/>
        <w:t>use by the Buyer of the Services</w:t>
      </w:r>
    </w:p>
    <w:p w14:paraId="7F3DD2F5" w14:textId="77777777" w:rsidR="002646F5" w:rsidRDefault="002646F5">
      <w:pPr>
        <w:ind w:firstLine="720"/>
      </w:pPr>
    </w:p>
    <w:p w14:paraId="01D2F838" w14:textId="77777777" w:rsidR="002646F5" w:rsidRDefault="0027641C">
      <w:pPr>
        <w:ind w:left="720" w:hanging="720"/>
      </w:pPr>
      <w:r>
        <w:t>11.6</w:t>
      </w:r>
      <w:r>
        <w:tab/>
        <w:t>If an IPR Claim is made, or is likely to be made, the Supplier will immediately notify the Buyer in writing and must at its own expense after written approval from the Buyer, either:</w:t>
      </w:r>
    </w:p>
    <w:p w14:paraId="15892F86" w14:textId="77777777" w:rsidR="002646F5" w:rsidRDefault="002646F5">
      <w:pPr>
        <w:ind w:firstLine="720"/>
      </w:pPr>
    </w:p>
    <w:p w14:paraId="4AF0DD7B" w14:textId="77777777" w:rsidR="002646F5" w:rsidRDefault="0027641C">
      <w:pPr>
        <w:ind w:left="1440" w:hanging="720"/>
      </w:pPr>
      <w:r>
        <w:t>11.6.1</w:t>
      </w:r>
      <w:r>
        <w:tab/>
        <w:t>modify the relevant part of the Services without reducing its functionality or performance</w:t>
      </w:r>
    </w:p>
    <w:p w14:paraId="156D9233" w14:textId="77777777" w:rsidR="002646F5" w:rsidRDefault="002646F5">
      <w:pPr>
        <w:ind w:left="720" w:firstLine="720"/>
      </w:pPr>
    </w:p>
    <w:p w14:paraId="278E7230" w14:textId="77777777" w:rsidR="002646F5" w:rsidRDefault="0027641C">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1EBF761A" w14:textId="77777777" w:rsidR="002646F5" w:rsidRDefault="002646F5">
      <w:pPr>
        <w:ind w:left="1440"/>
      </w:pPr>
    </w:p>
    <w:p w14:paraId="3222950B" w14:textId="77777777" w:rsidR="002646F5" w:rsidRDefault="0027641C">
      <w:pPr>
        <w:ind w:left="1440" w:hanging="720"/>
      </w:pPr>
      <w:r>
        <w:t>11.6.3</w:t>
      </w:r>
      <w:r>
        <w:tab/>
        <w:t>buy a licence to use and supply the Services which are the subject of the alleged infringement, on terms acceptable to the Buyer</w:t>
      </w:r>
    </w:p>
    <w:p w14:paraId="73BC996A" w14:textId="77777777" w:rsidR="002646F5" w:rsidRDefault="002646F5">
      <w:pPr>
        <w:ind w:left="720" w:firstLine="720"/>
      </w:pPr>
    </w:p>
    <w:p w14:paraId="25567038" w14:textId="77777777" w:rsidR="002646F5" w:rsidRDefault="0027641C">
      <w:r>
        <w:t>11.7</w:t>
      </w:r>
      <w:r>
        <w:tab/>
        <w:t>Clause 11.5 will not apply if the IPR Claim is from:</w:t>
      </w:r>
    </w:p>
    <w:p w14:paraId="001BDFCD" w14:textId="77777777" w:rsidR="002646F5" w:rsidRDefault="002646F5"/>
    <w:p w14:paraId="48656B94" w14:textId="77777777" w:rsidR="002646F5" w:rsidRDefault="0027641C">
      <w:pPr>
        <w:ind w:left="1440" w:hanging="720"/>
      </w:pPr>
      <w:r>
        <w:t>11.7.2</w:t>
      </w:r>
      <w:r>
        <w:tab/>
        <w:t xml:space="preserve">the use of data supplied by the Buyer which the Supplier </w:t>
      </w:r>
      <w:proofErr w:type="gramStart"/>
      <w:r>
        <w:t>isn’t</w:t>
      </w:r>
      <w:proofErr w:type="gramEnd"/>
      <w:r>
        <w:t xml:space="preserve"> required to verify under this Call-Off Contract</w:t>
      </w:r>
    </w:p>
    <w:p w14:paraId="75DCD7C4" w14:textId="77777777" w:rsidR="002646F5" w:rsidRDefault="002646F5">
      <w:pPr>
        <w:ind w:left="720" w:firstLine="720"/>
      </w:pPr>
    </w:p>
    <w:p w14:paraId="344E81F9" w14:textId="77777777" w:rsidR="002646F5" w:rsidRDefault="0027641C">
      <w:pPr>
        <w:ind w:firstLine="720"/>
      </w:pPr>
      <w:r>
        <w:t>11.7.3</w:t>
      </w:r>
      <w:r>
        <w:tab/>
        <w:t>other material provided by the Buyer necessary for the Services</w:t>
      </w:r>
    </w:p>
    <w:p w14:paraId="42DD0C64" w14:textId="77777777" w:rsidR="002646F5" w:rsidRDefault="002646F5">
      <w:pPr>
        <w:ind w:firstLine="720"/>
      </w:pPr>
    </w:p>
    <w:p w14:paraId="3531377D" w14:textId="77777777" w:rsidR="002646F5" w:rsidRDefault="0027641C">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C2A841D" w14:textId="77777777" w:rsidR="002646F5" w:rsidRDefault="002646F5">
      <w:pPr>
        <w:ind w:left="720" w:hanging="720"/>
      </w:pPr>
    </w:p>
    <w:p w14:paraId="461B0DDF" w14:textId="77777777" w:rsidR="002646F5" w:rsidRDefault="0027641C">
      <w:pPr>
        <w:pStyle w:val="Heading3"/>
        <w:rPr>
          <w:color w:val="auto"/>
        </w:rPr>
      </w:pPr>
      <w:r>
        <w:rPr>
          <w:color w:val="auto"/>
        </w:rPr>
        <w:t>12.</w:t>
      </w:r>
      <w:r>
        <w:rPr>
          <w:color w:val="auto"/>
        </w:rPr>
        <w:tab/>
        <w:t>Protection of information</w:t>
      </w:r>
    </w:p>
    <w:p w14:paraId="16F00CD7" w14:textId="77777777" w:rsidR="002646F5" w:rsidRDefault="0027641C">
      <w:pPr>
        <w:spacing w:before="240" w:after="240"/>
      </w:pPr>
      <w:r>
        <w:t>12.1</w:t>
      </w:r>
      <w:r>
        <w:tab/>
        <w:t>The Supplier must:</w:t>
      </w:r>
    </w:p>
    <w:p w14:paraId="12294C01" w14:textId="77777777" w:rsidR="002646F5" w:rsidRDefault="0027641C">
      <w:pPr>
        <w:ind w:left="1440" w:hanging="720"/>
      </w:pPr>
      <w:r>
        <w:t>12.1.1</w:t>
      </w:r>
      <w:r>
        <w:tab/>
        <w:t>comply with the Buyer’s written instructions and this Call-Off Contract when Processing Buyer Personal Data</w:t>
      </w:r>
    </w:p>
    <w:p w14:paraId="5555892B" w14:textId="77777777" w:rsidR="002646F5" w:rsidRDefault="002646F5">
      <w:pPr>
        <w:ind w:left="720" w:firstLine="720"/>
      </w:pPr>
    </w:p>
    <w:p w14:paraId="4D7C2969" w14:textId="77777777" w:rsidR="002646F5" w:rsidRDefault="0027641C">
      <w:pPr>
        <w:ind w:left="1440" w:hanging="720"/>
      </w:pPr>
      <w:r>
        <w:t>12.1.2</w:t>
      </w:r>
      <w:r>
        <w:tab/>
        <w:t>only Process the Buyer Personal Data as necessary for the provision of the G-Cloud Services or as required by Law or any Regulatory Body</w:t>
      </w:r>
    </w:p>
    <w:p w14:paraId="2F4D857A" w14:textId="77777777" w:rsidR="002646F5" w:rsidRDefault="002646F5">
      <w:pPr>
        <w:ind w:left="720" w:firstLine="720"/>
      </w:pPr>
    </w:p>
    <w:p w14:paraId="4C06551D" w14:textId="77777777" w:rsidR="002646F5" w:rsidRDefault="0027641C">
      <w:pPr>
        <w:ind w:left="1440" w:hanging="720"/>
      </w:pPr>
      <w:r>
        <w:t>12.1.3</w:t>
      </w:r>
      <w:r>
        <w:tab/>
        <w:t>take reasonable steps to ensure that any Supplier Staff who have access to Buyer Personal Data act in compliance with Supplier's security processes</w:t>
      </w:r>
    </w:p>
    <w:p w14:paraId="29FC116D" w14:textId="77777777" w:rsidR="002646F5" w:rsidRDefault="002646F5">
      <w:pPr>
        <w:ind w:left="720" w:firstLine="720"/>
      </w:pPr>
    </w:p>
    <w:p w14:paraId="46355EE9" w14:textId="77777777" w:rsidR="002646F5" w:rsidRDefault="0027641C">
      <w:pPr>
        <w:ind w:left="720" w:hanging="720"/>
      </w:pPr>
      <w:r>
        <w:t>12.2</w:t>
      </w:r>
      <w:r>
        <w:tab/>
        <w:t>The Supplier must fully assist with any complaint or request for Buyer Personal Data including by:</w:t>
      </w:r>
    </w:p>
    <w:p w14:paraId="0886E218" w14:textId="77777777" w:rsidR="002646F5" w:rsidRDefault="002646F5">
      <w:pPr>
        <w:ind w:firstLine="720"/>
      </w:pPr>
    </w:p>
    <w:p w14:paraId="399C7734" w14:textId="77777777" w:rsidR="002646F5" w:rsidRDefault="0027641C">
      <w:pPr>
        <w:ind w:firstLine="720"/>
      </w:pPr>
      <w:r>
        <w:t>12.2.1</w:t>
      </w:r>
      <w:r>
        <w:tab/>
        <w:t>providing the Buyer with full details of the complaint or request</w:t>
      </w:r>
    </w:p>
    <w:p w14:paraId="4295E07B" w14:textId="77777777" w:rsidR="002646F5" w:rsidRDefault="002646F5">
      <w:pPr>
        <w:ind w:firstLine="720"/>
      </w:pPr>
    </w:p>
    <w:p w14:paraId="0AD19951" w14:textId="77777777" w:rsidR="002646F5" w:rsidRDefault="0027641C">
      <w:pPr>
        <w:ind w:left="1440" w:hanging="720"/>
      </w:pPr>
      <w:r>
        <w:t>12.2.2</w:t>
      </w:r>
      <w:r>
        <w:tab/>
        <w:t>complying with a data access request within the timescales in the Data Protection Legislation and following the Buyer’s instructions</w:t>
      </w:r>
    </w:p>
    <w:p w14:paraId="25F3689B" w14:textId="77777777" w:rsidR="002646F5" w:rsidRDefault="002646F5"/>
    <w:p w14:paraId="0600D449" w14:textId="77777777" w:rsidR="002646F5" w:rsidRDefault="0027641C">
      <w:pPr>
        <w:ind w:left="1440" w:hanging="720"/>
      </w:pPr>
      <w:r>
        <w:t>12.2.3</w:t>
      </w:r>
      <w:r>
        <w:tab/>
        <w:t>providing the Buyer with any Buyer Personal Data it holds about a Data Subject (within the timescales required by the Buyer)</w:t>
      </w:r>
    </w:p>
    <w:p w14:paraId="68DC9D0E" w14:textId="77777777" w:rsidR="002646F5" w:rsidRDefault="002646F5">
      <w:pPr>
        <w:ind w:left="720" w:firstLine="720"/>
      </w:pPr>
    </w:p>
    <w:p w14:paraId="72820630" w14:textId="77777777" w:rsidR="002646F5" w:rsidRDefault="0027641C">
      <w:pPr>
        <w:ind w:firstLine="720"/>
      </w:pPr>
      <w:r>
        <w:t>12.2.4</w:t>
      </w:r>
      <w:r>
        <w:tab/>
        <w:t>providing the Buyer with any information requested by the Data Subject</w:t>
      </w:r>
    </w:p>
    <w:p w14:paraId="0134530E" w14:textId="77777777" w:rsidR="002646F5" w:rsidRDefault="002646F5">
      <w:pPr>
        <w:ind w:firstLine="720"/>
      </w:pPr>
    </w:p>
    <w:p w14:paraId="4F62FE0D" w14:textId="77777777" w:rsidR="002646F5" w:rsidRDefault="0027641C">
      <w:pPr>
        <w:ind w:left="720" w:hanging="720"/>
      </w:pPr>
      <w:r>
        <w:t>12.3</w:t>
      </w:r>
      <w:r>
        <w:tab/>
        <w:t>The Supplier must get prior written consent from the Buyer to transfer Buyer Personal Data to any other person (including any Subcontractors) for the provision of the G-Cloud Services.</w:t>
      </w:r>
    </w:p>
    <w:p w14:paraId="23B91AE2" w14:textId="77777777" w:rsidR="002646F5" w:rsidRDefault="002646F5">
      <w:pPr>
        <w:ind w:left="720" w:hanging="720"/>
      </w:pPr>
    </w:p>
    <w:p w14:paraId="0F490D19" w14:textId="77777777" w:rsidR="002646F5" w:rsidRDefault="0027641C">
      <w:pPr>
        <w:pStyle w:val="Heading3"/>
        <w:rPr>
          <w:color w:val="auto"/>
        </w:rPr>
      </w:pPr>
      <w:r>
        <w:rPr>
          <w:color w:val="auto"/>
        </w:rPr>
        <w:lastRenderedPageBreak/>
        <w:t>13.</w:t>
      </w:r>
      <w:r>
        <w:rPr>
          <w:color w:val="auto"/>
        </w:rPr>
        <w:tab/>
        <w:t>Buyer data</w:t>
      </w:r>
    </w:p>
    <w:p w14:paraId="00882604" w14:textId="77777777" w:rsidR="002646F5" w:rsidRDefault="0027641C">
      <w:pPr>
        <w:spacing w:before="240" w:after="240"/>
      </w:pPr>
      <w:r>
        <w:t>13.1</w:t>
      </w:r>
      <w:r>
        <w:tab/>
        <w:t>The Supplier must not remove any proprietary notices in the Buyer Data.</w:t>
      </w:r>
    </w:p>
    <w:p w14:paraId="02272832" w14:textId="77777777" w:rsidR="002646F5" w:rsidRDefault="0027641C">
      <w:r>
        <w:t>13.2</w:t>
      </w:r>
      <w:r>
        <w:tab/>
        <w:t>The Supplier will not store or use Buyer Data except if necessary to fulfil its</w:t>
      </w:r>
    </w:p>
    <w:p w14:paraId="333DB73F" w14:textId="77777777" w:rsidR="002646F5" w:rsidRDefault="0027641C">
      <w:pPr>
        <w:ind w:firstLine="720"/>
      </w:pPr>
      <w:r>
        <w:t>obligations.</w:t>
      </w:r>
    </w:p>
    <w:p w14:paraId="61ABA9E3" w14:textId="77777777" w:rsidR="002646F5" w:rsidRDefault="002646F5"/>
    <w:p w14:paraId="11A14B49" w14:textId="77777777" w:rsidR="002646F5" w:rsidRDefault="0027641C">
      <w:pPr>
        <w:ind w:left="720" w:hanging="720"/>
      </w:pPr>
      <w:r>
        <w:t>13.3</w:t>
      </w:r>
      <w:r>
        <w:tab/>
        <w:t>If Buyer Data is processed by the Supplier, the Supplier will supply the data to the Buyer as requested.</w:t>
      </w:r>
    </w:p>
    <w:p w14:paraId="73D1FB32" w14:textId="77777777" w:rsidR="002646F5" w:rsidRDefault="002646F5"/>
    <w:p w14:paraId="599E9889" w14:textId="77777777" w:rsidR="002646F5" w:rsidRDefault="0027641C">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44EA4D9" w14:textId="77777777" w:rsidR="002646F5" w:rsidRDefault="002646F5">
      <w:pPr>
        <w:ind w:left="720"/>
      </w:pPr>
    </w:p>
    <w:p w14:paraId="4816F3F2" w14:textId="77777777" w:rsidR="002646F5" w:rsidRDefault="0027641C">
      <w:pPr>
        <w:ind w:left="720" w:hanging="720"/>
      </w:pPr>
      <w:r>
        <w:t>13.5</w:t>
      </w:r>
      <w:r>
        <w:tab/>
        <w:t>The Supplier will preserve the integrity of Buyer Data processed by the Supplier and prevent its corruption and loss.</w:t>
      </w:r>
    </w:p>
    <w:p w14:paraId="33995FF5" w14:textId="77777777" w:rsidR="002646F5" w:rsidRDefault="002646F5">
      <w:pPr>
        <w:ind w:firstLine="720"/>
      </w:pPr>
    </w:p>
    <w:p w14:paraId="1E031A10" w14:textId="77777777" w:rsidR="002646F5" w:rsidRDefault="0027641C">
      <w:pPr>
        <w:ind w:left="720" w:hanging="720"/>
      </w:pPr>
      <w:r>
        <w:t>13.6</w:t>
      </w:r>
      <w:r>
        <w:tab/>
        <w:t>The Supplier will ensure that any Supplier system which holds any protectively marked Buyer Data or other government data will comply with:</w:t>
      </w:r>
    </w:p>
    <w:p w14:paraId="780BAC67" w14:textId="77777777" w:rsidR="002646F5" w:rsidRDefault="002646F5">
      <w:pPr>
        <w:ind w:firstLine="720"/>
      </w:pPr>
    </w:p>
    <w:p w14:paraId="72E1EE64" w14:textId="77777777" w:rsidR="002646F5" w:rsidRDefault="0027641C">
      <w:pPr>
        <w:ind w:firstLine="720"/>
      </w:pPr>
      <w:r>
        <w:t>13.6.1</w:t>
      </w:r>
      <w:r>
        <w:tab/>
        <w:t>the principles in the Security Policy Framework:</w:t>
      </w:r>
      <w:hyperlink r:id="rId19" w:history="1">
        <w:r>
          <w:rPr>
            <w:u w:val="single"/>
          </w:rPr>
          <w:t xml:space="preserve"> </w:t>
        </w:r>
      </w:hyperlink>
    </w:p>
    <w:p w14:paraId="60835FA6" w14:textId="77777777" w:rsidR="002646F5" w:rsidRDefault="00CD3B17">
      <w:pPr>
        <w:ind w:left="1440"/>
      </w:pPr>
      <w:hyperlink r:id="rId20" w:history="1">
        <w:r w:rsidR="0027641C">
          <w:rPr>
            <w:rStyle w:val="Hyperlink"/>
          </w:rPr>
          <w:t>https://www.gov.uk/government/publications/security-policy-framework</w:t>
        </w:r>
      </w:hyperlink>
      <w:r w:rsidR="0027641C">
        <w:rPr>
          <w:rStyle w:val="Hyperlink"/>
          <w:color w:val="auto"/>
        </w:rPr>
        <w:t xml:space="preserve"> and</w:t>
      </w:r>
    </w:p>
    <w:p w14:paraId="2AF93DBF" w14:textId="77777777" w:rsidR="002646F5" w:rsidRDefault="0027641C">
      <w:pPr>
        <w:ind w:left="1440"/>
      </w:pPr>
      <w:r>
        <w:t>the Government Security Classification policy:</w:t>
      </w:r>
      <w:r>
        <w:rPr>
          <w:u w:val="single"/>
        </w:rPr>
        <w:t xml:space="preserve"> https:/www.gov.uk/government/publications/government-security-classifications</w:t>
      </w:r>
    </w:p>
    <w:p w14:paraId="36C28514" w14:textId="77777777" w:rsidR="002646F5" w:rsidRDefault="002646F5">
      <w:pPr>
        <w:ind w:left="1440"/>
      </w:pPr>
    </w:p>
    <w:p w14:paraId="5F782F0C" w14:textId="77777777" w:rsidR="002646F5" w:rsidRDefault="0027641C">
      <w:pPr>
        <w:ind w:firstLine="720"/>
      </w:pPr>
      <w:r>
        <w:t>13.6.2</w:t>
      </w:r>
      <w:r>
        <w:tab/>
        <w:t>guidance issued by the Centre for Protection of National Infrastructure on</w:t>
      </w:r>
    </w:p>
    <w:p w14:paraId="20B1D6F2" w14:textId="77777777" w:rsidR="002646F5" w:rsidRDefault="0027641C">
      <w:pPr>
        <w:ind w:left="720" w:firstLine="720"/>
      </w:pPr>
      <w:r>
        <w:t>Risk Management:</w:t>
      </w:r>
    </w:p>
    <w:p w14:paraId="618FD7DB" w14:textId="77777777" w:rsidR="002646F5" w:rsidRDefault="00CD3B17">
      <w:pPr>
        <w:ind w:left="720" w:firstLine="720"/>
      </w:pPr>
      <w:hyperlink r:id="rId21" w:history="1">
        <w:r w:rsidR="0027641C">
          <w:rPr>
            <w:u w:val="single"/>
          </w:rPr>
          <w:t>https://www.cpni.gov.uk/content/adopt-risk-management-approach</w:t>
        </w:r>
      </w:hyperlink>
      <w:r w:rsidR="0027641C">
        <w:t xml:space="preserve"> and</w:t>
      </w:r>
    </w:p>
    <w:p w14:paraId="6658D382" w14:textId="77777777" w:rsidR="002646F5" w:rsidRDefault="0027641C">
      <w:pPr>
        <w:ind w:left="720" w:firstLine="720"/>
      </w:pPr>
      <w:r>
        <w:t>Protection of Sensitive Information and Assets:</w:t>
      </w:r>
      <w:hyperlink r:id="rId22" w:history="1">
        <w:r>
          <w:rPr>
            <w:u w:val="single"/>
          </w:rPr>
          <w:t xml:space="preserve"> </w:t>
        </w:r>
      </w:hyperlink>
    </w:p>
    <w:p w14:paraId="78B71217" w14:textId="77777777" w:rsidR="002646F5" w:rsidRDefault="00CD3B17">
      <w:pPr>
        <w:ind w:left="720" w:firstLine="720"/>
      </w:pPr>
      <w:hyperlink r:id="rId23" w:history="1">
        <w:r w:rsidR="0027641C">
          <w:rPr>
            <w:u w:val="single"/>
          </w:rPr>
          <w:t>https://www.cpni.gov.uk/protection-sensitive-information-and-assets</w:t>
        </w:r>
      </w:hyperlink>
    </w:p>
    <w:p w14:paraId="223E03D4" w14:textId="77777777" w:rsidR="002646F5" w:rsidRDefault="002646F5">
      <w:pPr>
        <w:ind w:left="720" w:firstLine="720"/>
      </w:pPr>
    </w:p>
    <w:p w14:paraId="40259F14" w14:textId="77777777" w:rsidR="002646F5" w:rsidRDefault="0027641C">
      <w:pPr>
        <w:ind w:left="1440" w:hanging="720"/>
      </w:pPr>
      <w:r>
        <w:t>13.6.3</w:t>
      </w:r>
      <w:r>
        <w:tab/>
        <w:t>the National Cyber Security Centre’s (NCSC) information risk management guidance:</w:t>
      </w:r>
    </w:p>
    <w:p w14:paraId="7E548B8B" w14:textId="77777777" w:rsidR="002646F5" w:rsidRDefault="00CD3B17">
      <w:pPr>
        <w:ind w:left="720" w:firstLine="720"/>
      </w:pPr>
      <w:hyperlink r:id="rId24" w:history="1">
        <w:r w:rsidR="0027641C">
          <w:rPr>
            <w:u w:val="single"/>
          </w:rPr>
          <w:t>https://www.ncsc.gov.uk/collection/risk-management-collection</w:t>
        </w:r>
      </w:hyperlink>
    </w:p>
    <w:p w14:paraId="0C7A4611" w14:textId="77777777" w:rsidR="002646F5" w:rsidRDefault="002646F5"/>
    <w:p w14:paraId="49DEA350" w14:textId="77777777" w:rsidR="002646F5" w:rsidRDefault="0027641C">
      <w:pPr>
        <w:ind w:left="1440" w:hanging="720"/>
      </w:pPr>
      <w:r>
        <w:t>13.6.4</w:t>
      </w:r>
      <w:r>
        <w:tab/>
        <w:t>government best practice in the design and implementation of system components, including network principles, security design principles for digital services and the secure email blueprint:</w:t>
      </w:r>
    </w:p>
    <w:p w14:paraId="7D2C032F" w14:textId="77777777" w:rsidR="002646F5" w:rsidRDefault="00CD3B17">
      <w:pPr>
        <w:ind w:left="1440"/>
      </w:pPr>
      <w:hyperlink r:id="rId25" w:history="1">
        <w:r w:rsidR="0027641C">
          <w:rPr>
            <w:rStyle w:val="Hyperlink"/>
            <w:color w:val="auto"/>
          </w:rPr>
          <w:t>https://www.gov.uk/government/publications/technology-code-of-practice/technology-code-of-practice</w:t>
        </w:r>
      </w:hyperlink>
    </w:p>
    <w:p w14:paraId="1C831B16" w14:textId="77777777" w:rsidR="002646F5" w:rsidRDefault="002646F5">
      <w:pPr>
        <w:ind w:left="1440"/>
      </w:pPr>
    </w:p>
    <w:p w14:paraId="6CB2DBF4" w14:textId="77777777" w:rsidR="002646F5" w:rsidRDefault="0027641C">
      <w:pPr>
        <w:ind w:left="1440" w:hanging="720"/>
      </w:pPr>
      <w:r>
        <w:t>13.6.5</w:t>
      </w:r>
      <w:r>
        <w:tab/>
        <w:t>the security requirements of cloud services using the NCSC Cloud Security Principles and accompanying guidance:</w:t>
      </w:r>
      <w:hyperlink r:id="rId26" w:history="1">
        <w:r>
          <w:rPr>
            <w:u w:val="single"/>
          </w:rPr>
          <w:t xml:space="preserve"> </w:t>
        </w:r>
      </w:hyperlink>
    </w:p>
    <w:p w14:paraId="24AD0BFD" w14:textId="77777777" w:rsidR="002646F5" w:rsidRDefault="00CD3B17">
      <w:pPr>
        <w:ind w:left="720" w:firstLine="720"/>
      </w:pPr>
      <w:hyperlink r:id="rId27" w:history="1">
        <w:r w:rsidR="0027641C">
          <w:rPr>
            <w:rStyle w:val="Hyperlink"/>
            <w:color w:val="auto"/>
          </w:rPr>
          <w:t>https://www.ncsc.gov.uk/guidance/implementing-cloud-security-principles</w:t>
        </w:r>
      </w:hyperlink>
    </w:p>
    <w:p w14:paraId="1DB1B590" w14:textId="77777777" w:rsidR="002646F5" w:rsidRDefault="002646F5"/>
    <w:p w14:paraId="458F282F" w14:textId="77777777" w:rsidR="002646F5" w:rsidRDefault="0027641C">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00568DF" w14:textId="77777777" w:rsidR="002646F5" w:rsidRDefault="002646F5"/>
    <w:p w14:paraId="0A94E5AB" w14:textId="77777777" w:rsidR="002646F5" w:rsidRDefault="0027641C">
      <w:r>
        <w:t>13.7</w:t>
      </w:r>
      <w:r>
        <w:tab/>
        <w:t>The Buyer will specify any security requirements for this project in the Order Form.</w:t>
      </w:r>
    </w:p>
    <w:p w14:paraId="0D3B7C82" w14:textId="77777777" w:rsidR="002646F5" w:rsidRDefault="002646F5"/>
    <w:p w14:paraId="3E244139" w14:textId="77777777" w:rsidR="002646F5" w:rsidRDefault="0027641C">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FE6F1D0" w14:textId="77777777" w:rsidR="002646F5" w:rsidRDefault="002646F5">
      <w:pPr>
        <w:ind w:left="720"/>
      </w:pPr>
    </w:p>
    <w:p w14:paraId="29D784B1" w14:textId="77777777" w:rsidR="002646F5" w:rsidRDefault="0027641C">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4C0A42C2" w14:textId="77777777" w:rsidR="002646F5" w:rsidRDefault="002646F5">
      <w:pPr>
        <w:ind w:left="720"/>
      </w:pPr>
    </w:p>
    <w:p w14:paraId="40AFD8C1" w14:textId="77777777" w:rsidR="002646F5" w:rsidRDefault="0027641C">
      <w:pPr>
        <w:ind w:left="720" w:hanging="720"/>
      </w:pPr>
      <w:r>
        <w:t>13.10</w:t>
      </w:r>
      <w:r>
        <w:tab/>
        <w:t>The provisions of this clause 13 will apply during the term of this Call-Off Contract and for as long as the Supplier holds the Buyer’s Data.</w:t>
      </w:r>
    </w:p>
    <w:p w14:paraId="351B3A82" w14:textId="77777777" w:rsidR="002646F5" w:rsidRDefault="002646F5">
      <w:pPr>
        <w:spacing w:before="240" w:after="240"/>
      </w:pPr>
    </w:p>
    <w:p w14:paraId="70A05142" w14:textId="77777777" w:rsidR="002646F5" w:rsidRDefault="0027641C">
      <w:pPr>
        <w:pStyle w:val="Heading3"/>
        <w:rPr>
          <w:color w:val="auto"/>
        </w:rPr>
      </w:pPr>
      <w:r>
        <w:rPr>
          <w:color w:val="auto"/>
        </w:rPr>
        <w:t>14.</w:t>
      </w:r>
      <w:r>
        <w:rPr>
          <w:color w:val="auto"/>
        </w:rPr>
        <w:tab/>
        <w:t>Standards and quality</w:t>
      </w:r>
    </w:p>
    <w:p w14:paraId="515A4E7B" w14:textId="77777777" w:rsidR="002646F5" w:rsidRDefault="0027641C">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081A81E" w14:textId="77777777" w:rsidR="002646F5" w:rsidRDefault="002646F5">
      <w:pPr>
        <w:ind w:firstLine="720"/>
      </w:pPr>
    </w:p>
    <w:p w14:paraId="591B3BCC" w14:textId="77777777" w:rsidR="002646F5" w:rsidRDefault="0027641C">
      <w:pPr>
        <w:ind w:left="720" w:hanging="720"/>
      </w:pPr>
      <w:r>
        <w:t>14.2</w:t>
      </w:r>
      <w:r>
        <w:tab/>
        <w:t>The Supplier will deliver the Services in a way that enables the Buyer to comply with its obligations under the Technology Code of Practice, which is at:</w:t>
      </w:r>
      <w:hyperlink r:id="rId28" w:history="1">
        <w:r>
          <w:rPr>
            <w:u w:val="single"/>
          </w:rPr>
          <w:t xml:space="preserve"> </w:t>
        </w:r>
      </w:hyperlink>
    </w:p>
    <w:p w14:paraId="04D1E418" w14:textId="77777777" w:rsidR="002646F5" w:rsidRDefault="00CD3B17">
      <w:pPr>
        <w:ind w:left="720"/>
      </w:pPr>
      <w:hyperlink r:id="rId29" w:history="1">
        <w:r w:rsidR="0027641C">
          <w:rPr>
            <w:u w:val="single"/>
          </w:rPr>
          <w:t>https://www.gov.uk/government/publications/technology-code-of-practice/technology-code-of-practice</w:t>
        </w:r>
      </w:hyperlink>
    </w:p>
    <w:p w14:paraId="03281E2D" w14:textId="77777777" w:rsidR="002646F5" w:rsidRDefault="002646F5">
      <w:pPr>
        <w:ind w:left="720" w:hanging="720"/>
      </w:pPr>
    </w:p>
    <w:p w14:paraId="351A5354" w14:textId="77777777" w:rsidR="002646F5" w:rsidRDefault="0027641C">
      <w:pPr>
        <w:ind w:left="720" w:hanging="720"/>
      </w:pPr>
      <w:r>
        <w:t>14.3</w:t>
      </w:r>
      <w:r>
        <w:tab/>
        <w:t>If requested by the Buyer, the Supplier must, at its own cost, ensure that the G-Cloud Services comply with the requirements in the PSN Code of Practice.</w:t>
      </w:r>
    </w:p>
    <w:p w14:paraId="4DFB9316" w14:textId="77777777" w:rsidR="002646F5" w:rsidRDefault="002646F5">
      <w:pPr>
        <w:ind w:firstLine="720"/>
      </w:pPr>
    </w:p>
    <w:p w14:paraId="47468E1B" w14:textId="77777777" w:rsidR="002646F5" w:rsidRDefault="0027641C">
      <w:pPr>
        <w:ind w:left="720" w:hanging="720"/>
      </w:pPr>
      <w:r>
        <w:t>14.4</w:t>
      </w:r>
      <w:r>
        <w:tab/>
        <w:t>If any PSN Services are Subcontracted by the Supplier, the Supplier must ensure that the services have the relevant PSN compliance certification.</w:t>
      </w:r>
    </w:p>
    <w:p w14:paraId="78C676D9" w14:textId="77777777" w:rsidR="002646F5" w:rsidRDefault="002646F5">
      <w:pPr>
        <w:ind w:firstLine="720"/>
      </w:pPr>
    </w:p>
    <w:p w14:paraId="70CA6940" w14:textId="77777777" w:rsidR="002646F5" w:rsidRDefault="0027641C">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2034B75C" w14:textId="77777777" w:rsidR="002646F5" w:rsidRDefault="0027641C">
      <w:r>
        <w:t xml:space="preserve"> </w:t>
      </w:r>
    </w:p>
    <w:p w14:paraId="216B08AF" w14:textId="77777777" w:rsidR="002646F5" w:rsidRDefault="0027641C">
      <w:pPr>
        <w:pStyle w:val="Heading3"/>
        <w:rPr>
          <w:color w:val="auto"/>
        </w:rPr>
      </w:pPr>
      <w:r>
        <w:rPr>
          <w:color w:val="auto"/>
        </w:rPr>
        <w:t>15.</w:t>
      </w:r>
      <w:r>
        <w:rPr>
          <w:color w:val="auto"/>
        </w:rPr>
        <w:tab/>
        <w:t>Open source</w:t>
      </w:r>
    </w:p>
    <w:p w14:paraId="2238E742" w14:textId="77777777" w:rsidR="002646F5" w:rsidRDefault="0027641C">
      <w:pPr>
        <w:ind w:left="720" w:hanging="720"/>
      </w:pPr>
      <w:r>
        <w:t>15.1</w:t>
      </w:r>
      <w:r>
        <w:tab/>
        <w:t>All software created for the Buyer must be suitable for publication as open source, unless otherwise agreed by the Buyer.</w:t>
      </w:r>
    </w:p>
    <w:p w14:paraId="7C0CA5F7" w14:textId="77777777" w:rsidR="002646F5" w:rsidRDefault="002646F5">
      <w:pPr>
        <w:ind w:firstLine="720"/>
      </w:pPr>
    </w:p>
    <w:p w14:paraId="0C47F084" w14:textId="77777777" w:rsidR="002646F5" w:rsidRDefault="0027641C">
      <w:pPr>
        <w:ind w:left="720" w:hanging="720"/>
      </w:pPr>
      <w:r>
        <w:t>15.2</w:t>
      </w:r>
      <w:r>
        <w:tab/>
        <w:t>If software needs to be converted before publication as open source, the Supplier must also provide the converted format unless otherwise agreed by the Buyer.</w:t>
      </w:r>
    </w:p>
    <w:p w14:paraId="3EE2AE20" w14:textId="77777777" w:rsidR="002646F5" w:rsidRDefault="0027641C">
      <w:pPr>
        <w:spacing w:before="240" w:after="240"/>
        <w:ind w:left="720"/>
      </w:pPr>
      <w:r>
        <w:t xml:space="preserve"> </w:t>
      </w:r>
    </w:p>
    <w:p w14:paraId="193EE7FB" w14:textId="77777777" w:rsidR="002646F5" w:rsidRDefault="0027641C">
      <w:pPr>
        <w:pStyle w:val="Heading3"/>
        <w:rPr>
          <w:color w:val="auto"/>
        </w:rPr>
      </w:pPr>
      <w:r>
        <w:rPr>
          <w:color w:val="auto"/>
        </w:rPr>
        <w:t>16.</w:t>
      </w:r>
      <w:r>
        <w:rPr>
          <w:color w:val="auto"/>
        </w:rPr>
        <w:tab/>
        <w:t>Security</w:t>
      </w:r>
    </w:p>
    <w:p w14:paraId="1D56404F" w14:textId="77777777" w:rsidR="002646F5" w:rsidRDefault="0027641C">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10EDCC0D" w14:textId="77777777" w:rsidR="002646F5" w:rsidRDefault="002646F5">
      <w:pPr>
        <w:ind w:left="720"/>
      </w:pPr>
    </w:p>
    <w:p w14:paraId="0DB9CECA" w14:textId="77777777" w:rsidR="002646F5" w:rsidRDefault="0027641C">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2C3EDA79" w14:textId="77777777" w:rsidR="002646F5" w:rsidRDefault="002646F5">
      <w:pPr>
        <w:ind w:left="720"/>
      </w:pPr>
    </w:p>
    <w:p w14:paraId="02502B8D" w14:textId="77777777" w:rsidR="002646F5" w:rsidRDefault="0027641C">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8A380A9" w14:textId="77777777" w:rsidR="002646F5" w:rsidRDefault="002646F5">
      <w:pPr>
        <w:ind w:firstLine="720"/>
      </w:pPr>
    </w:p>
    <w:p w14:paraId="138BB555" w14:textId="77777777" w:rsidR="002646F5" w:rsidRDefault="0027641C">
      <w:r>
        <w:t>16.4</w:t>
      </w:r>
      <w:r>
        <w:tab/>
        <w:t>Responsibility for costs will be at the:</w:t>
      </w:r>
    </w:p>
    <w:p w14:paraId="71B83180" w14:textId="77777777" w:rsidR="002646F5" w:rsidRDefault="0027641C">
      <w:r>
        <w:tab/>
      </w:r>
    </w:p>
    <w:p w14:paraId="42500179" w14:textId="77777777" w:rsidR="002646F5" w:rsidRDefault="0027641C">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255501C" w14:textId="77777777" w:rsidR="002646F5" w:rsidRDefault="002646F5">
      <w:pPr>
        <w:ind w:left="1440"/>
      </w:pPr>
    </w:p>
    <w:p w14:paraId="6DEEEAC8" w14:textId="77777777" w:rsidR="002646F5" w:rsidRDefault="0027641C">
      <w:pPr>
        <w:ind w:left="1440" w:hanging="720"/>
      </w:pPr>
      <w:r>
        <w:t>16.4.2</w:t>
      </w:r>
      <w:r>
        <w:tab/>
        <w:t>Buyer’s expense if the Malicious Software originates from the Buyer software or the Service Data, while the Service Data was under the Buyer’s control</w:t>
      </w:r>
    </w:p>
    <w:p w14:paraId="01B1E5BC" w14:textId="77777777" w:rsidR="002646F5" w:rsidRDefault="002646F5">
      <w:pPr>
        <w:ind w:left="720" w:firstLine="720"/>
      </w:pPr>
    </w:p>
    <w:p w14:paraId="20C70024" w14:textId="77777777" w:rsidR="002646F5" w:rsidRDefault="0027641C">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D5D2A51" w14:textId="77777777" w:rsidR="002646F5" w:rsidRDefault="002646F5">
      <w:pPr>
        <w:ind w:left="720"/>
      </w:pPr>
    </w:p>
    <w:p w14:paraId="4A2D299C" w14:textId="77777777" w:rsidR="002646F5" w:rsidRDefault="0027641C">
      <w:pPr>
        <w:ind w:left="720" w:hanging="720"/>
      </w:pPr>
      <w:r>
        <w:t>16.6</w:t>
      </w:r>
      <w:r>
        <w:tab/>
        <w:t>Any system development by the Supplier should also comply with the government’s ‘10 Steps to Cyber Security’ guidance:</w:t>
      </w:r>
      <w:hyperlink r:id="rId30" w:history="1">
        <w:r>
          <w:rPr>
            <w:u w:val="single"/>
          </w:rPr>
          <w:t xml:space="preserve"> </w:t>
        </w:r>
      </w:hyperlink>
    </w:p>
    <w:p w14:paraId="41A22AC0" w14:textId="77777777" w:rsidR="002646F5" w:rsidRDefault="00CD3B17">
      <w:pPr>
        <w:ind w:left="720"/>
      </w:pPr>
      <w:hyperlink r:id="rId31" w:history="1">
        <w:r w:rsidR="0027641C">
          <w:rPr>
            <w:u w:val="single"/>
          </w:rPr>
          <w:t>https://www.ncsc.gov.uk/guidance/10-steps-cyber-security</w:t>
        </w:r>
      </w:hyperlink>
    </w:p>
    <w:p w14:paraId="054EE2DE" w14:textId="77777777" w:rsidR="002646F5" w:rsidRDefault="002646F5">
      <w:pPr>
        <w:ind w:left="720"/>
      </w:pPr>
    </w:p>
    <w:p w14:paraId="3E620D54" w14:textId="77777777" w:rsidR="002646F5" w:rsidRDefault="0027641C">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2A62F93" w14:textId="77777777" w:rsidR="002646F5" w:rsidRDefault="0027641C">
      <w:r>
        <w:t xml:space="preserve"> </w:t>
      </w:r>
    </w:p>
    <w:p w14:paraId="4C7BEEFF" w14:textId="77777777" w:rsidR="002646F5" w:rsidRDefault="0027641C">
      <w:pPr>
        <w:pStyle w:val="Heading3"/>
        <w:rPr>
          <w:color w:val="auto"/>
        </w:rPr>
      </w:pPr>
      <w:r>
        <w:rPr>
          <w:color w:val="auto"/>
        </w:rPr>
        <w:t>17.</w:t>
      </w:r>
      <w:r>
        <w:rPr>
          <w:color w:val="auto"/>
        </w:rPr>
        <w:tab/>
        <w:t>Guarantee</w:t>
      </w:r>
    </w:p>
    <w:p w14:paraId="498C893F" w14:textId="77777777" w:rsidR="002646F5" w:rsidRDefault="0027641C">
      <w:pPr>
        <w:ind w:left="720" w:hanging="720"/>
      </w:pPr>
      <w:r>
        <w:t>17.1</w:t>
      </w:r>
      <w:r>
        <w:tab/>
        <w:t>If this Call-Off Contract is conditional on receipt of a Guarantee that is acceptable to the Buyer, the Supplier must give the Buyer on or before the Start date:</w:t>
      </w:r>
    </w:p>
    <w:p w14:paraId="2F7A2335" w14:textId="77777777" w:rsidR="002646F5" w:rsidRDefault="002646F5">
      <w:pPr>
        <w:ind w:firstLine="720"/>
      </w:pPr>
    </w:p>
    <w:p w14:paraId="7BA5829D" w14:textId="77777777" w:rsidR="002646F5" w:rsidRDefault="0027641C">
      <w:pPr>
        <w:ind w:firstLine="720"/>
      </w:pPr>
      <w:r>
        <w:t>17.1.1</w:t>
      </w:r>
      <w:r>
        <w:tab/>
        <w:t>an executed Guarantee in the form at Schedule 5</w:t>
      </w:r>
    </w:p>
    <w:p w14:paraId="1790C37D" w14:textId="77777777" w:rsidR="002646F5" w:rsidRDefault="002646F5"/>
    <w:p w14:paraId="27A84F07" w14:textId="77777777" w:rsidR="002646F5" w:rsidRDefault="0027641C">
      <w:pPr>
        <w:ind w:left="1440" w:hanging="720"/>
      </w:pPr>
      <w:r>
        <w:t>17.1.2</w:t>
      </w:r>
      <w:r>
        <w:tab/>
        <w:t>a certified copy of the passed resolution or board minutes of the guarantor approving the execution of the Guarantee</w:t>
      </w:r>
    </w:p>
    <w:p w14:paraId="7EEC975B" w14:textId="77777777" w:rsidR="002646F5" w:rsidRDefault="002646F5">
      <w:pPr>
        <w:ind w:left="720" w:firstLine="720"/>
      </w:pPr>
    </w:p>
    <w:p w14:paraId="557779C4" w14:textId="77777777" w:rsidR="002646F5" w:rsidRDefault="0027641C">
      <w:pPr>
        <w:pStyle w:val="Heading3"/>
        <w:rPr>
          <w:color w:val="auto"/>
        </w:rPr>
      </w:pPr>
      <w:r>
        <w:rPr>
          <w:color w:val="auto"/>
        </w:rPr>
        <w:t>18.</w:t>
      </w:r>
      <w:r>
        <w:rPr>
          <w:color w:val="auto"/>
        </w:rPr>
        <w:tab/>
        <w:t>Ending the Call-Off Contract</w:t>
      </w:r>
    </w:p>
    <w:p w14:paraId="638729D8" w14:textId="77777777" w:rsidR="002646F5" w:rsidRDefault="0027641C">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535D34E9" w14:textId="77777777" w:rsidR="002646F5" w:rsidRDefault="002646F5">
      <w:pPr>
        <w:ind w:left="720"/>
      </w:pPr>
    </w:p>
    <w:p w14:paraId="39C3A8A2" w14:textId="77777777" w:rsidR="002646F5" w:rsidRDefault="0027641C">
      <w:r>
        <w:lastRenderedPageBreak/>
        <w:t>18.2</w:t>
      </w:r>
      <w:r>
        <w:tab/>
        <w:t>The Parties agree that the:</w:t>
      </w:r>
    </w:p>
    <w:p w14:paraId="22292E76" w14:textId="77777777" w:rsidR="002646F5" w:rsidRDefault="002646F5"/>
    <w:p w14:paraId="20E83604" w14:textId="77777777" w:rsidR="002646F5" w:rsidRDefault="0027641C">
      <w:pPr>
        <w:ind w:left="1440" w:hanging="720"/>
      </w:pPr>
      <w:r>
        <w:t>18.2.1</w:t>
      </w:r>
      <w:r>
        <w:tab/>
        <w:t>Buyer’s right to End the Call-Off Contract under clause 18.1 is reasonable considering the type of cloud Service being provided</w:t>
      </w:r>
    </w:p>
    <w:p w14:paraId="076D066E" w14:textId="77777777" w:rsidR="002646F5" w:rsidRDefault="002646F5">
      <w:pPr>
        <w:ind w:left="720"/>
      </w:pPr>
    </w:p>
    <w:p w14:paraId="7C9C6EAB" w14:textId="77777777" w:rsidR="002646F5" w:rsidRDefault="0027641C">
      <w:pPr>
        <w:ind w:left="1440" w:hanging="720"/>
      </w:pPr>
      <w:r>
        <w:t>18.2.2</w:t>
      </w:r>
      <w:r>
        <w:tab/>
        <w:t>Call-Off Contract Charges paid during the notice period is reasonable compensation and covers all the Supplier’s avoidable costs or Losses</w:t>
      </w:r>
    </w:p>
    <w:p w14:paraId="184E859E" w14:textId="77777777" w:rsidR="002646F5" w:rsidRDefault="002646F5">
      <w:pPr>
        <w:ind w:left="720" w:firstLine="720"/>
      </w:pPr>
    </w:p>
    <w:p w14:paraId="1768BCAB" w14:textId="77777777" w:rsidR="002646F5" w:rsidRDefault="0027641C">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81A9D6D" w14:textId="77777777" w:rsidR="002646F5" w:rsidRDefault="002646F5">
      <w:pPr>
        <w:ind w:left="720"/>
      </w:pPr>
    </w:p>
    <w:p w14:paraId="20162602" w14:textId="77777777" w:rsidR="002646F5" w:rsidRDefault="0027641C">
      <w:pPr>
        <w:ind w:left="720" w:hanging="720"/>
      </w:pPr>
      <w:r>
        <w:t>18.4</w:t>
      </w:r>
      <w:r>
        <w:tab/>
        <w:t>The Buyer will have the right to End this Call-Off Contract at any time with immediate effect by written notice to the Supplier if either the Supplier commits:</w:t>
      </w:r>
    </w:p>
    <w:p w14:paraId="0CBCD22D" w14:textId="77777777" w:rsidR="002646F5" w:rsidRDefault="002646F5">
      <w:pPr>
        <w:ind w:firstLine="720"/>
      </w:pPr>
    </w:p>
    <w:p w14:paraId="42D7CBB5" w14:textId="77777777" w:rsidR="002646F5" w:rsidRDefault="0027641C">
      <w:pPr>
        <w:ind w:left="1440" w:hanging="720"/>
      </w:pPr>
      <w:r>
        <w:t>18.4.1</w:t>
      </w:r>
      <w:r>
        <w:tab/>
        <w:t>a Supplier Default and if the Supplier Default cannot, in the reasonable opinion of the Buyer, be remedied</w:t>
      </w:r>
    </w:p>
    <w:p w14:paraId="6BAEC3E8" w14:textId="77777777" w:rsidR="002646F5" w:rsidRDefault="002646F5">
      <w:pPr>
        <w:ind w:left="720" w:firstLine="720"/>
      </w:pPr>
    </w:p>
    <w:p w14:paraId="2A9E7D5D" w14:textId="77777777" w:rsidR="002646F5" w:rsidRDefault="0027641C">
      <w:pPr>
        <w:ind w:firstLine="720"/>
      </w:pPr>
      <w:r>
        <w:t>18.4.2</w:t>
      </w:r>
      <w:r>
        <w:tab/>
        <w:t>any fraud</w:t>
      </w:r>
    </w:p>
    <w:p w14:paraId="1D3C29C9" w14:textId="77777777" w:rsidR="002646F5" w:rsidRDefault="002646F5">
      <w:pPr>
        <w:ind w:firstLine="720"/>
      </w:pPr>
    </w:p>
    <w:p w14:paraId="281BC50F" w14:textId="77777777" w:rsidR="002646F5" w:rsidRDefault="0027641C">
      <w:r>
        <w:t>18.5</w:t>
      </w:r>
      <w:r>
        <w:tab/>
        <w:t>A Party can End this Call-Off Contract at any time with immediate effect by written notice if:</w:t>
      </w:r>
    </w:p>
    <w:p w14:paraId="4C639D66" w14:textId="77777777" w:rsidR="002646F5" w:rsidRDefault="002646F5">
      <w:pPr>
        <w:ind w:firstLine="720"/>
      </w:pPr>
    </w:p>
    <w:p w14:paraId="249A40CD" w14:textId="77777777" w:rsidR="002646F5" w:rsidRDefault="0027641C">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CB4BDC8" w14:textId="77777777" w:rsidR="002646F5" w:rsidRDefault="002646F5">
      <w:pPr>
        <w:ind w:left="1440"/>
      </w:pPr>
    </w:p>
    <w:p w14:paraId="4CE17C2B" w14:textId="77777777" w:rsidR="002646F5" w:rsidRDefault="0027641C">
      <w:pPr>
        <w:ind w:firstLine="720"/>
      </w:pPr>
      <w:r>
        <w:t>18.5.2</w:t>
      </w:r>
      <w:r>
        <w:tab/>
        <w:t>an Insolvency Event of the other Party happens</w:t>
      </w:r>
    </w:p>
    <w:p w14:paraId="016567A6" w14:textId="77777777" w:rsidR="002646F5" w:rsidRDefault="002646F5">
      <w:pPr>
        <w:ind w:firstLine="720"/>
      </w:pPr>
    </w:p>
    <w:p w14:paraId="2A45FF9B" w14:textId="77777777" w:rsidR="002646F5" w:rsidRDefault="0027641C">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5A6BAEE8" w14:textId="77777777" w:rsidR="002646F5" w:rsidRDefault="002646F5">
      <w:pPr>
        <w:ind w:left="720" w:firstLine="720"/>
      </w:pPr>
    </w:p>
    <w:p w14:paraId="7021D834" w14:textId="77777777" w:rsidR="002646F5" w:rsidRDefault="0027641C">
      <w:pPr>
        <w:ind w:left="720" w:hanging="720"/>
      </w:pPr>
      <w:r>
        <w:t>18.6</w:t>
      </w:r>
      <w:r>
        <w:tab/>
        <w:t xml:space="preserve">If the Buyer fails to pay the Supplier undisputed sums of money when due, the Supplier must notify the Buyer and allow the Buyer 5 Working Days to pay. If the Buyer </w:t>
      </w:r>
      <w:proofErr w:type="gramStart"/>
      <w:r>
        <w:t>doesn’t</w:t>
      </w:r>
      <w:proofErr w:type="gramEnd"/>
      <w:r>
        <w:t xml:space="preserve"> pay within 5 Working Days, the Supplier may End this Call-Off Contract by giving the length of notice in the Order Form.</w:t>
      </w:r>
    </w:p>
    <w:p w14:paraId="5D7023D9" w14:textId="77777777" w:rsidR="002646F5" w:rsidRDefault="002646F5">
      <w:pPr>
        <w:ind w:left="720"/>
      </w:pPr>
    </w:p>
    <w:p w14:paraId="321C1778" w14:textId="77777777" w:rsidR="002646F5" w:rsidRDefault="0027641C">
      <w:pPr>
        <w:ind w:left="720" w:hanging="720"/>
      </w:pPr>
      <w:r>
        <w:t>18.7</w:t>
      </w:r>
      <w:r>
        <w:tab/>
        <w:t xml:space="preserve">A Party who </w:t>
      </w:r>
      <w:proofErr w:type="gramStart"/>
      <w:r>
        <w:t>isn’t</w:t>
      </w:r>
      <w:proofErr w:type="gramEnd"/>
      <w:r>
        <w:t xml:space="preserve"> relying on a Force Majeure event will have the right to End this Call-Off Contract if clause 23.1 applies.</w:t>
      </w:r>
    </w:p>
    <w:p w14:paraId="7ABD360D" w14:textId="77777777" w:rsidR="002646F5" w:rsidRDefault="0027641C">
      <w:pPr>
        <w:ind w:left="720" w:hanging="720"/>
      </w:pPr>
      <w:r>
        <w:t xml:space="preserve"> </w:t>
      </w:r>
    </w:p>
    <w:p w14:paraId="47CF7A4C" w14:textId="77777777" w:rsidR="002646F5" w:rsidRDefault="0027641C">
      <w:pPr>
        <w:pStyle w:val="Heading3"/>
        <w:rPr>
          <w:color w:val="auto"/>
        </w:rPr>
      </w:pPr>
      <w:r>
        <w:rPr>
          <w:color w:val="auto"/>
        </w:rPr>
        <w:t>19.</w:t>
      </w:r>
      <w:r>
        <w:rPr>
          <w:color w:val="auto"/>
        </w:rPr>
        <w:tab/>
        <w:t>Consequences of suspension, ending and expiry</w:t>
      </w:r>
    </w:p>
    <w:p w14:paraId="7D938CE6" w14:textId="77777777" w:rsidR="002646F5" w:rsidRDefault="0027641C">
      <w:pPr>
        <w:ind w:left="720" w:hanging="720"/>
      </w:pPr>
      <w:r>
        <w:t>19.1</w:t>
      </w:r>
      <w:r>
        <w:tab/>
        <w:t>If a Buyer has the right to End a Call-Off Contract, it may elect to suspend this Call-Off Contract or any part of it.</w:t>
      </w:r>
    </w:p>
    <w:p w14:paraId="209144D9" w14:textId="77777777" w:rsidR="002646F5" w:rsidRDefault="002646F5"/>
    <w:p w14:paraId="000B04E3" w14:textId="77777777" w:rsidR="002646F5" w:rsidRDefault="0027641C">
      <w:pPr>
        <w:ind w:left="720" w:hanging="720"/>
      </w:pPr>
      <w:r>
        <w:t>19.2</w:t>
      </w:r>
      <w:r>
        <w:tab/>
        <w:t>Even if a notice has been served to End this Call-Off Contract or any part of it, the Supplier must continue to provide the Ordered G-Cloud Services until the dates set out in the notice.</w:t>
      </w:r>
    </w:p>
    <w:p w14:paraId="41C739F4" w14:textId="77777777" w:rsidR="002646F5" w:rsidRDefault="002646F5">
      <w:pPr>
        <w:ind w:left="720" w:hanging="720"/>
      </w:pPr>
    </w:p>
    <w:p w14:paraId="1307160B" w14:textId="77777777" w:rsidR="002646F5" w:rsidRDefault="0027641C">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11E5614A" w14:textId="77777777" w:rsidR="002646F5" w:rsidRDefault="002646F5"/>
    <w:p w14:paraId="27D21DB0" w14:textId="77777777" w:rsidR="002646F5" w:rsidRDefault="0027641C">
      <w:r>
        <w:t>19.4</w:t>
      </w:r>
      <w:r>
        <w:tab/>
        <w:t>Ending or expiry of this Call-Off Contract will not affect:</w:t>
      </w:r>
    </w:p>
    <w:p w14:paraId="42C9BF8E" w14:textId="77777777" w:rsidR="002646F5" w:rsidRDefault="002646F5"/>
    <w:p w14:paraId="50C68386" w14:textId="77777777" w:rsidR="002646F5" w:rsidRDefault="0027641C">
      <w:pPr>
        <w:ind w:firstLine="720"/>
      </w:pPr>
      <w:r>
        <w:t>19.4.1</w:t>
      </w:r>
      <w:r>
        <w:tab/>
        <w:t>any rights, remedies or obligations accrued before its Ending or expiration</w:t>
      </w:r>
    </w:p>
    <w:p w14:paraId="6AB09CD2" w14:textId="77777777" w:rsidR="002646F5" w:rsidRDefault="002646F5"/>
    <w:p w14:paraId="147D08C5" w14:textId="77777777" w:rsidR="002646F5" w:rsidRDefault="0027641C">
      <w:pPr>
        <w:ind w:left="1440" w:hanging="720"/>
      </w:pPr>
      <w:r>
        <w:t>19.4.2</w:t>
      </w:r>
      <w:r>
        <w:tab/>
        <w:t>the right of either Party to recover any amount outstanding at the time of Ending or expiry</w:t>
      </w:r>
    </w:p>
    <w:p w14:paraId="1BC6374C" w14:textId="77777777" w:rsidR="002646F5" w:rsidRDefault="002646F5"/>
    <w:p w14:paraId="1E442E43" w14:textId="77777777" w:rsidR="002646F5" w:rsidRDefault="0027641C">
      <w:pPr>
        <w:ind w:left="1440" w:hanging="720"/>
      </w:pPr>
      <w:r>
        <w:t>19.4.3</w:t>
      </w:r>
      <w:r>
        <w:tab/>
        <w:t>the continuing rights, remedies or obligations of the Buyer or the Supplier under clauses</w:t>
      </w:r>
    </w:p>
    <w:p w14:paraId="38AF770A" w14:textId="77777777" w:rsidR="002646F5" w:rsidRDefault="0027641C">
      <w:pPr>
        <w:pStyle w:val="ListParagraph"/>
        <w:numPr>
          <w:ilvl w:val="1"/>
          <w:numId w:val="13"/>
        </w:numPr>
      </w:pPr>
      <w:r>
        <w:t>7 (Payment, VAT and Call-Off Contract charges)</w:t>
      </w:r>
    </w:p>
    <w:p w14:paraId="3E768509" w14:textId="77777777" w:rsidR="002646F5" w:rsidRDefault="0027641C">
      <w:pPr>
        <w:pStyle w:val="ListParagraph"/>
        <w:numPr>
          <w:ilvl w:val="1"/>
          <w:numId w:val="13"/>
        </w:numPr>
      </w:pPr>
      <w:r>
        <w:t>8 (Recovery of sums due and right of set-off)</w:t>
      </w:r>
    </w:p>
    <w:p w14:paraId="63DA9245" w14:textId="77777777" w:rsidR="002646F5" w:rsidRDefault="0027641C">
      <w:pPr>
        <w:pStyle w:val="ListParagraph"/>
        <w:numPr>
          <w:ilvl w:val="1"/>
          <w:numId w:val="13"/>
        </w:numPr>
      </w:pPr>
      <w:r>
        <w:t>9 (Insurance)</w:t>
      </w:r>
    </w:p>
    <w:p w14:paraId="532A3F66" w14:textId="77777777" w:rsidR="002646F5" w:rsidRDefault="0027641C">
      <w:pPr>
        <w:pStyle w:val="ListParagraph"/>
        <w:numPr>
          <w:ilvl w:val="1"/>
          <w:numId w:val="13"/>
        </w:numPr>
      </w:pPr>
      <w:r>
        <w:t>10 (Confidentiality)</w:t>
      </w:r>
    </w:p>
    <w:p w14:paraId="16CF2032" w14:textId="77777777" w:rsidR="002646F5" w:rsidRDefault="0027641C">
      <w:pPr>
        <w:pStyle w:val="ListParagraph"/>
        <w:numPr>
          <w:ilvl w:val="1"/>
          <w:numId w:val="13"/>
        </w:numPr>
      </w:pPr>
      <w:r>
        <w:t>11 (Intellectual property rights)</w:t>
      </w:r>
    </w:p>
    <w:p w14:paraId="2312E679" w14:textId="77777777" w:rsidR="002646F5" w:rsidRDefault="0027641C">
      <w:pPr>
        <w:pStyle w:val="ListParagraph"/>
        <w:numPr>
          <w:ilvl w:val="1"/>
          <w:numId w:val="13"/>
        </w:numPr>
      </w:pPr>
      <w:r>
        <w:t>12 (Protection of information)</w:t>
      </w:r>
    </w:p>
    <w:p w14:paraId="27206E4D" w14:textId="77777777" w:rsidR="002646F5" w:rsidRDefault="0027641C">
      <w:pPr>
        <w:pStyle w:val="ListParagraph"/>
        <w:numPr>
          <w:ilvl w:val="1"/>
          <w:numId w:val="13"/>
        </w:numPr>
      </w:pPr>
      <w:r>
        <w:t>13 (Buyer data)</w:t>
      </w:r>
    </w:p>
    <w:p w14:paraId="2234383F" w14:textId="77777777" w:rsidR="002646F5" w:rsidRDefault="0027641C">
      <w:pPr>
        <w:pStyle w:val="ListParagraph"/>
        <w:numPr>
          <w:ilvl w:val="1"/>
          <w:numId w:val="13"/>
        </w:numPr>
      </w:pPr>
      <w:r>
        <w:t>19 (Consequences of suspension, ending and expiry)</w:t>
      </w:r>
    </w:p>
    <w:p w14:paraId="485E8C2C" w14:textId="77777777" w:rsidR="002646F5" w:rsidRDefault="0027641C">
      <w:pPr>
        <w:pStyle w:val="ListParagraph"/>
        <w:numPr>
          <w:ilvl w:val="1"/>
          <w:numId w:val="13"/>
        </w:numPr>
      </w:pPr>
      <w:r>
        <w:t>24 (Liability); incorporated Framework Agreement clauses: 4.2 to 4.7 (Liability)</w:t>
      </w:r>
    </w:p>
    <w:p w14:paraId="6E34522B" w14:textId="77777777" w:rsidR="002646F5" w:rsidRDefault="0027641C">
      <w:pPr>
        <w:pStyle w:val="ListParagraph"/>
        <w:numPr>
          <w:ilvl w:val="1"/>
          <w:numId w:val="13"/>
        </w:numPr>
      </w:pPr>
      <w:r>
        <w:t>8.44 to 8.50 (Conflicts of interest and ethical walls)</w:t>
      </w:r>
    </w:p>
    <w:p w14:paraId="684121D2" w14:textId="77777777" w:rsidR="002646F5" w:rsidRDefault="0027641C">
      <w:pPr>
        <w:pStyle w:val="ListParagraph"/>
        <w:numPr>
          <w:ilvl w:val="1"/>
          <w:numId w:val="13"/>
        </w:numPr>
      </w:pPr>
      <w:r>
        <w:t>8.89 to 8.90 (Waiver and cumulative remedies)</w:t>
      </w:r>
    </w:p>
    <w:p w14:paraId="25BB6C34" w14:textId="77777777" w:rsidR="002646F5" w:rsidRDefault="002646F5">
      <w:pPr>
        <w:ind w:firstLine="720"/>
      </w:pPr>
    </w:p>
    <w:p w14:paraId="2232C47C" w14:textId="77777777" w:rsidR="002646F5" w:rsidRDefault="0027641C">
      <w:pPr>
        <w:ind w:left="1440" w:hanging="720"/>
      </w:pPr>
      <w:r>
        <w:t>19.4.4</w:t>
      </w:r>
      <w:r>
        <w:tab/>
        <w:t>any other provision of the Framework Agreement or this Call-Off Contract which expressly or by implication is in force even if it Ends or expires</w:t>
      </w:r>
    </w:p>
    <w:p w14:paraId="10A8885D" w14:textId="77777777" w:rsidR="002646F5" w:rsidRDefault="0027641C">
      <w:r>
        <w:t xml:space="preserve"> </w:t>
      </w:r>
    </w:p>
    <w:p w14:paraId="2C841DEB" w14:textId="77777777" w:rsidR="002646F5" w:rsidRDefault="0027641C">
      <w:r>
        <w:t>19.5</w:t>
      </w:r>
      <w:r>
        <w:tab/>
        <w:t>At the end of the Call-Off Contract Term, the Supplier must promptly:</w:t>
      </w:r>
    </w:p>
    <w:p w14:paraId="637C9ACF" w14:textId="77777777" w:rsidR="002646F5" w:rsidRDefault="002646F5"/>
    <w:p w14:paraId="3E4BDA41" w14:textId="77777777" w:rsidR="002646F5" w:rsidRDefault="0027641C">
      <w:pPr>
        <w:ind w:left="1440" w:hanging="720"/>
      </w:pPr>
      <w:r>
        <w:t>19.5.1</w:t>
      </w:r>
      <w:r>
        <w:tab/>
        <w:t>return all Buyer Data including all copies of Buyer software, code and any other software licensed by the Buyer to the Supplier under it</w:t>
      </w:r>
    </w:p>
    <w:p w14:paraId="7F00CE65" w14:textId="77777777" w:rsidR="002646F5" w:rsidRDefault="002646F5">
      <w:pPr>
        <w:ind w:firstLine="720"/>
      </w:pPr>
    </w:p>
    <w:p w14:paraId="5CFAF047" w14:textId="77777777" w:rsidR="002646F5" w:rsidRDefault="0027641C">
      <w:pPr>
        <w:ind w:left="1440" w:hanging="720"/>
      </w:pPr>
      <w:r>
        <w:t>19.5.2</w:t>
      </w:r>
      <w:r>
        <w:tab/>
        <w:t>return any materials created by the Supplier under this Call-Off Contract if the IPRs are owned by the Buyer</w:t>
      </w:r>
    </w:p>
    <w:p w14:paraId="21E0A9BD" w14:textId="77777777" w:rsidR="002646F5" w:rsidRDefault="002646F5">
      <w:pPr>
        <w:ind w:firstLine="720"/>
      </w:pPr>
    </w:p>
    <w:p w14:paraId="42DC7840" w14:textId="77777777" w:rsidR="002646F5" w:rsidRDefault="0027641C">
      <w:pPr>
        <w:ind w:left="1440" w:hanging="720"/>
      </w:pPr>
      <w:r>
        <w:t>19.5.3</w:t>
      </w:r>
      <w:r>
        <w:tab/>
        <w:t>stop using the Buyer Data and, at the direction of the Buyer, provide the Buyer with a complete and uncorrupted version in electronic form in the formats and on media agreed with the Buyer</w:t>
      </w:r>
    </w:p>
    <w:p w14:paraId="1EFDF8C2" w14:textId="77777777" w:rsidR="002646F5" w:rsidRDefault="002646F5">
      <w:pPr>
        <w:ind w:firstLine="720"/>
      </w:pPr>
    </w:p>
    <w:p w14:paraId="103CE539" w14:textId="77777777" w:rsidR="002646F5" w:rsidRDefault="0027641C">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27EC5" w14:textId="77777777" w:rsidR="002646F5" w:rsidRDefault="002646F5">
      <w:pPr>
        <w:ind w:left="720"/>
      </w:pPr>
    </w:p>
    <w:p w14:paraId="2B3614D9" w14:textId="77777777" w:rsidR="002646F5" w:rsidRDefault="0027641C">
      <w:pPr>
        <w:ind w:firstLine="720"/>
      </w:pPr>
      <w:r>
        <w:t>19.5.5</w:t>
      </w:r>
      <w:r>
        <w:tab/>
        <w:t>work with the Buyer on any ongoing work</w:t>
      </w:r>
    </w:p>
    <w:p w14:paraId="54CA9508" w14:textId="77777777" w:rsidR="002646F5" w:rsidRDefault="002646F5"/>
    <w:p w14:paraId="7AC449B1" w14:textId="77777777" w:rsidR="002646F5" w:rsidRDefault="0027641C">
      <w:pPr>
        <w:ind w:left="1440" w:hanging="720"/>
      </w:pPr>
      <w:r>
        <w:t>19.5.6</w:t>
      </w:r>
      <w:r>
        <w:tab/>
        <w:t>return any sums prepaid for Services which have not been delivered to the Buyer, within 10 Working Days of the End or Expiry Date</w:t>
      </w:r>
    </w:p>
    <w:p w14:paraId="574BF9D2" w14:textId="77777777" w:rsidR="002646F5" w:rsidRDefault="002646F5">
      <w:pPr>
        <w:ind w:firstLine="720"/>
      </w:pPr>
    </w:p>
    <w:p w14:paraId="18BBC422" w14:textId="77777777" w:rsidR="002646F5" w:rsidRDefault="002646F5"/>
    <w:p w14:paraId="766013D5" w14:textId="77777777" w:rsidR="002646F5" w:rsidRDefault="0027641C">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5EE5B728" w14:textId="77777777" w:rsidR="002646F5" w:rsidRDefault="002646F5">
      <w:pPr>
        <w:ind w:left="720"/>
      </w:pPr>
    </w:p>
    <w:p w14:paraId="2DB05F36" w14:textId="77777777" w:rsidR="002646F5" w:rsidRDefault="0027641C">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24160C0" w14:textId="77777777" w:rsidR="002646F5" w:rsidRDefault="002646F5"/>
    <w:p w14:paraId="01298031" w14:textId="77777777" w:rsidR="002646F5" w:rsidRDefault="0027641C">
      <w:pPr>
        <w:pStyle w:val="Heading3"/>
        <w:rPr>
          <w:color w:val="auto"/>
        </w:rPr>
      </w:pPr>
      <w:r>
        <w:rPr>
          <w:color w:val="auto"/>
        </w:rPr>
        <w:t>20.</w:t>
      </w:r>
      <w:r>
        <w:rPr>
          <w:color w:val="auto"/>
        </w:rPr>
        <w:tab/>
        <w:t>Notices</w:t>
      </w:r>
    </w:p>
    <w:p w14:paraId="3027947E" w14:textId="77777777" w:rsidR="002646F5" w:rsidRDefault="0027641C">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7978848E" w14:textId="77777777" w:rsidR="002646F5" w:rsidRDefault="002646F5">
      <w:pPr>
        <w:ind w:left="720" w:hanging="720"/>
      </w:pPr>
    </w:p>
    <w:p w14:paraId="1F823EAD" w14:textId="77777777" w:rsidR="002646F5" w:rsidRDefault="0027641C">
      <w:pPr>
        <w:pStyle w:val="ListParagraph"/>
        <w:numPr>
          <w:ilvl w:val="0"/>
          <w:numId w:val="14"/>
        </w:numPr>
        <w:spacing w:after="120" w:line="360" w:lineRule="auto"/>
      </w:pPr>
      <w:r>
        <w:t>Manner of delivery: email</w:t>
      </w:r>
    </w:p>
    <w:p w14:paraId="62AB311C" w14:textId="77777777" w:rsidR="002646F5" w:rsidRDefault="0027641C">
      <w:pPr>
        <w:pStyle w:val="ListParagraph"/>
        <w:numPr>
          <w:ilvl w:val="0"/>
          <w:numId w:val="14"/>
        </w:numPr>
        <w:spacing w:line="360" w:lineRule="auto"/>
      </w:pPr>
      <w:r>
        <w:t>Deemed time of delivery: 9am on the first Working Day after sending</w:t>
      </w:r>
    </w:p>
    <w:p w14:paraId="5C87FD33" w14:textId="77777777" w:rsidR="002646F5" w:rsidRDefault="0027641C">
      <w:pPr>
        <w:pStyle w:val="ListParagraph"/>
        <w:numPr>
          <w:ilvl w:val="0"/>
          <w:numId w:val="14"/>
        </w:numPr>
      </w:pPr>
      <w:r>
        <w:t>Proof of service: Sent in an emailed letter in PDF format to the correct email address without any error message</w:t>
      </w:r>
    </w:p>
    <w:p w14:paraId="68097B4C" w14:textId="77777777" w:rsidR="002646F5" w:rsidRDefault="002646F5"/>
    <w:p w14:paraId="4ECBF06B" w14:textId="77777777" w:rsidR="002646F5" w:rsidRDefault="0027641C">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D32299" w14:textId="77777777" w:rsidR="002646F5" w:rsidRDefault="002646F5">
      <w:pPr>
        <w:spacing w:before="240" w:after="240"/>
        <w:ind w:left="720"/>
      </w:pPr>
    </w:p>
    <w:p w14:paraId="3EE3065F" w14:textId="77777777" w:rsidR="002646F5" w:rsidRDefault="0027641C">
      <w:pPr>
        <w:pStyle w:val="Heading3"/>
        <w:rPr>
          <w:color w:val="auto"/>
        </w:rPr>
      </w:pPr>
      <w:r>
        <w:rPr>
          <w:color w:val="auto"/>
        </w:rPr>
        <w:t>21.</w:t>
      </w:r>
      <w:r>
        <w:rPr>
          <w:color w:val="auto"/>
        </w:rPr>
        <w:tab/>
        <w:t>Exit plan</w:t>
      </w:r>
    </w:p>
    <w:p w14:paraId="26784C99" w14:textId="77777777" w:rsidR="002646F5" w:rsidRDefault="0027641C">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701F3F9A" w14:textId="77777777" w:rsidR="002646F5" w:rsidRDefault="002646F5">
      <w:pPr>
        <w:ind w:firstLine="720"/>
      </w:pPr>
    </w:p>
    <w:p w14:paraId="79D7F5B9" w14:textId="77777777" w:rsidR="002646F5" w:rsidRDefault="0027641C">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CFAA0EE" w14:textId="77777777" w:rsidR="002646F5" w:rsidRDefault="002646F5">
      <w:pPr>
        <w:ind w:left="720"/>
      </w:pPr>
    </w:p>
    <w:p w14:paraId="65FCCBDC" w14:textId="77777777" w:rsidR="002646F5" w:rsidRDefault="0027641C">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E25AB70" w14:textId="77777777" w:rsidR="002646F5" w:rsidRDefault="002646F5">
      <w:pPr>
        <w:ind w:left="720"/>
      </w:pPr>
    </w:p>
    <w:p w14:paraId="762EAC78" w14:textId="77777777" w:rsidR="002646F5" w:rsidRDefault="0027641C">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79B6E0D" w14:textId="77777777" w:rsidR="002646F5" w:rsidRDefault="002646F5">
      <w:pPr>
        <w:ind w:left="720"/>
      </w:pPr>
    </w:p>
    <w:p w14:paraId="20D9EFAC" w14:textId="77777777" w:rsidR="002646F5" w:rsidRDefault="0027641C">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3CC5234" w14:textId="77777777" w:rsidR="002646F5" w:rsidRDefault="002646F5">
      <w:pPr>
        <w:ind w:left="720"/>
      </w:pPr>
    </w:p>
    <w:p w14:paraId="307A81FD" w14:textId="77777777" w:rsidR="002646F5" w:rsidRDefault="0027641C">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66D98C5E" w14:textId="77777777" w:rsidR="002646F5" w:rsidRDefault="002646F5">
      <w:pPr>
        <w:ind w:left="720"/>
      </w:pPr>
    </w:p>
    <w:p w14:paraId="42EADA99" w14:textId="77777777" w:rsidR="002646F5" w:rsidRDefault="0027641C">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6D1015D" w14:textId="77777777" w:rsidR="002646F5" w:rsidRDefault="002646F5"/>
    <w:p w14:paraId="5B2E2832" w14:textId="77777777" w:rsidR="002646F5" w:rsidRDefault="0027641C">
      <w:pPr>
        <w:ind w:firstLine="720"/>
      </w:pPr>
      <w:r>
        <w:t>21.6.2</w:t>
      </w:r>
      <w:r>
        <w:tab/>
        <w:t>there will be no adverse impact on service continuity</w:t>
      </w:r>
    </w:p>
    <w:p w14:paraId="14C8F715" w14:textId="77777777" w:rsidR="002646F5" w:rsidRDefault="002646F5">
      <w:pPr>
        <w:ind w:firstLine="720"/>
      </w:pPr>
    </w:p>
    <w:p w14:paraId="7CBBB033" w14:textId="77777777" w:rsidR="002646F5" w:rsidRDefault="0027641C">
      <w:pPr>
        <w:ind w:firstLine="720"/>
      </w:pPr>
      <w:r>
        <w:t>21.6.3</w:t>
      </w:r>
      <w:r>
        <w:tab/>
        <w:t>there is no vendor lock-in to the Supplier’s Service at exit</w:t>
      </w:r>
    </w:p>
    <w:p w14:paraId="476390FC" w14:textId="77777777" w:rsidR="002646F5" w:rsidRDefault="002646F5"/>
    <w:p w14:paraId="51BDE225" w14:textId="77777777" w:rsidR="002646F5" w:rsidRDefault="0027641C">
      <w:pPr>
        <w:ind w:firstLine="720"/>
      </w:pPr>
      <w:r>
        <w:t>21.6.4</w:t>
      </w:r>
      <w:r>
        <w:tab/>
        <w:t xml:space="preserve">it enables the Buyer to meet its obligations under the Technology Code </w:t>
      </w:r>
      <w:proofErr w:type="gramStart"/>
      <w:r>
        <w:t>Of</w:t>
      </w:r>
      <w:proofErr w:type="gramEnd"/>
      <w:r>
        <w:t xml:space="preserve"> Practice</w:t>
      </w:r>
    </w:p>
    <w:p w14:paraId="7C999408" w14:textId="77777777" w:rsidR="002646F5" w:rsidRDefault="002646F5">
      <w:pPr>
        <w:ind w:left="720" w:firstLine="720"/>
      </w:pPr>
    </w:p>
    <w:p w14:paraId="2AD0FB02" w14:textId="77777777" w:rsidR="002646F5" w:rsidRDefault="0027641C">
      <w:pPr>
        <w:ind w:left="720" w:hanging="720"/>
      </w:pPr>
      <w:r>
        <w:t>21.7</w:t>
      </w:r>
      <w:r>
        <w:tab/>
        <w:t>If approval is obtained by the Buyer to extend the Term, then the Supplier will comply with its obligations in the additional exit plan.</w:t>
      </w:r>
    </w:p>
    <w:p w14:paraId="2E3A3832" w14:textId="77777777" w:rsidR="002646F5" w:rsidRDefault="002646F5">
      <w:pPr>
        <w:ind w:firstLine="720"/>
      </w:pPr>
    </w:p>
    <w:p w14:paraId="0A8AA00C" w14:textId="77777777" w:rsidR="002646F5" w:rsidRDefault="0027641C">
      <w:pPr>
        <w:ind w:left="720" w:hanging="720"/>
      </w:pPr>
      <w:r>
        <w:t>21.8</w:t>
      </w:r>
      <w:r>
        <w:tab/>
        <w:t>The additional exit plan must set out full details of timescales, activities and roles and responsibilities of the Parties for:</w:t>
      </w:r>
    </w:p>
    <w:p w14:paraId="032AA396" w14:textId="77777777" w:rsidR="002646F5" w:rsidRDefault="002646F5">
      <w:pPr>
        <w:ind w:firstLine="720"/>
      </w:pPr>
    </w:p>
    <w:p w14:paraId="15D25FF3" w14:textId="77777777" w:rsidR="002646F5" w:rsidRDefault="0027641C">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42B7B86F" w14:textId="77777777" w:rsidR="002646F5" w:rsidRDefault="002646F5">
      <w:pPr>
        <w:ind w:left="1440"/>
      </w:pPr>
    </w:p>
    <w:p w14:paraId="1D2B4BEC" w14:textId="77777777" w:rsidR="002646F5" w:rsidRDefault="0027641C">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10C6F28" w14:textId="77777777" w:rsidR="002646F5" w:rsidRDefault="002646F5">
      <w:pPr>
        <w:ind w:left="1440"/>
      </w:pPr>
    </w:p>
    <w:p w14:paraId="751123E0" w14:textId="77777777" w:rsidR="002646F5" w:rsidRDefault="0027641C">
      <w:pPr>
        <w:ind w:left="1440" w:hanging="720"/>
      </w:pPr>
      <w:r>
        <w:t>21.8.3</w:t>
      </w:r>
      <w:r>
        <w:tab/>
        <w:t>the transfer of Project Specific IPR items and other Buyer customisations, configurations and databases to the Buyer or a replacement supplier</w:t>
      </w:r>
    </w:p>
    <w:p w14:paraId="2D9A3A1E" w14:textId="77777777" w:rsidR="002646F5" w:rsidRDefault="002646F5">
      <w:pPr>
        <w:ind w:left="720" w:firstLine="720"/>
      </w:pPr>
    </w:p>
    <w:p w14:paraId="10B4608D" w14:textId="77777777" w:rsidR="002646F5" w:rsidRDefault="0027641C">
      <w:pPr>
        <w:ind w:firstLine="720"/>
      </w:pPr>
      <w:r>
        <w:t>21.8.4</w:t>
      </w:r>
      <w:r>
        <w:tab/>
        <w:t>the testing and assurance strategy for exported Buyer Data</w:t>
      </w:r>
    </w:p>
    <w:p w14:paraId="72E8B7EB" w14:textId="77777777" w:rsidR="002646F5" w:rsidRDefault="002646F5">
      <w:pPr>
        <w:ind w:firstLine="720"/>
      </w:pPr>
    </w:p>
    <w:p w14:paraId="64E4A323" w14:textId="77777777" w:rsidR="002646F5" w:rsidRDefault="0027641C">
      <w:pPr>
        <w:ind w:firstLine="720"/>
      </w:pPr>
      <w:r>
        <w:t>21.8.5</w:t>
      </w:r>
      <w:r>
        <w:tab/>
        <w:t>if relevant, TUPE-related activity to comply with the TUPE regulations</w:t>
      </w:r>
    </w:p>
    <w:p w14:paraId="32535DCB" w14:textId="77777777" w:rsidR="002646F5" w:rsidRDefault="002646F5">
      <w:pPr>
        <w:ind w:firstLine="720"/>
      </w:pPr>
    </w:p>
    <w:p w14:paraId="4341F3B0" w14:textId="77777777" w:rsidR="002646F5" w:rsidRDefault="0027641C">
      <w:pPr>
        <w:ind w:left="1440" w:hanging="720"/>
      </w:pPr>
      <w:r>
        <w:t>21.8.6</w:t>
      </w:r>
      <w:r>
        <w:tab/>
        <w:t>any other activities and information which is reasonably required to ensure continuity of Service during the exit period and an orderly transition</w:t>
      </w:r>
    </w:p>
    <w:p w14:paraId="542E7097" w14:textId="77777777" w:rsidR="002646F5" w:rsidRDefault="002646F5"/>
    <w:p w14:paraId="14A23FE7" w14:textId="77777777" w:rsidR="002646F5" w:rsidRDefault="0027641C">
      <w:pPr>
        <w:pStyle w:val="Heading3"/>
        <w:rPr>
          <w:color w:val="auto"/>
        </w:rPr>
      </w:pPr>
      <w:r>
        <w:rPr>
          <w:color w:val="auto"/>
        </w:rPr>
        <w:t>22.</w:t>
      </w:r>
      <w:r>
        <w:rPr>
          <w:color w:val="auto"/>
        </w:rPr>
        <w:tab/>
        <w:t>Handover to replacement supplier</w:t>
      </w:r>
    </w:p>
    <w:p w14:paraId="2F7A3BBD" w14:textId="77777777" w:rsidR="002646F5" w:rsidRDefault="0027641C">
      <w:pPr>
        <w:ind w:left="720" w:hanging="720"/>
      </w:pPr>
      <w:r>
        <w:t>22.1</w:t>
      </w:r>
      <w:r>
        <w:tab/>
        <w:t>At least 10 Working Days before the Expiry Date or End Date, the Supplier must provide any:</w:t>
      </w:r>
    </w:p>
    <w:p w14:paraId="7F528BB0" w14:textId="77777777" w:rsidR="002646F5" w:rsidRDefault="002646F5">
      <w:pPr>
        <w:ind w:firstLine="720"/>
      </w:pPr>
    </w:p>
    <w:p w14:paraId="1CC5CA76" w14:textId="77777777" w:rsidR="002646F5" w:rsidRDefault="0027641C">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6AF4DD84" w14:textId="77777777" w:rsidR="002646F5" w:rsidRDefault="002646F5">
      <w:pPr>
        <w:ind w:left="720" w:firstLine="720"/>
      </w:pPr>
    </w:p>
    <w:p w14:paraId="4EE30A30" w14:textId="77777777" w:rsidR="002646F5" w:rsidRDefault="0027641C">
      <w:pPr>
        <w:ind w:firstLine="720"/>
      </w:pPr>
      <w:r>
        <w:t>22.1.2</w:t>
      </w:r>
      <w:r>
        <w:tab/>
        <w:t>other information reasonably requested by the Buyer</w:t>
      </w:r>
    </w:p>
    <w:p w14:paraId="770AA961" w14:textId="77777777" w:rsidR="002646F5" w:rsidRDefault="002646F5">
      <w:pPr>
        <w:ind w:firstLine="720"/>
      </w:pPr>
    </w:p>
    <w:p w14:paraId="6F10D530" w14:textId="77777777" w:rsidR="002646F5" w:rsidRDefault="0027641C">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73CF8274" w14:textId="77777777" w:rsidR="002646F5" w:rsidRDefault="002646F5">
      <w:pPr>
        <w:ind w:left="720"/>
      </w:pPr>
    </w:p>
    <w:p w14:paraId="7ACC8B42" w14:textId="77777777" w:rsidR="002646F5" w:rsidRDefault="0027641C">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4074B34" w14:textId="77777777" w:rsidR="002646F5" w:rsidRDefault="002646F5">
      <w:pPr>
        <w:ind w:left="720"/>
      </w:pPr>
    </w:p>
    <w:p w14:paraId="76DCD6D7" w14:textId="77777777" w:rsidR="002646F5" w:rsidRDefault="0027641C">
      <w:pPr>
        <w:pStyle w:val="Heading3"/>
        <w:rPr>
          <w:color w:val="auto"/>
        </w:rPr>
      </w:pPr>
      <w:r>
        <w:rPr>
          <w:color w:val="auto"/>
        </w:rPr>
        <w:t>23.</w:t>
      </w:r>
      <w:r>
        <w:rPr>
          <w:color w:val="auto"/>
        </w:rPr>
        <w:tab/>
        <w:t>Force majeure</w:t>
      </w:r>
    </w:p>
    <w:p w14:paraId="112AE4DA" w14:textId="77777777" w:rsidR="002646F5" w:rsidRDefault="0027641C">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59A44A8" w14:textId="77777777" w:rsidR="002646F5" w:rsidRDefault="002646F5">
      <w:pPr>
        <w:ind w:left="720" w:hanging="720"/>
      </w:pPr>
    </w:p>
    <w:p w14:paraId="7A48A31D" w14:textId="77777777" w:rsidR="002646F5" w:rsidRDefault="0027641C">
      <w:pPr>
        <w:pStyle w:val="Heading3"/>
        <w:rPr>
          <w:color w:val="auto"/>
        </w:rPr>
      </w:pPr>
      <w:r>
        <w:rPr>
          <w:color w:val="auto"/>
        </w:rPr>
        <w:t>24.</w:t>
      </w:r>
      <w:r>
        <w:rPr>
          <w:color w:val="auto"/>
        </w:rPr>
        <w:tab/>
        <w:t>Liability</w:t>
      </w:r>
    </w:p>
    <w:p w14:paraId="4FA697AE" w14:textId="77777777" w:rsidR="002646F5" w:rsidRDefault="0027641C">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515C9B3" w14:textId="77777777" w:rsidR="002646F5" w:rsidRDefault="002646F5">
      <w:pPr>
        <w:ind w:left="720"/>
      </w:pPr>
    </w:p>
    <w:p w14:paraId="6FE7A98C" w14:textId="77777777" w:rsidR="002646F5" w:rsidRDefault="0027641C">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56051AD" w14:textId="77777777" w:rsidR="002646F5" w:rsidRDefault="002646F5">
      <w:pPr>
        <w:ind w:left="1440"/>
      </w:pPr>
    </w:p>
    <w:p w14:paraId="7B2A3063" w14:textId="77777777" w:rsidR="002646F5" w:rsidRDefault="0027641C">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1C8F3E4D" w14:textId="77777777" w:rsidR="002646F5" w:rsidRDefault="002646F5">
      <w:pPr>
        <w:ind w:left="1440"/>
      </w:pPr>
    </w:p>
    <w:p w14:paraId="3E55DF06" w14:textId="77777777" w:rsidR="002646F5" w:rsidRDefault="0027641C">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7F59B4DB" w14:textId="77777777" w:rsidR="002646F5" w:rsidRDefault="002646F5">
      <w:pPr>
        <w:spacing w:before="240" w:after="240"/>
      </w:pPr>
    </w:p>
    <w:p w14:paraId="2F7C20EF" w14:textId="77777777" w:rsidR="002646F5" w:rsidRDefault="0027641C">
      <w:pPr>
        <w:pStyle w:val="Heading3"/>
        <w:rPr>
          <w:color w:val="auto"/>
        </w:rPr>
      </w:pPr>
      <w:r>
        <w:rPr>
          <w:color w:val="auto"/>
        </w:rPr>
        <w:t>25.</w:t>
      </w:r>
      <w:r>
        <w:rPr>
          <w:color w:val="auto"/>
        </w:rPr>
        <w:tab/>
        <w:t>Premises</w:t>
      </w:r>
    </w:p>
    <w:p w14:paraId="48082F8A" w14:textId="77777777" w:rsidR="002646F5" w:rsidRDefault="0027641C">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D149C3E" w14:textId="77777777" w:rsidR="002646F5" w:rsidRDefault="002646F5">
      <w:pPr>
        <w:ind w:left="720"/>
      </w:pPr>
    </w:p>
    <w:p w14:paraId="1ABAF1EF" w14:textId="77777777" w:rsidR="002646F5" w:rsidRDefault="0027641C">
      <w:pPr>
        <w:ind w:left="720" w:hanging="720"/>
      </w:pPr>
      <w:r>
        <w:t>25.2</w:t>
      </w:r>
      <w:r>
        <w:tab/>
        <w:t>The Supplier will use the Buyer’s premises solely for the performance of its obligations under this Call-Off Contract.</w:t>
      </w:r>
    </w:p>
    <w:p w14:paraId="10E01799" w14:textId="77777777" w:rsidR="002646F5" w:rsidRDefault="002646F5">
      <w:pPr>
        <w:ind w:firstLine="720"/>
      </w:pPr>
    </w:p>
    <w:p w14:paraId="7FF5FDC7" w14:textId="77777777" w:rsidR="002646F5" w:rsidRDefault="0027641C">
      <w:r>
        <w:t>25.3</w:t>
      </w:r>
      <w:r>
        <w:tab/>
        <w:t>The Supplier will vacate the Buyer’s premises when the Call-Off Contract Ends or expires.</w:t>
      </w:r>
    </w:p>
    <w:p w14:paraId="1B15BA26" w14:textId="77777777" w:rsidR="002646F5" w:rsidRDefault="002646F5">
      <w:pPr>
        <w:ind w:firstLine="720"/>
      </w:pPr>
    </w:p>
    <w:p w14:paraId="2B930B37" w14:textId="77777777" w:rsidR="002646F5" w:rsidRDefault="0027641C">
      <w:r>
        <w:t>25.4</w:t>
      </w:r>
      <w:r>
        <w:tab/>
        <w:t>This clause does not create a tenancy or exclusive right of occupation.</w:t>
      </w:r>
    </w:p>
    <w:p w14:paraId="4321F46D" w14:textId="77777777" w:rsidR="002646F5" w:rsidRDefault="002646F5"/>
    <w:p w14:paraId="08AAE353" w14:textId="77777777" w:rsidR="002646F5" w:rsidRDefault="0027641C">
      <w:r>
        <w:t>25.5</w:t>
      </w:r>
      <w:r>
        <w:tab/>
        <w:t>While on the Buyer’s premises, the Supplier will:</w:t>
      </w:r>
    </w:p>
    <w:p w14:paraId="1EDFA5F2" w14:textId="77777777" w:rsidR="002646F5" w:rsidRDefault="002646F5"/>
    <w:p w14:paraId="04EDF0A3" w14:textId="77777777" w:rsidR="002646F5" w:rsidRDefault="0027641C">
      <w:pPr>
        <w:ind w:left="1440" w:hanging="720"/>
      </w:pPr>
      <w:r>
        <w:t>25.5.1</w:t>
      </w:r>
      <w:r>
        <w:tab/>
        <w:t>comply with any security requirements at the premises and not do anything to weaken the security of the premises</w:t>
      </w:r>
    </w:p>
    <w:p w14:paraId="373547C6" w14:textId="77777777" w:rsidR="002646F5" w:rsidRDefault="002646F5">
      <w:pPr>
        <w:ind w:left="720"/>
      </w:pPr>
    </w:p>
    <w:p w14:paraId="120F575E" w14:textId="77777777" w:rsidR="002646F5" w:rsidRDefault="0027641C">
      <w:pPr>
        <w:ind w:firstLine="720"/>
      </w:pPr>
      <w:r>
        <w:t>25.5.2</w:t>
      </w:r>
      <w:r>
        <w:tab/>
        <w:t>comply with Buyer requirements for the conduct of personnel</w:t>
      </w:r>
    </w:p>
    <w:p w14:paraId="71975BDB" w14:textId="77777777" w:rsidR="002646F5" w:rsidRDefault="002646F5">
      <w:pPr>
        <w:ind w:firstLine="720"/>
      </w:pPr>
    </w:p>
    <w:p w14:paraId="56ABCEED" w14:textId="77777777" w:rsidR="002646F5" w:rsidRDefault="0027641C">
      <w:pPr>
        <w:ind w:firstLine="720"/>
      </w:pPr>
      <w:r>
        <w:t>25.5.3</w:t>
      </w:r>
      <w:r>
        <w:tab/>
        <w:t>comply with any health and safety measures implemented by the Buyer</w:t>
      </w:r>
    </w:p>
    <w:p w14:paraId="182E495E" w14:textId="77777777" w:rsidR="002646F5" w:rsidRDefault="002646F5">
      <w:pPr>
        <w:ind w:firstLine="720"/>
      </w:pPr>
    </w:p>
    <w:p w14:paraId="42C16ADF" w14:textId="77777777" w:rsidR="002646F5" w:rsidRDefault="0027641C">
      <w:pPr>
        <w:ind w:left="1440" w:hanging="720"/>
      </w:pPr>
      <w:r>
        <w:t>25.5.4</w:t>
      </w:r>
      <w:r>
        <w:tab/>
        <w:t>immediately notify the Buyer of any incident on the premises that causes any damage to Property which could cause personal injury</w:t>
      </w:r>
    </w:p>
    <w:p w14:paraId="112DD10B" w14:textId="77777777" w:rsidR="002646F5" w:rsidRDefault="002646F5">
      <w:pPr>
        <w:ind w:left="720" w:firstLine="720"/>
      </w:pPr>
    </w:p>
    <w:p w14:paraId="25B95948" w14:textId="77777777" w:rsidR="002646F5" w:rsidRDefault="0027641C">
      <w:pPr>
        <w:ind w:left="720" w:hanging="720"/>
      </w:pPr>
      <w:r>
        <w:t>25.6</w:t>
      </w:r>
      <w:r>
        <w:tab/>
        <w:t>The Supplier will ensure that its health and safety policy statement (as required by the Health and Safety at Work etc Act 1974) is made available to the Buyer on request.</w:t>
      </w:r>
    </w:p>
    <w:p w14:paraId="52A2E12B" w14:textId="77777777" w:rsidR="002646F5" w:rsidRDefault="002646F5">
      <w:pPr>
        <w:ind w:left="720" w:hanging="720"/>
      </w:pPr>
    </w:p>
    <w:p w14:paraId="4DA5096F" w14:textId="77777777" w:rsidR="002646F5" w:rsidRDefault="0027641C">
      <w:pPr>
        <w:pStyle w:val="Heading3"/>
        <w:rPr>
          <w:color w:val="auto"/>
        </w:rPr>
      </w:pPr>
      <w:r>
        <w:rPr>
          <w:color w:val="auto"/>
        </w:rPr>
        <w:t>26.</w:t>
      </w:r>
      <w:r>
        <w:rPr>
          <w:color w:val="auto"/>
        </w:rPr>
        <w:tab/>
        <w:t>Equipment</w:t>
      </w:r>
    </w:p>
    <w:p w14:paraId="4F67C6DB" w14:textId="77777777" w:rsidR="002646F5" w:rsidRDefault="0027641C">
      <w:pPr>
        <w:spacing w:before="240" w:after="240"/>
      </w:pPr>
      <w:r>
        <w:t>26.1</w:t>
      </w:r>
      <w:r>
        <w:tab/>
        <w:t>The Supplier is responsible for providing any Equipment which the Supplier requires to provide the Services.</w:t>
      </w:r>
    </w:p>
    <w:p w14:paraId="5B44B019" w14:textId="77777777" w:rsidR="002646F5" w:rsidRDefault="002646F5">
      <w:pPr>
        <w:ind w:firstLine="720"/>
      </w:pPr>
    </w:p>
    <w:p w14:paraId="7524A88A" w14:textId="77777777" w:rsidR="002646F5" w:rsidRDefault="0027641C">
      <w:pPr>
        <w:ind w:left="720" w:hanging="720"/>
      </w:pPr>
      <w:r>
        <w:t>26.2</w:t>
      </w:r>
      <w:r>
        <w:tab/>
        <w:t>Any Equipment brought onto the premises will be at the Supplier's own risk and the Buyer will have no liability for any loss of, or damage to, any Equipment.</w:t>
      </w:r>
    </w:p>
    <w:p w14:paraId="1A62A0D5" w14:textId="77777777" w:rsidR="002646F5" w:rsidRDefault="002646F5">
      <w:pPr>
        <w:ind w:firstLine="720"/>
      </w:pPr>
    </w:p>
    <w:p w14:paraId="54C0D808" w14:textId="77777777" w:rsidR="002646F5" w:rsidRDefault="0027641C">
      <w:pPr>
        <w:ind w:left="720" w:hanging="720"/>
      </w:pPr>
      <w:r>
        <w:t>26.3</w:t>
      </w:r>
      <w:r>
        <w:tab/>
        <w:t>When the Call-Off Contract Ends or expires, the Supplier will remove the Equipment and any other materials leaving the premises in a safe and clean condition.</w:t>
      </w:r>
    </w:p>
    <w:p w14:paraId="052C7DC8" w14:textId="77777777" w:rsidR="002646F5" w:rsidRDefault="002646F5">
      <w:pPr>
        <w:ind w:left="720" w:hanging="720"/>
      </w:pPr>
    </w:p>
    <w:p w14:paraId="16E21117" w14:textId="77777777" w:rsidR="002646F5" w:rsidRDefault="0027641C">
      <w:pPr>
        <w:pStyle w:val="Heading3"/>
        <w:rPr>
          <w:color w:val="auto"/>
        </w:rPr>
      </w:pPr>
      <w:r>
        <w:rPr>
          <w:color w:val="auto"/>
        </w:rPr>
        <w:t>27.</w:t>
      </w:r>
      <w:r>
        <w:rPr>
          <w:color w:val="auto"/>
        </w:rPr>
        <w:tab/>
        <w:t>The Contracts (Rights of Third Parties) Act 1999</w:t>
      </w:r>
    </w:p>
    <w:p w14:paraId="79B65201" w14:textId="77777777" w:rsidR="002646F5" w:rsidRDefault="002646F5"/>
    <w:p w14:paraId="6274E879" w14:textId="77777777" w:rsidR="002646F5" w:rsidRDefault="0027641C">
      <w:pPr>
        <w:ind w:left="720" w:hanging="720"/>
      </w:pPr>
      <w:r>
        <w:t>27.1</w:t>
      </w:r>
      <w:r>
        <w:tab/>
        <w:t xml:space="preserve">Except as specified in clause 29.8, a person who </w:t>
      </w:r>
      <w:proofErr w:type="gramStart"/>
      <w:r>
        <w:t>isn’t</w:t>
      </w:r>
      <w:proofErr w:type="gramEnd"/>
      <w:r>
        <w:t xml:space="preserve"> Party to this Call-Off Contract has no right under the Contracts (Rights of Third Parties) Act 1999 to enforce any of its terms. This does not affect any right or remedy of any person which exists or is available otherwise.</w:t>
      </w:r>
    </w:p>
    <w:p w14:paraId="3A074A64" w14:textId="77777777" w:rsidR="002646F5" w:rsidRDefault="002646F5">
      <w:pPr>
        <w:ind w:left="720" w:hanging="720"/>
      </w:pPr>
    </w:p>
    <w:p w14:paraId="44BDAF67" w14:textId="77777777" w:rsidR="002646F5" w:rsidRDefault="0027641C">
      <w:pPr>
        <w:pStyle w:val="Heading3"/>
        <w:rPr>
          <w:color w:val="auto"/>
        </w:rPr>
      </w:pPr>
      <w:r>
        <w:rPr>
          <w:color w:val="auto"/>
        </w:rPr>
        <w:t>28.</w:t>
      </w:r>
      <w:r>
        <w:rPr>
          <w:color w:val="auto"/>
        </w:rPr>
        <w:tab/>
        <w:t>Environmental requirements</w:t>
      </w:r>
    </w:p>
    <w:p w14:paraId="3BFECA6D" w14:textId="77777777" w:rsidR="002646F5" w:rsidRDefault="0027641C">
      <w:pPr>
        <w:ind w:left="720" w:hanging="720"/>
      </w:pPr>
      <w:r>
        <w:t>28.1</w:t>
      </w:r>
      <w:r>
        <w:tab/>
        <w:t>The Buyer will provide a copy of its environmental policy to the Supplier on request, which the Supplier will comply with.</w:t>
      </w:r>
    </w:p>
    <w:p w14:paraId="38A8806E" w14:textId="77777777" w:rsidR="002646F5" w:rsidRDefault="002646F5">
      <w:pPr>
        <w:ind w:firstLine="720"/>
      </w:pPr>
    </w:p>
    <w:p w14:paraId="3353C4B8" w14:textId="77777777" w:rsidR="002646F5" w:rsidRDefault="0027641C">
      <w:pPr>
        <w:ind w:left="720" w:hanging="720"/>
      </w:pPr>
      <w:r>
        <w:t>28.2</w:t>
      </w:r>
      <w:r>
        <w:tab/>
        <w:t>The Supplier must provide reasonable support to enable Buyers to work in an environmentally friendly way, for example by helping them recycle or lower their carbon footprint.</w:t>
      </w:r>
    </w:p>
    <w:p w14:paraId="2FAE88A2" w14:textId="77777777" w:rsidR="002646F5" w:rsidRDefault="002646F5">
      <w:pPr>
        <w:ind w:left="720" w:hanging="720"/>
      </w:pPr>
    </w:p>
    <w:p w14:paraId="55BC74C2" w14:textId="77777777" w:rsidR="002646F5" w:rsidRDefault="0027641C">
      <w:pPr>
        <w:pStyle w:val="Heading3"/>
        <w:rPr>
          <w:color w:val="auto"/>
        </w:rPr>
      </w:pPr>
      <w:r>
        <w:rPr>
          <w:color w:val="auto"/>
        </w:rPr>
        <w:t>29.</w:t>
      </w:r>
      <w:r>
        <w:rPr>
          <w:color w:val="auto"/>
        </w:rPr>
        <w:tab/>
        <w:t>The Employment Regulations (TUPE)</w:t>
      </w:r>
    </w:p>
    <w:p w14:paraId="39D82260" w14:textId="77777777" w:rsidR="002646F5" w:rsidRDefault="0027641C">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3AB85EE" w14:textId="77777777" w:rsidR="002646F5" w:rsidRDefault="002646F5">
      <w:pPr>
        <w:ind w:left="720"/>
      </w:pPr>
    </w:p>
    <w:p w14:paraId="563DD91F" w14:textId="77777777" w:rsidR="002646F5" w:rsidRDefault="0027641C">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DBF560D" w14:textId="77777777" w:rsidR="002646F5" w:rsidRDefault="002646F5">
      <w:pPr>
        <w:ind w:left="720"/>
      </w:pPr>
    </w:p>
    <w:p w14:paraId="5054F7C1" w14:textId="77777777" w:rsidR="002646F5" w:rsidRDefault="0027641C">
      <w:pPr>
        <w:ind w:firstLine="720"/>
      </w:pPr>
      <w:r>
        <w:t>29.2.1</w:t>
      </w:r>
      <w:r>
        <w:tab/>
      </w:r>
      <w:r>
        <w:tab/>
        <w:t>the activities they perform</w:t>
      </w:r>
    </w:p>
    <w:p w14:paraId="66B18871" w14:textId="77777777" w:rsidR="002646F5" w:rsidRDefault="0027641C">
      <w:pPr>
        <w:ind w:firstLine="720"/>
      </w:pPr>
      <w:r>
        <w:t>29.2.2</w:t>
      </w:r>
      <w:r>
        <w:tab/>
      </w:r>
      <w:r>
        <w:tab/>
        <w:t>age</w:t>
      </w:r>
    </w:p>
    <w:p w14:paraId="43CC5561" w14:textId="77777777" w:rsidR="002646F5" w:rsidRDefault="0027641C">
      <w:pPr>
        <w:ind w:firstLine="720"/>
      </w:pPr>
      <w:r>
        <w:t>29.2.3</w:t>
      </w:r>
      <w:r>
        <w:tab/>
      </w:r>
      <w:r>
        <w:tab/>
        <w:t>start date</w:t>
      </w:r>
    </w:p>
    <w:p w14:paraId="10F44D85" w14:textId="77777777" w:rsidR="002646F5" w:rsidRDefault="0027641C">
      <w:pPr>
        <w:ind w:firstLine="720"/>
      </w:pPr>
      <w:r>
        <w:t>29.2.4</w:t>
      </w:r>
      <w:r>
        <w:tab/>
      </w:r>
      <w:r>
        <w:tab/>
        <w:t>place of work</w:t>
      </w:r>
    </w:p>
    <w:p w14:paraId="074EB4A5" w14:textId="77777777" w:rsidR="002646F5" w:rsidRDefault="0027641C">
      <w:pPr>
        <w:ind w:firstLine="720"/>
      </w:pPr>
      <w:r>
        <w:t>29.2.5</w:t>
      </w:r>
      <w:r>
        <w:tab/>
      </w:r>
      <w:r>
        <w:tab/>
        <w:t>notice period</w:t>
      </w:r>
    </w:p>
    <w:p w14:paraId="7174E2CC" w14:textId="77777777" w:rsidR="002646F5" w:rsidRDefault="0027641C">
      <w:pPr>
        <w:ind w:firstLine="720"/>
      </w:pPr>
      <w:r>
        <w:t>29.2.6</w:t>
      </w:r>
      <w:r>
        <w:tab/>
      </w:r>
      <w:r>
        <w:tab/>
        <w:t>redundancy payment entitlement</w:t>
      </w:r>
    </w:p>
    <w:p w14:paraId="2C2DA98A" w14:textId="77777777" w:rsidR="002646F5" w:rsidRDefault="0027641C">
      <w:pPr>
        <w:ind w:firstLine="720"/>
      </w:pPr>
      <w:r>
        <w:t>29.2.7</w:t>
      </w:r>
      <w:r>
        <w:tab/>
      </w:r>
      <w:r>
        <w:tab/>
        <w:t xml:space="preserve">salary, </w:t>
      </w:r>
      <w:proofErr w:type="gramStart"/>
      <w:r>
        <w:t>benefits</w:t>
      </w:r>
      <w:proofErr w:type="gramEnd"/>
      <w:r>
        <w:t xml:space="preserve"> and pension entitlements</w:t>
      </w:r>
    </w:p>
    <w:p w14:paraId="6ECDEFAB" w14:textId="77777777" w:rsidR="002646F5" w:rsidRDefault="0027641C">
      <w:pPr>
        <w:ind w:firstLine="720"/>
      </w:pPr>
      <w:r>
        <w:t>29.2.8</w:t>
      </w:r>
      <w:r>
        <w:tab/>
      </w:r>
      <w:r>
        <w:tab/>
        <w:t>employment status</w:t>
      </w:r>
    </w:p>
    <w:p w14:paraId="6D705979" w14:textId="77777777" w:rsidR="002646F5" w:rsidRDefault="0027641C">
      <w:pPr>
        <w:ind w:firstLine="720"/>
      </w:pPr>
      <w:r>
        <w:t>29.2.9</w:t>
      </w:r>
      <w:r>
        <w:tab/>
      </w:r>
      <w:r>
        <w:tab/>
        <w:t>identity of employer</w:t>
      </w:r>
    </w:p>
    <w:p w14:paraId="0A255598" w14:textId="77777777" w:rsidR="002646F5" w:rsidRDefault="0027641C">
      <w:pPr>
        <w:ind w:firstLine="720"/>
      </w:pPr>
      <w:r>
        <w:t>29.2.10</w:t>
      </w:r>
      <w:r>
        <w:tab/>
        <w:t>working arrangements</w:t>
      </w:r>
    </w:p>
    <w:p w14:paraId="55516B94" w14:textId="77777777" w:rsidR="002646F5" w:rsidRDefault="0027641C">
      <w:pPr>
        <w:ind w:firstLine="720"/>
      </w:pPr>
      <w:r>
        <w:t>29.2.11</w:t>
      </w:r>
      <w:r>
        <w:tab/>
        <w:t>outstanding liabilities</w:t>
      </w:r>
    </w:p>
    <w:p w14:paraId="2F98F1EC" w14:textId="77777777" w:rsidR="002646F5" w:rsidRDefault="0027641C">
      <w:pPr>
        <w:ind w:firstLine="720"/>
      </w:pPr>
      <w:r>
        <w:t>29.2.12</w:t>
      </w:r>
      <w:r>
        <w:tab/>
        <w:t>sickness absence</w:t>
      </w:r>
    </w:p>
    <w:p w14:paraId="1985A674" w14:textId="77777777" w:rsidR="002646F5" w:rsidRDefault="0027641C">
      <w:pPr>
        <w:ind w:firstLine="720"/>
      </w:pPr>
      <w:r>
        <w:t>29.2.13</w:t>
      </w:r>
      <w:r>
        <w:tab/>
        <w:t>copies of all relevant employment contracts and related documents</w:t>
      </w:r>
    </w:p>
    <w:p w14:paraId="374F8110" w14:textId="77777777" w:rsidR="002646F5" w:rsidRDefault="0027641C">
      <w:pPr>
        <w:ind w:firstLine="720"/>
      </w:pPr>
      <w:r>
        <w:t>29.2.14</w:t>
      </w:r>
      <w:r>
        <w:tab/>
        <w:t>all information required under regulation 11 of TUPE or as reasonably</w:t>
      </w:r>
    </w:p>
    <w:p w14:paraId="00172340" w14:textId="77777777" w:rsidR="002646F5" w:rsidRDefault="0027641C">
      <w:pPr>
        <w:ind w:left="1440" w:firstLine="720"/>
      </w:pPr>
      <w:r>
        <w:t>requested by the Buyer</w:t>
      </w:r>
    </w:p>
    <w:p w14:paraId="12AFF8F6" w14:textId="77777777" w:rsidR="002646F5" w:rsidRDefault="002646F5">
      <w:pPr>
        <w:ind w:left="720" w:firstLine="720"/>
      </w:pPr>
    </w:p>
    <w:p w14:paraId="03EEBD61" w14:textId="77777777" w:rsidR="002646F5" w:rsidRDefault="0027641C">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E3E25C" w14:textId="77777777" w:rsidR="002646F5" w:rsidRDefault="002646F5">
      <w:pPr>
        <w:ind w:left="720"/>
      </w:pPr>
    </w:p>
    <w:p w14:paraId="596FCCF0" w14:textId="77777777" w:rsidR="002646F5" w:rsidRDefault="0027641C">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1160202" w14:textId="77777777" w:rsidR="002646F5" w:rsidRDefault="002646F5">
      <w:pPr>
        <w:ind w:left="720"/>
      </w:pPr>
    </w:p>
    <w:p w14:paraId="3457D301" w14:textId="77777777" w:rsidR="002646F5" w:rsidRDefault="0027641C">
      <w:pPr>
        <w:ind w:left="720" w:hanging="720"/>
      </w:pPr>
      <w:r>
        <w:t>29.5</w:t>
      </w:r>
      <w:r>
        <w:tab/>
        <w:t>The Supplier will co-operate with the re-tendering of this Call-Off Contract by allowing the Replacement Supplier to communicate with and meet the affected employees or their representatives.</w:t>
      </w:r>
    </w:p>
    <w:p w14:paraId="2846A3C2" w14:textId="77777777" w:rsidR="002646F5" w:rsidRDefault="002646F5">
      <w:pPr>
        <w:ind w:left="720"/>
      </w:pPr>
    </w:p>
    <w:p w14:paraId="39050D83" w14:textId="77777777" w:rsidR="002646F5" w:rsidRDefault="0027641C">
      <w:pPr>
        <w:ind w:left="720" w:hanging="720"/>
      </w:pPr>
      <w:r>
        <w:t>29.6</w:t>
      </w:r>
      <w:r>
        <w:tab/>
        <w:t>The Supplier will indemnify the Buyer or any Replacement Supplier for all Loss arising from both:</w:t>
      </w:r>
    </w:p>
    <w:p w14:paraId="11E431BC" w14:textId="77777777" w:rsidR="002646F5" w:rsidRDefault="002646F5">
      <w:pPr>
        <w:ind w:firstLine="720"/>
      </w:pPr>
    </w:p>
    <w:p w14:paraId="7A54B649" w14:textId="77777777" w:rsidR="002646F5" w:rsidRDefault="0027641C">
      <w:pPr>
        <w:ind w:firstLine="720"/>
      </w:pPr>
      <w:r>
        <w:t>29.6.1</w:t>
      </w:r>
      <w:r>
        <w:tab/>
        <w:t>its failure to comply with the provisions of this clause</w:t>
      </w:r>
    </w:p>
    <w:p w14:paraId="1EE2092E" w14:textId="77777777" w:rsidR="002646F5" w:rsidRDefault="002646F5">
      <w:pPr>
        <w:ind w:firstLine="720"/>
      </w:pPr>
    </w:p>
    <w:p w14:paraId="6086EA86" w14:textId="77777777" w:rsidR="002646F5" w:rsidRDefault="0027641C">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2DFF517" w14:textId="77777777" w:rsidR="002646F5" w:rsidRDefault="002646F5">
      <w:pPr>
        <w:ind w:left="1440"/>
      </w:pPr>
    </w:p>
    <w:p w14:paraId="54CA4819" w14:textId="77777777" w:rsidR="002646F5" w:rsidRDefault="0027641C">
      <w:pPr>
        <w:ind w:left="720" w:hanging="720"/>
      </w:pPr>
      <w:r>
        <w:t>29.7</w:t>
      </w:r>
      <w:r>
        <w:tab/>
        <w:t>The provisions of this clause apply during the Term of this Call-Off Contract and indefinitely after it Ends or expires.</w:t>
      </w:r>
    </w:p>
    <w:p w14:paraId="6F3CD1A1" w14:textId="77777777" w:rsidR="002646F5" w:rsidRDefault="002646F5">
      <w:pPr>
        <w:ind w:firstLine="720"/>
      </w:pPr>
    </w:p>
    <w:p w14:paraId="0B42F292" w14:textId="77777777" w:rsidR="002646F5" w:rsidRDefault="0027641C">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2607FDE" w14:textId="77777777" w:rsidR="002646F5" w:rsidRDefault="002646F5">
      <w:pPr>
        <w:ind w:left="720" w:hanging="720"/>
      </w:pPr>
    </w:p>
    <w:p w14:paraId="6B161D4B" w14:textId="77777777" w:rsidR="002646F5" w:rsidRDefault="0027641C">
      <w:pPr>
        <w:pStyle w:val="Heading3"/>
        <w:rPr>
          <w:color w:val="auto"/>
        </w:rPr>
      </w:pPr>
      <w:r>
        <w:rPr>
          <w:color w:val="auto"/>
        </w:rPr>
        <w:t>30.</w:t>
      </w:r>
      <w:r>
        <w:rPr>
          <w:color w:val="auto"/>
        </w:rPr>
        <w:tab/>
        <w:t>Additional G-Cloud services</w:t>
      </w:r>
    </w:p>
    <w:p w14:paraId="4A6EC88C" w14:textId="77777777" w:rsidR="002646F5" w:rsidRDefault="0027641C">
      <w:pPr>
        <w:ind w:left="720" w:hanging="720"/>
      </w:pPr>
      <w:r>
        <w:t>30.1</w:t>
      </w:r>
      <w:r>
        <w:tab/>
        <w:t xml:space="preserve"> T</w:t>
      </w:r>
      <w:r>
        <w:rPr>
          <w:rFonts w:eastAsia="Times New Roman"/>
          <w:lang w:eastAsia="en-US"/>
        </w:rPr>
        <w:t xml:space="preserve">he Buyer may require the Supplier to provide Additional Services. The Buyer </w:t>
      </w:r>
      <w:proofErr w:type="gramStart"/>
      <w:r>
        <w:rPr>
          <w:rFonts w:eastAsia="Times New Roman"/>
          <w:lang w:eastAsia="en-US"/>
        </w:rPr>
        <w:t>doesn’t</w:t>
      </w:r>
      <w:proofErr w:type="gramEnd"/>
      <w:r>
        <w:rPr>
          <w:rFonts w:eastAsia="Times New Roman"/>
          <w:lang w:eastAsia="en-US"/>
        </w:rPr>
        <w:t xml:space="preserve"> have to buy any Additional Services from the Supplier and can buy services that are the same as or similar to the Additional Services from any third party.</w:t>
      </w:r>
    </w:p>
    <w:p w14:paraId="171077E8" w14:textId="77777777" w:rsidR="002646F5" w:rsidRDefault="002646F5">
      <w:pPr>
        <w:ind w:left="720"/>
      </w:pPr>
    </w:p>
    <w:p w14:paraId="6DD4B8F9" w14:textId="77777777" w:rsidR="002646F5" w:rsidRDefault="0027641C">
      <w:pPr>
        <w:ind w:left="720" w:hanging="720"/>
      </w:pPr>
      <w:r>
        <w:t>30.2</w:t>
      </w:r>
      <w:r>
        <w:tab/>
        <w:t>If reasonably requested to do so by the Buyer in the Order Form, the Supplier must provide and monitor performance of the Additional Services using an Implementation Plan.</w:t>
      </w:r>
    </w:p>
    <w:p w14:paraId="14C9236B" w14:textId="77777777" w:rsidR="002646F5" w:rsidRDefault="002646F5">
      <w:pPr>
        <w:ind w:left="720" w:hanging="720"/>
      </w:pPr>
    </w:p>
    <w:p w14:paraId="03607633" w14:textId="77777777" w:rsidR="002646F5" w:rsidRDefault="0027641C">
      <w:pPr>
        <w:pStyle w:val="Heading3"/>
        <w:rPr>
          <w:color w:val="auto"/>
        </w:rPr>
      </w:pPr>
      <w:r>
        <w:rPr>
          <w:color w:val="auto"/>
        </w:rPr>
        <w:t>31.</w:t>
      </w:r>
      <w:r>
        <w:rPr>
          <w:color w:val="auto"/>
        </w:rPr>
        <w:tab/>
        <w:t>Collaboration</w:t>
      </w:r>
    </w:p>
    <w:p w14:paraId="26A32A17" w14:textId="77777777" w:rsidR="002646F5" w:rsidRDefault="0027641C">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C928A99" w14:textId="77777777" w:rsidR="002646F5" w:rsidRDefault="002646F5">
      <w:pPr>
        <w:ind w:left="720"/>
      </w:pPr>
    </w:p>
    <w:p w14:paraId="7CDBEC0A" w14:textId="77777777" w:rsidR="002646F5" w:rsidRDefault="0027641C">
      <w:r>
        <w:t>31.2</w:t>
      </w:r>
      <w:r>
        <w:tab/>
        <w:t>In addition to any obligations under the Collaboration Agreement, the Supplier must:</w:t>
      </w:r>
    </w:p>
    <w:p w14:paraId="1BFB4162" w14:textId="77777777" w:rsidR="002646F5" w:rsidRDefault="002646F5"/>
    <w:p w14:paraId="110808EC" w14:textId="77777777" w:rsidR="002646F5" w:rsidRDefault="0027641C">
      <w:pPr>
        <w:ind w:firstLine="720"/>
      </w:pPr>
      <w:r>
        <w:t>31.2.1</w:t>
      </w:r>
      <w:r>
        <w:tab/>
        <w:t>work proactively and in good faith with each of the Buyer’s contractors</w:t>
      </w:r>
    </w:p>
    <w:p w14:paraId="7C4B01AC" w14:textId="77777777" w:rsidR="002646F5" w:rsidRDefault="002646F5">
      <w:pPr>
        <w:ind w:firstLine="720"/>
      </w:pPr>
    </w:p>
    <w:p w14:paraId="648C2FAC" w14:textId="77777777" w:rsidR="002646F5" w:rsidRDefault="0027641C">
      <w:pPr>
        <w:ind w:left="1440" w:hanging="720"/>
      </w:pPr>
      <w:r>
        <w:t>31.2.2</w:t>
      </w:r>
      <w:r>
        <w:tab/>
        <w:t>co-operate and share information with the Buyer’s contractors to enable the efficient operation of the Buyer’s ICT services and G-Cloud Services</w:t>
      </w:r>
    </w:p>
    <w:p w14:paraId="710DD3FD" w14:textId="77777777" w:rsidR="002646F5" w:rsidRDefault="002646F5">
      <w:pPr>
        <w:ind w:left="1440" w:hanging="720"/>
      </w:pPr>
    </w:p>
    <w:p w14:paraId="3A8A9070" w14:textId="77777777" w:rsidR="002646F5" w:rsidRDefault="0027641C">
      <w:pPr>
        <w:pStyle w:val="Heading3"/>
        <w:rPr>
          <w:color w:val="auto"/>
        </w:rPr>
      </w:pPr>
      <w:r>
        <w:rPr>
          <w:color w:val="auto"/>
        </w:rPr>
        <w:t>32.</w:t>
      </w:r>
      <w:r>
        <w:rPr>
          <w:color w:val="auto"/>
        </w:rPr>
        <w:tab/>
        <w:t>Variation process</w:t>
      </w:r>
    </w:p>
    <w:p w14:paraId="70D3F885" w14:textId="77777777" w:rsidR="002646F5" w:rsidRDefault="0027641C">
      <w:pPr>
        <w:ind w:left="720" w:hanging="720"/>
      </w:pPr>
      <w:r>
        <w:t>32.1</w:t>
      </w:r>
      <w:r>
        <w:tab/>
        <w:t xml:space="preserve">The Buyer can request in writing a change to this Call-Off Contract if it </w:t>
      </w:r>
      <w:proofErr w:type="gramStart"/>
      <w:r>
        <w:t>isn’t</w:t>
      </w:r>
      <w:proofErr w:type="gramEnd"/>
      <w:r>
        <w:t xml:space="preserve"> a material change to the Framework Agreement/or this Call-Off Contract. Once implemented, it is called a Variation.</w:t>
      </w:r>
    </w:p>
    <w:p w14:paraId="0EF1EC5F" w14:textId="77777777" w:rsidR="002646F5" w:rsidRDefault="002646F5">
      <w:pPr>
        <w:ind w:left="720"/>
      </w:pPr>
    </w:p>
    <w:p w14:paraId="7205BB45" w14:textId="77777777" w:rsidR="002646F5" w:rsidRDefault="0027641C">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0EE4033" w14:textId="77777777" w:rsidR="002646F5" w:rsidRDefault="002646F5"/>
    <w:p w14:paraId="2F21C15D" w14:textId="77777777" w:rsidR="002646F5" w:rsidRDefault="0027641C">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3D03E8A6" w14:textId="77777777" w:rsidR="002646F5" w:rsidRDefault="002646F5">
      <w:pPr>
        <w:ind w:left="720" w:hanging="720"/>
      </w:pPr>
    </w:p>
    <w:p w14:paraId="5A00F64E" w14:textId="77777777" w:rsidR="002646F5" w:rsidRDefault="0027641C">
      <w:pPr>
        <w:pStyle w:val="Heading3"/>
        <w:rPr>
          <w:color w:val="auto"/>
        </w:rPr>
      </w:pPr>
      <w:r>
        <w:rPr>
          <w:color w:val="auto"/>
        </w:rPr>
        <w:t>33.</w:t>
      </w:r>
      <w:r>
        <w:rPr>
          <w:color w:val="auto"/>
        </w:rPr>
        <w:tab/>
        <w:t>Data Protection Legislation (GDPR)</w:t>
      </w:r>
    </w:p>
    <w:p w14:paraId="71F5EB8B" w14:textId="77777777" w:rsidR="002646F5" w:rsidRDefault="0027641C">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5A3234" w14:textId="77777777" w:rsidR="002646F5" w:rsidRDefault="002646F5"/>
    <w:p w14:paraId="5944AE5C" w14:textId="77777777" w:rsidR="002646F5" w:rsidRDefault="002646F5">
      <w:pPr>
        <w:pageBreakBefore/>
        <w:rPr>
          <w:b/>
        </w:rPr>
      </w:pPr>
    </w:p>
    <w:p w14:paraId="3AE1E57A" w14:textId="77777777" w:rsidR="002646F5" w:rsidRDefault="0027641C">
      <w:pPr>
        <w:pStyle w:val="Heading2"/>
      </w:pPr>
      <w:bookmarkStart w:id="6" w:name="_Toc33176236"/>
      <w:r>
        <w:t>Schedule 3: Collaboration agreement</w:t>
      </w:r>
      <w:bookmarkEnd w:id="6"/>
    </w:p>
    <w:p w14:paraId="072D52F0" w14:textId="77777777" w:rsidR="002646F5" w:rsidRDefault="0027641C">
      <w:r>
        <w:t>This agreement is made on [enter date]</w:t>
      </w:r>
    </w:p>
    <w:p w14:paraId="70D37DF4" w14:textId="77777777" w:rsidR="002646F5" w:rsidRDefault="002646F5"/>
    <w:p w14:paraId="7C93DF64" w14:textId="77777777" w:rsidR="002646F5" w:rsidRDefault="0027641C">
      <w:r>
        <w:t>between:</w:t>
      </w:r>
    </w:p>
    <w:p w14:paraId="4FEDF2F1" w14:textId="77777777" w:rsidR="002646F5" w:rsidRDefault="002646F5"/>
    <w:p w14:paraId="768DEBE0" w14:textId="77777777" w:rsidR="002646F5" w:rsidRDefault="0027641C">
      <w:r>
        <w:t>1)</w:t>
      </w:r>
      <w:r>
        <w:tab/>
        <w:t>[Buyer name] of [Buyer address] (the Buyer)</w:t>
      </w:r>
    </w:p>
    <w:p w14:paraId="3D9EF8E5" w14:textId="77777777" w:rsidR="002646F5" w:rsidRDefault="002646F5"/>
    <w:p w14:paraId="16BF413C" w14:textId="77777777" w:rsidR="002646F5" w:rsidRDefault="0027641C">
      <w:pPr>
        <w:ind w:left="720" w:hanging="720"/>
      </w:pPr>
      <w:r>
        <w:t>2)</w:t>
      </w:r>
      <w:r>
        <w:tab/>
        <w:t>[Company name] a company incorporated in [company address] under [registration number], whose registered office is at [registered address]</w:t>
      </w:r>
    </w:p>
    <w:p w14:paraId="42365EAF" w14:textId="77777777" w:rsidR="002646F5" w:rsidRDefault="002646F5"/>
    <w:p w14:paraId="3ADB28C8" w14:textId="77777777" w:rsidR="002646F5" w:rsidRDefault="0027641C">
      <w:pPr>
        <w:ind w:left="720" w:hanging="720"/>
      </w:pPr>
      <w:r>
        <w:t>3)</w:t>
      </w:r>
      <w:r>
        <w:tab/>
        <w:t>[Company name] a company incorporated in [company address] under [registration number], whose registered office is at [registered address]</w:t>
      </w:r>
    </w:p>
    <w:p w14:paraId="04B845E5" w14:textId="77777777" w:rsidR="002646F5" w:rsidRDefault="002646F5"/>
    <w:p w14:paraId="2C5E0F60" w14:textId="77777777" w:rsidR="002646F5" w:rsidRDefault="0027641C">
      <w:pPr>
        <w:ind w:left="720" w:hanging="720"/>
      </w:pPr>
      <w:r>
        <w:t>4)</w:t>
      </w:r>
      <w:r>
        <w:tab/>
        <w:t>[Company name] a company incorporated in [company address] under [registration number], whose registered office is at [registered address]</w:t>
      </w:r>
    </w:p>
    <w:p w14:paraId="2F809DA8" w14:textId="77777777" w:rsidR="002646F5" w:rsidRDefault="002646F5"/>
    <w:p w14:paraId="742D1051" w14:textId="77777777" w:rsidR="002646F5" w:rsidRDefault="0027641C">
      <w:pPr>
        <w:ind w:left="720" w:hanging="720"/>
      </w:pPr>
      <w:r>
        <w:t>5)</w:t>
      </w:r>
      <w:r>
        <w:tab/>
        <w:t>[Company name] a company incorporated in [company address] under [registration number], whose registered office is at [registered address]</w:t>
      </w:r>
    </w:p>
    <w:p w14:paraId="7FD7EEE7" w14:textId="77777777" w:rsidR="002646F5" w:rsidRDefault="002646F5">
      <w:pPr>
        <w:ind w:firstLine="720"/>
      </w:pPr>
    </w:p>
    <w:p w14:paraId="19F5214F" w14:textId="77777777" w:rsidR="002646F5" w:rsidRDefault="0027641C">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C0BA43F" w14:textId="77777777" w:rsidR="002646F5" w:rsidRDefault="002646F5"/>
    <w:p w14:paraId="15A8E8D8" w14:textId="77777777" w:rsidR="002646F5" w:rsidRDefault="0027641C">
      <w:pPr>
        <w:spacing w:after="120"/>
      </w:pPr>
      <w:r>
        <w:t>Whereas the:</w:t>
      </w:r>
    </w:p>
    <w:p w14:paraId="0BF965F0" w14:textId="77777777" w:rsidR="002646F5" w:rsidRDefault="0027641C">
      <w:pPr>
        <w:numPr>
          <w:ilvl w:val="0"/>
          <w:numId w:val="15"/>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79C855E4" w14:textId="77777777" w:rsidR="002646F5" w:rsidRDefault="0027641C">
      <w:pPr>
        <w:numPr>
          <w:ilvl w:val="0"/>
          <w:numId w:val="15"/>
        </w:numPr>
      </w:pPr>
      <w:r>
        <w:t>Collaboration Suppliers now wish to provide for the ongoing cooperation of the Collaboration Suppliers in the provision of services under their respective Call-Off Contract to the Buyer</w:t>
      </w:r>
    </w:p>
    <w:p w14:paraId="15940464" w14:textId="77777777" w:rsidR="002646F5" w:rsidRDefault="002646F5">
      <w:pPr>
        <w:ind w:left="720"/>
      </w:pPr>
    </w:p>
    <w:p w14:paraId="6A792DD8" w14:textId="77777777" w:rsidR="002646F5" w:rsidRDefault="0027641C">
      <w:r>
        <w:t>In consideration of the mutual covenants contained in the Call-Off Contracts and this Agreement and intending to be legally bound, the parties agree as follows:</w:t>
      </w:r>
    </w:p>
    <w:p w14:paraId="45E0962E" w14:textId="77777777" w:rsidR="002646F5" w:rsidRDefault="0027641C">
      <w:pPr>
        <w:pStyle w:val="Heading3"/>
        <w:rPr>
          <w:color w:val="auto"/>
        </w:rPr>
      </w:pPr>
      <w:r>
        <w:rPr>
          <w:color w:val="auto"/>
        </w:rPr>
        <w:t>1.</w:t>
      </w:r>
      <w:r>
        <w:rPr>
          <w:color w:val="auto"/>
        </w:rPr>
        <w:tab/>
        <w:t>Definitions and interpretation</w:t>
      </w:r>
    </w:p>
    <w:p w14:paraId="53EE2CF7" w14:textId="77777777" w:rsidR="002646F5" w:rsidRDefault="0027641C">
      <w:pPr>
        <w:ind w:left="720" w:hanging="720"/>
      </w:pPr>
      <w:r>
        <w:t>1.1</w:t>
      </w:r>
      <w:r>
        <w:tab/>
        <w:t>As used in this Agreement, the capitalised expressions will have the following meanings unless the context requires otherwise:</w:t>
      </w:r>
    </w:p>
    <w:p w14:paraId="733FD9CB" w14:textId="77777777" w:rsidR="002646F5" w:rsidRDefault="002646F5">
      <w:pPr>
        <w:ind w:firstLine="720"/>
      </w:pPr>
    </w:p>
    <w:p w14:paraId="73932752" w14:textId="77777777" w:rsidR="002646F5" w:rsidRDefault="0027641C">
      <w:pPr>
        <w:ind w:left="1440" w:hanging="720"/>
      </w:pPr>
      <w:r>
        <w:t>1.1.1</w:t>
      </w:r>
      <w:r>
        <w:tab/>
        <w:t>“Agreement” means this collaboration agreement, containing the Clauses and Schedules</w:t>
      </w:r>
    </w:p>
    <w:p w14:paraId="6F586840" w14:textId="77777777" w:rsidR="002646F5" w:rsidRDefault="002646F5">
      <w:pPr>
        <w:ind w:left="720" w:firstLine="720"/>
      </w:pPr>
    </w:p>
    <w:p w14:paraId="2DA45C02" w14:textId="77777777" w:rsidR="002646F5" w:rsidRDefault="0027641C">
      <w:pPr>
        <w:ind w:left="1440" w:hanging="720"/>
      </w:pPr>
      <w:r>
        <w:t>1.1.2</w:t>
      </w:r>
      <w:r>
        <w:tab/>
        <w:t>“Call-Off Contract” means each contract that is let by the Buyer to one of the Collaboration Suppliers</w:t>
      </w:r>
    </w:p>
    <w:p w14:paraId="156A7CD7" w14:textId="77777777" w:rsidR="002646F5" w:rsidRDefault="0027641C">
      <w:pPr>
        <w:ind w:left="1440" w:hanging="720"/>
      </w:pPr>
      <w:r>
        <w:t>1.1.3</w:t>
      </w:r>
      <w:r>
        <w:tab/>
        <w:t>“Contractor’s Confidential Information” has the meaning set out in the Call-Off Contracts</w:t>
      </w:r>
    </w:p>
    <w:p w14:paraId="3143FBDA" w14:textId="77777777" w:rsidR="002646F5" w:rsidRDefault="002646F5">
      <w:pPr>
        <w:ind w:left="720" w:firstLine="720"/>
      </w:pPr>
    </w:p>
    <w:p w14:paraId="1821B96F" w14:textId="77777777" w:rsidR="002646F5" w:rsidRDefault="0027641C">
      <w:pPr>
        <w:ind w:left="1440" w:hanging="720"/>
      </w:pPr>
      <w:r>
        <w:t>1.1.4</w:t>
      </w:r>
      <w:r>
        <w:tab/>
        <w:t>“Confidential Information” means the Buyer Confidential Information or any Collaboration Supplier's Confidential Information</w:t>
      </w:r>
    </w:p>
    <w:p w14:paraId="60D385A1" w14:textId="77777777" w:rsidR="002646F5" w:rsidRDefault="002646F5">
      <w:pPr>
        <w:ind w:left="720" w:firstLine="720"/>
      </w:pPr>
    </w:p>
    <w:p w14:paraId="2DBA5512" w14:textId="77777777" w:rsidR="002646F5" w:rsidRDefault="0027641C">
      <w:pPr>
        <w:ind w:firstLine="720"/>
      </w:pPr>
      <w:r>
        <w:t>1.1.5</w:t>
      </w:r>
      <w:r>
        <w:tab/>
        <w:t>“Collaboration Activities” means the activities set out in this Agreement</w:t>
      </w:r>
    </w:p>
    <w:p w14:paraId="605E5660" w14:textId="77777777" w:rsidR="002646F5" w:rsidRDefault="002646F5">
      <w:pPr>
        <w:ind w:firstLine="720"/>
      </w:pPr>
    </w:p>
    <w:p w14:paraId="1E247B9E" w14:textId="77777777" w:rsidR="002646F5" w:rsidRDefault="0027641C">
      <w:pPr>
        <w:ind w:firstLine="720"/>
      </w:pPr>
      <w:r>
        <w:t>1.1.6</w:t>
      </w:r>
      <w:r>
        <w:tab/>
        <w:t>“Buyer Confidential Information” has the meaning set out in the Call-Off Contract</w:t>
      </w:r>
    </w:p>
    <w:p w14:paraId="78A70E99" w14:textId="77777777" w:rsidR="002646F5" w:rsidRDefault="002646F5">
      <w:pPr>
        <w:ind w:left="720" w:firstLine="720"/>
      </w:pPr>
    </w:p>
    <w:p w14:paraId="3BE7F83F" w14:textId="77777777" w:rsidR="002646F5" w:rsidRDefault="0027641C">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4D2B5BAF" w14:textId="77777777" w:rsidR="002646F5" w:rsidRDefault="002646F5">
      <w:pPr>
        <w:ind w:left="1440"/>
      </w:pPr>
    </w:p>
    <w:p w14:paraId="13691767" w14:textId="77777777" w:rsidR="002646F5" w:rsidRDefault="0027641C">
      <w:pPr>
        <w:ind w:firstLine="720"/>
      </w:pPr>
      <w:r>
        <w:t>1.1.8</w:t>
      </w:r>
      <w:r>
        <w:tab/>
        <w:t>“Detailed Collaboration Plan” has the meaning given in clause 3.2</w:t>
      </w:r>
    </w:p>
    <w:p w14:paraId="41B38131" w14:textId="77777777" w:rsidR="002646F5" w:rsidRDefault="002646F5">
      <w:pPr>
        <w:ind w:firstLine="720"/>
      </w:pPr>
    </w:p>
    <w:p w14:paraId="1E70062D" w14:textId="77777777" w:rsidR="002646F5" w:rsidRDefault="0027641C">
      <w:pPr>
        <w:ind w:firstLine="720"/>
      </w:pPr>
      <w:r>
        <w:t>1.1.9</w:t>
      </w:r>
      <w:r>
        <w:tab/>
        <w:t>“Dispute Resolution Process” means the process described in clause 9</w:t>
      </w:r>
    </w:p>
    <w:p w14:paraId="4AA9A9DD" w14:textId="77777777" w:rsidR="002646F5" w:rsidRDefault="002646F5">
      <w:pPr>
        <w:ind w:firstLine="720"/>
      </w:pPr>
    </w:p>
    <w:p w14:paraId="69E661FE" w14:textId="77777777" w:rsidR="002646F5" w:rsidRDefault="0027641C">
      <w:pPr>
        <w:ind w:firstLine="720"/>
      </w:pPr>
      <w:r>
        <w:t>1.1.10</w:t>
      </w:r>
      <w:r>
        <w:tab/>
        <w:t>“Effective Date” means [insert date]</w:t>
      </w:r>
    </w:p>
    <w:p w14:paraId="464A3DE4" w14:textId="77777777" w:rsidR="002646F5" w:rsidRDefault="002646F5">
      <w:pPr>
        <w:ind w:firstLine="720"/>
      </w:pPr>
    </w:p>
    <w:p w14:paraId="29352DE5" w14:textId="77777777" w:rsidR="002646F5" w:rsidRDefault="0027641C">
      <w:pPr>
        <w:ind w:firstLine="720"/>
      </w:pPr>
      <w:r>
        <w:t>1.1.11</w:t>
      </w:r>
      <w:r>
        <w:tab/>
        <w:t>“Force Majeure Event” has the meaning given in clause 11.1.1</w:t>
      </w:r>
    </w:p>
    <w:p w14:paraId="782E6A67" w14:textId="77777777" w:rsidR="002646F5" w:rsidRDefault="002646F5"/>
    <w:p w14:paraId="27B4E4CF" w14:textId="77777777" w:rsidR="002646F5" w:rsidRDefault="0027641C">
      <w:pPr>
        <w:ind w:firstLine="720"/>
      </w:pPr>
      <w:r>
        <w:t>1.1.12</w:t>
      </w:r>
      <w:r>
        <w:tab/>
        <w:t>“Mediator” has the meaning given to it in clause 9.3.1</w:t>
      </w:r>
    </w:p>
    <w:p w14:paraId="61BAA88C" w14:textId="77777777" w:rsidR="002646F5" w:rsidRDefault="002646F5">
      <w:pPr>
        <w:ind w:firstLine="720"/>
      </w:pPr>
    </w:p>
    <w:p w14:paraId="50E0EA69" w14:textId="77777777" w:rsidR="002646F5" w:rsidRDefault="0027641C">
      <w:pPr>
        <w:ind w:firstLine="720"/>
      </w:pPr>
      <w:r>
        <w:t>1.1.13</w:t>
      </w:r>
      <w:r>
        <w:tab/>
        <w:t>“Outline Collaboration Plan” has the meaning given to it in clause 3.1</w:t>
      </w:r>
    </w:p>
    <w:p w14:paraId="5F8D9908" w14:textId="77777777" w:rsidR="002646F5" w:rsidRDefault="002646F5">
      <w:pPr>
        <w:ind w:firstLine="720"/>
      </w:pPr>
    </w:p>
    <w:p w14:paraId="5634AE68" w14:textId="77777777" w:rsidR="002646F5" w:rsidRDefault="0027641C">
      <w:pPr>
        <w:ind w:firstLine="720"/>
      </w:pPr>
      <w:r>
        <w:t>1.1.14</w:t>
      </w:r>
      <w:r>
        <w:tab/>
        <w:t>“Term” has the meaning given to it in clause 2.1</w:t>
      </w:r>
    </w:p>
    <w:p w14:paraId="3E13B834" w14:textId="77777777" w:rsidR="002646F5" w:rsidRDefault="002646F5">
      <w:pPr>
        <w:ind w:firstLine="720"/>
      </w:pPr>
    </w:p>
    <w:p w14:paraId="158E765D" w14:textId="77777777" w:rsidR="002646F5" w:rsidRDefault="0027641C">
      <w:pPr>
        <w:ind w:left="1440" w:hanging="720"/>
      </w:pPr>
      <w:r>
        <w:t>1.1.15</w:t>
      </w:r>
      <w:r>
        <w:tab/>
        <w:t>"Working Day" means any day other than a Saturday, Sunday or public holiday in England and Wales</w:t>
      </w:r>
    </w:p>
    <w:p w14:paraId="155F8E9A" w14:textId="77777777" w:rsidR="002646F5" w:rsidRDefault="002646F5">
      <w:pPr>
        <w:ind w:left="720" w:firstLine="720"/>
      </w:pPr>
    </w:p>
    <w:p w14:paraId="0DEE61FF" w14:textId="77777777" w:rsidR="002646F5" w:rsidRDefault="002646F5"/>
    <w:p w14:paraId="0D322205" w14:textId="77777777" w:rsidR="002646F5" w:rsidRDefault="0027641C">
      <w:pPr>
        <w:spacing w:after="120"/>
      </w:pPr>
      <w:r>
        <w:t>1.2</w:t>
      </w:r>
      <w:r>
        <w:tab/>
        <w:t>General</w:t>
      </w:r>
    </w:p>
    <w:p w14:paraId="574FDE00" w14:textId="77777777" w:rsidR="002646F5" w:rsidRDefault="0027641C">
      <w:pPr>
        <w:ind w:firstLine="720"/>
      </w:pPr>
      <w:r>
        <w:t>1.2.1</w:t>
      </w:r>
      <w:r>
        <w:tab/>
        <w:t>As used in this Agreement the:</w:t>
      </w:r>
    </w:p>
    <w:p w14:paraId="2E048B14" w14:textId="77777777" w:rsidR="002646F5" w:rsidRDefault="002646F5">
      <w:pPr>
        <w:ind w:firstLine="720"/>
      </w:pPr>
    </w:p>
    <w:p w14:paraId="7F585960" w14:textId="77777777" w:rsidR="002646F5" w:rsidRDefault="0027641C">
      <w:pPr>
        <w:ind w:left="720" w:firstLine="720"/>
      </w:pPr>
      <w:r>
        <w:t>1.2.1.1</w:t>
      </w:r>
      <w:r>
        <w:tab/>
        <w:t>masculine includes the feminine and the neuter</w:t>
      </w:r>
    </w:p>
    <w:p w14:paraId="7B69B347" w14:textId="77777777" w:rsidR="002646F5" w:rsidRDefault="002646F5">
      <w:pPr>
        <w:ind w:left="720" w:firstLine="720"/>
      </w:pPr>
    </w:p>
    <w:p w14:paraId="210FB14B" w14:textId="77777777" w:rsidR="002646F5" w:rsidRDefault="0027641C">
      <w:pPr>
        <w:ind w:left="720" w:firstLine="720"/>
      </w:pPr>
      <w:r>
        <w:t>1.2.1.2</w:t>
      </w:r>
      <w:r>
        <w:tab/>
        <w:t>singular includes the plural and the other way round</w:t>
      </w:r>
    </w:p>
    <w:p w14:paraId="72113F84" w14:textId="77777777" w:rsidR="002646F5" w:rsidRDefault="002646F5">
      <w:pPr>
        <w:ind w:firstLine="720"/>
      </w:pPr>
    </w:p>
    <w:p w14:paraId="1ABEB0C7" w14:textId="77777777" w:rsidR="002646F5" w:rsidRDefault="0027641C">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209085A8" w14:textId="77777777" w:rsidR="002646F5" w:rsidRDefault="002646F5">
      <w:pPr>
        <w:ind w:left="2160"/>
      </w:pPr>
    </w:p>
    <w:p w14:paraId="63643CD2" w14:textId="77777777" w:rsidR="002646F5" w:rsidRDefault="0027641C">
      <w:pPr>
        <w:ind w:left="1440" w:hanging="720"/>
      </w:pPr>
      <w:r>
        <w:t>1.2.2</w:t>
      </w:r>
      <w:r>
        <w:tab/>
        <w:t>Headings are included in this Agreement for ease of reference only and will not affect the interpretation or construction of this Agreement.</w:t>
      </w:r>
    </w:p>
    <w:p w14:paraId="177E265F" w14:textId="77777777" w:rsidR="002646F5" w:rsidRDefault="002646F5">
      <w:pPr>
        <w:ind w:left="720" w:firstLine="720"/>
      </w:pPr>
    </w:p>
    <w:p w14:paraId="5D92DB6F" w14:textId="77777777" w:rsidR="002646F5" w:rsidRDefault="0027641C">
      <w:pPr>
        <w:ind w:left="1440" w:hanging="720"/>
      </w:pPr>
      <w:r>
        <w:t>1.2.3</w:t>
      </w:r>
      <w:r>
        <w:tab/>
        <w:t>References to Clauses and Schedules are, unless otherwise provided, references to clauses of and schedules to this Agreement.</w:t>
      </w:r>
    </w:p>
    <w:p w14:paraId="65F911C1" w14:textId="77777777" w:rsidR="002646F5" w:rsidRDefault="002646F5">
      <w:pPr>
        <w:ind w:left="720" w:firstLine="720"/>
      </w:pPr>
    </w:p>
    <w:p w14:paraId="1F2B108D" w14:textId="77777777" w:rsidR="002646F5" w:rsidRDefault="0027641C">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5226B93A" w14:textId="77777777" w:rsidR="002646F5" w:rsidRDefault="002646F5">
      <w:pPr>
        <w:ind w:left="1440"/>
      </w:pPr>
    </w:p>
    <w:p w14:paraId="329CD544" w14:textId="77777777" w:rsidR="002646F5" w:rsidRDefault="0027641C">
      <w:pPr>
        <w:ind w:left="1440" w:hanging="720"/>
      </w:pPr>
      <w:r>
        <w:t>1.2.5</w:t>
      </w:r>
      <w:r>
        <w:tab/>
        <w:t>The party receiving the benefit of an indemnity under this Agreement will use its reasonable endeavours to mitigate its loss covered by the indemnity.</w:t>
      </w:r>
    </w:p>
    <w:p w14:paraId="45AE5A75" w14:textId="77777777" w:rsidR="002646F5" w:rsidRDefault="002646F5">
      <w:pPr>
        <w:ind w:left="1440" w:hanging="720"/>
      </w:pPr>
    </w:p>
    <w:p w14:paraId="4CD122A7" w14:textId="77777777" w:rsidR="002646F5" w:rsidRDefault="0027641C">
      <w:pPr>
        <w:pStyle w:val="Heading3"/>
        <w:rPr>
          <w:color w:val="auto"/>
        </w:rPr>
      </w:pPr>
      <w:r>
        <w:rPr>
          <w:color w:val="auto"/>
        </w:rPr>
        <w:t>2.</w:t>
      </w:r>
      <w:r>
        <w:rPr>
          <w:color w:val="auto"/>
        </w:rPr>
        <w:tab/>
        <w:t>Term of the agreement</w:t>
      </w:r>
    </w:p>
    <w:p w14:paraId="0E2B4CF1" w14:textId="77777777" w:rsidR="002646F5" w:rsidRDefault="0027641C">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2E337F16" w14:textId="77777777" w:rsidR="002646F5" w:rsidRDefault="002646F5">
      <w:pPr>
        <w:ind w:left="720"/>
      </w:pPr>
    </w:p>
    <w:p w14:paraId="089F380D" w14:textId="77777777" w:rsidR="002646F5" w:rsidRDefault="0027641C">
      <w:pPr>
        <w:ind w:left="720" w:hanging="720"/>
      </w:pPr>
      <w:r>
        <w:t>2.2</w:t>
      </w:r>
      <w:r>
        <w:tab/>
        <w:t>A Collaboration Supplier’s duty to perform the Collaboration Activities will continue until the end of the exit period of its last relevant Call-Off Contract.</w:t>
      </w:r>
    </w:p>
    <w:p w14:paraId="5F360205" w14:textId="77777777" w:rsidR="002646F5" w:rsidRDefault="002646F5">
      <w:pPr>
        <w:spacing w:after="200"/>
      </w:pPr>
    </w:p>
    <w:p w14:paraId="35F8559B" w14:textId="77777777" w:rsidR="002646F5" w:rsidRDefault="0027641C">
      <w:pPr>
        <w:pStyle w:val="Heading3"/>
        <w:rPr>
          <w:color w:val="auto"/>
        </w:rPr>
      </w:pPr>
      <w:r>
        <w:rPr>
          <w:color w:val="auto"/>
        </w:rPr>
        <w:t>3.</w:t>
      </w:r>
      <w:r>
        <w:rPr>
          <w:color w:val="auto"/>
        </w:rPr>
        <w:tab/>
        <w:t>Provision of the collaboration plan</w:t>
      </w:r>
    </w:p>
    <w:p w14:paraId="12F8E258" w14:textId="77777777" w:rsidR="002646F5" w:rsidRDefault="0027641C">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11004EF" w14:textId="77777777" w:rsidR="002646F5" w:rsidRDefault="002646F5">
      <w:pPr>
        <w:ind w:left="720"/>
      </w:pPr>
    </w:p>
    <w:p w14:paraId="0E9A4328" w14:textId="77777777" w:rsidR="002646F5" w:rsidRDefault="0027641C">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F0F1299" w14:textId="77777777" w:rsidR="002646F5" w:rsidRDefault="002646F5">
      <w:pPr>
        <w:ind w:left="720"/>
      </w:pPr>
    </w:p>
    <w:p w14:paraId="104952D9" w14:textId="77777777" w:rsidR="002646F5" w:rsidRDefault="0027641C">
      <w:pPr>
        <w:ind w:left="720" w:hanging="720"/>
      </w:pPr>
      <w:r>
        <w:t>3.3</w:t>
      </w:r>
      <w:r>
        <w:tab/>
        <w:t>The Collaboration Suppliers will provide the help the Buyer needs to prepare the Detailed Collaboration Plan.</w:t>
      </w:r>
    </w:p>
    <w:p w14:paraId="67FC0B72" w14:textId="77777777" w:rsidR="002646F5" w:rsidRDefault="002646F5">
      <w:pPr>
        <w:ind w:firstLine="720"/>
      </w:pPr>
    </w:p>
    <w:p w14:paraId="4B501298" w14:textId="77777777" w:rsidR="002646F5" w:rsidRDefault="0027641C">
      <w:pPr>
        <w:ind w:left="720" w:hanging="720"/>
      </w:pPr>
      <w:r>
        <w:t>3.4</w:t>
      </w:r>
      <w:r>
        <w:tab/>
        <w:t>The Collaboration Suppliers will, within 10 Working Days of receipt of the Detailed Collaboration Plan, either:</w:t>
      </w:r>
    </w:p>
    <w:p w14:paraId="59E62690" w14:textId="77777777" w:rsidR="002646F5" w:rsidRDefault="002646F5">
      <w:pPr>
        <w:ind w:firstLine="720"/>
      </w:pPr>
    </w:p>
    <w:p w14:paraId="6D6237E1" w14:textId="77777777" w:rsidR="002646F5" w:rsidRDefault="0027641C">
      <w:pPr>
        <w:ind w:firstLine="720"/>
      </w:pPr>
      <w:r>
        <w:t>3.4.1</w:t>
      </w:r>
      <w:r>
        <w:tab/>
        <w:t>approve the Detailed Collaboration Plan</w:t>
      </w:r>
    </w:p>
    <w:p w14:paraId="6C069D36" w14:textId="77777777" w:rsidR="002646F5" w:rsidRDefault="0027641C">
      <w:pPr>
        <w:ind w:firstLine="720"/>
      </w:pPr>
      <w:r>
        <w:t>3.4.2</w:t>
      </w:r>
      <w:r>
        <w:tab/>
        <w:t>reject the Detailed Collaboration Plan, giving reasons for the rejection</w:t>
      </w:r>
    </w:p>
    <w:p w14:paraId="54C9FECD" w14:textId="77777777" w:rsidR="002646F5" w:rsidRDefault="002646F5"/>
    <w:p w14:paraId="6440E4BF" w14:textId="77777777" w:rsidR="002646F5" w:rsidRDefault="0027641C">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28947145" w14:textId="77777777" w:rsidR="002646F5" w:rsidRDefault="002646F5">
      <w:pPr>
        <w:ind w:left="720"/>
      </w:pPr>
    </w:p>
    <w:p w14:paraId="61CA1D89" w14:textId="77777777" w:rsidR="002646F5" w:rsidRDefault="0027641C">
      <w:pPr>
        <w:ind w:left="720" w:hanging="720"/>
      </w:pPr>
      <w:r>
        <w:t>3.6</w:t>
      </w:r>
      <w:r>
        <w:tab/>
        <w:t>If the parties fail to agree the Detailed Collaboration Plan under clause 3.4, the dispute will be resolved using the Dispute Resolution Process.</w:t>
      </w:r>
    </w:p>
    <w:p w14:paraId="21DBF6D3" w14:textId="77777777" w:rsidR="002646F5" w:rsidRDefault="002646F5">
      <w:pPr>
        <w:ind w:firstLine="720"/>
      </w:pPr>
    </w:p>
    <w:p w14:paraId="0E98BF44" w14:textId="77777777" w:rsidR="002646F5" w:rsidRDefault="0027641C">
      <w:pPr>
        <w:pStyle w:val="Heading3"/>
        <w:rPr>
          <w:color w:val="auto"/>
        </w:rPr>
      </w:pPr>
      <w:r>
        <w:rPr>
          <w:color w:val="auto"/>
        </w:rPr>
        <w:lastRenderedPageBreak/>
        <w:t>4.</w:t>
      </w:r>
      <w:r>
        <w:rPr>
          <w:color w:val="auto"/>
        </w:rPr>
        <w:tab/>
        <w:t>Collaboration activities</w:t>
      </w:r>
    </w:p>
    <w:p w14:paraId="14EE598A" w14:textId="77777777" w:rsidR="002646F5" w:rsidRDefault="0027641C">
      <w:pPr>
        <w:ind w:left="720" w:hanging="720"/>
      </w:pPr>
      <w:r>
        <w:t>4.1</w:t>
      </w:r>
      <w:r>
        <w:tab/>
        <w:t>The Collaboration Suppliers will perform the Collaboration Activities and all other obligations of this Agreement in accordance with the Detailed Collaboration Plan.</w:t>
      </w:r>
    </w:p>
    <w:p w14:paraId="16EDC1B3" w14:textId="77777777" w:rsidR="002646F5" w:rsidRDefault="002646F5">
      <w:pPr>
        <w:ind w:firstLine="720"/>
      </w:pPr>
    </w:p>
    <w:p w14:paraId="3A2CBD34" w14:textId="77777777" w:rsidR="002646F5" w:rsidRDefault="0027641C">
      <w:pPr>
        <w:ind w:left="720" w:hanging="720"/>
      </w:pPr>
      <w:r>
        <w:t>4.2</w:t>
      </w:r>
      <w:r>
        <w:tab/>
        <w:t>The Collaboration Suppliers will provide all additional cooperation and assistance as is reasonably required by the Buyer to ensure the continuous delivery of the services under the Call-Off Contract.</w:t>
      </w:r>
    </w:p>
    <w:p w14:paraId="6163512D" w14:textId="77777777" w:rsidR="002646F5" w:rsidRDefault="002646F5">
      <w:pPr>
        <w:ind w:left="720"/>
      </w:pPr>
    </w:p>
    <w:p w14:paraId="3A2E0AA8" w14:textId="77777777" w:rsidR="002646F5" w:rsidRDefault="0027641C">
      <w:pPr>
        <w:ind w:left="720" w:hanging="720"/>
      </w:pPr>
      <w:r>
        <w:t>4.3</w:t>
      </w:r>
      <w:r>
        <w:tab/>
        <w:t>The Collaboration Suppliers will ensure that their respective subcontractors provide all co-operation and assistance as set out in the Detailed Collaboration Plan.</w:t>
      </w:r>
    </w:p>
    <w:p w14:paraId="135BAAAC" w14:textId="77777777" w:rsidR="002646F5" w:rsidRDefault="002646F5">
      <w:pPr>
        <w:ind w:firstLine="720"/>
      </w:pPr>
    </w:p>
    <w:p w14:paraId="3EAF4195" w14:textId="77777777" w:rsidR="002646F5" w:rsidRDefault="0027641C">
      <w:pPr>
        <w:pStyle w:val="Heading3"/>
        <w:rPr>
          <w:color w:val="auto"/>
        </w:rPr>
      </w:pPr>
      <w:r>
        <w:rPr>
          <w:color w:val="auto"/>
        </w:rPr>
        <w:t>5.</w:t>
      </w:r>
      <w:r>
        <w:rPr>
          <w:color w:val="auto"/>
        </w:rPr>
        <w:tab/>
        <w:t>Invoicing</w:t>
      </w:r>
    </w:p>
    <w:p w14:paraId="6473B456" w14:textId="77777777" w:rsidR="002646F5" w:rsidRDefault="0027641C">
      <w:pPr>
        <w:ind w:left="720" w:hanging="720"/>
      </w:pPr>
      <w:r>
        <w:t>5.1</w:t>
      </w:r>
      <w:r>
        <w:tab/>
        <w:t>If any sums are due under this Agreement, the Collaboration Supplier responsible for paying the sum will pay within 30 Working Days of receipt of a valid invoice.</w:t>
      </w:r>
    </w:p>
    <w:p w14:paraId="45DA44D2" w14:textId="77777777" w:rsidR="002646F5" w:rsidRDefault="002646F5">
      <w:pPr>
        <w:ind w:firstLine="720"/>
      </w:pPr>
    </w:p>
    <w:p w14:paraId="618F169C" w14:textId="77777777" w:rsidR="002646F5" w:rsidRDefault="0027641C">
      <w:pPr>
        <w:ind w:left="720" w:hanging="720"/>
      </w:pPr>
      <w:r>
        <w:t>5.2</w:t>
      </w:r>
      <w:r>
        <w:tab/>
        <w:t>Interest will be payable on any late payments under this Agreement under the Late Payment of Commercial Debts (Interest) Act 1998, as amended.</w:t>
      </w:r>
    </w:p>
    <w:p w14:paraId="49635535" w14:textId="77777777" w:rsidR="002646F5" w:rsidRDefault="002646F5">
      <w:pPr>
        <w:ind w:firstLine="720"/>
      </w:pPr>
    </w:p>
    <w:p w14:paraId="02C8B9BC" w14:textId="77777777" w:rsidR="002646F5" w:rsidRDefault="0027641C">
      <w:pPr>
        <w:pStyle w:val="Heading3"/>
        <w:rPr>
          <w:color w:val="auto"/>
        </w:rPr>
      </w:pPr>
      <w:r>
        <w:rPr>
          <w:color w:val="auto"/>
        </w:rPr>
        <w:t>6.</w:t>
      </w:r>
      <w:r>
        <w:rPr>
          <w:color w:val="auto"/>
        </w:rPr>
        <w:tab/>
        <w:t>Confidentiality</w:t>
      </w:r>
    </w:p>
    <w:p w14:paraId="698A0EDA" w14:textId="77777777" w:rsidR="002646F5" w:rsidRDefault="0027641C">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068ABD1" w14:textId="77777777" w:rsidR="002646F5" w:rsidRDefault="0027641C">
      <w:r>
        <w:t>6.2</w:t>
      </w:r>
      <w:r>
        <w:tab/>
        <w:t>Each Collaboration Supplier warrants that:</w:t>
      </w:r>
    </w:p>
    <w:p w14:paraId="7A9473F9" w14:textId="77777777" w:rsidR="002646F5" w:rsidRDefault="002646F5"/>
    <w:p w14:paraId="2C320BD2" w14:textId="77777777" w:rsidR="002646F5" w:rsidRDefault="0027641C">
      <w:pPr>
        <w:ind w:left="1440" w:hanging="720"/>
      </w:pPr>
      <w:r>
        <w:t>6.2.1</w:t>
      </w:r>
      <w:r>
        <w:tab/>
        <w:t>any person employed or engaged by it (in connection with this Agreement in the course of such employment or engagement) will only use Confidential Information for the purposes of this Agreement</w:t>
      </w:r>
    </w:p>
    <w:p w14:paraId="16FC5494" w14:textId="77777777" w:rsidR="002646F5" w:rsidRDefault="002646F5">
      <w:pPr>
        <w:ind w:left="1440"/>
      </w:pPr>
    </w:p>
    <w:p w14:paraId="69456AB5" w14:textId="77777777" w:rsidR="002646F5" w:rsidRDefault="0027641C">
      <w:pPr>
        <w:ind w:left="1440" w:hanging="720"/>
      </w:pPr>
      <w:r>
        <w:t>6.2.2</w:t>
      </w:r>
      <w:r>
        <w:tab/>
        <w:t>any person employed or engaged by it (in connection with this Agreement) will not disclose any Confidential Information to any third party without the prior written consent of the other party</w:t>
      </w:r>
    </w:p>
    <w:p w14:paraId="271BA3C2" w14:textId="77777777" w:rsidR="002646F5" w:rsidRDefault="002646F5">
      <w:pPr>
        <w:ind w:left="1440"/>
      </w:pPr>
    </w:p>
    <w:p w14:paraId="6A660292" w14:textId="77777777" w:rsidR="002646F5" w:rsidRDefault="0027641C">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667D849C" w14:textId="77777777" w:rsidR="002646F5" w:rsidRDefault="002646F5">
      <w:pPr>
        <w:ind w:left="720" w:firstLine="720"/>
      </w:pPr>
    </w:p>
    <w:p w14:paraId="78555240" w14:textId="77777777" w:rsidR="002646F5" w:rsidRDefault="0027641C">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C414B92" w14:textId="77777777" w:rsidR="002646F5" w:rsidRDefault="002646F5">
      <w:pPr>
        <w:ind w:left="1440"/>
      </w:pPr>
    </w:p>
    <w:p w14:paraId="6FFD16A6" w14:textId="77777777" w:rsidR="002646F5" w:rsidRDefault="0027641C">
      <w:r>
        <w:t>6.3</w:t>
      </w:r>
      <w:r>
        <w:tab/>
        <w:t>The provisions of clauses 6.1 and 6.2 will not apply to any information which is:</w:t>
      </w:r>
    </w:p>
    <w:p w14:paraId="5B5ACCD3" w14:textId="77777777" w:rsidR="002646F5" w:rsidRDefault="002646F5"/>
    <w:p w14:paraId="4570917F" w14:textId="77777777" w:rsidR="002646F5" w:rsidRDefault="0027641C">
      <w:pPr>
        <w:ind w:firstLine="720"/>
      </w:pPr>
      <w:r>
        <w:t>6.3.1</w:t>
      </w:r>
      <w:r>
        <w:tab/>
        <w:t>or becomes public knowledge other than by breach of this clause 6</w:t>
      </w:r>
    </w:p>
    <w:p w14:paraId="0A8A7C9F" w14:textId="77777777" w:rsidR="002646F5" w:rsidRDefault="002646F5"/>
    <w:p w14:paraId="7DDB9E2C" w14:textId="77777777" w:rsidR="002646F5" w:rsidRDefault="0027641C">
      <w:pPr>
        <w:ind w:left="1440" w:hanging="720"/>
      </w:pPr>
      <w:r>
        <w:lastRenderedPageBreak/>
        <w:t>6.3.2</w:t>
      </w:r>
      <w:r>
        <w:tab/>
        <w:t>in the possession of the receiving party without restriction in relation to disclosure before the date of receipt from the disclosing party</w:t>
      </w:r>
    </w:p>
    <w:p w14:paraId="6D5009F3" w14:textId="77777777" w:rsidR="002646F5" w:rsidRDefault="002646F5">
      <w:pPr>
        <w:ind w:left="720" w:firstLine="720"/>
      </w:pPr>
    </w:p>
    <w:p w14:paraId="329A94CE" w14:textId="77777777" w:rsidR="002646F5" w:rsidRDefault="0027641C">
      <w:pPr>
        <w:ind w:left="1440" w:hanging="720"/>
      </w:pPr>
      <w:r>
        <w:t>6.3.3</w:t>
      </w:r>
      <w:r>
        <w:tab/>
        <w:t>received from a third party who lawfully acquired it and who is under no obligation restricting its disclosure</w:t>
      </w:r>
    </w:p>
    <w:p w14:paraId="6F4B8178" w14:textId="77777777" w:rsidR="002646F5" w:rsidRDefault="002646F5">
      <w:pPr>
        <w:ind w:left="720" w:firstLine="720"/>
      </w:pPr>
    </w:p>
    <w:p w14:paraId="3EB2C23E" w14:textId="77777777" w:rsidR="002646F5" w:rsidRDefault="0027641C">
      <w:pPr>
        <w:ind w:firstLine="720"/>
      </w:pPr>
      <w:r>
        <w:t>6.3.4</w:t>
      </w:r>
      <w:r>
        <w:tab/>
        <w:t>independently developed without access to the Confidential Information</w:t>
      </w:r>
    </w:p>
    <w:p w14:paraId="6AD2A2DB" w14:textId="77777777" w:rsidR="002646F5" w:rsidRDefault="002646F5">
      <w:pPr>
        <w:ind w:firstLine="720"/>
      </w:pPr>
    </w:p>
    <w:p w14:paraId="2DBE9FB3" w14:textId="77777777" w:rsidR="002646F5" w:rsidRDefault="0027641C">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05015E7D" w14:textId="77777777" w:rsidR="002646F5" w:rsidRDefault="002646F5">
      <w:pPr>
        <w:ind w:left="720" w:firstLine="720"/>
      </w:pPr>
    </w:p>
    <w:p w14:paraId="20928753" w14:textId="77777777" w:rsidR="002646F5" w:rsidRDefault="0027641C">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05E518C" w14:textId="77777777" w:rsidR="002646F5" w:rsidRDefault="002646F5">
      <w:pPr>
        <w:ind w:left="720" w:hanging="720"/>
      </w:pPr>
    </w:p>
    <w:p w14:paraId="2D6B2BE5" w14:textId="77777777" w:rsidR="002646F5" w:rsidRDefault="0027641C">
      <w:pPr>
        <w:pStyle w:val="Heading3"/>
        <w:rPr>
          <w:color w:val="auto"/>
        </w:rPr>
      </w:pPr>
      <w:r>
        <w:rPr>
          <w:color w:val="auto"/>
        </w:rPr>
        <w:t>7.</w:t>
      </w:r>
      <w:r>
        <w:rPr>
          <w:color w:val="auto"/>
        </w:rPr>
        <w:tab/>
        <w:t>Warranties</w:t>
      </w:r>
    </w:p>
    <w:p w14:paraId="037FC756" w14:textId="77777777" w:rsidR="002646F5" w:rsidRDefault="0027641C">
      <w:r>
        <w:t>7.1</w:t>
      </w:r>
      <w:r>
        <w:tab/>
        <w:t>Each Collaboration Supplier warrant and represent that:</w:t>
      </w:r>
    </w:p>
    <w:p w14:paraId="580EEB3C" w14:textId="77777777" w:rsidR="002646F5" w:rsidRDefault="0027641C">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4F633117" w14:textId="77777777" w:rsidR="002646F5" w:rsidRDefault="002646F5"/>
    <w:p w14:paraId="2B5F2675" w14:textId="77777777" w:rsidR="002646F5" w:rsidRDefault="0027641C">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7C532DF1" w14:textId="77777777" w:rsidR="002646F5" w:rsidRDefault="002646F5">
      <w:pPr>
        <w:ind w:left="1440"/>
      </w:pPr>
    </w:p>
    <w:p w14:paraId="1E1675C8" w14:textId="77777777" w:rsidR="002646F5" w:rsidRDefault="0027641C">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5EB13D9D" w14:textId="77777777" w:rsidR="002646F5" w:rsidRDefault="002646F5">
      <w:pPr>
        <w:ind w:left="720" w:hanging="720"/>
      </w:pPr>
    </w:p>
    <w:p w14:paraId="5095A692" w14:textId="77777777" w:rsidR="002646F5" w:rsidRDefault="0027641C">
      <w:pPr>
        <w:pStyle w:val="Heading3"/>
        <w:rPr>
          <w:color w:val="auto"/>
        </w:rPr>
      </w:pPr>
      <w:r>
        <w:rPr>
          <w:color w:val="auto"/>
        </w:rPr>
        <w:t>8.</w:t>
      </w:r>
      <w:r>
        <w:rPr>
          <w:color w:val="auto"/>
        </w:rPr>
        <w:tab/>
        <w:t>Limitation of liability</w:t>
      </w:r>
    </w:p>
    <w:p w14:paraId="18241685" w14:textId="77777777" w:rsidR="002646F5" w:rsidRDefault="0027641C">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B8099E0" w14:textId="77777777" w:rsidR="002646F5" w:rsidRDefault="002646F5">
      <w:pPr>
        <w:ind w:left="720"/>
      </w:pPr>
    </w:p>
    <w:p w14:paraId="4F9BEAA2" w14:textId="77777777" w:rsidR="002646F5" w:rsidRDefault="0027641C">
      <w:pPr>
        <w:ind w:left="720" w:hanging="720"/>
      </w:pPr>
      <w:r>
        <w:t>8.2</w:t>
      </w:r>
      <w:r>
        <w:tab/>
        <w:t>Nothing in this Agreement will exclude or limit the liability of any party for fraud or fraudulent misrepresentation.</w:t>
      </w:r>
    </w:p>
    <w:p w14:paraId="2B8534E6" w14:textId="77777777" w:rsidR="002646F5" w:rsidRDefault="002646F5">
      <w:pPr>
        <w:ind w:firstLine="720"/>
      </w:pPr>
    </w:p>
    <w:p w14:paraId="304B328C" w14:textId="77777777" w:rsidR="002646F5" w:rsidRDefault="0027641C">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FDEFA47" w14:textId="77777777" w:rsidR="002646F5" w:rsidRDefault="002646F5">
      <w:pPr>
        <w:ind w:left="720"/>
      </w:pPr>
    </w:p>
    <w:p w14:paraId="38345255" w14:textId="77777777" w:rsidR="002646F5" w:rsidRDefault="0027641C">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A4746DE" w14:textId="77777777" w:rsidR="002646F5" w:rsidRDefault="002646F5">
      <w:pPr>
        <w:ind w:left="720"/>
      </w:pPr>
    </w:p>
    <w:p w14:paraId="2B769122" w14:textId="77777777" w:rsidR="002646F5" w:rsidRDefault="0027641C">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EAAA10F" w14:textId="77777777" w:rsidR="002646F5" w:rsidRDefault="002646F5">
      <w:pPr>
        <w:ind w:left="720"/>
      </w:pPr>
    </w:p>
    <w:p w14:paraId="72F1C93D" w14:textId="77777777" w:rsidR="002646F5" w:rsidRDefault="0027641C">
      <w:pPr>
        <w:ind w:firstLine="720"/>
      </w:pPr>
      <w:r>
        <w:t>8.5.1</w:t>
      </w:r>
      <w:r>
        <w:tab/>
        <w:t>indirect loss or damage</w:t>
      </w:r>
    </w:p>
    <w:p w14:paraId="40C20EB0" w14:textId="77777777" w:rsidR="002646F5" w:rsidRDefault="0027641C">
      <w:pPr>
        <w:ind w:firstLine="720"/>
      </w:pPr>
      <w:r>
        <w:t>8.5.2</w:t>
      </w:r>
      <w:r>
        <w:tab/>
        <w:t>special loss or damage</w:t>
      </w:r>
    </w:p>
    <w:p w14:paraId="6FBA5492" w14:textId="77777777" w:rsidR="002646F5" w:rsidRDefault="0027641C">
      <w:pPr>
        <w:ind w:firstLine="720"/>
      </w:pPr>
      <w:r>
        <w:t>8.5.3</w:t>
      </w:r>
      <w:r>
        <w:tab/>
        <w:t>consequential loss or damage</w:t>
      </w:r>
    </w:p>
    <w:p w14:paraId="5A4B4EB0" w14:textId="77777777" w:rsidR="002646F5" w:rsidRDefault="0027641C">
      <w:pPr>
        <w:ind w:firstLine="720"/>
      </w:pPr>
      <w:r>
        <w:t>8.5.4</w:t>
      </w:r>
      <w:r>
        <w:tab/>
        <w:t>loss of profits (whether direct or indirect)</w:t>
      </w:r>
    </w:p>
    <w:p w14:paraId="16169446" w14:textId="77777777" w:rsidR="002646F5" w:rsidRDefault="0027641C">
      <w:pPr>
        <w:ind w:firstLine="720"/>
      </w:pPr>
      <w:r>
        <w:t>8.5.5</w:t>
      </w:r>
      <w:r>
        <w:tab/>
        <w:t>loss of turnover (whether direct or indirect)</w:t>
      </w:r>
    </w:p>
    <w:p w14:paraId="7B430F34" w14:textId="77777777" w:rsidR="002646F5" w:rsidRDefault="0027641C">
      <w:pPr>
        <w:ind w:firstLine="720"/>
      </w:pPr>
      <w:r>
        <w:t>8.5.6</w:t>
      </w:r>
      <w:r>
        <w:tab/>
        <w:t>loss of business opportunities (whether direct or indirect)</w:t>
      </w:r>
    </w:p>
    <w:p w14:paraId="56AB2C8F" w14:textId="77777777" w:rsidR="002646F5" w:rsidRDefault="0027641C">
      <w:pPr>
        <w:ind w:firstLine="720"/>
      </w:pPr>
      <w:r>
        <w:t>8.5.7</w:t>
      </w:r>
      <w:r>
        <w:tab/>
        <w:t>damage to goodwill (whether direct or indirect)</w:t>
      </w:r>
    </w:p>
    <w:p w14:paraId="7FD94EB9" w14:textId="77777777" w:rsidR="002646F5" w:rsidRDefault="002646F5"/>
    <w:p w14:paraId="4EAE1B2C" w14:textId="77777777" w:rsidR="002646F5" w:rsidRDefault="0027641C">
      <w:pPr>
        <w:ind w:left="720" w:hanging="720"/>
      </w:pPr>
      <w:r>
        <w:t>8.6</w:t>
      </w:r>
      <w:r>
        <w:tab/>
        <w:t>Subject always to clauses 8.1 and 8.2, the provisions of clause 8.5 will not be taken as limiting the right of the Buyer to among other things, recover as a direct loss any:</w:t>
      </w:r>
    </w:p>
    <w:p w14:paraId="08554C84" w14:textId="77777777" w:rsidR="002646F5" w:rsidRDefault="002646F5"/>
    <w:p w14:paraId="4B651C26" w14:textId="77777777" w:rsidR="002646F5" w:rsidRDefault="0027641C">
      <w:pPr>
        <w:ind w:left="1440" w:hanging="720"/>
      </w:pPr>
      <w:r>
        <w:t>8.6.1</w:t>
      </w:r>
      <w:r>
        <w:tab/>
        <w:t>additional operational or administrative costs and expenses arising from a Collaboration Supplier’s Default</w:t>
      </w:r>
    </w:p>
    <w:p w14:paraId="00F5C07D" w14:textId="77777777" w:rsidR="002646F5" w:rsidRDefault="002646F5">
      <w:pPr>
        <w:ind w:left="720" w:firstLine="720"/>
      </w:pPr>
    </w:p>
    <w:p w14:paraId="6EE6375A" w14:textId="77777777" w:rsidR="002646F5" w:rsidRDefault="0027641C">
      <w:pPr>
        <w:ind w:left="1440" w:hanging="720"/>
      </w:pPr>
      <w:r>
        <w:t>8.6.2</w:t>
      </w:r>
      <w:r>
        <w:tab/>
        <w:t>wasted expenditure or charges rendered unnecessary or incurred by the Buyer arising from a Collaboration Supplier's Default</w:t>
      </w:r>
    </w:p>
    <w:p w14:paraId="10E65D87" w14:textId="77777777" w:rsidR="002646F5" w:rsidRDefault="002646F5">
      <w:pPr>
        <w:ind w:left="1440" w:hanging="720"/>
      </w:pPr>
    </w:p>
    <w:p w14:paraId="709EBD5C" w14:textId="77777777" w:rsidR="002646F5" w:rsidRDefault="0027641C">
      <w:pPr>
        <w:pStyle w:val="Heading3"/>
        <w:rPr>
          <w:color w:val="auto"/>
        </w:rPr>
      </w:pPr>
      <w:r>
        <w:rPr>
          <w:color w:val="auto"/>
        </w:rPr>
        <w:t>9.</w:t>
      </w:r>
      <w:r>
        <w:rPr>
          <w:color w:val="auto"/>
        </w:rPr>
        <w:tab/>
        <w:t>Dispute resolution process</w:t>
      </w:r>
    </w:p>
    <w:p w14:paraId="14D370E7" w14:textId="77777777" w:rsidR="002646F5" w:rsidRDefault="0027641C">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E9F18C6" w14:textId="77777777" w:rsidR="002646F5" w:rsidRDefault="002646F5">
      <w:pPr>
        <w:ind w:firstLine="720"/>
      </w:pPr>
    </w:p>
    <w:p w14:paraId="08862904" w14:textId="77777777" w:rsidR="002646F5" w:rsidRDefault="0027641C">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DE04410" w14:textId="77777777" w:rsidR="002646F5" w:rsidRDefault="002646F5">
      <w:pPr>
        <w:ind w:left="720"/>
      </w:pPr>
    </w:p>
    <w:p w14:paraId="3F9FE9D6" w14:textId="77777777" w:rsidR="002646F5" w:rsidRDefault="0027641C">
      <w:pPr>
        <w:spacing w:after="120"/>
      </w:pPr>
      <w:r>
        <w:t>9.3</w:t>
      </w:r>
      <w:r>
        <w:tab/>
        <w:t>The process for mediation and consequential provisions for mediation are:</w:t>
      </w:r>
    </w:p>
    <w:p w14:paraId="74DA9047" w14:textId="77777777" w:rsidR="002646F5" w:rsidRDefault="0027641C">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FDDF651" w14:textId="77777777" w:rsidR="002646F5" w:rsidRDefault="002646F5">
      <w:pPr>
        <w:ind w:left="1440"/>
      </w:pPr>
    </w:p>
    <w:p w14:paraId="013F6B74" w14:textId="77777777" w:rsidR="002646F5" w:rsidRDefault="0027641C">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7909F583" w14:textId="77777777" w:rsidR="002646F5" w:rsidRDefault="002646F5"/>
    <w:p w14:paraId="0E1CA186" w14:textId="77777777" w:rsidR="002646F5" w:rsidRDefault="0027641C">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B6D4527" w14:textId="77777777" w:rsidR="002646F5" w:rsidRDefault="002646F5"/>
    <w:p w14:paraId="2A02E134" w14:textId="77777777" w:rsidR="002646F5" w:rsidRDefault="0027641C">
      <w:pPr>
        <w:ind w:left="1440" w:hanging="720"/>
      </w:pPr>
      <w:r>
        <w:t>9.3.4</w:t>
      </w:r>
      <w:r>
        <w:tab/>
        <w:t>if the parties reach agreement on the resolution of the dispute, the agreement will be put in writing and will be binding on the parties once it is signed by their authorised representatives</w:t>
      </w:r>
    </w:p>
    <w:p w14:paraId="4B86616E" w14:textId="77777777" w:rsidR="002646F5" w:rsidRDefault="002646F5"/>
    <w:p w14:paraId="7D54951F" w14:textId="77777777" w:rsidR="002646F5" w:rsidRDefault="0027641C">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0E9B023" w14:textId="77777777" w:rsidR="002646F5" w:rsidRDefault="002646F5">
      <w:pPr>
        <w:ind w:left="1440"/>
      </w:pPr>
    </w:p>
    <w:p w14:paraId="1016FB85" w14:textId="77777777" w:rsidR="002646F5" w:rsidRDefault="0027641C">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5CBBD7C2" w14:textId="77777777" w:rsidR="002646F5" w:rsidRDefault="002646F5"/>
    <w:p w14:paraId="2D512164" w14:textId="77777777" w:rsidR="002646F5" w:rsidRDefault="0027641C">
      <w:pPr>
        <w:ind w:left="720" w:hanging="720"/>
      </w:pPr>
      <w:r>
        <w:t>9.4</w:t>
      </w:r>
      <w:r>
        <w:tab/>
        <w:t>The parties must continue to perform their respective obligations under this Agreement and under their respective Contracts pending the resolution of a dispute.</w:t>
      </w:r>
    </w:p>
    <w:p w14:paraId="1C7AD318" w14:textId="77777777" w:rsidR="002646F5" w:rsidRDefault="002646F5">
      <w:pPr>
        <w:ind w:left="720" w:hanging="720"/>
      </w:pPr>
    </w:p>
    <w:p w14:paraId="2F010A6C" w14:textId="77777777" w:rsidR="002646F5" w:rsidRDefault="0027641C">
      <w:pPr>
        <w:pStyle w:val="Heading3"/>
        <w:rPr>
          <w:color w:val="auto"/>
        </w:rPr>
      </w:pPr>
      <w:r>
        <w:rPr>
          <w:color w:val="auto"/>
        </w:rPr>
        <w:t>10. Termination and consequences of termination</w:t>
      </w:r>
    </w:p>
    <w:p w14:paraId="55F9AEBE" w14:textId="77777777" w:rsidR="002646F5" w:rsidRDefault="0027641C">
      <w:pPr>
        <w:pStyle w:val="Heading4"/>
        <w:spacing w:before="0" w:after="120"/>
        <w:rPr>
          <w:color w:val="auto"/>
        </w:rPr>
      </w:pPr>
      <w:r>
        <w:rPr>
          <w:color w:val="auto"/>
        </w:rPr>
        <w:t>10.1</w:t>
      </w:r>
      <w:r>
        <w:rPr>
          <w:color w:val="auto"/>
        </w:rPr>
        <w:tab/>
        <w:t>Termination</w:t>
      </w:r>
    </w:p>
    <w:p w14:paraId="66B1A33C" w14:textId="77777777" w:rsidR="002646F5" w:rsidRDefault="0027641C">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7D02A6F" w14:textId="77777777" w:rsidR="002646F5" w:rsidRDefault="002646F5">
      <w:pPr>
        <w:ind w:left="1440"/>
      </w:pPr>
    </w:p>
    <w:p w14:paraId="17F8C4E9" w14:textId="77777777" w:rsidR="002646F5" w:rsidRDefault="0027641C">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DA6D74A" w14:textId="77777777" w:rsidR="002646F5" w:rsidRDefault="0027641C">
      <w:pPr>
        <w:pStyle w:val="Heading4"/>
        <w:spacing w:before="0" w:after="120"/>
        <w:rPr>
          <w:color w:val="auto"/>
        </w:rPr>
      </w:pPr>
      <w:r>
        <w:rPr>
          <w:color w:val="auto"/>
        </w:rPr>
        <w:t>10.2</w:t>
      </w:r>
      <w:r>
        <w:rPr>
          <w:color w:val="auto"/>
        </w:rPr>
        <w:tab/>
        <w:t>Consequences of termination</w:t>
      </w:r>
    </w:p>
    <w:p w14:paraId="449E1803" w14:textId="77777777" w:rsidR="002646F5" w:rsidRDefault="0027641C">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00BF4AC" w14:textId="77777777" w:rsidR="002646F5" w:rsidRDefault="002646F5"/>
    <w:p w14:paraId="65B62C32" w14:textId="77777777" w:rsidR="002646F5" w:rsidRDefault="0027641C">
      <w:pPr>
        <w:ind w:left="1440" w:hanging="720"/>
      </w:pPr>
      <w:r>
        <w:t>10.2.2</w:t>
      </w:r>
      <w:r>
        <w:tab/>
        <w:t>Except as expressly provided in this Agreement, termination of this Agreement will be without prejudice to any accrued rights and obligations under this Agreement.</w:t>
      </w:r>
    </w:p>
    <w:p w14:paraId="18CA5F79" w14:textId="77777777" w:rsidR="002646F5" w:rsidRDefault="002646F5"/>
    <w:p w14:paraId="26BD55E3" w14:textId="77777777" w:rsidR="002646F5" w:rsidRDefault="0027641C">
      <w:pPr>
        <w:pStyle w:val="Heading3"/>
        <w:rPr>
          <w:color w:val="auto"/>
        </w:rPr>
      </w:pPr>
      <w:r>
        <w:rPr>
          <w:color w:val="auto"/>
        </w:rPr>
        <w:lastRenderedPageBreak/>
        <w:t>11. General provisions</w:t>
      </w:r>
    </w:p>
    <w:p w14:paraId="4894B065" w14:textId="77777777" w:rsidR="002646F5" w:rsidRDefault="0027641C">
      <w:pPr>
        <w:pStyle w:val="Heading4"/>
        <w:rPr>
          <w:color w:val="auto"/>
        </w:rPr>
      </w:pPr>
      <w:r>
        <w:rPr>
          <w:color w:val="auto"/>
        </w:rPr>
        <w:t>11.1</w:t>
      </w:r>
      <w:r>
        <w:rPr>
          <w:color w:val="auto"/>
        </w:rPr>
        <w:tab/>
        <w:t>Force majeure</w:t>
      </w:r>
    </w:p>
    <w:p w14:paraId="0B3FDEBF" w14:textId="77777777" w:rsidR="002646F5" w:rsidRDefault="0027641C">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C5106E0" w14:textId="77777777" w:rsidR="002646F5" w:rsidRDefault="002646F5">
      <w:pPr>
        <w:ind w:left="1440"/>
      </w:pPr>
    </w:p>
    <w:p w14:paraId="3B818FC6" w14:textId="77777777" w:rsidR="002646F5" w:rsidRDefault="0027641C">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47574F2" w14:textId="77777777" w:rsidR="002646F5" w:rsidRDefault="002646F5">
      <w:pPr>
        <w:ind w:left="720" w:firstLine="720"/>
      </w:pPr>
    </w:p>
    <w:p w14:paraId="591455D5" w14:textId="77777777" w:rsidR="002646F5" w:rsidRDefault="0027641C">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7C2DB833" w14:textId="77777777" w:rsidR="002646F5" w:rsidRDefault="002646F5">
      <w:pPr>
        <w:ind w:left="1440"/>
      </w:pPr>
    </w:p>
    <w:p w14:paraId="010064FB" w14:textId="77777777" w:rsidR="002646F5" w:rsidRDefault="0027641C">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72EACC1" w14:textId="77777777" w:rsidR="002646F5" w:rsidRDefault="002646F5"/>
    <w:p w14:paraId="24A62B1A" w14:textId="77777777" w:rsidR="002646F5" w:rsidRDefault="0027641C">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5D05243" w14:textId="77777777" w:rsidR="002646F5" w:rsidRDefault="002646F5">
      <w:pPr>
        <w:ind w:left="720"/>
      </w:pPr>
    </w:p>
    <w:p w14:paraId="73F08CF2" w14:textId="77777777" w:rsidR="002646F5" w:rsidRDefault="0027641C">
      <w:pPr>
        <w:pStyle w:val="Heading4"/>
        <w:rPr>
          <w:color w:val="auto"/>
        </w:rPr>
      </w:pPr>
      <w:r>
        <w:rPr>
          <w:color w:val="auto"/>
        </w:rPr>
        <w:t>11.2</w:t>
      </w:r>
      <w:r>
        <w:rPr>
          <w:color w:val="auto"/>
        </w:rPr>
        <w:tab/>
        <w:t>Assignment and subcontracting</w:t>
      </w:r>
    </w:p>
    <w:p w14:paraId="6E5C15BC" w14:textId="77777777" w:rsidR="002646F5" w:rsidRDefault="0027641C">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DBAD298" w14:textId="77777777" w:rsidR="002646F5" w:rsidRDefault="002646F5">
      <w:pPr>
        <w:ind w:left="720"/>
      </w:pPr>
    </w:p>
    <w:p w14:paraId="632DF073" w14:textId="77777777" w:rsidR="002646F5" w:rsidRDefault="0027641C">
      <w:pPr>
        <w:ind w:left="1440" w:hanging="720"/>
      </w:pPr>
      <w:r>
        <w:t>11.2.2</w:t>
      </w:r>
      <w:r>
        <w:tab/>
        <w:t>Any subcontractors identified in the Detailed Collaboration Plan can perform those elements identified in the Detailed Collaboration Plan to be performed by the Subcontractors.</w:t>
      </w:r>
    </w:p>
    <w:p w14:paraId="746E66CF" w14:textId="77777777" w:rsidR="002646F5" w:rsidRDefault="002646F5">
      <w:pPr>
        <w:ind w:left="720"/>
      </w:pPr>
    </w:p>
    <w:p w14:paraId="4A6AF6C7" w14:textId="77777777" w:rsidR="002646F5" w:rsidRDefault="0027641C">
      <w:pPr>
        <w:pStyle w:val="Heading4"/>
        <w:rPr>
          <w:color w:val="auto"/>
        </w:rPr>
      </w:pPr>
      <w:r>
        <w:rPr>
          <w:color w:val="auto"/>
        </w:rPr>
        <w:t>11.3</w:t>
      </w:r>
      <w:r>
        <w:rPr>
          <w:color w:val="auto"/>
        </w:rPr>
        <w:tab/>
        <w:t>Notices</w:t>
      </w:r>
    </w:p>
    <w:p w14:paraId="048A1992" w14:textId="77777777" w:rsidR="002646F5" w:rsidRDefault="0027641C">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103B162" w14:textId="77777777" w:rsidR="002646F5" w:rsidRDefault="002646F5"/>
    <w:p w14:paraId="45B8D10C" w14:textId="77777777" w:rsidR="002646F5" w:rsidRDefault="0027641C">
      <w:pPr>
        <w:ind w:left="1440" w:hanging="720"/>
      </w:pPr>
      <w:r>
        <w:lastRenderedPageBreak/>
        <w:t>11.3.2</w:t>
      </w:r>
      <w:r>
        <w:tab/>
        <w:t>For the purposes of clause 11.3.1, the address of each of the parties are those in the Detailed Collaboration Plan.</w:t>
      </w:r>
    </w:p>
    <w:p w14:paraId="5E388808" w14:textId="77777777" w:rsidR="002646F5" w:rsidRDefault="002646F5">
      <w:pPr>
        <w:ind w:left="720" w:firstLine="720"/>
      </w:pPr>
    </w:p>
    <w:p w14:paraId="39C79078" w14:textId="77777777" w:rsidR="002646F5" w:rsidRDefault="0027641C">
      <w:pPr>
        <w:pStyle w:val="Heading4"/>
        <w:rPr>
          <w:color w:val="auto"/>
        </w:rPr>
      </w:pPr>
      <w:r>
        <w:rPr>
          <w:color w:val="auto"/>
        </w:rPr>
        <w:t>11.4</w:t>
      </w:r>
      <w:r>
        <w:rPr>
          <w:color w:val="auto"/>
        </w:rPr>
        <w:tab/>
        <w:t>Entire agreement</w:t>
      </w:r>
    </w:p>
    <w:p w14:paraId="37FE2535" w14:textId="77777777" w:rsidR="002646F5" w:rsidRDefault="0027641C">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BE64563" w14:textId="77777777" w:rsidR="002646F5" w:rsidRDefault="002646F5">
      <w:pPr>
        <w:ind w:firstLine="720"/>
      </w:pPr>
    </w:p>
    <w:p w14:paraId="3C00A65B" w14:textId="77777777" w:rsidR="002646F5" w:rsidRDefault="0027641C">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7FFABE28" w14:textId="77777777" w:rsidR="002646F5" w:rsidRDefault="002646F5">
      <w:pPr>
        <w:ind w:left="1440"/>
      </w:pPr>
    </w:p>
    <w:p w14:paraId="515E0136" w14:textId="77777777" w:rsidR="002646F5" w:rsidRDefault="0027641C">
      <w:pPr>
        <w:ind w:firstLine="720"/>
      </w:pPr>
      <w:r>
        <w:t>11.4.3 Nothing in this clause 11.4 will exclude any liability for fraud.</w:t>
      </w:r>
    </w:p>
    <w:p w14:paraId="1E61580D" w14:textId="77777777" w:rsidR="002646F5" w:rsidRDefault="002646F5"/>
    <w:p w14:paraId="177B9FA0" w14:textId="77777777" w:rsidR="002646F5" w:rsidRDefault="0027641C">
      <w:pPr>
        <w:pStyle w:val="Heading4"/>
        <w:rPr>
          <w:color w:val="auto"/>
        </w:rPr>
      </w:pPr>
      <w:r>
        <w:rPr>
          <w:color w:val="auto"/>
        </w:rPr>
        <w:t>11.5</w:t>
      </w:r>
      <w:r>
        <w:rPr>
          <w:color w:val="auto"/>
        </w:rPr>
        <w:tab/>
        <w:t>Rights of third parties</w:t>
      </w:r>
    </w:p>
    <w:p w14:paraId="7CA779BD" w14:textId="77777777" w:rsidR="002646F5" w:rsidRDefault="0027641C">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3FF645D7" w14:textId="77777777" w:rsidR="002646F5" w:rsidRDefault="002646F5">
      <w:pPr>
        <w:ind w:left="720"/>
      </w:pPr>
    </w:p>
    <w:p w14:paraId="65E21E72" w14:textId="77777777" w:rsidR="002646F5" w:rsidRDefault="0027641C">
      <w:pPr>
        <w:pStyle w:val="Heading4"/>
        <w:rPr>
          <w:color w:val="auto"/>
        </w:rPr>
      </w:pPr>
      <w:r>
        <w:rPr>
          <w:color w:val="auto"/>
        </w:rPr>
        <w:t>11.6</w:t>
      </w:r>
      <w:r>
        <w:rPr>
          <w:color w:val="auto"/>
        </w:rPr>
        <w:tab/>
        <w:t>Severability</w:t>
      </w:r>
    </w:p>
    <w:p w14:paraId="2EB6F759" w14:textId="77777777" w:rsidR="002646F5" w:rsidRDefault="0027641C">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C3BD571" w14:textId="77777777" w:rsidR="002646F5" w:rsidRDefault="002646F5"/>
    <w:p w14:paraId="5E782E29" w14:textId="77777777" w:rsidR="002646F5" w:rsidRDefault="0027641C">
      <w:pPr>
        <w:pStyle w:val="Heading4"/>
        <w:rPr>
          <w:color w:val="auto"/>
        </w:rPr>
      </w:pPr>
      <w:r>
        <w:rPr>
          <w:color w:val="auto"/>
        </w:rPr>
        <w:t>11.7</w:t>
      </w:r>
      <w:r>
        <w:rPr>
          <w:color w:val="auto"/>
        </w:rPr>
        <w:tab/>
        <w:t>Variations</w:t>
      </w:r>
    </w:p>
    <w:p w14:paraId="438FBA21" w14:textId="77777777" w:rsidR="002646F5" w:rsidRDefault="0027641C">
      <w:pPr>
        <w:ind w:left="720"/>
      </w:pPr>
      <w:r>
        <w:t>No purported amendment or variation of this Agreement or any provision of this Agreement will be effective unless it is made in writing by the parties.</w:t>
      </w:r>
    </w:p>
    <w:p w14:paraId="7BE458A7" w14:textId="77777777" w:rsidR="002646F5" w:rsidRDefault="002646F5"/>
    <w:p w14:paraId="022A089D" w14:textId="77777777" w:rsidR="002646F5" w:rsidRDefault="0027641C">
      <w:pPr>
        <w:pStyle w:val="Heading4"/>
        <w:rPr>
          <w:color w:val="auto"/>
        </w:rPr>
      </w:pPr>
      <w:r>
        <w:rPr>
          <w:color w:val="auto"/>
        </w:rPr>
        <w:t>11.8</w:t>
      </w:r>
      <w:r>
        <w:rPr>
          <w:color w:val="auto"/>
        </w:rPr>
        <w:tab/>
        <w:t>No waiver</w:t>
      </w:r>
    </w:p>
    <w:p w14:paraId="219931F3" w14:textId="77777777" w:rsidR="002646F5" w:rsidRDefault="0027641C">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D1DF2A0" w14:textId="77777777" w:rsidR="002646F5" w:rsidRDefault="002646F5"/>
    <w:p w14:paraId="50F1A935" w14:textId="77777777" w:rsidR="002646F5" w:rsidRDefault="0027641C">
      <w:pPr>
        <w:pStyle w:val="Heading4"/>
        <w:rPr>
          <w:color w:val="auto"/>
        </w:rPr>
      </w:pPr>
      <w:r>
        <w:rPr>
          <w:color w:val="auto"/>
        </w:rPr>
        <w:lastRenderedPageBreak/>
        <w:t>11.9</w:t>
      </w:r>
      <w:r>
        <w:rPr>
          <w:color w:val="auto"/>
        </w:rPr>
        <w:tab/>
        <w:t>Governing law and jurisdiction</w:t>
      </w:r>
    </w:p>
    <w:p w14:paraId="61F54239" w14:textId="77777777" w:rsidR="002646F5" w:rsidRDefault="0027641C">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8FA7B19" w14:textId="77777777" w:rsidR="002646F5" w:rsidRDefault="002646F5"/>
    <w:p w14:paraId="5C512142" w14:textId="77777777" w:rsidR="002646F5" w:rsidRDefault="0027641C">
      <w:pPr>
        <w:ind w:left="720"/>
      </w:pPr>
      <w:r>
        <w:t>Executed and delivered as an agreement by the parties or their duly authorised attorneys the day and year first above written.</w:t>
      </w:r>
    </w:p>
    <w:p w14:paraId="2F75BD24" w14:textId="77777777" w:rsidR="002646F5" w:rsidRDefault="0027641C">
      <w:pPr>
        <w:spacing w:before="240" w:after="240"/>
      </w:pPr>
      <w:r>
        <w:rPr>
          <w:b/>
          <w:sz w:val="20"/>
          <w:szCs w:val="20"/>
        </w:rPr>
        <w:t xml:space="preserve"> </w:t>
      </w:r>
    </w:p>
    <w:p w14:paraId="52E5D196" w14:textId="77777777" w:rsidR="002646F5" w:rsidRDefault="0027641C">
      <w:pPr>
        <w:rPr>
          <w:b/>
        </w:rPr>
      </w:pPr>
      <w:r>
        <w:rPr>
          <w:b/>
        </w:rPr>
        <w:t>For and on behalf of the Buyer</w:t>
      </w:r>
    </w:p>
    <w:p w14:paraId="55A65A95" w14:textId="77777777" w:rsidR="002646F5" w:rsidRDefault="002646F5">
      <w:pPr>
        <w:rPr>
          <w:b/>
        </w:rPr>
      </w:pPr>
    </w:p>
    <w:p w14:paraId="69EDDFF7" w14:textId="77777777" w:rsidR="002646F5" w:rsidRDefault="0027641C">
      <w:pPr>
        <w:spacing w:line="480" w:lineRule="auto"/>
      </w:pPr>
      <w:r>
        <w:t>Signed by:</w:t>
      </w:r>
    </w:p>
    <w:p w14:paraId="65B5FEC3" w14:textId="77777777" w:rsidR="002646F5" w:rsidRDefault="0027641C">
      <w:r>
        <w:t>Full name (capitals):</w:t>
      </w:r>
    </w:p>
    <w:p w14:paraId="11FB7E99" w14:textId="77777777" w:rsidR="002646F5" w:rsidRDefault="0027641C">
      <w:r>
        <w:t>Position:</w:t>
      </w:r>
    </w:p>
    <w:p w14:paraId="78345B71" w14:textId="77777777" w:rsidR="002646F5" w:rsidRDefault="0027641C">
      <w:r>
        <w:t>Date:</w:t>
      </w:r>
    </w:p>
    <w:p w14:paraId="0BA4F02C" w14:textId="77777777" w:rsidR="002646F5" w:rsidRDefault="0027641C">
      <w:r>
        <w:t xml:space="preserve"> </w:t>
      </w:r>
    </w:p>
    <w:p w14:paraId="519E6DAC" w14:textId="77777777" w:rsidR="002646F5" w:rsidRDefault="0027641C">
      <w:pPr>
        <w:spacing w:line="480" w:lineRule="auto"/>
        <w:rPr>
          <w:b/>
        </w:rPr>
      </w:pPr>
      <w:r>
        <w:rPr>
          <w:b/>
        </w:rPr>
        <w:t>For and on behalf of the [Company name]</w:t>
      </w:r>
    </w:p>
    <w:p w14:paraId="45E24756" w14:textId="77777777" w:rsidR="002646F5" w:rsidRDefault="0027641C">
      <w:pPr>
        <w:spacing w:line="480" w:lineRule="auto"/>
      </w:pPr>
      <w:r>
        <w:t>Signed by:</w:t>
      </w:r>
    </w:p>
    <w:p w14:paraId="14D77EA5" w14:textId="77777777" w:rsidR="002646F5" w:rsidRDefault="0027641C">
      <w:r>
        <w:t>Full name (capitals):</w:t>
      </w:r>
    </w:p>
    <w:p w14:paraId="2A222F99" w14:textId="77777777" w:rsidR="002646F5" w:rsidRDefault="0027641C">
      <w:r>
        <w:t>Position:</w:t>
      </w:r>
    </w:p>
    <w:p w14:paraId="7C88C823" w14:textId="77777777" w:rsidR="002646F5" w:rsidRDefault="0027641C">
      <w:r>
        <w:t>Date:</w:t>
      </w:r>
    </w:p>
    <w:p w14:paraId="2672D277" w14:textId="77777777" w:rsidR="002646F5" w:rsidRDefault="0027641C">
      <w:r>
        <w:t xml:space="preserve"> </w:t>
      </w:r>
    </w:p>
    <w:p w14:paraId="1E00DA80" w14:textId="77777777" w:rsidR="002646F5" w:rsidRDefault="0027641C">
      <w:pPr>
        <w:spacing w:line="480" w:lineRule="auto"/>
        <w:rPr>
          <w:b/>
        </w:rPr>
      </w:pPr>
      <w:r>
        <w:rPr>
          <w:b/>
        </w:rPr>
        <w:t>For and on behalf of the [Company name]</w:t>
      </w:r>
    </w:p>
    <w:p w14:paraId="21CB2DFA" w14:textId="77777777" w:rsidR="002646F5" w:rsidRDefault="0027641C">
      <w:pPr>
        <w:spacing w:line="480" w:lineRule="auto"/>
      </w:pPr>
      <w:r>
        <w:t>Signed by:</w:t>
      </w:r>
    </w:p>
    <w:p w14:paraId="0AAFA29F" w14:textId="77777777" w:rsidR="002646F5" w:rsidRDefault="0027641C">
      <w:r>
        <w:t>Full name (capitals):</w:t>
      </w:r>
    </w:p>
    <w:p w14:paraId="0EFE563A" w14:textId="77777777" w:rsidR="002646F5" w:rsidRDefault="0027641C">
      <w:r>
        <w:t>Position:</w:t>
      </w:r>
    </w:p>
    <w:p w14:paraId="4E3EA5D8" w14:textId="77777777" w:rsidR="002646F5" w:rsidRDefault="0027641C">
      <w:r>
        <w:t>Date:</w:t>
      </w:r>
    </w:p>
    <w:p w14:paraId="546D20D7" w14:textId="77777777" w:rsidR="002646F5" w:rsidRDefault="0027641C">
      <w:r>
        <w:t xml:space="preserve"> </w:t>
      </w:r>
    </w:p>
    <w:p w14:paraId="7991BBFB" w14:textId="77777777" w:rsidR="002646F5" w:rsidRDefault="0027641C">
      <w:pPr>
        <w:spacing w:line="480" w:lineRule="auto"/>
        <w:rPr>
          <w:b/>
        </w:rPr>
      </w:pPr>
      <w:r>
        <w:rPr>
          <w:b/>
        </w:rPr>
        <w:t>For and on behalf of the [Company name]</w:t>
      </w:r>
    </w:p>
    <w:p w14:paraId="66E59141" w14:textId="77777777" w:rsidR="002646F5" w:rsidRDefault="0027641C">
      <w:pPr>
        <w:spacing w:line="480" w:lineRule="auto"/>
      </w:pPr>
      <w:r>
        <w:t>Signed by:</w:t>
      </w:r>
    </w:p>
    <w:p w14:paraId="10025B3C" w14:textId="77777777" w:rsidR="002646F5" w:rsidRDefault="0027641C">
      <w:r>
        <w:t>Full name (capitals):</w:t>
      </w:r>
    </w:p>
    <w:p w14:paraId="4572C07F" w14:textId="77777777" w:rsidR="002646F5" w:rsidRDefault="0027641C">
      <w:r>
        <w:t>Position:</w:t>
      </w:r>
    </w:p>
    <w:p w14:paraId="5E4FAEB6" w14:textId="77777777" w:rsidR="002646F5" w:rsidRDefault="0027641C">
      <w:r>
        <w:t>Date:</w:t>
      </w:r>
    </w:p>
    <w:p w14:paraId="31EE6F82" w14:textId="77777777" w:rsidR="002646F5" w:rsidRDefault="0027641C">
      <w:r>
        <w:t xml:space="preserve"> </w:t>
      </w:r>
    </w:p>
    <w:p w14:paraId="23389D94" w14:textId="77777777" w:rsidR="002646F5" w:rsidRDefault="002646F5">
      <w:pPr>
        <w:spacing w:line="480" w:lineRule="auto"/>
        <w:rPr>
          <w:b/>
        </w:rPr>
      </w:pPr>
    </w:p>
    <w:p w14:paraId="4E01F7F4" w14:textId="77777777" w:rsidR="002646F5" w:rsidRDefault="0027641C">
      <w:pPr>
        <w:spacing w:line="480" w:lineRule="auto"/>
        <w:rPr>
          <w:b/>
        </w:rPr>
      </w:pPr>
      <w:r>
        <w:rPr>
          <w:b/>
        </w:rPr>
        <w:t>For and on behalf of the [Company name]</w:t>
      </w:r>
    </w:p>
    <w:p w14:paraId="3C922687" w14:textId="77777777" w:rsidR="002646F5" w:rsidRDefault="0027641C">
      <w:pPr>
        <w:spacing w:line="480" w:lineRule="auto"/>
      </w:pPr>
      <w:r>
        <w:t>Signed by:</w:t>
      </w:r>
    </w:p>
    <w:p w14:paraId="4DDCEF8B" w14:textId="77777777" w:rsidR="002646F5" w:rsidRDefault="0027641C">
      <w:r>
        <w:t>Full name (capitals):</w:t>
      </w:r>
    </w:p>
    <w:p w14:paraId="2FDE93EB" w14:textId="77777777" w:rsidR="002646F5" w:rsidRDefault="0027641C">
      <w:r>
        <w:t>Position:</w:t>
      </w:r>
    </w:p>
    <w:p w14:paraId="08DD71D8" w14:textId="77777777" w:rsidR="002646F5" w:rsidRDefault="0027641C">
      <w:r>
        <w:t>Date:</w:t>
      </w:r>
    </w:p>
    <w:p w14:paraId="32652C48" w14:textId="77777777" w:rsidR="002646F5" w:rsidRDefault="0027641C">
      <w:r>
        <w:t xml:space="preserve"> </w:t>
      </w:r>
    </w:p>
    <w:p w14:paraId="6E60A490" w14:textId="77777777" w:rsidR="002646F5" w:rsidRDefault="0027641C">
      <w:pPr>
        <w:spacing w:line="480" w:lineRule="auto"/>
        <w:rPr>
          <w:b/>
        </w:rPr>
      </w:pPr>
      <w:r>
        <w:rPr>
          <w:b/>
        </w:rPr>
        <w:t>For and on behalf of the [Company name]</w:t>
      </w:r>
    </w:p>
    <w:p w14:paraId="0C96236C" w14:textId="77777777" w:rsidR="002646F5" w:rsidRDefault="0027641C">
      <w:pPr>
        <w:spacing w:line="480" w:lineRule="auto"/>
      </w:pPr>
      <w:r>
        <w:lastRenderedPageBreak/>
        <w:t>Signed by:</w:t>
      </w:r>
    </w:p>
    <w:p w14:paraId="76D9AA7E" w14:textId="77777777" w:rsidR="002646F5" w:rsidRDefault="0027641C">
      <w:r>
        <w:t>Full name (capitals):</w:t>
      </w:r>
    </w:p>
    <w:p w14:paraId="176E8FD3" w14:textId="77777777" w:rsidR="002646F5" w:rsidRDefault="0027641C">
      <w:r>
        <w:t>Position:</w:t>
      </w:r>
    </w:p>
    <w:p w14:paraId="0790426F" w14:textId="77777777" w:rsidR="002646F5" w:rsidRDefault="0027641C">
      <w:r>
        <w:t>Date:</w:t>
      </w:r>
    </w:p>
    <w:p w14:paraId="44515951" w14:textId="77777777" w:rsidR="002646F5" w:rsidRDefault="0027641C">
      <w:r>
        <w:t xml:space="preserve"> </w:t>
      </w:r>
    </w:p>
    <w:p w14:paraId="7FDC4CB7" w14:textId="77777777" w:rsidR="002646F5" w:rsidRDefault="0027641C">
      <w:pPr>
        <w:spacing w:line="480" w:lineRule="auto"/>
        <w:rPr>
          <w:b/>
        </w:rPr>
      </w:pPr>
      <w:r>
        <w:rPr>
          <w:b/>
        </w:rPr>
        <w:t>For and on behalf of the [Company name]</w:t>
      </w:r>
    </w:p>
    <w:p w14:paraId="417815F2" w14:textId="77777777" w:rsidR="002646F5" w:rsidRDefault="0027641C">
      <w:pPr>
        <w:spacing w:line="480" w:lineRule="auto"/>
      </w:pPr>
      <w:r>
        <w:t>Signed by:</w:t>
      </w:r>
    </w:p>
    <w:p w14:paraId="36EEBC5B" w14:textId="77777777" w:rsidR="002646F5" w:rsidRDefault="0027641C">
      <w:r>
        <w:t>Full name (capitals):</w:t>
      </w:r>
    </w:p>
    <w:p w14:paraId="7FBCC7EC" w14:textId="77777777" w:rsidR="002646F5" w:rsidRDefault="0027641C">
      <w:r>
        <w:t>Position:</w:t>
      </w:r>
    </w:p>
    <w:p w14:paraId="084E92E9" w14:textId="77777777" w:rsidR="002646F5" w:rsidRDefault="0027641C">
      <w:r>
        <w:t>Date:</w:t>
      </w:r>
    </w:p>
    <w:p w14:paraId="4966B6F5" w14:textId="77777777" w:rsidR="002646F5" w:rsidRDefault="0027641C">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2646F5" w14:paraId="768E9C1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5A555" w14:textId="77777777" w:rsidR="002646F5" w:rsidRDefault="0027641C">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45691" w14:textId="77777777" w:rsidR="002646F5" w:rsidRDefault="0027641C">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9C45B" w14:textId="77777777" w:rsidR="002646F5" w:rsidRDefault="0027641C">
            <w:pPr>
              <w:spacing w:before="240" w:after="240"/>
              <w:rPr>
                <w:b/>
                <w:sz w:val="20"/>
                <w:szCs w:val="20"/>
              </w:rPr>
            </w:pPr>
            <w:r>
              <w:rPr>
                <w:b/>
                <w:sz w:val="20"/>
                <w:szCs w:val="20"/>
              </w:rPr>
              <w:t>Effective date of contract</w:t>
            </w:r>
          </w:p>
        </w:tc>
      </w:tr>
      <w:tr w:rsidR="002646F5" w14:paraId="4115640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61D2E" w14:textId="77777777" w:rsidR="002646F5" w:rsidRDefault="0027641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D9A41DA" w14:textId="77777777" w:rsidR="002646F5" w:rsidRDefault="0027641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1DD47BA" w14:textId="77777777" w:rsidR="002646F5" w:rsidRDefault="0027641C">
            <w:pPr>
              <w:spacing w:before="240" w:after="240"/>
              <w:rPr>
                <w:sz w:val="20"/>
                <w:szCs w:val="20"/>
              </w:rPr>
            </w:pPr>
            <w:r>
              <w:rPr>
                <w:sz w:val="20"/>
                <w:szCs w:val="20"/>
              </w:rPr>
              <w:t xml:space="preserve"> </w:t>
            </w:r>
          </w:p>
        </w:tc>
      </w:tr>
      <w:tr w:rsidR="002646F5" w14:paraId="556317E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BB9AF" w14:textId="77777777" w:rsidR="002646F5" w:rsidRDefault="0027641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2FF578D" w14:textId="77777777" w:rsidR="002646F5" w:rsidRDefault="0027641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8CE8221" w14:textId="77777777" w:rsidR="002646F5" w:rsidRDefault="0027641C">
            <w:pPr>
              <w:spacing w:before="240" w:after="240"/>
              <w:rPr>
                <w:sz w:val="20"/>
                <w:szCs w:val="20"/>
              </w:rPr>
            </w:pPr>
            <w:r>
              <w:rPr>
                <w:sz w:val="20"/>
                <w:szCs w:val="20"/>
              </w:rPr>
              <w:t xml:space="preserve"> </w:t>
            </w:r>
          </w:p>
        </w:tc>
      </w:tr>
      <w:tr w:rsidR="002646F5" w14:paraId="6F6F1CB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82885" w14:textId="77777777" w:rsidR="002646F5" w:rsidRDefault="0027641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95753FA" w14:textId="77777777" w:rsidR="002646F5" w:rsidRDefault="0027641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3D799C" w14:textId="77777777" w:rsidR="002646F5" w:rsidRDefault="0027641C">
            <w:pPr>
              <w:spacing w:before="240" w:after="240"/>
              <w:rPr>
                <w:sz w:val="20"/>
                <w:szCs w:val="20"/>
              </w:rPr>
            </w:pPr>
            <w:r>
              <w:rPr>
                <w:sz w:val="20"/>
                <w:szCs w:val="20"/>
              </w:rPr>
              <w:t xml:space="preserve"> </w:t>
            </w:r>
          </w:p>
        </w:tc>
      </w:tr>
      <w:tr w:rsidR="002646F5" w14:paraId="3EAB0DE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D06BA" w14:textId="77777777" w:rsidR="002646F5" w:rsidRDefault="0027641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CE7BF3F" w14:textId="77777777" w:rsidR="002646F5" w:rsidRDefault="0027641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1A0BE22" w14:textId="77777777" w:rsidR="002646F5" w:rsidRDefault="0027641C">
            <w:pPr>
              <w:spacing w:before="240" w:after="240"/>
              <w:rPr>
                <w:sz w:val="20"/>
                <w:szCs w:val="20"/>
              </w:rPr>
            </w:pPr>
            <w:r>
              <w:rPr>
                <w:sz w:val="20"/>
                <w:szCs w:val="20"/>
              </w:rPr>
              <w:t xml:space="preserve"> </w:t>
            </w:r>
          </w:p>
        </w:tc>
      </w:tr>
    </w:tbl>
    <w:p w14:paraId="4341DC0B" w14:textId="77777777" w:rsidR="002646F5" w:rsidRDefault="0027641C">
      <w:pPr>
        <w:spacing w:before="240" w:after="240"/>
        <w:rPr>
          <w:sz w:val="20"/>
          <w:szCs w:val="20"/>
        </w:rPr>
      </w:pPr>
      <w:r>
        <w:rPr>
          <w:sz w:val="20"/>
          <w:szCs w:val="20"/>
        </w:rPr>
        <w:t xml:space="preserve"> </w:t>
      </w:r>
    </w:p>
    <w:p w14:paraId="50A36C82" w14:textId="77777777" w:rsidR="002646F5" w:rsidRDefault="002646F5">
      <w:pPr>
        <w:spacing w:before="240" w:after="240"/>
        <w:rPr>
          <w:sz w:val="20"/>
          <w:szCs w:val="20"/>
        </w:rPr>
      </w:pPr>
    </w:p>
    <w:p w14:paraId="2886A140" w14:textId="77777777" w:rsidR="002646F5" w:rsidRDefault="002646F5">
      <w:pPr>
        <w:spacing w:before="240" w:after="240"/>
        <w:rPr>
          <w:sz w:val="20"/>
          <w:szCs w:val="20"/>
        </w:rPr>
      </w:pPr>
    </w:p>
    <w:p w14:paraId="4FE4EEEA" w14:textId="77777777" w:rsidR="002646F5" w:rsidRDefault="002646F5">
      <w:pPr>
        <w:pageBreakBefore/>
      </w:pPr>
    </w:p>
    <w:p w14:paraId="1CAE589B" w14:textId="3AA0CEDE" w:rsidR="002646F5" w:rsidRDefault="0027641C">
      <w:pPr>
        <w:pStyle w:val="Heading3"/>
      </w:pPr>
      <w:r>
        <w:rPr>
          <w:color w:val="auto"/>
        </w:rPr>
        <w:t xml:space="preserve">Collaboration Agreement Schedule 2 </w:t>
      </w:r>
      <w:r w:rsidR="00BB60EA">
        <w:rPr>
          <w:color w:val="auto"/>
        </w:rPr>
        <w:t>(N/A)</w:t>
      </w:r>
    </w:p>
    <w:p w14:paraId="678A04BA" w14:textId="77777777" w:rsidR="002646F5" w:rsidRDefault="002646F5">
      <w:pPr>
        <w:spacing w:before="240" w:after="240"/>
        <w:rPr>
          <w:b/>
        </w:rPr>
      </w:pPr>
    </w:p>
    <w:p w14:paraId="34E44C48" w14:textId="77777777" w:rsidR="002646F5" w:rsidRDefault="002646F5">
      <w:pPr>
        <w:spacing w:before="240" w:after="240"/>
        <w:rPr>
          <w:b/>
        </w:rPr>
      </w:pPr>
    </w:p>
    <w:p w14:paraId="354F3189" w14:textId="77777777" w:rsidR="002646F5" w:rsidRDefault="0027641C">
      <w:pPr>
        <w:spacing w:before="240" w:after="240"/>
      </w:pPr>
      <w:r>
        <w:t xml:space="preserve"> </w:t>
      </w:r>
    </w:p>
    <w:p w14:paraId="3A2C2445" w14:textId="77777777" w:rsidR="002646F5" w:rsidRDefault="002646F5">
      <w:pPr>
        <w:pageBreakBefore/>
      </w:pPr>
    </w:p>
    <w:p w14:paraId="4A783A31" w14:textId="77777777" w:rsidR="002646F5" w:rsidRDefault="0027641C">
      <w:pPr>
        <w:pStyle w:val="Heading2"/>
      </w:pPr>
      <w:bookmarkStart w:id="7" w:name="_Toc33176237"/>
      <w:r>
        <w:t>Schedule 4: Alternative clauses</w:t>
      </w:r>
      <w:bookmarkEnd w:id="7"/>
      <w:r>
        <w:t xml:space="preserve"> </w:t>
      </w:r>
      <w:r>
        <w:rPr>
          <w:b/>
          <w:bCs/>
        </w:rPr>
        <w:t>N/A</w:t>
      </w:r>
    </w:p>
    <w:p w14:paraId="015D3C73" w14:textId="77777777" w:rsidR="002646F5" w:rsidRDefault="0027641C">
      <w:pPr>
        <w:pStyle w:val="Heading3"/>
        <w:rPr>
          <w:color w:val="auto"/>
        </w:rPr>
      </w:pPr>
      <w:r>
        <w:rPr>
          <w:color w:val="auto"/>
        </w:rPr>
        <w:t>1.</w:t>
      </w:r>
      <w:r>
        <w:rPr>
          <w:color w:val="auto"/>
        </w:rPr>
        <w:tab/>
        <w:t>Introduction</w:t>
      </w:r>
    </w:p>
    <w:p w14:paraId="70E4C8AA" w14:textId="77777777" w:rsidR="002646F5" w:rsidRDefault="0027641C">
      <w:pPr>
        <w:ind w:firstLine="720"/>
      </w:pPr>
      <w:r>
        <w:t>1.1</w:t>
      </w:r>
      <w:r>
        <w:tab/>
        <w:t>This Schedule specifies the alternative clauses that may be requested in the</w:t>
      </w:r>
    </w:p>
    <w:p w14:paraId="13F30724" w14:textId="77777777" w:rsidR="002646F5" w:rsidRDefault="0027641C">
      <w:pPr>
        <w:ind w:firstLine="720"/>
      </w:pPr>
      <w:r>
        <w:t>Order Form and, if requested in the Order Form, will apply to this Call-Off Contract.</w:t>
      </w:r>
    </w:p>
    <w:p w14:paraId="6D65A5F3" w14:textId="77777777" w:rsidR="002646F5" w:rsidRDefault="002646F5"/>
    <w:p w14:paraId="6F9C4C1E" w14:textId="77777777" w:rsidR="002646F5" w:rsidRDefault="0027641C">
      <w:pPr>
        <w:pStyle w:val="Heading3"/>
        <w:rPr>
          <w:color w:val="auto"/>
        </w:rPr>
      </w:pPr>
      <w:r>
        <w:rPr>
          <w:color w:val="auto"/>
        </w:rPr>
        <w:t>2.</w:t>
      </w:r>
      <w:r>
        <w:rPr>
          <w:color w:val="auto"/>
        </w:rPr>
        <w:tab/>
        <w:t>Clauses selected</w:t>
      </w:r>
    </w:p>
    <w:p w14:paraId="5A210A04" w14:textId="77777777" w:rsidR="002646F5" w:rsidRDefault="0027641C">
      <w:pPr>
        <w:ind w:firstLine="720"/>
      </w:pPr>
      <w:r>
        <w:t>2.1</w:t>
      </w:r>
      <w:r>
        <w:tab/>
        <w:t>The Customer may, in the Order Form, request the following alternative Clauses:</w:t>
      </w:r>
    </w:p>
    <w:p w14:paraId="408A23AE" w14:textId="77777777" w:rsidR="002646F5" w:rsidRDefault="002646F5">
      <w:pPr>
        <w:ind w:left="720" w:firstLine="720"/>
      </w:pPr>
    </w:p>
    <w:p w14:paraId="0E879717" w14:textId="77777777" w:rsidR="002646F5" w:rsidRDefault="0027641C">
      <w:pPr>
        <w:ind w:left="720" w:firstLine="720"/>
      </w:pPr>
      <w:r>
        <w:t>2.1.1</w:t>
      </w:r>
      <w:r>
        <w:tab/>
        <w:t>Scots Law and Jurisdiction</w:t>
      </w:r>
    </w:p>
    <w:p w14:paraId="02BC0EC6" w14:textId="77777777" w:rsidR="002646F5" w:rsidRDefault="002646F5">
      <w:pPr>
        <w:ind w:firstLine="720"/>
      </w:pPr>
    </w:p>
    <w:p w14:paraId="038F6500" w14:textId="77777777" w:rsidR="002646F5" w:rsidRDefault="0027641C">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F2264C7" w14:textId="77777777" w:rsidR="002646F5" w:rsidRDefault="002646F5"/>
    <w:p w14:paraId="55810478" w14:textId="77777777" w:rsidR="002646F5" w:rsidRDefault="0027641C">
      <w:pPr>
        <w:ind w:left="2160" w:hanging="720"/>
      </w:pPr>
      <w:r>
        <w:t>2.1.3</w:t>
      </w:r>
      <w:r>
        <w:tab/>
        <w:t>Reference to England and Wales in Working Days definition within the Glossary and interpretations section will be replaced with Scotland.</w:t>
      </w:r>
    </w:p>
    <w:p w14:paraId="5195468C" w14:textId="77777777" w:rsidR="002646F5" w:rsidRDefault="002646F5"/>
    <w:p w14:paraId="66C04E03" w14:textId="77777777" w:rsidR="002646F5" w:rsidRDefault="0027641C">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A7DAB2B" w14:textId="77777777" w:rsidR="002646F5" w:rsidRDefault="002646F5"/>
    <w:p w14:paraId="421C87E8" w14:textId="77777777" w:rsidR="002646F5" w:rsidRDefault="0027641C">
      <w:pPr>
        <w:ind w:left="2160" w:hanging="720"/>
      </w:pPr>
      <w:r>
        <w:t>2.1.5</w:t>
      </w:r>
      <w:r>
        <w:tab/>
        <w:t>Reference to the Supply of Goods and Services Act 1982 will be removed in incorporated Framework Agreement clause 4.2.</w:t>
      </w:r>
    </w:p>
    <w:p w14:paraId="5B96AFB6" w14:textId="77777777" w:rsidR="002646F5" w:rsidRDefault="002646F5"/>
    <w:p w14:paraId="3EDFD08E" w14:textId="77777777" w:rsidR="002646F5" w:rsidRDefault="0027641C">
      <w:pPr>
        <w:ind w:left="720" w:firstLine="720"/>
      </w:pPr>
      <w:r>
        <w:t>2.1.6</w:t>
      </w:r>
      <w:r>
        <w:tab/>
        <w:t>References to “tort” will be replaced with “delict” throughout</w:t>
      </w:r>
    </w:p>
    <w:p w14:paraId="2B509F98" w14:textId="77777777" w:rsidR="002646F5" w:rsidRDefault="002646F5"/>
    <w:p w14:paraId="4F07530C" w14:textId="77777777" w:rsidR="002646F5" w:rsidRDefault="0027641C">
      <w:r>
        <w:t>2.2</w:t>
      </w:r>
      <w:r>
        <w:tab/>
        <w:t>The Customer may, in the Order Form, request the following Alternative Clauses:</w:t>
      </w:r>
    </w:p>
    <w:p w14:paraId="6709E27A" w14:textId="77777777" w:rsidR="002646F5" w:rsidRDefault="002646F5"/>
    <w:p w14:paraId="01424A7A" w14:textId="77777777" w:rsidR="002646F5" w:rsidRDefault="0027641C">
      <w:pPr>
        <w:ind w:left="1440"/>
      </w:pPr>
      <w:r>
        <w:t>2.2.1 Northern Ireland Law (see paragraph 2.3, 2.4, 2.5, 2.6 and 2.7 of this Schedule)</w:t>
      </w:r>
    </w:p>
    <w:p w14:paraId="672FC9DD" w14:textId="77777777" w:rsidR="002646F5" w:rsidRDefault="002646F5"/>
    <w:p w14:paraId="2F600F2F" w14:textId="77777777" w:rsidR="002646F5" w:rsidRDefault="0027641C">
      <w:pPr>
        <w:pStyle w:val="Heading3"/>
        <w:rPr>
          <w:color w:val="auto"/>
        </w:rPr>
      </w:pPr>
      <w:r>
        <w:rPr>
          <w:color w:val="auto"/>
        </w:rPr>
        <w:t>2.3</w:t>
      </w:r>
      <w:r>
        <w:rPr>
          <w:color w:val="auto"/>
        </w:rPr>
        <w:tab/>
        <w:t>Discrimination</w:t>
      </w:r>
    </w:p>
    <w:p w14:paraId="13335299" w14:textId="77777777" w:rsidR="002646F5" w:rsidRDefault="0027641C">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32F466DD" w14:textId="77777777" w:rsidR="002646F5" w:rsidRDefault="002646F5">
      <w:pPr>
        <w:ind w:left="1440"/>
      </w:pPr>
    </w:p>
    <w:p w14:paraId="651AF75D" w14:textId="77777777" w:rsidR="002646F5" w:rsidRDefault="0027641C">
      <w:pPr>
        <w:pStyle w:val="ListParagraph"/>
        <w:numPr>
          <w:ilvl w:val="0"/>
          <w:numId w:val="16"/>
        </w:numPr>
      </w:pPr>
      <w:r>
        <w:t>Employment (Northern Ireland) Order 2002</w:t>
      </w:r>
    </w:p>
    <w:p w14:paraId="569084C6" w14:textId="77777777" w:rsidR="002646F5" w:rsidRDefault="0027641C">
      <w:pPr>
        <w:pStyle w:val="ListParagraph"/>
        <w:numPr>
          <w:ilvl w:val="0"/>
          <w:numId w:val="16"/>
        </w:numPr>
      </w:pPr>
      <w:r>
        <w:t>Fair Employment and Treatment (Northern Ireland) Order 1998</w:t>
      </w:r>
    </w:p>
    <w:p w14:paraId="01427F8B" w14:textId="77777777" w:rsidR="002646F5" w:rsidRDefault="0027641C">
      <w:pPr>
        <w:pStyle w:val="ListParagraph"/>
        <w:numPr>
          <w:ilvl w:val="0"/>
          <w:numId w:val="16"/>
        </w:numPr>
      </w:pPr>
      <w:r>
        <w:t>Sex Discrimination (Northern Ireland) Order 1976 and 1988</w:t>
      </w:r>
    </w:p>
    <w:p w14:paraId="6F23A247" w14:textId="77777777" w:rsidR="002646F5" w:rsidRDefault="0027641C">
      <w:pPr>
        <w:pStyle w:val="ListParagraph"/>
        <w:numPr>
          <w:ilvl w:val="0"/>
          <w:numId w:val="16"/>
        </w:numPr>
      </w:pPr>
      <w:r>
        <w:t>Employment Equality (Sexual   Orientation) Regulations (Northern Ireland) 2003</w:t>
      </w:r>
    </w:p>
    <w:p w14:paraId="45157322" w14:textId="77777777" w:rsidR="002646F5" w:rsidRDefault="0027641C">
      <w:pPr>
        <w:pStyle w:val="ListParagraph"/>
        <w:numPr>
          <w:ilvl w:val="0"/>
          <w:numId w:val="16"/>
        </w:numPr>
      </w:pPr>
      <w:r>
        <w:t>Equal Pay Act (Northern Ireland) 1970</w:t>
      </w:r>
    </w:p>
    <w:p w14:paraId="62EEAF99" w14:textId="77777777" w:rsidR="002646F5" w:rsidRDefault="0027641C">
      <w:pPr>
        <w:pStyle w:val="ListParagraph"/>
        <w:numPr>
          <w:ilvl w:val="0"/>
          <w:numId w:val="16"/>
        </w:numPr>
      </w:pPr>
      <w:r>
        <w:lastRenderedPageBreak/>
        <w:t>Disability Discrimination Act 1995</w:t>
      </w:r>
    </w:p>
    <w:p w14:paraId="79D36F06" w14:textId="77777777" w:rsidR="002646F5" w:rsidRDefault="0027641C">
      <w:pPr>
        <w:pStyle w:val="ListParagraph"/>
        <w:numPr>
          <w:ilvl w:val="0"/>
          <w:numId w:val="16"/>
        </w:numPr>
      </w:pPr>
      <w:r>
        <w:t>Race Relations (Northern Ireland) Order 1997</w:t>
      </w:r>
    </w:p>
    <w:p w14:paraId="3F572F58" w14:textId="77777777" w:rsidR="002646F5" w:rsidRDefault="0027641C">
      <w:pPr>
        <w:pStyle w:val="ListParagraph"/>
        <w:numPr>
          <w:ilvl w:val="0"/>
          <w:numId w:val="16"/>
        </w:numPr>
      </w:pPr>
      <w:r>
        <w:t>Employment Relations (Northern Ireland) Order 1999 and Employment Rights (Northern Ireland) Order 1996</w:t>
      </w:r>
    </w:p>
    <w:p w14:paraId="0EC007AE" w14:textId="77777777" w:rsidR="002646F5" w:rsidRDefault="0027641C">
      <w:pPr>
        <w:pStyle w:val="ListParagraph"/>
        <w:numPr>
          <w:ilvl w:val="0"/>
          <w:numId w:val="16"/>
        </w:numPr>
      </w:pPr>
      <w:r>
        <w:t>Employment Equality (Age) Regulations (Northern Ireland) 2006</w:t>
      </w:r>
    </w:p>
    <w:p w14:paraId="77F36756" w14:textId="77777777" w:rsidR="002646F5" w:rsidRDefault="0027641C">
      <w:pPr>
        <w:pStyle w:val="ListParagraph"/>
        <w:numPr>
          <w:ilvl w:val="0"/>
          <w:numId w:val="16"/>
        </w:numPr>
      </w:pPr>
      <w:r>
        <w:t>Part-time Workers (Prevention of less Favourable Treatment) Regulation 2000</w:t>
      </w:r>
    </w:p>
    <w:p w14:paraId="4FD0593C" w14:textId="77777777" w:rsidR="002646F5" w:rsidRDefault="0027641C">
      <w:pPr>
        <w:pStyle w:val="ListParagraph"/>
        <w:numPr>
          <w:ilvl w:val="0"/>
          <w:numId w:val="16"/>
        </w:numPr>
      </w:pPr>
      <w:r>
        <w:t>Fixed-term Employees (Prevention of Less Favourable Treatment) Regulations 2002</w:t>
      </w:r>
    </w:p>
    <w:p w14:paraId="06FC2A8B" w14:textId="77777777" w:rsidR="002646F5" w:rsidRDefault="0027641C">
      <w:pPr>
        <w:pStyle w:val="ListParagraph"/>
        <w:numPr>
          <w:ilvl w:val="0"/>
          <w:numId w:val="16"/>
        </w:numPr>
      </w:pPr>
      <w:r>
        <w:t>The Disability Discrimination (Northern Ireland) Order 2006</w:t>
      </w:r>
    </w:p>
    <w:p w14:paraId="12F8BE83" w14:textId="77777777" w:rsidR="002646F5" w:rsidRDefault="0027641C">
      <w:pPr>
        <w:pStyle w:val="ListParagraph"/>
        <w:numPr>
          <w:ilvl w:val="0"/>
          <w:numId w:val="16"/>
        </w:numPr>
      </w:pPr>
      <w:r>
        <w:t>The Employment Relations (Northern Ireland) Order 2004</w:t>
      </w:r>
    </w:p>
    <w:p w14:paraId="6BB15AEA" w14:textId="77777777" w:rsidR="002646F5" w:rsidRDefault="0027641C">
      <w:pPr>
        <w:pStyle w:val="ListParagraph"/>
        <w:numPr>
          <w:ilvl w:val="0"/>
          <w:numId w:val="16"/>
        </w:numPr>
      </w:pPr>
      <w:r>
        <w:t>Equality Act (Sexual Orientation) Regulations (Northern Ireland) 2006</w:t>
      </w:r>
    </w:p>
    <w:p w14:paraId="0DF9AD1C" w14:textId="77777777" w:rsidR="002646F5" w:rsidRDefault="0027641C">
      <w:pPr>
        <w:pStyle w:val="ListParagraph"/>
        <w:numPr>
          <w:ilvl w:val="0"/>
          <w:numId w:val="16"/>
        </w:numPr>
      </w:pPr>
      <w:r>
        <w:t>Employment Relations (Northern Ireland) Order 2004</w:t>
      </w:r>
    </w:p>
    <w:p w14:paraId="3E72C671" w14:textId="77777777" w:rsidR="002646F5" w:rsidRDefault="0027641C">
      <w:pPr>
        <w:pStyle w:val="ListParagraph"/>
        <w:numPr>
          <w:ilvl w:val="0"/>
          <w:numId w:val="16"/>
        </w:numPr>
      </w:pPr>
      <w:r>
        <w:t>Work and Families (Northern Ireland) Order 2006</w:t>
      </w:r>
    </w:p>
    <w:p w14:paraId="5433AA87" w14:textId="77777777" w:rsidR="002646F5" w:rsidRDefault="002646F5">
      <w:pPr>
        <w:ind w:left="360"/>
      </w:pPr>
    </w:p>
    <w:p w14:paraId="5D21CFD6" w14:textId="77777777" w:rsidR="002646F5" w:rsidRDefault="0027641C">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52F39ED" w14:textId="77777777" w:rsidR="002646F5" w:rsidRDefault="002646F5"/>
    <w:p w14:paraId="2FCE3C99" w14:textId="77777777" w:rsidR="002646F5" w:rsidRDefault="0027641C">
      <w:pPr>
        <w:ind w:left="720" w:firstLine="720"/>
      </w:pPr>
      <w:r>
        <w:t>a.</w:t>
      </w:r>
      <w:r>
        <w:tab/>
        <w:t>persons of different religious beliefs or political opinions</w:t>
      </w:r>
    </w:p>
    <w:p w14:paraId="15F78B08" w14:textId="77777777" w:rsidR="002646F5" w:rsidRDefault="0027641C">
      <w:pPr>
        <w:ind w:left="720" w:firstLine="720"/>
      </w:pPr>
      <w:r>
        <w:t>b.</w:t>
      </w:r>
      <w:r>
        <w:tab/>
        <w:t>men and women or married and unmarried persons</w:t>
      </w:r>
    </w:p>
    <w:p w14:paraId="549D7664" w14:textId="77777777" w:rsidR="002646F5" w:rsidRDefault="0027641C">
      <w:pPr>
        <w:ind w:left="720" w:firstLine="720"/>
      </w:pPr>
      <w:r>
        <w:t>c.</w:t>
      </w:r>
      <w:r>
        <w:tab/>
        <w:t>persons with and without dependants (including women who are</w:t>
      </w:r>
    </w:p>
    <w:p w14:paraId="37D3B4EB" w14:textId="77777777" w:rsidR="002646F5" w:rsidRDefault="0027641C">
      <w:pPr>
        <w:ind w:left="1440" w:firstLine="720"/>
      </w:pPr>
      <w:r>
        <w:t>pregnant or on maternity leave and men on paternity leave)</w:t>
      </w:r>
    </w:p>
    <w:p w14:paraId="4FD06600" w14:textId="77777777" w:rsidR="002646F5" w:rsidRDefault="0027641C">
      <w:pPr>
        <w:ind w:left="720" w:firstLine="720"/>
      </w:pPr>
      <w:r>
        <w:t>d.</w:t>
      </w:r>
      <w:r>
        <w:tab/>
        <w:t>persons of different racial groups (within the meaning of the Race</w:t>
      </w:r>
    </w:p>
    <w:p w14:paraId="08E5E48C" w14:textId="77777777" w:rsidR="002646F5" w:rsidRDefault="0027641C">
      <w:pPr>
        <w:ind w:left="1440" w:firstLine="720"/>
      </w:pPr>
      <w:r>
        <w:t>Relations (Northern Ireland) Order 1997)</w:t>
      </w:r>
    </w:p>
    <w:p w14:paraId="767D7A77" w14:textId="77777777" w:rsidR="002646F5" w:rsidRDefault="0027641C">
      <w:pPr>
        <w:ind w:left="720" w:firstLine="720"/>
      </w:pPr>
      <w:r>
        <w:t>e.</w:t>
      </w:r>
      <w:r>
        <w:tab/>
        <w:t>persons with and without a disability (within the meaning of the</w:t>
      </w:r>
    </w:p>
    <w:p w14:paraId="46D01C7E" w14:textId="77777777" w:rsidR="002646F5" w:rsidRDefault="0027641C">
      <w:pPr>
        <w:ind w:left="1440" w:firstLine="720"/>
      </w:pPr>
      <w:r>
        <w:t>Disability Discrimination Act 1995)</w:t>
      </w:r>
    </w:p>
    <w:p w14:paraId="38E1F1F4" w14:textId="77777777" w:rsidR="002646F5" w:rsidRDefault="0027641C">
      <w:pPr>
        <w:ind w:left="720" w:firstLine="720"/>
      </w:pPr>
      <w:r>
        <w:t>f.</w:t>
      </w:r>
      <w:r>
        <w:tab/>
        <w:t>persons of different ages</w:t>
      </w:r>
    </w:p>
    <w:p w14:paraId="4F0BF1DC" w14:textId="77777777" w:rsidR="002646F5" w:rsidRDefault="0027641C">
      <w:pPr>
        <w:ind w:left="720" w:firstLine="720"/>
      </w:pPr>
      <w:r>
        <w:t>g.</w:t>
      </w:r>
      <w:r>
        <w:tab/>
        <w:t>persons of differing sexual orientation</w:t>
      </w:r>
    </w:p>
    <w:p w14:paraId="184A650F" w14:textId="77777777" w:rsidR="002646F5" w:rsidRDefault="0027641C">
      <w:r>
        <w:t xml:space="preserve"> </w:t>
      </w:r>
    </w:p>
    <w:p w14:paraId="7913A5A5" w14:textId="77777777" w:rsidR="002646F5" w:rsidRDefault="0027641C">
      <w:pPr>
        <w:ind w:firstLine="720"/>
      </w:pPr>
      <w:r>
        <w:t>2.3.2</w:t>
      </w:r>
      <w:r>
        <w:tab/>
        <w:t>The Supplier will take all reasonable steps to secure the observance of clause</w:t>
      </w:r>
    </w:p>
    <w:p w14:paraId="01C6A9CD" w14:textId="77777777" w:rsidR="002646F5" w:rsidRDefault="0027641C">
      <w:pPr>
        <w:ind w:left="720" w:firstLine="720"/>
      </w:pPr>
      <w:r>
        <w:t>2.3.1 of this Schedule by all Supplier Staff.</w:t>
      </w:r>
    </w:p>
    <w:p w14:paraId="3D6CBE84" w14:textId="77777777" w:rsidR="002646F5" w:rsidRDefault="0027641C">
      <w:pPr>
        <w:spacing w:before="240" w:after="240"/>
        <w:ind w:left="1440"/>
      </w:pPr>
      <w:r>
        <w:rPr>
          <w:sz w:val="20"/>
          <w:szCs w:val="20"/>
        </w:rPr>
        <w:t xml:space="preserve"> </w:t>
      </w:r>
    </w:p>
    <w:p w14:paraId="0FD5ABC5" w14:textId="77777777" w:rsidR="002646F5" w:rsidRDefault="0027641C">
      <w:pPr>
        <w:pStyle w:val="Heading3"/>
        <w:rPr>
          <w:color w:val="auto"/>
        </w:rPr>
      </w:pPr>
      <w:r>
        <w:rPr>
          <w:color w:val="auto"/>
        </w:rPr>
        <w:t>2.4</w:t>
      </w:r>
      <w:r>
        <w:rPr>
          <w:color w:val="auto"/>
        </w:rPr>
        <w:tab/>
        <w:t>Equality policies and practices</w:t>
      </w:r>
    </w:p>
    <w:p w14:paraId="132B5892" w14:textId="77777777" w:rsidR="002646F5" w:rsidRDefault="0027641C">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0F18EC4" w14:textId="77777777" w:rsidR="002646F5" w:rsidRDefault="002646F5">
      <w:pPr>
        <w:ind w:left="1440" w:hanging="720"/>
      </w:pPr>
    </w:p>
    <w:p w14:paraId="4DFEB1BF" w14:textId="77777777" w:rsidR="002646F5" w:rsidRDefault="0027641C">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EF5BD3C" w14:textId="77777777" w:rsidR="002646F5" w:rsidRDefault="002646F5">
      <w:pPr>
        <w:ind w:left="1440"/>
      </w:pPr>
    </w:p>
    <w:p w14:paraId="74698BB9" w14:textId="77777777" w:rsidR="002646F5" w:rsidRDefault="0027641C">
      <w:pPr>
        <w:ind w:left="720" w:firstLine="720"/>
      </w:pPr>
      <w:r>
        <w:t>a.</w:t>
      </w:r>
      <w:r>
        <w:tab/>
        <w:t>the issue of written instructions to staff and other relevant persons</w:t>
      </w:r>
    </w:p>
    <w:p w14:paraId="10222BC0" w14:textId="77777777" w:rsidR="002646F5" w:rsidRDefault="0027641C">
      <w:pPr>
        <w:ind w:left="2160" w:hanging="720"/>
      </w:pPr>
      <w:r>
        <w:t>b.</w:t>
      </w:r>
      <w:r>
        <w:tab/>
        <w:t>the appointment or designation of a senior manager with responsibility for equal opportunities</w:t>
      </w:r>
    </w:p>
    <w:p w14:paraId="09F51BD3" w14:textId="77777777" w:rsidR="002646F5" w:rsidRDefault="0027641C">
      <w:pPr>
        <w:ind w:left="2160" w:hanging="720"/>
      </w:pPr>
      <w:r>
        <w:t>c.</w:t>
      </w:r>
      <w:r>
        <w:tab/>
        <w:t>training of all staff and other relevant persons in equal opportunities and harassment matters</w:t>
      </w:r>
    </w:p>
    <w:p w14:paraId="1B393489" w14:textId="77777777" w:rsidR="002646F5" w:rsidRDefault="0027641C">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7CA13F29" w14:textId="77777777" w:rsidR="002646F5" w:rsidRDefault="002646F5"/>
    <w:p w14:paraId="51010E77" w14:textId="77777777" w:rsidR="002646F5" w:rsidRDefault="0027641C">
      <w:pPr>
        <w:ind w:left="720"/>
      </w:pPr>
      <w:r>
        <w:t>The Supplier will procure that its Subcontractors do likewise with their equal opportunities policies.</w:t>
      </w:r>
    </w:p>
    <w:p w14:paraId="3094CDC3" w14:textId="77777777" w:rsidR="002646F5" w:rsidRDefault="002646F5">
      <w:pPr>
        <w:ind w:left="720"/>
      </w:pPr>
    </w:p>
    <w:p w14:paraId="57A68635" w14:textId="77777777" w:rsidR="002646F5" w:rsidRDefault="0027641C">
      <w:pPr>
        <w:ind w:firstLine="720"/>
      </w:pPr>
      <w:r>
        <w:t>2.4.3</w:t>
      </w:r>
      <w:r>
        <w:tab/>
        <w:t>The Supplier will inform the Customer as soon as possible in the event of:</w:t>
      </w:r>
    </w:p>
    <w:p w14:paraId="2A778D53" w14:textId="77777777" w:rsidR="002646F5" w:rsidRDefault="002646F5"/>
    <w:p w14:paraId="47757C79" w14:textId="77777777" w:rsidR="002646F5" w:rsidRDefault="0027641C">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1350733" w14:textId="77777777" w:rsidR="002646F5" w:rsidRDefault="0027641C">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A61EFD0" w14:textId="77777777" w:rsidR="002646F5" w:rsidRDefault="002646F5">
      <w:pPr>
        <w:ind w:left="2160"/>
      </w:pPr>
    </w:p>
    <w:p w14:paraId="4A39F8EC" w14:textId="77777777" w:rsidR="002646F5" w:rsidRDefault="0027641C">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2D0F4C6E" w14:textId="77777777" w:rsidR="002646F5" w:rsidRDefault="002646F5"/>
    <w:p w14:paraId="3EF3D182" w14:textId="77777777" w:rsidR="002646F5" w:rsidRDefault="0027641C">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2AB92EE3" w14:textId="77777777" w:rsidR="002646F5" w:rsidRDefault="002646F5">
      <w:pPr>
        <w:ind w:left="1440"/>
      </w:pPr>
    </w:p>
    <w:p w14:paraId="1D4878F5" w14:textId="77777777" w:rsidR="002646F5" w:rsidRDefault="0027641C">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0551537" w14:textId="77777777" w:rsidR="002646F5" w:rsidRDefault="002646F5">
      <w:pPr>
        <w:ind w:left="1440" w:hanging="720"/>
      </w:pPr>
    </w:p>
    <w:p w14:paraId="5B1B9A06" w14:textId="77777777" w:rsidR="002646F5" w:rsidRDefault="0027641C">
      <w:pPr>
        <w:pStyle w:val="Heading3"/>
        <w:rPr>
          <w:color w:val="auto"/>
        </w:rPr>
      </w:pPr>
      <w:r>
        <w:rPr>
          <w:color w:val="auto"/>
        </w:rPr>
        <w:t>2.5</w:t>
      </w:r>
      <w:r>
        <w:rPr>
          <w:color w:val="auto"/>
        </w:rPr>
        <w:tab/>
        <w:t>Equality</w:t>
      </w:r>
    </w:p>
    <w:p w14:paraId="4CF0B71D" w14:textId="77777777" w:rsidR="002646F5" w:rsidRDefault="0027641C">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9ADC114" w14:textId="77777777" w:rsidR="002646F5" w:rsidRDefault="002646F5">
      <w:pPr>
        <w:ind w:left="1440"/>
      </w:pPr>
    </w:p>
    <w:p w14:paraId="29D50B89" w14:textId="77777777" w:rsidR="002646F5" w:rsidRDefault="0027641C">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D28567E" w14:textId="77777777" w:rsidR="002646F5" w:rsidRDefault="002646F5"/>
    <w:p w14:paraId="3F8B03CE" w14:textId="77777777" w:rsidR="002646F5" w:rsidRDefault="0027641C">
      <w:pPr>
        <w:pStyle w:val="Heading3"/>
        <w:rPr>
          <w:color w:val="auto"/>
        </w:rPr>
      </w:pPr>
      <w:r>
        <w:rPr>
          <w:color w:val="auto"/>
        </w:rPr>
        <w:lastRenderedPageBreak/>
        <w:t>2.6</w:t>
      </w:r>
      <w:r>
        <w:rPr>
          <w:color w:val="auto"/>
        </w:rPr>
        <w:tab/>
        <w:t>Health and safety</w:t>
      </w:r>
    </w:p>
    <w:p w14:paraId="531DBC31" w14:textId="77777777" w:rsidR="002646F5" w:rsidRDefault="0027641C">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36C99325" w14:textId="77777777" w:rsidR="002646F5" w:rsidRDefault="002646F5">
      <w:pPr>
        <w:ind w:left="1440"/>
      </w:pPr>
    </w:p>
    <w:p w14:paraId="6E1EC922" w14:textId="77777777" w:rsidR="002646F5" w:rsidRDefault="0027641C">
      <w:pPr>
        <w:ind w:left="1440" w:hanging="720"/>
      </w:pPr>
      <w:r>
        <w:t>2.6.2</w:t>
      </w:r>
      <w:r>
        <w:tab/>
        <w:t>While on the Customer premises, the Supplier will comply with any health and safety measures implemented by the Customer in respect of Supplier Staff and other persons working there.</w:t>
      </w:r>
    </w:p>
    <w:p w14:paraId="2E16FD43" w14:textId="77777777" w:rsidR="002646F5" w:rsidRDefault="002646F5"/>
    <w:p w14:paraId="42FEB9FF" w14:textId="77777777" w:rsidR="002646F5" w:rsidRDefault="0027641C">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4132507E" w14:textId="77777777" w:rsidR="002646F5" w:rsidRDefault="002646F5"/>
    <w:p w14:paraId="4246B7FB" w14:textId="77777777" w:rsidR="002646F5" w:rsidRDefault="0027641C">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E0CF997" w14:textId="77777777" w:rsidR="002646F5" w:rsidRDefault="002646F5"/>
    <w:p w14:paraId="42CFF4CA" w14:textId="77777777" w:rsidR="002646F5" w:rsidRDefault="0027641C">
      <w:pPr>
        <w:ind w:left="1440" w:hanging="720"/>
      </w:pPr>
      <w:r>
        <w:t>2.6.5</w:t>
      </w:r>
      <w:r>
        <w:tab/>
        <w:t>The Supplier will ensure that its health and safety policy statement (as required by the Health and Safety at Work (Northern Ireland) Order 1978) is made available to the Customer on request.</w:t>
      </w:r>
    </w:p>
    <w:p w14:paraId="3EEEC88B" w14:textId="77777777" w:rsidR="002646F5" w:rsidRDefault="002646F5"/>
    <w:p w14:paraId="69904A32" w14:textId="77777777" w:rsidR="002646F5" w:rsidRDefault="0027641C">
      <w:pPr>
        <w:pStyle w:val="Heading3"/>
        <w:rPr>
          <w:color w:val="auto"/>
        </w:rPr>
      </w:pPr>
      <w:r>
        <w:rPr>
          <w:color w:val="auto"/>
        </w:rPr>
        <w:t>2.7</w:t>
      </w:r>
      <w:r>
        <w:rPr>
          <w:color w:val="auto"/>
        </w:rPr>
        <w:tab/>
        <w:t>Criminal damage</w:t>
      </w:r>
    </w:p>
    <w:p w14:paraId="5F7B47DD" w14:textId="77777777" w:rsidR="002646F5" w:rsidRDefault="0027641C">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780D21D" w14:textId="77777777" w:rsidR="002646F5" w:rsidRDefault="002646F5"/>
    <w:p w14:paraId="44095A6F" w14:textId="77777777" w:rsidR="002646F5" w:rsidRDefault="0027641C">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5DF1B22" w14:textId="77777777" w:rsidR="002646F5" w:rsidRDefault="002646F5"/>
    <w:p w14:paraId="4B20B3C7" w14:textId="77777777" w:rsidR="002646F5" w:rsidRDefault="0027641C">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09DBD9F" w14:textId="77777777" w:rsidR="002646F5" w:rsidRDefault="002646F5"/>
    <w:p w14:paraId="7E805EEA" w14:textId="77777777" w:rsidR="002646F5" w:rsidRDefault="0027641C">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1DC63544" w14:textId="77777777" w:rsidR="002646F5" w:rsidRDefault="002646F5"/>
    <w:p w14:paraId="57F627BA" w14:textId="77777777" w:rsidR="002646F5" w:rsidRDefault="002646F5">
      <w:pPr>
        <w:rPr>
          <w:b/>
        </w:rPr>
      </w:pPr>
    </w:p>
    <w:p w14:paraId="195EE2FD" w14:textId="77777777" w:rsidR="002646F5" w:rsidRDefault="002646F5">
      <w:bookmarkStart w:id="8" w:name="_Toc33176238"/>
    </w:p>
    <w:p w14:paraId="6836C445" w14:textId="77777777" w:rsidR="002646F5" w:rsidRDefault="0027641C">
      <w:pPr>
        <w:pStyle w:val="Heading2"/>
        <w:pageBreakBefore/>
      </w:pPr>
      <w:r>
        <w:lastRenderedPageBreak/>
        <w:t>Schedule 5: Guarantee</w:t>
      </w:r>
      <w:bookmarkEnd w:id="8"/>
      <w:r>
        <w:t xml:space="preserve"> </w:t>
      </w:r>
      <w:r>
        <w:rPr>
          <w:b/>
          <w:bCs/>
        </w:rPr>
        <w:t>N/A</w:t>
      </w:r>
    </w:p>
    <w:p w14:paraId="18148C65" w14:textId="77777777" w:rsidR="002646F5" w:rsidRDefault="0027641C">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75AC5CC" w14:textId="77777777" w:rsidR="002646F5" w:rsidRDefault="002646F5"/>
    <w:p w14:paraId="20630B69" w14:textId="77777777" w:rsidR="002646F5" w:rsidRDefault="0027641C">
      <w:r>
        <w:t>This deed of guarantee is made on [</w:t>
      </w:r>
      <w:r>
        <w:rPr>
          <w:b/>
        </w:rPr>
        <w:t>insert date, month, year]</w:t>
      </w:r>
      <w:r>
        <w:t xml:space="preserve"> between:</w:t>
      </w:r>
    </w:p>
    <w:p w14:paraId="12B98EFE" w14:textId="77777777" w:rsidR="002646F5" w:rsidRDefault="002646F5"/>
    <w:p w14:paraId="73AF6390" w14:textId="77777777" w:rsidR="002646F5" w:rsidRDefault="0027641C">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2A8B7B7B" w14:textId="77777777" w:rsidR="002646F5" w:rsidRDefault="0027641C">
      <w:r>
        <w:t>and</w:t>
      </w:r>
    </w:p>
    <w:p w14:paraId="440CF460" w14:textId="77777777" w:rsidR="002646F5" w:rsidRDefault="002646F5"/>
    <w:p w14:paraId="4007E6C9" w14:textId="77777777" w:rsidR="002646F5" w:rsidRDefault="0027641C">
      <w:pPr>
        <w:ind w:firstLine="720"/>
      </w:pPr>
      <w:r>
        <w:t xml:space="preserve"> (2)</w:t>
      </w:r>
      <w:r>
        <w:tab/>
        <w:t>The Buyer whose offices are [</w:t>
      </w:r>
      <w:r>
        <w:rPr>
          <w:b/>
        </w:rPr>
        <w:t>insert Buyer’s official address</w:t>
      </w:r>
      <w:r>
        <w:t>] (‘Beneficiary’)</w:t>
      </w:r>
    </w:p>
    <w:p w14:paraId="0A2D73AE" w14:textId="77777777" w:rsidR="002646F5" w:rsidRDefault="0027641C">
      <w:pPr>
        <w:spacing w:before="240" w:after="240"/>
        <w:rPr>
          <w:b/>
          <w:sz w:val="20"/>
          <w:szCs w:val="20"/>
        </w:rPr>
      </w:pPr>
      <w:r>
        <w:rPr>
          <w:b/>
          <w:sz w:val="20"/>
          <w:szCs w:val="20"/>
        </w:rPr>
        <w:t>Whereas:</w:t>
      </w:r>
    </w:p>
    <w:p w14:paraId="0CBB98B4" w14:textId="77777777" w:rsidR="002646F5" w:rsidRDefault="0027641C">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13DDF79A" w14:textId="77777777" w:rsidR="002646F5" w:rsidRDefault="002646F5">
      <w:pPr>
        <w:ind w:left="2160"/>
      </w:pPr>
    </w:p>
    <w:p w14:paraId="457089FD" w14:textId="77777777" w:rsidR="002646F5" w:rsidRDefault="0027641C">
      <w:pPr>
        <w:ind w:left="2160" w:hanging="720"/>
      </w:pPr>
      <w:r>
        <w:t>(B)</w:t>
      </w:r>
      <w:r>
        <w:tab/>
        <w:t>It is the intention of the Parties that this document be executed and take effect as a deed.</w:t>
      </w:r>
    </w:p>
    <w:p w14:paraId="096A8DD9" w14:textId="77777777" w:rsidR="002646F5" w:rsidRDefault="002646F5"/>
    <w:p w14:paraId="57D076A0" w14:textId="77777777" w:rsidR="002646F5" w:rsidRDefault="0027641C">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363CC30" w14:textId="77777777" w:rsidR="002646F5" w:rsidRDefault="002646F5"/>
    <w:p w14:paraId="569D3523" w14:textId="77777777" w:rsidR="002646F5" w:rsidRDefault="0027641C">
      <w:r>
        <w:t>Suggested headings are as follows:</w:t>
      </w:r>
    </w:p>
    <w:p w14:paraId="680C688A" w14:textId="77777777" w:rsidR="002646F5" w:rsidRDefault="002646F5"/>
    <w:p w14:paraId="3F135465" w14:textId="77777777" w:rsidR="002646F5" w:rsidRDefault="0027641C">
      <w:pPr>
        <w:numPr>
          <w:ilvl w:val="0"/>
          <w:numId w:val="17"/>
        </w:numPr>
      </w:pPr>
      <w:r>
        <w:t>Demands and notices</w:t>
      </w:r>
    </w:p>
    <w:p w14:paraId="63996D7F" w14:textId="77777777" w:rsidR="002646F5" w:rsidRDefault="0027641C">
      <w:pPr>
        <w:numPr>
          <w:ilvl w:val="0"/>
          <w:numId w:val="17"/>
        </w:numPr>
      </w:pPr>
      <w:r>
        <w:t>Representations and Warranties</w:t>
      </w:r>
    </w:p>
    <w:p w14:paraId="100A93EE" w14:textId="77777777" w:rsidR="002646F5" w:rsidRDefault="0027641C">
      <w:pPr>
        <w:numPr>
          <w:ilvl w:val="0"/>
          <w:numId w:val="17"/>
        </w:numPr>
      </w:pPr>
      <w:r>
        <w:t xml:space="preserve">Obligation to </w:t>
      </w:r>
      <w:proofErr w:type="gramStart"/>
      <w:r>
        <w:t>enter into</w:t>
      </w:r>
      <w:proofErr w:type="gramEnd"/>
      <w:r>
        <w:t xml:space="preserve"> a new Contract</w:t>
      </w:r>
    </w:p>
    <w:p w14:paraId="00D9CF6E" w14:textId="77777777" w:rsidR="002646F5" w:rsidRDefault="0027641C">
      <w:pPr>
        <w:numPr>
          <w:ilvl w:val="0"/>
          <w:numId w:val="17"/>
        </w:numPr>
      </w:pPr>
      <w:r>
        <w:t>Assignment</w:t>
      </w:r>
    </w:p>
    <w:p w14:paraId="3EF76AC1" w14:textId="77777777" w:rsidR="002646F5" w:rsidRDefault="0027641C">
      <w:pPr>
        <w:numPr>
          <w:ilvl w:val="0"/>
          <w:numId w:val="17"/>
        </w:numPr>
      </w:pPr>
      <w:r>
        <w:t>Third Party Rights</w:t>
      </w:r>
    </w:p>
    <w:p w14:paraId="34C74602" w14:textId="77777777" w:rsidR="002646F5" w:rsidRDefault="0027641C">
      <w:pPr>
        <w:numPr>
          <w:ilvl w:val="0"/>
          <w:numId w:val="17"/>
        </w:numPr>
      </w:pPr>
      <w:r>
        <w:t>Governing Law</w:t>
      </w:r>
    </w:p>
    <w:p w14:paraId="5BD57C23" w14:textId="77777777" w:rsidR="002646F5" w:rsidRDefault="0027641C">
      <w:pPr>
        <w:numPr>
          <w:ilvl w:val="0"/>
          <w:numId w:val="17"/>
        </w:numPr>
      </w:pPr>
      <w:r>
        <w:t>This Call-Off Contract is conditional upon the provision of a Guarantee to the Buyer from the guarantor in respect of the Supplier.]</w:t>
      </w:r>
    </w:p>
    <w:p w14:paraId="28083A82" w14:textId="77777777" w:rsidR="002646F5" w:rsidRDefault="0027641C">
      <w:pPr>
        <w:spacing w:before="240" w:after="240"/>
        <w:rPr>
          <w:sz w:val="20"/>
          <w:szCs w:val="20"/>
        </w:rPr>
      </w:pPr>
      <w:r>
        <w:rPr>
          <w:sz w:val="20"/>
          <w:szCs w:val="20"/>
        </w:rPr>
        <w:t xml:space="preserve"> </w:t>
      </w:r>
    </w:p>
    <w:p w14:paraId="5EB9675D" w14:textId="77777777" w:rsidR="002646F5" w:rsidRDefault="002646F5">
      <w:pPr>
        <w:pageBreakBefore/>
        <w:rPr>
          <w:sz w:val="20"/>
          <w:szCs w:val="20"/>
        </w:rPr>
      </w:pPr>
    </w:p>
    <w:p w14:paraId="09BF4855" w14:textId="77777777" w:rsidR="002646F5" w:rsidRDefault="002646F5">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2646F5" w14:paraId="2B4CA80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6ADCA" w14:textId="77777777" w:rsidR="002646F5" w:rsidRDefault="0027641C">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5C7BE" w14:textId="77777777" w:rsidR="002646F5" w:rsidRDefault="0027641C">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2646F5" w14:paraId="43B2947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7E75F" w14:textId="77777777" w:rsidR="002646F5" w:rsidRDefault="0027641C">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3E987" w14:textId="77777777" w:rsidR="002646F5" w:rsidRDefault="0027641C">
            <w:pPr>
              <w:spacing w:before="240" w:after="240"/>
            </w:pPr>
            <w:r>
              <w:rPr>
                <w:sz w:val="20"/>
                <w:szCs w:val="20"/>
              </w:rPr>
              <w:t>[</w:t>
            </w:r>
            <w:r>
              <w:rPr>
                <w:b/>
                <w:sz w:val="20"/>
                <w:szCs w:val="20"/>
              </w:rPr>
              <w:t>Enter Company address</w:t>
            </w:r>
            <w:r>
              <w:rPr>
                <w:sz w:val="20"/>
                <w:szCs w:val="20"/>
              </w:rPr>
              <w:t>]</w:t>
            </w:r>
          </w:p>
        </w:tc>
      </w:tr>
      <w:tr w:rsidR="002646F5" w14:paraId="296917D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7854F" w14:textId="77777777" w:rsidR="002646F5" w:rsidRDefault="0027641C">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1F1E2" w14:textId="77777777" w:rsidR="002646F5" w:rsidRDefault="0027641C">
            <w:pPr>
              <w:spacing w:before="240" w:after="240"/>
            </w:pPr>
            <w:r>
              <w:rPr>
                <w:sz w:val="20"/>
                <w:szCs w:val="20"/>
              </w:rPr>
              <w:t>[</w:t>
            </w:r>
            <w:r>
              <w:rPr>
                <w:b/>
                <w:sz w:val="20"/>
                <w:szCs w:val="20"/>
              </w:rPr>
              <w:t>Enter Account Manager name]</w:t>
            </w:r>
          </w:p>
        </w:tc>
      </w:tr>
      <w:tr w:rsidR="002646F5" w14:paraId="4046423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43114" w14:textId="77777777" w:rsidR="002646F5" w:rsidRDefault="002646F5">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B98EA" w14:textId="77777777" w:rsidR="002646F5" w:rsidRDefault="0027641C">
            <w:pPr>
              <w:spacing w:before="240" w:after="240"/>
            </w:pPr>
            <w:r>
              <w:rPr>
                <w:sz w:val="20"/>
                <w:szCs w:val="20"/>
              </w:rPr>
              <w:t>Address: [</w:t>
            </w:r>
            <w:r>
              <w:rPr>
                <w:b/>
                <w:sz w:val="20"/>
                <w:szCs w:val="20"/>
              </w:rPr>
              <w:t>Enter Account Manager address]</w:t>
            </w:r>
          </w:p>
        </w:tc>
      </w:tr>
      <w:tr w:rsidR="002646F5" w14:paraId="2D87B6C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81A51" w14:textId="77777777" w:rsidR="002646F5" w:rsidRDefault="002646F5">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66E71" w14:textId="77777777" w:rsidR="002646F5" w:rsidRDefault="0027641C">
            <w:pPr>
              <w:spacing w:before="240" w:after="240"/>
            </w:pPr>
            <w:r>
              <w:rPr>
                <w:sz w:val="20"/>
                <w:szCs w:val="20"/>
              </w:rPr>
              <w:t>Phone: [</w:t>
            </w:r>
            <w:r>
              <w:rPr>
                <w:b/>
                <w:sz w:val="20"/>
                <w:szCs w:val="20"/>
              </w:rPr>
              <w:t>Enter Account Manager phone number]</w:t>
            </w:r>
          </w:p>
        </w:tc>
      </w:tr>
      <w:tr w:rsidR="002646F5" w14:paraId="68B0402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C9078" w14:textId="77777777" w:rsidR="002646F5" w:rsidRDefault="002646F5">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F15B3" w14:textId="77777777" w:rsidR="002646F5" w:rsidRDefault="0027641C">
            <w:pPr>
              <w:spacing w:before="240" w:after="240"/>
            </w:pPr>
            <w:r>
              <w:rPr>
                <w:sz w:val="20"/>
                <w:szCs w:val="20"/>
              </w:rPr>
              <w:t>Email: [</w:t>
            </w:r>
            <w:r>
              <w:rPr>
                <w:b/>
                <w:sz w:val="20"/>
                <w:szCs w:val="20"/>
              </w:rPr>
              <w:t>Enter Account Manager email</w:t>
            </w:r>
            <w:r>
              <w:rPr>
                <w:sz w:val="20"/>
                <w:szCs w:val="20"/>
              </w:rPr>
              <w:t>]</w:t>
            </w:r>
          </w:p>
        </w:tc>
      </w:tr>
      <w:tr w:rsidR="002646F5" w14:paraId="58E0DBD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A06FD" w14:textId="77777777" w:rsidR="002646F5" w:rsidRDefault="002646F5">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AE430" w14:textId="77777777" w:rsidR="002646F5" w:rsidRDefault="0027641C">
            <w:pPr>
              <w:spacing w:before="240" w:after="240"/>
            </w:pPr>
            <w:r>
              <w:rPr>
                <w:sz w:val="20"/>
                <w:szCs w:val="20"/>
              </w:rPr>
              <w:t>Fax: [</w:t>
            </w:r>
            <w:r>
              <w:rPr>
                <w:b/>
                <w:sz w:val="20"/>
                <w:szCs w:val="20"/>
              </w:rPr>
              <w:t xml:space="preserve">Enter Account Manager fax </w:t>
            </w:r>
            <w:r>
              <w:rPr>
                <w:sz w:val="20"/>
                <w:szCs w:val="20"/>
              </w:rPr>
              <w:t>if applicable]</w:t>
            </w:r>
          </w:p>
        </w:tc>
      </w:tr>
    </w:tbl>
    <w:p w14:paraId="455E3E6A" w14:textId="77777777" w:rsidR="002646F5" w:rsidRDefault="0027641C">
      <w:pPr>
        <w:spacing w:before="60" w:after="240"/>
        <w:rPr>
          <w:sz w:val="20"/>
          <w:szCs w:val="20"/>
        </w:rPr>
      </w:pPr>
      <w:r>
        <w:rPr>
          <w:sz w:val="20"/>
          <w:szCs w:val="20"/>
        </w:rPr>
        <w:t xml:space="preserve"> </w:t>
      </w:r>
    </w:p>
    <w:p w14:paraId="4B8D3FA6" w14:textId="77777777" w:rsidR="002646F5" w:rsidRDefault="0027641C">
      <w:r>
        <w:t xml:space="preserve">In consideration of the Buyer </w:t>
      </w:r>
      <w:proofErr w:type="gramStart"/>
      <w:r>
        <w:t>entering into</w:t>
      </w:r>
      <w:proofErr w:type="gramEnd"/>
      <w:r>
        <w:t xml:space="preserve"> the Call-Off Contract, the Guarantor agrees with the Buyer as follows:</w:t>
      </w:r>
    </w:p>
    <w:p w14:paraId="04CFA6AA" w14:textId="77777777" w:rsidR="002646F5" w:rsidRDefault="002646F5"/>
    <w:p w14:paraId="2D3975B1" w14:textId="77777777" w:rsidR="002646F5" w:rsidRDefault="0027641C">
      <w:pPr>
        <w:pStyle w:val="Heading3"/>
        <w:rPr>
          <w:color w:val="auto"/>
        </w:rPr>
      </w:pPr>
      <w:r>
        <w:rPr>
          <w:color w:val="auto"/>
        </w:rPr>
        <w:t>Definitions and interpretation</w:t>
      </w:r>
    </w:p>
    <w:p w14:paraId="1064C80B" w14:textId="77777777" w:rsidR="002646F5" w:rsidRDefault="0027641C">
      <w:r>
        <w:t>In this Deed of Guarantee, unless defined elsewhere in this Deed of Guarantee or the context requires otherwise, defined terms will have the same meaning as they have for the purposes of the Call-Off Contract.</w:t>
      </w:r>
    </w:p>
    <w:p w14:paraId="055AFF14" w14:textId="77777777" w:rsidR="002646F5" w:rsidRDefault="002646F5"/>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2646F5" w14:paraId="034BC47B"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854C5" w14:textId="77777777" w:rsidR="002646F5" w:rsidRDefault="0027641C">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8CD60" w14:textId="77777777" w:rsidR="002646F5" w:rsidRDefault="0027641C">
            <w:pPr>
              <w:spacing w:before="240" w:after="240"/>
              <w:jc w:val="center"/>
              <w:rPr>
                <w:b/>
                <w:sz w:val="20"/>
                <w:szCs w:val="20"/>
              </w:rPr>
            </w:pPr>
            <w:r>
              <w:rPr>
                <w:b/>
                <w:sz w:val="20"/>
                <w:szCs w:val="20"/>
              </w:rPr>
              <w:t>Meaning</w:t>
            </w:r>
          </w:p>
        </w:tc>
      </w:tr>
      <w:tr w:rsidR="002646F5" w14:paraId="702D8F1C"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BD45AE" w14:textId="77777777" w:rsidR="002646F5" w:rsidRDefault="0027641C">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426D105" w14:textId="77777777" w:rsidR="002646F5" w:rsidRDefault="0027641C">
            <w:pPr>
              <w:spacing w:before="240" w:after="240"/>
              <w:rPr>
                <w:sz w:val="20"/>
                <w:szCs w:val="20"/>
              </w:rPr>
            </w:pPr>
            <w:r>
              <w:rPr>
                <w:sz w:val="20"/>
                <w:szCs w:val="20"/>
              </w:rPr>
              <w:t>Means [the Guaranteed Agreement] made between the Buyer and the Supplier on [insert date].</w:t>
            </w:r>
          </w:p>
        </w:tc>
      </w:tr>
      <w:tr w:rsidR="002646F5" w14:paraId="6FAA71EE"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82214" w14:textId="77777777" w:rsidR="002646F5" w:rsidRDefault="0027641C">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4A02B4F" w14:textId="77777777" w:rsidR="002646F5" w:rsidRDefault="0027641C">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646F5" w14:paraId="03394651"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19771" w14:textId="77777777" w:rsidR="002646F5" w:rsidRDefault="0027641C">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17BBE1E" w14:textId="77777777" w:rsidR="002646F5" w:rsidRDefault="0027641C">
            <w:pPr>
              <w:spacing w:before="240" w:after="240"/>
              <w:rPr>
                <w:sz w:val="20"/>
                <w:szCs w:val="20"/>
              </w:rPr>
            </w:pPr>
            <w:r>
              <w:rPr>
                <w:sz w:val="20"/>
                <w:szCs w:val="20"/>
              </w:rPr>
              <w:t>Means the deed of guarantee described in the Order Form (Parent Company Guarantee).</w:t>
            </w:r>
          </w:p>
        </w:tc>
      </w:tr>
    </w:tbl>
    <w:p w14:paraId="474B347E" w14:textId="77777777" w:rsidR="002646F5" w:rsidRDefault="0027641C">
      <w:pPr>
        <w:spacing w:before="240" w:after="240"/>
        <w:rPr>
          <w:sz w:val="20"/>
          <w:szCs w:val="20"/>
        </w:rPr>
      </w:pPr>
      <w:r>
        <w:rPr>
          <w:sz w:val="20"/>
          <w:szCs w:val="20"/>
        </w:rPr>
        <w:t xml:space="preserve"> </w:t>
      </w:r>
    </w:p>
    <w:p w14:paraId="2B29AB6A" w14:textId="77777777" w:rsidR="002646F5" w:rsidRDefault="0027641C">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78A1C05F" w14:textId="77777777" w:rsidR="002646F5" w:rsidRDefault="002646F5"/>
    <w:p w14:paraId="705DE58F" w14:textId="77777777" w:rsidR="002646F5" w:rsidRDefault="0027641C">
      <w:r>
        <w:t>Unless the context otherwise requires, words importing the singular are to include the plural and vice versa.</w:t>
      </w:r>
    </w:p>
    <w:p w14:paraId="5D3C9243" w14:textId="77777777" w:rsidR="002646F5" w:rsidRDefault="002646F5"/>
    <w:p w14:paraId="77C40328" w14:textId="77777777" w:rsidR="002646F5" w:rsidRDefault="0027641C">
      <w:r>
        <w:t>References to a person are to be construed to include that person's assignees or transferees or successors in title, whether direct or indirect.</w:t>
      </w:r>
    </w:p>
    <w:p w14:paraId="35BA082C" w14:textId="77777777" w:rsidR="002646F5" w:rsidRDefault="002646F5"/>
    <w:p w14:paraId="3CD85687" w14:textId="77777777" w:rsidR="002646F5" w:rsidRDefault="0027641C">
      <w:r>
        <w:t>The words ‘other’ and ‘otherwise’ are not to be construed as confining the meaning of any following words to the class of thing previously stated if a wider construction is possible.</w:t>
      </w:r>
    </w:p>
    <w:p w14:paraId="527C4B04" w14:textId="77777777" w:rsidR="002646F5" w:rsidRDefault="002646F5"/>
    <w:p w14:paraId="0556A75B" w14:textId="77777777" w:rsidR="002646F5" w:rsidRDefault="0027641C">
      <w:r>
        <w:t>Unless the context otherwise requires:</w:t>
      </w:r>
    </w:p>
    <w:p w14:paraId="685F0BCC" w14:textId="77777777" w:rsidR="002646F5" w:rsidRDefault="002646F5"/>
    <w:p w14:paraId="215484BA" w14:textId="77777777" w:rsidR="002646F5" w:rsidRDefault="0027641C">
      <w:pPr>
        <w:numPr>
          <w:ilvl w:val="0"/>
          <w:numId w:val="18"/>
        </w:numPr>
      </w:pPr>
      <w:r>
        <w:t>reference to a gender includes the other gender and the neuter</w:t>
      </w:r>
    </w:p>
    <w:p w14:paraId="42749176" w14:textId="77777777" w:rsidR="002646F5" w:rsidRDefault="0027641C">
      <w:pPr>
        <w:numPr>
          <w:ilvl w:val="0"/>
          <w:numId w:val="18"/>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0CFD370F" w14:textId="77777777" w:rsidR="002646F5" w:rsidRDefault="0027641C">
      <w:pPr>
        <w:numPr>
          <w:ilvl w:val="0"/>
          <w:numId w:val="18"/>
        </w:numPr>
      </w:pPr>
      <w:r>
        <w:t>any phrase introduced by the words ‘including’, ‘includes’, ‘in particular’, ‘for example’ or similar, will be construed as illustrative and without limitation to the generality of the related general words</w:t>
      </w:r>
    </w:p>
    <w:p w14:paraId="6935F018" w14:textId="77777777" w:rsidR="002646F5" w:rsidRDefault="002646F5">
      <w:pPr>
        <w:ind w:left="720"/>
      </w:pPr>
    </w:p>
    <w:p w14:paraId="5548CB05" w14:textId="77777777" w:rsidR="002646F5" w:rsidRDefault="0027641C">
      <w:r>
        <w:t>References to Clauses and Schedules are, unless otherwise provided, references to Clauses of and Schedules to this Deed of Guarantee.</w:t>
      </w:r>
    </w:p>
    <w:p w14:paraId="64A153C8" w14:textId="77777777" w:rsidR="002646F5" w:rsidRDefault="002646F5"/>
    <w:p w14:paraId="1C181F1D" w14:textId="77777777" w:rsidR="002646F5" w:rsidRDefault="0027641C">
      <w:r>
        <w:t xml:space="preserve">References to liability are to include any liability whether actual, contingent, </w:t>
      </w:r>
      <w:proofErr w:type="gramStart"/>
      <w:r>
        <w:t>present</w:t>
      </w:r>
      <w:proofErr w:type="gramEnd"/>
      <w:r>
        <w:t xml:space="preserve"> or future.</w:t>
      </w:r>
    </w:p>
    <w:p w14:paraId="646E4DE3" w14:textId="77777777" w:rsidR="002646F5" w:rsidRDefault="002646F5"/>
    <w:p w14:paraId="76AED9B3" w14:textId="77777777" w:rsidR="002646F5" w:rsidRDefault="0027641C">
      <w:pPr>
        <w:pStyle w:val="Heading3"/>
        <w:rPr>
          <w:color w:val="auto"/>
        </w:rPr>
      </w:pPr>
      <w:r>
        <w:rPr>
          <w:color w:val="auto"/>
        </w:rPr>
        <w:lastRenderedPageBreak/>
        <w:t>Guarantee and indemnity</w:t>
      </w:r>
    </w:p>
    <w:p w14:paraId="2CE298DF" w14:textId="77777777" w:rsidR="002646F5" w:rsidRDefault="0027641C">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0C0F6BC5" w14:textId="77777777" w:rsidR="002646F5" w:rsidRDefault="002646F5"/>
    <w:p w14:paraId="46A6265A" w14:textId="77777777" w:rsidR="002646F5" w:rsidRDefault="0027641C">
      <w:r>
        <w:t>If at any time the Supplier will fail to perform any of the guaranteed obligations, the Guarantor irrevocably and unconditionally undertakes to the Buyer it will, at the cost of the Guarantor:</w:t>
      </w:r>
    </w:p>
    <w:p w14:paraId="6F1A36F7" w14:textId="77777777" w:rsidR="002646F5" w:rsidRDefault="002646F5"/>
    <w:p w14:paraId="5BBB8DA0" w14:textId="77777777" w:rsidR="002646F5" w:rsidRDefault="0027641C">
      <w:pPr>
        <w:numPr>
          <w:ilvl w:val="0"/>
          <w:numId w:val="19"/>
        </w:numPr>
      </w:pPr>
      <w:r>
        <w:t>fully perform or buy performance of the guaranteed obligations to the Buyer</w:t>
      </w:r>
    </w:p>
    <w:p w14:paraId="4535228B" w14:textId="77777777" w:rsidR="002646F5" w:rsidRDefault="002646F5">
      <w:pPr>
        <w:ind w:left="720"/>
      </w:pPr>
    </w:p>
    <w:p w14:paraId="227B0C29" w14:textId="77777777" w:rsidR="002646F5" w:rsidRDefault="0027641C">
      <w:pPr>
        <w:numPr>
          <w:ilvl w:val="0"/>
          <w:numId w:val="19"/>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58E3651" w14:textId="77777777" w:rsidR="002646F5" w:rsidRDefault="002646F5"/>
    <w:p w14:paraId="1BC6AED3" w14:textId="77777777" w:rsidR="002646F5" w:rsidRDefault="0027641C">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302D8F9F" w14:textId="77777777" w:rsidR="002646F5" w:rsidRDefault="002646F5"/>
    <w:p w14:paraId="5EEB9EBA" w14:textId="77777777" w:rsidR="002646F5" w:rsidRDefault="0027641C">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103528DB" w14:textId="77777777" w:rsidR="002646F5" w:rsidRDefault="0027641C">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26D0085" w14:textId="77777777" w:rsidR="002646F5" w:rsidRDefault="002646F5"/>
    <w:p w14:paraId="0AB9D98B" w14:textId="77777777" w:rsidR="002646F5" w:rsidRDefault="0027641C">
      <w:pPr>
        <w:pStyle w:val="Heading3"/>
        <w:rPr>
          <w:color w:val="auto"/>
        </w:rPr>
      </w:pPr>
      <w:r>
        <w:rPr>
          <w:color w:val="auto"/>
        </w:rPr>
        <w:t>Demands and notices</w:t>
      </w:r>
    </w:p>
    <w:p w14:paraId="16DB5A34" w14:textId="77777777" w:rsidR="002646F5" w:rsidRDefault="0027641C">
      <w:r>
        <w:t>Any demand or notice served by the Buyer on the Guarantor under this Deed of Guarantee will be in writing, addressed to:</w:t>
      </w:r>
    </w:p>
    <w:p w14:paraId="782032E9" w14:textId="77777777" w:rsidR="002646F5" w:rsidRDefault="002646F5"/>
    <w:p w14:paraId="064E136D" w14:textId="77777777" w:rsidR="002646F5" w:rsidRDefault="0027641C">
      <w:r>
        <w:t>[</w:t>
      </w:r>
      <w:r>
        <w:rPr>
          <w:b/>
        </w:rPr>
        <w:t>Enter Address of the Guarantor in England and Wales</w:t>
      </w:r>
      <w:r>
        <w:t>]</w:t>
      </w:r>
    </w:p>
    <w:p w14:paraId="7C4BFCF5" w14:textId="77777777" w:rsidR="002646F5" w:rsidRDefault="002646F5"/>
    <w:p w14:paraId="0A344455" w14:textId="77777777" w:rsidR="002646F5" w:rsidRDefault="0027641C">
      <w:r>
        <w:t>[</w:t>
      </w:r>
      <w:r>
        <w:rPr>
          <w:b/>
        </w:rPr>
        <w:t>Enter Email address of the Guarantor representative</w:t>
      </w:r>
      <w:r>
        <w:t>]</w:t>
      </w:r>
    </w:p>
    <w:p w14:paraId="122E3824" w14:textId="77777777" w:rsidR="002646F5" w:rsidRDefault="002646F5"/>
    <w:p w14:paraId="122C6697" w14:textId="77777777" w:rsidR="002646F5" w:rsidRDefault="0027641C">
      <w:r>
        <w:t>For the Attention of [</w:t>
      </w:r>
      <w:r>
        <w:rPr>
          <w:b/>
        </w:rPr>
        <w:t>insert details</w:t>
      </w:r>
      <w:r>
        <w:t>]</w:t>
      </w:r>
    </w:p>
    <w:p w14:paraId="4C687A75" w14:textId="77777777" w:rsidR="002646F5" w:rsidRDefault="002646F5"/>
    <w:p w14:paraId="5F2EBEE8" w14:textId="77777777" w:rsidR="002646F5" w:rsidRDefault="0027641C">
      <w:r>
        <w:t>or such other address in England and Wales as the Guarantor has notified the Buyer in writing as being an address for the receipt of such demands or notices.</w:t>
      </w:r>
    </w:p>
    <w:p w14:paraId="1F5EB368" w14:textId="77777777" w:rsidR="002646F5" w:rsidRDefault="002646F5"/>
    <w:p w14:paraId="0F15708E" w14:textId="77777777" w:rsidR="002646F5" w:rsidRDefault="0027641C">
      <w:r>
        <w:t xml:space="preserve">Any notice or demand served on the </w:t>
      </w:r>
      <w:proofErr w:type="gramStart"/>
      <w:r>
        <w:t>Guarantor</w:t>
      </w:r>
      <w:proofErr w:type="gramEnd"/>
      <w:r>
        <w:t xml:space="preserve"> or the Buyer under this Deed of Guarantee will be deemed to have been served if:</w:t>
      </w:r>
    </w:p>
    <w:p w14:paraId="448BADE9" w14:textId="77777777" w:rsidR="002646F5" w:rsidRDefault="002646F5"/>
    <w:p w14:paraId="3D9B9192" w14:textId="77777777" w:rsidR="002646F5" w:rsidRDefault="002646F5"/>
    <w:p w14:paraId="142C6449" w14:textId="77777777" w:rsidR="002646F5" w:rsidRDefault="0027641C">
      <w:pPr>
        <w:numPr>
          <w:ilvl w:val="0"/>
          <w:numId w:val="20"/>
        </w:numPr>
      </w:pPr>
      <w:r>
        <w:t>delivered by hand, at the time of delivery</w:t>
      </w:r>
    </w:p>
    <w:p w14:paraId="060FFA9F" w14:textId="77777777" w:rsidR="002646F5" w:rsidRDefault="0027641C">
      <w:pPr>
        <w:numPr>
          <w:ilvl w:val="0"/>
          <w:numId w:val="20"/>
        </w:numPr>
      </w:pPr>
      <w:r>
        <w:lastRenderedPageBreak/>
        <w:t>posted, at 10am on the second Working Day after it was put into the post</w:t>
      </w:r>
    </w:p>
    <w:p w14:paraId="2E0E5EC9" w14:textId="77777777" w:rsidR="002646F5" w:rsidRDefault="0027641C">
      <w:pPr>
        <w:numPr>
          <w:ilvl w:val="0"/>
          <w:numId w:val="20"/>
        </w:numPr>
      </w:pPr>
      <w:r>
        <w:t>sent by email, at the time of despatch, if despatched before 5pm on any Working Day, and in any other case at 10am on the next Working Day</w:t>
      </w:r>
    </w:p>
    <w:p w14:paraId="78570142" w14:textId="77777777" w:rsidR="002646F5" w:rsidRDefault="002646F5"/>
    <w:p w14:paraId="3CD842AE" w14:textId="77777777" w:rsidR="002646F5" w:rsidRDefault="0027641C">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F82D0DF" w14:textId="77777777" w:rsidR="002646F5" w:rsidRDefault="002646F5"/>
    <w:p w14:paraId="6893D5AC" w14:textId="77777777" w:rsidR="002646F5" w:rsidRDefault="0027641C">
      <w:r>
        <w:t>Any notice purported to be served on the Buyer under this Deed of Guarantee will only be valid when received in writing by the Buyer.</w:t>
      </w:r>
    </w:p>
    <w:p w14:paraId="0A791F73" w14:textId="77777777" w:rsidR="002646F5" w:rsidRDefault="002646F5"/>
    <w:p w14:paraId="63B82AD5" w14:textId="77777777" w:rsidR="002646F5" w:rsidRDefault="0027641C">
      <w:pPr>
        <w:spacing w:after="200"/>
      </w:pPr>
      <w:r>
        <w:t>Beneficiary’s protections</w:t>
      </w:r>
    </w:p>
    <w:p w14:paraId="2B502617" w14:textId="77777777" w:rsidR="002646F5" w:rsidRDefault="0027641C">
      <w:r>
        <w:t>The Guarantor will not be discharged or released from this Deed of Guarantee by:</w:t>
      </w:r>
    </w:p>
    <w:p w14:paraId="3CD20BBC" w14:textId="77777777" w:rsidR="002646F5" w:rsidRDefault="002646F5"/>
    <w:p w14:paraId="6118FACB" w14:textId="77777777" w:rsidR="002646F5" w:rsidRDefault="0027641C">
      <w:pPr>
        <w:numPr>
          <w:ilvl w:val="0"/>
          <w:numId w:val="21"/>
        </w:numPr>
      </w:pPr>
      <w:r>
        <w:t>any arrangement made between the Supplier and the Buyer (</w:t>
      </w:r>
      <w:proofErr w:type="gramStart"/>
      <w:r>
        <w:t>whether or not</w:t>
      </w:r>
      <w:proofErr w:type="gramEnd"/>
      <w:r>
        <w:t xml:space="preserve"> such arrangement is made with the assent of the Guarantor)</w:t>
      </w:r>
    </w:p>
    <w:p w14:paraId="165A333D" w14:textId="77777777" w:rsidR="002646F5" w:rsidRDefault="0027641C">
      <w:pPr>
        <w:numPr>
          <w:ilvl w:val="0"/>
          <w:numId w:val="21"/>
        </w:numPr>
      </w:pPr>
      <w:r>
        <w:t>any amendment to or termination of the Call-Off Contract</w:t>
      </w:r>
    </w:p>
    <w:p w14:paraId="1D6C5772" w14:textId="77777777" w:rsidR="002646F5" w:rsidRDefault="0027641C">
      <w:pPr>
        <w:numPr>
          <w:ilvl w:val="0"/>
          <w:numId w:val="21"/>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6063714D" w14:textId="77777777" w:rsidR="002646F5" w:rsidRDefault="0027641C">
      <w:pPr>
        <w:numPr>
          <w:ilvl w:val="0"/>
          <w:numId w:val="21"/>
        </w:numPr>
      </w:pPr>
      <w:r>
        <w:t>the Buyer doing (or omitting to do) anything which, but for this provision, might exonerate the Guarantor</w:t>
      </w:r>
    </w:p>
    <w:p w14:paraId="61FE7C59" w14:textId="77777777" w:rsidR="002646F5" w:rsidRDefault="002646F5"/>
    <w:p w14:paraId="7AF55951" w14:textId="77777777" w:rsidR="002646F5" w:rsidRDefault="0027641C">
      <w:r>
        <w:t>This Deed of Guarantee will be a continuing security for the Guaranteed Obligations and accordingly:</w:t>
      </w:r>
    </w:p>
    <w:p w14:paraId="3170635A" w14:textId="77777777" w:rsidR="002646F5" w:rsidRDefault="002646F5"/>
    <w:p w14:paraId="3FA02EF7" w14:textId="77777777" w:rsidR="002646F5" w:rsidRDefault="0027641C">
      <w:pPr>
        <w:numPr>
          <w:ilvl w:val="0"/>
          <w:numId w:val="22"/>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7F368734" w14:textId="77777777" w:rsidR="002646F5" w:rsidRDefault="0027641C">
      <w:pPr>
        <w:numPr>
          <w:ilvl w:val="0"/>
          <w:numId w:val="22"/>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69EDCF0C" w14:textId="77777777" w:rsidR="002646F5" w:rsidRDefault="0027641C">
      <w:pPr>
        <w:numPr>
          <w:ilvl w:val="0"/>
          <w:numId w:val="22"/>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32CF49F" w14:textId="77777777" w:rsidR="002646F5" w:rsidRDefault="0027641C">
      <w:pPr>
        <w:numPr>
          <w:ilvl w:val="0"/>
          <w:numId w:val="22"/>
        </w:numPr>
      </w:pPr>
      <w:r>
        <w:t>the rights of the Buyer against the Guarantor under this Deed of Guarantee are in addition to, will not be affected by and will not prejudice, any other security, guarantee, indemnity or other rights or remedies available to the Buyer</w:t>
      </w:r>
    </w:p>
    <w:p w14:paraId="4EB15BDE" w14:textId="77777777" w:rsidR="002646F5" w:rsidRDefault="002646F5"/>
    <w:p w14:paraId="051E20E7" w14:textId="77777777" w:rsidR="002646F5" w:rsidRDefault="0027641C">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6FE0FBCE" w14:textId="77777777" w:rsidR="002646F5" w:rsidRDefault="002646F5"/>
    <w:p w14:paraId="25290F64" w14:textId="77777777" w:rsidR="002646F5" w:rsidRDefault="0027641C">
      <w:r>
        <w:t>The Buyer will not be obliged before taking steps to enforce this Deed of Guarantee against the Guarantor to:</w:t>
      </w:r>
    </w:p>
    <w:p w14:paraId="3340250E" w14:textId="77777777" w:rsidR="002646F5" w:rsidRDefault="002646F5"/>
    <w:p w14:paraId="3EDA46A1" w14:textId="77777777" w:rsidR="002646F5" w:rsidRDefault="0027641C">
      <w:pPr>
        <w:numPr>
          <w:ilvl w:val="0"/>
          <w:numId w:val="23"/>
        </w:numPr>
      </w:pPr>
      <w:r>
        <w:t>obtain judgment against the Supplier or the Guarantor or any third party in any court</w:t>
      </w:r>
    </w:p>
    <w:p w14:paraId="56D45F56" w14:textId="77777777" w:rsidR="002646F5" w:rsidRDefault="0027641C">
      <w:pPr>
        <w:numPr>
          <w:ilvl w:val="0"/>
          <w:numId w:val="23"/>
        </w:numPr>
      </w:pPr>
      <w:r>
        <w:t>make or file any claim in a bankruptcy or liquidation of the Supplier or any third party</w:t>
      </w:r>
    </w:p>
    <w:p w14:paraId="2C5A3FB5" w14:textId="77777777" w:rsidR="002646F5" w:rsidRDefault="0027641C">
      <w:pPr>
        <w:numPr>
          <w:ilvl w:val="0"/>
          <w:numId w:val="23"/>
        </w:numPr>
      </w:pPr>
      <w:r>
        <w:t>take any action against the Supplier or the Guarantor or any third party</w:t>
      </w:r>
    </w:p>
    <w:p w14:paraId="1D4AD7F3" w14:textId="77777777" w:rsidR="002646F5" w:rsidRDefault="0027641C">
      <w:pPr>
        <w:numPr>
          <w:ilvl w:val="0"/>
          <w:numId w:val="23"/>
        </w:numPr>
      </w:pPr>
      <w:r>
        <w:t>resort to any other security or guarantee or other means of payment</w:t>
      </w:r>
    </w:p>
    <w:p w14:paraId="5B4B4CE8" w14:textId="77777777" w:rsidR="002646F5" w:rsidRDefault="002646F5"/>
    <w:p w14:paraId="72D252FE" w14:textId="77777777" w:rsidR="002646F5" w:rsidRDefault="0027641C">
      <w:r>
        <w:t>No action (or inaction) by the Buyer relating to any such security, guarantee or other means of payment will prejudice or affect the liability of the Guarantor.</w:t>
      </w:r>
    </w:p>
    <w:p w14:paraId="09C6DE00" w14:textId="77777777" w:rsidR="002646F5" w:rsidRDefault="002646F5"/>
    <w:p w14:paraId="2D3F6611" w14:textId="77777777" w:rsidR="002646F5" w:rsidRDefault="0027641C">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43B5943" w14:textId="77777777" w:rsidR="002646F5" w:rsidRDefault="002646F5"/>
    <w:p w14:paraId="23DC5D4C" w14:textId="77777777" w:rsidR="002646F5" w:rsidRDefault="0027641C">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7F3ED1F" w14:textId="77777777" w:rsidR="002646F5" w:rsidRDefault="002646F5"/>
    <w:p w14:paraId="43DCA729" w14:textId="77777777" w:rsidR="002646F5" w:rsidRDefault="0027641C">
      <w:pPr>
        <w:pStyle w:val="Heading3"/>
        <w:rPr>
          <w:color w:val="auto"/>
        </w:rPr>
      </w:pPr>
      <w:r>
        <w:rPr>
          <w:color w:val="auto"/>
        </w:rPr>
        <w:t>Representations and warranties</w:t>
      </w:r>
    </w:p>
    <w:p w14:paraId="0305B520" w14:textId="77777777" w:rsidR="002646F5" w:rsidRDefault="0027641C">
      <w:r>
        <w:t>The Guarantor hereby represents and warrants to the Buyer that:</w:t>
      </w:r>
    </w:p>
    <w:p w14:paraId="0D024F51" w14:textId="77777777" w:rsidR="002646F5" w:rsidRDefault="002646F5">
      <w:pPr>
        <w:ind w:left="720"/>
      </w:pPr>
    </w:p>
    <w:p w14:paraId="2CA97CDE" w14:textId="77777777" w:rsidR="002646F5" w:rsidRDefault="0027641C">
      <w:pPr>
        <w:numPr>
          <w:ilvl w:val="0"/>
          <w:numId w:val="24"/>
        </w:numPr>
      </w:pPr>
      <w:r>
        <w:t>the Guarantor is duly incorporated and is a validly existing company under the Laws of its place of incorporation</w:t>
      </w:r>
    </w:p>
    <w:p w14:paraId="7D282215" w14:textId="77777777" w:rsidR="002646F5" w:rsidRDefault="0027641C">
      <w:pPr>
        <w:numPr>
          <w:ilvl w:val="0"/>
          <w:numId w:val="24"/>
        </w:numPr>
      </w:pPr>
      <w:r>
        <w:t>has the capacity to sue or be sued in its own name</w:t>
      </w:r>
    </w:p>
    <w:p w14:paraId="07B08199" w14:textId="77777777" w:rsidR="002646F5" w:rsidRDefault="0027641C">
      <w:pPr>
        <w:numPr>
          <w:ilvl w:val="0"/>
          <w:numId w:val="24"/>
        </w:numPr>
      </w:pPr>
      <w:r>
        <w:t xml:space="preserve">the Guarantor has power to carry on its business as now being conducted and to own its </w:t>
      </w:r>
      <w:proofErr w:type="gramStart"/>
      <w:r>
        <w:t>Property</w:t>
      </w:r>
      <w:proofErr w:type="gramEnd"/>
      <w:r>
        <w:t xml:space="preserve"> and other assets</w:t>
      </w:r>
    </w:p>
    <w:p w14:paraId="19686D20" w14:textId="77777777" w:rsidR="002646F5" w:rsidRDefault="0027641C">
      <w:pPr>
        <w:numPr>
          <w:ilvl w:val="0"/>
          <w:numId w:val="24"/>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562F3459" w14:textId="77777777" w:rsidR="002646F5" w:rsidRDefault="0027641C">
      <w:pPr>
        <w:numPr>
          <w:ilvl w:val="0"/>
          <w:numId w:val="24"/>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BF81E5C" w14:textId="77777777" w:rsidR="002646F5" w:rsidRDefault="0027641C">
      <w:pPr>
        <w:numPr>
          <w:ilvl w:val="1"/>
          <w:numId w:val="24"/>
        </w:numPr>
      </w:pPr>
      <w:r>
        <w:t>the Guarantor's memorandum and articles of association or other equivalent constitutional documents, any existing Law, statute, rule or Regulation or any judgment, decree or permit to which the Guarantor is subject</w:t>
      </w:r>
    </w:p>
    <w:p w14:paraId="28B19C12" w14:textId="77777777" w:rsidR="002646F5" w:rsidRDefault="0027641C">
      <w:pPr>
        <w:numPr>
          <w:ilvl w:val="1"/>
          <w:numId w:val="24"/>
        </w:numPr>
      </w:pPr>
      <w:r>
        <w:t>the terms of any agreement or other document to which the Guarantor is a party or which is binding upon it or any of its assets</w:t>
      </w:r>
    </w:p>
    <w:p w14:paraId="40BD20B3" w14:textId="77777777" w:rsidR="002646F5" w:rsidRDefault="0027641C">
      <w:pPr>
        <w:numPr>
          <w:ilvl w:val="1"/>
          <w:numId w:val="24"/>
        </w:numPr>
      </w:pPr>
      <w:r>
        <w:t xml:space="preserve">all governmental and other authorisations, approvals, </w:t>
      </w:r>
      <w:proofErr w:type="gramStart"/>
      <w:r>
        <w:t>licences</w:t>
      </w:r>
      <w:proofErr w:type="gramEnd"/>
      <w:r>
        <w:t xml:space="preserve"> and consents, required or desirable</w:t>
      </w:r>
    </w:p>
    <w:p w14:paraId="329C5BC7" w14:textId="77777777" w:rsidR="002646F5" w:rsidRDefault="002646F5">
      <w:pPr>
        <w:ind w:left="1440"/>
      </w:pPr>
    </w:p>
    <w:p w14:paraId="3379B896" w14:textId="77777777" w:rsidR="002646F5" w:rsidRDefault="0027641C">
      <w:r>
        <w:lastRenderedPageBreak/>
        <w:t>This Deed of Guarantee is the legal valid and binding obligation of the Guarantor and is enforceable against the Guarantor in accordance with its terms.</w:t>
      </w:r>
    </w:p>
    <w:p w14:paraId="5FAB1D6B" w14:textId="77777777" w:rsidR="002646F5" w:rsidRDefault="002646F5">
      <w:pPr>
        <w:spacing w:after="200"/>
        <w:rPr>
          <w:b/>
        </w:rPr>
      </w:pPr>
    </w:p>
    <w:p w14:paraId="42948449" w14:textId="77777777" w:rsidR="002646F5" w:rsidRDefault="0027641C">
      <w:pPr>
        <w:pStyle w:val="Heading3"/>
        <w:rPr>
          <w:color w:val="auto"/>
        </w:rPr>
      </w:pPr>
      <w:r>
        <w:rPr>
          <w:color w:val="auto"/>
        </w:rPr>
        <w:t>Payments and set-off</w:t>
      </w:r>
    </w:p>
    <w:p w14:paraId="56A3CC5E" w14:textId="77777777" w:rsidR="002646F5" w:rsidRDefault="0027641C">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4E428E8" w14:textId="77777777" w:rsidR="002646F5" w:rsidRDefault="002646F5"/>
    <w:p w14:paraId="200248AA" w14:textId="77777777" w:rsidR="002646F5" w:rsidRDefault="0027641C">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12AA6951" w14:textId="77777777" w:rsidR="002646F5" w:rsidRDefault="002646F5"/>
    <w:p w14:paraId="2E970DD0" w14:textId="77777777" w:rsidR="002646F5" w:rsidRDefault="0027641C">
      <w:r>
        <w:t>The Guarantor will reimburse the Buyer for all legal and other costs (including VAT) incurred by the Buyer in connection with the enforcement of this Deed of Guarantee.</w:t>
      </w:r>
    </w:p>
    <w:p w14:paraId="73F99FAE" w14:textId="77777777" w:rsidR="002646F5" w:rsidRDefault="002646F5"/>
    <w:p w14:paraId="4A6FBC1D" w14:textId="77777777" w:rsidR="002646F5" w:rsidRDefault="0027641C">
      <w:pPr>
        <w:pStyle w:val="Heading3"/>
        <w:rPr>
          <w:color w:val="auto"/>
        </w:rPr>
      </w:pPr>
      <w:r>
        <w:rPr>
          <w:color w:val="auto"/>
        </w:rPr>
        <w:t>Guarantor’s acknowledgement</w:t>
      </w:r>
    </w:p>
    <w:p w14:paraId="3B907F93" w14:textId="77777777" w:rsidR="002646F5" w:rsidRDefault="0027641C">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17AF87B" w14:textId="77777777" w:rsidR="002646F5" w:rsidRDefault="002646F5"/>
    <w:p w14:paraId="559B4480" w14:textId="77777777" w:rsidR="002646F5" w:rsidRDefault="0027641C">
      <w:pPr>
        <w:pStyle w:val="Heading3"/>
        <w:rPr>
          <w:color w:val="auto"/>
        </w:rPr>
      </w:pPr>
      <w:r>
        <w:rPr>
          <w:color w:val="auto"/>
        </w:rPr>
        <w:t>Assignment</w:t>
      </w:r>
    </w:p>
    <w:p w14:paraId="409FB6B8" w14:textId="77777777" w:rsidR="002646F5" w:rsidRDefault="0027641C">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A3190FA" w14:textId="77777777" w:rsidR="002646F5" w:rsidRDefault="002646F5"/>
    <w:p w14:paraId="6A93A261" w14:textId="77777777" w:rsidR="002646F5" w:rsidRDefault="0027641C">
      <w:r>
        <w:t>The Guarantor may not assign or transfer any of its rights or obligations under this Deed of Guarantee.</w:t>
      </w:r>
    </w:p>
    <w:p w14:paraId="3CC96218" w14:textId="77777777" w:rsidR="002646F5" w:rsidRDefault="002646F5">
      <w:pPr>
        <w:spacing w:after="200"/>
      </w:pPr>
    </w:p>
    <w:p w14:paraId="14C4FA0E" w14:textId="77777777" w:rsidR="002646F5" w:rsidRDefault="0027641C">
      <w:pPr>
        <w:pStyle w:val="Heading3"/>
        <w:rPr>
          <w:color w:val="auto"/>
        </w:rPr>
      </w:pPr>
      <w:r>
        <w:rPr>
          <w:color w:val="auto"/>
        </w:rPr>
        <w:t>Severance</w:t>
      </w:r>
    </w:p>
    <w:p w14:paraId="63B99B90" w14:textId="77777777" w:rsidR="002646F5" w:rsidRDefault="0027641C">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291D128" w14:textId="77777777" w:rsidR="002646F5" w:rsidRDefault="002646F5">
      <w:pPr>
        <w:spacing w:after="200"/>
      </w:pPr>
    </w:p>
    <w:p w14:paraId="0F11D050" w14:textId="77777777" w:rsidR="002646F5" w:rsidRDefault="0027641C">
      <w:pPr>
        <w:pStyle w:val="Heading3"/>
        <w:rPr>
          <w:color w:val="auto"/>
        </w:rPr>
      </w:pPr>
      <w:r>
        <w:rPr>
          <w:color w:val="auto"/>
        </w:rPr>
        <w:t>Third-party rights</w:t>
      </w:r>
    </w:p>
    <w:p w14:paraId="39714C4D" w14:textId="77777777" w:rsidR="002646F5" w:rsidRDefault="0027641C">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A890B80" w14:textId="77777777" w:rsidR="002646F5" w:rsidRDefault="002646F5"/>
    <w:p w14:paraId="068B0C10" w14:textId="77777777" w:rsidR="002646F5" w:rsidRDefault="0027641C">
      <w:pPr>
        <w:pStyle w:val="Heading3"/>
        <w:rPr>
          <w:color w:val="auto"/>
        </w:rPr>
      </w:pPr>
      <w:r>
        <w:rPr>
          <w:color w:val="auto"/>
        </w:rPr>
        <w:t>Governing law</w:t>
      </w:r>
    </w:p>
    <w:p w14:paraId="1F5A7E22" w14:textId="77777777" w:rsidR="002646F5" w:rsidRDefault="0027641C">
      <w:r>
        <w:t>This Deed of Guarantee, and any non-Contractual obligations arising out of or in connection with it, will be governed by and construed in accordance with English Law.</w:t>
      </w:r>
    </w:p>
    <w:p w14:paraId="6DA59A4B" w14:textId="77777777" w:rsidR="002646F5" w:rsidRDefault="002646F5"/>
    <w:p w14:paraId="051D1514" w14:textId="77777777" w:rsidR="002646F5" w:rsidRDefault="0027641C">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47BE4E0C" w14:textId="77777777" w:rsidR="002646F5" w:rsidRDefault="002646F5"/>
    <w:p w14:paraId="6AC4FB86" w14:textId="77777777" w:rsidR="002646F5" w:rsidRDefault="0027641C">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1F2235E" w14:textId="77777777" w:rsidR="002646F5" w:rsidRDefault="002646F5"/>
    <w:p w14:paraId="61437EF9" w14:textId="77777777" w:rsidR="002646F5" w:rsidRDefault="0027641C">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56B0EA4" w14:textId="77777777" w:rsidR="002646F5" w:rsidRDefault="002646F5"/>
    <w:p w14:paraId="271D90E8" w14:textId="77777777" w:rsidR="002646F5" w:rsidRDefault="0027641C">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44CDA57" w14:textId="77777777" w:rsidR="002646F5" w:rsidRDefault="002646F5"/>
    <w:p w14:paraId="03610F14" w14:textId="77777777" w:rsidR="002646F5" w:rsidRDefault="0027641C">
      <w:r>
        <w:t>IN WITNESS whereof the Guarantor has caused this instrument to be executed and delivered as a Deed the day and year first before written.</w:t>
      </w:r>
    </w:p>
    <w:p w14:paraId="3D8C3314" w14:textId="77777777" w:rsidR="002646F5" w:rsidRDefault="002646F5"/>
    <w:p w14:paraId="469064AD" w14:textId="77777777" w:rsidR="002646F5" w:rsidRDefault="0027641C">
      <w:r>
        <w:t>EXECUTED as a DEED by</w:t>
      </w:r>
    </w:p>
    <w:p w14:paraId="2C731598" w14:textId="77777777" w:rsidR="002646F5" w:rsidRDefault="002646F5"/>
    <w:p w14:paraId="56102C67" w14:textId="77777777" w:rsidR="002646F5" w:rsidRDefault="002646F5"/>
    <w:p w14:paraId="4584507F" w14:textId="77777777" w:rsidR="002646F5" w:rsidRDefault="0027641C">
      <w:pPr>
        <w:spacing w:line="480" w:lineRule="auto"/>
      </w:pPr>
      <w:r>
        <w:t>[</w:t>
      </w:r>
      <w:r>
        <w:rPr>
          <w:b/>
        </w:rPr>
        <w:t>Insert name of the Guarantor</w:t>
      </w:r>
      <w:r>
        <w:t>] acting by [</w:t>
      </w:r>
      <w:r>
        <w:rPr>
          <w:b/>
        </w:rPr>
        <w:t>Insert names</w:t>
      </w:r>
      <w:r>
        <w:t>]</w:t>
      </w:r>
    </w:p>
    <w:p w14:paraId="0010F341" w14:textId="77777777" w:rsidR="002646F5" w:rsidRDefault="0027641C">
      <w:r>
        <w:t>Director</w:t>
      </w:r>
    </w:p>
    <w:p w14:paraId="2550B34C" w14:textId="77777777" w:rsidR="002646F5" w:rsidRDefault="002646F5"/>
    <w:p w14:paraId="23FB244F" w14:textId="77777777" w:rsidR="002646F5" w:rsidRDefault="0027641C">
      <w:r>
        <w:t>Director/Secretary</w:t>
      </w:r>
    </w:p>
    <w:p w14:paraId="74ACA690" w14:textId="77777777" w:rsidR="002646F5" w:rsidRDefault="002646F5">
      <w:pPr>
        <w:pageBreakBefore/>
        <w:rPr>
          <w:b/>
        </w:rPr>
      </w:pPr>
    </w:p>
    <w:p w14:paraId="1E7EE78A" w14:textId="77777777" w:rsidR="002646F5" w:rsidRDefault="0027641C">
      <w:pPr>
        <w:pStyle w:val="Heading2"/>
      </w:pPr>
      <w:bookmarkStart w:id="9" w:name="_Toc33176239"/>
      <w:r>
        <w:t>Schedule 6: Glossary and interpretations</w:t>
      </w:r>
      <w:bookmarkEnd w:id="9"/>
    </w:p>
    <w:p w14:paraId="05854B1D" w14:textId="77777777" w:rsidR="002646F5" w:rsidRDefault="0027641C">
      <w:r>
        <w:t>In this Call-Off Contract the following expressions mean:</w:t>
      </w:r>
    </w:p>
    <w:p w14:paraId="659F50EE" w14:textId="77777777" w:rsidR="002646F5" w:rsidRDefault="002646F5"/>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2646F5" w14:paraId="40E9CAAD"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0998C" w14:textId="77777777" w:rsidR="002646F5" w:rsidRDefault="0027641C">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F5697" w14:textId="77777777" w:rsidR="002646F5" w:rsidRDefault="0027641C">
            <w:pPr>
              <w:spacing w:before="240"/>
              <w:rPr>
                <w:sz w:val="20"/>
                <w:szCs w:val="20"/>
              </w:rPr>
            </w:pPr>
            <w:r>
              <w:rPr>
                <w:sz w:val="20"/>
                <w:szCs w:val="20"/>
              </w:rPr>
              <w:t>Meaning</w:t>
            </w:r>
          </w:p>
        </w:tc>
      </w:tr>
      <w:tr w:rsidR="002646F5" w14:paraId="5D4A17B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1374C" w14:textId="77777777" w:rsidR="002646F5" w:rsidRDefault="0027641C">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34065" w14:textId="77777777" w:rsidR="002646F5" w:rsidRDefault="0027641C">
            <w:pPr>
              <w:spacing w:before="240"/>
              <w:rPr>
                <w:sz w:val="20"/>
                <w:szCs w:val="20"/>
              </w:rPr>
            </w:pPr>
            <w:r>
              <w:rPr>
                <w:sz w:val="20"/>
                <w:szCs w:val="20"/>
              </w:rPr>
              <w:t>Any services ancillary to the G-Cloud Services that are in the scope of Framework Agreement Section 2 (Services Offered) which a Buyer may request.</w:t>
            </w:r>
          </w:p>
        </w:tc>
      </w:tr>
      <w:tr w:rsidR="002646F5" w14:paraId="18A4D6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D9E93" w14:textId="77777777" w:rsidR="002646F5" w:rsidRDefault="0027641C">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96357" w14:textId="77777777" w:rsidR="002646F5" w:rsidRDefault="0027641C">
            <w:pPr>
              <w:spacing w:before="240"/>
              <w:rPr>
                <w:sz w:val="20"/>
                <w:szCs w:val="20"/>
              </w:rPr>
            </w:pPr>
            <w:r>
              <w:rPr>
                <w:sz w:val="20"/>
                <w:szCs w:val="20"/>
              </w:rPr>
              <w:t>The agreement to be entered into to enable the Supplier to participate in the relevant Civil Service pension scheme(s).</w:t>
            </w:r>
          </w:p>
        </w:tc>
      </w:tr>
      <w:tr w:rsidR="002646F5" w14:paraId="61B586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31F4C" w14:textId="77777777" w:rsidR="002646F5" w:rsidRDefault="0027641C">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45FA1" w14:textId="77777777" w:rsidR="002646F5" w:rsidRDefault="0027641C">
            <w:pPr>
              <w:spacing w:before="240"/>
              <w:rPr>
                <w:sz w:val="20"/>
                <w:szCs w:val="20"/>
              </w:rPr>
            </w:pPr>
            <w:r>
              <w:rPr>
                <w:sz w:val="20"/>
                <w:szCs w:val="20"/>
              </w:rPr>
              <w:t>The response submitted by the Supplier to the Invitation to Tender (known as the Invitation to Apply on the Digital Marketplace).</w:t>
            </w:r>
          </w:p>
        </w:tc>
      </w:tr>
      <w:tr w:rsidR="002646F5" w14:paraId="46BEF5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6220F" w14:textId="77777777" w:rsidR="002646F5" w:rsidRDefault="0027641C">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55D0A" w14:textId="77777777" w:rsidR="002646F5" w:rsidRDefault="0027641C">
            <w:pPr>
              <w:spacing w:before="240"/>
              <w:rPr>
                <w:sz w:val="20"/>
                <w:szCs w:val="20"/>
              </w:rPr>
            </w:pPr>
            <w:r>
              <w:rPr>
                <w:sz w:val="20"/>
                <w:szCs w:val="20"/>
              </w:rPr>
              <w:t>An audit carried out under the incorporated Framework Agreement clauses specified by the Buyer in the Order (if any).</w:t>
            </w:r>
          </w:p>
        </w:tc>
      </w:tr>
      <w:tr w:rsidR="002646F5" w14:paraId="1F39BA30"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EDA73" w14:textId="77777777" w:rsidR="002646F5" w:rsidRDefault="0027641C">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F3FD3" w14:textId="77777777" w:rsidR="002646F5" w:rsidRDefault="0027641C">
            <w:pPr>
              <w:spacing w:before="240"/>
              <w:rPr>
                <w:sz w:val="20"/>
                <w:szCs w:val="20"/>
              </w:rPr>
            </w:pPr>
            <w:r>
              <w:rPr>
                <w:sz w:val="20"/>
                <w:szCs w:val="20"/>
              </w:rPr>
              <w:t>For each Party, IPRs:</w:t>
            </w:r>
          </w:p>
          <w:p w14:paraId="79805784" w14:textId="77777777" w:rsidR="002646F5" w:rsidRDefault="0027641C">
            <w:pPr>
              <w:pStyle w:val="ListParagraph"/>
              <w:numPr>
                <w:ilvl w:val="0"/>
                <w:numId w:val="25"/>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BAA694D" w14:textId="77777777" w:rsidR="002646F5" w:rsidRDefault="0027641C">
            <w:pPr>
              <w:pStyle w:val="ListParagraph"/>
              <w:numPr>
                <w:ilvl w:val="0"/>
                <w:numId w:val="25"/>
              </w:numPr>
              <w:rPr>
                <w:sz w:val="20"/>
                <w:szCs w:val="20"/>
              </w:rPr>
            </w:pPr>
            <w:r>
              <w:rPr>
                <w:sz w:val="20"/>
                <w:szCs w:val="20"/>
              </w:rPr>
              <w:t>created by the Party independently of this Call-Off Contract, or</w:t>
            </w:r>
          </w:p>
          <w:p w14:paraId="63967CAC" w14:textId="77777777" w:rsidR="002646F5" w:rsidRDefault="0027641C">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2646F5" w14:paraId="4F7D66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885E7" w14:textId="77777777" w:rsidR="002646F5" w:rsidRDefault="0027641C">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5A6D0" w14:textId="77777777" w:rsidR="002646F5" w:rsidRDefault="0027641C">
            <w:pPr>
              <w:spacing w:before="240"/>
              <w:rPr>
                <w:sz w:val="20"/>
                <w:szCs w:val="20"/>
              </w:rPr>
            </w:pPr>
            <w:r>
              <w:rPr>
                <w:sz w:val="20"/>
                <w:szCs w:val="20"/>
              </w:rPr>
              <w:t>The contracting authority ordering services as set out in the Order Form.</w:t>
            </w:r>
          </w:p>
        </w:tc>
      </w:tr>
      <w:tr w:rsidR="002646F5" w14:paraId="319628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B06BA" w14:textId="77777777" w:rsidR="002646F5" w:rsidRDefault="0027641C">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DCB8A" w14:textId="77777777" w:rsidR="002646F5" w:rsidRDefault="0027641C">
            <w:pPr>
              <w:spacing w:before="240"/>
              <w:rPr>
                <w:sz w:val="20"/>
                <w:szCs w:val="20"/>
              </w:rPr>
            </w:pPr>
            <w:r>
              <w:rPr>
                <w:sz w:val="20"/>
                <w:szCs w:val="20"/>
              </w:rPr>
              <w:t>All data supplied by the Buyer to the Supplier including Personal Data and Service Data that is owned and managed by the Buyer.</w:t>
            </w:r>
          </w:p>
        </w:tc>
      </w:tr>
      <w:tr w:rsidR="002646F5" w14:paraId="364085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CE3FD" w14:textId="77777777" w:rsidR="002646F5" w:rsidRDefault="0027641C">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33D39" w14:textId="77777777" w:rsidR="002646F5" w:rsidRDefault="0027641C">
            <w:pPr>
              <w:spacing w:before="240"/>
              <w:rPr>
                <w:sz w:val="20"/>
                <w:szCs w:val="20"/>
              </w:rPr>
            </w:pPr>
            <w:r>
              <w:rPr>
                <w:sz w:val="20"/>
                <w:szCs w:val="20"/>
              </w:rPr>
              <w:t>The Personal Data supplied by the Buyer to the Supplier for purposes of, or in connection with, this Call-Off Contract.</w:t>
            </w:r>
          </w:p>
        </w:tc>
      </w:tr>
      <w:tr w:rsidR="002646F5" w14:paraId="1D0648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11404" w14:textId="77777777" w:rsidR="002646F5" w:rsidRDefault="0027641C">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9B80B" w14:textId="77777777" w:rsidR="002646F5" w:rsidRDefault="0027641C">
            <w:pPr>
              <w:spacing w:before="240"/>
              <w:rPr>
                <w:sz w:val="20"/>
                <w:szCs w:val="20"/>
              </w:rPr>
            </w:pPr>
            <w:r>
              <w:rPr>
                <w:sz w:val="20"/>
                <w:szCs w:val="20"/>
              </w:rPr>
              <w:t>The representative appointed by the Buyer under this Call-Off Contract.</w:t>
            </w:r>
          </w:p>
        </w:tc>
      </w:tr>
      <w:tr w:rsidR="002646F5" w14:paraId="2BCA899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CF8AC" w14:textId="77777777" w:rsidR="002646F5" w:rsidRDefault="0027641C">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C8A18" w14:textId="77777777" w:rsidR="002646F5" w:rsidRDefault="0027641C">
            <w:pPr>
              <w:spacing w:before="240"/>
              <w:rPr>
                <w:sz w:val="20"/>
                <w:szCs w:val="20"/>
              </w:rPr>
            </w:pPr>
            <w:r>
              <w:rPr>
                <w:sz w:val="20"/>
                <w:szCs w:val="20"/>
              </w:rPr>
              <w:t>Software owned by or licensed to the Buyer (other than under this Agreement), which is or will be used by the Supplier to provide the Services.</w:t>
            </w:r>
          </w:p>
        </w:tc>
      </w:tr>
      <w:tr w:rsidR="002646F5" w14:paraId="39891CC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E5681" w14:textId="77777777" w:rsidR="002646F5" w:rsidRDefault="0027641C">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9601E" w14:textId="77777777" w:rsidR="002646F5" w:rsidRDefault="0027641C">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2646F5" w14:paraId="7BC523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24C92" w14:textId="77777777" w:rsidR="002646F5" w:rsidRDefault="0027641C">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0590D" w14:textId="77777777" w:rsidR="002646F5" w:rsidRDefault="0027641C">
            <w:pPr>
              <w:spacing w:before="240"/>
              <w:rPr>
                <w:sz w:val="20"/>
                <w:szCs w:val="20"/>
              </w:rPr>
            </w:pPr>
            <w:r>
              <w:rPr>
                <w:sz w:val="20"/>
                <w:szCs w:val="20"/>
              </w:rPr>
              <w:t>The prices (excluding any applicable VAT), payable to the Supplier by the Buyer under this Call-Off Contract.</w:t>
            </w:r>
          </w:p>
        </w:tc>
      </w:tr>
      <w:tr w:rsidR="002646F5" w14:paraId="094DE8D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5DF5D" w14:textId="77777777" w:rsidR="002646F5" w:rsidRDefault="0027641C">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6CC06" w14:textId="77777777" w:rsidR="002646F5" w:rsidRDefault="0027641C">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646F5" w14:paraId="7D3BD6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A0787" w14:textId="77777777" w:rsidR="002646F5" w:rsidRDefault="0027641C">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F78D9" w14:textId="77777777" w:rsidR="002646F5" w:rsidRDefault="0027641C">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646F5" w14:paraId="5CD69EB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36E48" w14:textId="77777777" w:rsidR="002646F5" w:rsidRDefault="0027641C">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AB15F" w14:textId="77777777" w:rsidR="002646F5" w:rsidRDefault="0027641C">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69737508" w14:textId="77777777" w:rsidR="002646F5" w:rsidRDefault="0027641C">
            <w:pPr>
              <w:pStyle w:val="ListParagraph"/>
              <w:numPr>
                <w:ilvl w:val="0"/>
                <w:numId w:val="26"/>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D5DA6DA" w14:textId="77777777" w:rsidR="002646F5" w:rsidRDefault="0027641C">
            <w:pPr>
              <w:pStyle w:val="ListParagraph"/>
              <w:numPr>
                <w:ilvl w:val="0"/>
                <w:numId w:val="26"/>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2646F5" w14:paraId="05B4007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46C36" w14:textId="77777777" w:rsidR="002646F5" w:rsidRDefault="0027641C">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82C42" w14:textId="77777777" w:rsidR="002646F5" w:rsidRDefault="0027641C">
            <w:pPr>
              <w:spacing w:before="240"/>
              <w:rPr>
                <w:sz w:val="20"/>
                <w:szCs w:val="20"/>
              </w:rPr>
            </w:pPr>
            <w:r>
              <w:rPr>
                <w:sz w:val="20"/>
                <w:szCs w:val="20"/>
              </w:rPr>
              <w:t>‘Control’ as defined in section 1124 and 450 of the Corporation Tax</w:t>
            </w:r>
          </w:p>
          <w:p w14:paraId="5996B53E" w14:textId="77777777" w:rsidR="002646F5" w:rsidRDefault="0027641C">
            <w:pPr>
              <w:spacing w:before="240"/>
              <w:rPr>
                <w:sz w:val="20"/>
                <w:szCs w:val="20"/>
              </w:rPr>
            </w:pPr>
            <w:r>
              <w:rPr>
                <w:sz w:val="20"/>
                <w:szCs w:val="20"/>
              </w:rPr>
              <w:t>Act 2010. 'Controls' and 'Controlled' will be interpreted accordingly.</w:t>
            </w:r>
          </w:p>
        </w:tc>
      </w:tr>
      <w:tr w:rsidR="002646F5" w14:paraId="0F71C7D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383A4" w14:textId="77777777" w:rsidR="002646F5" w:rsidRDefault="0027641C">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E0851" w14:textId="77777777" w:rsidR="002646F5" w:rsidRDefault="0027641C">
            <w:pPr>
              <w:spacing w:before="240"/>
              <w:rPr>
                <w:sz w:val="20"/>
                <w:szCs w:val="20"/>
              </w:rPr>
            </w:pPr>
            <w:r>
              <w:rPr>
                <w:sz w:val="20"/>
                <w:szCs w:val="20"/>
              </w:rPr>
              <w:t>Takes the meaning given in the GDPR.</w:t>
            </w:r>
          </w:p>
        </w:tc>
      </w:tr>
      <w:tr w:rsidR="002646F5" w14:paraId="2C5CB56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B8634" w14:textId="77777777" w:rsidR="002646F5" w:rsidRDefault="0027641C">
            <w:pPr>
              <w:spacing w:before="240"/>
              <w:rPr>
                <w:b/>
                <w:sz w:val="20"/>
                <w:szCs w:val="20"/>
              </w:rPr>
            </w:pPr>
            <w:r>
              <w:rPr>
                <w:b/>
                <w:sz w:val="20"/>
                <w:szCs w:val="20"/>
              </w:rPr>
              <w:t>Crown</w:t>
            </w:r>
          </w:p>
          <w:p w14:paraId="24283FBD" w14:textId="77777777" w:rsidR="002646F5" w:rsidRDefault="0027641C">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1F264" w14:textId="77777777" w:rsidR="002646F5" w:rsidRDefault="0027641C">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2646F5" w14:paraId="41256A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885CF" w14:textId="77777777" w:rsidR="002646F5" w:rsidRDefault="0027641C">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26265" w14:textId="77777777" w:rsidR="002646F5" w:rsidRDefault="0027641C">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646F5" w14:paraId="585335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27D1F" w14:textId="77777777" w:rsidR="002646F5" w:rsidRDefault="0027641C">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6EDF1" w14:textId="77777777" w:rsidR="002646F5" w:rsidRDefault="0027641C">
            <w:pPr>
              <w:spacing w:before="240"/>
              <w:rPr>
                <w:sz w:val="20"/>
                <w:szCs w:val="20"/>
              </w:rPr>
            </w:pPr>
            <w:r>
              <w:rPr>
                <w:sz w:val="20"/>
                <w:szCs w:val="20"/>
              </w:rPr>
              <w:t>An assessment by the Controller of the impact of the envisaged Processing on the protection of Personal Data.</w:t>
            </w:r>
          </w:p>
        </w:tc>
      </w:tr>
      <w:tr w:rsidR="002646F5" w14:paraId="17D7ED9E"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63EC3" w14:textId="77777777" w:rsidR="002646F5" w:rsidRDefault="0027641C">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283EC" w14:textId="77777777" w:rsidR="002646F5" w:rsidRDefault="0027641C">
            <w:pPr>
              <w:spacing w:before="240"/>
              <w:rPr>
                <w:sz w:val="20"/>
                <w:szCs w:val="20"/>
              </w:rPr>
            </w:pPr>
            <w:r>
              <w:rPr>
                <w:sz w:val="20"/>
                <w:szCs w:val="20"/>
              </w:rPr>
              <w:t>Data Protection Legislation means:</w:t>
            </w:r>
          </w:p>
          <w:p w14:paraId="73CBE0B4" w14:textId="77777777" w:rsidR="002646F5" w:rsidRDefault="0027641C">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6F784FC6" w14:textId="77777777" w:rsidR="002646F5" w:rsidRDefault="0027641C">
            <w:pPr>
              <w:ind w:left="720" w:hanging="720"/>
              <w:rPr>
                <w:sz w:val="20"/>
                <w:szCs w:val="20"/>
              </w:rPr>
            </w:pPr>
            <w:r>
              <w:rPr>
                <w:sz w:val="20"/>
                <w:szCs w:val="20"/>
              </w:rPr>
              <w:t>(ii) the DPA 2018 to the extent that it relates to Processing of Personal Data and privacy</w:t>
            </w:r>
          </w:p>
          <w:p w14:paraId="75995ED4" w14:textId="77777777" w:rsidR="002646F5" w:rsidRDefault="0027641C">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646F5" w14:paraId="542104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390F4" w14:textId="77777777" w:rsidR="002646F5" w:rsidRDefault="0027641C">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CB037" w14:textId="77777777" w:rsidR="002646F5" w:rsidRDefault="0027641C">
            <w:pPr>
              <w:spacing w:before="240"/>
              <w:rPr>
                <w:sz w:val="20"/>
                <w:szCs w:val="20"/>
              </w:rPr>
            </w:pPr>
            <w:r>
              <w:rPr>
                <w:sz w:val="20"/>
                <w:szCs w:val="20"/>
              </w:rPr>
              <w:t>Takes the meaning given in the GDPR</w:t>
            </w:r>
          </w:p>
        </w:tc>
      </w:tr>
      <w:tr w:rsidR="002646F5" w14:paraId="1776C3E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61B6E" w14:textId="77777777" w:rsidR="002646F5" w:rsidRDefault="0027641C">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70C3A" w14:textId="77777777" w:rsidR="002646F5" w:rsidRDefault="0027641C">
            <w:pPr>
              <w:spacing w:before="240"/>
              <w:rPr>
                <w:sz w:val="20"/>
                <w:szCs w:val="20"/>
              </w:rPr>
            </w:pPr>
            <w:r>
              <w:rPr>
                <w:sz w:val="20"/>
                <w:szCs w:val="20"/>
              </w:rPr>
              <w:t>Default is any:</w:t>
            </w:r>
          </w:p>
          <w:p w14:paraId="6E1CC890" w14:textId="77777777" w:rsidR="002646F5" w:rsidRDefault="0027641C">
            <w:pPr>
              <w:pStyle w:val="ListParagraph"/>
              <w:numPr>
                <w:ilvl w:val="0"/>
                <w:numId w:val="27"/>
              </w:numPr>
              <w:rPr>
                <w:sz w:val="20"/>
                <w:szCs w:val="20"/>
              </w:rPr>
            </w:pPr>
            <w:r>
              <w:rPr>
                <w:sz w:val="20"/>
                <w:szCs w:val="20"/>
              </w:rPr>
              <w:t>breach of the obligations of the Supplier (including any fundamental breach or breach of a fundamental term)</w:t>
            </w:r>
          </w:p>
          <w:p w14:paraId="61471EB1" w14:textId="77777777" w:rsidR="002646F5" w:rsidRDefault="0027641C">
            <w:pPr>
              <w:pStyle w:val="ListParagraph"/>
              <w:numPr>
                <w:ilvl w:val="0"/>
                <w:numId w:val="27"/>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0071592D" w14:textId="77777777" w:rsidR="002646F5" w:rsidRDefault="0027641C">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646F5" w14:paraId="5BD5F9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6435F" w14:textId="77777777" w:rsidR="002646F5" w:rsidRDefault="0027641C">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3594F" w14:textId="77777777" w:rsidR="002646F5" w:rsidRDefault="0027641C">
            <w:pPr>
              <w:spacing w:before="240"/>
              <w:rPr>
                <w:sz w:val="20"/>
                <w:szCs w:val="20"/>
              </w:rPr>
            </w:pPr>
            <w:r>
              <w:rPr>
                <w:sz w:val="20"/>
                <w:szCs w:val="20"/>
              </w:rPr>
              <w:t>The G-Cloud Services the Buyer contracts the Supplier to provide under this Call-Off Contract.</w:t>
            </w:r>
          </w:p>
        </w:tc>
      </w:tr>
      <w:tr w:rsidR="002646F5" w14:paraId="5F3897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1C4DA" w14:textId="77777777" w:rsidR="002646F5" w:rsidRDefault="0027641C">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9AB2D" w14:textId="77777777" w:rsidR="002646F5" w:rsidRDefault="0027641C">
            <w:pPr>
              <w:spacing w:before="240"/>
            </w:pPr>
            <w:r>
              <w:rPr>
                <w:sz w:val="20"/>
                <w:szCs w:val="20"/>
              </w:rPr>
              <w:t>The government marketplace where Services are available for Buyers to buy. (</w:t>
            </w:r>
            <w:hyperlink r:id="rId32" w:history="1">
              <w:r>
                <w:rPr>
                  <w:sz w:val="20"/>
                  <w:szCs w:val="20"/>
                  <w:u w:val="single"/>
                </w:rPr>
                <w:t>https://www.digitalmarketplace.service.gov.uk</w:t>
              </w:r>
            </w:hyperlink>
            <w:r>
              <w:rPr>
                <w:sz w:val="20"/>
                <w:szCs w:val="20"/>
              </w:rPr>
              <w:t>/)</w:t>
            </w:r>
          </w:p>
        </w:tc>
      </w:tr>
      <w:tr w:rsidR="002646F5" w14:paraId="5ECDD31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6F42C" w14:textId="77777777" w:rsidR="002646F5" w:rsidRDefault="0027641C">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20245" w14:textId="77777777" w:rsidR="002646F5" w:rsidRDefault="0027641C">
            <w:pPr>
              <w:spacing w:before="240"/>
              <w:rPr>
                <w:sz w:val="20"/>
                <w:szCs w:val="20"/>
              </w:rPr>
            </w:pPr>
            <w:r>
              <w:rPr>
                <w:sz w:val="20"/>
                <w:szCs w:val="20"/>
              </w:rPr>
              <w:t>Data Protection Act 2018.</w:t>
            </w:r>
          </w:p>
        </w:tc>
      </w:tr>
      <w:tr w:rsidR="002646F5" w14:paraId="742471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78115" w14:textId="77777777" w:rsidR="002646F5" w:rsidRDefault="0027641C">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FBBCD" w14:textId="77777777" w:rsidR="002646F5" w:rsidRDefault="0027641C">
            <w:pPr>
              <w:spacing w:before="240"/>
              <w:rPr>
                <w:sz w:val="20"/>
                <w:szCs w:val="20"/>
              </w:rPr>
            </w:pPr>
            <w:r>
              <w:rPr>
                <w:sz w:val="20"/>
                <w:szCs w:val="20"/>
              </w:rPr>
              <w:t>The Transfer of Undertakings (Protection of Employment) Regulations 2006 (SI 2006/246) (‘TUPE’) which implements the Acquired Rights Directive.</w:t>
            </w:r>
          </w:p>
        </w:tc>
      </w:tr>
      <w:tr w:rsidR="002646F5" w14:paraId="438FA7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8E6C4" w14:textId="77777777" w:rsidR="002646F5" w:rsidRDefault="0027641C">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9B19C" w14:textId="77777777" w:rsidR="002646F5" w:rsidRDefault="0027641C">
            <w:pPr>
              <w:spacing w:before="240"/>
              <w:rPr>
                <w:sz w:val="20"/>
                <w:szCs w:val="20"/>
              </w:rPr>
            </w:pPr>
            <w:r>
              <w:rPr>
                <w:sz w:val="20"/>
                <w:szCs w:val="20"/>
              </w:rPr>
              <w:t>Means to terminate; and Ended and Ending are construed accordingly.</w:t>
            </w:r>
          </w:p>
        </w:tc>
      </w:tr>
      <w:tr w:rsidR="002646F5" w14:paraId="25B4A04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FA6C7" w14:textId="77777777" w:rsidR="002646F5" w:rsidRDefault="0027641C">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E1CD3" w14:textId="77777777" w:rsidR="002646F5" w:rsidRDefault="0027641C">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646F5" w14:paraId="765F56B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64EB1" w14:textId="77777777" w:rsidR="002646F5" w:rsidRDefault="0027641C">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58FED" w14:textId="77777777" w:rsidR="002646F5" w:rsidRDefault="0027641C">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2646F5" w14:paraId="110C4F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E2EE7" w14:textId="77777777" w:rsidR="002646F5" w:rsidRDefault="0027641C">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A22F7" w14:textId="77777777" w:rsidR="002646F5" w:rsidRDefault="0027641C">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2646F5" w14:paraId="3DD9271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D23F1" w14:textId="77777777" w:rsidR="002646F5" w:rsidRDefault="0027641C">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89331" w14:textId="77777777" w:rsidR="002646F5" w:rsidRDefault="0027641C">
            <w:pPr>
              <w:spacing w:before="240"/>
              <w:rPr>
                <w:sz w:val="20"/>
                <w:szCs w:val="20"/>
              </w:rPr>
            </w:pPr>
            <w:r>
              <w:rPr>
                <w:sz w:val="20"/>
                <w:szCs w:val="20"/>
              </w:rPr>
              <w:t>The HMRC Employment Status Indicator test tool. The most up-to-date version must be used. At the time of drafting the tool may be found here:</w:t>
            </w:r>
          </w:p>
          <w:p w14:paraId="057392F3" w14:textId="77777777" w:rsidR="002646F5" w:rsidRDefault="00CD3B17">
            <w:hyperlink r:id="rId33" w:history="1">
              <w:r w:rsidR="0027641C">
                <w:rPr>
                  <w:rStyle w:val="Hyperlink"/>
                  <w:color w:val="auto"/>
                </w:rPr>
                <w:t>https://www.gov.uk/guidance/check-employment-status-for-tax</w:t>
              </w:r>
            </w:hyperlink>
          </w:p>
        </w:tc>
      </w:tr>
      <w:tr w:rsidR="002646F5" w14:paraId="64DDF88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D09F3" w14:textId="77777777" w:rsidR="002646F5" w:rsidRDefault="0027641C">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38765" w14:textId="77777777" w:rsidR="002646F5" w:rsidRDefault="0027641C">
            <w:pPr>
              <w:spacing w:before="240"/>
              <w:rPr>
                <w:sz w:val="20"/>
                <w:szCs w:val="20"/>
              </w:rPr>
            </w:pPr>
            <w:r>
              <w:rPr>
                <w:sz w:val="20"/>
                <w:szCs w:val="20"/>
              </w:rPr>
              <w:t>The expiry date of this Call-Off Contract in the Order Form.</w:t>
            </w:r>
          </w:p>
        </w:tc>
      </w:tr>
      <w:tr w:rsidR="002646F5" w14:paraId="395835C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4D7F2" w14:textId="77777777" w:rsidR="002646F5" w:rsidRDefault="0027641C">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D2487" w14:textId="77777777" w:rsidR="002646F5" w:rsidRDefault="0027641C">
            <w:pPr>
              <w:spacing w:before="240"/>
              <w:rPr>
                <w:sz w:val="20"/>
                <w:szCs w:val="20"/>
              </w:rPr>
            </w:pPr>
            <w:r>
              <w:rPr>
                <w:sz w:val="20"/>
                <w:szCs w:val="20"/>
              </w:rPr>
              <w:t>A force Majeure event means anything affecting either Party's performance of their obligations arising from any:</w:t>
            </w:r>
          </w:p>
          <w:p w14:paraId="45DEF8B4" w14:textId="77777777" w:rsidR="002646F5" w:rsidRDefault="0027641C">
            <w:pPr>
              <w:pStyle w:val="ListParagraph"/>
              <w:numPr>
                <w:ilvl w:val="0"/>
                <w:numId w:val="28"/>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15F7EAEF" w14:textId="77777777" w:rsidR="002646F5" w:rsidRDefault="0027641C">
            <w:pPr>
              <w:pStyle w:val="ListParagraph"/>
              <w:numPr>
                <w:ilvl w:val="0"/>
                <w:numId w:val="29"/>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62FC889F" w14:textId="77777777" w:rsidR="002646F5" w:rsidRDefault="0027641C">
            <w:pPr>
              <w:pStyle w:val="ListParagraph"/>
              <w:numPr>
                <w:ilvl w:val="0"/>
                <w:numId w:val="30"/>
              </w:numPr>
            </w:pPr>
            <w:r>
              <w:t xml:space="preserve">acts of government, local </w:t>
            </w:r>
            <w:proofErr w:type="gramStart"/>
            <w:r>
              <w:t>government</w:t>
            </w:r>
            <w:proofErr w:type="gramEnd"/>
            <w:r>
              <w:t xml:space="preserve"> or Regulatory </w:t>
            </w:r>
            <w:r>
              <w:rPr>
                <w:sz w:val="20"/>
                <w:szCs w:val="20"/>
              </w:rPr>
              <w:t>Bodies</w:t>
            </w:r>
          </w:p>
          <w:p w14:paraId="0D1225A4" w14:textId="77777777" w:rsidR="002646F5" w:rsidRDefault="0027641C">
            <w:pPr>
              <w:pStyle w:val="ListParagraph"/>
              <w:numPr>
                <w:ilvl w:val="0"/>
                <w:numId w:val="31"/>
              </w:numPr>
            </w:pPr>
            <w:r>
              <w:rPr>
                <w:sz w:val="14"/>
                <w:szCs w:val="14"/>
              </w:rPr>
              <w:t xml:space="preserve"> </w:t>
            </w:r>
            <w:r>
              <w:rPr>
                <w:sz w:val="20"/>
                <w:szCs w:val="20"/>
              </w:rPr>
              <w:t>fire, flood or disaster and any failure or shortage of power or fuel</w:t>
            </w:r>
          </w:p>
          <w:p w14:paraId="0C3AAAF2" w14:textId="77777777" w:rsidR="002646F5" w:rsidRDefault="0027641C">
            <w:pPr>
              <w:pStyle w:val="ListParagraph"/>
              <w:numPr>
                <w:ilvl w:val="0"/>
                <w:numId w:val="32"/>
              </w:numPr>
              <w:rPr>
                <w:sz w:val="20"/>
                <w:szCs w:val="20"/>
              </w:rPr>
            </w:pPr>
            <w:r>
              <w:rPr>
                <w:sz w:val="20"/>
                <w:szCs w:val="20"/>
              </w:rPr>
              <w:t xml:space="preserve">industrial dispute affecting a third party for which a substitute third party </w:t>
            </w:r>
            <w:proofErr w:type="gramStart"/>
            <w:r>
              <w:rPr>
                <w:sz w:val="20"/>
                <w:szCs w:val="20"/>
              </w:rPr>
              <w:t>isn’t</w:t>
            </w:r>
            <w:proofErr w:type="gramEnd"/>
            <w:r>
              <w:rPr>
                <w:sz w:val="20"/>
                <w:szCs w:val="20"/>
              </w:rPr>
              <w:t xml:space="preserve"> reasonably available</w:t>
            </w:r>
          </w:p>
          <w:p w14:paraId="41BCB964" w14:textId="77777777" w:rsidR="002646F5" w:rsidRDefault="0027641C">
            <w:pPr>
              <w:spacing w:before="240"/>
              <w:rPr>
                <w:sz w:val="20"/>
                <w:szCs w:val="20"/>
              </w:rPr>
            </w:pPr>
            <w:r>
              <w:rPr>
                <w:sz w:val="20"/>
                <w:szCs w:val="20"/>
              </w:rPr>
              <w:t>The following do not constitute a Force Majeure event:</w:t>
            </w:r>
          </w:p>
          <w:p w14:paraId="00210301" w14:textId="77777777" w:rsidR="002646F5" w:rsidRDefault="0027641C">
            <w:pPr>
              <w:pStyle w:val="ListParagraph"/>
              <w:numPr>
                <w:ilvl w:val="0"/>
                <w:numId w:val="33"/>
              </w:numPr>
              <w:rPr>
                <w:sz w:val="20"/>
                <w:szCs w:val="20"/>
              </w:rPr>
            </w:pPr>
            <w:r>
              <w:rPr>
                <w:sz w:val="20"/>
                <w:szCs w:val="20"/>
              </w:rPr>
              <w:t>any industrial dispute about the Supplier, its staff, or failure in the Supplier’s (or a Subcontractor's) supply chain</w:t>
            </w:r>
          </w:p>
          <w:p w14:paraId="0D7CF065" w14:textId="77777777" w:rsidR="002646F5" w:rsidRDefault="0027641C">
            <w:pPr>
              <w:pStyle w:val="ListParagraph"/>
              <w:numPr>
                <w:ilvl w:val="0"/>
                <w:numId w:val="33"/>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0D1EFA8F" w14:textId="77777777" w:rsidR="002646F5" w:rsidRDefault="0027641C">
            <w:pPr>
              <w:pStyle w:val="ListParagraph"/>
              <w:numPr>
                <w:ilvl w:val="0"/>
                <w:numId w:val="33"/>
              </w:numPr>
              <w:rPr>
                <w:sz w:val="20"/>
                <w:szCs w:val="20"/>
              </w:rPr>
            </w:pPr>
            <w:r>
              <w:rPr>
                <w:sz w:val="20"/>
                <w:szCs w:val="20"/>
              </w:rPr>
              <w:t>the event was foreseeable by the Party seeking to rely on Force Majeure at the time this Call-Off Contract was entered into</w:t>
            </w:r>
          </w:p>
          <w:p w14:paraId="787EF3B4" w14:textId="77777777" w:rsidR="002646F5" w:rsidRDefault="0027641C">
            <w:pPr>
              <w:pStyle w:val="ListParagraph"/>
              <w:numPr>
                <w:ilvl w:val="0"/>
                <w:numId w:val="33"/>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646F5" w14:paraId="6476A7C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43391" w14:textId="77777777" w:rsidR="002646F5" w:rsidRDefault="0027641C">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B0976" w14:textId="77777777" w:rsidR="002646F5" w:rsidRDefault="0027641C">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2646F5" w14:paraId="208D21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FEBDE" w14:textId="77777777" w:rsidR="002646F5" w:rsidRDefault="0027641C">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8644F" w14:textId="77777777" w:rsidR="002646F5" w:rsidRDefault="0027641C">
            <w:pPr>
              <w:spacing w:before="240"/>
              <w:rPr>
                <w:sz w:val="20"/>
                <w:szCs w:val="20"/>
              </w:rPr>
            </w:pPr>
            <w:r>
              <w:rPr>
                <w:sz w:val="20"/>
                <w:szCs w:val="20"/>
              </w:rPr>
              <w:t>The clauses of framework agreement RM1557.12 together with the Framework Schedules.</w:t>
            </w:r>
          </w:p>
        </w:tc>
      </w:tr>
      <w:tr w:rsidR="002646F5" w14:paraId="332234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C61E7" w14:textId="77777777" w:rsidR="002646F5" w:rsidRDefault="0027641C">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4D2A7" w14:textId="77777777" w:rsidR="002646F5" w:rsidRDefault="0027641C">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646F5" w14:paraId="62259B4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6BD92" w14:textId="77777777" w:rsidR="002646F5" w:rsidRDefault="0027641C">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3544B" w14:textId="77777777" w:rsidR="002646F5" w:rsidRDefault="0027641C">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646F5" w14:paraId="071963A4"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40C46" w14:textId="77777777" w:rsidR="002646F5" w:rsidRDefault="0027641C">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7CCD2" w14:textId="77777777" w:rsidR="002646F5" w:rsidRDefault="0027641C">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2646F5" w14:paraId="5B2D4D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04BC3" w14:textId="77777777" w:rsidR="002646F5" w:rsidRDefault="0027641C">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77918" w14:textId="77777777" w:rsidR="002646F5" w:rsidRDefault="0027641C">
            <w:pPr>
              <w:spacing w:before="240"/>
              <w:rPr>
                <w:sz w:val="20"/>
                <w:szCs w:val="20"/>
              </w:rPr>
            </w:pPr>
            <w:r>
              <w:rPr>
                <w:sz w:val="20"/>
                <w:szCs w:val="20"/>
              </w:rPr>
              <w:t>General Data Protection Regulation (Regulation (EU) 2016/679)</w:t>
            </w:r>
          </w:p>
        </w:tc>
      </w:tr>
      <w:tr w:rsidR="002646F5" w14:paraId="3DE1D41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396D9" w14:textId="77777777" w:rsidR="002646F5" w:rsidRDefault="0027641C">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EF88C" w14:textId="77777777" w:rsidR="002646F5" w:rsidRDefault="0027641C">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646F5" w14:paraId="4E44F0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38B1F" w14:textId="77777777" w:rsidR="002646F5" w:rsidRDefault="0027641C">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CE048" w14:textId="77777777" w:rsidR="002646F5" w:rsidRDefault="0027641C">
            <w:pPr>
              <w:spacing w:before="240"/>
              <w:rPr>
                <w:sz w:val="20"/>
                <w:szCs w:val="20"/>
              </w:rPr>
            </w:pPr>
            <w:r>
              <w:rPr>
                <w:sz w:val="20"/>
                <w:szCs w:val="20"/>
              </w:rPr>
              <w:t>The government’s preferred method of purchasing and payment for low value goods or services.</w:t>
            </w:r>
          </w:p>
        </w:tc>
      </w:tr>
      <w:tr w:rsidR="002646F5" w14:paraId="319D63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EA0CE" w14:textId="77777777" w:rsidR="002646F5" w:rsidRDefault="0027641C">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BD169" w14:textId="77777777" w:rsidR="002646F5" w:rsidRDefault="0027641C">
            <w:pPr>
              <w:spacing w:before="240"/>
              <w:rPr>
                <w:sz w:val="20"/>
                <w:szCs w:val="20"/>
              </w:rPr>
            </w:pPr>
            <w:r>
              <w:rPr>
                <w:sz w:val="20"/>
                <w:szCs w:val="20"/>
              </w:rPr>
              <w:t>The guarantee described in Schedule 5.</w:t>
            </w:r>
          </w:p>
        </w:tc>
      </w:tr>
      <w:tr w:rsidR="002646F5" w14:paraId="254C34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E464F" w14:textId="77777777" w:rsidR="002646F5" w:rsidRDefault="0027641C">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C3B50" w14:textId="77777777" w:rsidR="002646F5" w:rsidRDefault="0027641C">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646F5" w14:paraId="0E522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C1F1C" w14:textId="77777777" w:rsidR="002646F5" w:rsidRDefault="0027641C">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25C0C" w14:textId="77777777" w:rsidR="002646F5" w:rsidRDefault="0027641C">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646F5" w14:paraId="2886217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5A626" w14:textId="77777777" w:rsidR="002646F5" w:rsidRDefault="0027641C">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3EBB4" w14:textId="77777777" w:rsidR="002646F5" w:rsidRDefault="0027641C">
            <w:pPr>
              <w:spacing w:before="240"/>
              <w:rPr>
                <w:sz w:val="20"/>
                <w:szCs w:val="20"/>
              </w:rPr>
            </w:pPr>
            <w:r>
              <w:rPr>
                <w:sz w:val="20"/>
                <w:szCs w:val="20"/>
              </w:rPr>
              <w:t>ESI tool completed by contractors on their own behalf at the request of CCS or the Buyer (as applicable) under clause 4.6.</w:t>
            </w:r>
          </w:p>
        </w:tc>
      </w:tr>
      <w:tr w:rsidR="002646F5" w14:paraId="3FE521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DF013" w14:textId="77777777" w:rsidR="002646F5" w:rsidRDefault="0027641C">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FE4B0" w14:textId="77777777" w:rsidR="002646F5" w:rsidRDefault="0027641C">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2646F5" w14:paraId="143CBD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C9B36" w14:textId="77777777" w:rsidR="002646F5" w:rsidRDefault="0027641C">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B3E96" w14:textId="77777777" w:rsidR="002646F5" w:rsidRDefault="0027641C">
            <w:pPr>
              <w:spacing w:before="240"/>
              <w:rPr>
                <w:sz w:val="20"/>
                <w:szCs w:val="20"/>
              </w:rPr>
            </w:pPr>
            <w:r>
              <w:rPr>
                <w:sz w:val="20"/>
                <w:szCs w:val="20"/>
              </w:rPr>
              <w:t>The information security management system and process developed by the Supplier in accordance with clause 16.1.</w:t>
            </w:r>
          </w:p>
        </w:tc>
      </w:tr>
      <w:tr w:rsidR="002646F5" w14:paraId="3CEDF9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B3278" w14:textId="77777777" w:rsidR="002646F5" w:rsidRDefault="0027641C">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C10D0" w14:textId="77777777" w:rsidR="002646F5" w:rsidRDefault="0027641C">
            <w:pPr>
              <w:spacing w:before="240"/>
              <w:rPr>
                <w:sz w:val="20"/>
                <w:szCs w:val="20"/>
              </w:rPr>
            </w:pPr>
            <w:r>
              <w:rPr>
                <w:sz w:val="20"/>
                <w:szCs w:val="20"/>
              </w:rPr>
              <w:t>Contractual engagements which would be determined to be within the scope of the IR35 Intermediaries legislation if assessed using the ESI tool.</w:t>
            </w:r>
          </w:p>
        </w:tc>
      </w:tr>
      <w:tr w:rsidR="002646F5" w14:paraId="1B8D40E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8E49C" w14:textId="77777777" w:rsidR="002646F5" w:rsidRDefault="0027641C">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6E993" w14:textId="77777777" w:rsidR="002646F5" w:rsidRDefault="0027641C">
            <w:pPr>
              <w:spacing w:before="240"/>
              <w:rPr>
                <w:sz w:val="20"/>
                <w:szCs w:val="20"/>
              </w:rPr>
            </w:pPr>
            <w:r>
              <w:rPr>
                <w:sz w:val="20"/>
                <w:szCs w:val="20"/>
              </w:rPr>
              <w:t>Can be:</w:t>
            </w:r>
          </w:p>
          <w:p w14:paraId="1D9B6906" w14:textId="77777777" w:rsidR="002646F5" w:rsidRDefault="0027641C">
            <w:pPr>
              <w:pStyle w:val="ListParagraph"/>
              <w:numPr>
                <w:ilvl w:val="0"/>
                <w:numId w:val="34"/>
              </w:numPr>
            </w:pPr>
            <w:r>
              <w:rPr>
                <w:sz w:val="14"/>
                <w:szCs w:val="14"/>
              </w:rPr>
              <w:t xml:space="preserve"> </w:t>
            </w:r>
            <w:r>
              <w:rPr>
                <w:sz w:val="20"/>
                <w:szCs w:val="20"/>
              </w:rPr>
              <w:t>a voluntary arrangement</w:t>
            </w:r>
          </w:p>
          <w:p w14:paraId="6E18BCA1" w14:textId="77777777" w:rsidR="002646F5" w:rsidRDefault="0027641C">
            <w:pPr>
              <w:pStyle w:val="ListParagraph"/>
              <w:numPr>
                <w:ilvl w:val="0"/>
                <w:numId w:val="34"/>
              </w:numPr>
              <w:rPr>
                <w:sz w:val="20"/>
                <w:szCs w:val="20"/>
              </w:rPr>
            </w:pPr>
            <w:r>
              <w:rPr>
                <w:sz w:val="20"/>
                <w:szCs w:val="20"/>
              </w:rPr>
              <w:t>a winding-up petition</w:t>
            </w:r>
          </w:p>
          <w:p w14:paraId="46096832" w14:textId="77777777" w:rsidR="002646F5" w:rsidRDefault="0027641C">
            <w:pPr>
              <w:pStyle w:val="ListParagraph"/>
              <w:numPr>
                <w:ilvl w:val="0"/>
                <w:numId w:val="34"/>
              </w:numPr>
              <w:rPr>
                <w:sz w:val="20"/>
                <w:szCs w:val="20"/>
              </w:rPr>
            </w:pPr>
            <w:r>
              <w:rPr>
                <w:sz w:val="20"/>
                <w:szCs w:val="20"/>
              </w:rPr>
              <w:t>the appointment of a receiver or administrator</w:t>
            </w:r>
          </w:p>
          <w:p w14:paraId="71EF1BCE" w14:textId="77777777" w:rsidR="002646F5" w:rsidRDefault="0027641C">
            <w:pPr>
              <w:pStyle w:val="ListParagraph"/>
              <w:numPr>
                <w:ilvl w:val="0"/>
                <w:numId w:val="34"/>
              </w:numPr>
              <w:rPr>
                <w:sz w:val="20"/>
                <w:szCs w:val="20"/>
              </w:rPr>
            </w:pPr>
            <w:r>
              <w:rPr>
                <w:sz w:val="20"/>
                <w:szCs w:val="20"/>
              </w:rPr>
              <w:t>an unresolved statutory demand</w:t>
            </w:r>
          </w:p>
          <w:p w14:paraId="7D0A9F46" w14:textId="77777777" w:rsidR="002646F5" w:rsidRDefault="0027641C">
            <w:pPr>
              <w:pStyle w:val="ListParagraph"/>
              <w:numPr>
                <w:ilvl w:val="0"/>
                <w:numId w:val="34"/>
              </w:numPr>
            </w:pPr>
            <w:r>
              <w:t>a S</w:t>
            </w:r>
            <w:r>
              <w:rPr>
                <w:sz w:val="20"/>
                <w:szCs w:val="20"/>
              </w:rPr>
              <w:t>chedule A1 moratorium</w:t>
            </w:r>
          </w:p>
        </w:tc>
      </w:tr>
      <w:tr w:rsidR="002646F5" w14:paraId="02053B98"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0D815" w14:textId="77777777" w:rsidR="002646F5" w:rsidRDefault="0027641C">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E6D80" w14:textId="77777777" w:rsidR="002646F5" w:rsidRDefault="0027641C">
            <w:pPr>
              <w:spacing w:before="240"/>
              <w:rPr>
                <w:sz w:val="20"/>
                <w:szCs w:val="20"/>
              </w:rPr>
            </w:pPr>
            <w:r>
              <w:rPr>
                <w:sz w:val="20"/>
                <w:szCs w:val="20"/>
              </w:rPr>
              <w:t>Intellectual Property Rights are:</w:t>
            </w:r>
          </w:p>
          <w:p w14:paraId="136BB978" w14:textId="77777777" w:rsidR="002646F5" w:rsidRDefault="0027641C">
            <w:pPr>
              <w:pStyle w:val="ListParagraph"/>
              <w:numPr>
                <w:ilvl w:val="0"/>
                <w:numId w:val="35"/>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26B6EEA3" w14:textId="77777777" w:rsidR="002646F5" w:rsidRDefault="0027641C">
            <w:pPr>
              <w:pStyle w:val="ListParagraph"/>
              <w:numPr>
                <w:ilvl w:val="0"/>
                <w:numId w:val="35"/>
              </w:numPr>
              <w:rPr>
                <w:sz w:val="20"/>
                <w:szCs w:val="20"/>
              </w:rPr>
            </w:pPr>
            <w:r>
              <w:rPr>
                <w:sz w:val="20"/>
                <w:szCs w:val="20"/>
              </w:rPr>
              <w:t>applications for registration, and the right to apply for registration, for any of the rights listed at (a) that are capable of being registered in any country or jurisdiction</w:t>
            </w:r>
          </w:p>
          <w:p w14:paraId="52EDA5FA" w14:textId="77777777" w:rsidR="002646F5" w:rsidRDefault="0027641C">
            <w:pPr>
              <w:pStyle w:val="ListParagraph"/>
              <w:numPr>
                <w:ilvl w:val="0"/>
                <w:numId w:val="35"/>
              </w:numPr>
              <w:rPr>
                <w:sz w:val="20"/>
                <w:szCs w:val="20"/>
              </w:rPr>
            </w:pPr>
            <w:r>
              <w:rPr>
                <w:sz w:val="20"/>
                <w:szCs w:val="20"/>
              </w:rPr>
              <w:t>all other rights having equivalent or similar effect in any country or jurisdiction</w:t>
            </w:r>
          </w:p>
        </w:tc>
      </w:tr>
      <w:tr w:rsidR="002646F5" w14:paraId="2A54B0AC"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BEC8B" w14:textId="77777777" w:rsidR="002646F5" w:rsidRDefault="0027641C">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E5E6D" w14:textId="77777777" w:rsidR="002646F5" w:rsidRDefault="0027641C">
            <w:pPr>
              <w:spacing w:before="240"/>
              <w:rPr>
                <w:sz w:val="20"/>
                <w:szCs w:val="20"/>
              </w:rPr>
            </w:pPr>
            <w:r>
              <w:rPr>
                <w:sz w:val="20"/>
                <w:szCs w:val="20"/>
              </w:rPr>
              <w:t>For the purposes of the IR35 rules an intermediary can be:</w:t>
            </w:r>
          </w:p>
          <w:p w14:paraId="7AB9427A" w14:textId="77777777" w:rsidR="002646F5" w:rsidRDefault="0027641C">
            <w:pPr>
              <w:pStyle w:val="ListParagraph"/>
              <w:numPr>
                <w:ilvl w:val="0"/>
                <w:numId w:val="36"/>
              </w:numPr>
              <w:rPr>
                <w:sz w:val="20"/>
                <w:szCs w:val="20"/>
              </w:rPr>
            </w:pPr>
            <w:r>
              <w:rPr>
                <w:sz w:val="20"/>
                <w:szCs w:val="20"/>
              </w:rPr>
              <w:t>the supplier's own limited company</w:t>
            </w:r>
          </w:p>
          <w:p w14:paraId="30383C15" w14:textId="77777777" w:rsidR="002646F5" w:rsidRDefault="0027641C">
            <w:pPr>
              <w:pStyle w:val="ListParagraph"/>
              <w:numPr>
                <w:ilvl w:val="0"/>
                <w:numId w:val="36"/>
              </w:numPr>
              <w:rPr>
                <w:sz w:val="20"/>
                <w:szCs w:val="20"/>
              </w:rPr>
            </w:pPr>
            <w:r>
              <w:rPr>
                <w:sz w:val="20"/>
                <w:szCs w:val="20"/>
              </w:rPr>
              <w:t>a service or a personal service company</w:t>
            </w:r>
          </w:p>
          <w:p w14:paraId="7865AB8C" w14:textId="77777777" w:rsidR="002646F5" w:rsidRDefault="0027641C">
            <w:pPr>
              <w:pStyle w:val="ListParagraph"/>
              <w:numPr>
                <w:ilvl w:val="0"/>
                <w:numId w:val="36"/>
              </w:numPr>
              <w:rPr>
                <w:sz w:val="20"/>
                <w:szCs w:val="20"/>
              </w:rPr>
            </w:pPr>
            <w:r>
              <w:rPr>
                <w:sz w:val="20"/>
                <w:szCs w:val="20"/>
              </w:rPr>
              <w:t>a partnership</w:t>
            </w:r>
          </w:p>
          <w:p w14:paraId="6F73035B" w14:textId="77777777" w:rsidR="002646F5" w:rsidRDefault="0027641C">
            <w:pPr>
              <w:spacing w:before="240"/>
              <w:rPr>
                <w:sz w:val="20"/>
                <w:szCs w:val="20"/>
              </w:rPr>
            </w:pPr>
            <w:r>
              <w:rPr>
                <w:sz w:val="20"/>
                <w:szCs w:val="20"/>
              </w:rPr>
              <w:t>It does not apply if you work for a client through a Managed Service Company (MSC) or agency (for example, an employment agency).</w:t>
            </w:r>
          </w:p>
        </w:tc>
      </w:tr>
      <w:tr w:rsidR="002646F5" w14:paraId="4CB086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A7EA5" w14:textId="77777777" w:rsidR="002646F5" w:rsidRDefault="0027641C">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93058" w14:textId="77777777" w:rsidR="002646F5" w:rsidRDefault="0027641C">
            <w:pPr>
              <w:spacing w:before="240"/>
              <w:rPr>
                <w:sz w:val="20"/>
                <w:szCs w:val="20"/>
              </w:rPr>
            </w:pPr>
            <w:r>
              <w:rPr>
                <w:sz w:val="20"/>
                <w:szCs w:val="20"/>
              </w:rPr>
              <w:t>As set out in clause 11.5.</w:t>
            </w:r>
          </w:p>
        </w:tc>
      </w:tr>
      <w:tr w:rsidR="002646F5" w14:paraId="0C44D7E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1F55F" w14:textId="77777777" w:rsidR="002646F5" w:rsidRDefault="0027641C">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EFC61" w14:textId="77777777" w:rsidR="002646F5" w:rsidRDefault="0027641C">
            <w:pPr>
              <w:spacing w:before="240"/>
              <w:rPr>
                <w:sz w:val="20"/>
                <w:szCs w:val="20"/>
              </w:rPr>
            </w:pPr>
            <w:r>
              <w:rPr>
                <w:sz w:val="20"/>
                <w:szCs w:val="20"/>
              </w:rPr>
              <w:t xml:space="preserve">IR35 is also known as ‘Intermediaries legislation’. </w:t>
            </w:r>
            <w:proofErr w:type="gramStart"/>
            <w:r>
              <w:rPr>
                <w:sz w:val="20"/>
                <w:szCs w:val="20"/>
              </w:rPr>
              <w:t>It’s</w:t>
            </w:r>
            <w:proofErr w:type="gramEnd"/>
            <w:r>
              <w:rPr>
                <w:sz w:val="20"/>
                <w:szCs w:val="20"/>
              </w:rPr>
              <w:t xml:space="preserve"> a set of rules that affect tax and National Insurance where a Supplier is contracted to work for a client through an Intermediary.</w:t>
            </w:r>
          </w:p>
        </w:tc>
      </w:tr>
      <w:tr w:rsidR="002646F5" w14:paraId="70ACB8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C6BE6" w14:textId="77777777" w:rsidR="002646F5" w:rsidRDefault="0027641C">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4375E" w14:textId="77777777" w:rsidR="002646F5" w:rsidRDefault="0027641C">
            <w:pPr>
              <w:spacing w:before="240"/>
              <w:rPr>
                <w:sz w:val="20"/>
                <w:szCs w:val="20"/>
              </w:rPr>
            </w:pPr>
            <w:r>
              <w:rPr>
                <w:sz w:val="20"/>
                <w:szCs w:val="20"/>
              </w:rPr>
              <w:t>Assessment of employment status using the ESI tool to determine if engagement is Inside or Outside IR35.</w:t>
            </w:r>
          </w:p>
        </w:tc>
      </w:tr>
      <w:tr w:rsidR="002646F5" w14:paraId="762C713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89502" w14:textId="77777777" w:rsidR="002646F5" w:rsidRDefault="0027641C">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93895" w14:textId="77777777" w:rsidR="002646F5" w:rsidRDefault="0027641C">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646F5" w14:paraId="678DB12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01097" w14:textId="77777777" w:rsidR="002646F5" w:rsidRDefault="0027641C">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940F3" w14:textId="77777777" w:rsidR="002646F5" w:rsidRDefault="0027641C">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646F5" w14:paraId="760A8A0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1D6D8" w14:textId="77777777" w:rsidR="002646F5" w:rsidRDefault="0027641C">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C06B8" w14:textId="77777777" w:rsidR="002646F5" w:rsidRDefault="0027641C">
            <w:pPr>
              <w:spacing w:before="240"/>
              <w:rPr>
                <w:sz w:val="20"/>
                <w:szCs w:val="20"/>
              </w:rPr>
            </w:pPr>
            <w:r>
              <w:rPr>
                <w:sz w:val="20"/>
                <w:szCs w:val="20"/>
              </w:rPr>
              <w:t>Law Enforcement Directive (EU) 2016/680.</w:t>
            </w:r>
          </w:p>
        </w:tc>
      </w:tr>
      <w:tr w:rsidR="002646F5" w14:paraId="434A6C0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ED9F6" w14:textId="77777777" w:rsidR="002646F5" w:rsidRDefault="0027641C">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C5F8D" w14:textId="77777777" w:rsidR="002646F5" w:rsidRDefault="0027641C">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646F5" w14:paraId="6576B1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E3CA8" w14:textId="77777777" w:rsidR="002646F5" w:rsidRDefault="0027641C">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9A7CA" w14:textId="77777777" w:rsidR="002646F5" w:rsidRDefault="0027641C">
            <w:pPr>
              <w:spacing w:before="240"/>
              <w:rPr>
                <w:sz w:val="20"/>
                <w:szCs w:val="20"/>
              </w:rPr>
            </w:pPr>
            <w:r>
              <w:rPr>
                <w:sz w:val="20"/>
                <w:szCs w:val="20"/>
              </w:rPr>
              <w:t>Any of the 3 Lots specified in the ITT and Lots will be construed accordingly.</w:t>
            </w:r>
          </w:p>
        </w:tc>
      </w:tr>
      <w:tr w:rsidR="002646F5" w14:paraId="244D729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2E9D6" w14:textId="77777777" w:rsidR="002646F5" w:rsidRDefault="0027641C">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16D5D" w14:textId="77777777" w:rsidR="002646F5" w:rsidRDefault="0027641C">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2646F5" w14:paraId="091BE3E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1AA40" w14:textId="77777777" w:rsidR="002646F5" w:rsidRDefault="0027641C">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D3735" w14:textId="77777777" w:rsidR="002646F5" w:rsidRDefault="0027641C">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646F5" w14:paraId="2B2DF4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364FF" w14:textId="77777777" w:rsidR="002646F5" w:rsidRDefault="0027641C">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464E13" w14:textId="77777777" w:rsidR="002646F5" w:rsidRDefault="0027641C">
            <w:pPr>
              <w:spacing w:before="240"/>
              <w:rPr>
                <w:sz w:val="20"/>
                <w:szCs w:val="20"/>
              </w:rPr>
            </w:pPr>
            <w:r>
              <w:rPr>
                <w:sz w:val="20"/>
                <w:szCs w:val="20"/>
              </w:rPr>
              <w:t>The management information specified in Framework Agreement section 6 (What you report to CCS).</w:t>
            </w:r>
          </w:p>
        </w:tc>
      </w:tr>
      <w:tr w:rsidR="002646F5" w14:paraId="4D9DE0F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FD55B" w14:textId="77777777" w:rsidR="002646F5" w:rsidRDefault="0027641C">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8D55C" w14:textId="77777777" w:rsidR="002646F5" w:rsidRDefault="0027641C">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646F5" w14:paraId="6369196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C6CED" w14:textId="77777777" w:rsidR="002646F5" w:rsidRDefault="0027641C">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B89FB" w14:textId="77777777" w:rsidR="002646F5" w:rsidRDefault="0027641C">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646F5" w14:paraId="4B595A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07F99" w14:textId="77777777" w:rsidR="002646F5" w:rsidRDefault="0027641C">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C0218" w14:textId="77777777" w:rsidR="002646F5" w:rsidRDefault="0027641C">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646F5" w14:paraId="1616D1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00D45" w14:textId="77777777" w:rsidR="002646F5" w:rsidRDefault="0027641C">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9EF86" w14:textId="77777777" w:rsidR="002646F5" w:rsidRDefault="0027641C">
            <w:pPr>
              <w:spacing w:before="240"/>
              <w:rPr>
                <w:sz w:val="20"/>
                <w:szCs w:val="20"/>
              </w:rPr>
            </w:pPr>
            <w:r>
              <w:rPr>
                <w:sz w:val="20"/>
                <w:szCs w:val="20"/>
              </w:rPr>
              <w:t>An order for G-Cloud Services placed by a contracting body with the Supplier in accordance with the ordering processes.</w:t>
            </w:r>
          </w:p>
        </w:tc>
      </w:tr>
      <w:tr w:rsidR="002646F5" w14:paraId="7D07B5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681D5" w14:textId="77777777" w:rsidR="002646F5" w:rsidRDefault="0027641C">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F8C56" w14:textId="77777777" w:rsidR="002646F5" w:rsidRDefault="0027641C">
            <w:pPr>
              <w:spacing w:before="240"/>
              <w:rPr>
                <w:sz w:val="20"/>
                <w:szCs w:val="20"/>
              </w:rPr>
            </w:pPr>
            <w:r>
              <w:rPr>
                <w:sz w:val="20"/>
                <w:szCs w:val="20"/>
              </w:rPr>
              <w:t>The order form set out in Part A of the Call-Off Contract to be used by a Buyer to order G-Cloud Services.</w:t>
            </w:r>
          </w:p>
        </w:tc>
      </w:tr>
      <w:tr w:rsidR="002646F5" w14:paraId="2AF652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57AEC" w14:textId="77777777" w:rsidR="002646F5" w:rsidRDefault="0027641C">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96B4E" w14:textId="77777777" w:rsidR="002646F5" w:rsidRDefault="0027641C">
            <w:pPr>
              <w:spacing w:before="240"/>
              <w:rPr>
                <w:sz w:val="20"/>
                <w:szCs w:val="20"/>
              </w:rPr>
            </w:pPr>
            <w:r>
              <w:rPr>
                <w:sz w:val="20"/>
                <w:szCs w:val="20"/>
              </w:rPr>
              <w:t>G-Cloud Services which are the subject of an order by the Buyer.</w:t>
            </w:r>
          </w:p>
        </w:tc>
      </w:tr>
      <w:tr w:rsidR="002646F5" w14:paraId="0D53E3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FC77" w14:textId="77777777" w:rsidR="002646F5" w:rsidRDefault="0027641C">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2318D" w14:textId="77777777" w:rsidR="002646F5" w:rsidRDefault="0027641C">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2646F5" w14:paraId="5E4658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0AFF7" w14:textId="77777777" w:rsidR="002646F5" w:rsidRDefault="0027641C">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B8912" w14:textId="77777777" w:rsidR="002646F5" w:rsidRDefault="0027641C">
            <w:pPr>
              <w:spacing w:before="240"/>
              <w:rPr>
                <w:sz w:val="20"/>
                <w:szCs w:val="20"/>
              </w:rPr>
            </w:pPr>
            <w:r>
              <w:rPr>
                <w:sz w:val="20"/>
                <w:szCs w:val="20"/>
              </w:rPr>
              <w:t>The Buyer or the Supplier and ‘Parties’ will be interpreted accordingly.</w:t>
            </w:r>
          </w:p>
        </w:tc>
      </w:tr>
      <w:tr w:rsidR="002646F5" w14:paraId="72190D8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AFBC1" w14:textId="77777777" w:rsidR="002646F5" w:rsidRDefault="0027641C">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8F0C1" w14:textId="77777777" w:rsidR="002646F5" w:rsidRDefault="0027641C">
            <w:pPr>
              <w:spacing w:before="240"/>
              <w:rPr>
                <w:sz w:val="20"/>
                <w:szCs w:val="20"/>
              </w:rPr>
            </w:pPr>
            <w:r>
              <w:rPr>
                <w:sz w:val="20"/>
                <w:szCs w:val="20"/>
              </w:rPr>
              <w:t>Takes the meaning given in the GDPR.</w:t>
            </w:r>
          </w:p>
        </w:tc>
      </w:tr>
      <w:tr w:rsidR="002646F5" w14:paraId="47D6391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9DA93" w14:textId="77777777" w:rsidR="002646F5" w:rsidRDefault="0027641C">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31916" w14:textId="77777777" w:rsidR="002646F5" w:rsidRDefault="0027641C">
            <w:pPr>
              <w:spacing w:before="240"/>
              <w:rPr>
                <w:sz w:val="20"/>
                <w:szCs w:val="20"/>
              </w:rPr>
            </w:pPr>
            <w:r>
              <w:rPr>
                <w:sz w:val="20"/>
                <w:szCs w:val="20"/>
              </w:rPr>
              <w:t>Takes the meaning given in the GDPR.</w:t>
            </w:r>
          </w:p>
        </w:tc>
      </w:tr>
      <w:tr w:rsidR="002646F5" w14:paraId="4906951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9B208" w14:textId="77777777" w:rsidR="002646F5" w:rsidRDefault="0027641C">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F7BA1" w14:textId="77777777" w:rsidR="002646F5" w:rsidRDefault="0027641C">
            <w:pPr>
              <w:spacing w:before="240"/>
              <w:rPr>
                <w:sz w:val="20"/>
                <w:szCs w:val="20"/>
              </w:rPr>
            </w:pPr>
            <w:r>
              <w:rPr>
                <w:sz w:val="20"/>
                <w:szCs w:val="20"/>
              </w:rPr>
              <w:t>Takes the meaning given in the GDPR.</w:t>
            </w:r>
          </w:p>
        </w:tc>
      </w:tr>
      <w:tr w:rsidR="002646F5" w14:paraId="245D1D5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2BE7C" w14:textId="77777777" w:rsidR="002646F5" w:rsidRDefault="0027641C">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26081" w14:textId="77777777" w:rsidR="002646F5" w:rsidRDefault="0027641C">
            <w:pPr>
              <w:spacing w:before="240"/>
              <w:rPr>
                <w:sz w:val="20"/>
                <w:szCs w:val="20"/>
              </w:rPr>
            </w:pPr>
            <w:r>
              <w:rPr>
                <w:sz w:val="20"/>
                <w:szCs w:val="20"/>
              </w:rPr>
              <w:t>Takes the meaning given in the GDPR.</w:t>
            </w:r>
          </w:p>
        </w:tc>
      </w:tr>
      <w:tr w:rsidR="002646F5" w14:paraId="5EBFFADC"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A67D9" w14:textId="77777777" w:rsidR="002646F5" w:rsidRDefault="0027641C">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EA4E2" w14:textId="77777777" w:rsidR="002646F5" w:rsidRDefault="0027641C">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0F83CA8" w14:textId="77777777" w:rsidR="002646F5" w:rsidRDefault="0027641C">
            <w:pPr>
              <w:pStyle w:val="ListParagraph"/>
              <w:numPr>
                <w:ilvl w:val="0"/>
                <w:numId w:val="37"/>
              </w:numPr>
              <w:rPr>
                <w:sz w:val="20"/>
                <w:szCs w:val="20"/>
              </w:rPr>
            </w:pPr>
            <w:r>
              <w:rPr>
                <w:sz w:val="20"/>
                <w:szCs w:val="20"/>
              </w:rPr>
              <w:t>induce that person to perform improperly a relevant function or activity</w:t>
            </w:r>
          </w:p>
          <w:p w14:paraId="5E3BC89B" w14:textId="77777777" w:rsidR="002646F5" w:rsidRDefault="0027641C">
            <w:pPr>
              <w:pStyle w:val="ListParagraph"/>
              <w:numPr>
                <w:ilvl w:val="0"/>
                <w:numId w:val="37"/>
              </w:numPr>
              <w:rPr>
                <w:sz w:val="20"/>
                <w:szCs w:val="20"/>
              </w:rPr>
            </w:pPr>
            <w:r>
              <w:rPr>
                <w:sz w:val="20"/>
                <w:szCs w:val="20"/>
              </w:rPr>
              <w:t>reward that person for improper performance of a relevant function or activity</w:t>
            </w:r>
          </w:p>
          <w:p w14:paraId="368BB867" w14:textId="77777777" w:rsidR="002646F5" w:rsidRDefault="0027641C">
            <w:pPr>
              <w:pStyle w:val="ListParagraph"/>
              <w:numPr>
                <w:ilvl w:val="0"/>
                <w:numId w:val="37"/>
              </w:numPr>
              <w:rPr>
                <w:sz w:val="20"/>
                <w:szCs w:val="20"/>
              </w:rPr>
            </w:pPr>
            <w:r>
              <w:rPr>
                <w:sz w:val="20"/>
                <w:szCs w:val="20"/>
              </w:rPr>
              <w:t>commit any offence:</w:t>
            </w:r>
          </w:p>
          <w:p w14:paraId="292E15F2" w14:textId="77777777" w:rsidR="002646F5" w:rsidRDefault="0027641C">
            <w:pPr>
              <w:pStyle w:val="ListParagraph"/>
              <w:numPr>
                <w:ilvl w:val="1"/>
                <w:numId w:val="37"/>
              </w:numPr>
              <w:rPr>
                <w:sz w:val="20"/>
                <w:szCs w:val="20"/>
              </w:rPr>
            </w:pPr>
            <w:r>
              <w:rPr>
                <w:sz w:val="20"/>
                <w:szCs w:val="20"/>
              </w:rPr>
              <w:t>under the Bribery Act 2010</w:t>
            </w:r>
          </w:p>
          <w:p w14:paraId="680CA62D" w14:textId="77777777" w:rsidR="002646F5" w:rsidRDefault="0027641C">
            <w:pPr>
              <w:pStyle w:val="ListParagraph"/>
              <w:numPr>
                <w:ilvl w:val="1"/>
                <w:numId w:val="37"/>
              </w:numPr>
              <w:rPr>
                <w:sz w:val="20"/>
                <w:szCs w:val="20"/>
              </w:rPr>
            </w:pPr>
            <w:r>
              <w:rPr>
                <w:sz w:val="20"/>
                <w:szCs w:val="20"/>
              </w:rPr>
              <w:t>under legislation creating offences concerning Fraud</w:t>
            </w:r>
          </w:p>
          <w:p w14:paraId="484FEE34" w14:textId="77777777" w:rsidR="002646F5" w:rsidRDefault="0027641C">
            <w:pPr>
              <w:pStyle w:val="ListParagraph"/>
              <w:numPr>
                <w:ilvl w:val="1"/>
                <w:numId w:val="37"/>
              </w:numPr>
            </w:pPr>
            <w:r>
              <w:t>at common Law concerning Fraud</w:t>
            </w:r>
          </w:p>
          <w:p w14:paraId="3D722346" w14:textId="77777777" w:rsidR="002646F5" w:rsidRDefault="0027641C">
            <w:pPr>
              <w:pStyle w:val="ListParagraph"/>
              <w:numPr>
                <w:ilvl w:val="1"/>
                <w:numId w:val="37"/>
              </w:numPr>
              <w:rPr>
                <w:sz w:val="20"/>
                <w:szCs w:val="20"/>
              </w:rPr>
            </w:pPr>
            <w:r>
              <w:rPr>
                <w:sz w:val="20"/>
                <w:szCs w:val="20"/>
              </w:rPr>
              <w:t>committing or attempting or conspiring to commit Fraud</w:t>
            </w:r>
          </w:p>
        </w:tc>
      </w:tr>
      <w:tr w:rsidR="002646F5" w14:paraId="63BD466E"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7C03D" w14:textId="77777777" w:rsidR="002646F5" w:rsidRDefault="0027641C">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6905D" w14:textId="77777777" w:rsidR="002646F5" w:rsidRDefault="0027641C">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lastRenderedPageBreak/>
              <w:t>documentation</w:t>
            </w:r>
            <w:proofErr w:type="gramEnd"/>
            <w:r>
              <w:rPr>
                <w:sz w:val="20"/>
                <w:szCs w:val="20"/>
              </w:rPr>
              <w:t xml:space="preserve"> and schema but not including the Supplier’s Background IPRs.</w:t>
            </w:r>
          </w:p>
        </w:tc>
      </w:tr>
      <w:tr w:rsidR="002646F5" w14:paraId="464D7ED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3D388" w14:textId="77777777" w:rsidR="002646F5" w:rsidRDefault="0027641C">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705FD" w14:textId="77777777" w:rsidR="002646F5" w:rsidRDefault="0027641C">
            <w:pPr>
              <w:spacing w:before="240"/>
              <w:rPr>
                <w:sz w:val="20"/>
                <w:szCs w:val="20"/>
              </w:rPr>
            </w:pPr>
            <w:r>
              <w:rPr>
                <w:sz w:val="20"/>
                <w:szCs w:val="20"/>
              </w:rPr>
              <w:t>Assets and property including technical infrastructure, IPRs and equipment.</w:t>
            </w:r>
          </w:p>
        </w:tc>
      </w:tr>
      <w:tr w:rsidR="002646F5" w14:paraId="291BA825"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90130" w14:textId="77777777" w:rsidR="002646F5" w:rsidRDefault="0027641C">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F4F8D" w14:textId="77777777" w:rsidR="002646F5" w:rsidRDefault="0027641C">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646F5" w14:paraId="765761E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E57B4" w14:textId="77777777" w:rsidR="002646F5" w:rsidRDefault="0027641C">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75A13" w14:textId="77777777" w:rsidR="002646F5" w:rsidRDefault="0027641C">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2646F5" w14:paraId="5FDCBB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3639D" w14:textId="77777777" w:rsidR="002646F5" w:rsidRDefault="0027641C">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13435" w14:textId="77777777" w:rsidR="002646F5" w:rsidRDefault="0027641C">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646F5" w14:paraId="35D7B8E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607CB" w14:textId="77777777" w:rsidR="002646F5" w:rsidRDefault="0027641C">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5D276" w14:textId="77777777" w:rsidR="002646F5" w:rsidRDefault="0027641C">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646F5" w14:paraId="38A4FB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E67EA" w14:textId="77777777" w:rsidR="002646F5" w:rsidRDefault="0027641C">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5539A" w14:textId="77777777" w:rsidR="002646F5" w:rsidRDefault="0027641C">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2646F5" w14:paraId="1CB2EF1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CC089" w14:textId="77777777" w:rsidR="002646F5" w:rsidRDefault="0027641C">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321C3" w14:textId="77777777" w:rsidR="002646F5" w:rsidRDefault="0027641C">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2646F5" w14:paraId="43AA31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AF024" w14:textId="77777777" w:rsidR="002646F5" w:rsidRDefault="0027641C">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B640D" w14:textId="77777777" w:rsidR="002646F5" w:rsidRDefault="0027641C">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646F5" w14:paraId="1F306D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5283D" w14:textId="77777777" w:rsidR="002646F5" w:rsidRDefault="0027641C">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590CA" w14:textId="77777777" w:rsidR="002646F5" w:rsidRDefault="0027641C">
            <w:pPr>
              <w:spacing w:before="240"/>
              <w:rPr>
                <w:sz w:val="20"/>
                <w:szCs w:val="20"/>
              </w:rPr>
            </w:pPr>
            <w:r>
              <w:rPr>
                <w:sz w:val="20"/>
                <w:szCs w:val="20"/>
              </w:rPr>
              <w:t>The Supplier's security management plan developed by the Supplier in accordance with clause 16.1.</w:t>
            </w:r>
          </w:p>
        </w:tc>
      </w:tr>
      <w:tr w:rsidR="002646F5" w14:paraId="44A62A0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73301" w14:textId="77777777" w:rsidR="002646F5" w:rsidRDefault="0027641C">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C60B1" w14:textId="77777777" w:rsidR="002646F5" w:rsidRDefault="0027641C">
            <w:pPr>
              <w:spacing w:before="240"/>
              <w:rPr>
                <w:sz w:val="20"/>
                <w:szCs w:val="20"/>
              </w:rPr>
            </w:pPr>
            <w:r>
              <w:rPr>
                <w:sz w:val="20"/>
                <w:szCs w:val="20"/>
              </w:rPr>
              <w:t>The services ordered by the Buyer as set out in the Order Form.</w:t>
            </w:r>
          </w:p>
        </w:tc>
      </w:tr>
      <w:tr w:rsidR="002646F5" w14:paraId="504430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77CE7" w14:textId="77777777" w:rsidR="002646F5" w:rsidRDefault="0027641C">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F7764" w14:textId="77777777" w:rsidR="002646F5" w:rsidRDefault="0027641C">
            <w:pPr>
              <w:spacing w:before="240"/>
              <w:rPr>
                <w:sz w:val="20"/>
                <w:szCs w:val="20"/>
              </w:rPr>
            </w:pPr>
            <w:r>
              <w:rPr>
                <w:sz w:val="20"/>
                <w:szCs w:val="20"/>
              </w:rPr>
              <w:t>Data that is owned or managed by the Buyer and used for the G-Cloud Services, including backup data.</w:t>
            </w:r>
          </w:p>
        </w:tc>
      </w:tr>
      <w:tr w:rsidR="002646F5" w14:paraId="103D88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4FA4F" w14:textId="77777777" w:rsidR="002646F5" w:rsidRDefault="0027641C">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38CCD" w14:textId="77777777" w:rsidR="002646F5" w:rsidRDefault="0027641C">
            <w:pPr>
              <w:spacing w:before="240"/>
              <w:rPr>
                <w:sz w:val="20"/>
                <w:szCs w:val="20"/>
              </w:rPr>
            </w:pPr>
            <w:r>
              <w:rPr>
                <w:sz w:val="20"/>
                <w:szCs w:val="20"/>
              </w:rPr>
              <w:t xml:space="preserve">The definition of the Supplier's G-Cloud Services provided as part of their Application that includes, but </w:t>
            </w:r>
            <w:proofErr w:type="gramStart"/>
            <w:r>
              <w:rPr>
                <w:sz w:val="20"/>
                <w:szCs w:val="20"/>
              </w:rPr>
              <w:t>isn’t</w:t>
            </w:r>
            <w:proofErr w:type="gramEnd"/>
            <w:r>
              <w:rPr>
                <w:sz w:val="20"/>
                <w:szCs w:val="20"/>
              </w:rPr>
              <w:t xml:space="preserve"> limited to, those items listed in Section 2 (Services Offered) of the Framework Agreement.</w:t>
            </w:r>
          </w:p>
        </w:tc>
      </w:tr>
      <w:tr w:rsidR="002646F5" w14:paraId="400AA8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A9840" w14:textId="77777777" w:rsidR="002646F5" w:rsidRDefault="0027641C">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F8412" w14:textId="77777777" w:rsidR="002646F5" w:rsidRDefault="0027641C">
            <w:pPr>
              <w:spacing w:before="240"/>
              <w:rPr>
                <w:sz w:val="20"/>
                <w:szCs w:val="20"/>
              </w:rPr>
            </w:pPr>
            <w:r>
              <w:rPr>
                <w:sz w:val="20"/>
                <w:szCs w:val="20"/>
              </w:rPr>
              <w:t>The description of the Supplier service offering as published on the Digital Marketplace.</w:t>
            </w:r>
          </w:p>
        </w:tc>
      </w:tr>
      <w:tr w:rsidR="002646F5" w14:paraId="1EE6035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EF4F1" w14:textId="77777777" w:rsidR="002646F5" w:rsidRDefault="0027641C">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7BCE3" w14:textId="77777777" w:rsidR="002646F5" w:rsidRDefault="0027641C">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2646F5" w14:paraId="150015C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B0741" w14:textId="77777777" w:rsidR="002646F5" w:rsidRDefault="0027641C">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242F9" w14:textId="77777777" w:rsidR="002646F5" w:rsidRDefault="0027641C">
            <w:pPr>
              <w:spacing w:before="240"/>
            </w:pPr>
            <w:r>
              <w:rPr>
                <w:sz w:val="20"/>
                <w:szCs w:val="20"/>
              </w:rPr>
              <w:t>The approval process used by a central government Buyer if it needs to spend money on certain digital or technology services, see</w:t>
            </w:r>
            <w:hyperlink r:id="rId34" w:history="1">
              <w:r>
                <w:t xml:space="preserve"> </w:t>
              </w:r>
            </w:hyperlink>
            <w:hyperlink r:id="rId35" w:history="1">
              <w:r>
                <w:rPr>
                  <w:sz w:val="20"/>
                  <w:szCs w:val="20"/>
                  <w:u w:val="single"/>
                </w:rPr>
                <w:t>https://www.gov.uk/service-manual/agile-delivery/spend-controls-check-if-you-need-approval-to-spend-money-on-a-service</w:t>
              </w:r>
            </w:hyperlink>
          </w:p>
        </w:tc>
      </w:tr>
      <w:tr w:rsidR="002646F5" w14:paraId="565889B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FA25F" w14:textId="77777777" w:rsidR="002646F5" w:rsidRDefault="0027641C">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4E9C1" w14:textId="77777777" w:rsidR="002646F5" w:rsidRDefault="0027641C">
            <w:pPr>
              <w:spacing w:before="240"/>
              <w:rPr>
                <w:sz w:val="20"/>
                <w:szCs w:val="20"/>
              </w:rPr>
            </w:pPr>
            <w:r>
              <w:rPr>
                <w:sz w:val="20"/>
                <w:szCs w:val="20"/>
              </w:rPr>
              <w:t>The Start date of this Call-Off Contract as set out in the Order Form.</w:t>
            </w:r>
          </w:p>
        </w:tc>
      </w:tr>
      <w:tr w:rsidR="002646F5" w14:paraId="58A3897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94F50" w14:textId="77777777" w:rsidR="002646F5" w:rsidRDefault="0027641C">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46B43" w14:textId="77777777" w:rsidR="002646F5" w:rsidRDefault="0027641C">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646F5" w14:paraId="20AF37A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E30F8" w14:textId="77777777" w:rsidR="002646F5" w:rsidRDefault="0027641C">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9592F" w14:textId="77777777" w:rsidR="002646F5" w:rsidRDefault="0027641C">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646F5" w14:paraId="2FC4C7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75B8E" w14:textId="77777777" w:rsidR="002646F5" w:rsidRDefault="0027641C">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05EE2" w14:textId="77777777" w:rsidR="002646F5" w:rsidRDefault="0027641C">
            <w:pPr>
              <w:spacing w:before="240"/>
              <w:rPr>
                <w:sz w:val="20"/>
                <w:szCs w:val="20"/>
              </w:rPr>
            </w:pPr>
            <w:r>
              <w:rPr>
                <w:sz w:val="20"/>
                <w:szCs w:val="20"/>
              </w:rPr>
              <w:t>Any third party appointed to process Personal Data on behalf of the Supplier under this Call-Off Contract.</w:t>
            </w:r>
          </w:p>
        </w:tc>
      </w:tr>
      <w:tr w:rsidR="002646F5" w14:paraId="616D9B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95F8A" w14:textId="77777777" w:rsidR="002646F5" w:rsidRDefault="0027641C">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2FD57" w14:textId="77777777" w:rsidR="002646F5" w:rsidRDefault="0027641C">
            <w:pPr>
              <w:spacing w:before="240"/>
              <w:rPr>
                <w:sz w:val="20"/>
                <w:szCs w:val="20"/>
              </w:rPr>
            </w:pPr>
            <w:r>
              <w:rPr>
                <w:sz w:val="20"/>
                <w:szCs w:val="20"/>
              </w:rPr>
              <w:t>The person, firm or company identified in the Order Form.</w:t>
            </w:r>
          </w:p>
        </w:tc>
      </w:tr>
      <w:tr w:rsidR="002646F5" w14:paraId="7BF155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9B747" w14:textId="77777777" w:rsidR="002646F5" w:rsidRDefault="0027641C">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8F590" w14:textId="77777777" w:rsidR="002646F5" w:rsidRDefault="0027641C">
            <w:pPr>
              <w:spacing w:before="240"/>
              <w:rPr>
                <w:sz w:val="20"/>
                <w:szCs w:val="20"/>
              </w:rPr>
            </w:pPr>
            <w:r>
              <w:rPr>
                <w:sz w:val="20"/>
                <w:szCs w:val="20"/>
              </w:rPr>
              <w:t>The representative appointed by the Supplier from time to time in relation to the Call-Off Contract.</w:t>
            </w:r>
          </w:p>
        </w:tc>
      </w:tr>
      <w:tr w:rsidR="002646F5" w14:paraId="771DFAE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6688D" w14:textId="77777777" w:rsidR="002646F5" w:rsidRDefault="0027641C">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5CE73" w14:textId="77777777" w:rsidR="002646F5" w:rsidRDefault="0027641C">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2646F5" w14:paraId="342978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F43C3" w14:textId="77777777" w:rsidR="002646F5" w:rsidRDefault="0027641C">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77392" w14:textId="77777777" w:rsidR="002646F5" w:rsidRDefault="0027641C">
            <w:pPr>
              <w:spacing w:before="240"/>
              <w:rPr>
                <w:sz w:val="20"/>
                <w:szCs w:val="20"/>
              </w:rPr>
            </w:pPr>
            <w:r>
              <w:rPr>
                <w:sz w:val="20"/>
                <w:szCs w:val="20"/>
              </w:rPr>
              <w:t>The relevant G-Cloud Service terms and conditions as set out in the Terms and Conditions document supplied as part of the Supplier’s Application.</w:t>
            </w:r>
          </w:p>
        </w:tc>
      </w:tr>
      <w:tr w:rsidR="002646F5" w14:paraId="51D5A4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C960F" w14:textId="77777777" w:rsidR="002646F5" w:rsidRDefault="0027641C">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596C4" w14:textId="77777777" w:rsidR="002646F5" w:rsidRDefault="0027641C">
            <w:pPr>
              <w:spacing w:before="240"/>
              <w:rPr>
                <w:sz w:val="20"/>
                <w:szCs w:val="20"/>
              </w:rPr>
            </w:pPr>
            <w:r>
              <w:rPr>
                <w:sz w:val="20"/>
                <w:szCs w:val="20"/>
              </w:rPr>
              <w:t>The term of this Call-Off Contract as set out in the Order Form.</w:t>
            </w:r>
          </w:p>
        </w:tc>
      </w:tr>
      <w:tr w:rsidR="002646F5" w14:paraId="167DB48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312BF" w14:textId="77777777" w:rsidR="002646F5" w:rsidRDefault="0027641C">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2CEA0" w14:textId="77777777" w:rsidR="002646F5" w:rsidRDefault="0027641C">
            <w:pPr>
              <w:spacing w:before="240"/>
              <w:rPr>
                <w:sz w:val="20"/>
                <w:szCs w:val="20"/>
              </w:rPr>
            </w:pPr>
            <w:r>
              <w:rPr>
                <w:sz w:val="20"/>
                <w:szCs w:val="20"/>
              </w:rPr>
              <w:t>This has the meaning given to it in clause 32 (Variation process).</w:t>
            </w:r>
          </w:p>
        </w:tc>
      </w:tr>
      <w:tr w:rsidR="002646F5" w14:paraId="6F07B2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3882A" w14:textId="77777777" w:rsidR="002646F5" w:rsidRDefault="0027641C">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BAD65" w14:textId="77777777" w:rsidR="002646F5" w:rsidRDefault="0027641C">
            <w:pPr>
              <w:spacing w:before="240"/>
              <w:rPr>
                <w:sz w:val="20"/>
                <w:szCs w:val="20"/>
              </w:rPr>
            </w:pPr>
            <w:r>
              <w:rPr>
                <w:sz w:val="20"/>
                <w:szCs w:val="20"/>
              </w:rPr>
              <w:t>Any day other than a Saturday, Sunday or public holiday in England and Wales.</w:t>
            </w:r>
          </w:p>
        </w:tc>
      </w:tr>
      <w:tr w:rsidR="002646F5" w14:paraId="6A9087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AD11F" w14:textId="77777777" w:rsidR="002646F5" w:rsidRDefault="0027641C">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56069" w14:textId="77777777" w:rsidR="002646F5" w:rsidRDefault="0027641C">
            <w:pPr>
              <w:spacing w:before="240"/>
              <w:rPr>
                <w:sz w:val="20"/>
                <w:szCs w:val="20"/>
              </w:rPr>
            </w:pPr>
            <w:r>
              <w:rPr>
                <w:sz w:val="20"/>
                <w:szCs w:val="20"/>
              </w:rPr>
              <w:t>A contract year.</w:t>
            </w:r>
          </w:p>
        </w:tc>
      </w:tr>
    </w:tbl>
    <w:p w14:paraId="45A3187F" w14:textId="77777777" w:rsidR="002646F5" w:rsidRDefault="0027641C">
      <w:pPr>
        <w:spacing w:before="240" w:after="240"/>
      </w:pPr>
      <w:r>
        <w:t xml:space="preserve"> </w:t>
      </w:r>
    </w:p>
    <w:p w14:paraId="1CEF8838" w14:textId="77777777" w:rsidR="002646F5" w:rsidRDefault="002646F5">
      <w:pPr>
        <w:pageBreakBefore/>
      </w:pPr>
    </w:p>
    <w:p w14:paraId="2C499C25" w14:textId="77777777" w:rsidR="002646F5" w:rsidRDefault="0027641C">
      <w:pPr>
        <w:pStyle w:val="Heading2"/>
      </w:pPr>
      <w:bookmarkStart w:id="10" w:name="_Toc33176240"/>
      <w:r>
        <w:t>Schedule 7: GDPR Information</w:t>
      </w:r>
      <w:bookmarkEnd w:id="10"/>
    </w:p>
    <w:p w14:paraId="1EF7FC14" w14:textId="77777777" w:rsidR="002646F5" w:rsidRDefault="0027641C">
      <w:r>
        <w:t>This schedule reproduces the annexes to the GDPR schedule contained within the Framework Agreement and incorporated into this Call-off Contract.</w:t>
      </w:r>
    </w:p>
    <w:p w14:paraId="2A8E4D6E" w14:textId="77777777" w:rsidR="002646F5" w:rsidRDefault="0027641C">
      <w:pPr>
        <w:pStyle w:val="Heading3"/>
        <w:rPr>
          <w:color w:val="auto"/>
        </w:rPr>
      </w:pPr>
      <w:r>
        <w:rPr>
          <w:color w:val="auto"/>
        </w:rPr>
        <w:t>Annex 1: Processing Personal Data</w:t>
      </w:r>
    </w:p>
    <w:p w14:paraId="303D3759" w14:textId="77777777" w:rsidR="002646F5" w:rsidRDefault="0027641C">
      <w:pPr>
        <w:spacing w:after="120"/>
      </w:pPr>
      <w:r>
        <w:t>This Annex shall be completed by the Controller, who may take account of the view of the Processors, however the final decision as to the content of this Annex shall be with the Buyer at its absolute discretion.</w:t>
      </w:r>
    </w:p>
    <w:p w14:paraId="378128A0" w14:textId="1B7C988E" w:rsidR="002646F5" w:rsidRDefault="0027641C">
      <w:r>
        <w:t>1.1</w:t>
      </w:r>
      <w:r>
        <w:tab/>
        <w:t xml:space="preserve">The contact details of the Buyer’s Data Protection Officer are: </w:t>
      </w:r>
      <w:r w:rsidR="00854615">
        <w:t xml:space="preserve"> Erin Wood; </w:t>
      </w:r>
      <w:hyperlink r:id="rId36" w:history="1">
        <w:r w:rsidR="00854615">
          <w:rPr>
            <w:rStyle w:val="Hyperlink"/>
            <w:lang w:val="en-US"/>
          </w:rPr>
          <w:t>Erin.Wood@hee.nhs.uk</w:t>
        </w:r>
      </w:hyperlink>
    </w:p>
    <w:p w14:paraId="71004D0D" w14:textId="30234F18" w:rsidR="002646F5" w:rsidRDefault="0027641C">
      <w:r>
        <w:t>1.2</w:t>
      </w:r>
      <w:r>
        <w:tab/>
        <w:t>The contact details of the Supplier’s Data Protection Officer are:</w:t>
      </w:r>
      <w:r w:rsidR="00854615">
        <w:t xml:space="preserve"> </w:t>
      </w:r>
      <w:r w:rsidR="00854615" w:rsidRPr="00854615">
        <w:t>Hashim Al-</w:t>
      </w:r>
      <w:proofErr w:type="spellStart"/>
      <w:r w:rsidR="00854615" w:rsidRPr="00854615">
        <w:t>Hilli</w:t>
      </w:r>
      <w:proofErr w:type="spellEnd"/>
      <w:r w:rsidR="00854615" w:rsidRPr="00854615">
        <w:t xml:space="preserve"> </w:t>
      </w:r>
      <w:proofErr w:type="spellStart"/>
      <w:r w:rsidR="00854615" w:rsidRPr="00854615">
        <w:t>SmartSurvey</w:t>
      </w:r>
      <w:proofErr w:type="spellEnd"/>
      <w:r w:rsidR="00854615" w:rsidRPr="00854615">
        <w:t xml:space="preserve"> Ltd - Basepoint Business Centre, Oakfield Close, Tewkesbury, Gloucestershire, GL20 8SD, United Kingdom +44 (0)1684 342 400 Email: hah@smartsurvey.co.uk</w:t>
      </w:r>
    </w:p>
    <w:p w14:paraId="3398DE24" w14:textId="77777777" w:rsidR="002646F5" w:rsidRDefault="0027641C">
      <w:pPr>
        <w:ind w:left="720" w:hanging="720"/>
      </w:pPr>
      <w:r>
        <w:t>1.3</w:t>
      </w:r>
      <w:r>
        <w:tab/>
        <w:t>The Processor shall comply with any further written instructions with respect to Processing by the Controller.</w:t>
      </w:r>
    </w:p>
    <w:p w14:paraId="0A8ECCA5" w14:textId="77777777" w:rsidR="002646F5" w:rsidRDefault="0027641C">
      <w:r>
        <w:t>1.4</w:t>
      </w:r>
      <w:r>
        <w:tab/>
        <w:t>Any such further instructions shall be incorporated into this Annex.</w:t>
      </w:r>
    </w:p>
    <w:p w14:paraId="234D86F2" w14:textId="77777777" w:rsidR="002646F5" w:rsidRDefault="002646F5"/>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2646F5" w14:paraId="74672BF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EC3CF" w14:textId="77777777" w:rsidR="002646F5" w:rsidRDefault="0027641C">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ACA7F" w14:textId="77777777" w:rsidR="002646F5" w:rsidRDefault="0027641C">
            <w:pPr>
              <w:spacing w:before="240" w:after="240"/>
              <w:jc w:val="center"/>
            </w:pPr>
            <w:r>
              <w:rPr>
                <w:b/>
              </w:rPr>
              <w:t>Details</w:t>
            </w:r>
          </w:p>
        </w:tc>
      </w:tr>
      <w:tr w:rsidR="002646F5" w14:paraId="661B1E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FC8E1" w14:textId="77777777" w:rsidR="002646F5" w:rsidRDefault="0027641C">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A214D" w14:textId="77777777" w:rsidR="002646F5" w:rsidRDefault="0027641C">
            <w:pPr>
              <w:spacing w:line="240" w:lineRule="auto"/>
              <w:rPr>
                <w:b/>
              </w:rPr>
            </w:pPr>
            <w:r>
              <w:rPr>
                <w:b/>
              </w:rPr>
              <w:t xml:space="preserve">The Buyer is </w:t>
            </w:r>
            <w:proofErr w:type="gramStart"/>
            <w:r>
              <w:rPr>
                <w:b/>
              </w:rPr>
              <w:t>Controller</w:t>
            </w:r>
            <w:proofErr w:type="gramEnd"/>
            <w:r>
              <w:rPr>
                <w:b/>
              </w:rPr>
              <w:t xml:space="preserve"> and the Supplier is Processor</w:t>
            </w:r>
          </w:p>
          <w:p w14:paraId="68FC5E56" w14:textId="77777777" w:rsidR="002646F5" w:rsidRDefault="002646F5">
            <w:pPr>
              <w:spacing w:line="240" w:lineRule="auto"/>
              <w:rPr>
                <w:b/>
              </w:rPr>
            </w:pPr>
          </w:p>
          <w:p w14:paraId="4A8D55A9" w14:textId="1B23120C" w:rsidR="00854615" w:rsidRDefault="0027641C">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2B7828B5" w14:textId="77777777" w:rsidR="00854615" w:rsidRDefault="00854615">
            <w:pPr>
              <w:spacing w:line="240" w:lineRule="auto"/>
            </w:pPr>
          </w:p>
          <w:p w14:paraId="7AEC5B6F" w14:textId="77777777" w:rsidR="00854615" w:rsidRDefault="00854615" w:rsidP="00854615">
            <w:pPr>
              <w:pStyle w:val="Default"/>
              <w:rPr>
                <w:sz w:val="23"/>
                <w:szCs w:val="23"/>
              </w:rPr>
            </w:pPr>
            <w:r>
              <w:rPr>
                <w:sz w:val="23"/>
                <w:szCs w:val="23"/>
              </w:rPr>
              <w:t xml:space="preserve">See also HEE’s Privacy Notice: </w:t>
            </w:r>
          </w:p>
          <w:p w14:paraId="587CB892" w14:textId="77777777" w:rsidR="00854615" w:rsidRDefault="00854615" w:rsidP="00854615">
            <w:pPr>
              <w:pStyle w:val="Default"/>
              <w:rPr>
                <w:sz w:val="23"/>
                <w:szCs w:val="23"/>
              </w:rPr>
            </w:pPr>
            <w:r>
              <w:rPr>
                <w:sz w:val="23"/>
                <w:szCs w:val="23"/>
              </w:rPr>
              <w:t xml:space="preserve">https://www.hee.nhs.uk/about/privacy-notice </w:t>
            </w:r>
          </w:p>
          <w:p w14:paraId="45F42400" w14:textId="77777777" w:rsidR="00854615" w:rsidRPr="00073893" w:rsidRDefault="00854615" w:rsidP="00073893">
            <w:pPr>
              <w:pStyle w:val="ListParagraph"/>
              <w:spacing w:line="240" w:lineRule="auto"/>
              <w:contextualSpacing/>
            </w:pPr>
          </w:p>
          <w:p w14:paraId="08974556" w14:textId="77777777" w:rsidR="002646F5" w:rsidRDefault="002646F5">
            <w:pPr>
              <w:spacing w:line="240" w:lineRule="auto"/>
            </w:pPr>
          </w:p>
          <w:p w14:paraId="592785F1" w14:textId="77777777" w:rsidR="002646F5" w:rsidRDefault="002646F5">
            <w:pPr>
              <w:spacing w:line="240" w:lineRule="auto"/>
            </w:pPr>
          </w:p>
          <w:p w14:paraId="35750A5B" w14:textId="6A43D4FF" w:rsidR="002646F5" w:rsidRDefault="002646F5">
            <w:pPr>
              <w:spacing w:line="240" w:lineRule="auto"/>
            </w:pPr>
          </w:p>
        </w:tc>
      </w:tr>
      <w:tr w:rsidR="002646F5" w14:paraId="446A861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D2F3A" w14:textId="77777777" w:rsidR="002646F5" w:rsidRDefault="0027641C">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7A738" w14:textId="77777777" w:rsidR="00854615" w:rsidRDefault="00854615" w:rsidP="00854615">
            <w:pPr>
              <w:pStyle w:val="Default"/>
              <w:rPr>
                <w:sz w:val="22"/>
                <w:szCs w:val="22"/>
              </w:rPr>
            </w:pPr>
            <w:r>
              <w:rPr>
                <w:sz w:val="22"/>
                <w:szCs w:val="22"/>
              </w:rPr>
              <w:t xml:space="preserve">The Supplier will retain the Buyer’s data for as long as necessary to carry out the service. However, if the Buyer deletes its data from within its account, then this will remain in disaster recovery backups for up to 30 days, during which time it is considered beyond use. If the Buyer wishes to cancel its account, it may do so from the account settings. Alternatively, the Buyer may request that the Supplier no longer uses HEE information to provide its services by notification </w:t>
            </w:r>
            <w:proofErr w:type="gramStart"/>
            <w:r>
              <w:rPr>
                <w:sz w:val="22"/>
                <w:szCs w:val="22"/>
              </w:rPr>
              <w:t>to :</w:t>
            </w:r>
            <w:proofErr w:type="gramEnd"/>
            <w:r>
              <w:rPr>
                <w:sz w:val="22"/>
                <w:szCs w:val="22"/>
              </w:rPr>
              <w:t xml:space="preserve"> support@smartsurvey.co.uk. </w:t>
            </w:r>
          </w:p>
          <w:p w14:paraId="1E6095C9" w14:textId="77777777" w:rsidR="00854615" w:rsidRDefault="00854615" w:rsidP="00854615">
            <w:pPr>
              <w:pStyle w:val="Default"/>
              <w:rPr>
                <w:sz w:val="22"/>
                <w:szCs w:val="22"/>
              </w:rPr>
            </w:pPr>
          </w:p>
          <w:p w14:paraId="6C76FDEF" w14:textId="73BC3B4B" w:rsidR="00854615" w:rsidRDefault="00854615" w:rsidP="00854615">
            <w:pPr>
              <w:pStyle w:val="Default"/>
              <w:rPr>
                <w:sz w:val="22"/>
                <w:szCs w:val="22"/>
              </w:rPr>
            </w:pPr>
            <w:r>
              <w:rPr>
                <w:sz w:val="22"/>
                <w:szCs w:val="22"/>
              </w:rPr>
              <w:t xml:space="preserve">Where the Buyer sends questions, queries or support tickets, the Supplier will retain that data for up to 2 years or if requested to delete it immediately, </w:t>
            </w:r>
          </w:p>
          <w:p w14:paraId="173BA0B0" w14:textId="77777777" w:rsidR="00854615" w:rsidRDefault="00854615" w:rsidP="00854615">
            <w:pPr>
              <w:pStyle w:val="Default"/>
              <w:rPr>
                <w:sz w:val="22"/>
                <w:szCs w:val="22"/>
              </w:rPr>
            </w:pPr>
          </w:p>
          <w:p w14:paraId="12899D76" w14:textId="22D900D9" w:rsidR="002646F5" w:rsidRDefault="002646F5">
            <w:pPr>
              <w:spacing w:line="240" w:lineRule="auto"/>
            </w:pPr>
          </w:p>
        </w:tc>
      </w:tr>
      <w:tr w:rsidR="002646F5" w14:paraId="5A1711F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71279" w14:textId="77777777" w:rsidR="002646F5" w:rsidRDefault="0027641C">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C77EF" w14:textId="4E4A8BD7" w:rsidR="002646F5" w:rsidRDefault="002646F5">
            <w:pPr>
              <w:spacing w:line="240" w:lineRule="auto"/>
            </w:pPr>
          </w:p>
          <w:p w14:paraId="0311ECB6" w14:textId="77777777" w:rsidR="002646F5" w:rsidRDefault="002646F5">
            <w:pPr>
              <w:spacing w:line="240" w:lineRule="auto"/>
            </w:pPr>
          </w:p>
          <w:p w14:paraId="4488D3AD" w14:textId="77777777" w:rsidR="00854615" w:rsidRPr="009F0B4A" w:rsidRDefault="00854615" w:rsidP="00854615">
            <w:pPr>
              <w:contextualSpacing/>
              <w:rPr>
                <w:b/>
                <w:bCs/>
              </w:rPr>
            </w:pPr>
            <w:r w:rsidRPr="009F0B4A">
              <w:rPr>
                <w:b/>
                <w:bCs/>
              </w:rPr>
              <w:t xml:space="preserve">The purpose for processing links with HEE’s functions which are outlined in Part 3, Chapter 1 of the Care Act 2014. </w:t>
            </w:r>
          </w:p>
          <w:p w14:paraId="502D5BEE" w14:textId="77777777" w:rsidR="00854615" w:rsidRPr="00F23331" w:rsidRDefault="00854615" w:rsidP="00854615"/>
          <w:p w14:paraId="772C8942" w14:textId="77777777" w:rsidR="00854615" w:rsidRDefault="00854615" w:rsidP="00854615">
            <w:r>
              <w:t>Public Task – Equalities monitoring. Supporting processes around delivering high quality and safe delivery of education and training within health and training within the health and public workforce within England.</w:t>
            </w:r>
          </w:p>
          <w:p w14:paraId="029A93FA" w14:textId="77777777" w:rsidR="00854615" w:rsidRDefault="00854615" w:rsidP="00854615"/>
          <w:p w14:paraId="7F2B9FFA" w14:textId="77777777" w:rsidR="00854615" w:rsidRDefault="00854615" w:rsidP="00854615">
            <w:pPr>
              <w:rPr>
                <w:iCs/>
                <w:color w:val="D9D9D9" w:themeColor="background1" w:themeShade="D9"/>
              </w:rPr>
            </w:pPr>
            <w:r w:rsidRPr="009B0EF7">
              <w:t xml:space="preserve">We ask for this information </w:t>
            </w:r>
            <w:proofErr w:type="gramStart"/>
            <w:r w:rsidRPr="009B0EF7">
              <w:t>in order to</w:t>
            </w:r>
            <w:proofErr w:type="gramEnd"/>
            <w:r w:rsidRPr="009B0EF7">
              <w:t xml:space="preserve"> identify if there are any specific groups of learners that are not experiencing high quality </w:t>
            </w:r>
            <w:r>
              <w:t>deployment experience and the data</w:t>
            </w:r>
            <w:r w:rsidRPr="009B0EF7">
              <w:t xml:space="preserve"> will help us to identify and act on any issues or concerns. </w:t>
            </w:r>
          </w:p>
          <w:p w14:paraId="47A548F0" w14:textId="77777777" w:rsidR="00854615" w:rsidRPr="00F23331" w:rsidRDefault="00854615" w:rsidP="00854615"/>
          <w:p w14:paraId="2AEBE732" w14:textId="77777777" w:rsidR="00854615" w:rsidRPr="00F23331" w:rsidRDefault="00854615" w:rsidP="00854615">
            <w:r>
              <w:t>HEE will be sharing a small amount of</w:t>
            </w:r>
            <w:r w:rsidRPr="00F23331">
              <w:t xml:space="preserve"> TIS data extract with Smart Survey - </w:t>
            </w:r>
            <w:proofErr w:type="gramStart"/>
            <w:r w:rsidRPr="00F23331">
              <w:t>In order to</w:t>
            </w:r>
            <w:proofErr w:type="gramEnd"/>
            <w:r w:rsidRPr="00F23331">
              <w:t xml:space="preserve"> build and accurate and risk-free person-</w:t>
            </w:r>
            <w:proofErr w:type="spellStart"/>
            <w:r w:rsidRPr="00F23331">
              <w:t>centered</w:t>
            </w:r>
            <w:proofErr w:type="spellEnd"/>
            <w:r w:rsidRPr="00F23331">
              <w:t xml:space="preserve"> survey</w:t>
            </w:r>
            <w:r>
              <w:t>.</w:t>
            </w:r>
          </w:p>
          <w:p w14:paraId="371131FF" w14:textId="77777777" w:rsidR="00854615" w:rsidRDefault="00854615" w:rsidP="00854615">
            <w:r w:rsidRPr="00F23331">
              <w:t xml:space="preserve">TIS extract </w:t>
            </w:r>
            <w:r>
              <w:t>data (</w:t>
            </w:r>
            <w:r>
              <w:rPr>
                <w:iCs/>
              </w:rPr>
              <w:t>Forenames, Surname, Email address, Grade Abbreviation, Curriculum Specialty, Site Name, Site Trust Number, Programme Managing Deanery &amp; Placement Specialty</w:t>
            </w:r>
            <w:r>
              <w:t xml:space="preserve">) </w:t>
            </w:r>
            <w:r w:rsidRPr="00F23331">
              <w:t>will be shared with Smart Survey</w:t>
            </w:r>
            <w:r>
              <w:t xml:space="preserve"> </w:t>
            </w:r>
            <w:proofErr w:type="gramStart"/>
            <w:r w:rsidRPr="00F23331">
              <w:t>in order to</w:t>
            </w:r>
            <w:proofErr w:type="gramEnd"/>
            <w:r w:rsidRPr="00F23331">
              <w:t xml:space="preserve"> create the survey platform with accurate reporting capabilities.</w:t>
            </w:r>
            <w:r>
              <w:t xml:space="preserve"> </w:t>
            </w:r>
            <w:r w:rsidRPr="009B0EF7">
              <w:t xml:space="preserve">We ask for this information </w:t>
            </w:r>
            <w:proofErr w:type="gramStart"/>
            <w:r w:rsidRPr="009B0EF7">
              <w:t>in order to</w:t>
            </w:r>
            <w:proofErr w:type="gramEnd"/>
            <w:r w:rsidRPr="009B0EF7">
              <w:t xml:space="preserve"> identify if there are any specific groups of learners that are not experiencing high quality </w:t>
            </w:r>
            <w:r>
              <w:t xml:space="preserve">training placements, </w:t>
            </w:r>
            <w:r w:rsidRPr="009B0EF7">
              <w:t xml:space="preserve">it will help us to identify and act on any issues or concerns.  </w:t>
            </w:r>
          </w:p>
          <w:p w14:paraId="29B7CC65" w14:textId="77777777" w:rsidR="00854615" w:rsidRPr="009B0EF7" w:rsidRDefault="00854615" w:rsidP="00854615">
            <w:pPr>
              <w:rPr>
                <w:rFonts w:ascii="Calibri" w:hAnsi="Calibri" w:cs="Calibri"/>
              </w:rPr>
            </w:pPr>
          </w:p>
          <w:p w14:paraId="1F214314" w14:textId="26BBC2E8" w:rsidR="002646F5" w:rsidRDefault="00854615">
            <w:pPr>
              <w:spacing w:line="240" w:lineRule="auto"/>
            </w:pPr>
            <w:r>
              <w:t>The data will also help with comparing results on a national and trust level</w:t>
            </w:r>
          </w:p>
        </w:tc>
      </w:tr>
      <w:tr w:rsidR="002646F5" w14:paraId="72A1529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9C178" w14:textId="77777777" w:rsidR="002646F5" w:rsidRDefault="0027641C">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FDBF4" w14:textId="52F41848" w:rsidR="00854615" w:rsidRPr="00761CC3" w:rsidRDefault="00854615" w:rsidP="00854615">
            <w:pPr>
              <w:pStyle w:val="ListParagraph"/>
              <w:numPr>
                <w:ilvl w:val="0"/>
                <w:numId w:val="38"/>
              </w:numPr>
              <w:spacing w:line="240" w:lineRule="auto"/>
              <w:contextualSpacing/>
            </w:pPr>
            <w:r>
              <w:rPr>
                <w:rFonts w:eastAsia="Calibri"/>
              </w:rPr>
              <w:t xml:space="preserve">Data that we will use from learners on HEE commissioned or managed programmes include: </w:t>
            </w:r>
          </w:p>
          <w:p w14:paraId="4F06035F" w14:textId="77777777" w:rsidR="00854615" w:rsidRDefault="00854615" w:rsidP="00854615">
            <w:pPr>
              <w:numPr>
                <w:ilvl w:val="1"/>
                <w:numId w:val="38"/>
              </w:numPr>
            </w:pPr>
            <w:r w:rsidRPr="5D6B9EAE">
              <w:t>Email address</w:t>
            </w:r>
          </w:p>
          <w:p w14:paraId="34BC2449" w14:textId="77777777" w:rsidR="00854615" w:rsidRPr="00FC2D36" w:rsidRDefault="00854615" w:rsidP="00854615">
            <w:pPr>
              <w:numPr>
                <w:ilvl w:val="1"/>
                <w:numId w:val="38"/>
              </w:numPr>
            </w:pPr>
            <w:r>
              <w:t>Name</w:t>
            </w:r>
          </w:p>
          <w:p w14:paraId="30C8D704" w14:textId="77777777" w:rsidR="00854615" w:rsidRPr="00FC2D36" w:rsidRDefault="00854615" w:rsidP="00854615">
            <w:pPr>
              <w:numPr>
                <w:ilvl w:val="1"/>
                <w:numId w:val="38"/>
              </w:numPr>
            </w:pPr>
            <w:r w:rsidRPr="5D6B9EAE">
              <w:t>Speciality</w:t>
            </w:r>
            <w:r>
              <w:t xml:space="preserve"> or training programme</w:t>
            </w:r>
          </w:p>
          <w:p w14:paraId="23ED8DC5" w14:textId="77777777" w:rsidR="00854615" w:rsidRPr="00FC2D36" w:rsidRDefault="00854615" w:rsidP="00854615">
            <w:pPr>
              <w:numPr>
                <w:ilvl w:val="1"/>
                <w:numId w:val="38"/>
              </w:numPr>
            </w:pPr>
            <w:r w:rsidRPr="5D6B9EAE">
              <w:t>Grade</w:t>
            </w:r>
          </w:p>
          <w:p w14:paraId="6B6485D2" w14:textId="77777777" w:rsidR="00854615" w:rsidRPr="00FC2D36" w:rsidRDefault="00854615" w:rsidP="00854615">
            <w:pPr>
              <w:numPr>
                <w:ilvl w:val="1"/>
                <w:numId w:val="38"/>
              </w:numPr>
            </w:pPr>
            <w:r>
              <w:lastRenderedPageBreak/>
              <w:t>Placement Location</w:t>
            </w:r>
          </w:p>
          <w:p w14:paraId="0A6EBF88" w14:textId="77777777" w:rsidR="00854615" w:rsidRPr="00761CC3" w:rsidRDefault="00854615" w:rsidP="00854615">
            <w:pPr>
              <w:spacing w:line="240" w:lineRule="auto"/>
              <w:contextualSpacing/>
            </w:pPr>
          </w:p>
          <w:p w14:paraId="55B669CB" w14:textId="77777777" w:rsidR="00854615" w:rsidRPr="00761CC3" w:rsidRDefault="00854615" w:rsidP="00854615">
            <w:pPr>
              <w:pStyle w:val="ListParagraph"/>
              <w:numPr>
                <w:ilvl w:val="0"/>
                <w:numId w:val="38"/>
              </w:numPr>
              <w:spacing w:line="240" w:lineRule="auto"/>
              <w:contextualSpacing/>
            </w:pPr>
            <w:r>
              <w:rPr>
                <w:rFonts w:eastAsia="Calibri"/>
              </w:rPr>
              <w:t xml:space="preserve">Personal data will also be collected throughout the survey including: </w:t>
            </w:r>
          </w:p>
          <w:p w14:paraId="52058316" w14:textId="77777777" w:rsidR="00854615" w:rsidRDefault="00854615" w:rsidP="00854615">
            <w:pPr>
              <w:numPr>
                <w:ilvl w:val="1"/>
                <w:numId w:val="38"/>
              </w:numPr>
            </w:pPr>
            <w:r w:rsidRPr="72A4AF37">
              <w:t>Gender Identity</w:t>
            </w:r>
          </w:p>
          <w:p w14:paraId="3882C3E0" w14:textId="77777777" w:rsidR="00854615" w:rsidRDefault="00854615" w:rsidP="00854615">
            <w:pPr>
              <w:numPr>
                <w:ilvl w:val="1"/>
                <w:numId w:val="38"/>
              </w:numPr>
            </w:pPr>
            <w:r w:rsidRPr="72A4AF37">
              <w:t xml:space="preserve">Email address (if they want a completion verification, not all email address </w:t>
            </w:r>
            <w:proofErr w:type="gramStart"/>
            <w:r w:rsidRPr="72A4AF37">
              <w:t>are</w:t>
            </w:r>
            <w:proofErr w:type="gramEnd"/>
            <w:r w:rsidRPr="72A4AF37">
              <w:t xml:space="preserve"> collected)</w:t>
            </w:r>
          </w:p>
          <w:p w14:paraId="0BA13CE6" w14:textId="77777777" w:rsidR="00854615" w:rsidRDefault="00854615" w:rsidP="00854615">
            <w:pPr>
              <w:numPr>
                <w:ilvl w:val="1"/>
                <w:numId w:val="38"/>
              </w:numPr>
            </w:pPr>
            <w:r w:rsidRPr="72A4AF37">
              <w:t>Grade abbreviation</w:t>
            </w:r>
          </w:p>
          <w:p w14:paraId="43A9F2D6" w14:textId="77777777" w:rsidR="00854615" w:rsidRDefault="00854615" w:rsidP="00854615">
            <w:pPr>
              <w:numPr>
                <w:ilvl w:val="1"/>
                <w:numId w:val="38"/>
              </w:numPr>
            </w:pPr>
            <w:r w:rsidRPr="72A4AF37">
              <w:t xml:space="preserve">Nationality </w:t>
            </w:r>
          </w:p>
          <w:p w14:paraId="69D5C6D1" w14:textId="77777777" w:rsidR="00854615" w:rsidRDefault="00854615" w:rsidP="00854615">
            <w:pPr>
              <w:numPr>
                <w:ilvl w:val="1"/>
                <w:numId w:val="38"/>
              </w:numPr>
            </w:pPr>
            <w:r w:rsidRPr="72A4AF37">
              <w:t xml:space="preserve">Ethnicity </w:t>
            </w:r>
          </w:p>
          <w:p w14:paraId="49394047" w14:textId="77777777" w:rsidR="00854615" w:rsidRDefault="00854615" w:rsidP="00854615">
            <w:pPr>
              <w:numPr>
                <w:ilvl w:val="1"/>
                <w:numId w:val="38"/>
              </w:numPr>
            </w:pPr>
            <w:r w:rsidRPr="72A4AF37">
              <w:t>Sexual orientation</w:t>
            </w:r>
          </w:p>
          <w:p w14:paraId="3463C367" w14:textId="77777777" w:rsidR="00854615" w:rsidRDefault="00854615" w:rsidP="00854615">
            <w:pPr>
              <w:numPr>
                <w:ilvl w:val="1"/>
                <w:numId w:val="38"/>
              </w:numPr>
            </w:pPr>
            <w:r w:rsidRPr="72A4AF37">
              <w:t>Age</w:t>
            </w:r>
          </w:p>
          <w:p w14:paraId="724C1790" w14:textId="77777777" w:rsidR="00854615" w:rsidRDefault="00854615" w:rsidP="00854615">
            <w:pPr>
              <w:numPr>
                <w:ilvl w:val="1"/>
                <w:numId w:val="38"/>
              </w:numPr>
            </w:pPr>
            <w:r w:rsidRPr="72A4AF37">
              <w:t>Disability Status</w:t>
            </w:r>
          </w:p>
          <w:p w14:paraId="6C30E4A6" w14:textId="77777777" w:rsidR="00854615" w:rsidRDefault="00854615" w:rsidP="00854615">
            <w:pPr>
              <w:numPr>
                <w:ilvl w:val="1"/>
                <w:numId w:val="38"/>
              </w:numPr>
            </w:pPr>
            <w:r w:rsidRPr="72A4AF37">
              <w:t>Curriculum specialty</w:t>
            </w:r>
          </w:p>
          <w:p w14:paraId="2AC09F87" w14:textId="77777777" w:rsidR="00854615" w:rsidRDefault="00854615" w:rsidP="00854615">
            <w:pPr>
              <w:numPr>
                <w:ilvl w:val="1"/>
                <w:numId w:val="38"/>
              </w:numPr>
            </w:pPr>
            <w:r w:rsidRPr="72A4AF37">
              <w:t>Site name,</w:t>
            </w:r>
          </w:p>
          <w:p w14:paraId="3AB4D52F" w14:textId="77777777" w:rsidR="00854615" w:rsidRDefault="00854615" w:rsidP="00854615">
            <w:pPr>
              <w:numPr>
                <w:ilvl w:val="1"/>
                <w:numId w:val="38"/>
              </w:numPr>
            </w:pPr>
            <w:r w:rsidRPr="72A4AF37">
              <w:t>Site Trust number</w:t>
            </w:r>
          </w:p>
          <w:p w14:paraId="46634F6E" w14:textId="77777777" w:rsidR="00854615" w:rsidRDefault="00854615" w:rsidP="00854615">
            <w:pPr>
              <w:numPr>
                <w:ilvl w:val="1"/>
                <w:numId w:val="38"/>
              </w:numPr>
            </w:pPr>
            <w:r w:rsidRPr="72A4AF37">
              <w:t xml:space="preserve">Programme managing </w:t>
            </w:r>
            <w:r>
              <w:t>HEE Region</w:t>
            </w:r>
            <w:r w:rsidRPr="72A4AF37">
              <w:t xml:space="preserve"> &amp; placement specialty</w:t>
            </w:r>
          </w:p>
          <w:p w14:paraId="711FF906" w14:textId="63591CCB" w:rsidR="002646F5" w:rsidRDefault="002646F5">
            <w:pPr>
              <w:spacing w:line="240" w:lineRule="auto"/>
            </w:pPr>
          </w:p>
        </w:tc>
      </w:tr>
      <w:tr w:rsidR="002646F5" w14:paraId="672DA07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B3F8E" w14:textId="77777777" w:rsidR="002646F5" w:rsidRDefault="0027641C">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7C273" w14:textId="318E2BA9" w:rsidR="00854615" w:rsidRDefault="00854615">
            <w:pPr>
              <w:spacing w:line="240" w:lineRule="auto"/>
            </w:pPr>
          </w:p>
          <w:p w14:paraId="0E546D33" w14:textId="77777777" w:rsidR="00854615" w:rsidRDefault="00854615" w:rsidP="00854615">
            <w:pPr>
              <w:pStyle w:val="Default"/>
              <w:rPr>
                <w:sz w:val="23"/>
                <w:szCs w:val="23"/>
              </w:rPr>
            </w:pPr>
            <w:r>
              <w:rPr>
                <w:sz w:val="23"/>
                <w:szCs w:val="23"/>
              </w:rPr>
              <w:t xml:space="preserve">Clinical Workforce Trainees on programmes commissioned and/or quality controlled by HEE </w:t>
            </w:r>
          </w:p>
          <w:p w14:paraId="57EDE8D6" w14:textId="77777777" w:rsidR="00854615" w:rsidRDefault="00854615" w:rsidP="00854615">
            <w:pPr>
              <w:pStyle w:val="Default"/>
              <w:rPr>
                <w:sz w:val="23"/>
                <w:szCs w:val="23"/>
              </w:rPr>
            </w:pPr>
            <w:r>
              <w:rPr>
                <w:sz w:val="23"/>
                <w:szCs w:val="23"/>
              </w:rPr>
              <w:t xml:space="preserve">Any other category which the Buyer collects from, stores </w:t>
            </w:r>
            <w:proofErr w:type="gramStart"/>
            <w:r>
              <w:rPr>
                <w:sz w:val="23"/>
                <w:szCs w:val="23"/>
              </w:rPr>
              <w:t>from</w:t>
            </w:r>
            <w:proofErr w:type="gramEnd"/>
            <w:r>
              <w:rPr>
                <w:sz w:val="23"/>
                <w:szCs w:val="23"/>
              </w:rPr>
              <w:t xml:space="preserve"> or otherwise uses, using its </w:t>
            </w:r>
            <w:proofErr w:type="spellStart"/>
            <w:r>
              <w:rPr>
                <w:sz w:val="23"/>
                <w:szCs w:val="23"/>
              </w:rPr>
              <w:t>SmartSurvey</w:t>
            </w:r>
            <w:proofErr w:type="spellEnd"/>
            <w:r>
              <w:rPr>
                <w:sz w:val="23"/>
                <w:szCs w:val="23"/>
              </w:rPr>
              <w:t xml:space="preserve"> account(s). </w:t>
            </w:r>
          </w:p>
          <w:p w14:paraId="28F2016E" w14:textId="31A982B9" w:rsidR="00854615" w:rsidRDefault="00854615">
            <w:pPr>
              <w:spacing w:line="240" w:lineRule="auto"/>
            </w:pPr>
          </w:p>
        </w:tc>
      </w:tr>
      <w:tr w:rsidR="002646F5" w14:paraId="60B01FE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0F3D4" w14:textId="77777777" w:rsidR="002646F5" w:rsidRDefault="0027641C">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A093F" w14:textId="5034E85F" w:rsidR="00854615" w:rsidRDefault="00854615" w:rsidP="00854615">
            <w:pPr>
              <w:autoSpaceDE w:val="0"/>
              <w:adjustRightInd w:val="0"/>
            </w:pPr>
            <w:r>
              <w:t xml:space="preserve">The </w:t>
            </w:r>
            <w:proofErr w:type="spellStart"/>
            <w:r>
              <w:t>SmartSurvey</w:t>
            </w:r>
            <w:proofErr w:type="spellEnd"/>
            <w:r>
              <w:t xml:space="preserve"> Master Account holder within HEE will be responsible for deleting the data once it reaches an agreed retention period.</w:t>
            </w:r>
          </w:p>
          <w:p w14:paraId="7171623E" w14:textId="77777777" w:rsidR="00854615" w:rsidRDefault="00854615" w:rsidP="00854615">
            <w:pPr>
              <w:autoSpaceDE w:val="0"/>
              <w:adjustRightInd w:val="0"/>
            </w:pPr>
          </w:p>
          <w:p w14:paraId="2503E780" w14:textId="77777777" w:rsidR="00854615" w:rsidRDefault="00854615" w:rsidP="00854615">
            <w:pPr>
              <w:spacing w:line="240" w:lineRule="auto"/>
            </w:pPr>
            <w:r>
              <w:t>HEE will retain the raw NETS dataset for 2 years to allow for analysis and longitudinal data research.</w:t>
            </w:r>
          </w:p>
          <w:p w14:paraId="0B6ABC89" w14:textId="77777777" w:rsidR="00854615" w:rsidRDefault="00854615" w:rsidP="00854615">
            <w:pPr>
              <w:spacing w:line="240" w:lineRule="auto"/>
            </w:pPr>
          </w:p>
          <w:p w14:paraId="7446F19E" w14:textId="03593BA3" w:rsidR="002646F5" w:rsidRDefault="002646F5">
            <w:pPr>
              <w:spacing w:line="240" w:lineRule="auto"/>
            </w:pPr>
          </w:p>
        </w:tc>
      </w:tr>
    </w:tbl>
    <w:p w14:paraId="5FC5A5BB" w14:textId="77777777" w:rsidR="002646F5" w:rsidRDefault="002646F5">
      <w:pPr>
        <w:spacing w:before="240" w:after="240"/>
        <w:rPr>
          <w:b/>
        </w:rPr>
      </w:pPr>
    </w:p>
    <w:p w14:paraId="3C73E095" w14:textId="77777777" w:rsidR="002646F5" w:rsidRDefault="002646F5">
      <w:pPr>
        <w:pageBreakBefore/>
        <w:rPr>
          <w:sz w:val="24"/>
          <w:szCs w:val="24"/>
        </w:rPr>
      </w:pPr>
    </w:p>
    <w:p w14:paraId="447B9250" w14:textId="77777777" w:rsidR="002646F5" w:rsidRDefault="0027641C">
      <w:pPr>
        <w:pStyle w:val="Heading3"/>
        <w:rPr>
          <w:color w:val="auto"/>
        </w:rPr>
      </w:pPr>
      <w:r>
        <w:rPr>
          <w:color w:val="auto"/>
        </w:rPr>
        <w:t>Annex 2: Joint Controller Agreement N/A</w:t>
      </w:r>
    </w:p>
    <w:p w14:paraId="53A8ED44" w14:textId="77777777" w:rsidR="002646F5" w:rsidRDefault="0027641C">
      <w:pPr>
        <w:pStyle w:val="Heading4"/>
        <w:rPr>
          <w:color w:val="auto"/>
        </w:rPr>
      </w:pPr>
      <w:r>
        <w:rPr>
          <w:color w:val="auto"/>
        </w:rPr>
        <w:t>1. Joint Controller Status and Allocation of Responsibilities</w:t>
      </w:r>
    </w:p>
    <w:p w14:paraId="12A31A41" w14:textId="77777777" w:rsidR="002646F5" w:rsidRDefault="0027641C">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1632ED35" w14:textId="77777777" w:rsidR="002646F5" w:rsidRDefault="002646F5"/>
    <w:p w14:paraId="3AC2C992" w14:textId="54C1CCCF" w:rsidR="002646F5" w:rsidRDefault="0027641C">
      <w:pPr>
        <w:spacing w:after="120"/>
      </w:pPr>
      <w:r>
        <w:t xml:space="preserve">1.2 </w:t>
      </w:r>
      <w:r>
        <w:tab/>
        <w:t xml:space="preserve">The Parties agree that </w:t>
      </w:r>
      <w:proofErr w:type="gramStart"/>
      <w:r>
        <w:t xml:space="preserve">the </w:t>
      </w:r>
      <w:r w:rsidR="002D3EE3">
        <w:t>:</w:t>
      </w:r>
      <w:proofErr w:type="gramEnd"/>
    </w:p>
    <w:p w14:paraId="5DBBAC2C" w14:textId="77777777" w:rsidR="002646F5" w:rsidRDefault="0027641C">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03C8EE6D" w14:textId="77777777" w:rsidR="002646F5" w:rsidRDefault="002646F5">
      <w:pPr>
        <w:ind w:left="1440"/>
      </w:pPr>
    </w:p>
    <w:p w14:paraId="4E6F884A" w14:textId="77777777" w:rsidR="002646F5" w:rsidRDefault="0027641C">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27CC5DAB" w14:textId="77777777" w:rsidR="002646F5" w:rsidRDefault="002646F5"/>
    <w:p w14:paraId="66323A57" w14:textId="77777777" w:rsidR="002646F5" w:rsidRDefault="0027641C">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2FF517EA" w14:textId="77777777" w:rsidR="002646F5" w:rsidRDefault="002646F5"/>
    <w:p w14:paraId="68A32C98" w14:textId="77777777" w:rsidR="002646F5" w:rsidRDefault="0027641C">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6F2B316" w14:textId="77777777" w:rsidR="002646F5" w:rsidRDefault="002646F5"/>
    <w:p w14:paraId="37CD341A" w14:textId="77777777" w:rsidR="002646F5" w:rsidRDefault="0027641C">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56548C81" w14:textId="77777777" w:rsidR="002646F5" w:rsidRDefault="002646F5"/>
    <w:p w14:paraId="049F2083" w14:textId="77777777" w:rsidR="002646F5" w:rsidRDefault="0027641C">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67AEE76D" w14:textId="77777777" w:rsidR="002646F5" w:rsidRDefault="002646F5"/>
    <w:p w14:paraId="3BF13663" w14:textId="77777777" w:rsidR="002646F5" w:rsidRDefault="0027641C">
      <w:pPr>
        <w:pStyle w:val="Heading4"/>
        <w:rPr>
          <w:color w:val="auto"/>
        </w:rPr>
      </w:pPr>
      <w:r>
        <w:rPr>
          <w:color w:val="auto"/>
        </w:rPr>
        <w:t>2.</w:t>
      </w:r>
      <w:r>
        <w:rPr>
          <w:color w:val="auto"/>
        </w:rPr>
        <w:tab/>
        <w:t>Undertakings of both Parties</w:t>
      </w:r>
    </w:p>
    <w:p w14:paraId="2FC03C1F" w14:textId="77777777" w:rsidR="002646F5" w:rsidRDefault="0027641C">
      <w:r>
        <w:t>2.1</w:t>
      </w:r>
      <w:r>
        <w:tab/>
        <w:t>The Supplier and the Buyer each undertake that they shall:</w:t>
      </w:r>
    </w:p>
    <w:p w14:paraId="7CCF4806" w14:textId="77777777" w:rsidR="002646F5" w:rsidRDefault="002646F5"/>
    <w:p w14:paraId="370B1B6C" w14:textId="29DAFBDD" w:rsidR="002646F5" w:rsidRDefault="0027641C">
      <w:pPr>
        <w:ind w:firstLine="720"/>
      </w:pPr>
      <w:r>
        <w:t>(a)</w:t>
      </w:r>
      <w:r>
        <w:tab/>
        <w:t xml:space="preserve">report to the other Party every </w:t>
      </w:r>
      <w:r w:rsidR="002D3EE3">
        <w:rPr>
          <w:b/>
        </w:rPr>
        <w:t>2</w:t>
      </w:r>
      <w:r>
        <w:t xml:space="preserve"> months on:</w:t>
      </w:r>
    </w:p>
    <w:p w14:paraId="4027C0D9" w14:textId="77777777" w:rsidR="002646F5" w:rsidRDefault="002646F5"/>
    <w:p w14:paraId="501E0AAA" w14:textId="77777777" w:rsidR="002646F5" w:rsidRDefault="0027641C">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2B8C00B0" w14:textId="77777777" w:rsidR="002646F5" w:rsidRDefault="002646F5"/>
    <w:p w14:paraId="35032D1D" w14:textId="77777777" w:rsidR="002646F5" w:rsidRDefault="0027641C">
      <w:pPr>
        <w:ind w:left="2160" w:hanging="720"/>
      </w:pPr>
      <w:r>
        <w:t>(ii)</w:t>
      </w:r>
      <w:r>
        <w:tab/>
        <w:t xml:space="preserve">the volume of requests from Data Subjects (or third parties on their behalf) to rectify, block or erase any Personal </w:t>
      </w:r>
      <w:proofErr w:type="gramStart"/>
      <w:r>
        <w:t>Data;</w:t>
      </w:r>
      <w:proofErr w:type="gramEnd"/>
    </w:p>
    <w:p w14:paraId="55E68ED2" w14:textId="77777777" w:rsidR="002646F5" w:rsidRDefault="002646F5"/>
    <w:p w14:paraId="0901ED9A" w14:textId="77777777" w:rsidR="002646F5" w:rsidRDefault="0027641C">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2A04E239" w14:textId="77777777" w:rsidR="002646F5" w:rsidRDefault="002646F5"/>
    <w:p w14:paraId="18675DCE" w14:textId="77777777" w:rsidR="002646F5" w:rsidRDefault="0027641C">
      <w:pPr>
        <w:ind w:left="2160" w:hanging="720"/>
      </w:pPr>
      <w:r>
        <w:t>(iv)</w:t>
      </w:r>
      <w:r>
        <w:tab/>
        <w:t>any communications from the Information Commissioner or any other regulatory authority in connection with Personal Data; and</w:t>
      </w:r>
    </w:p>
    <w:p w14:paraId="50866B0C" w14:textId="77777777" w:rsidR="002646F5" w:rsidRDefault="002646F5"/>
    <w:p w14:paraId="4FC58293" w14:textId="77777777" w:rsidR="002646F5" w:rsidRDefault="0027641C">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672F2BB9" w14:textId="77777777" w:rsidR="002646F5" w:rsidRDefault="002646F5">
      <w:pPr>
        <w:ind w:left="2160"/>
      </w:pPr>
    </w:p>
    <w:p w14:paraId="17AD4EBF" w14:textId="77777777" w:rsidR="002646F5" w:rsidRDefault="0027641C">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6EB2B67F" w14:textId="77777777" w:rsidR="002646F5" w:rsidRDefault="002646F5"/>
    <w:p w14:paraId="5910206B" w14:textId="77777777" w:rsidR="002646F5" w:rsidRDefault="0027641C">
      <w:pPr>
        <w:ind w:left="1440" w:hanging="720"/>
      </w:pPr>
      <w:r>
        <w:t>(c)</w:t>
      </w:r>
      <w:r>
        <w:tab/>
        <w:t>provide the other Party with full cooperation and assistance in relation to any request, complaint or communication made as referred to in Clauses</w:t>
      </w:r>
    </w:p>
    <w:p w14:paraId="5AB8937E" w14:textId="77777777" w:rsidR="002646F5" w:rsidRDefault="002646F5">
      <w:pPr>
        <w:ind w:left="1440"/>
      </w:pPr>
    </w:p>
    <w:p w14:paraId="75FF34D1" w14:textId="77777777" w:rsidR="002646F5" w:rsidRDefault="0027641C">
      <w:pPr>
        <w:ind w:left="1440"/>
      </w:pPr>
      <w:r>
        <w:t xml:space="preserve">2.1(a)(iii) to (v) to enable the other Party to comply with the relevant timescales set out in the Data Protection </w:t>
      </w:r>
      <w:proofErr w:type="gramStart"/>
      <w:r>
        <w:t>Legislation;</w:t>
      </w:r>
      <w:proofErr w:type="gramEnd"/>
    </w:p>
    <w:p w14:paraId="5A9A3348" w14:textId="77777777" w:rsidR="002646F5" w:rsidRDefault="002646F5">
      <w:pPr>
        <w:ind w:left="1440"/>
      </w:pPr>
    </w:p>
    <w:p w14:paraId="68AE26A6" w14:textId="77777777" w:rsidR="002646F5" w:rsidRDefault="0027641C">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7C0D91CE" w14:textId="77777777" w:rsidR="002646F5" w:rsidRDefault="002646F5"/>
    <w:p w14:paraId="2F9F946E" w14:textId="77777777" w:rsidR="002646F5" w:rsidRDefault="0027641C">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180E1EE6" w14:textId="77777777" w:rsidR="002646F5" w:rsidRDefault="002646F5"/>
    <w:p w14:paraId="70C41659" w14:textId="77777777" w:rsidR="002646F5" w:rsidRDefault="0027641C">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2D9A4866" w14:textId="77777777" w:rsidR="002646F5" w:rsidRDefault="002646F5"/>
    <w:p w14:paraId="12D83278" w14:textId="77777777" w:rsidR="002646F5" w:rsidRDefault="0027641C">
      <w:pPr>
        <w:ind w:left="1440" w:hanging="720"/>
      </w:pPr>
      <w:r>
        <w:t>(g)</w:t>
      </w:r>
      <w:r>
        <w:tab/>
        <w:t>take all reasonable steps to ensure the reliability and integrity of any of its personnel who have access to the Personal Data and ensure that its personnel:</w:t>
      </w:r>
    </w:p>
    <w:p w14:paraId="0B14EF07" w14:textId="77777777" w:rsidR="002646F5" w:rsidRDefault="002646F5">
      <w:pPr>
        <w:ind w:left="1440"/>
      </w:pPr>
    </w:p>
    <w:p w14:paraId="3D229352" w14:textId="77777777" w:rsidR="002646F5" w:rsidRDefault="0027641C">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727A77F8" w14:textId="77777777" w:rsidR="002646F5" w:rsidRDefault="002646F5"/>
    <w:p w14:paraId="5F59545C" w14:textId="77777777" w:rsidR="002646F5" w:rsidRDefault="0027641C">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01064397" w14:textId="77777777" w:rsidR="002646F5" w:rsidRDefault="002646F5">
      <w:pPr>
        <w:ind w:left="2160"/>
      </w:pPr>
    </w:p>
    <w:p w14:paraId="685B9620" w14:textId="77777777" w:rsidR="002646F5" w:rsidRDefault="0027641C">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1C9B3227" w14:textId="77777777" w:rsidR="002646F5" w:rsidRDefault="002646F5">
      <w:pPr>
        <w:ind w:left="2160"/>
      </w:pPr>
    </w:p>
    <w:p w14:paraId="08DFD006" w14:textId="77777777" w:rsidR="002646F5" w:rsidRDefault="0027641C">
      <w:pPr>
        <w:ind w:left="1440" w:hanging="720"/>
      </w:pPr>
      <w:r>
        <w:t>(h)</w:t>
      </w:r>
      <w:r>
        <w:tab/>
        <w:t>ensure that it has in place Protective Measures as appropriate to protect against a Data Loss Event having taken account of the:</w:t>
      </w:r>
    </w:p>
    <w:p w14:paraId="0D3C1F18" w14:textId="77777777" w:rsidR="002646F5" w:rsidRDefault="002646F5">
      <w:pPr>
        <w:ind w:left="720" w:firstLine="720"/>
      </w:pPr>
    </w:p>
    <w:p w14:paraId="568195F0" w14:textId="77777777" w:rsidR="002646F5" w:rsidRDefault="0027641C">
      <w:pPr>
        <w:ind w:left="720" w:firstLine="720"/>
      </w:pPr>
      <w:r>
        <w:t>(</w:t>
      </w:r>
      <w:proofErr w:type="spellStart"/>
      <w:r>
        <w:t>i</w:t>
      </w:r>
      <w:proofErr w:type="spellEnd"/>
      <w:r>
        <w:t>)</w:t>
      </w:r>
      <w:r>
        <w:tab/>
        <w:t xml:space="preserve">nature of the data to be </w:t>
      </w:r>
      <w:proofErr w:type="gramStart"/>
      <w:r>
        <w:t>protected;</w:t>
      </w:r>
      <w:proofErr w:type="gramEnd"/>
    </w:p>
    <w:p w14:paraId="4461F732" w14:textId="77777777" w:rsidR="002646F5" w:rsidRDefault="0027641C">
      <w:pPr>
        <w:ind w:left="720" w:firstLine="720"/>
      </w:pPr>
      <w:r>
        <w:t>(ii)</w:t>
      </w:r>
      <w:r>
        <w:tab/>
        <w:t xml:space="preserve">harm that might result from a Data Loss </w:t>
      </w:r>
      <w:proofErr w:type="gramStart"/>
      <w:r>
        <w:t>Event;</w:t>
      </w:r>
      <w:proofErr w:type="gramEnd"/>
    </w:p>
    <w:p w14:paraId="7D551F4A" w14:textId="77777777" w:rsidR="002646F5" w:rsidRDefault="0027641C">
      <w:pPr>
        <w:ind w:left="720" w:firstLine="720"/>
      </w:pPr>
      <w:r>
        <w:t>(iii)</w:t>
      </w:r>
      <w:r>
        <w:tab/>
        <w:t>state of technological development; and</w:t>
      </w:r>
    </w:p>
    <w:p w14:paraId="459E49D3" w14:textId="77777777" w:rsidR="002646F5" w:rsidRDefault="0027641C">
      <w:pPr>
        <w:ind w:left="720" w:firstLine="720"/>
      </w:pPr>
      <w:r>
        <w:t>(iv)</w:t>
      </w:r>
      <w:r>
        <w:tab/>
        <w:t xml:space="preserve">cost of implementing any </w:t>
      </w:r>
      <w:proofErr w:type="gramStart"/>
      <w:r>
        <w:t>measures;</w:t>
      </w:r>
      <w:proofErr w:type="gramEnd"/>
    </w:p>
    <w:p w14:paraId="64830BE0" w14:textId="77777777" w:rsidR="002646F5" w:rsidRDefault="002646F5">
      <w:pPr>
        <w:ind w:left="720" w:firstLine="720"/>
      </w:pPr>
    </w:p>
    <w:p w14:paraId="126B839E" w14:textId="77777777" w:rsidR="002646F5" w:rsidRDefault="0027641C">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1A505D0" w14:textId="77777777" w:rsidR="002646F5" w:rsidRDefault="002646F5">
      <w:pPr>
        <w:ind w:left="1440"/>
      </w:pPr>
    </w:p>
    <w:p w14:paraId="72DCC5FD" w14:textId="77777777" w:rsidR="002646F5" w:rsidRDefault="0027641C">
      <w:pPr>
        <w:ind w:left="2160" w:hanging="720"/>
      </w:pPr>
      <w:r>
        <w:t>(</w:t>
      </w:r>
      <w:proofErr w:type="spellStart"/>
      <w:r>
        <w:t>i</w:t>
      </w:r>
      <w:proofErr w:type="spellEnd"/>
      <w:r>
        <w:t>)</w:t>
      </w:r>
      <w:r>
        <w:tab/>
        <w:t>ensure that it notifies the other Party as soon as it becomes aware of a Data Loss Event.</w:t>
      </w:r>
    </w:p>
    <w:p w14:paraId="1AA47B6A" w14:textId="77777777" w:rsidR="002646F5" w:rsidRDefault="002646F5">
      <w:pPr>
        <w:ind w:left="1440" w:firstLine="720"/>
      </w:pPr>
    </w:p>
    <w:p w14:paraId="331F58C4" w14:textId="77777777" w:rsidR="002646F5" w:rsidRDefault="0027641C">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49D2713" w14:textId="77777777" w:rsidR="002646F5" w:rsidRDefault="002646F5"/>
    <w:p w14:paraId="2BF0F5DF" w14:textId="77777777" w:rsidR="002646F5" w:rsidRDefault="0027641C">
      <w:pPr>
        <w:pStyle w:val="Heading4"/>
        <w:rPr>
          <w:color w:val="auto"/>
        </w:rPr>
      </w:pPr>
      <w:r>
        <w:rPr>
          <w:color w:val="auto"/>
        </w:rPr>
        <w:t>3.</w:t>
      </w:r>
      <w:r>
        <w:rPr>
          <w:color w:val="auto"/>
        </w:rPr>
        <w:tab/>
        <w:t>Data Protection Breach</w:t>
      </w:r>
    </w:p>
    <w:p w14:paraId="56152A0D" w14:textId="77777777" w:rsidR="002646F5" w:rsidRDefault="0027641C">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4FB1DDA" w14:textId="77777777" w:rsidR="002646F5" w:rsidRDefault="002646F5"/>
    <w:p w14:paraId="30B4E19A" w14:textId="77777777" w:rsidR="002646F5" w:rsidRDefault="0027641C">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263FADA2" w14:textId="77777777" w:rsidR="002646F5" w:rsidRDefault="002646F5">
      <w:pPr>
        <w:ind w:left="1440"/>
      </w:pPr>
    </w:p>
    <w:p w14:paraId="73F4EDC6" w14:textId="77777777" w:rsidR="002646F5" w:rsidRDefault="0027641C">
      <w:pPr>
        <w:ind w:firstLine="720"/>
      </w:pPr>
      <w:r>
        <w:t>(b)</w:t>
      </w:r>
      <w:r>
        <w:tab/>
        <w:t>all reasonable assistance, including:</w:t>
      </w:r>
    </w:p>
    <w:p w14:paraId="1652C18A" w14:textId="77777777" w:rsidR="002646F5" w:rsidRDefault="002646F5">
      <w:pPr>
        <w:ind w:firstLine="720"/>
      </w:pPr>
    </w:p>
    <w:p w14:paraId="7FD7814D" w14:textId="77777777" w:rsidR="002646F5" w:rsidRDefault="0027641C">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098873B1" w14:textId="77777777" w:rsidR="002646F5" w:rsidRDefault="002646F5">
      <w:pPr>
        <w:ind w:left="2160"/>
      </w:pPr>
    </w:p>
    <w:p w14:paraId="52CB0592" w14:textId="77777777" w:rsidR="002646F5" w:rsidRDefault="0027641C">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1A19BB0" w14:textId="77777777" w:rsidR="002646F5" w:rsidRDefault="002646F5"/>
    <w:p w14:paraId="3FDE8D1F" w14:textId="77777777" w:rsidR="002646F5" w:rsidRDefault="0027641C">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57D8C476" w14:textId="77777777" w:rsidR="002646F5" w:rsidRDefault="002646F5">
      <w:pPr>
        <w:ind w:left="2160"/>
      </w:pPr>
    </w:p>
    <w:p w14:paraId="31F5D9C8" w14:textId="77777777" w:rsidR="002646F5" w:rsidRDefault="0027641C">
      <w:pPr>
        <w:ind w:left="2160"/>
      </w:pPr>
      <w:r>
        <w:t>and/or</w:t>
      </w:r>
    </w:p>
    <w:p w14:paraId="3FB08B3F" w14:textId="77777777" w:rsidR="002646F5" w:rsidRDefault="002646F5">
      <w:pPr>
        <w:ind w:left="2160"/>
      </w:pPr>
    </w:p>
    <w:p w14:paraId="72DAD590" w14:textId="77777777" w:rsidR="002646F5" w:rsidRDefault="0027641C">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03FE1CF" w14:textId="77777777" w:rsidR="002646F5" w:rsidRDefault="002646F5">
      <w:pPr>
        <w:ind w:left="2160"/>
      </w:pPr>
    </w:p>
    <w:p w14:paraId="3DC69CA3" w14:textId="77777777" w:rsidR="002646F5" w:rsidRDefault="0027641C">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73FC46" w14:textId="77777777" w:rsidR="002646F5" w:rsidRDefault="002646F5">
      <w:pPr>
        <w:ind w:left="720"/>
      </w:pPr>
    </w:p>
    <w:p w14:paraId="07A1C1DB" w14:textId="77777777" w:rsidR="002646F5" w:rsidRDefault="0027641C">
      <w:pPr>
        <w:ind w:left="720"/>
      </w:pPr>
      <w:r>
        <w:t>(a)</w:t>
      </w:r>
      <w:r>
        <w:tab/>
        <w:t xml:space="preserve">the nature of the Personal Data </w:t>
      </w:r>
      <w:proofErr w:type="gramStart"/>
      <w:r>
        <w:t>Breach;</w:t>
      </w:r>
      <w:proofErr w:type="gramEnd"/>
    </w:p>
    <w:p w14:paraId="6396996A" w14:textId="77777777" w:rsidR="002646F5" w:rsidRDefault="002646F5">
      <w:pPr>
        <w:ind w:left="720"/>
      </w:pPr>
    </w:p>
    <w:p w14:paraId="238873D1" w14:textId="77777777" w:rsidR="002646F5" w:rsidRDefault="0027641C">
      <w:pPr>
        <w:ind w:firstLine="720"/>
      </w:pPr>
      <w:r>
        <w:t>(b)</w:t>
      </w:r>
      <w:r>
        <w:tab/>
        <w:t xml:space="preserve">the nature of Personal Data </w:t>
      </w:r>
      <w:proofErr w:type="gramStart"/>
      <w:r>
        <w:t>affected;</w:t>
      </w:r>
      <w:proofErr w:type="gramEnd"/>
    </w:p>
    <w:p w14:paraId="44CFD984" w14:textId="77777777" w:rsidR="002646F5" w:rsidRDefault="002646F5">
      <w:pPr>
        <w:ind w:firstLine="720"/>
      </w:pPr>
    </w:p>
    <w:p w14:paraId="74D86674" w14:textId="77777777" w:rsidR="002646F5" w:rsidRDefault="0027641C">
      <w:pPr>
        <w:ind w:firstLine="720"/>
      </w:pPr>
      <w:r>
        <w:t>(c)</w:t>
      </w:r>
      <w:r>
        <w:tab/>
        <w:t xml:space="preserve">the categories and number of Data Subjects </w:t>
      </w:r>
      <w:proofErr w:type="gramStart"/>
      <w:r>
        <w:t>concerned;</w:t>
      </w:r>
      <w:proofErr w:type="gramEnd"/>
    </w:p>
    <w:p w14:paraId="2CDF779D" w14:textId="77777777" w:rsidR="002646F5" w:rsidRDefault="002646F5">
      <w:pPr>
        <w:ind w:firstLine="720"/>
      </w:pPr>
    </w:p>
    <w:p w14:paraId="13FC8519" w14:textId="77777777" w:rsidR="002646F5" w:rsidRDefault="0027641C">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598AD95C" w14:textId="77777777" w:rsidR="002646F5" w:rsidRDefault="002646F5">
      <w:pPr>
        <w:ind w:left="720" w:firstLine="720"/>
      </w:pPr>
    </w:p>
    <w:p w14:paraId="3EC190FD" w14:textId="77777777" w:rsidR="002646F5" w:rsidRDefault="0027641C">
      <w:pPr>
        <w:ind w:firstLine="720"/>
      </w:pPr>
      <w:r>
        <w:t>(e)</w:t>
      </w:r>
      <w:r>
        <w:tab/>
        <w:t>measures taken or proposed to be taken to address the Personal Data Breach; and</w:t>
      </w:r>
    </w:p>
    <w:p w14:paraId="22E40956" w14:textId="77777777" w:rsidR="002646F5" w:rsidRDefault="002646F5">
      <w:pPr>
        <w:ind w:left="720" w:firstLine="720"/>
      </w:pPr>
    </w:p>
    <w:p w14:paraId="2146F066" w14:textId="77777777" w:rsidR="002646F5" w:rsidRDefault="0027641C">
      <w:pPr>
        <w:ind w:firstLine="720"/>
      </w:pPr>
      <w:r>
        <w:t>(f)</w:t>
      </w:r>
      <w:r>
        <w:tab/>
        <w:t>describe the likely consequences of the Personal Data Breach.</w:t>
      </w:r>
    </w:p>
    <w:p w14:paraId="39814FD3" w14:textId="77777777" w:rsidR="002646F5" w:rsidRDefault="002646F5"/>
    <w:p w14:paraId="30E0122B" w14:textId="77777777" w:rsidR="002646F5" w:rsidRDefault="0027641C">
      <w:pPr>
        <w:pStyle w:val="Heading4"/>
        <w:rPr>
          <w:color w:val="auto"/>
        </w:rPr>
      </w:pPr>
      <w:r>
        <w:rPr>
          <w:color w:val="auto"/>
        </w:rPr>
        <w:t>4.</w:t>
      </w:r>
      <w:r>
        <w:rPr>
          <w:color w:val="auto"/>
        </w:rPr>
        <w:tab/>
        <w:t>Audit</w:t>
      </w:r>
    </w:p>
    <w:p w14:paraId="1F25BE29" w14:textId="77777777" w:rsidR="002646F5" w:rsidRDefault="0027641C">
      <w:r>
        <w:t>4.1</w:t>
      </w:r>
      <w:r>
        <w:tab/>
        <w:t>The Supplier shall permit:</w:t>
      </w:r>
      <w:r>
        <w:tab/>
      </w:r>
    </w:p>
    <w:p w14:paraId="05FCE9C3" w14:textId="77777777" w:rsidR="002646F5" w:rsidRDefault="002646F5"/>
    <w:p w14:paraId="52A0A086" w14:textId="77777777" w:rsidR="002646F5" w:rsidRDefault="0027641C">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73B27D7" w14:textId="77777777" w:rsidR="002646F5" w:rsidRDefault="002646F5"/>
    <w:p w14:paraId="33746A47" w14:textId="77777777" w:rsidR="002646F5" w:rsidRDefault="0027641C">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141DF359" w14:textId="77777777" w:rsidR="002646F5" w:rsidRDefault="002646F5"/>
    <w:p w14:paraId="5C0D50BB" w14:textId="77777777" w:rsidR="002646F5" w:rsidRDefault="0027641C">
      <w:pPr>
        <w:ind w:left="720" w:hanging="720"/>
      </w:pPr>
      <w:r>
        <w:t>4.2</w:t>
      </w:r>
      <w:r>
        <w:tab/>
        <w:t>The Buyer may, in its sole discretion, require the Supplier to provide evidence of the Supplier’s compliance with Clause 4.1 in lieu of conducting such an audit, assessment or inspection.</w:t>
      </w:r>
    </w:p>
    <w:p w14:paraId="05DF0701" w14:textId="77777777" w:rsidR="002646F5" w:rsidRDefault="002646F5"/>
    <w:p w14:paraId="581C6882" w14:textId="77777777" w:rsidR="002646F5" w:rsidRDefault="0027641C">
      <w:pPr>
        <w:pStyle w:val="Heading4"/>
        <w:rPr>
          <w:color w:val="auto"/>
        </w:rPr>
      </w:pPr>
      <w:r>
        <w:rPr>
          <w:color w:val="auto"/>
        </w:rPr>
        <w:t>5.</w:t>
      </w:r>
      <w:r>
        <w:rPr>
          <w:color w:val="auto"/>
        </w:rPr>
        <w:tab/>
        <w:t>Impact Assessments</w:t>
      </w:r>
    </w:p>
    <w:p w14:paraId="54E23770" w14:textId="77777777" w:rsidR="002646F5" w:rsidRDefault="0027641C">
      <w:r>
        <w:t>5.1</w:t>
      </w:r>
      <w:r>
        <w:tab/>
        <w:t>The Parties shall:</w:t>
      </w:r>
    </w:p>
    <w:p w14:paraId="0575B954" w14:textId="77777777" w:rsidR="002646F5" w:rsidRDefault="002646F5"/>
    <w:p w14:paraId="105385BD" w14:textId="77777777" w:rsidR="002646F5" w:rsidRDefault="0027641C">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6F3E5C4E" w14:textId="77777777" w:rsidR="002646F5" w:rsidRDefault="002646F5"/>
    <w:p w14:paraId="46680277" w14:textId="77777777" w:rsidR="002646F5" w:rsidRDefault="0027641C">
      <w:pPr>
        <w:ind w:left="1440" w:hanging="720"/>
      </w:pPr>
      <w:r>
        <w:t>(b)</w:t>
      </w:r>
      <w:r>
        <w:tab/>
        <w:t>maintain full and complete records of all Processing carried out in respect of the Personal Data in connection with the contract, in accordance with the terms of Article 30 GDPR.</w:t>
      </w:r>
    </w:p>
    <w:p w14:paraId="1F3358E3" w14:textId="77777777" w:rsidR="002646F5" w:rsidRDefault="002646F5"/>
    <w:p w14:paraId="0FE5C526" w14:textId="77777777" w:rsidR="002646F5" w:rsidRDefault="0027641C">
      <w:pPr>
        <w:pStyle w:val="Heading4"/>
        <w:rPr>
          <w:color w:val="auto"/>
        </w:rPr>
      </w:pPr>
      <w:r>
        <w:rPr>
          <w:color w:val="auto"/>
        </w:rPr>
        <w:t>6.</w:t>
      </w:r>
      <w:r>
        <w:rPr>
          <w:color w:val="auto"/>
        </w:rPr>
        <w:tab/>
        <w:t xml:space="preserve"> ICO Guidance</w:t>
      </w:r>
    </w:p>
    <w:p w14:paraId="7CC8FD9F" w14:textId="77777777" w:rsidR="002646F5" w:rsidRDefault="0027641C">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5B6AD27" w14:textId="77777777" w:rsidR="002646F5" w:rsidRDefault="002646F5"/>
    <w:p w14:paraId="0C1D9CB2" w14:textId="77777777" w:rsidR="002646F5" w:rsidRDefault="0027641C">
      <w:pPr>
        <w:pStyle w:val="Heading4"/>
        <w:rPr>
          <w:color w:val="auto"/>
        </w:rPr>
      </w:pPr>
      <w:r>
        <w:rPr>
          <w:color w:val="auto"/>
        </w:rPr>
        <w:t xml:space="preserve">7. </w:t>
      </w:r>
      <w:r>
        <w:rPr>
          <w:color w:val="auto"/>
        </w:rPr>
        <w:tab/>
        <w:t>Liabilities for Data Protection Breach</w:t>
      </w:r>
    </w:p>
    <w:p w14:paraId="6710FEE0" w14:textId="77777777" w:rsidR="002646F5" w:rsidRDefault="0027641C">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120EC9A5" w14:textId="77777777" w:rsidR="002646F5" w:rsidRDefault="002646F5"/>
    <w:p w14:paraId="5C5A727E" w14:textId="77777777" w:rsidR="002646F5" w:rsidRDefault="0027641C">
      <w:pPr>
        <w:pStyle w:val="NormalWeb"/>
      </w:pPr>
      <w:r>
        <w:t xml:space="preserve">7.1 </w:t>
      </w:r>
      <w:r>
        <w:tab/>
        <w:t>If financial penalties are imposed by the Information Commissioner on either the Buyer or the Supplier for a Personal Data Breach ("Financial Penalties") then the following shall occur:</w:t>
      </w:r>
    </w:p>
    <w:p w14:paraId="14E7246B" w14:textId="77777777" w:rsidR="002646F5" w:rsidRDefault="002646F5"/>
    <w:p w14:paraId="026CCBC8" w14:textId="77777777" w:rsidR="002646F5" w:rsidRDefault="0027641C">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22D25FE5" w14:textId="77777777" w:rsidR="002646F5" w:rsidRDefault="002646F5"/>
    <w:p w14:paraId="7BB59C6C" w14:textId="77777777" w:rsidR="002646F5" w:rsidRDefault="0027641C">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013ECFFA" w14:textId="77777777" w:rsidR="002646F5" w:rsidRDefault="002646F5"/>
    <w:p w14:paraId="61BD5D4B" w14:textId="77777777" w:rsidR="002646F5" w:rsidRDefault="0027641C">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38B0FE48" w14:textId="77777777" w:rsidR="002646F5" w:rsidRDefault="002646F5"/>
    <w:p w14:paraId="7917F502" w14:textId="77777777" w:rsidR="002646F5" w:rsidRDefault="0027641C">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71F3A4D" w14:textId="77777777" w:rsidR="002646F5" w:rsidRDefault="002646F5"/>
    <w:p w14:paraId="740C5717" w14:textId="77777777" w:rsidR="002646F5" w:rsidRDefault="0027641C">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1875F343" w14:textId="77777777" w:rsidR="002646F5" w:rsidRDefault="002646F5"/>
    <w:p w14:paraId="00020605" w14:textId="77777777" w:rsidR="002646F5" w:rsidRDefault="0027641C">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68AD9587" w14:textId="77777777" w:rsidR="002646F5" w:rsidRDefault="002646F5"/>
    <w:p w14:paraId="664E4039" w14:textId="77777777" w:rsidR="002646F5" w:rsidRDefault="0027641C">
      <w:r>
        <w:rPr>
          <w:lang w:eastAsia="en-US"/>
        </w:rPr>
        <w:t>(b) if the Supplier is responsible for the relevant Personal Data Breach, then the Supplier shall be responsible for the Claim Losses: and </w:t>
      </w:r>
    </w:p>
    <w:p w14:paraId="6302ACC9" w14:textId="77777777" w:rsidR="002646F5" w:rsidRDefault="002646F5"/>
    <w:p w14:paraId="78AB924D" w14:textId="77777777" w:rsidR="002646F5" w:rsidRDefault="0027641C">
      <w:r>
        <w:rPr>
          <w:lang w:eastAsia="en-US"/>
        </w:rPr>
        <w:t>(c) if responsibility for the relevant Personal Data Breach is unclear, then the Buyer and the Supplier shall be responsible for the Claim Losses equally.</w:t>
      </w:r>
    </w:p>
    <w:p w14:paraId="69189AC4" w14:textId="77777777" w:rsidR="002646F5" w:rsidRDefault="002646F5"/>
    <w:p w14:paraId="6FF648B6" w14:textId="77777777" w:rsidR="002646F5" w:rsidRDefault="0027641C">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56506374" w14:textId="77777777" w:rsidR="002646F5" w:rsidRDefault="002646F5"/>
    <w:p w14:paraId="6504445C" w14:textId="77777777" w:rsidR="002646F5" w:rsidRDefault="0027641C">
      <w:pPr>
        <w:pStyle w:val="Heading4"/>
        <w:spacing w:before="0" w:after="0" w:line="480" w:lineRule="auto"/>
      </w:pPr>
      <w:r>
        <w:t xml:space="preserve">8. </w:t>
      </w:r>
      <w:r>
        <w:rPr>
          <w:color w:val="auto"/>
        </w:rPr>
        <w:tab/>
        <w:t>Not used</w:t>
      </w:r>
    </w:p>
    <w:p w14:paraId="6FBF7AD9" w14:textId="77777777" w:rsidR="002646F5" w:rsidRDefault="0027641C">
      <w:pPr>
        <w:pStyle w:val="Heading4"/>
        <w:rPr>
          <w:color w:val="auto"/>
        </w:rPr>
      </w:pPr>
      <w:r>
        <w:rPr>
          <w:color w:val="auto"/>
        </w:rPr>
        <w:t>9.</w:t>
      </w:r>
      <w:r>
        <w:rPr>
          <w:color w:val="auto"/>
        </w:rPr>
        <w:tab/>
        <w:t>Termination</w:t>
      </w:r>
    </w:p>
    <w:p w14:paraId="1FD8D996" w14:textId="77777777" w:rsidR="002646F5" w:rsidRDefault="0027641C">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D20019E" w14:textId="77777777" w:rsidR="002646F5" w:rsidRDefault="002646F5"/>
    <w:p w14:paraId="2FEAF818" w14:textId="77777777" w:rsidR="002646F5" w:rsidRDefault="0027641C">
      <w:pPr>
        <w:pStyle w:val="Heading4"/>
        <w:rPr>
          <w:color w:val="auto"/>
        </w:rPr>
      </w:pPr>
      <w:r>
        <w:rPr>
          <w:color w:val="auto"/>
        </w:rPr>
        <w:t>10.</w:t>
      </w:r>
      <w:r>
        <w:rPr>
          <w:color w:val="auto"/>
        </w:rPr>
        <w:tab/>
        <w:t>Sub-Processing</w:t>
      </w:r>
    </w:p>
    <w:p w14:paraId="643C878F" w14:textId="77777777" w:rsidR="002646F5" w:rsidRDefault="0027641C">
      <w:pPr>
        <w:ind w:left="720" w:hanging="720"/>
      </w:pPr>
      <w:r>
        <w:t>10.1</w:t>
      </w:r>
      <w:r>
        <w:tab/>
        <w:t>In respect of any Processing of Personal Data performed by a third party on behalf of a Party, that Party shall:</w:t>
      </w:r>
    </w:p>
    <w:p w14:paraId="012966CC" w14:textId="77777777" w:rsidR="002646F5" w:rsidRDefault="002646F5"/>
    <w:p w14:paraId="2C595E87" w14:textId="77777777" w:rsidR="002646F5" w:rsidRDefault="0027641C">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7B8C2048" w14:textId="77777777" w:rsidR="002646F5" w:rsidRDefault="002646F5">
      <w:pPr>
        <w:ind w:left="1440"/>
      </w:pPr>
    </w:p>
    <w:p w14:paraId="49BF5B2F" w14:textId="77777777" w:rsidR="002646F5" w:rsidRDefault="0027641C">
      <w:pPr>
        <w:ind w:left="1440" w:hanging="720"/>
      </w:pPr>
      <w:r>
        <w:t>(b)</w:t>
      </w:r>
      <w:r>
        <w:tab/>
        <w:t>ensure that a suitable agreement is in place with the third party as required under applicable Data Protection Legislation.</w:t>
      </w:r>
    </w:p>
    <w:p w14:paraId="4D1A0765" w14:textId="77777777" w:rsidR="002646F5" w:rsidRDefault="002646F5">
      <w:pPr>
        <w:ind w:left="720" w:firstLine="720"/>
      </w:pPr>
    </w:p>
    <w:p w14:paraId="7A9A880D" w14:textId="77777777" w:rsidR="002646F5" w:rsidRDefault="0027641C">
      <w:pPr>
        <w:pStyle w:val="Heading4"/>
        <w:rPr>
          <w:color w:val="auto"/>
        </w:rPr>
      </w:pPr>
      <w:r>
        <w:rPr>
          <w:color w:val="auto"/>
        </w:rPr>
        <w:lastRenderedPageBreak/>
        <w:t>11. Data Retention</w:t>
      </w:r>
    </w:p>
    <w:p w14:paraId="15625D2D" w14:textId="77777777" w:rsidR="002646F5" w:rsidRDefault="0027641C">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2646F5">
      <w:footerReference w:type="default" r:id="rId37"/>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B913" w14:textId="77777777" w:rsidR="00CD3B17" w:rsidRDefault="00CD3B17">
      <w:pPr>
        <w:spacing w:line="240" w:lineRule="auto"/>
      </w:pPr>
      <w:r>
        <w:separator/>
      </w:r>
    </w:p>
  </w:endnote>
  <w:endnote w:type="continuationSeparator" w:id="0">
    <w:p w14:paraId="5C949637" w14:textId="77777777" w:rsidR="00CD3B17" w:rsidRDefault="00CD3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F9D4" w14:textId="77777777" w:rsidR="000D7A75" w:rsidRDefault="0027641C">
    <w:pPr>
      <w:pStyle w:val="Footer"/>
      <w:ind w:right="360"/>
    </w:pPr>
    <w:r>
      <w:rPr>
        <w:noProof/>
      </w:rPr>
      <mc:AlternateContent>
        <mc:Choice Requires="wps">
          <w:drawing>
            <wp:anchor distT="0" distB="0" distL="114300" distR="114300" simplePos="0" relativeHeight="251659264" behindDoc="0" locked="0" layoutInCell="1" allowOverlap="1" wp14:anchorId="33CCD2D0" wp14:editId="53C038FF">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0577AC3" w14:textId="77777777" w:rsidR="000D7A75" w:rsidRDefault="0027641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3CCD2D0"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10577AC3" w14:textId="77777777" w:rsidR="000D7A75" w:rsidRDefault="0027641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7321" w14:textId="77777777" w:rsidR="00CD3B17" w:rsidRDefault="00CD3B17">
      <w:pPr>
        <w:spacing w:line="240" w:lineRule="auto"/>
      </w:pPr>
      <w:r>
        <w:rPr>
          <w:color w:val="000000"/>
        </w:rPr>
        <w:separator/>
      </w:r>
    </w:p>
  </w:footnote>
  <w:footnote w:type="continuationSeparator" w:id="0">
    <w:p w14:paraId="0D184877" w14:textId="77777777" w:rsidR="00CD3B17" w:rsidRDefault="00CD3B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7B1"/>
    <w:multiLevelType w:val="multilevel"/>
    <w:tmpl w:val="6DC0B6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DE4823"/>
    <w:multiLevelType w:val="multilevel"/>
    <w:tmpl w:val="30EE8A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5E107F"/>
    <w:multiLevelType w:val="multilevel"/>
    <w:tmpl w:val="07A489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60A64F7"/>
    <w:multiLevelType w:val="multilevel"/>
    <w:tmpl w:val="4AEE05C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BAE4A3D"/>
    <w:multiLevelType w:val="multilevel"/>
    <w:tmpl w:val="A91880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3985B59"/>
    <w:multiLevelType w:val="multilevel"/>
    <w:tmpl w:val="3BA0D9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8575F8"/>
    <w:multiLevelType w:val="multilevel"/>
    <w:tmpl w:val="DB2264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8AF2EA4"/>
    <w:multiLevelType w:val="multilevel"/>
    <w:tmpl w:val="F776FE6A"/>
    <w:styleLink w:val="WWOutlineListStyle"/>
    <w:lvl w:ilvl="0">
      <w:start w:val="1"/>
      <w:numFmt w:val="none"/>
      <w:lvlText w:val="%1"/>
      <w:lvlJc w:val="left"/>
    </w:lvl>
    <w:lvl w:ilvl="1">
      <w:start w:val="1"/>
      <w:numFmt w:val="decimal"/>
      <w:pStyle w:val="Level2Number"/>
      <w:lvlText w:val="%1.%2"/>
      <w:lvlJc w:val="left"/>
      <w:pPr>
        <w:ind w:left="720" w:hanging="720"/>
      </w:pPr>
      <w:rPr>
        <w:rFonts w:ascii="Arial" w:hAnsi="Arial" w:cs="Arial"/>
        <w:b w:val="0"/>
        <w:i w:val="0"/>
        <w:caps w:val="0"/>
        <w:strike w:val="0"/>
        <w:dstrike w:val="0"/>
        <w:vanish w:val="0"/>
        <w:color w:val="auto"/>
        <w:position w:val="0"/>
        <w:sz w:val="22"/>
        <w:szCs w:val="22"/>
        <w:u w:val="none"/>
        <w:vertAlign w:val="baseline"/>
      </w:rPr>
    </w:lvl>
    <w:lvl w:ilvl="2">
      <w:start w:val="1"/>
      <w:numFmt w:val="decimal"/>
      <w:pStyle w:val="Level3Number"/>
      <w:lvlText w:val="%1.%2.%3"/>
      <w:lvlJc w:val="left"/>
      <w:pPr>
        <w:ind w:left="1701" w:hanging="981"/>
      </w:pPr>
      <w:rPr>
        <w:rFonts w:ascii="Arial" w:hAnsi="Arial" w:cs="Arial"/>
        <w:b w:val="0"/>
        <w:i w:val="0"/>
        <w:caps w:val="0"/>
        <w:strike w:val="0"/>
        <w:dstrike w:val="0"/>
        <w:vanish w:val="0"/>
        <w:color w:val="auto"/>
        <w:position w:val="0"/>
        <w:sz w:val="22"/>
        <w:szCs w:val="22"/>
        <w:u w:val="none"/>
        <w:vertAlign w:val="baseline"/>
      </w:rPr>
    </w:lvl>
    <w:lvl w:ilvl="3">
      <w:start w:val="1"/>
      <w:numFmt w:val="decimal"/>
      <w:pStyle w:val="Level4Number"/>
      <w:lvlText w:val="%1.%2.%3.%4"/>
      <w:lvlJc w:val="left"/>
      <w:pPr>
        <w:ind w:left="2835" w:hanging="1134"/>
      </w:pPr>
      <w:rPr>
        <w:rFonts w:ascii="Arial" w:hAnsi="Arial" w:cs="Arial"/>
        <w:b w:val="0"/>
        <w:i w:val="0"/>
        <w:caps w:val="0"/>
        <w:strike w:val="0"/>
        <w:dstrike w:val="0"/>
        <w:vanish w:val="0"/>
        <w:color w:val="auto"/>
        <w:position w:val="0"/>
        <w:sz w:val="22"/>
        <w:szCs w:val="22"/>
        <w:u w:val="none"/>
        <w:vertAlign w:val="baseline"/>
      </w:rPr>
    </w:lvl>
    <w:lvl w:ilvl="4">
      <w:start w:val="1"/>
      <w:numFmt w:val="upperLetter"/>
      <w:pStyle w:val="Level5Number"/>
      <w:lvlText w:val="(%5)"/>
      <w:lvlJc w:val="left"/>
      <w:pPr>
        <w:ind w:left="4111" w:hanging="1276"/>
      </w:pPr>
      <w:rPr>
        <w:rFonts w:ascii="Arial" w:eastAsia="Arial" w:hAnsi="Arial" w:cs="Simplified Arabic"/>
        <w:b w:val="0"/>
        <w:i w:val="0"/>
        <w:caps w:val="0"/>
        <w:strike w:val="0"/>
        <w:dstrike w:val="0"/>
        <w:vanish w:val="0"/>
        <w:color w:val="auto"/>
        <w:position w:val="0"/>
        <w:sz w:val="20"/>
        <w:u w:val="none"/>
        <w:vertAlign w:val="baseline"/>
      </w:rPr>
    </w:lvl>
    <w:lvl w:ilvl="5">
      <w:start w:val="1"/>
      <w:numFmt w:val="decimal"/>
      <w:pStyle w:val="Level6Number"/>
      <w:lvlText w:val="%1.%2.%3.%4.%5.%6"/>
      <w:lvlJc w:val="left"/>
      <w:pPr>
        <w:ind w:left="5528" w:hanging="1417"/>
      </w:pPr>
      <w:rPr>
        <w:rFonts w:ascii="Arial" w:hAnsi="Arial" w:cs="Arial"/>
        <w:b w:val="0"/>
        <w:i w:val="0"/>
        <w:caps w:val="0"/>
        <w:strike w:val="0"/>
        <w:dstrike w:val="0"/>
        <w:vanish w:val="0"/>
        <w:color w:val="auto"/>
        <w:position w:val="0"/>
        <w:sz w:val="20"/>
        <w:u w:val="none"/>
        <w:vertAlign w:val="baseline"/>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9BD2CC0"/>
    <w:multiLevelType w:val="multilevel"/>
    <w:tmpl w:val="072ED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BDA3C9F"/>
    <w:multiLevelType w:val="multilevel"/>
    <w:tmpl w:val="9F9EE0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D4A5F5B"/>
    <w:multiLevelType w:val="multilevel"/>
    <w:tmpl w:val="CAAEFC0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F0F2DE4"/>
    <w:multiLevelType w:val="multilevel"/>
    <w:tmpl w:val="76C2810A"/>
    <w:styleLink w:val="LFO40"/>
    <w:lvl w:ilvl="0">
      <w:start w:val="1"/>
      <w:numFmt w:val="decimal"/>
      <w:pStyle w:val="Level1Number"/>
      <w:lvlText w:val="%1"/>
      <w:lvlJc w:val="left"/>
      <w:pPr>
        <w:ind w:left="720" w:hanging="720"/>
      </w:pPr>
      <w:rPr>
        <w:rFonts w:ascii="Arial" w:hAnsi="Arial" w:cs="Arial"/>
        <w:b w:val="0"/>
        <w:i w:val="0"/>
        <w:caps w:val="0"/>
        <w:strike w:val="0"/>
        <w:dstrike w:val="0"/>
        <w:vanish w:val="0"/>
        <w:color w:val="auto"/>
        <w:position w:val="0"/>
        <w:sz w:val="22"/>
        <w:szCs w:val="22"/>
        <w:u w:val="none"/>
        <w:vertAlign w:val="baseline"/>
      </w:rPr>
    </w:lvl>
    <w:lvl w:ilvl="1">
      <w:start w:val="1"/>
      <w:numFmt w:val="decimal"/>
      <w:lvlText w:val="%1.%2"/>
      <w:lvlJc w:val="left"/>
      <w:pPr>
        <w:ind w:left="720" w:hanging="720"/>
      </w:pPr>
      <w:rPr>
        <w:rFonts w:ascii="Arial" w:hAnsi="Arial" w:cs="Arial"/>
        <w:b w:val="0"/>
        <w:i w:val="0"/>
        <w:caps w:val="0"/>
        <w:strike w:val="0"/>
        <w:dstrike w:val="0"/>
        <w:vanish w:val="0"/>
        <w:color w:val="auto"/>
        <w:position w:val="0"/>
        <w:sz w:val="22"/>
        <w:szCs w:val="22"/>
        <w:u w:val="none"/>
        <w:vertAlign w:val="baseline"/>
      </w:rPr>
    </w:lvl>
    <w:lvl w:ilvl="2">
      <w:start w:val="1"/>
      <w:numFmt w:val="decimal"/>
      <w:lvlText w:val="%1.%2.%3"/>
      <w:lvlJc w:val="left"/>
      <w:pPr>
        <w:ind w:left="1701" w:hanging="981"/>
      </w:pPr>
      <w:rPr>
        <w:rFonts w:ascii="Arial" w:hAnsi="Arial" w:cs="Arial"/>
        <w:b w:val="0"/>
        <w:i w:val="0"/>
        <w:caps w:val="0"/>
        <w:strike w:val="0"/>
        <w:dstrike w:val="0"/>
        <w:vanish w:val="0"/>
        <w:color w:val="auto"/>
        <w:position w:val="0"/>
        <w:sz w:val="22"/>
        <w:szCs w:val="22"/>
        <w:u w:val="none"/>
        <w:vertAlign w:val="baseline"/>
      </w:rPr>
    </w:lvl>
    <w:lvl w:ilvl="3">
      <w:start w:val="1"/>
      <w:numFmt w:val="decimal"/>
      <w:lvlText w:val="%1.%2.%3.%4"/>
      <w:lvlJc w:val="left"/>
      <w:pPr>
        <w:ind w:left="2835" w:hanging="1134"/>
      </w:pPr>
      <w:rPr>
        <w:rFonts w:ascii="Arial" w:hAnsi="Arial" w:cs="Arial"/>
        <w:b w:val="0"/>
        <w:i w:val="0"/>
        <w:caps w:val="0"/>
        <w:strike w:val="0"/>
        <w:dstrike w:val="0"/>
        <w:vanish w:val="0"/>
        <w:color w:val="auto"/>
        <w:position w:val="0"/>
        <w:sz w:val="22"/>
        <w:szCs w:val="22"/>
        <w:u w:val="none"/>
        <w:vertAlign w:val="baseline"/>
      </w:rPr>
    </w:lvl>
    <w:lvl w:ilvl="4">
      <w:start w:val="1"/>
      <w:numFmt w:val="upperLetter"/>
      <w:lvlText w:val="(%5)"/>
      <w:lvlJc w:val="left"/>
      <w:pPr>
        <w:ind w:left="4111" w:hanging="1276"/>
      </w:pPr>
      <w:rPr>
        <w:rFonts w:ascii="Arial" w:eastAsia="Arial" w:hAnsi="Arial" w:cs="Simplified Arabic"/>
        <w:b w:val="0"/>
        <w:i w:val="0"/>
        <w:caps w:val="0"/>
        <w:strike w:val="0"/>
        <w:dstrike w:val="0"/>
        <w:vanish w:val="0"/>
        <w:color w:val="auto"/>
        <w:position w:val="0"/>
        <w:sz w:val="20"/>
        <w:u w:val="none"/>
        <w:vertAlign w:val="baseline"/>
      </w:rPr>
    </w:lvl>
    <w:lvl w:ilvl="5">
      <w:start w:val="1"/>
      <w:numFmt w:val="decimal"/>
      <w:lvlText w:val="%1.%2.%3.%4.%5.%6"/>
      <w:lvlJc w:val="left"/>
      <w:pPr>
        <w:ind w:left="5528" w:hanging="1417"/>
      </w:pPr>
      <w:rPr>
        <w:rFonts w:ascii="Arial" w:hAnsi="Arial" w:cs="Arial"/>
        <w:b w:val="0"/>
        <w:i w:val="0"/>
        <w:caps w:val="0"/>
        <w:strike w:val="0"/>
        <w:dstrike w:val="0"/>
        <w:vanish w:val="0"/>
        <w:color w:val="auto"/>
        <w:position w:val="0"/>
        <w:sz w:val="20"/>
        <w:u w:val="none"/>
        <w:vertAlign w:val="baseline"/>
      </w:rPr>
    </w:lvl>
    <w:lvl w:ilvl="6">
      <w:start w:val="1"/>
      <w:numFmt w:val="none"/>
      <w:lvlText w:val="%7"/>
      <w:lvlJc w:val="left"/>
      <w:pPr>
        <w:ind w:left="4320" w:hanging="720"/>
      </w:pPr>
      <w:rPr>
        <w:rFonts w:ascii="Arial" w:hAnsi="Arial" w:cs="Arial"/>
        <w:b w:val="0"/>
        <w:i w:val="0"/>
        <w:caps w:val="0"/>
        <w:strike w:val="0"/>
        <w:dstrike w:val="0"/>
        <w:vanish w:val="0"/>
        <w:color w:val="auto"/>
        <w:position w:val="0"/>
        <w:sz w:val="20"/>
        <w:u w:val="none"/>
        <w:vertAlign w:val="baseline"/>
      </w:rPr>
    </w:lvl>
    <w:lvl w:ilvl="7">
      <w:start w:val="1"/>
      <w:numFmt w:val="none"/>
      <w:lvlText w:val="%8"/>
      <w:lvlJc w:val="left"/>
      <w:pPr>
        <w:ind w:left="5040" w:hanging="720"/>
      </w:pPr>
      <w:rPr>
        <w:rFonts w:ascii="Arial" w:hAnsi="Arial" w:cs="Arial"/>
        <w:b w:val="0"/>
        <w:i w:val="0"/>
        <w:caps w:val="0"/>
        <w:strike w:val="0"/>
        <w:dstrike w:val="0"/>
        <w:vanish w:val="0"/>
        <w:color w:val="auto"/>
        <w:position w:val="0"/>
        <w:sz w:val="20"/>
        <w:u w:val="none"/>
        <w:vertAlign w:val="baseline"/>
      </w:rPr>
    </w:lvl>
    <w:lvl w:ilvl="8">
      <w:start w:val="1"/>
      <w:numFmt w:val="none"/>
      <w:lvlText w:val="%9"/>
      <w:lvlJc w:val="left"/>
      <w:pPr>
        <w:ind w:left="5760" w:hanging="720"/>
      </w:pPr>
      <w:rPr>
        <w:rFonts w:ascii="Arial" w:hAnsi="Arial" w:cs="Arial"/>
        <w:b w:val="0"/>
        <w:i w:val="0"/>
        <w:caps w:val="0"/>
        <w:strike w:val="0"/>
        <w:dstrike w:val="0"/>
        <w:vanish w:val="0"/>
        <w:color w:val="auto"/>
        <w:position w:val="0"/>
        <w:sz w:val="20"/>
        <w:u w:val="none"/>
        <w:vertAlign w:val="baseline"/>
      </w:rPr>
    </w:lvl>
  </w:abstractNum>
  <w:abstractNum w:abstractNumId="12" w15:restartNumberingAfterBreak="0">
    <w:nsid w:val="201750D9"/>
    <w:multiLevelType w:val="multilevel"/>
    <w:tmpl w:val="BDCCE78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0226FD4"/>
    <w:multiLevelType w:val="multilevel"/>
    <w:tmpl w:val="D34E0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15B5A4F"/>
    <w:multiLevelType w:val="multilevel"/>
    <w:tmpl w:val="C2BAF4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49D4EFE"/>
    <w:multiLevelType w:val="multilevel"/>
    <w:tmpl w:val="75CC92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6D60D55"/>
    <w:multiLevelType w:val="multilevel"/>
    <w:tmpl w:val="6B46D6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D700A2"/>
    <w:multiLevelType w:val="multilevel"/>
    <w:tmpl w:val="CC0EC2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E61076C"/>
    <w:multiLevelType w:val="multilevel"/>
    <w:tmpl w:val="DC16B8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3BB4466"/>
    <w:multiLevelType w:val="multilevel"/>
    <w:tmpl w:val="77DCA1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7EF7B0B"/>
    <w:multiLevelType w:val="multilevel"/>
    <w:tmpl w:val="42B80C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FA1432B"/>
    <w:multiLevelType w:val="multilevel"/>
    <w:tmpl w:val="380221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1F067FF"/>
    <w:multiLevelType w:val="multilevel"/>
    <w:tmpl w:val="F6048B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58D6CC4"/>
    <w:multiLevelType w:val="multilevel"/>
    <w:tmpl w:val="B26C6A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72A4AE3"/>
    <w:multiLevelType w:val="multilevel"/>
    <w:tmpl w:val="4B38F03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C32B0C"/>
    <w:multiLevelType w:val="multilevel"/>
    <w:tmpl w:val="44827C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2584E53"/>
    <w:multiLevelType w:val="multilevel"/>
    <w:tmpl w:val="19482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C76164"/>
    <w:multiLevelType w:val="multilevel"/>
    <w:tmpl w:val="1D9C45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3441C29"/>
    <w:multiLevelType w:val="multilevel"/>
    <w:tmpl w:val="186E7C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3D00C91"/>
    <w:multiLevelType w:val="multilevel"/>
    <w:tmpl w:val="6C38FD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ED15339"/>
    <w:multiLevelType w:val="multilevel"/>
    <w:tmpl w:val="E5D4B2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05E4F14"/>
    <w:multiLevelType w:val="multilevel"/>
    <w:tmpl w:val="078A72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1FB2084"/>
    <w:multiLevelType w:val="multilevel"/>
    <w:tmpl w:val="4A6C97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6CD1747"/>
    <w:multiLevelType w:val="hybridMultilevel"/>
    <w:tmpl w:val="6032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76BB2"/>
    <w:multiLevelType w:val="hybridMultilevel"/>
    <w:tmpl w:val="B1686832"/>
    <w:lvl w:ilvl="0" w:tplc="B7189562">
      <w:start w:val="1"/>
      <w:numFmt w:val="bullet"/>
      <w:lvlText w:val=""/>
      <w:lvlJc w:val="left"/>
      <w:pPr>
        <w:ind w:left="720" w:hanging="360"/>
      </w:pPr>
      <w:rPr>
        <w:rFonts w:ascii="Symbol" w:hAnsi="Symbol" w:hint="default"/>
      </w:rPr>
    </w:lvl>
    <w:lvl w:ilvl="1" w:tplc="438E2E3C">
      <w:start w:val="1"/>
      <w:numFmt w:val="bullet"/>
      <w:lvlText w:val="o"/>
      <w:lvlJc w:val="left"/>
      <w:pPr>
        <w:ind w:left="1440" w:hanging="360"/>
      </w:pPr>
      <w:rPr>
        <w:rFonts w:ascii="Courier New" w:hAnsi="Courier New" w:hint="default"/>
      </w:rPr>
    </w:lvl>
    <w:lvl w:ilvl="2" w:tplc="F8EC1882">
      <w:start w:val="1"/>
      <w:numFmt w:val="bullet"/>
      <w:lvlText w:val=""/>
      <w:lvlJc w:val="left"/>
      <w:pPr>
        <w:ind w:left="2160" w:hanging="360"/>
      </w:pPr>
      <w:rPr>
        <w:rFonts w:ascii="Wingdings" w:hAnsi="Wingdings" w:hint="default"/>
      </w:rPr>
    </w:lvl>
    <w:lvl w:ilvl="3" w:tplc="78FE24A4">
      <w:start w:val="1"/>
      <w:numFmt w:val="bullet"/>
      <w:lvlText w:val=""/>
      <w:lvlJc w:val="left"/>
      <w:pPr>
        <w:ind w:left="2880" w:hanging="360"/>
      </w:pPr>
      <w:rPr>
        <w:rFonts w:ascii="Symbol" w:hAnsi="Symbol" w:hint="default"/>
      </w:rPr>
    </w:lvl>
    <w:lvl w:ilvl="4" w:tplc="EA123F94">
      <w:start w:val="1"/>
      <w:numFmt w:val="bullet"/>
      <w:lvlText w:val="o"/>
      <w:lvlJc w:val="left"/>
      <w:pPr>
        <w:ind w:left="3600" w:hanging="360"/>
      </w:pPr>
      <w:rPr>
        <w:rFonts w:ascii="Courier New" w:hAnsi="Courier New" w:hint="default"/>
      </w:rPr>
    </w:lvl>
    <w:lvl w:ilvl="5" w:tplc="8234A50C">
      <w:start w:val="1"/>
      <w:numFmt w:val="bullet"/>
      <w:lvlText w:val=""/>
      <w:lvlJc w:val="left"/>
      <w:pPr>
        <w:ind w:left="4320" w:hanging="360"/>
      </w:pPr>
      <w:rPr>
        <w:rFonts w:ascii="Wingdings" w:hAnsi="Wingdings" w:hint="default"/>
      </w:rPr>
    </w:lvl>
    <w:lvl w:ilvl="6" w:tplc="56A09DD6">
      <w:start w:val="1"/>
      <w:numFmt w:val="bullet"/>
      <w:lvlText w:val=""/>
      <w:lvlJc w:val="left"/>
      <w:pPr>
        <w:ind w:left="5040" w:hanging="360"/>
      </w:pPr>
      <w:rPr>
        <w:rFonts w:ascii="Symbol" w:hAnsi="Symbol" w:hint="default"/>
      </w:rPr>
    </w:lvl>
    <w:lvl w:ilvl="7" w:tplc="AF725CA6">
      <w:start w:val="1"/>
      <w:numFmt w:val="bullet"/>
      <w:lvlText w:val="o"/>
      <w:lvlJc w:val="left"/>
      <w:pPr>
        <w:ind w:left="5760" w:hanging="360"/>
      </w:pPr>
      <w:rPr>
        <w:rFonts w:ascii="Courier New" w:hAnsi="Courier New" w:hint="default"/>
      </w:rPr>
    </w:lvl>
    <w:lvl w:ilvl="8" w:tplc="DE504A64">
      <w:start w:val="1"/>
      <w:numFmt w:val="bullet"/>
      <w:lvlText w:val=""/>
      <w:lvlJc w:val="left"/>
      <w:pPr>
        <w:ind w:left="6480" w:hanging="360"/>
      </w:pPr>
      <w:rPr>
        <w:rFonts w:ascii="Wingdings" w:hAnsi="Wingdings" w:hint="default"/>
      </w:rPr>
    </w:lvl>
  </w:abstractNum>
  <w:abstractNum w:abstractNumId="35" w15:restartNumberingAfterBreak="0">
    <w:nsid w:val="67DF1F79"/>
    <w:multiLevelType w:val="multilevel"/>
    <w:tmpl w:val="184A0F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C845554"/>
    <w:multiLevelType w:val="multilevel"/>
    <w:tmpl w:val="7248A0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69F766E"/>
    <w:multiLevelType w:val="multilevel"/>
    <w:tmpl w:val="68E4594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74141B4"/>
    <w:multiLevelType w:val="multilevel"/>
    <w:tmpl w:val="A7FA8F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9FB5C30"/>
    <w:multiLevelType w:val="multilevel"/>
    <w:tmpl w:val="F0F69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F9373E2"/>
    <w:multiLevelType w:val="multilevel"/>
    <w:tmpl w:val="FAF4FC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407803794">
    <w:abstractNumId w:val="34"/>
  </w:num>
  <w:num w:numId="2" w16cid:durableId="819079646">
    <w:abstractNumId w:val="7"/>
  </w:num>
  <w:num w:numId="3" w16cid:durableId="607353476">
    <w:abstractNumId w:val="11"/>
  </w:num>
  <w:num w:numId="4" w16cid:durableId="1313826508">
    <w:abstractNumId w:val="13"/>
  </w:num>
  <w:num w:numId="5" w16cid:durableId="1081560227">
    <w:abstractNumId w:val="1"/>
  </w:num>
  <w:num w:numId="6" w16cid:durableId="471404799">
    <w:abstractNumId w:val="3"/>
  </w:num>
  <w:num w:numId="7" w16cid:durableId="794755148">
    <w:abstractNumId w:val="27"/>
  </w:num>
  <w:num w:numId="8" w16cid:durableId="1895778584">
    <w:abstractNumId w:val="4"/>
  </w:num>
  <w:num w:numId="9" w16cid:durableId="1158958532">
    <w:abstractNumId w:val="5"/>
  </w:num>
  <w:num w:numId="10" w16cid:durableId="382948881">
    <w:abstractNumId w:val="32"/>
  </w:num>
  <w:num w:numId="11" w16cid:durableId="974918658">
    <w:abstractNumId w:val="37"/>
  </w:num>
  <w:num w:numId="12" w16cid:durableId="54470660">
    <w:abstractNumId w:val="21"/>
  </w:num>
  <w:num w:numId="13" w16cid:durableId="1606034243">
    <w:abstractNumId w:val="24"/>
  </w:num>
  <w:num w:numId="14" w16cid:durableId="1679430548">
    <w:abstractNumId w:val="10"/>
  </w:num>
  <w:num w:numId="15" w16cid:durableId="1963725794">
    <w:abstractNumId w:val="19"/>
  </w:num>
  <w:num w:numId="16" w16cid:durableId="537623831">
    <w:abstractNumId w:val="28"/>
  </w:num>
  <w:num w:numId="17" w16cid:durableId="275648882">
    <w:abstractNumId w:val="29"/>
  </w:num>
  <w:num w:numId="18" w16cid:durableId="1805270017">
    <w:abstractNumId w:val="12"/>
  </w:num>
  <w:num w:numId="19" w16cid:durableId="366492723">
    <w:abstractNumId w:val="38"/>
  </w:num>
  <w:num w:numId="20" w16cid:durableId="183985361">
    <w:abstractNumId w:val="35"/>
  </w:num>
  <w:num w:numId="21" w16cid:durableId="972440596">
    <w:abstractNumId w:val="2"/>
  </w:num>
  <w:num w:numId="22" w16cid:durableId="918947136">
    <w:abstractNumId w:val="16"/>
  </w:num>
  <w:num w:numId="23" w16cid:durableId="1974679303">
    <w:abstractNumId w:val="9"/>
  </w:num>
  <w:num w:numId="24" w16cid:durableId="1523395830">
    <w:abstractNumId w:val="30"/>
  </w:num>
  <w:num w:numId="25" w16cid:durableId="2025594506">
    <w:abstractNumId w:val="39"/>
  </w:num>
  <w:num w:numId="26" w16cid:durableId="492111352">
    <w:abstractNumId w:val="26"/>
  </w:num>
  <w:num w:numId="27" w16cid:durableId="1648313986">
    <w:abstractNumId w:val="0"/>
  </w:num>
  <w:num w:numId="28" w16cid:durableId="801968832">
    <w:abstractNumId w:val="17"/>
  </w:num>
  <w:num w:numId="29" w16cid:durableId="1128233195">
    <w:abstractNumId w:val="15"/>
  </w:num>
  <w:num w:numId="30" w16cid:durableId="1693412201">
    <w:abstractNumId w:val="22"/>
  </w:num>
  <w:num w:numId="31" w16cid:durableId="827669848">
    <w:abstractNumId w:val="6"/>
  </w:num>
  <w:num w:numId="32" w16cid:durableId="584996565">
    <w:abstractNumId w:val="18"/>
  </w:num>
  <w:num w:numId="33" w16cid:durableId="155390025">
    <w:abstractNumId w:val="20"/>
  </w:num>
  <w:num w:numId="34" w16cid:durableId="158422600">
    <w:abstractNumId w:val="31"/>
  </w:num>
  <w:num w:numId="35" w16cid:durableId="1409156640">
    <w:abstractNumId w:val="40"/>
  </w:num>
  <w:num w:numId="36" w16cid:durableId="799571697">
    <w:abstractNumId w:val="25"/>
  </w:num>
  <w:num w:numId="37" w16cid:durableId="505092629">
    <w:abstractNumId w:val="14"/>
  </w:num>
  <w:num w:numId="38" w16cid:durableId="1923564069">
    <w:abstractNumId w:val="36"/>
  </w:num>
  <w:num w:numId="39" w16cid:durableId="1050806003">
    <w:abstractNumId w:val="8"/>
  </w:num>
  <w:num w:numId="40" w16cid:durableId="803622908">
    <w:abstractNumId w:val="23"/>
  </w:num>
  <w:num w:numId="41" w16cid:durableId="888156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F5"/>
    <w:rsid w:val="00073893"/>
    <w:rsid w:val="000E08D9"/>
    <w:rsid w:val="001054B9"/>
    <w:rsid w:val="002646F5"/>
    <w:rsid w:val="0027641C"/>
    <w:rsid w:val="002C282F"/>
    <w:rsid w:val="002D3EE3"/>
    <w:rsid w:val="00363C2D"/>
    <w:rsid w:val="003F4A4F"/>
    <w:rsid w:val="004137CA"/>
    <w:rsid w:val="004443CC"/>
    <w:rsid w:val="004F11AE"/>
    <w:rsid w:val="00517F12"/>
    <w:rsid w:val="005609D5"/>
    <w:rsid w:val="005B4939"/>
    <w:rsid w:val="00673159"/>
    <w:rsid w:val="006C2A95"/>
    <w:rsid w:val="006D6F62"/>
    <w:rsid w:val="0074039D"/>
    <w:rsid w:val="00774D9F"/>
    <w:rsid w:val="007D39DA"/>
    <w:rsid w:val="007F396C"/>
    <w:rsid w:val="00833958"/>
    <w:rsid w:val="00854615"/>
    <w:rsid w:val="00916BE2"/>
    <w:rsid w:val="00935545"/>
    <w:rsid w:val="00A46E28"/>
    <w:rsid w:val="00A6715C"/>
    <w:rsid w:val="00AE7EB7"/>
    <w:rsid w:val="00B5658C"/>
    <w:rsid w:val="00BB60EA"/>
    <w:rsid w:val="00CB1319"/>
    <w:rsid w:val="00CD3B17"/>
    <w:rsid w:val="00D15409"/>
    <w:rsid w:val="00EE6056"/>
    <w:rsid w:val="00F932CA"/>
    <w:rsid w:val="00FF5357"/>
    <w:rsid w:val="10EF7430"/>
    <w:rsid w:val="17262E87"/>
    <w:rsid w:val="20EC6F9D"/>
    <w:rsid w:val="213E4B45"/>
    <w:rsid w:val="2BF18163"/>
    <w:rsid w:val="367CBCBC"/>
    <w:rsid w:val="3FBD87A1"/>
    <w:rsid w:val="4912A07A"/>
    <w:rsid w:val="4D3DF1F4"/>
    <w:rsid w:val="50C76E5E"/>
    <w:rsid w:val="556065CE"/>
    <w:rsid w:val="5A5BDAB4"/>
    <w:rsid w:val="5A64B1E2"/>
    <w:rsid w:val="5E365AC4"/>
    <w:rsid w:val="5E47D8B1"/>
    <w:rsid w:val="60C72C52"/>
    <w:rsid w:val="649DF1D8"/>
    <w:rsid w:val="683FFF27"/>
    <w:rsid w:val="747674C1"/>
    <w:rsid w:val="75702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F656"/>
  <w15:docId w15:val="{873CE371-C667-48B5-BEFD-286AC72E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15"/>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2"/>
      </w:numPr>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customStyle="1" w:styleId="Level2Number">
    <w:name w:val="Level 2 Number"/>
    <w:basedOn w:val="Normal"/>
    <w:pPr>
      <w:numPr>
        <w:ilvl w:val="1"/>
        <w:numId w:val="2"/>
      </w:numPr>
      <w:suppressAutoHyphens w:val="0"/>
      <w:spacing w:after="240" w:line="240" w:lineRule="auto"/>
      <w:jc w:val="both"/>
      <w:textAlignment w:val="auto"/>
      <w:outlineLvl w:val="1"/>
    </w:pPr>
    <w:rPr>
      <w:rFonts w:eastAsia="Times New Roman" w:cs="Simplified Arabic"/>
      <w:sz w:val="20"/>
      <w:szCs w:val="20"/>
      <w:lang w:eastAsia="zh-CN" w:bidi="he-IL"/>
    </w:rPr>
  </w:style>
  <w:style w:type="paragraph" w:customStyle="1" w:styleId="Level3Number">
    <w:name w:val="Level 3 Number"/>
    <w:basedOn w:val="Normal"/>
    <w:pPr>
      <w:numPr>
        <w:ilvl w:val="2"/>
        <w:numId w:val="2"/>
      </w:numPr>
      <w:suppressAutoHyphens w:val="0"/>
      <w:spacing w:after="240" w:line="240" w:lineRule="auto"/>
      <w:jc w:val="both"/>
      <w:textAlignment w:val="auto"/>
      <w:outlineLvl w:val="2"/>
    </w:pPr>
    <w:rPr>
      <w:rFonts w:eastAsia="Times New Roman" w:cs="Simplified Arabic"/>
      <w:sz w:val="20"/>
      <w:szCs w:val="20"/>
      <w:lang w:eastAsia="zh-CN" w:bidi="he-IL"/>
    </w:rPr>
  </w:style>
  <w:style w:type="paragraph" w:customStyle="1" w:styleId="Level4Number">
    <w:name w:val="Level 4 Number"/>
    <w:basedOn w:val="Normal"/>
    <w:pPr>
      <w:numPr>
        <w:ilvl w:val="3"/>
        <w:numId w:val="2"/>
      </w:numPr>
      <w:suppressAutoHyphens w:val="0"/>
      <w:spacing w:after="240" w:line="240" w:lineRule="auto"/>
      <w:jc w:val="both"/>
      <w:textAlignment w:val="auto"/>
      <w:outlineLvl w:val="3"/>
    </w:pPr>
    <w:rPr>
      <w:rFonts w:eastAsia="Times New Roman" w:cs="Simplified Arabic"/>
      <w:sz w:val="20"/>
      <w:szCs w:val="20"/>
      <w:lang w:eastAsia="zh-CN" w:bidi="he-IL"/>
    </w:rPr>
  </w:style>
  <w:style w:type="paragraph" w:customStyle="1" w:styleId="Level5Number">
    <w:name w:val="Level 5 Number"/>
    <w:basedOn w:val="Normal"/>
    <w:pPr>
      <w:numPr>
        <w:ilvl w:val="4"/>
        <w:numId w:val="2"/>
      </w:numPr>
      <w:suppressAutoHyphens w:val="0"/>
      <w:spacing w:after="240" w:line="240" w:lineRule="auto"/>
      <w:jc w:val="both"/>
      <w:textAlignment w:val="auto"/>
      <w:outlineLvl w:val="4"/>
    </w:pPr>
    <w:rPr>
      <w:rFonts w:eastAsia="Times New Roman" w:cs="Simplified Arabic"/>
      <w:sz w:val="20"/>
      <w:szCs w:val="20"/>
      <w:lang w:eastAsia="zh-CN" w:bidi="he-IL"/>
    </w:rPr>
  </w:style>
  <w:style w:type="paragraph" w:customStyle="1" w:styleId="Level6Number">
    <w:name w:val="Level 6 Number"/>
    <w:basedOn w:val="Normal"/>
    <w:pPr>
      <w:numPr>
        <w:ilvl w:val="5"/>
        <w:numId w:val="2"/>
      </w:numPr>
      <w:suppressAutoHyphens w:val="0"/>
      <w:spacing w:after="240" w:line="240" w:lineRule="auto"/>
      <w:jc w:val="both"/>
      <w:textAlignment w:val="auto"/>
      <w:outlineLvl w:val="5"/>
    </w:pPr>
    <w:rPr>
      <w:rFonts w:eastAsia="Times New Roman" w:cs="Simplified Arabic"/>
      <w:sz w:val="20"/>
      <w:szCs w:val="20"/>
      <w:lang w:eastAsia="zh-CN" w:bidi="he-IL"/>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rPr>
      <w:color w:val="605E5C"/>
      <w:shd w:val="clear" w:color="auto" w:fill="E1DFDD"/>
    </w:rPr>
  </w:style>
  <w:style w:type="paragraph" w:customStyle="1" w:styleId="Level1Number">
    <w:name w:val="Level 1 Number"/>
    <w:basedOn w:val="Normal"/>
    <w:next w:val="Normal"/>
    <w:pPr>
      <w:keepNext/>
      <w:numPr>
        <w:numId w:val="3"/>
      </w:numPr>
      <w:suppressAutoHyphens w:val="0"/>
      <w:spacing w:after="240" w:line="240" w:lineRule="auto"/>
      <w:jc w:val="both"/>
      <w:textAlignment w:val="auto"/>
      <w:outlineLvl w:val="0"/>
    </w:pPr>
    <w:rPr>
      <w:rFonts w:eastAsia="Times New Roman" w:cs="Simplified Arabic"/>
      <w:sz w:val="20"/>
      <w:szCs w:val="20"/>
      <w:lang w:eastAsia="zh-CN" w:bidi="he-IL"/>
    </w:rPr>
  </w:style>
  <w:style w:type="numbering" w:customStyle="1" w:styleId="LFO40">
    <w:name w:val="LFO40"/>
    <w:basedOn w:val="NoList"/>
    <w:pPr>
      <w:numPr>
        <w:numId w:val="3"/>
      </w:numPr>
    </w:pPr>
  </w:style>
  <w:style w:type="paragraph" w:customStyle="1" w:styleId="Default">
    <w:name w:val="Default"/>
    <w:rsid w:val="00854615"/>
    <w:pPr>
      <w:autoSpaceDE w:val="0"/>
      <w:adjustRightInd w:val="0"/>
      <w:spacing w:line="240" w:lineRule="auto"/>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0682">
      <w:bodyDiv w:val="1"/>
      <w:marLeft w:val="0"/>
      <w:marRight w:val="0"/>
      <w:marTop w:val="0"/>
      <w:marBottom w:val="0"/>
      <w:divBdr>
        <w:top w:val="none" w:sz="0" w:space="0" w:color="auto"/>
        <w:left w:val="none" w:sz="0" w:space="0" w:color="auto"/>
        <w:bottom w:val="none" w:sz="0" w:space="0" w:color="auto"/>
        <w:right w:val="none" w:sz="0" w:space="0" w:color="auto"/>
      </w:divBdr>
    </w:div>
    <w:div w:id="1288660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gitalmarketplace.service.gov.uk/g-cloud/services/376981296698203" TargetMode="External"/><Relationship Id="rId18" Type="http://schemas.openxmlformats.org/officeDocument/2006/relationships/hyperlink" Target="https://www.digitalmarketplace.service.gov.uk/g-cloud/services/376981296698203"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theme" Target="theme/theme1.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webSettings" Target="webSettings.xml"/><Relationship Id="rId12" Type="http://schemas.openxmlformats.org/officeDocument/2006/relationships/hyperlink" Target="https://www.digitalmarketplace.service.gov.uk/g-cloud/services/376981296698203" TargetMode="External"/><Relationship Id="rId17" Type="http://schemas.openxmlformats.org/officeDocument/2006/relationships/hyperlink" Target="https://www.digitalmarketplace.service.gov.uk/g-cloud/services/376981296698203"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gitalmarketplace.service.gov.uk/g-cloud/services/376981296698203"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gov.uk/government/publications/technology-code-of-practice/technology-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italmarketplace.service.gov.uk/g-cloud/services/376981296698203"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digitalmarketplace.service.gov.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igitalmarketplace.service.gov.uk/g-cloud/services/376981296698203"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mailto:Erin.Wood@hee.nhs.uk" TargetMode="External"/><Relationship Id="rId10" Type="http://schemas.openxmlformats.org/officeDocument/2006/relationships/image" Target="media/image1.png"/><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ncsc.gov.uk/guidance/10-steps-cyber-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gitalmarketplace.service.gov.uk/g-cloud/services/376981296698203"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0A31A-0178-4044-A40C-050F0120C497}">
  <ds:schemaRefs>
    <ds:schemaRef ds:uri="http://schemas.microsoft.com/sharepoint/v3/contenttype/forms"/>
  </ds:schemaRefs>
</ds:datastoreItem>
</file>

<file path=customXml/itemProps2.xml><?xml version="1.0" encoding="utf-8"?>
<ds:datastoreItem xmlns:ds="http://schemas.openxmlformats.org/officeDocument/2006/customXml" ds:itemID="{CC4EBAEA-0DC9-4386-BFDC-A8AFCB4B1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E3F35-ECC6-4B5F-A076-E6B3107FAF12}">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77</Pages>
  <Words>22271</Words>
  <Characters>126950</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Mark Gilbert</cp:lastModifiedBy>
  <cp:revision>4</cp:revision>
  <cp:lastPrinted>2022-06-29T12:56:00Z</cp:lastPrinted>
  <dcterms:created xsi:type="dcterms:W3CDTF">2022-06-05T15:24:00Z</dcterms:created>
  <dcterms:modified xsi:type="dcterms:W3CDTF">2022-06-29T15:52:00Z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SIP_Label_d303c4f5-21e9-4a0e-a270-3651502c59c4_Enabled">
    <vt:lpwstr>true</vt:lpwstr>
  </property>
  <property fmtid="{D5CDD505-2E9C-101B-9397-08002B2CF9AE}" pid="4" name="MSIP_Label_d303c4f5-21e9-4a0e-a270-3651502c59c4_SetDate">
    <vt:lpwstr>2022-04-11T16:32:36Z</vt:lpwstr>
  </property>
  <property fmtid="{D5CDD505-2E9C-101B-9397-08002B2CF9AE}" pid="5" name="MSIP_Label_d303c4f5-21e9-4a0e-a270-3651502c59c4_Method">
    <vt:lpwstr>Standard</vt:lpwstr>
  </property>
  <property fmtid="{D5CDD505-2E9C-101B-9397-08002B2CF9AE}" pid="6" name="MSIP_Label_d303c4f5-21e9-4a0e-a270-3651502c59c4_Name">
    <vt:lpwstr>Public</vt:lpwstr>
  </property>
  <property fmtid="{D5CDD505-2E9C-101B-9397-08002B2CF9AE}" pid="7" name="MSIP_Label_d303c4f5-21e9-4a0e-a270-3651502c59c4_SiteId">
    <vt:lpwstr>57f2220a-d076-44ce-a213-65562d1cb3dc</vt:lpwstr>
  </property>
  <property fmtid="{D5CDD505-2E9C-101B-9397-08002B2CF9AE}" pid="8" name="MSIP_Label_d303c4f5-21e9-4a0e-a270-3651502c59c4_ActionId">
    <vt:lpwstr>eee5befc-1482-4082-b168-311759f2645c</vt:lpwstr>
  </property>
  <property fmtid="{D5CDD505-2E9C-101B-9397-08002B2CF9AE}" pid="9" name="MSIP_Label_d303c4f5-21e9-4a0e-a270-3651502c59c4_ContentBits">
    <vt:lpwstr>0</vt:lpwstr>
  </property>
  <property fmtid="{D5CDD505-2E9C-101B-9397-08002B2CF9AE}" pid="10" name="MediaServiceImageTags">
    <vt:lpwstr/>
  </property>
</Properties>
</file>