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r>
        <w:t>CONTENTS</w:t>
      </w:r>
    </w:p>
    <w:p w14:paraId="757634AA" w14:textId="74A63035" w:rsidR="00FE18AC" w:rsidRDefault="00D713D1" w:rsidP="00D713D1">
      <w:pPr>
        <w:tabs>
          <w:tab w:val="left" w:pos="6186"/>
        </w:tabs>
      </w:pPr>
      <w:r>
        <w:tab/>
      </w:r>
    </w:p>
    <w:p w14:paraId="081CC17A" w14:textId="5128A9BF" w:rsidR="007648FE"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89888111" w:history="1">
        <w:r w:rsidR="007648FE" w:rsidRPr="00131D72">
          <w:rPr>
            <w:rStyle w:val="Hyperlink"/>
            <w:noProof/>
          </w:rPr>
          <w:t>1.</w:t>
        </w:r>
        <w:r w:rsidR="007648FE">
          <w:rPr>
            <w:rFonts w:asciiTheme="minorHAnsi" w:eastAsiaTheme="minorEastAsia" w:hAnsiTheme="minorHAnsi" w:cstheme="minorBidi"/>
            <w:caps w:val="0"/>
            <w:noProof/>
            <w:szCs w:val="22"/>
            <w:lang w:eastAsia="en-GB"/>
          </w:rPr>
          <w:tab/>
        </w:r>
        <w:r w:rsidR="007648FE" w:rsidRPr="00131D72">
          <w:rPr>
            <w:rStyle w:val="Hyperlink"/>
            <w:noProof/>
          </w:rPr>
          <w:t>PURPOSE</w:t>
        </w:r>
        <w:r w:rsidR="007648FE">
          <w:rPr>
            <w:noProof/>
            <w:webHidden/>
          </w:rPr>
          <w:tab/>
        </w:r>
        <w:r w:rsidR="007648FE">
          <w:rPr>
            <w:noProof/>
            <w:webHidden/>
          </w:rPr>
          <w:fldChar w:fldCharType="begin"/>
        </w:r>
        <w:r w:rsidR="007648FE">
          <w:rPr>
            <w:noProof/>
            <w:webHidden/>
          </w:rPr>
          <w:instrText xml:space="preserve"> PAGEREF _Toc489888111 \h </w:instrText>
        </w:r>
        <w:r w:rsidR="007648FE">
          <w:rPr>
            <w:noProof/>
            <w:webHidden/>
          </w:rPr>
        </w:r>
        <w:r w:rsidR="007648FE">
          <w:rPr>
            <w:noProof/>
            <w:webHidden/>
          </w:rPr>
          <w:fldChar w:fldCharType="separate"/>
        </w:r>
        <w:r w:rsidR="007648FE">
          <w:rPr>
            <w:noProof/>
            <w:webHidden/>
          </w:rPr>
          <w:t>2</w:t>
        </w:r>
        <w:r w:rsidR="007648FE">
          <w:rPr>
            <w:noProof/>
            <w:webHidden/>
          </w:rPr>
          <w:fldChar w:fldCharType="end"/>
        </w:r>
      </w:hyperlink>
    </w:p>
    <w:p w14:paraId="52371786" w14:textId="2004D829" w:rsidR="007648FE" w:rsidRDefault="007648FE">
      <w:pPr>
        <w:pStyle w:val="TOC1"/>
        <w:rPr>
          <w:rFonts w:asciiTheme="minorHAnsi" w:eastAsiaTheme="minorEastAsia" w:hAnsiTheme="minorHAnsi" w:cstheme="minorBidi"/>
          <w:caps w:val="0"/>
          <w:noProof/>
          <w:szCs w:val="22"/>
          <w:lang w:eastAsia="en-GB"/>
        </w:rPr>
      </w:pPr>
      <w:hyperlink w:anchor="_Toc489888112" w:history="1">
        <w:r w:rsidRPr="00131D72">
          <w:rPr>
            <w:rStyle w:val="Hyperlink"/>
            <w:noProof/>
          </w:rPr>
          <w:t>2.</w:t>
        </w:r>
        <w:r>
          <w:rPr>
            <w:rFonts w:asciiTheme="minorHAnsi" w:eastAsiaTheme="minorEastAsia" w:hAnsiTheme="minorHAnsi" w:cstheme="minorBidi"/>
            <w:caps w:val="0"/>
            <w:noProof/>
            <w:szCs w:val="22"/>
            <w:lang w:eastAsia="en-GB"/>
          </w:rPr>
          <w:tab/>
        </w:r>
        <w:r w:rsidRPr="00131D72">
          <w:rPr>
            <w:rStyle w:val="Hyperlink"/>
            <w:noProof/>
          </w:rPr>
          <w:t>BACKGROUND TO THE CONTRACTING aUTHORITY</w:t>
        </w:r>
        <w:r>
          <w:rPr>
            <w:noProof/>
            <w:webHidden/>
          </w:rPr>
          <w:tab/>
        </w:r>
        <w:r>
          <w:rPr>
            <w:noProof/>
            <w:webHidden/>
          </w:rPr>
          <w:fldChar w:fldCharType="begin"/>
        </w:r>
        <w:r>
          <w:rPr>
            <w:noProof/>
            <w:webHidden/>
          </w:rPr>
          <w:instrText xml:space="preserve"> PAGEREF _Toc489888112 \h </w:instrText>
        </w:r>
        <w:r>
          <w:rPr>
            <w:noProof/>
            <w:webHidden/>
          </w:rPr>
        </w:r>
        <w:r>
          <w:rPr>
            <w:noProof/>
            <w:webHidden/>
          </w:rPr>
          <w:fldChar w:fldCharType="separate"/>
        </w:r>
        <w:r>
          <w:rPr>
            <w:noProof/>
            <w:webHidden/>
          </w:rPr>
          <w:t>2</w:t>
        </w:r>
        <w:r>
          <w:rPr>
            <w:noProof/>
            <w:webHidden/>
          </w:rPr>
          <w:fldChar w:fldCharType="end"/>
        </w:r>
      </w:hyperlink>
    </w:p>
    <w:p w14:paraId="268E3DFB" w14:textId="74E55337" w:rsidR="007648FE" w:rsidRDefault="007648FE">
      <w:pPr>
        <w:pStyle w:val="TOC1"/>
        <w:rPr>
          <w:rFonts w:asciiTheme="minorHAnsi" w:eastAsiaTheme="minorEastAsia" w:hAnsiTheme="minorHAnsi" w:cstheme="minorBidi"/>
          <w:caps w:val="0"/>
          <w:noProof/>
          <w:szCs w:val="22"/>
          <w:lang w:eastAsia="en-GB"/>
        </w:rPr>
      </w:pPr>
      <w:hyperlink w:anchor="_Toc489888113" w:history="1">
        <w:r w:rsidRPr="00131D72">
          <w:rPr>
            <w:rStyle w:val="Hyperlink"/>
            <w:noProof/>
          </w:rPr>
          <w:t>3.</w:t>
        </w:r>
        <w:r>
          <w:rPr>
            <w:rFonts w:asciiTheme="minorHAnsi" w:eastAsiaTheme="minorEastAsia" w:hAnsiTheme="minorHAnsi" w:cstheme="minorBidi"/>
            <w:caps w:val="0"/>
            <w:noProof/>
            <w:szCs w:val="22"/>
            <w:lang w:eastAsia="en-GB"/>
          </w:rPr>
          <w:tab/>
        </w:r>
        <w:r w:rsidRPr="00131D72">
          <w:rPr>
            <w:rStyle w:val="Hyperlink"/>
            <w:noProof/>
          </w:rPr>
          <w:t>Background to requirement/OVERVIEW of requirement</w:t>
        </w:r>
        <w:r>
          <w:rPr>
            <w:noProof/>
            <w:webHidden/>
          </w:rPr>
          <w:tab/>
        </w:r>
        <w:r>
          <w:rPr>
            <w:noProof/>
            <w:webHidden/>
          </w:rPr>
          <w:fldChar w:fldCharType="begin"/>
        </w:r>
        <w:r>
          <w:rPr>
            <w:noProof/>
            <w:webHidden/>
          </w:rPr>
          <w:instrText xml:space="preserve"> PAGEREF _Toc489888113 \h </w:instrText>
        </w:r>
        <w:r>
          <w:rPr>
            <w:noProof/>
            <w:webHidden/>
          </w:rPr>
        </w:r>
        <w:r>
          <w:rPr>
            <w:noProof/>
            <w:webHidden/>
          </w:rPr>
          <w:fldChar w:fldCharType="separate"/>
        </w:r>
        <w:r>
          <w:rPr>
            <w:noProof/>
            <w:webHidden/>
          </w:rPr>
          <w:t>2</w:t>
        </w:r>
        <w:r>
          <w:rPr>
            <w:noProof/>
            <w:webHidden/>
          </w:rPr>
          <w:fldChar w:fldCharType="end"/>
        </w:r>
      </w:hyperlink>
    </w:p>
    <w:p w14:paraId="39EC98E8" w14:textId="1CB65946" w:rsidR="007648FE" w:rsidRDefault="007648FE">
      <w:pPr>
        <w:pStyle w:val="TOC1"/>
        <w:rPr>
          <w:rFonts w:asciiTheme="minorHAnsi" w:eastAsiaTheme="minorEastAsia" w:hAnsiTheme="minorHAnsi" w:cstheme="minorBidi"/>
          <w:caps w:val="0"/>
          <w:noProof/>
          <w:szCs w:val="22"/>
          <w:lang w:eastAsia="en-GB"/>
        </w:rPr>
      </w:pPr>
      <w:hyperlink w:anchor="_Toc489888114" w:history="1">
        <w:r w:rsidRPr="00131D72">
          <w:rPr>
            <w:rStyle w:val="Hyperlink"/>
            <w:noProof/>
          </w:rPr>
          <w:t>4.</w:t>
        </w:r>
        <w:r>
          <w:rPr>
            <w:rFonts w:asciiTheme="minorHAnsi" w:eastAsiaTheme="minorEastAsia" w:hAnsiTheme="minorHAnsi" w:cstheme="minorBidi"/>
            <w:caps w:val="0"/>
            <w:noProof/>
            <w:szCs w:val="22"/>
            <w:lang w:eastAsia="en-GB"/>
          </w:rPr>
          <w:tab/>
        </w:r>
        <w:r w:rsidRPr="00131D72">
          <w:rPr>
            <w:rStyle w:val="Hyperlink"/>
            <w:noProof/>
          </w:rPr>
          <w:t>definitions</w:t>
        </w:r>
        <w:r>
          <w:rPr>
            <w:noProof/>
            <w:webHidden/>
          </w:rPr>
          <w:tab/>
        </w:r>
        <w:r>
          <w:rPr>
            <w:noProof/>
            <w:webHidden/>
          </w:rPr>
          <w:fldChar w:fldCharType="begin"/>
        </w:r>
        <w:r>
          <w:rPr>
            <w:noProof/>
            <w:webHidden/>
          </w:rPr>
          <w:instrText xml:space="preserve"> PAGEREF _Toc489888114 \h </w:instrText>
        </w:r>
        <w:r>
          <w:rPr>
            <w:noProof/>
            <w:webHidden/>
          </w:rPr>
        </w:r>
        <w:r>
          <w:rPr>
            <w:noProof/>
            <w:webHidden/>
          </w:rPr>
          <w:fldChar w:fldCharType="separate"/>
        </w:r>
        <w:r>
          <w:rPr>
            <w:noProof/>
            <w:webHidden/>
          </w:rPr>
          <w:t>3</w:t>
        </w:r>
        <w:r>
          <w:rPr>
            <w:noProof/>
            <w:webHidden/>
          </w:rPr>
          <w:fldChar w:fldCharType="end"/>
        </w:r>
      </w:hyperlink>
    </w:p>
    <w:p w14:paraId="44B2C423" w14:textId="1A8B8250" w:rsidR="007648FE" w:rsidRDefault="007648FE">
      <w:pPr>
        <w:pStyle w:val="TOC1"/>
        <w:rPr>
          <w:rFonts w:asciiTheme="minorHAnsi" w:eastAsiaTheme="minorEastAsia" w:hAnsiTheme="minorHAnsi" w:cstheme="minorBidi"/>
          <w:caps w:val="0"/>
          <w:noProof/>
          <w:szCs w:val="22"/>
          <w:lang w:eastAsia="en-GB"/>
        </w:rPr>
      </w:pPr>
      <w:hyperlink w:anchor="_Toc489888115" w:history="1">
        <w:r w:rsidRPr="00131D72">
          <w:rPr>
            <w:rStyle w:val="Hyperlink"/>
            <w:noProof/>
          </w:rPr>
          <w:t>5.</w:t>
        </w:r>
        <w:r>
          <w:rPr>
            <w:rFonts w:asciiTheme="minorHAnsi" w:eastAsiaTheme="minorEastAsia" w:hAnsiTheme="minorHAnsi" w:cstheme="minorBidi"/>
            <w:caps w:val="0"/>
            <w:noProof/>
            <w:szCs w:val="22"/>
            <w:lang w:eastAsia="en-GB"/>
          </w:rPr>
          <w:tab/>
        </w:r>
        <w:r w:rsidRPr="00131D72">
          <w:rPr>
            <w:rStyle w:val="Hyperlink"/>
            <w:noProof/>
          </w:rPr>
          <w:t>scope of requirement</w:t>
        </w:r>
        <w:r>
          <w:rPr>
            <w:noProof/>
            <w:webHidden/>
          </w:rPr>
          <w:tab/>
        </w:r>
        <w:r>
          <w:rPr>
            <w:noProof/>
            <w:webHidden/>
          </w:rPr>
          <w:fldChar w:fldCharType="begin"/>
        </w:r>
        <w:r>
          <w:rPr>
            <w:noProof/>
            <w:webHidden/>
          </w:rPr>
          <w:instrText xml:space="preserve"> PAGEREF _Toc489888115 \h </w:instrText>
        </w:r>
        <w:r>
          <w:rPr>
            <w:noProof/>
            <w:webHidden/>
          </w:rPr>
        </w:r>
        <w:r>
          <w:rPr>
            <w:noProof/>
            <w:webHidden/>
          </w:rPr>
          <w:fldChar w:fldCharType="separate"/>
        </w:r>
        <w:r>
          <w:rPr>
            <w:noProof/>
            <w:webHidden/>
          </w:rPr>
          <w:t>3</w:t>
        </w:r>
        <w:r>
          <w:rPr>
            <w:noProof/>
            <w:webHidden/>
          </w:rPr>
          <w:fldChar w:fldCharType="end"/>
        </w:r>
      </w:hyperlink>
    </w:p>
    <w:p w14:paraId="191B53F9" w14:textId="7512ED28" w:rsidR="007648FE" w:rsidRDefault="007648FE">
      <w:pPr>
        <w:pStyle w:val="TOC1"/>
        <w:rPr>
          <w:rFonts w:asciiTheme="minorHAnsi" w:eastAsiaTheme="minorEastAsia" w:hAnsiTheme="minorHAnsi" w:cstheme="minorBidi"/>
          <w:caps w:val="0"/>
          <w:noProof/>
          <w:szCs w:val="22"/>
          <w:lang w:eastAsia="en-GB"/>
        </w:rPr>
      </w:pPr>
      <w:hyperlink w:anchor="_Toc489888116" w:history="1">
        <w:r w:rsidRPr="00131D72">
          <w:rPr>
            <w:rStyle w:val="Hyperlink"/>
            <w:noProof/>
          </w:rPr>
          <w:t>6.</w:t>
        </w:r>
        <w:r>
          <w:rPr>
            <w:rFonts w:asciiTheme="minorHAnsi" w:eastAsiaTheme="minorEastAsia" w:hAnsiTheme="minorHAnsi" w:cstheme="minorBidi"/>
            <w:caps w:val="0"/>
            <w:noProof/>
            <w:szCs w:val="22"/>
            <w:lang w:eastAsia="en-GB"/>
          </w:rPr>
          <w:tab/>
        </w:r>
        <w:r w:rsidRPr="00131D72">
          <w:rPr>
            <w:rStyle w:val="Hyperlink"/>
            <w:noProof/>
          </w:rPr>
          <w:t>The requirement</w:t>
        </w:r>
        <w:r>
          <w:rPr>
            <w:noProof/>
            <w:webHidden/>
          </w:rPr>
          <w:tab/>
        </w:r>
        <w:r>
          <w:rPr>
            <w:noProof/>
            <w:webHidden/>
          </w:rPr>
          <w:fldChar w:fldCharType="begin"/>
        </w:r>
        <w:r>
          <w:rPr>
            <w:noProof/>
            <w:webHidden/>
          </w:rPr>
          <w:instrText xml:space="preserve"> PAGEREF _Toc489888116 \h </w:instrText>
        </w:r>
        <w:r>
          <w:rPr>
            <w:noProof/>
            <w:webHidden/>
          </w:rPr>
        </w:r>
        <w:r>
          <w:rPr>
            <w:noProof/>
            <w:webHidden/>
          </w:rPr>
          <w:fldChar w:fldCharType="separate"/>
        </w:r>
        <w:r>
          <w:rPr>
            <w:noProof/>
            <w:webHidden/>
          </w:rPr>
          <w:t>5</w:t>
        </w:r>
        <w:r>
          <w:rPr>
            <w:noProof/>
            <w:webHidden/>
          </w:rPr>
          <w:fldChar w:fldCharType="end"/>
        </w:r>
      </w:hyperlink>
    </w:p>
    <w:p w14:paraId="48714874" w14:textId="72211D47" w:rsidR="007648FE" w:rsidRDefault="007648FE">
      <w:pPr>
        <w:pStyle w:val="TOC1"/>
        <w:rPr>
          <w:rFonts w:asciiTheme="minorHAnsi" w:eastAsiaTheme="minorEastAsia" w:hAnsiTheme="minorHAnsi" w:cstheme="minorBidi"/>
          <w:caps w:val="0"/>
          <w:noProof/>
          <w:szCs w:val="22"/>
          <w:lang w:eastAsia="en-GB"/>
        </w:rPr>
      </w:pPr>
      <w:hyperlink w:anchor="_Toc489888117" w:history="1">
        <w:r w:rsidRPr="00131D72">
          <w:rPr>
            <w:rStyle w:val="Hyperlink"/>
            <w:noProof/>
          </w:rPr>
          <w:t>7.</w:t>
        </w:r>
        <w:r>
          <w:rPr>
            <w:rFonts w:asciiTheme="minorHAnsi" w:eastAsiaTheme="minorEastAsia" w:hAnsiTheme="minorHAnsi" w:cstheme="minorBidi"/>
            <w:caps w:val="0"/>
            <w:noProof/>
            <w:szCs w:val="22"/>
            <w:lang w:eastAsia="en-GB"/>
          </w:rPr>
          <w:tab/>
        </w:r>
        <w:r w:rsidRPr="00131D72">
          <w:rPr>
            <w:rStyle w:val="Hyperlink"/>
            <w:noProof/>
          </w:rPr>
          <w:t>key milestones</w:t>
        </w:r>
        <w:r>
          <w:rPr>
            <w:noProof/>
            <w:webHidden/>
          </w:rPr>
          <w:tab/>
        </w:r>
        <w:r>
          <w:rPr>
            <w:noProof/>
            <w:webHidden/>
          </w:rPr>
          <w:fldChar w:fldCharType="begin"/>
        </w:r>
        <w:r>
          <w:rPr>
            <w:noProof/>
            <w:webHidden/>
          </w:rPr>
          <w:instrText xml:space="preserve"> PAGEREF _Toc489888117 \h </w:instrText>
        </w:r>
        <w:r>
          <w:rPr>
            <w:noProof/>
            <w:webHidden/>
          </w:rPr>
        </w:r>
        <w:r>
          <w:rPr>
            <w:noProof/>
            <w:webHidden/>
          </w:rPr>
          <w:fldChar w:fldCharType="separate"/>
        </w:r>
        <w:r>
          <w:rPr>
            <w:noProof/>
            <w:webHidden/>
          </w:rPr>
          <w:t>5</w:t>
        </w:r>
        <w:r>
          <w:rPr>
            <w:noProof/>
            <w:webHidden/>
          </w:rPr>
          <w:fldChar w:fldCharType="end"/>
        </w:r>
      </w:hyperlink>
    </w:p>
    <w:p w14:paraId="3CF5718B" w14:textId="7B6D0F78" w:rsidR="007648FE" w:rsidRDefault="007648FE">
      <w:pPr>
        <w:pStyle w:val="TOC1"/>
        <w:rPr>
          <w:rFonts w:asciiTheme="minorHAnsi" w:eastAsiaTheme="minorEastAsia" w:hAnsiTheme="minorHAnsi" w:cstheme="minorBidi"/>
          <w:caps w:val="0"/>
          <w:noProof/>
          <w:szCs w:val="22"/>
          <w:lang w:eastAsia="en-GB"/>
        </w:rPr>
      </w:pPr>
      <w:hyperlink w:anchor="_Toc489888118" w:history="1">
        <w:r w:rsidRPr="00131D72">
          <w:rPr>
            <w:rStyle w:val="Hyperlink"/>
            <w:rFonts w:cs="Arial"/>
            <w:noProof/>
          </w:rPr>
          <w:t>8.</w:t>
        </w:r>
        <w:r>
          <w:rPr>
            <w:rFonts w:asciiTheme="minorHAnsi" w:eastAsiaTheme="minorEastAsia" w:hAnsiTheme="minorHAnsi" w:cstheme="minorBidi"/>
            <w:caps w:val="0"/>
            <w:noProof/>
            <w:szCs w:val="22"/>
            <w:lang w:eastAsia="en-GB"/>
          </w:rPr>
          <w:tab/>
        </w:r>
        <w:r w:rsidRPr="00131D72">
          <w:rPr>
            <w:rStyle w:val="Hyperlink"/>
            <w:rFonts w:cs="Arial"/>
            <w:noProof/>
          </w:rPr>
          <w:t>authority’s responsibilities</w:t>
        </w:r>
        <w:r>
          <w:rPr>
            <w:noProof/>
            <w:webHidden/>
          </w:rPr>
          <w:tab/>
        </w:r>
        <w:r>
          <w:rPr>
            <w:noProof/>
            <w:webHidden/>
          </w:rPr>
          <w:fldChar w:fldCharType="begin"/>
        </w:r>
        <w:r>
          <w:rPr>
            <w:noProof/>
            <w:webHidden/>
          </w:rPr>
          <w:instrText xml:space="preserve"> PAGEREF _Toc489888118 \h </w:instrText>
        </w:r>
        <w:r>
          <w:rPr>
            <w:noProof/>
            <w:webHidden/>
          </w:rPr>
        </w:r>
        <w:r>
          <w:rPr>
            <w:noProof/>
            <w:webHidden/>
          </w:rPr>
          <w:fldChar w:fldCharType="separate"/>
        </w:r>
        <w:r>
          <w:rPr>
            <w:noProof/>
            <w:webHidden/>
          </w:rPr>
          <w:t>6</w:t>
        </w:r>
        <w:r>
          <w:rPr>
            <w:noProof/>
            <w:webHidden/>
          </w:rPr>
          <w:fldChar w:fldCharType="end"/>
        </w:r>
      </w:hyperlink>
    </w:p>
    <w:p w14:paraId="2F11AE73" w14:textId="21F77757" w:rsidR="007648FE" w:rsidRDefault="007648FE">
      <w:pPr>
        <w:pStyle w:val="TOC1"/>
        <w:rPr>
          <w:rFonts w:asciiTheme="minorHAnsi" w:eastAsiaTheme="minorEastAsia" w:hAnsiTheme="minorHAnsi" w:cstheme="minorBidi"/>
          <w:caps w:val="0"/>
          <w:noProof/>
          <w:szCs w:val="22"/>
          <w:lang w:eastAsia="en-GB"/>
        </w:rPr>
      </w:pPr>
      <w:hyperlink w:anchor="_Toc489888119" w:history="1">
        <w:r w:rsidRPr="00131D72">
          <w:rPr>
            <w:rStyle w:val="Hyperlink"/>
            <w:rFonts w:cs="Arial"/>
            <w:noProof/>
          </w:rPr>
          <w:t>9.</w:t>
        </w:r>
        <w:r>
          <w:rPr>
            <w:rFonts w:asciiTheme="minorHAnsi" w:eastAsiaTheme="minorEastAsia" w:hAnsiTheme="minorHAnsi" w:cstheme="minorBidi"/>
            <w:caps w:val="0"/>
            <w:noProof/>
            <w:szCs w:val="22"/>
            <w:lang w:eastAsia="en-GB"/>
          </w:rPr>
          <w:tab/>
        </w:r>
        <w:r w:rsidRPr="00131D72">
          <w:rPr>
            <w:rStyle w:val="Hyperlink"/>
            <w:rFonts w:cs="Arial"/>
            <w:noProof/>
          </w:rPr>
          <w:t>reporting</w:t>
        </w:r>
        <w:r>
          <w:rPr>
            <w:noProof/>
            <w:webHidden/>
          </w:rPr>
          <w:tab/>
        </w:r>
        <w:r>
          <w:rPr>
            <w:noProof/>
            <w:webHidden/>
          </w:rPr>
          <w:fldChar w:fldCharType="begin"/>
        </w:r>
        <w:r>
          <w:rPr>
            <w:noProof/>
            <w:webHidden/>
          </w:rPr>
          <w:instrText xml:space="preserve"> PAGEREF _Toc489888119 \h </w:instrText>
        </w:r>
        <w:r>
          <w:rPr>
            <w:noProof/>
            <w:webHidden/>
          </w:rPr>
        </w:r>
        <w:r>
          <w:rPr>
            <w:noProof/>
            <w:webHidden/>
          </w:rPr>
          <w:fldChar w:fldCharType="separate"/>
        </w:r>
        <w:r>
          <w:rPr>
            <w:noProof/>
            <w:webHidden/>
          </w:rPr>
          <w:t>6</w:t>
        </w:r>
        <w:r>
          <w:rPr>
            <w:noProof/>
            <w:webHidden/>
          </w:rPr>
          <w:fldChar w:fldCharType="end"/>
        </w:r>
      </w:hyperlink>
    </w:p>
    <w:p w14:paraId="545E3A28" w14:textId="2DAA0B1D" w:rsidR="007648FE" w:rsidRDefault="007648FE">
      <w:pPr>
        <w:pStyle w:val="TOC1"/>
        <w:rPr>
          <w:rFonts w:asciiTheme="minorHAnsi" w:eastAsiaTheme="minorEastAsia" w:hAnsiTheme="minorHAnsi" w:cstheme="minorBidi"/>
          <w:caps w:val="0"/>
          <w:noProof/>
          <w:szCs w:val="22"/>
          <w:lang w:eastAsia="en-GB"/>
        </w:rPr>
      </w:pPr>
      <w:hyperlink w:anchor="_Toc489888120" w:history="1">
        <w:r w:rsidRPr="00131D72">
          <w:rPr>
            <w:rStyle w:val="Hyperlink"/>
            <w:rFonts w:cs="Arial"/>
            <w:noProof/>
          </w:rPr>
          <w:t>10.</w:t>
        </w:r>
        <w:r>
          <w:rPr>
            <w:rFonts w:asciiTheme="minorHAnsi" w:eastAsiaTheme="minorEastAsia" w:hAnsiTheme="minorHAnsi" w:cstheme="minorBidi"/>
            <w:caps w:val="0"/>
            <w:noProof/>
            <w:szCs w:val="22"/>
            <w:lang w:eastAsia="en-GB"/>
          </w:rPr>
          <w:tab/>
        </w:r>
        <w:r w:rsidRPr="00131D72">
          <w:rPr>
            <w:rStyle w:val="Hyperlink"/>
            <w:rFonts w:cs="Arial"/>
            <w:noProof/>
          </w:rPr>
          <w:t>volumes</w:t>
        </w:r>
        <w:r>
          <w:rPr>
            <w:noProof/>
            <w:webHidden/>
          </w:rPr>
          <w:tab/>
        </w:r>
        <w:r>
          <w:rPr>
            <w:noProof/>
            <w:webHidden/>
          </w:rPr>
          <w:fldChar w:fldCharType="begin"/>
        </w:r>
        <w:r>
          <w:rPr>
            <w:noProof/>
            <w:webHidden/>
          </w:rPr>
          <w:instrText xml:space="preserve"> PAGEREF _Toc489888120 \h </w:instrText>
        </w:r>
        <w:r>
          <w:rPr>
            <w:noProof/>
            <w:webHidden/>
          </w:rPr>
        </w:r>
        <w:r>
          <w:rPr>
            <w:noProof/>
            <w:webHidden/>
          </w:rPr>
          <w:fldChar w:fldCharType="separate"/>
        </w:r>
        <w:r>
          <w:rPr>
            <w:noProof/>
            <w:webHidden/>
          </w:rPr>
          <w:t>6</w:t>
        </w:r>
        <w:r>
          <w:rPr>
            <w:noProof/>
            <w:webHidden/>
          </w:rPr>
          <w:fldChar w:fldCharType="end"/>
        </w:r>
      </w:hyperlink>
    </w:p>
    <w:p w14:paraId="3DE9FC34" w14:textId="6F792E73" w:rsidR="007648FE" w:rsidRDefault="007648FE">
      <w:pPr>
        <w:pStyle w:val="TOC1"/>
        <w:rPr>
          <w:rFonts w:asciiTheme="minorHAnsi" w:eastAsiaTheme="minorEastAsia" w:hAnsiTheme="minorHAnsi" w:cstheme="minorBidi"/>
          <w:caps w:val="0"/>
          <w:noProof/>
          <w:szCs w:val="22"/>
          <w:lang w:eastAsia="en-GB"/>
        </w:rPr>
      </w:pPr>
      <w:hyperlink w:anchor="_Toc489888121" w:history="1">
        <w:r w:rsidRPr="00131D72">
          <w:rPr>
            <w:rStyle w:val="Hyperlink"/>
            <w:rFonts w:cs="Arial"/>
            <w:noProof/>
          </w:rPr>
          <w:t>11.</w:t>
        </w:r>
        <w:r>
          <w:rPr>
            <w:rFonts w:asciiTheme="minorHAnsi" w:eastAsiaTheme="minorEastAsia" w:hAnsiTheme="minorHAnsi" w:cstheme="minorBidi"/>
            <w:caps w:val="0"/>
            <w:noProof/>
            <w:szCs w:val="22"/>
            <w:lang w:eastAsia="en-GB"/>
          </w:rPr>
          <w:tab/>
        </w:r>
        <w:r w:rsidRPr="00131D72">
          <w:rPr>
            <w:rStyle w:val="Hyperlink"/>
            <w:rFonts w:cs="Arial"/>
            <w:noProof/>
          </w:rPr>
          <w:t>continuous improvement</w:t>
        </w:r>
        <w:r>
          <w:rPr>
            <w:noProof/>
            <w:webHidden/>
          </w:rPr>
          <w:tab/>
        </w:r>
        <w:r>
          <w:rPr>
            <w:noProof/>
            <w:webHidden/>
          </w:rPr>
          <w:fldChar w:fldCharType="begin"/>
        </w:r>
        <w:r>
          <w:rPr>
            <w:noProof/>
            <w:webHidden/>
          </w:rPr>
          <w:instrText xml:space="preserve"> PAGEREF _Toc489888121 \h </w:instrText>
        </w:r>
        <w:r>
          <w:rPr>
            <w:noProof/>
            <w:webHidden/>
          </w:rPr>
        </w:r>
        <w:r>
          <w:rPr>
            <w:noProof/>
            <w:webHidden/>
          </w:rPr>
          <w:fldChar w:fldCharType="separate"/>
        </w:r>
        <w:r>
          <w:rPr>
            <w:noProof/>
            <w:webHidden/>
          </w:rPr>
          <w:t>7</w:t>
        </w:r>
        <w:r>
          <w:rPr>
            <w:noProof/>
            <w:webHidden/>
          </w:rPr>
          <w:fldChar w:fldCharType="end"/>
        </w:r>
      </w:hyperlink>
    </w:p>
    <w:p w14:paraId="547D3167" w14:textId="16F7E698" w:rsidR="007648FE" w:rsidRDefault="007648FE">
      <w:pPr>
        <w:pStyle w:val="TOC1"/>
        <w:rPr>
          <w:rFonts w:asciiTheme="minorHAnsi" w:eastAsiaTheme="minorEastAsia" w:hAnsiTheme="minorHAnsi" w:cstheme="minorBidi"/>
          <w:caps w:val="0"/>
          <w:noProof/>
          <w:szCs w:val="22"/>
          <w:lang w:eastAsia="en-GB"/>
        </w:rPr>
      </w:pPr>
      <w:hyperlink w:anchor="_Toc489888122" w:history="1">
        <w:r w:rsidRPr="00131D72">
          <w:rPr>
            <w:rStyle w:val="Hyperlink"/>
            <w:noProof/>
          </w:rPr>
          <w:t>12.</w:t>
        </w:r>
        <w:r>
          <w:rPr>
            <w:rFonts w:asciiTheme="minorHAnsi" w:eastAsiaTheme="minorEastAsia" w:hAnsiTheme="minorHAnsi" w:cstheme="minorBidi"/>
            <w:caps w:val="0"/>
            <w:noProof/>
            <w:szCs w:val="22"/>
            <w:lang w:eastAsia="en-GB"/>
          </w:rPr>
          <w:tab/>
        </w:r>
        <w:r w:rsidRPr="00131D72">
          <w:rPr>
            <w:rStyle w:val="Hyperlink"/>
            <w:noProof/>
          </w:rPr>
          <w:t>Sustainability</w:t>
        </w:r>
        <w:r>
          <w:rPr>
            <w:noProof/>
            <w:webHidden/>
          </w:rPr>
          <w:tab/>
        </w:r>
        <w:r>
          <w:rPr>
            <w:noProof/>
            <w:webHidden/>
          </w:rPr>
          <w:fldChar w:fldCharType="begin"/>
        </w:r>
        <w:r>
          <w:rPr>
            <w:noProof/>
            <w:webHidden/>
          </w:rPr>
          <w:instrText xml:space="preserve"> PAGEREF _Toc489888122 \h </w:instrText>
        </w:r>
        <w:r>
          <w:rPr>
            <w:noProof/>
            <w:webHidden/>
          </w:rPr>
        </w:r>
        <w:r>
          <w:rPr>
            <w:noProof/>
            <w:webHidden/>
          </w:rPr>
          <w:fldChar w:fldCharType="separate"/>
        </w:r>
        <w:r>
          <w:rPr>
            <w:noProof/>
            <w:webHidden/>
          </w:rPr>
          <w:t>7</w:t>
        </w:r>
        <w:r>
          <w:rPr>
            <w:noProof/>
            <w:webHidden/>
          </w:rPr>
          <w:fldChar w:fldCharType="end"/>
        </w:r>
      </w:hyperlink>
    </w:p>
    <w:p w14:paraId="61DD2671" w14:textId="3F560F97" w:rsidR="007648FE" w:rsidRDefault="007648FE">
      <w:pPr>
        <w:pStyle w:val="TOC1"/>
        <w:rPr>
          <w:rFonts w:asciiTheme="minorHAnsi" w:eastAsiaTheme="minorEastAsia" w:hAnsiTheme="minorHAnsi" w:cstheme="minorBidi"/>
          <w:caps w:val="0"/>
          <w:noProof/>
          <w:szCs w:val="22"/>
          <w:lang w:eastAsia="en-GB"/>
        </w:rPr>
      </w:pPr>
      <w:hyperlink w:anchor="_Toc489888123" w:history="1">
        <w:r w:rsidRPr="00131D72">
          <w:rPr>
            <w:rStyle w:val="Hyperlink"/>
            <w:rFonts w:cs="Arial"/>
            <w:noProof/>
          </w:rPr>
          <w:t>13.</w:t>
        </w:r>
        <w:r>
          <w:rPr>
            <w:rFonts w:asciiTheme="minorHAnsi" w:eastAsiaTheme="minorEastAsia" w:hAnsiTheme="minorHAnsi" w:cstheme="minorBidi"/>
            <w:caps w:val="0"/>
            <w:noProof/>
            <w:szCs w:val="22"/>
            <w:lang w:eastAsia="en-GB"/>
          </w:rPr>
          <w:tab/>
        </w:r>
        <w:r w:rsidRPr="00131D72">
          <w:rPr>
            <w:rStyle w:val="Hyperlink"/>
            <w:rFonts w:cs="Arial"/>
            <w:noProof/>
          </w:rPr>
          <w:t>quality</w:t>
        </w:r>
        <w:r>
          <w:rPr>
            <w:noProof/>
            <w:webHidden/>
          </w:rPr>
          <w:tab/>
        </w:r>
        <w:r>
          <w:rPr>
            <w:noProof/>
            <w:webHidden/>
          </w:rPr>
          <w:fldChar w:fldCharType="begin"/>
        </w:r>
        <w:r>
          <w:rPr>
            <w:noProof/>
            <w:webHidden/>
          </w:rPr>
          <w:instrText xml:space="preserve"> PAGEREF _Toc489888123 \h </w:instrText>
        </w:r>
        <w:r>
          <w:rPr>
            <w:noProof/>
            <w:webHidden/>
          </w:rPr>
        </w:r>
        <w:r>
          <w:rPr>
            <w:noProof/>
            <w:webHidden/>
          </w:rPr>
          <w:fldChar w:fldCharType="separate"/>
        </w:r>
        <w:r>
          <w:rPr>
            <w:noProof/>
            <w:webHidden/>
          </w:rPr>
          <w:t>7</w:t>
        </w:r>
        <w:r>
          <w:rPr>
            <w:noProof/>
            <w:webHidden/>
          </w:rPr>
          <w:fldChar w:fldCharType="end"/>
        </w:r>
      </w:hyperlink>
    </w:p>
    <w:p w14:paraId="7C1897B6" w14:textId="63A0DA70" w:rsidR="007648FE" w:rsidRDefault="007648FE">
      <w:pPr>
        <w:pStyle w:val="TOC1"/>
        <w:rPr>
          <w:rFonts w:asciiTheme="minorHAnsi" w:eastAsiaTheme="minorEastAsia" w:hAnsiTheme="minorHAnsi" w:cstheme="minorBidi"/>
          <w:caps w:val="0"/>
          <w:noProof/>
          <w:szCs w:val="22"/>
          <w:lang w:eastAsia="en-GB"/>
        </w:rPr>
      </w:pPr>
      <w:hyperlink w:anchor="_Toc489888124" w:history="1">
        <w:r w:rsidRPr="00131D72">
          <w:rPr>
            <w:rStyle w:val="Hyperlink"/>
            <w:rFonts w:cs="Arial"/>
            <w:noProof/>
          </w:rPr>
          <w:t>14.</w:t>
        </w:r>
        <w:r>
          <w:rPr>
            <w:rFonts w:asciiTheme="minorHAnsi" w:eastAsiaTheme="minorEastAsia" w:hAnsiTheme="minorHAnsi" w:cstheme="minorBidi"/>
            <w:caps w:val="0"/>
            <w:noProof/>
            <w:szCs w:val="22"/>
            <w:lang w:eastAsia="en-GB"/>
          </w:rPr>
          <w:tab/>
        </w:r>
        <w:r w:rsidRPr="00131D72">
          <w:rPr>
            <w:rStyle w:val="Hyperlink"/>
            <w:rFonts w:cs="Arial"/>
            <w:noProof/>
          </w:rPr>
          <w:t>PRICE</w:t>
        </w:r>
        <w:r>
          <w:rPr>
            <w:noProof/>
            <w:webHidden/>
          </w:rPr>
          <w:tab/>
        </w:r>
        <w:r>
          <w:rPr>
            <w:noProof/>
            <w:webHidden/>
          </w:rPr>
          <w:fldChar w:fldCharType="begin"/>
        </w:r>
        <w:r>
          <w:rPr>
            <w:noProof/>
            <w:webHidden/>
          </w:rPr>
          <w:instrText xml:space="preserve"> PAGEREF _Toc489888124 \h </w:instrText>
        </w:r>
        <w:r>
          <w:rPr>
            <w:noProof/>
            <w:webHidden/>
          </w:rPr>
        </w:r>
        <w:r>
          <w:rPr>
            <w:noProof/>
            <w:webHidden/>
          </w:rPr>
          <w:fldChar w:fldCharType="separate"/>
        </w:r>
        <w:r>
          <w:rPr>
            <w:noProof/>
            <w:webHidden/>
          </w:rPr>
          <w:t>7</w:t>
        </w:r>
        <w:r>
          <w:rPr>
            <w:noProof/>
            <w:webHidden/>
          </w:rPr>
          <w:fldChar w:fldCharType="end"/>
        </w:r>
      </w:hyperlink>
    </w:p>
    <w:p w14:paraId="56811914" w14:textId="2CE8D893" w:rsidR="007648FE" w:rsidRDefault="007648FE">
      <w:pPr>
        <w:pStyle w:val="TOC1"/>
        <w:rPr>
          <w:rFonts w:asciiTheme="minorHAnsi" w:eastAsiaTheme="minorEastAsia" w:hAnsiTheme="minorHAnsi" w:cstheme="minorBidi"/>
          <w:caps w:val="0"/>
          <w:noProof/>
          <w:szCs w:val="22"/>
          <w:lang w:eastAsia="en-GB"/>
        </w:rPr>
      </w:pPr>
      <w:hyperlink w:anchor="_Toc489888125" w:history="1">
        <w:r w:rsidRPr="00131D72">
          <w:rPr>
            <w:rStyle w:val="Hyperlink"/>
            <w:rFonts w:cs="Arial"/>
            <w:noProof/>
          </w:rPr>
          <w:t>15.</w:t>
        </w:r>
        <w:r>
          <w:rPr>
            <w:rFonts w:asciiTheme="minorHAnsi" w:eastAsiaTheme="minorEastAsia" w:hAnsiTheme="minorHAnsi" w:cstheme="minorBidi"/>
            <w:caps w:val="0"/>
            <w:noProof/>
            <w:szCs w:val="22"/>
            <w:lang w:eastAsia="en-GB"/>
          </w:rPr>
          <w:tab/>
        </w:r>
        <w:r w:rsidRPr="00131D72">
          <w:rPr>
            <w:rStyle w:val="Hyperlink"/>
            <w:rFonts w:cs="Arial"/>
            <w:noProof/>
          </w:rPr>
          <w:t>STAFF AND CUSTOMER SERVICE</w:t>
        </w:r>
        <w:r>
          <w:rPr>
            <w:noProof/>
            <w:webHidden/>
          </w:rPr>
          <w:tab/>
        </w:r>
        <w:r>
          <w:rPr>
            <w:noProof/>
            <w:webHidden/>
          </w:rPr>
          <w:fldChar w:fldCharType="begin"/>
        </w:r>
        <w:r>
          <w:rPr>
            <w:noProof/>
            <w:webHidden/>
          </w:rPr>
          <w:instrText xml:space="preserve"> PAGEREF _Toc489888125 \h </w:instrText>
        </w:r>
        <w:r>
          <w:rPr>
            <w:noProof/>
            <w:webHidden/>
          </w:rPr>
        </w:r>
        <w:r>
          <w:rPr>
            <w:noProof/>
            <w:webHidden/>
          </w:rPr>
          <w:fldChar w:fldCharType="separate"/>
        </w:r>
        <w:r>
          <w:rPr>
            <w:noProof/>
            <w:webHidden/>
          </w:rPr>
          <w:t>7</w:t>
        </w:r>
        <w:r>
          <w:rPr>
            <w:noProof/>
            <w:webHidden/>
          </w:rPr>
          <w:fldChar w:fldCharType="end"/>
        </w:r>
      </w:hyperlink>
    </w:p>
    <w:p w14:paraId="31ABE6C3" w14:textId="7BC949BA" w:rsidR="007648FE" w:rsidRDefault="007648FE">
      <w:pPr>
        <w:pStyle w:val="TOC1"/>
        <w:rPr>
          <w:rFonts w:asciiTheme="minorHAnsi" w:eastAsiaTheme="minorEastAsia" w:hAnsiTheme="minorHAnsi" w:cstheme="minorBidi"/>
          <w:caps w:val="0"/>
          <w:noProof/>
          <w:szCs w:val="22"/>
          <w:lang w:eastAsia="en-GB"/>
        </w:rPr>
      </w:pPr>
      <w:hyperlink w:anchor="_Toc489888126" w:history="1">
        <w:r w:rsidRPr="00131D72">
          <w:rPr>
            <w:rStyle w:val="Hyperlink"/>
            <w:rFonts w:cs="Arial"/>
            <w:noProof/>
          </w:rPr>
          <w:t>16.</w:t>
        </w:r>
        <w:r>
          <w:rPr>
            <w:rFonts w:asciiTheme="minorHAnsi" w:eastAsiaTheme="minorEastAsia" w:hAnsiTheme="minorHAnsi" w:cstheme="minorBidi"/>
            <w:caps w:val="0"/>
            <w:noProof/>
            <w:szCs w:val="22"/>
            <w:lang w:eastAsia="en-GB"/>
          </w:rPr>
          <w:tab/>
        </w:r>
        <w:r w:rsidRPr="00131D72">
          <w:rPr>
            <w:rStyle w:val="Hyperlink"/>
            <w:rFonts w:cs="Arial"/>
            <w:noProof/>
          </w:rPr>
          <w:t>service levels and performance</w:t>
        </w:r>
        <w:r>
          <w:rPr>
            <w:noProof/>
            <w:webHidden/>
          </w:rPr>
          <w:tab/>
        </w:r>
        <w:r>
          <w:rPr>
            <w:noProof/>
            <w:webHidden/>
          </w:rPr>
          <w:fldChar w:fldCharType="begin"/>
        </w:r>
        <w:r>
          <w:rPr>
            <w:noProof/>
            <w:webHidden/>
          </w:rPr>
          <w:instrText xml:space="preserve"> PAGEREF _Toc489888126 \h </w:instrText>
        </w:r>
        <w:r>
          <w:rPr>
            <w:noProof/>
            <w:webHidden/>
          </w:rPr>
        </w:r>
        <w:r>
          <w:rPr>
            <w:noProof/>
            <w:webHidden/>
          </w:rPr>
          <w:fldChar w:fldCharType="separate"/>
        </w:r>
        <w:r>
          <w:rPr>
            <w:noProof/>
            <w:webHidden/>
          </w:rPr>
          <w:t>8</w:t>
        </w:r>
        <w:r>
          <w:rPr>
            <w:noProof/>
            <w:webHidden/>
          </w:rPr>
          <w:fldChar w:fldCharType="end"/>
        </w:r>
      </w:hyperlink>
    </w:p>
    <w:p w14:paraId="2AC0A028" w14:textId="741E6BF6" w:rsidR="007648FE" w:rsidRDefault="007648FE">
      <w:pPr>
        <w:pStyle w:val="TOC1"/>
        <w:rPr>
          <w:rFonts w:asciiTheme="minorHAnsi" w:eastAsiaTheme="minorEastAsia" w:hAnsiTheme="minorHAnsi" w:cstheme="minorBidi"/>
          <w:caps w:val="0"/>
          <w:noProof/>
          <w:szCs w:val="22"/>
          <w:lang w:eastAsia="en-GB"/>
        </w:rPr>
      </w:pPr>
      <w:hyperlink w:anchor="_Toc489888127" w:history="1">
        <w:r w:rsidRPr="00131D72">
          <w:rPr>
            <w:rStyle w:val="Hyperlink"/>
            <w:noProof/>
          </w:rPr>
          <w:t>17.</w:t>
        </w:r>
        <w:r>
          <w:rPr>
            <w:rFonts w:asciiTheme="minorHAnsi" w:eastAsiaTheme="minorEastAsia" w:hAnsiTheme="minorHAnsi" w:cstheme="minorBidi"/>
            <w:caps w:val="0"/>
            <w:noProof/>
            <w:szCs w:val="22"/>
            <w:lang w:eastAsia="en-GB"/>
          </w:rPr>
          <w:tab/>
        </w:r>
        <w:r w:rsidRPr="00131D72">
          <w:rPr>
            <w:rStyle w:val="Hyperlink"/>
            <w:noProof/>
          </w:rPr>
          <w:t>Security requirements</w:t>
        </w:r>
        <w:r>
          <w:rPr>
            <w:noProof/>
            <w:webHidden/>
          </w:rPr>
          <w:tab/>
        </w:r>
        <w:r>
          <w:rPr>
            <w:noProof/>
            <w:webHidden/>
          </w:rPr>
          <w:fldChar w:fldCharType="begin"/>
        </w:r>
        <w:r>
          <w:rPr>
            <w:noProof/>
            <w:webHidden/>
          </w:rPr>
          <w:instrText xml:space="preserve"> PAGEREF _Toc489888127 \h </w:instrText>
        </w:r>
        <w:r>
          <w:rPr>
            <w:noProof/>
            <w:webHidden/>
          </w:rPr>
        </w:r>
        <w:r>
          <w:rPr>
            <w:noProof/>
            <w:webHidden/>
          </w:rPr>
          <w:fldChar w:fldCharType="separate"/>
        </w:r>
        <w:r>
          <w:rPr>
            <w:noProof/>
            <w:webHidden/>
          </w:rPr>
          <w:t>8</w:t>
        </w:r>
        <w:r>
          <w:rPr>
            <w:noProof/>
            <w:webHidden/>
          </w:rPr>
          <w:fldChar w:fldCharType="end"/>
        </w:r>
      </w:hyperlink>
    </w:p>
    <w:p w14:paraId="3ACCE5CA" w14:textId="4E20C543" w:rsidR="007648FE" w:rsidRDefault="007648FE">
      <w:pPr>
        <w:pStyle w:val="TOC1"/>
        <w:rPr>
          <w:rFonts w:asciiTheme="minorHAnsi" w:eastAsiaTheme="minorEastAsia" w:hAnsiTheme="minorHAnsi" w:cstheme="minorBidi"/>
          <w:caps w:val="0"/>
          <w:noProof/>
          <w:szCs w:val="22"/>
          <w:lang w:eastAsia="en-GB"/>
        </w:rPr>
      </w:pPr>
      <w:hyperlink w:anchor="_Toc489888128" w:history="1">
        <w:r w:rsidRPr="00131D72">
          <w:rPr>
            <w:rStyle w:val="Hyperlink"/>
            <w:rFonts w:cs="Arial"/>
            <w:noProof/>
          </w:rPr>
          <w:t>18.</w:t>
        </w:r>
        <w:r>
          <w:rPr>
            <w:rFonts w:asciiTheme="minorHAnsi" w:eastAsiaTheme="minorEastAsia" w:hAnsiTheme="minorHAnsi" w:cstheme="minorBidi"/>
            <w:caps w:val="0"/>
            <w:noProof/>
            <w:szCs w:val="22"/>
            <w:lang w:eastAsia="en-GB"/>
          </w:rPr>
          <w:tab/>
        </w:r>
        <w:r w:rsidRPr="00131D72">
          <w:rPr>
            <w:rStyle w:val="Hyperlink"/>
            <w:rFonts w:cs="Arial"/>
            <w:noProof/>
          </w:rPr>
          <w:t>intellectual property rights (ipr)</w:t>
        </w:r>
        <w:r>
          <w:rPr>
            <w:noProof/>
            <w:webHidden/>
          </w:rPr>
          <w:tab/>
        </w:r>
        <w:r>
          <w:rPr>
            <w:noProof/>
            <w:webHidden/>
          </w:rPr>
          <w:fldChar w:fldCharType="begin"/>
        </w:r>
        <w:r>
          <w:rPr>
            <w:noProof/>
            <w:webHidden/>
          </w:rPr>
          <w:instrText xml:space="preserve"> PAGEREF _Toc489888128 \h </w:instrText>
        </w:r>
        <w:r>
          <w:rPr>
            <w:noProof/>
            <w:webHidden/>
          </w:rPr>
        </w:r>
        <w:r>
          <w:rPr>
            <w:noProof/>
            <w:webHidden/>
          </w:rPr>
          <w:fldChar w:fldCharType="separate"/>
        </w:r>
        <w:r>
          <w:rPr>
            <w:noProof/>
            <w:webHidden/>
          </w:rPr>
          <w:t>8</w:t>
        </w:r>
        <w:r>
          <w:rPr>
            <w:noProof/>
            <w:webHidden/>
          </w:rPr>
          <w:fldChar w:fldCharType="end"/>
        </w:r>
      </w:hyperlink>
    </w:p>
    <w:p w14:paraId="61984641" w14:textId="5A3C6FC8" w:rsidR="007648FE" w:rsidRDefault="007648FE">
      <w:pPr>
        <w:pStyle w:val="TOC1"/>
        <w:rPr>
          <w:rFonts w:asciiTheme="minorHAnsi" w:eastAsiaTheme="minorEastAsia" w:hAnsiTheme="minorHAnsi" w:cstheme="minorBidi"/>
          <w:caps w:val="0"/>
          <w:noProof/>
          <w:szCs w:val="22"/>
          <w:lang w:eastAsia="en-GB"/>
        </w:rPr>
      </w:pPr>
      <w:hyperlink w:anchor="_Toc489888129" w:history="1">
        <w:r w:rsidRPr="00131D72">
          <w:rPr>
            <w:rStyle w:val="Hyperlink"/>
            <w:rFonts w:cs="Arial"/>
            <w:noProof/>
          </w:rPr>
          <w:t>19.</w:t>
        </w:r>
        <w:r>
          <w:rPr>
            <w:rFonts w:asciiTheme="minorHAnsi" w:eastAsiaTheme="minorEastAsia" w:hAnsiTheme="minorHAnsi" w:cstheme="minorBidi"/>
            <w:caps w:val="0"/>
            <w:noProof/>
            <w:szCs w:val="22"/>
            <w:lang w:eastAsia="en-GB"/>
          </w:rPr>
          <w:tab/>
        </w:r>
        <w:r w:rsidRPr="00131D72">
          <w:rPr>
            <w:rStyle w:val="Hyperlink"/>
            <w:rFonts w:cs="Arial"/>
            <w:noProof/>
          </w:rPr>
          <w:t>payment</w:t>
        </w:r>
        <w:r>
          <w:rPr>
            <w:noProof/>
            <w:webHidden/>
          </w:rPr>
          <w:tab/>
        </w:r>
        <w:r>
          <w:rPr>
            <w:noProof/>
            <w:webHidden/>
          </w:rPr>
          <w:fldChar w:fldCharType="begin"/>
        </w:r>
        <w:r>
          <w:rPr>
            <w:noProof/>
            <w:webHidden/>
          </w:rPr>
          <w:instrText xml:space="preserve"> PAGEREF _Toc489888129 \h </w:instrText>
        </w:r>
        <w:r>
          <w:rPr>
            <w:noProof/>
            <w:webHidden/>
          </w:rPr>
        </w:r>
        <w:r>
          <w:rPr>
            <w:noProof/>
            <w:webHidden/>
          </w:rPr>
          <w:fldChar w:fldCharType="separate"/>
        </w:r>
        <w:r>
          <w:rPr>
            <w:noProof/>
            <w:webHidden/>
          </w:rPr>
          <w:t>8</w:t>
        </w:r>
        <w:r>
          <w:rPr>
            <w:noProof/>
            <w:webHidden/>
          </w:rPr>
          <w:fldChar w:fldCharType="end"/>
        </w:r>
      </w:hyperlink>
    </w:p>
    <w:p w14:paraId="29CC1D95" w14:textId="5B9940B1" w:rsidR="007648FE" w:rsidRDefault="007648FE">
      <w:pPr>
        <w:pStyle w:val="TOC1"/>
        <w:rPr>
          <w:rFonts w:asciiTheme="minorHAnsi" w:eastAsiaTheme="minorEastAsia" w:hAnsiTheme="minorHAnsi" w:cstheme="minorBidi"/>
          <w:caps w:val="0"/>
          <w:noProof/>
          <w:szCs w:val="22"/>
          <w:lang w:eastAsia="en-GB"/>
        </w:rPr>
      </w:pPr>
      <w:hyperlink w:anchor="_Toc489888130" w:history="1">
        <w:r w:rsidRPr="00131D72">
          <w:rPr>
            <w:rStyle w:val="Hyperlink"/>
            <w:rFonts w:cs="Arial"/>
            <w:noProof/>
          </w:rPr>
          <w:t>20.</w:t>
        </w:r>
        <w:r>
          <w:rPr>
            <w:rFonts w:asciiTheme="minorHAnsi" w:eastAsiaTheme="minorEastAsia" w:hAnsiTheme="minorHAnsi" w:cstheme="minorBidi"/>
            <w:caps w:val="0"/>
            <w:noProof/>
            <w:szCs w:val="22"/>
            <w:lang w:eastAsia="en-GB"/>
          </w:rPr>
          <w:tab/>
        </w:r>
        <w:r w:rsidRPr="00131D72">
          <w:rPr>
            <w:rStyle w:val="Hyperlink"/>
            <w:rFonts w:cs="Arial"/>
            <w:noProof/>
          </w:rPr>
          <w:t>additional information</w:t>
        </w:r>
        <w:r>
          <w:rPr>
            <w:noProof/>
            <w:webHidden/>
          </w:rPr>
          <w:tab/>
        </w:r>
        <w:r>
          <w:rPr>
            <w:noProof/>
            <w:webHidden/>
          </w:rPr>
          <w:fldChar w:fldCharType="begin"/>
        </w:r>
        <w:r>
          <w:rPr>
            <w:noProof/>
            <w:webHidden/>
          </w:rPr>
          <w:instrText xml:space="preserve"> PAGEREF _Toc489888130 \h </w:instrText>
        </w:r>
        <w:r>
          <w:rPr>
            <w:noProof/>
            <w:webHidden/>
          </w:rPr>
        </w:r>
        <w:r>
          <w:rPr>
            <w:noProof/>
            <w:webHidden/>
          </w:rPr>
          <w:fldChar w:fldCharType="separate"/>
        </w:r>
        <w:r>
          <w:rPr>
            <w:noProof/>
            <w:webHidden/>
          </w:rPr>
          <w:t>9</w:t>
        </w:r>
        <w:r>
          <w:rPr>
            <w:noProof/>
            <w:webHidden/>
          </w:rPr>
          <w:fldChar w:fldCharType="end"/>
        </w:r>
      </w:hyperlink>
    </w:p>
    <w:p w14:paraId="16979B2C" w14:textId="2153BBDE" w:rsidR="007648FE" w:rsidRDefault="007648FE">
      <w:pPr>
        <w:pStyle w:val="TOC1"/>
        <w:rPr>
          <w:rFonts w:asciiTheme="minorHAnsi" w:eastAsiaTheme="minorEastAsia" w:hAnsiTheme="minorHAnsi" w:cstheme="minorBidi"/>
          <w:caps w:val="0"/>
          <w:noProof/>
          <w:szCs w:val="22"/>
          <w:lang w:eastAsia="en-GB"/>
        </w:rPr>
      </w:pPr>
      <w:hyperlink w:anchor="_Toc489888131" w:history="1">
        <w:r w:rsidRPr="00131D72">
          <w:rPr>
            <w:rStyle w:val="Hyperlink"/>
            <w:noProof/>
          </w:rPr>
          <w:t>21.</w:t>
        </w:r>
        <w:r>
          <w:rPr>
            <w:rFonts w:asciiTheme="minorHAnsi" w:eastAsiaTheme="minorEastAsia" w:hAnsiTheme="minorHAnsi" w:cstheme="minorBidi"/>
            <w:caps w:val="0"/>
            <w:noProof/>
            <w:szCs w:val="22"/>
            <w:lang w:eastAsia="en-GB"/>
          </w:rPr>
          <w:tab/>
        </w:r>
        <w:r w:rsidRPr="00131D72">
          <w:rPr>
            <w:rStyle w:val="Hyperlink"/>
            <w:noProof/>
          </w:rPr>
          <w:t>Location</w:t>
        </w:r>
        <w:r>
          <w:rPr>
            <w:noProof/>
            <w:webHidden/>
          </w:rPr>
          <w:tab/>
        </w:r>
        <w:r>
          <w:rPr>
            <w:noProof/>
            <w:webHidden/>
          </w:rPr>
          <w:fldChar w:fldCharType="begin"/>
        </w:r>
        <w:r>
          <w:rPr>
            <w:noProof/>
            <w:webHidden/>
          </w:rPr>
          <w:instrText xml:space="preserve"> PAGEREF _Toc489888131 \h </w:instrText>
        </w:r>
        <w:r>
          <w:rPr>
            <w:noProof/>
            <w:webHidden/>
          </w:rPr>
        </w:r>
        <w:r>
          <w:rPr>
            <w:noProof/>
            <w:webHidden/>
          </w:rPr>
          <w:fldChar w:fldCharType="separate"/>
        </w:r>
        <w:r>
          <w:rPr>
            <w:noProof/>
            <w:webHidden/>
          </w:rPr>
          <w:t>9</w:t>
        </w:r>
        <w:r>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4DA4FDFA" w14:textId="0A21CC3D"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656F4A80" w14:textId="45B6F01E" w:rsidR="00FE18AC" w:rsidRPr="001530F5" w:rsidRDefault="00FE18AC" w:rsidP="00A62DAF">
      <w:pPr>
        <w:adjustRightInd w:val="0"/>
        <w:spacing w:before="60" w:after="60"/>
        <w:jc w:val="both"/>
        <w:rPr>
          <w:szCs w:val="22"/>
        </w:rPr>
      </w:pPr>
      <w:r>
        <w:rPr>
          <w:szCs w:val="22"/>
        </w:rPr>
        <w:br w:type="page"/>
      </w:r>
    </w:p>
    <w:p w14:paraId="7989F07B" w14:textId="7CD4BF00" w:rsidR="00FE18AC" w:rsidRPr="00CE295C" w:rsidRDefault="00FE18AC" w:rsidP="004A50B4">
      <w:pPr>
        <w:pStyle w:val="Heading1"/>
        <w:numPr>
          <w:ilvl w:val="0"/>
          <w:numId w:val="22"/>
        </w:numPr>
        <w:tabs>
          <w:tab w:val="clear" w:pos="720"/>
        </w:tabs>
        <w:overflowPunct w:val="0"/>
        <w:autoSpaceDE w:val="0"/>
        <w:autoSpaceDN w:val="0"/>
        <w:spacing w:after="120"/>
        <w:textAlignment w:val="baseline"/>
        <w:rPr>
          <w:szCs w:val="22"/>
        </w:rPr>
      </w:pPr>
      <w:bookmarkStart w:id="1" w:name="_Toc368573027"/>
      <w:bookmarkStart w:id="2" w:name="_Toc489888111"/>
      <w:r w:rsidRPr="00CE295C">
        <w:rPr>
          <w:caps w:val="0"/>
          <w:szCs w:val="22"/>
        </w:rPr>
        <w:lastRenderedPageBreak/>
        <w:t>PURPOSE</w:t>
      </w:r>
      <w:bookmarkEnd w:id="0"/>
      <w:bookmarkEnd w:id="1"/>
      <w:bookmarkEnd w:id="2"/>
    </w:p>
    <w:p w14:paraId="68879CD8" w14:textId="7C77C7FF" w:rsidR="00786979" w:rsidRPr="00583E67" w:rsidRDefault="003D23F2" w:rsidP="00583E67">
      <w:pPr>
        <w:pStyle w:val="Heading2"/>
        <w:ind w:left="709"/>
      </w:pPr>
      <w:bookmarkStart w:id="3" w:name="_Toc296415791"/>
      <w:bookmarkStart w:id="4" w:name="_Toc368573028"/>
      <w:bookmarkStart w:id="5" w:name="_Toc297554773"/>
      <w:bookmarkStart w:id="6" w:name="_Toc296415805"/>
      <w:bookmarkStart w:id="7" w:name="_Toc296415793"/>
      <w:r w:rsidRPr="00583E67">
        <w:t>C</w:t>
      </w:r>
      <w:r w:rsidR="00EB48EC" w:rsidRPr="00583E67">
        <w:t xml:space="preserve">oncerns about privacy and security </w:t>
      </w:r>
      <w:r w:rsidR="00583E67" w:rsidRPr="00583E67">
        <w:t>are</w:t>
      </w:r>
      <w:r w:rsidR="00EB48EC" w:rsidRPr="00583E67">
        <w:t xml:space="preserve"> barriers to sharing data</w:t>
      </w:r>
      <w:r w:rsidR="004B2102" w:rsidRPr="00583E67">
        <w:t xml:space="preserve"> between organisations and sectors in the infrastructure industry</w:t>
      </w:r>
      <w:r w:rsidR="00EB48EC" w:rsidRPr="00583E67">
        <w:t xml:space="preserve">. </w:t>
      </w:r>
      <w:r w:rsidR="00A62DAF" w:rsidRPr="00583E67">
        <w:t xml:space="preserve">The purpose of this requirement is </w:t>
      </w:r>
      <w:r w:rsidR="000A3F39">
        <w:t xml:space="preserve">to consider issues around data sharing in the infrastructure industry, identifying where the issues arise (e.g. regulatory, legislative, cultural, security and privacy) and what </w:t>
      </w:r>
      <w:r w:rsidR="006A5943" w:rsidRPr="006A5943">
        <w:t>G</w:t>
      </w:r>
      <w:r w:rsidR="000A3F39" w:rsidRPr="006A5943">
        <w:t>overnment could</w:t>
      </w:r>
      <w:r w:rsidR="000A3F39">
        <w:t xml:space="preserve"> do to facilitate data sharing.</w:t>
      </w:r>
    </w:p>
    <w:p w14:paraId="7196B137"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8" w:name="_Toc489888112"/>
      <w:bookmarkEnd w:id="3"/>
      <w:r w:rsidRPr="004E78BC">
        <w:rPr>
          <w:szCs w:val="22"/>
        </w:rPr>
        <w:t>BACKGROUND TO THE CONTRACTING aUTHORITY</w:t>
      </w:r>
      <w:bookmarkEnd w:id="4"/>
      <w:bookmarkEnd w:id="8"/>
    </w:p>
    <w:p w14:paraId="7F2CB55D" w14:textId="77777777" w:rsidR="00A62DAF" w:rsidRDefault="00A62DAF" w:rsidP="002E01D0">
      <w:pPr>
        <w:pStyle w:val="Heading2"/>
        <w:ind w:left="709"/>
      </w:pPr>
      <w:bookmarkStart w:id="9" w:name="_Toc368573029"/>
      <w:r w:rsidRPr="005D0F47">
        <w:t>The Authority (Her Majesty's Treasury) is the Government's economic and finance ministry, maintaining control over public spending, setting the direction of the UK's economic policy and working to achieve strong and sustainable economic growth.</w:t>
      </w:r>
    </w:p>
    <w:p w14:paraId="151A9D23"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10" w:name="_Toc489888113"/>
      <w:r>
        <w:rPr>
          <w:szCs w:val="22"/>
        </w:rPr>
        <w:t>Background to requirement/</w:t>
      </w:r>
      <w:r w:rsidRPr="002C546C">
        <w:rPr>
          <w:szCs w:val="22"/>
        </w:rPr>
        <w:t>OVERVIEW</w:t>
      </w:r>
      <w:bookmarkEnd w:id="5"/>
      <w:r>
        <w:rPr>
          <w:szCs w:val="22"/>
        </w:rPr>
        <w:t xml:space="preserve"> of requirement</w:t>
      </w:r>
      <w:bookmarkEnd w:id="9"/>
      <w:bookmarkEnd w:id="10"/>
    </w:p>
    <w:p w14:paraId="2C9CB877" w14:textId="03E155EF" w:rsidR="00A62DAF" w:rsidRPr="00681601" w:rsidRDefault="00A62DAF" w:rsidP="00A62DAF">
      <w:pPr>
        <w:pStyle w:val="Heading2"/>
        <w:spacing w:after="120"/>
        <w:ind w:left="709"/>
      </w:pPr>
      <w:bookmarkStart w:id="11" w:name="_Toc297554774"/>
      <w:bookmarkEnd w:id="6"/>
      <w:r w:rsidRPr="006A5943">
        <w:rPr>
          <w:szCs w:val="22"/>
        </w:rPr>
        <w:t xml:space="preserve">The National Infrastructure Commission (“NIC”) is an independent body (an Executive Agency of HM Treasury) which provides the </w:t>
      </w:r>
      <w:r w:rsidR="006A5943">
        <w:rPr>
          <w:szCs w:val="22"/>
        </w:rPr>
        <w:t>G</w:t>
      </w:r>
      <w:r w:rsidRPr="006A5943">
        <w:rPr>
          <w:szCs w:val="22"/>
        </w:rPr>
        <w:t>overnment with impartial, expert advice on major long-term infrastructure challenges. Whilst Her Majesty’s Treasury is the Contracting Authority, all</w:t>
      </w:r>
      <w:r>
        <w:rPr>
          <w:szCs w:val="22"/>
        </w:rPr>
        <w:t xml:space="preserve"> analysis and outputs in the requirement are commissioned by, and will be delivered by the </w:t>
      </w:r>
      <w:r w:rsidR="00786979">
        <w:rPr>
          <w:szCs w:val="22"/>
        </w:rPr>
        <w:t xml:space="preserve">Successful </w:t>
      </w:r>
      <w:r w:rsidR="0051708C">
        <w:rPr>
          <w:szCs w:val="22"/>
        </w:rPr>
        <w:t>Potential Provider</w:t>
      </w:r>
      <w:r>
        <w:rPr>
          <w:szCs w:val="22"/>
        </w:rPr>
        <w:t xml:space="preserve"> exclusively to, the NIC. Analysis and outputs must not be shared or discussed with any party other than the NIC, without expli</w:t>
      </w:r>
      <w:r w:rsidR="00A4755A">
        <w:rPr>
          <w:szCs w:val="22"/>
        </w:rPr>
        <w:t>cit NIC consent.</w:t>
      </w:r>
    </w:p>
    <w:p w14:paraId="135D6E45" w14:textId="77777777" w:rsidR="00A62DAF" w:rsidRPr="00681601" w:rsidRDefault="00A62DAF" w:rsidP="00A62DAF">
      <w:pPr>
        <w:pStyle w:val="Heading2"/>
        <w:spacing w:after="120"/>
        <w:ind w:left="709"/>
      </w:pPr>
      <w:r w:rsidRPr="00681601">
        <w:rPr>
          <w:szCs w:val="22"/>
        </w:rPr>
        <w:t xml:space="preserve">The NIC was set up in an interim basis on 5 October 2015 and formally became an Executive Agency of HM Treasury on 24 January 2017. The NIC’s objectives are to support sustainable economic growth across all regions of the UK, improve competitiveness and improve quality of life. </w:t>
      </w:r>
    </w:p>
    <w:p w14:paraId="025C1A06" w14:textId="6F6FC8C1" w:rsidR="00A62DAF" w:rsidRDefault="00A62DAF" w:rsidP="002E01D0">
      <w:pPr>
        <w:pStyle w:val="Heading2"/>
        <w:spacing w:after="120"/>
        <w:ind w:left="709"/>
      </w:pPr>
      <w:r>
        <w:t xml:space="preserve">The NIC has committed to delivering a National Infrastructure Assessment (NIA) once in every Parliament, which will assess the UK’s long-term infrastructure needs (across a 10-30 year horizon) with recommendations to the </w:t>
      </w:r>
      <w:r w:rsidR="006A5943">
        <w:t>G</w:t>
      </w:r>
      <w:r>
        <w:t>overnment. The NIA covers six infrastructure sectors (transport, energy, water and wastewater, digital communication, solid waste and flood risk management), also considering their interdependencies and wider cross-cutting issues. The delivery of the NIA will be overseen by the NIC’s Commissioners, appointed by the Chancellor. The NIA is being driven by an extensive programme of stakeholder engagement, including sector workshops, regional visits and social research, as well as a public call for evidence.</w:t>
      </w:r>
    </w:p>
    <w:p w14:paraId="225EFA33" w14:textId="4F0EA579" w:rsidR="00A62DAF" w:rsidRPr="00EF6150" w:rsidRDefault="00A62DAF" w:rsidP="002E01D0">
      <w:pPr>
        <w:pStyle w:val="Heading2"/>
        <w:spacing w:after="120"/>
        <w:ind w:left="709"/>
      </w:pPr>
      <w:r w:rsidRPr="00EF6150">
        <w:rPr>
          <w:noProof/>
        </w:rPr>
        <w:t>The focus of the NIA is on the long-term strategic plans, and therefore, it</w:t>
      </w:r>
      <w:r w:rsidR="00911848">
        <w:rPr>
          <w:noProof/>
        </w:rPr>
        <w:t xml:space="preserve"> </w:t>
      </w:r>
      <w:r w:rsidRPr="00EF6150">
        <w:rPr>
          <w:noProof/>
        </w:rPr>
        <w:t>will not seek to discuss very short-term infrastructure delivery issues which are outside its scope (</w:t>
      </w:r>
      <w:r w:rsidR="00911848">
        <w:rPr>
          <w:noProof/>
        </w:rPr>
        <w:t>including</w:t>
      </w:r>
      <w:r w:rsidRPr="00EF6150">
        <w:rPr>
          <w:noProof/>
        </w:rPr>
        <w:t xml:space="preserve"> current projects such as HS2, Hinkley Point C and South East airport capacity), except when these issues have strong strategic bearings on the overall long-term </w:t>
      </w:r>
      <w:r>
        <w:rPr>
          <w:noProof/>
        </w:rPr>
        <w:t>plans.</w:t>
      </w:r>
    </w:p>
    <w:p w14:paraId="0FD99EC4" w14:textId="77777777" w:rsidR="00A62DAF" w:rsidRPr="00272A6A" w:rsidRDefault="00A62DAF" w:rsidP="002E01D0">
      <w:pPr>
        <w:pStyle w:val="Heading2"/>
        <w:spacing w:after="120"/>
        <w:ind w:left="709"/>
      </w:pPr>
      <w:r w:rsidRPr="00272A6A">
        <w:t>The NIC has also been commissioned by the Government to report on specific infrastructure challenges, which to date have included: energy innovations, London transport, Northern connectivity, mobile connectivity and the Cambridge-Milton Keynes-Oxford corridor. At Autumn Statement 2016, the Chancellor requested that the</w:t>
      </w:r>
      <w:r>
        <w:t xml:space="preserve"> </w:t>
      </w:r>
      <w:r w:rsidRPr="00272A6A">
        <w:t>NIC undertake a new study on how new technologies can improve infrastructure productivity.</w:t>
      </w:r>
    </w:p>
    <w:p w14:paraId="2AAC7409" w14:textId="77777777" w:rsidR="00A62DAF" w:rsidRPr="005E18B1" w:rsidRDefault="00A62DAF" w:rsidP="004A50B4">
      <w:pPr>
        <w:pStyle w:val="Heading2"/>
        <w:numPr>
          <w:ilvl w:val="1"/>
          <w:numId w:val="22"/>
        </w:numPr>
        <w:spacing w:after="120"/>
        <w:ind w:left="709" w:hanging="709"/>
      </w:pPr>
      <w:r w:rsidRPr="005E18B1">
        <w:t>The Chancellor asked the National Infrastructure Commission to:</w:t>
      </w:r>
    </w:p>
    <w:p w14:paraId="34EC44E7" w14:textId="77777777" w:rsidR="00A62DAF" w:rsidRPr="00A62DAF" w:rsidRDefault="00A62DAF" w:rsidP="004A50B4">
      <w:pPr>
        <w:pStyle w:val="Heading3"/>
        <w:numPr>
          <w:ilvl w:val="2"/>
          <w:numId w:val="22"/>
        </w:numPr>
        <w:spacing w:after="120"/>
      </w:pPr>
      <w:r w:rsidRPr="005E18B1">
        <w:lastRenderedPageBreak/>
        <w:t xml:space="preserve">Identify which emerging technologies have the most potential in terms of optimising the management, performance and maintenance of existing and future </w:t>
      </w:r>
      <w:r w:rsidRPr="00A62DAF">
        <w:t>infrastructure assets to support economic growth;</w:t>
      </w:r>
    </w:p>
    <w:p w14:paraId="671C1E45" w14:textId="6B4CE3C6" w:rsidR="00A62DAF" w:rsidRPr="00A62DAF" w:rsidRDefault="00A62DAF" w:rsidP="004A50B4">
      <w:pPr>
        <w:pStyle w:val="Heading3"/>
        <w:numPr>
          <w:ilvl w:val="2"/>
          <w:numId w:val="22"/>
        </w:numPr>
        <w:spacing w:after="120"/>
      </w:pPr>
      <w:r w:rsidRPr="00A62DAF">
        <w:t xml:space="preserve">Make recommendations to </w:t>
      </w:r>
      <w:r w:rsidR="006A5943">
        <w:t>G</w:t>
      </w:r>
      <w:r w:rsidRPr="00A62DAF">
        <w:t>overnment on what actions it should consider to support the deployment of those technologies across infrastructure areas and sectors, including identifying where trial approaches may be appropriate.</w:t>
      </w:r>
    </w:p>
    <w:p w14:paraId="2189EF62" w14:textId="4AFF1C1E" w:rsidR="00CC05D0" w:rsidRPr="00A62DAF" w:rsidRDefault="0051708C" w:rsidP="002E01D0">
      <w:pPr>
        <w:pStyle w:val="Heading2"/>
        <w:ind w:left="709" w:hanging="709"/>
      </w:pPr>
      <w:r>
        <w:t xml:space="preserve">The </w:t>
      </w:r>
      <w:r w:rsidR="00786979">
        <w:t xml:space="preserve">Successful </w:t>
      </w:r>
      <w:r>
        <w:t xml:space="preserve">Potential Provider </w:t>
      </w:r>
      <w:r w:rsidR="00A62DAF" w:rsidRPr="00A62DAF">
        <w:t xml:space="preserve">should read both the NIC’s </w:t>
      </w:r>
      <w:hyperlink r:id="rId12" w:history="1">
        <w:r w:rsidR="00A62DAF" w:rsidRPr="00A62DAF">
          <w:rPr>
            <w:rStyle w:val="Hyperlink"/>
          </w:rPr>
          <w:t>February 2016 Call for Evidence</w:t>
        </w:r>
      </w:hyperlink>
      <w:r w:rsidR="00A62DAF" w:rsidRPr="00A62DAF">
        <w:t xml:space="preserve"> for the technology study, as well as HM Treasury’s </w:t>
      </w:r>
      <w:hyperlink r:id="rId13" w:history="1">
        <w:r w:rsidR="00A62DAF" w:rsidRPr="00A62DAF">
          <w:rPr>
            <w:rStyle w:val="Hyperlink"/>
          </w:rPr>
          <w:t>Terms of Reference</w:t>
        </w:r>
      </w:hyperlink>
      <w:r w:rsidR="00A62DAF" w:rsidRPr="00A62DAF">
        <w:t xml:space="preserve"> for the study, in order to understand the broader context for this requirement and inform their response.</w:t>
      </w:r>
    </w:p>
    <w:p w14:paraId="081CFAE7" w14:textId="4404AA16" w:rsidR="00C4233A" w:rsidRPr="00A62DAF" w:rsidRDefault="00106F24">
      <w:pPr>
        <w:pStyle w:val="Heading1"/>
        <w:tabs>
          <w:tab w:val="clear" w:pos="720"/>
        </w:tabs>
        <w:overflowPunct w:val="0"/>
        <w:autoSpaceDE w:val="0"/>
        <w:autoSpaceDN w:val="0"/>
        <w:spacing w:after="120"/>
        <w:textAlignment w:val="baseline"/>
        <w:rPr>
          <w:szCs w:val="22"/>
        </w:rPr>
      </w:pPr>
      <w:bookmarkStart w:id="12" w:name="_Toc368573030"/>
      <w:bookmarkStart w:id="13" w:name="_Toc489888114"/>
      <w:r w:rsidRPr="00A62DAF">
        <w:rPr>
          <w:szCs w:val="22"/>
        </w:rPr>
        <w:t>definitions</w:t>
      </w:r>
      <w:bookmarkEnd w:id="13"/>
      <w:r w:rsidRPr="00A62DAF">
        <w:rPr>
          <w:szCs w:val="22"/>
        </w:rPr>
        <w:t xml:space="preserve"> </w:t>
      </w:r>
    </w:p>
    <w:tbl>
      <w:tblPr>
        <w:tblStyle w:val="TableGrid"/>
        <w:tblW w:w="0" w:type="auto"/>
        <w:tblInd w:w="720" w:type="dxa"/>
        <w:tblLook w:val="04A0" w:firstRow="1" w:lastRow="0" w:firstColumn="1" w:lastColumn="0" w:noHBand="0" w:noVBand="1"/>
      </w:tblPr>
      <w:tblGrid>
        <w:gridCol w:w="1841"/>
        <w:gridCol w:w="6458"/>
      </w:tblGrid>
      <w:tr w:rsidR="00106F24" w14:paraId="553CCD95" w14:textId="77777777" w:rsidTr="006F3EF6">
        <w:tc>
          <w:tcPr>
            <w:tcW w:w="1841" w:type="dxa"/>
            <w:shd w:val="clear" w:color="auto" w:fill="C6D9F1" w:themeFill="text2" w:themeFillTint="33"/>
          </w:tcPr>
          <w:p w14:paraId="2E04E555" w14:textId="1E410DA5" w:rsidR="00106F24" w:rsidRPr="00E81DCA" w:rsidRDefault="00106F24" w:rsidP="0081061A">
            <w:pPr>
              <w:pStyle w:val="Heading2"/>
              <w:numPr>
                <w:ilvl w:val="0"/>
                <w:numId w:val="0"/>
              </w:numPr>
              <w:spacing w:after="120"/>
              <w:ind w:left="18" w:hanging="18"/>
              <w:jc w:val="left"/>
              <w:outlineLvl w:val="1"/>
              <w:rPr>
                <w:b/>
              </w:rPr>
            </w:pPr>
            <w:r w:rsidRPr="00E81DCA">
              <w:rPr>
                <w:b/>
              </w:rPr>
              <w:t>Expression</w:t>
            </w:r>
            <w:r w:rsidR="0081061A" w:rsidRPr="00E81DCA">
              <w:rPr>
                <w:b/>
              </w:rPr>
              <w:t xml:space="preserve"> or </w:t>
            </w:r>
            <w:r w:rsidRPr="00E81DCA">
              <w:rPr>
                <w:b/>
              </w:rPr>
              <w:t>Acronym</w:t>
            </w:r>
          </w:p>
        </w:tc>
        <w:tc>
          <w:tcPr>
            <w:tcW w:w="6458" w:type="dxa"/>
            <w:shd w:val="clear" w:color="auto" w:fill="C6D9F1" w:themeFill="text2" w:themeFillTint="33"/>
          </w:tcPr>
          <w:p w14:paraId="0CDEAA6D" w14:textId="00739683" w:rsidR="00106F24" w:rsidRPr="00E81DCA" w:rsidRDefault="00106F24" w:rsidP="0081061A">
            <w:pPr>
              <w:pStyle w:val="Heading2"/>
              <w:numPr>
                <w:ilvl w:val="0"/>
                <w:numId w:val="0"/>
              </w:numPr>
              <w:spacing w:after="120"/>
              <w:ind w:left="720" w:hanging="720"/>
              <w:outlineLvl w:val="1"/>
              <w:rPr>
                <w:b/>
              </w:rPr>
            </w:pPr>
            <w:r w:rsidRPr="00E81DCA">
              <w:rPr>
                <w:b/>
              </w:rPr>
              <w:t>Definition</w:t>
            </w:r>
          </w:p>
        </w:tc>
      </w:tr>
      <w:tr w:rsidR="006F3EF6" w14:paraId="722819D3" w14:textId="77777777" w:rsidTr="006F3EF6">
        <w:tc>
          <w:tcPr>
            <w:tcW w:w="1841" w:type="dxa"/>
          </w:tcPr>
          <w:p w14:paraId="18A7B53F" w14:textId="436EB8C8" w:rsidR="006F3EF6" w:rsidRPr="004E3A8A" w:rsidRDefault="006F3EF6" w:rsidP="006F3EF6">
            <w:pPr>
              <w:pStyle w:val="Heading2"/>
              <w:numPr>
                <w:ilvl w:val="0"/>
                <w:numId w:val="0"/>
              </w:numPr>
              <w:spacing w:after="120"/>
              <w:ind w:left="18" w:hanging="18"/>
              <w:jc w:val="left"/>
              <w:outlineLvl w:val="1"/>
              <w:rPr>
                <w:highlight w:val="yellow"/>
              </w:rPr>
            </w:pPr>
            <w:r w:rsidRPr="004E3A8A">
              <w:t>Infrastructure sectors</w:t>
            </w:r>
          </w:p>
        </w:tc>
        <w:tc>
          <w:tcPr>
            <w:tcW w:w="6458" w:type="dxa"/>
          </w:tcPr>
          <w:p w14:paraId="74E0E117" w14:textId="5950E9FE" w:rsidR="006F3EF6" w:rsidRPr="004E3A8A" w:rsidRDefault="006F3EF6" w:rsidP="006F3EF6">
            <w:pPr>
              <w:pStyle w:val="Heading2"/>
              <w:numPr>
                <w:ilvl w:val="0"/>
                <w:numId w:val="0"/>
              </w:numPr>
              <w:spacing w:after="120"/>
              <w:ind w:left="18" w:hanging="18"/>
              <w:jc w:val="left"/>
              <w:outlineLvl w:val="1"/>
              <w:rPr>
                <w:highlight w:val="yellow"/>
              </w:rPr>
            </w:pPr>
            <w:r w:rsidRPr="004E3A8A">
              <w:t>The sectors which fa</w:t>
            </w:r>
            <w:r w:rsidR="004B2102">
              <w:t>ll under the NIC’s remit</w:t>
            </w:r>
            <w:r w:rsidRPr="004E3A8A">
              <w:t>: transport, energy, water &amp; wastewater, digital communication, solid waste and flood risk management.</w:t>
            </w:r>
          </w:p>
        </w:tc>
      </w:tr>
      <w:tr w:rsidR="006F3EF6" w14:paraId="0ED1505B" w14:textId="77777777" w:rsidTr="006F3EF6">
        <w:tc>
          <w:tcPr>
            <w:tcW w:w="1841" w:type="dxa"/>
          </w:tcPr>
          <w:p w14:paraId="0773B834" w14:textId="7AA375A4" w:rsidR="006F3EF6" w:rsidRPr="004E3A8A" w:rsidRDefault="006F3EF6" w:rsidP="006F3EF6">
            <w:pPr>
              <w:pStyle w:val="Heading2"/>
              <w:numPr>
                <w:ilvl w:val="0"/>
                <w:numId w:val="0"/>
              </w:numPr>
              <w:spacing w:after="120"/>
              <w:ind w:left="18" w:hanging="18"/>
              <w:jc w:val="left"/>
              <w:outlineLvl w:val="1"/>
              <w:rPr>
                <w:highlight w:val="yellow"/>
              </w:rPr>
            </w:pPr>
            <w:r w:rsidRPr="004E3A8A">
              <w:t>Infrastructure productivity</w:t>
            </w:r>
          </w:p>
        </w:tc>
        <w:tc>
          <w:tcPr>
            <w:tcW w:w="6458" w:type="dxa"/>
          </w:tcPr>
          <w:p w14:paraId="7D6E62CD" w14:textId="4C05A0DB" w:rsidR="006F3EF6" w:rsidRPr="004E3A8A" w:rsidRDefault="006F3EF6" w:rsidP="006F3EF6">
            <w:pPr>
              <w:pStyle w:val="Heading2"/>
              <w:numPr>
                <w:ilvl w:val="0"/>
                <w:numId w:val="0"/>
              </w:numPr>
              <w:spacing w:after="120"/>
              <w:ind w:left="18" w:hanging="18"/>
              <w:jc w:val="left"/>
              <w:outlineLvl w:val="1"/>
              <w:rPr>
                <w:highlight w:val="yellow"/>
              </w:rPr>
            </w:pPr>
            <w:r w:rsidRPr="004E3A8A">
              <w:t>The performance of infrastructure systems, determined by the management, operation and maintenance of these systems.</w:t>
            </w:r>
          </w:p>
        </w:tc>
      </w:tr>
      <w:tr w:rsidR="00FC541F" w14:paraId="03344AB3" w14:textId="77777777" w:rsidTr="006F3EF6">
        <w:tc>
          <w:tcPr>
            <w:tcW w:w="1841" w:type="dxa"/>
          </w:tcPr>
          <w:p w14:paraId="0F046C88" w14:textId="782FEA47" w:rsidR="00FC541F" w:rsidRPr="004E3A8A" w:rsidRDefault="00FC541F" w:rsidP="00FC541F">
            <w:pPr>
              <w:pStyle w:val="Heading2"/>
              <w:numPr>
                <w:ilvl w:val="0"/>
                <w:numId w:val="0"/>
              </w:numPr>
              <w:spacing w:after="120"/>
              <w:ind w:left="18" w:hanging="18"/>
              <w:jc w:val="left"/>
              <w:outlineLvl w:val="1"/>
              <w:rPr>
                <w:highlight w:val="yellow"/>
              </w:rPr>
            </w:pPr>
            <w:r w:rsidRPr="004E3A8A">
              <w:t>New technologies</w:t>
            </w:r>
          </w:p>
        </w:tc>
        <w:tc>
          <w:tcPr>
            <w:tcW w:w="6458" w:type="dxa"/>
          </w:tcPr>
          <w:p w14:paraId="37C45D19" w14:textId="509D664E" w:rsidR="00FC541F" w:rsidRPr="004E3A8A" w:rsidRDefault="00FC541F" w:rsidP="004B2102">
            <w:pPr>
              <w:pStyle w:val="Heading2"/>
              <w:numPr>
                <w:ilvl w:val="0"/>
                <w:numId w:val="0"/>
              </w:numPr>
              <w:spacing w:after="120"/>
              <w:ind w:left="18" w:hanging="18"/>
              <w:jc w:val="left"/>
              <w:outlineLvl w:val="1"/>
              <w:rPr>
                <w:highlight w:val="yellow"/>
              </w:rPr>
            </w:pPr>
            <w:r w:rsidRPr="004E3A8A">
              <w:t>Digital technologies already at a level of readine</w:t>
            </w:r>
            <w:r w:rsidR="004B2102">
              <w:t>ss to allow for full deployment</w:t>
            </w:r>
            <w:r w:rsidRPr="004E3A8A">
              <w:t xml:space="preserve"> over the next 10-30 years</w:t>
            </w:r>
            <w:r w:rsidR="004B2102">
              <w:t xml:space="preserve"> (</w:t>
            </w:r>
            <w:r w:rsidR="004B2102" w:rsidRPr="004E3A8A">
              <w:t xml:space="preserve">i.e. </w:t>
            </w:r>
            <w:r w:rsidR="004B2102">
              <w:t>those with the potential to realise</w:t>
            </w:r>
            <w:r w:rsidR="004B2102" w:rsidRPr="004E3A8A">
              <w:t xml:space="preserve"> the ma</w:t>
            </w:r>
            <w:r w:rsidR="004B2102">
              <w:t>ximum gains from implementation)</w:t>
            </w:r>
            <w:r w:rsidRPr="004E3A8A">
              <w:t>.</w:t>
            </w:r>
          </w:p>
        </w:tc>
      </w:tr>
      <w:tr w:rsidR="003414EF" w14:paraId="6FDF1BAB" w14:textId="77777777" w:rsidTr="006F3EF6">
        <w:tc>
          <w:tcPr>
            <w:tcW w:w="1841" w:type="dxa"/>
          </w:tcPr>
          <w:p w14:paraId="2FDA3981" w14:textId="7FC2C3F6" w:rsidR="003414EF" w:rsidRPr="004E3A8A" w:rsidRDefault="004E3A8A" w:rsidP="00FC541F">
            <w:pPr>
              <w:pStyle w:val="Heading2"/>
              <w:numPr>
                <w:ilvl w:val="0"/>
                <w:numId w:val="0"/>
              </w:numPr>
              <w:spacing w:after="120"/>
              <w:ind w:left="18" w:hanging="18"/>
              <w:jc w:val="left"/>
              <w:outlineLvl w:val="1"/>
            </w:pPr>
            <w:r>
              <w:t>Digital twin</w:t>
            </w:r>
          </w:p>
        </w:tc>
        <w:tc>
          <w:tcPr>
            <w:tcW w:w="6458" w:type="dxa"/>
          </w:tcPr>
          <w:p w14:paraId="61DCD4DD" w14:textId="1C271518" w:rsidR="003414EF" w:rsidRPr="004E3A8A" w:rsidRDefault="004E3A8A" w:rsidP="00FC541F">
            <w:pPr>
              <w:pStyle w:val="Heading2"/>
              <w:numPr>
                <w:ilvl w:val="0"/>
                <w:numId w:val="0"/>
              </w:numPr>
              <w:spacing w:after="120"/>
              <w:ind w:left="18" w:hanging="18"/>
              <w:jc w:val="left"/>
              <w:outlineLvl w:val="1"/>
            </w:pPr>
            <w:r>
              <w:t>A computerized companion of a physical asset that can be used for various purposes, including real-time monitoring of the asset, and modelling future situations.</w:t>
            </w:r>
          </w:p>
        </w:tc>
      </w:tr>
      <w:tr w:rsidR="004E3A8A" w14:paraId="6E3D52BD" w14:textId="77777777" w:rsidTr="006F3EF6">
        <w:tc>
          <w:tcPr>
            <w:tcW w:w="1841" w:type="dxa"/>
          </w:tcPr>
          <w:p w14:paraId="274EFCAE" w14:textId="419C1E83" w:rsidR="004E3A8A" w:rsidRDefault="004E3A8A" w:rsidP="00FC541F">
            <w:pPr>
              <w:pStyle w:val="Heading2"/>
              <w:numPr>
                <w:ilvl w:val="0"/>
                <w:numId w:val="0"/>
              </w:numPr>
              <w:spacing w:after="120"/>
              <w:ind w:left="18" w:hanging="18"/>
              <w:jc w:val="left"/>
              <w:outlineLvl w:val="1"/>
            </w:pPr>
            <w:r>
              <w:t>National digital twin</w:t>
            </w:r>
          </w:p>
        </w:tc>
        <w:tc>
          <w:tcPr>
            <w:tcW w:w="6458" w:type="dxa"/>
          </w:tcPr>
          <w:p w14:paraId="1C406A5E" w14:textId="63B7C387" w:rsidR="004E3A8A" w:rsidRDefault="004E3A8A" w:rsidP="004E3A8A">
            <w:pPr>
              <w:pStyle w:val="Heading2"/>
              <w:numPr>
                <w:ilvl w:val="0"/>
                <w:numId w:val="0"/>
              </w:numPr>
              <w:spacing w:after="120"/>
              <w:ind w:left="18" w:hanging="18"/>
              <w:jc w:val="left"/>
              <w:outlineLvl w:val="1"/>
            </w:pPr>
            <w:r>
              <w:t>A comprehensive digital twin of the nation’s infrastructure across all sectors. This could be used for real-time monitoring, planning, and identifying system impacts (among other uses).</w:t>
            </w:r>
          </w:p>
        </w:tc>
      </w:tr>
      <w:tr w:rsidR="00306AB5" w14:paraId="03579F06" w14:textId="77777777" w:rsidTr="006F3EF6">
        <w:tc>
          <w:tcPr>
            <w:tcW w:w="1841" w:type="dxa"/>
          </w:tcPr>
          <w:p w14:paraId="13B5BF87" w14:textId="537C6B7E" w:rsidR="00306AB5" w:rsidRDefault="00306AB5" w:rsidP="00FC541F">
            <w:pPr>
              <w:pStyle w:val="Heading2"/>
              <w:numPr>
                <w:ilvl w:val="0"/>
                <w:numId w:val="0"/>
              </w:numPr>
              <w:spacing w:after="120"/>
              <w:ind w:left="18" w:hanging="18"/>
              <w:jc w:val="left"/>
              <w:outlineLvl w:val="1"/>
            </w:pPr>
            <w:r>
              <w:t>Regulatory sandbox</w:t>
            </w:r>
          </w:p>
        </w:tc>
        <w:tc>
          <w:tcPr>
            <w:tcW w:w="6458" w:type="dxa"/>
          </w:tcPr>
          <w:p w14:paraId="3E81599D" w14:textId="51AB3225" w:rsidR="00306AB5" w:rsidRDefault="00306AB5" w:rsidP="00694D13">
            <w:pPr>
              <w:pStyle w:val="Heading2"/>
              <w:numPr>
                <w:ilvl w:val="0"/>
                <w:numId w:val="0"/>
              </w:numPr>
              <w:spacing w:after="120"/>
              <w:ind w:left="18" w:hanging="18"/>
              <w:jc w:val="left"/>
              <w:outlineLvl w:val="1"/>
            </w:pPr>
            <w:r>
              <w:t xml:space="preserve">OfGem’s energy regulatory sandbox allows innovators to trial business propositions that will benefit consumers without incurring all of the usual regulatory requirements. </w:t>
            </w:r>
            <w:r>
              <w:rPr>
                <w:rFonts w:cs="Arial"/>
                <w:color w:val="000000"/>
              </w:rPr>
              <w:t xml:space="preserve">OfGem provide bespoke advice upon which the innovator can rely for the duration of the trial (up to 24 months). The outcomes of the discussions depend upon OfGem agreeing the regulatory arrangements for the duration of the trial. More </w:t>
            </w:r>
            <w:r w:rsidR="00351F3A">
              <w:rPr>
                <w:rFonts w:cs="Arial"/>
                <w:color w:val="000000"/>
              </w:rPr>
              <w:t>i</w:t>
            </w:r>
            <w:r>
              <w:rPr>
                <w:rFonts w:cs="Arial"/>
                <w:color w:val="000000"/>
              </w:rPr>
              <w:t>nfo</w:t>
            </w:r>
            <w:r w:rsidR="00351F3A">
              <w:rPr>
                <w:rFonts w:cs="Arial"/>
                <w:color w:val="000000"/>
              </w:rPr>
              <w:t>rmation</w:t>
            </w:r>
            <w:r>
              <w:rPr>
                <w:rFonts w:cs="Arial"/>
                <w:color w:val="000000"/>
              </w:rPr>
              <w:t xml:space="preserve"> can be found </w:t>
            </w:r>
            <w:hyperlink r:id="rId14" w:history="1">
              <w:r w:rsidRPr="00306AB5">
                <w:rPr>
                  <w:rStyle w:val="Hyperlink"/>
                  <w:rFonts w:cs="Arial"/>
                </w:rPr>
                <w:t>here</w:t>
              </w:r>
            </w:hyperlink>
            <w:r>
              <w:rPr>
                <w:rFonts w:cs="Arial"/>
                <w:color w:val="000000"/>
              </w:rPr>
              <w:t>.</w:t>
            </w:r>
          </w:p>
        </w:tc>
      </w:tr>
      <w:tr w:rsidR="00306AB5" w14:paraId="17366D51" w14:textId="77777777" w:rsidTr="006F3EF6">
        <w:tc>
          <w:tcPr>
            <w:tcW w:w="1841" w:type="dxa"/>
          </w:tcPr>
          <w:p w14:paraId="1DD0C4C8" w14:textId="1E0C754C" w:rsidR="00306AB5" w:rsidRDefault="00306AB5" w:rsidP="00FC541F">
            <w:pPr>
              <w:pStyle w:val="Heading2"/>
              <w:numPr>
                <w:ilvl w:val="0"/>
                <w:numId w:val="0"/>
              </w:numPr>
              <w:spacing w:after="120"/>
              <w:ind w:left="18" w:hanging="18"/>
              <w:jc w:val="left"/>
              <w:outlineLvl w:val="1"/>
            </w:pPr>
            <w:r>
              <w:t>Data spectrum</w:t>
            </w:r>
          </w:p>
        </w:tc>
        <w:tc>
          <w:tcPr>
            <w:tcW w:w="6458" w:type="dxa"/>
          </w:tcPr>
          <w:p w14:paraId="6D19F0C3" w14:textId="5FDA4B7D" w:rsidR="00306AB5" w:rsidRDefault="00351F3A" w:rsidP="004E3A8A">
            <w:pPr>
              <w:pStyle w:val="Heading2"/>
              <w:numPr>
                <w:ilvl w:val="0"/>
                <w:numId w:val="0"/>
              </w:numPr>
              <w:spacing w:after="120"/>
              <w:ind w:left="18" w:hanging="18"/>
              <w:jc w:val="left"/>
              <w:outlineLvl w:val="1"/>
            </w:pPr>
            <w:r>
              <w:t xml:space="preserve">The Open Data Institute have developed a data spectrum, showing how data can range from closed to shared to open. </w:t>
            </w:r>
            <w:r w:rsidRPr="00B5779C">
              <w:t>M</w:t>
            </w:r>
            <w:r w:rsidR="00B5779C" w:rsidRPr="00B5779C">
              <w:t xml:space="preserve">ore </w:t>
            </w:r>
            <w:r w:rsidRPr="00B5779C">
              <w:t xml:space="preserve">information </w:t>
            </w:r>
            <w:r>
              <w:t xml:space="preserve">can be found </w:t>
            </w:r>
            <w:hyperlink r:id="rId15" w:history="1">
              <w:r w:rsidRPr="00351F3A">
                <w:rPr>
                  <w:rStyle w:val="Hyperlink"/>
                </w:rPr>
                <w:t>here</w:t>
              </w:r>
            </w:hyperlink>
            <w:r>
              <w:t>.</w:t>
            </w:r>
          </w:p>
        </w:tc>
      </w:tr>
    </w:tbl>
    <w:p w14:paraId="0DAF43A5"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4" w:name="_Toc489888115"/>
      <w:r w:rsidRPr="00B9425F">
        <w:rPr>
          <w:szCs w:val="22"/>
        </w:rPr>
        <w:t>scope of requirement</w:t>
      </w:r>
      <w:bookmarkEnd w:id="11"/>
      <w:bookmarkEnd w:id="12"/>
      <w:bookmarkEnd w:id="14"/>
      <w:r w:rsidRPr="00B9425F">
        <w:rPr>
          <w:szCs w:val="22"/>
        </w:rPr>
        <w:t xml:space="preserve"> </w:t>
      </w:r>
    </w:p>
    <w:p w14:paraId="4D33713B" w14:textId="416AAE5B" w:rsidR="00285C68" w:rsidRDefault="00F26E8D" w:rsidP="004A50B4">
      <w:pPr>
        <w:pStyle w:val="Heading2"/>
        <w:numPr>
          <w:ilvl w:val="1"/>
          <w:numId w:val="22"/>
        </w:numPr>
        <w:spacing w:after="120"/>
        <w:ind w:left="709" w:hanging="709"/>
      </w:pPr>
      <w:bookmarkStart w:id="15" w:name="_Toc368573031"/>
      <w:bookmarkEnd w:id="7"/>
      <w:r>
        <w:rPr>
          <w:rFonts w:cs="Arial"/>
          <w:noProof/>
        </w:rPr>
        <w:t>Through the initial Call for Evidence, meetings with stakeholders, and reviewing industry publications, the NIC team</w:t>
      </w:r>
      <w:r w:rsidR="004B2102">
        <w:rPr>
          <w:rFonts w:cs="Arial"/>
          <w:noProof/>
        </w:rPr>
        <w:t xml:space="preserve"> has</w:t>
      </w:r>
      <w:r>
        <w:rPr>
          <w:rFonts w:cs="Arial"/>
          <w:noProof/>
        </w:rPr>
        <w:t xml:space="preserve"> identified a shortlist of emerging technologies </w:t>
      </w:r>
      <w:r>
        <w:rPr>
          <w:rFonts w:cs="Arial"/>
          <w:noProof/>
        </w:rPr>
        <w:lastRenderedPageBreak/>
        <w:t xml:space="preserve">with the most potential to improve infrastructure productivity. </w:t>
      </w:r>
      <w:r w:rsidR="00285C68">
        <w:t>The NIC intends to focus the new technologies study on digital technologies, including:</w:t>
      </w:r>
    </w:p>
    <w:p w14:paraId="33B02651" w14:textId="142F5D80" w:rsidR="00B25BC0" w:rsidRPr="00285C68" w:rsidRDefault="00285C68" w:rsidP="004A50B4">
      <w:pPr>
        <w:pStyle w:val="Heading3"/>
        <w:numPr>
          <w:ilvl w:val="2"/>
          <w:numId w:val="22"/>
        </w:numPr>
        <w:spacing w:after="120"/>
      </w:pPr>
      <w:r>
        <w:t>Sensing (including</w:t>
      </w:r>
      <w:r w:rsidR="003913F0" w:rsidRPr="00285C68">
        <w:t xml:space="preserve"> radar, lidar, sonar, satellite imaging, thermal imaging,</w:t>
      </w:r>
      <w:r>
        <w:t xml:space="preserve"> quantum sensing and the use of</w:t>
      </w:r>
      <w:r w:rsidR="003913F0" w:rsidRPr="00285C68">
        <w:t xml:space="preserve"> drones</w:t>
      </w:r>
      <w:r>
        <w:t>)</w:t>
      </w:r>
      <w:r w:rsidR="005E5A2A">
        <w:t xml:space="preserve"> and the internet of things</w:t>
      </w:r>
      <w:r>
        <w:t>;</w:t>
      </w:r>
    </w:p>
    <w:p w14:paraId="21DB9AFC" w14:textId="0D78CC67" w:rsidR="00B25BC0" w:rsidRPr="00285C68" w:rsidRDefault="003913F0" w:rsidP="004A50B4">
      <w:pPr>
        <w:pStyle w:val="Heading3"/>
        <w:numPr>
          <w:ilvl w:val="2"/>
          <w:numId w:val="22"/>
        </w:numPr>
        <w:spacing w:after="120"/>
      </w:pPr>
      <w:r w:rsidRPr="00285C68">
        <w:t>Artificial intelligence, machine learning, robotics</w:t>
      </w:r>
      <w:r w:rsidR="00285C68">
        <w:t>;</w:t>
      </w:r>
    </w:p>
    <w:p w14:paraId="00D572EB" w14:textId="6E4647F5" w:rsidR="00B25BC0" w:rsidRPr="00285C68" w:rsidRDefault="003913F0" w:rsidP="004A50B4">
      <w:pPr>
        <w:pStyle w:val="Heading3"/>
        <w:numPr>
          <w:ilvl w:val="2"/>
          <w:numId w:val="22"/>
        </w:numPr>
        <w:spacing w:after="120"/>
      </w:pPr>
      <w:r w:rsidRPr="00285C68">
        <w:t>Virtual and augmented reality</w:t>
      </w:r>
      <w:r w:rsidR="00285C68">
        <w:t>; and</w:t>
      </w:r>
    </w:p>
    <w:p w14:paraId="17A64BC9" w14:textId="2CC81255" w:rsidR="00B25BC0" w:rsidRPr="00285C68" w:rsidRDefault="003913F0" w:rsidP="004A50B4">
      <w:pPr>
        <w:pStyle w:val="Heading3"/>
        <w:numPr>
          <w:ilvl w:val="2"/>
          <w:numId w:val="22"/>
        </w:numPr>
        <w:spacing w:after="120"/>
      </w:pPr>
      <w:r w:rsidRPr="00285C68">
        <w:t>Blockchain</w:t>
      </w:r>
      <w:r w:rsidR="00AE0279">
        <w:t xml:space="preserve"> and distributed ledger technologies</w:t>
      </w:r>
      <w:r w:rsidR="00285C68">
        <w:t>.</w:t>
      </w:r>
    </w:p>
    <w:p w14:paraId="0BC51583" w14:textId="17E049A1" w:rsidR="00F26E8D" w:rsidRDefault="00F26E8D" w:rsidP="004A50B4">
      <w:pPr>
        <w:pStyle w:val="Heading2"/>
        <w:numPr>
          <w:ilvl w:val="1"/>
          <w:numId w:val="22"/>
        </w:numPr>
        <w:spacing w:after="120"/>
        <w:ind w:left="709" w:hanging="709"/>
      </w:pPr>
      <w:r>
        <w:rPr>
          <w:rFonts w:cs="Arial"/>
          <w:noProof/>
        </w:rPr>
        <w:t xml:space="preserve">The development and deployment of </w:t>
      </w:r>
      <w:r w:rsidR="005E5A2A">
        <w:rPr>
          <w:rFonts w:cs="Arial"/>
          <w:noProof/>
        </w:rPr>
        <w:t xml:space="preserve">many of </w:t>
      </w:r>
      <w:r>
        <w:rPr>
          <w:rFonts w:cs="Arial"/>
          <w:noProof/>
        </w:rPr>
        <w:t>these new technologies</w:t>
      </w:r>
      <w:r w:rsidR="005E5A2A">
        <w:rPr>
          <w:rFonts w:cs="Arial"/>
          <w:noProof/>
        </w:rPr>
        <w:t xml:space="preserve"> </w:t>
      </w:r>
      <w:r>
        <w:rPr>
          <w:rFonts w:cs="Arial"/>
          <w:noProof/>
        </w:rPr>
        <w:t>is</w:t>
      </w:r>
      <w:r w:rsidRPr="00F26E8D">
        <w:rPr>
          <w:rFonts w:cs="Arial"/>
          <w:noProof/>
        </w:rPr>
        <w:t xml:space="preserve"> linked to or dependent on the availability of high quality data in the specific area that the technology will be</w:t>
      </w:r>
      <w:r>
        <w:rPr>
          <w:rFonts w:cs="Arial"/>
          <w:noProof/>
        </w:rPr>
        <w:t xml:space="preserve"> applied to. </w:t>
      </w:r>
      <w:r w:rsidRPr="00F26E8D">
        <w:rPr>
          <w:rFonts w:cs="Arial"/>
          <w:noProof/>
        </w:rPr>
        <w:t xml:space="preserve">Therefore, in considering </w:t>
      </w:r>
      <w:r w:rsidRPr="00A62DAF">
        <w:t xml:space="preserve">what actions </w:t>
      </w:r>
      <w:r>
        <w:t xml:space="preserve">the </w:t>
      </w:r>
      <w:r w:rsidR="006A5943">
        <w:t>G</w:t>
      </w:r>
      <w:r>
        <w:t xml:space="preserve">overnment </w:t>
      </w:r>
      <w:r w:rsidRPr="00A62DAF">
        <w:t>should consider to support the deployment of those technologies across infrastructure sectors</w:t>
      </w:r>
      <w:r>
        <w:t xml:space="preserve">, the NIC team will need to consider how </w:t>
      </w:r>
      <w:r w:rsidR="006A5943">
        <w:t>G</w:t>
      </w:r>
      <w:r>
        <w:t>overnment can support the accessibility of high qualit</w:t>
      </w:r>
      <w:r w:rsidR="004B2102">
        <w:t>y, interoperable data in the infrastructure industry,</w:t>
      </w:r>
      <w:r>
        <w:t xml:space="preserve"> including through: </w:t>
      </w:r>
    </w:p>
    <w:p w14:paraId="2C9BB63E" w14:textId="7F5DFFC9" w:rsidR="00F26E8D" w:rsidRDefault="00F26E8D" w:rsidP="004A50B4">
      <w:pPr>
        <w:pStyle w:val="Heading3"/>
        <w:numPr>
          <w:ilvl w:val="2"/>
          <w:numId w:val="22"/>
        </w:numPr>
        <w:spacing w:after="120"/>
      </w:pPr>
      <w:r>
        <w:t xml:space="preserve">encouraging the </w:t>
      </w:r>
      <w:r w:rsidR="005E5A2A">
        <w:t>effective collection and management of data</w:t>
      </w:r>
      <w:r>
        <w:t>;</w:t>
      </w:r>
    </w:p>
    <w:p w14:paraId="530A861C" w14:textId="50DCB0D7" w:rsidR="00F26E8D" w:rsidRDefault="004B2102" w:rsidP="004A50B4">
      <w:pPr>
        <w:pStyle w:val="Heading3"/>
        <w:numPr>
          <w:ilvl w:val="2"/>
          <w:numId w:val="22"/>
        </w:numPr>
        <w:spacing w:after="120"/>
      </w:pPr>
      <w:r>
        <w:t>ensuring</w:t>
      </w:r>
      <w:r w:rsidR="005E5A2A">
        <w:t xml:space="preserve"> data collected is high quality and interoperable where necessary, e.g. through the use of standards;</w:t>
      </w:r>
    </w:p>
    <w:p w14:paraId="08B7D530" w14:textId="608B572B" w:rsidR="005E5A2A" w:rsidRDefault="005E5A2A" w:rsidP="004A50B4">
      <w:pPr>
        <w:pStyle w:val="Heading3"/>
        <w:numPr>
          <w:ilvl w:val="2"/>
          <w:numId w:val="22"/>
        </w:numPr>
        <w:spacing w:after="120"/>
      </w:pPr>
      <w:r>
        <w:t>facilitating the secure sharing of data.</w:t>
      </w:r>
    </w:p>
    <w:p w14:paraId="30572558" w14:textId="3BF1013F" w:rsidR="00D1585A" w:rsidRDefault="00306AB5" w:rsidP="004A50B4">
      <w:pPr>
        <w:pStyle w:val="Heading2"/>
        <w:numPr>
          <w:ilvl w:val="1"/>
          <w:numId w:val="22"/>
        </w:numPr>
        <w:spacing w:after="120"/>
        <w:ind w:left="709" w:hanging="709"/>
      </w:pPr>
      <w:r w:rsidRPr="00615654">
        <w:rPr>
          <w:rFonts w:cs="Arial"/>
          <w:noProof/>
        </w:rPr>
        <w:t xml:space="preserve">In </w:t>
      </w:r>
      <w:r>
        <w:rPr>
          <w:rFonts w:cs="Arial"/>
          <w:noProof/>
        </w:rPr>
        <w:t>particular</w:t>
      </w:r>
      <w:r w:rsidRPr="00615654">
        <w:rPr>
          <w:rFonts w:cs="Arial"/>
          <w:noProof/>
        </w:rPr>
        <w:t>, the NIC would like t</w:t>
      </w:r>
      <w:r>
        <w:rPr>
          <w:rFonts w:cs="Arial"/>
          <w:noProof/>
        </w:rPr>
        <w:t xml:space="preserve">o develop our understanding of how </w:t>
      </w:r>
      <w:r w:rsidR="006A5943">
        <w:rPr>
          <w:rFonts w:cs="Arial"/>
          <w:noProof/>
        </w:rPr>
        <w:t>G</w:t>
      </w:r>
      <w:r>
        <w:rPr>
          <w:rFonts w:cs="Arial"/>
          <w:noProof/>
        </w:rPr>
        <w:t xml:space="preserve">overnment can help facilitate the sharing of data across the different levels of the </w:t>
      </w:r>
      <w:hyperlink r:id="rId16" w:history="1">
        <w:r w:rsidRPr="008B5A9B">
          <w:rPr>
            <w:rStyle w:val="Hyperlink"/>
            <w:rFonts w:cs="Arial"/>
            <w:noProof/>
          </w:rPr>
          <w:t>data spectrum</w:t>
        </w:r>
      </w:hyperlink>
      <w:r>
        <w:rPr>
          <w:rFonts w:cs="Arial"/>
          <w:noProof/>
        </w:rPr>
        <w:t xml:space="preserve"> (from completely open data, through licensed data, to data shared securely through authentificaton or specific contracts). </w:t>
      </w:r>
      <w:r w:rsidR="00D1585A">
        <w:t>The scope of the requirement includes:</w:t>
      </w:r>
    </w:p>
    <w:p w14:paraId="387624A5" w14:textId="4FA80F13" w:rsidR="0012185F" w:rsidRDefault="0012185F" w:rsidP="004A50B4">
      <w:pPr>
        <w:pStyle w:val="Heading3"/>
        <w:numPr>
          <w:ilvl w:val="2"/>
          <w:numId w:val="22"/>
        </w:numPr>
        <w:spacing w:after="120"/>
      </w:pPr>
      <w:r>
        <w:t>A quantitative assessment of the potential value unlocked by increasing data sharing in the infrastructure sectors, including productivity value within organisations or systems, transactional value when a service is based on data, and indirect value (e.g. through uses of open data);</w:t>
      </w:r>
    </w:p>
    <w:p w14:paraId="1FF72653" w14:textId="16B08C45" w:rsidR="00D1585A" w:rsidRDefault="004B2102" w:rsidP="004A50B4">
      <w:pPr>
        <w:pStyle w:val="Heading3"/>
        <w:numPr>
          <w:ilvl w:val="2"/>
          <w:numId w:val="22"/>
        </w:numPr>
        <w:spacing w:after="120"/>
      </w:pPr>
      <w:r>
        <w:t>A h</w:t>
      </w:r>
      <w:r w:rsidR="003B5D94">
        <w:t>igh level assessment of the barriers to sharing data</w:t>
      </w:r>
      <w:r w:rsidR="00306AB5">
        <w:rPr>
          <w:rFonts w:cs="Arial"/>
          <w:noProof/>
        </w:rPr>
        <w:t xml:space="preserve"> at different levels of the data spectrum</w:t>
      </w:r>
      <w:r w:rsidR="003414EF">
        <w:t xml:space="preserve"> in the infrastructure sectors</w:t>
      </w:r>
      <w:r w:rsidR="003B5D94">
        <w:t xml:space="preserve"> (e.g. legislative, regulatory, cultural);</w:t>
      </w:r>
    </w:p>
    <w:p w14:paraId="505D0E5A" w14:textId="41FA1A84" w:rsidR="002243D1" w:rsidRDefault="003B5D94" w:rsidP="004A50B4">
      <w:pPr>
        <w:pStyle w:val="Heading3"/>
        <w:numPr>
          <w:ilvl w:val="2"/>
          <w:numId w:val="22"/>
        </w:numPr>
        <w:spacing w:after="120"/>
      </w:pPr>
      <w:r>
        <w:t>In-depth assessment of the current and incoming legislative and regulatory framework</w:t>
      </w:r>
      <w:r w:rsidR="004D2B5B">
        <w:t xml:space="preserve"> (including consideration of data standards, and</w:t>
      </w:r>
      <w:r w:rsidR="003414EF">
        <w:t xml:space="preserve"> the incoming General Data Protection Regulation</w:t>
      </w:r>
      <w:r>
        <w:t>), considering</w:t>
      </w:r>
      <w:r w:rsidR="003414EF">
        <w:t xml:space="preserve"> to what extent these present</w:t>
      </w:r>
      <w:r>
        <w:t xml:space="preserve"> a barrier to data sharing in</w:t>
      </w:r>
      <w:r w:rsidR="003414EF">
        <w:t xml:space="preserve"> the</w:t>
      </w:r>
      <w:r>
        <w:t xml:space="preserve"> infrastructure</w:t>
      </w:r>
      <w:r w:rsidR="003414EF">
        <w:t xml:space="preserve"> sectors</w:t>
      </w:r>
      <w:r>
        <w:t xml:space="preserve">, and proposing potential solutions </w:t>
      </w:r>
      <w:r w:rsidR="002243D1">
        <w:t xml:space="preserve">and mitigants (including assessing existing </w:t>
      </w:r>
      <w:r w:rsidR="003414EF">
        <w:t xml:space="preserve">or proposed </w:t>
      </w:r>
      <w:r w:rsidR="002243D1">
        <w:t xml:space="preserve">mitigants such as </w:t>
      </w:r>
      <w:r w:rsidR="003414EF">
        <w:t>OfGem’s regulatory sandbox</w:t>
      </w:r>
      <w:r w:rsidR="002243D1">
        <w:t>)</w:t>
      </w:r>
      <w:r>
        <w:t>;</w:t>
      </w:r>
    </w:p>
    <w:p w14:paraId="48FC37F4" w14:textId="7D93637B" w:rsidR="002243D1" w:rsidRDefault="002243D1" w:rsidP="004A50B4">
      <w:pPr>
        <w:pStyle w:val="Heading3"/>
        <w:numPr>
          <w:ilvl w:val="2"/>
          <w:numId w:val="22"/>
        </w:numPr>
        <w:spacing w:after="120"/>
      </w:pPr>
      <w:r>
        <w:t xml:space="preserve">In-depth assessment of privacy and security issues around data sharing, and an assessment of how </w:t>
      </w:r>
      <w:r w:rsidR="006A5943">
        <w:t>G</w:t>
      </w:r>
      <w:r>
        <w:t>overnment can help facilitate data sharing</w:t>
      </w:r>
      <w:r w:rsidR="00306AB5" w:rsidRPr="00306AB5">
        <w:rPr>
          <w:rFonts w:cs="Arial"/>
          <w:noProof/>
        </w:rPr>
        <w:t xml:space="preserve"> </w:t>
      </w:r>
      <w:r w:rsidR="00306AB5">
        <w:rPr>
          <w:rFonts w:cs="Arial"/>
          <w:noProof/>
        </w:rPr>
        <w:t>at different levels of the data spectrum</w:t>
      </w:r>
      <w:r>
        <w:t xml:space="preserve"> to support innovation</w:t>
      </w:r>
      <w:r w:rsidR="003414EF">
        <w:t xml:space="preserve"> in the infrastructure sectors</w:t>
      </w:r>
      <w:r>
        <w:t xml:space="preserve"> whilst ensuring security, including through considering:</w:t>
      </w:r>
    </w:p>
    <w:p w14:paraId="17EE3C02" w14:textId="164BC1C4" w:rsidR="002243D1" w:rsidRDefault="002243D1" w:rsidP="004A50B4">
      <w:pPr>
        <w:pStyle w:val="Heading4"/>
        <w:numPr>
          <w:ilvl w:val="3"/>
          <w:numId w:val="22"/>
        </w:numPr>
        <w:spacing w:after="120"/>
      </w:pPr>
      <w:r>
        <w:t>Approaches alre</w:t>
      </w:r>
      <w:r w:rsidR="003414EF">
        <w:t>ady in practice</w:t>
      </w:r>
      <w:r w:rsidR="00AE0279">
        <w:t xml:space="preserve"> </w:t>
      </w:r>
      <w:r>
        <w:t xml:space="preserve">which could be </w:t>
      </w:r>
      <w:r w:rsidR="00047722">
        <w:t>expanded across</w:t>
      </w:r>
      <w:r w:rsidR="00AE0279">
        <w:t xml:space="preserve"> the infrastructure sectors</w:t>
      </w:r>
      <w:r w:rsidR="003414EF">
        <w:t>,</w:t>
      </w:r>
    </w:p>
    <w:p w14:paraId="24E48F2F" w14:textId="65C346F3" w:rsidR="002243D1" w:rsidRDefault="002243D1" w:rsidP="004A50B4">
      <w:pPr>
        <w:pStyle w:val="Heading4"/>
        <w:numPr>
          <w:ilvl w:val="3"/>
          <w:numId w:val="22"/>
        </w:numPr>
        <w:spacing w:after="120"/>
      </w:pPr>
      <w:r>
        <w:t xml:space="preserve">Approaches recommended or proposed </w:t>
      </w:r>
      <w:r w:rsidR="003414EF">
        <w:t xml:space="preserve">elsewhere </w:t>
      </w:r>
      <w:r w:rsidR="0012185F">
        <w:t>(for example</w:t>
      </w:r>
      <w:r>
        <w:t xml:space="preserve"> in </w:t>
      </w:r>
      <w:r w:rsidR="003414EF">
        <w:t xml:space="preserve">the </w:t>
      </w:r>
      <w:r>
        <w:t>AI review</w:t>
      </w:r>
      <w:r w:rsidR="003414EF">
        <w:t xml:space="preserve"> being led by</w:t>
      </w:r>
      <w:r w:rsidR="00B5779C">
        <w:t xml:space="preserve"> NIC</w:t>
      </w:r>
      <w:r>
        <w:t xml:space="preserve"> </w:t>
      </w:r>
      <w:r w:rsidR="0012185F">
        <w:t xml:space="preserve">and </w:t>
      </w:r>
      <w:r w:rsidR="003414EF">
        <w:t>the Royal Society/British Academy</w:t>
      </w:r>
      <w:r>
        <w:t xml:space="preserve"> data </w:t>
      </w:r>
      <w:r w:rsidR="006A5943">
        <w:t>G</w:t>
      </w:r>
      <w:r>
        <w:t>overnance project</w:t>
      </w:r>
      <w:r w:rsidR="003414EF">
        <w:t>),</w:t>
      </w:r>
    </w:p>
    <w:p w14:paraId="349B8249" w14:textId="55729D62" w:rsidR="002243D1" w:rsidRDefault="003414EF" w:rsidP="004A50B4">
      <w:pPr>
        <w:pStyle w:val="Heading4"/>
        <w:numPr>
          <w:ilvl w:val="3"/>
          <w:numId w:val="22"/>
        </w:numPr>
        <w:spacing w:after="120"/>
      </w:pPr>
      <w:r>
        <w:t>Approaches taken in other countries, and</w:t>
      </w:r>
    </w:p>
    <w:p w14:paraId="08343219" w14:textId="290C8A33" w:rsidR="003414EF" w:rsidRDefault="003414EF" w:rsidP="004A50B4">
      <w:pPr>
        <w:pStyle w:val="Heading4"/>
        <w:numPr>
          <w:ilvl w:val="3"/>
          <w:numId w:val="22"/>
        </w:numPr>
        <w:spacing w:after="120"/>
      </w:pPr>
      <w:r>
        <w:t>The potential use of blockchain and distributed ledger systems;</w:t>
      </w:r>
    </w:p>
    <w:p w14:paraId="27E56696" w14:textId="6F2722E9" w:rsidR="003414EF" w:rsidRDefault="003414EF" w:rsidP="004A50B4">
      <w:pPr>
        <w:pStyle w:val="Heading3"/>
        <w:numPr>
          <w:ilvl w:val="2"/>
          <w:numId w:val="22"/>
        </w:numPr>
        <w:spacing w:after="120"/>
      </w:pPr>
      <w:r>
        <w:t>Considering privacy and security issues around</w:t>
      </w:r>
      <w:r w:rsidR="00306AB5">
        <w:t xml:space="preserve"> </w:t>
      </w:r>
      <w:r w:rsidR="00306AB5">
        <w:rPr>
          <w:rFonts w:cs="Arial"/>
          <w:noProof/>
        </w:rPr>
        <w:t>digital twin models and simulations, up to and including</w:t>
      </w:r>
      <w:r>
        <w:t xml:space="preserve"> a </w:t>
      </w:r>
      <w:r w:rsidR="00306AB5">
        <w:t xml:space="preserve">potential </w:t>
      </w:r>
      <w:r>
        <w:t>national digital twin and how these could be mitigated; and</w:t>
      </w:r>
    </w:p>
    <w:p w14:paraId="39F41B2E" w14:textId="77F76F12" w:rsidR="003B5D94" w:rsidRDefault="003B5D94" w:rsidP="004A50B4">
      <w:pPr>
        <w:pStyle w:val="Heading3"/>
        <w:numPr>
          <w:ilvl w:val="2"/>
          <w:numId w:val="22"/>
        </w:numPr>
        <w:spacing w:after="120"/>
      </w:pPr>
      <w:r>
        <w:t>Convening a roundtable</w:t>
      </w:r>
      <w:r w:rsidR="002243D1">
        <w:t>(s)</w:t>
      </w:r>
      <w:r>
        <w:t xml:space="preserve"> </w:t>
      </w:r>
      <w:r w:rsidR="003618F4">
        <w:t xml:space="preserve">jointly with the NIC </w:t>
      </w:r>
      <w:r>
        <w:t>with la</w:t>
      </w:r>
      <w:r w:rsidR="0012185F">
        <w:t>wyers and data experts (e.g. the Open Data Institute</w:t>
      </w:r>
      <w:r>
        <w:t xml:space="preserve">, </w:t>
      </w:r>
      <w:r w:rsidR="0012185F">
        <w:t>Royal Academy of Engineering, the Alan Turing Institute</w:t>
      </w:r>
      <w:r>
        <w:t xml:space="preserve">, </w:t>
      </w:r>
      <w:r w:rsidR="0012185F">
        <w:t>and the Royal Society and British Academy</w:t>
      </w:r>
      <w:r>
        <w:t>) to aid with the assessm</w:t>
      </w:r>
      <w:r w:rsidR="003414EF">
        <w:t>ent of the issues set out above.</w:t>
      </w:r>
    </w:p>
    <w:p w14:paraId="412B3685" w14:textId="3BF31C55" w:rsidR="003414EF" w:rsidRDefault="003414EF" w:rsidP="004A50B4">
      <w:pPr>
        <w:pStyle w:val="Heading2"/>
        <w:numPr>
          <w:ilvl w:val="1"/>
          <w:numId w:val="22"/>
        </w:numPr>
        <w:spacing w:after="120"/>
        <w:ind w:left="709" w:hanging="709"/>
      </w:pPr>
      <w:r>
        <w:t>Where solutions or mitigating factors are being proposed, the NIC is keen to have an understanding where possible of to what extent these are likely to address the issue, potential costs, risks, and any knock-on impacts.</w:t>
      </w:r>
    </w:p>
    <w:p w14:paraId="6FA54841" w14:textId="6D14C66A" w:rsidR="003618F4" w:rsidRDefault="003618F4" w:rsidP="004A50B4">
      <w:pPr>
        <w:pStyle w:val="Heading2"/>
        <w:numPr>
          <w:ilvl w:val="1"/>
          <w:numId w:val="22"/>
        </w:numPr>
        <w:spacing w:after="120"/>
        <w:ind w:left="709" w:hanging="709"/>
      </w:pPr>
      <w:r>
        <w:t xml:space="preserve">The NIC would expect any proposed team to include </w:t>
      </w:r>
      <w:r w:rsidR="00351F3A">
        <w:t xml:space="preserve">a </w:t>
      </w:r>
      <w:r>
        <w:t>lawyer</w:t>
      </w:r>
      <w:r w:rsidR="00351F3A">
        <w:t>(</w:t>
      </w:r>
      <w:r>
        <w:t>s</w:t>
      </w:r>
      <w:r w:rsidR="00351F3A">
        <w:t>) capable of undertaking the requirement at 5.3.3, and with an understanding of the challenges faced by companies attempting to share data in the infrastructure industry</w:t>
      </w:r>
      <w:r>
        <w:t>, as well as individuals with specific data expertise.</w:t>
      </w:r>
    </w:p>
    <w:p w14:paraId="3491B80B" w14:textId="77777777" w:rsidR="00671798" w:rsidRDefault="00FE18AC">
      <w:pPr>
        <w:pStyle w:val="Heading1"/>
        <w:spacing w:after="120"/>
      </w:pPr>
      <w:bookmarkStart w:id="16" w:name="_Toc489888116"/>
      <w:r w:rsidRPr="00BE6EE0">
        <w:t>The requirement</w:t>
      </w:r>
      <w:bookmarkEnd w:id="15"/>
      <w:bookmarkEnd w:id="16"/>
    </w:p>
    <w:p w14:paraId="5180C093" w14:textId="35C7B93B" w:rsidR="001946CA" w:rsidRPr="009F6D70" w:rsidRDefault="001946CA" w:rsidP="004A50B4">
      <w:pPr>
        <w:pStyle w:val="Heading2"/>
        <w:numPr>
          <w:ilvl w:val="1"/>
          <w:numId w:val="22"/>
        </w:numPr>
        <w:tabs>
          <w:tab w:val="num" w:pos="709"/>
        </w:tabs>
        <w:spacing w:after="120"/>
        <w:ind w:left="709" w:hanging="709"/>
      </w:pPr>
      <w:r w:rsidRPr="009F6D70">
        <w:t xml:space="preserve">A report, finished to a publishable standard and delivered by </w:t>
      </w:r>
      <w:r w:rsidR="00313AFB">
        <w:t>13</w:t>
      </w:r>
      <w:r w:rsidR="00313AFB" w:rsidRPr="00E81DCA">
        <w:rPr>
          <w:vertAlign w:val="superscript"/>
        </w:rPr>
        <w:t>th</w:t>
      </w:r>
      <w:r w:rsidR="00313AFB">
        <w:t xml:space="preserve"> </w:t>
      </w:r>
      <w:r w:rsidR="00FC74F1" w:rsidRPr="00E81DCA">
        <w:t>October</w:t>
      </w:r>
      <w:r w:rsidR="00813C00" w:rsidRPr="00E81DCA">
        <w:t xml:space="preserve"> 2017</w:t>
      </w:r>
      <w:r w:rsidRPr="00E81DCA">
        <w:t xml:space="preserve">. </w:t>
      </w:r>
    </w:p>
    <w:p w14:paraId="5483C9D3" w14:textId="029EA972" w:rsidR="00786979" w:rsidRPr="00786979" w:rsidRDefault="00786979" w:rsidP="004A50B4">
      <w:pPr>
        <w:pStyle w:val="Heading2"/>
        <w:numPr>
          <w:ilvl w:val="1"/>
          <w:numId w:val="22"/>
        </w:numPr>
        <w:tabs>
          <w:tab w:val="num" w:pos="709"/>
        </w:tabs>
        <w:spacing w:after="120"/>
        <w:ind w:left="709" w:hanging="709"/>
      </w:pPr>
      <w:bookmarkStart w:id="17" w:name="_Toc368573032"/>
      <w:r>
        <w:t>The</w:t>
      </w:r>
      <w:r w:rsidRPr="00786979">
        <w:t xml:space="preserve"> report</w:t>
      </w:r>
      <w:r>
        <w:t xml:space="preserve"> should</w:t>
      </w:r>
      <w:r w:rsidRPr="00786979">
        <w:t xml:space="preserve"> set out:</w:t>
      </w:r>
    </w:p>
    <w:p w14:paraId="2F87B363" w14:textId="3A2F53AB" w:rsidR="001B4939" w:rsidRDefault="001B4939" w:rsidP="004A50B4">
      <w:pPr>
        <w:pStyle w:val="Heading3"/>
        <w:numPr>
          <w:ilvl w:val="2"/>
          <w:numId w:val="22"/>
        </w:numPr>
        <w:tabs>
          <w:tab w:val="num" w:pos="709"/>
        </w:tabs>
        <w:spacing w:after="120"/>
      </w:pPr>
      <w:r>
        <w:t>A summary of the barriers to sharing data in the infrastructure industry and how this is a barrier to innovation;</w:t>
      </w:r>
    </w:p>
    <w:p w14:paraId="0A781292" w14:textId="795CF4DD" w:rsidR="00AC4162" w:rsidRDefault="00AC4162" w:rsidP="004A50B4">
      <w:pPr>
        <w:pStyle w:val="Heading3"/>
        <w:numPr>
          <w:ilvl w:val="2"/>
          <w:numId w:val="22"/>
        </w:numPr>
        <w:tabs>
          <w:tab w:val="num" w:pos="709"/>
        </w:tabs>
        <w:spacing w:after="120"/>
      </w:pPr>
      <w:r>
        <w:t>An in-depth assessment of regulat</w:t>
      </w:r>
      <w:r w:rsidR="00FC74F1">
        <w:t xml:space="preserve">ory and </w:t>
      </w:r>
      <w:r>
        <w:t>legislative barriers to sharing data in the infrastructure industry</w:t>
      </w:r>
      <w:r w:rsidR="00FC74F1">
        <w:t xml:space="preserve"> (including </w:t>
      </w:r>
      <w:r w:rsidR="004D2B5B">
        <w:t xml:space="preserve">data </w:t>
      </w:r>
      <w:r w:rsidR="00FC74F1">
        <w:t>standards)</w:t>
      </w:r>
      <w:r>
        <w:t>;</w:t>
      </w:r>
    </w:p>
    <w:p w14:paraId="460B4A54" w14:textId="03936B2E" w:rsidR="001B4939" w:rsidRDefault="0012185F" w:rsidP="004A50B4">
      <w:pPr>
        <w:pStyle w:val="Heading3"/>
        <w:numPr>
          <w:ilvl w:val="2"/>
          <w:numId w:val="22"/>
        </w:numPr>
        <w:tabs>
          <w:tab w:val="num" w:pos="709"/>
        </w:tabs>
        <w:spacing w:after="120"/>
      </w:pPr>
      <w:r>
        <w:t>A list</w:t>
      </w:r>
      <w:r w:rsidR="001B4939">
        <w:t xml:space="preserve"> of the potential solutions or mitigants to any regulatory or</w:t>
      </w:r>
      <w:r w:rsidR="00AC4162">
        <w:t xml:space="preserve"> legislative barriers to data </w:t>
      </w:r>
      <w:r w:rsidR="001B4939">
        <w:t>s</w:t>
      </w:r>
      <w:r w:rsidR="00AC4162">
        <w:t>h</w:t>
      </w:r>
      <w:r w:rsidR="001B4939">
        <w:t>aring in the infrastructure industry</w:t>
      </w:r>
      <w:r>
        <w:t>, with an assessment of their relative effectiveness</w:t>
      </w:r>
      <w:r w:rsidR="001B4939">
        <w:t>;</w:t>
      </w:r>
    </w:p>
    <w:p w14:paraId="78F00D93" w14:textId="0B8D658A" w:rsidR="00AC4162" w:rsidRDefault="00AC4162" w:rsidP="004A50B4">
      <w:pPr>
        <w:pStyle w:val="Heading3"/>
        <w:numPr>
          <w:ilvl w:val="2"/>
          <w:numId w:val="22"/>
        </w:numPr>
        <w:tabs>
          <w:tab w:val="num" w:pos="709"/>
        </w:tabs>
        <w:spacing w:after="120"/>
      </w:pPr>
      <w:r>
        <w:t>An in-depth assessment of privacy and security issues around data sharing;</w:t>
      </w:r>
    </w:p>
    <w:p w14:paraId="06CE05CD" w14:textId="206B216A" w:rsidR="001B4939" w:rsidRDefault="0012185F" w:rsidP="004A50B4">
      <w:pPr>
        <w:pStyle w:val="Heading3"/>
        <w:numPr>
          <w:ilvl w:val="2"/>
          <w:numId w:val="22"/>
        </w:numPr>
        <w:tabs>
          <w:tab w:val="num" w:pos="709"/>
        </w:tabs>
        <w:spacing w:after="120"/>
      </w:pPr>
      <w:r>
        <w:t>A list of p</w:t>
      </w:r>
      <w:r w:rsidR="001B4939">
        <w:t xml:space="preserve">otential approaches by </w:t>
      </w:r>
      <w:r w:rsidR="0051708C">
        <w:t>G</w:t>
      </w:r>
      <w:r w:rsidR="001B4939">
        <w:t xml:space="preserve">overnment to facilitate </w:t>
      </w:r>
      <w:r w:rsidR="00AC4162">
        <w:t>the secure</w:t>
      </w:r>
      <w:r w:rsidR="001B4939">
        <w:t xml:space="preserve"> sharing</w:t>
      </w:r>
      <w:r w:rsidR="00AC4162">
        <w:t xml:space="preserve"> of data</w:t>
      </w:r>
      <w:r w:rsidR="001B4939">
        <w:t xml:space="preserve"> in the infrastructure industry</w:t>
      </w:r>
      <w:r>
        <w:t>, with an assessment of their relative effectiveness</w:t>
      </w:r>
      <w:r w:rsidR="001B4939">
        <w:t>; and</w:t>
      </w:r>
    </w:p>
    <w:p w14:paraId="4A7D0DBD" w14:textId="4B870415" w:rsidR="00AC4162" w:rsidRDefault="00AC4162" w:rsidP="004A50B4">
      <w:pPr>
        <w:pStyle w:val="Heading3"/>
        <w:numPr>
          <w:ilvl w:val="2"/>
          <w:numId w:val="22"/>
        </w:numPr>
        <w:tabs>
          <w:tab w:val="num" w:pos="709"/>
        </w:tabs>
        <w:spacing w:after="120"/>
      </w:pPr>
      <w:r>
        <w:t>A deep-dive into the concept of a national digital twin, examining the poten</w:t>
      </w:r>
      <w:r w:rsidR="0012185F">
        <w:t>tial privacy and security risk</w:t>
      </w:r>
      <w:r>
        <w:t>, concluding with a recommendation of potential mitigants</w:t>
      </w:r>
      <w:r w:rsidR="0012185F">
        <w:t xml:space="preserve"> of these risks</w:t>
      </w:r>
      <w:r>
        <w:t>.</w:t>
      </w:r>
    </w:p>
    <w:p w14:paraId="35734D9E" w14:textId="77777777" w:rsidR="00671798" w:rsidRDefault="00FE18AC">
      <w:pPr>
        <w:pStyle w:val="Heading1"/>
        <w:spacing w:after="120"/>
      </w:pPr>
      <w:bookmarkStart w:id="18" w:name="_Toc489888117"/>
      <w:r>
        <w:t>key milestones</w:t>
      </w:r>
      <w:bookmarkEnd w:id="17"/>
      <w:bookmarkEnd w:id="18"/>
    </w:p>
    <w:p w14:paraId="4D0E0CBA" w14:textId="029E55E4" w:rsidR="00FE18AC" w:rsidRDefault="003438D3" w:rsidP="008F3470">
      <w:pPr>
        <w:pStyle w:val="Heading2"/>
        <w:tabs>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 xml:space="preserve">The </w:t>
      </w:r>
      <w:r w:rsidR="00786979">
        <w:rPr>
          <w:rFonts w:cs="Arial"/>
          <w:szCs w:val="22"/>
        </w:rPr>
        <w:t xml:space="preserve">Successful </w:t>
      </w:r>
      <w:r w:rsidR="0051708C">
        <w:rPr>
          <w:rFonts w:cs="Arial"/>
          <w:szCs w:val="22"/>
        </w:rPr>
        <w:t>Potential Provider</w:t>
      </w:r>
      <w:r w:rsidRPr="003438D3">
        <w:rPr>
          <w:rFonts w:cs="Arial"/>
          <w:szCs w:val="22"/>
        </w:rPr>
        <w:t xml:space="preserve">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1946CA" w:rsidRPr="00FA43B4" w14:paraId="6F58483D" w14:textId="77777777" w:rsidTr="00FC3FBA">
        <w:tc>
          <w:tcPr>
            <w:tcW w:w="898" w:type="pct"/>
            <w:shd w:val="clear" w:color="auto" w:fill="C6D9F1" w:themeFill="text2" w:themeFillTint="33"/>
            <w:vAlign w:val="center"/>
          </w:tcPr>
          <w:p w14:paraId="1ACF0DCC" w14:textId="77777777" w:rsidR="001946CA" w:rsidRPr="00CA11A3" w:rsidRDefault="001946CA" w:rsidP="00FC3FBA">
            <w:pPr>
              <w:pStyle w:val="Heading3"/>
              <w:numPr>
                <w:ilvl w:val="0"/>
                <w:numId w:val="0"/>
              </w:numPr>
              <w:spacing w:after="120"/>
              <w:jc w:val="center"/>
              <w:outlineLvl w:val="2"/>
              <w:rPr>
                <w:b/>
                <w:szCs w:val="24"/>
              </w:rPr>
            </w:pPr>
            <w:r w:rsidRPr="00CA11A3">
              <w:rPr>
                <w:b/>
              </w:rPr>
              <w:t>Milestone</w:t>
            </w:r>
          </w:p>
        </w:tc>
        <w:tc>
          <w:tcPr>
            <w:tcW w:w="2480" w:type="pct"/>
            <w:shd w:val="clear" w:color="auto" w:fill="C6D9F1" w:themeFill="text2" w:themeFillTint="33"/>
            <w:vAlign w:val="center"/>
          </w:tcPr>
          <w:p w14:paraId="1451003D" w14:textId="77777777" w:rsidR="001946CA" w:rsidRPr="00CA11A3" w:rsidRDefault="001946CA" w:rsidP="00FC3FBA">
            <w:pPr>
              <w:pStyle w:val="Heading3"/>
              <w:numPr>
                <w:ilvl w:val="0"/>
                <w:numId w:val="0"/>
              </w:numPr>
              <w:spacing w:after="120"/>
              <w:jc w:val="center"/>
              <w:outlineLvl w:val="2"/>
              <w:rPr>
                <w:b/>
                <w:szCs w:val="24"/>
              </w:rPr>
            </w:pPr>
            <w:r w:rsidRPr="00CA11A3">
              <w:rPr>
                <w:b/>
              </w:rPr>
              <w:t>Description</w:t>
            </w:r>
          </w:p>
        </w:tc>
        <w:tc>
          <w:tcPr>
            <w:tcW w:w="1622" w:type="pct"/>
            <w:shd w:val="clear" w:color="auto" w:fill="C6D9F1" w:themeFill="text2" w:themeFillTint="33"/>
            <w:vAlign w:val="center"/>
          </w:tcPr>
          <w:p w14:paraId="0282CF53" w14:textId="77777777" w:rsidR="001946CA" w:rsidRPr="00CA11A3" w:rsidRDefault="001946CA" w:rsidP="00FC3FBA">
            <w:pPr>
              <w:pStyle w:val="Heading3"/>
              <w:numPr>
                <w:ilvl w:val="0"/>
                <w:numId w:val="0"/>
              </w:numPr>
              <w:spacing w:after="120"/>
              <w:jc w:val="center"/>
              <w:outlineLvl w:val="2"/>
              <w:rPr>
                <w:b/>
                <w:szCs w:val="24"/>
              </w:rPr>
            </w:pPr>
            <w:r w:rsidRPr="00CA11A3">
              <w:rPr>
                <w:b/>
              </w:rPr>
              <w:t>Timeframe</w:t>
            </w:r>
          </w:p>
        </w:tc>
      </w:tr>
      <w:tr w:rsidR="00AC4162" w14:paraId="0303AE9F" w14:textId="77777777" w:rsidTr="00FC3FBA">
        <w:tc>
          <w:tcPr>
            <w:tcW w:w="898" w:type="pct"/>
            <w:vAlign w:val="center"/>
          </w:tcPr>
          <w:p w14:paraId="28D848FF" w14:textId="652EF7D2" w:rsidR="00AC4162" w:rsidRPr="00CA11A3" w:rsidRDefault="00AC4162" w:rsidP="00AC4162">
            <w:pPr>
              <w:pStyle w:val="Heading3"/>
              <w:numPr>
                <w:ilvl w:val="0"/>
                <w:numId w:val="0"/>
              </w:numPr>
              <w:spacing w:after="120"/>
              <w:jc w:val="center"/>
              <w:outlineLvl w:val="2"/>
              <w:rPr>
                <w:szCs w:val="24"/>
              </w:rPr>
            </w:pPr>
            <w:r w:rsidRPr="008E47A4">
              <w:t>1</w:t>
            </w:r>
          </w:p>
        </w:tc>
        <w:tc>
          <w:tcPr>
            <w:tcW w:w="2480" w:type="pct"/>
            <w:vAlign w:val="center"/>
          </w:tcPr>
          <w:p w14:paraId="0C751A5C" w14:textId="75CBFA12" w:rsidR="00AC4162" w:rsidRPr="00CA11A3" w:rsidRDefault="00AC4162" w:rsidP="00AC4162">
            <w:pPr>
              <w:pStyle w:val="Heading3"/>
              <w:numPr>
                <w:ilvl w:val="0"/>
                <w:numId w:val="0"/>
              </w:numPr>
              <w:spacing w:after="120"/>
              <w:jc w:val="left"/>
              <w:outlineLvl w:val="2"/>
              <w:rPr>
                <w:szCs w:val="24"/>
              </w:rPr>
            </w:pPr>
            <w:r w:rsidRPr="000D03E1">
              <w:t>Project inception meeting with the NIC, to agree the milestones for the project and precise coverage of the report.</w:t>
            </w:r>
          </w:p>
        </w:tc>
        <w:tc>
          <w:tcPr>
            <w:tcW w:w="1622" w:type="pct"/>
            <w:vAlign w:val="center"/>
          </w:tcPr>
          <w:p w14:paraId="0380E5FC" w14:textId="5E168960" w:rsidR="00AC4162" w:rsidRPr="00CA11A3" w:rsidRDefault="00AC4162" w:rsidP="00AC4162">
            <w:pPr>
              <w:pStyle w:val="Heading3"/>
              <w:numPr>
                <w:ilvl w:val="0"/>
                <w:numId w:val="0"/>
              </w:numPr>
              <w:spacing w:after="120"/>
              <w:jc w:val="center"/>
              <w:outlineLvl w:val="2"/>
              <w:rPr>
                <w:szCs w:val="24"/>
              </w:rPr>
            </w:pPr>
            <w:r w:rsidRPr="000D03E1">
              <w:t xml:space="preserve">Within week 1 of Contract Award </w:t>
            </w:r>
          </w:p>
        </w:tc>
      </w:tr>
      <w:tr w:rsidR="00AC4162" w14:paraId="6D67665D" w14:textId="77777777" w:rsidTr="00FC3FBA">
        <w:tc>
          <w:tcPr>
            <w:tcW w:w="898" w:type="pct"/>
            <w:vAlign w:val="center"/>
          </w:tcPr>
          <w:p w14:paraId="3F4EB479" w14:textId="38ABFC93" w:rsidR="00AC4162" w:rsidRPr="00CA11A3" w:rsidRDefault="00AC4162" w:rsidP="00AC4162">
            <w:pPr>
              <w:pStyle w:val="Heading3"/>
              <w:numPr>
                <w:ilvl w:val="0"/>
                <w:numId w:val="0"/>
              </w:numPr>
              <w:spacing w:after="120"/>
              <w:jc w:val="center"/>
              <w:outlineLvl w:val="2"/>
              <w:rPr>
                <w:szCs w:val="24"/>
              </w:rPr>
            </w:pPr>
            <w:r w:rsidRPr="008E47A4">
              <w:t>2</w:t>
            </w:r>
          </w:p>
        </w:tc>
        <w:tc>
          <w:tcPr>
            <w:tcW w:w="2480" w:type="pct"/>
            <w:vAlign w:val="center"/>
          </w:tcPr>
          <w:p w14:paraId="496E4DF7" w14:textId="2136C9F2" w:rsidR="00AC4162" w:rsidRPr="00CA11A3" w:rsidRDefault="00AC4162" w:rsidP="00AC4162">
            <w:pPr>
              <w:pStyle w:val="Heading3"/>
              <w:numPr>
                <w:ilvl w:val="0"/>
                <w:numId w:val="0"/>
              </w:numPr>
              <w:spacing w:after="120"/>
              <w:jc w:val="left"/>
              <w:outlineLvl w:val="2"/>
              <w:rPr>
                <w:szCs w:val="24"/>
              </w:rPr>
            </w:pPr>
            <w:r w:rsidRPr="000D03E1">
              <w:t xml:space="preserve">An inception report to be provided, and agreed by the NIC, clarifying the approach to be taken, along with a plan setting out key milestones and dates for deliverables, risks and how these will be managed.  </w:t>
            </w:r>
          </w:p>
        </w:tc>
        <w:tc>
          <w:tcPr>
            <w:tcW w:w="1622" w:type="pct"/>
            <w:vAlign w:val="center"/>
          </w:tcPr>
          <w:p w14:paraId="27B1DC91" w14:textId="41AA0F74" w:rsidR="00AC4162" w:rsidRPr="00CA11A3" w:rsidRDefault="00AC4162" w:rsidP="00AC4162">
            <w:pPr>
              <w:pStyle w:val="Heading3"/>
              <w:numPr>
                <w:ilvl w:val="0"/>
                <w:numId w:val="0"/>
              </w:numPr>
              <w:spacing w:after="120"/>
              <w:jc w:val="center"/>
              <w:outlineLvl w:val="2"/>
              <w:rPr>
                <w:szCs w:val="24"/>
              </w:rPr>
            </w:pPr>
            <w:r w:rsidRPr="000D03E1">
              <w:t>Within week 2 of Contract Award</w:t>
            </w:r>
          </w:p>
        </w:tc>
      </w:tr>
      <w:tr w:rsidR="00AC4162" w14:paraId="580C8FFE" w14:textId="77777777" w:rsidTr="00FC3FBA">
        <w:tc>
          <w:tcPr>
            <w:tcW w:w="898" w:type="pct"/>
            <w:vAlign w:val="center"/>
          </w:tcPr>
          <w:p w14:paraId="19591654" w14:textId="0384060D" w:rsidR="00AC4162" w:rsidRPr="008E47A4" w:rsidRDefault="00AC4162" w:rsidP="00AC4162">
            <w:pPr>
              <w:pStyle w:val="Heading3"/>
              <w:numPr>
                <w:ilvl w:val="0"/>
                <w:numId w:val="0"/>
              </w:numPr>
              <w:spacing w:after="120"/>
              <w:jc w:val="center"/>
              <w:outlineLvl w:val="2"/>
            </w:pPr>
            <w:r w:rsidRPr="008E47A4">
              <w:t>3</w:t>
            </w:r>
          </w:p>
        </w:tc>
        <w:tc>
          <w:tcPr>
            <w:tcW w:w="2480" w:type="pct"/>
            <w:vAlign w:val="center"/>
          </w:tcPr>
          <w:p w14:paraId="09BA48E5" w14:textId="50C85E35" w:rsidR="00AC4162" w:rsidRPr="000D03E1" w:rsidRDefault="00AC4162" w:rsidP="00AC4162">
            <w:pPr>
              <w:pStyle w:val="Heading3"/>
              <w:numPr>
                <w:ilvl w:val="0"/>
                <w:numId w:val="0"/>
              </w:numPr>
              <w:spacing w:after="120"/>
              <w:jc w:val="left"/>
              <w:outlineLvl w:val="2"/>
            </w:pPr>
            <w:r w:rsidRPr="000D03E1">
              <w:t>Update meeting / phone call on the project including any findings or assumptions to agree upon.</w:t>
            </w:r>
          </w:p>
        </w:tc>
        <w:tc>
          <w:tcPr>
            <w:tcW w:w="1622" w:type="pct"/>
            <w:vAlign w:val="center"/>
          </w:tcPr>
          <w:p w14:paraId="4A8B2B65" w14:textId="064F622F" w:rsidR="00AC4162" w:rsidRPr="000D03E1" w:rsidRDefault="00AC4162" w:rsidP="00AC4162">
            <w:pPr>
              <w:pStyle w:val="Heading3"/>
              <w:numPr>
                <w:ilvl w:val="0"/>
                <w:numId w:val="0"/>
              </w:numPr>
              <w:spacing w:after="120"/>
              <w:jc w:val="center"/>
              <w:outlineLvl w:val="2"/>
            </w:pPr>
            <w:r w:rsidRPr="000D03E1">
              <w:t>Weekly</w:t>
            </w:r>
          </w:p>
        </w:tc>
      </w:tr>
      <w:tr w:rsidR="004A50B4" w14:paraId="0F3B3C25" w14:textId="77777777" w:rsidTr="00FC3FBA">
        <w:tc>
          <w:tcPr>
            <w:tcW w:w="898" w:type="pct"/>
            <w:vAlign w:val="center"/>
          </w:tcPr>
          <w:p w14:paraId="196A6309" w14:textId="6E7F1900" w:rsidR="004A50B4" w:rsidRDefault="004A50B4" w:rsidP="00AC4162">
            <w:pPr>
              <w:pStyle w:val="Heading3"/>
              <w:numPr>
                <w:ilvl w:val="0"/>
                <w:numId w:val="0"/>
              </w:numPr>
              <w:spacing w:after="120"/>
              <w:jc w:val="center"/>
              <w:outlineLvl w:val="2"/>
            </w:pPr>
            <w:r>
              <w:t>4</w:t>
            </w:r>
          </w:p>
        </w:tc>
        <w:tc>
          <w:tcPr>
            <w:tcW w:w="2480" w:type="pct"/>
            <w:vAlign w:val="center"/>
          </w:tcPr>
          <w:p w14:paraId="2166108F" w14:textId="08FBC2B6" w:rsidR="004A50B4" w:rsidRDefault="004A50B4" w:rsidP="00AC4162">
            <w:pPr>
              <w:pStyle w:val="Heading3"/>
              <w:numPr>
                <w:ilvl w:val="0"/>
                <w:numId w:val="0"/>
              </w:numPr>
              <w:spacing w:after="120"/>
              <w:jc w:val="left"/>
              <w:outlineLvl w:val="2"/>
            </w:pPr>
            <w:r>
              <w:t>Presentation on the barriers to sharing data</w:t>
            </w:r>
          </w:p>
        </w:tc>
        <w:tc>
          <w:tcPr>
            <w:tcW w:w="1622" w:type="pct"/>
            <w:vAlign w:val="center"/>
          </w:tcPr>
          <w:p w14:paraId="639611F1" w14:textId="3D696761" w:rsidR="004A50B4" w:rsidRDefault="004A50B4" w:rsidP="00AC4162">
            <w:pPr>
              <w:pStyle w:val="Heading3"/>
              <w:numPr>
                <w:ilvl w:val="0"/>
                <w:numId w:val="0"/>
              </w:numPr>
              <w:spacing w:after="120"/>
              <w:jc w:val="center"/>
              <w:outlineLvl w:val="2"/>
            </w:pPr>
            <w:r>
              <w:t>Within week 2 of Contract Award</w:t>
            </w:r>
          </w:p>
        </w:tc>
      </w:tr>
      <w:tr w:rsidR="00AC4162" w14:paraId="0873B7F7" w14:textId="77777777" w:rsidTr="00FC3FBA">
        <w:tc>
          <w:tcPr>
            <w:tcW w:w="898" w:type="pct"/>
            <w:vAlign w:val="center"/>
          </w:tcPr>
          <w:p w14:paraId="2B0311BB" w14:textId="678A1B0A" w:rsidR="00AC4162" w:rsidRPr="004C173F" w:rsidRDefault="004A50B4" w:rsidP="00AC4162">
            <w:pPr>
              <w:pStyle w:val="Heading3"/>
              <w:numPr>
                <w:ilvl w:val="0"/>
                <w:numId w:val="0"/>
              </w:numPr>
              <w:spacing w:after="120"/>
              <w:jc w:val="center"/>
              <w:outlineLvl w:val="2"/>
            </w:pPr>
            <w:r>
              <w:t>5</w:t>
            </w:r>
          </w:p>
        </w:tc>
        <w:tc>
          <w:tcPr>
            <w:tcW w:w="2480" w:type="pct"/>
            <w:vAlign w:val="center"/>
          </w:tcPr>
          <w:p w14:paraId="2FCBEEE1" w14:textId="5A652A90" w:rsidR="00AC4162" w:rsidRPr="000D03E1" w:rsidRDefault="00AC4162" w:rsidP="00AC4162">
            <w:pPr>
              <w:pStyle w:val="Heading3"/>
              <w:numPr>
                <w:ilvl w:val="0"/>
                <w:numId w:val="0"/>
              </w:numPr>
              <w:spacing w:after="120"/>
              <w:jc w:val="left"/>
              <w:outlineLvl w:val="2"/>
            </w:pPr>
            <w:r>
              <w:t>Roundtable</w:t>
            </w:r>
          </w:p>
        </w:tc>
        <w:tc>
          <w:tcPr>
            <w:tcW w:w="1622" w:type="pct"/>
            <w:vAlign w:val="center"/>
          </w:tcPr>
          <w:p w14:paraId="3D97ED34" w14:textId="761EBA1D" w:rsidR="00AC4162" w:rsidRDefault="00AC4162" w:rsidP="00AC4162">
            <w:pPr>
              <w:pStyle w:val="Heading3"/>
              <w:numPr>
                <w:ilvl w:val="0"/>
                <w:numId w:val="0"/>
              </w:numPr>
              <w:spacing w:after="120"/>
              <w:jc w:val="center"/>
              <w:outlineLvl w:val="2"/>
            </w:pPr>
            <w:r>
              <w:t>Within week 4 of Contract Award</w:t>
            </w:r>
          </w:p>
        </w:tc>
      </w:tr>
      <w:tr w:rsidR="00AC4162" w14:paraId="0B277B21" w14:textId="77777777" w:rsidTr="00FC3FBA">
        <w:tc>
          <w:tcPr>
            <w:tcW w:w="898" w:type="pct"/>
            <w:vAlign w:val="center"/>
          </w:tcPr>
          <w:p w14:paraId="22421FB6" w14:textId="7784B4A4" w:rsidR="00AC4162" w:rsidRDefault="004A50B4" w:rsidP="00AC4162">
            <w:pPr>
              <w:pStyle w:val="Heading3"/>
              <w:numPr>
                <w:ilvl w:val="0"/>
                <w:numId w:val="0"/>
              </w:numPr>
              <w:spacing w:after="120"/>
              <w:jc w:val="center"/>
              <w:outlineLvl w:val="2"/>
            </w:pPr>
            <w:r>
              <w:t>6</w:t>
            </w:r>
          </w:p>
        </w:tc>
        <w:tc>
          <w:tcPr>
            <w:tcW w:w="2480" w:type="pct"/>
            <w:vAlign w:val="center"/>
          </w:tcPr>
          <w:p w14:paraId="5DC73D57" w14:textId="0F7F27A7" w:rsidR="00AC4162" w:rsidRDefault="00AC4162" w:rsidP="00AC4162">
            <w:pPr>
              <w:pStyle w:val="Heading3"/>
              <w:numPr>
                <w:ilvl w:val="0"/>
                <w:numId w:val="0"/>
              </w:numPr>
              <w:spacing w:after="120"/>
              <w:jc w:val="left"/>
              <w:outlineLvl w:val="2"/>
            </w:pPr>
            <w:r>
              <w:t>Presentation on national digital twin and potential risks and mitigants</w:t>
            </w:r>
          </w:p>
        </w:tc>
        <w:tc>
          <w:tcPr>
            <w:tcW w:w="1622" w:type="pct"/>
            <w:vAlign w:val="center"/>
          </w:tcPr>
          <w:p w14:paraId="3F892399" w14:textId="1C20E73F" w:rsidR="00AC4162" w:rsidRDefault="00AC4162" w:rsidP="00AC4162">
            <w:pPr>
              <w:pStyle w:val="Heading3"/>
              <w:numPr>
                <w:ilvl w:val="0"/>
                <w:numId w:val="0"/>
              </w:numPr>
              <w:spacing w:after="120"/>
              <w:jc w:val="center"/>
              <w:outlineLvl w:val="2"/>
            </w:pPr>
            <w:r>
              <w:t>Within week 4-5 of Contract Award</w:t>
            </w:r>
          </w:p>
        </w:tc>
      </w:tr>
      <w:tr w:rsidR="00AC4162" w14:paraId="2E0A2493" w14:textId="77777777" w:rsidTr="00FC3FBA">
        <w:tc>
          <w:tcPr>
            <w:tcW w:w="898" w:type="pct"/>
            <w:vAlign w:val="center"/>
          </w:tcPr>
          <w:p w14:paraId="32CEE6C3" w14:textId="28CC78FD" w:rsidR="00AC4162" w:rsidRPr="00CA11A3" w:rsidRDefault="004A50B4" w:rsidP="00AC4162">
            <w:pPr>
              <w:pStyle w:val="Heading3"/>
              <w:numPr>
                <w:ilvl w:val="0"/>
                <w:numId w:val="0"/>
              </w:numPr>
              <w:spacing w:after="120"/>
              <w:jc w:val="center"/>
              <w:outlineLvl w:val="2"/>
              <w:rPr>
                <w:szCs w:val="24"/>
              </w:rPr>
            </w:pPr>
            <w:r>
              <w:t>7</w:t>
            </w:r>
          </w:p>
        </w:tc>
        <w:tc>
          <w:tcPr>
            <w:tcW w:w="2480" w:type="pct"/>
            <w:vAlign w:val="center"/>
          </w:tcPr>
          <w:p w14:paraId="46778CBF" w14:textId="525240DE" w:rsidR="00AC4162" w:rsidRPr="00CA11A3" w:rsidRDefault="00AC4162" w:rsidP="00AC4162">
            <w:pPr>
              <w:pStyle w:val="Heading3"/>
              <w:numPr>
                <w:ilvl w:val="0"/>
                <w:numId w:val="0"/>
              </w:numPr>
              <w:spacing w:after="120"/>
              <w:jc w:val="left"/>
              <w:outlineLvl w:val="2"/>
              <w:rPr>
                <w:szCs w:val="24"/>
              </w:rPr>
            </w:pPr>
            <w:r w:rsidRPr="000D03E1">
              <w:t xml:space="preserve">Presentation on </w:t>
            </w:r>
            <w:r>
              <w:t>regulatory and legislative barriers and potential solutions/mitigants</w:t>
            </w:r>
          </w:p>
        </w:tc>
        <w:tc>
          <w:tcPr>
            <w:tcW w:w="1622" w:type="pct"/>
            <w:vAlign w:val="center"/>
          </w:tcPr>
          <w:p w14:paraId="735F6748" w14:textId="704CF121" w:rsidR="00AC4162" w:rsidRPr="00CA11A3" w:rsidRDefault="00AC4162" w:rsidP="00AC4162">
            <w:pPr>
              <w:pStyle w:val="Heading3"/>
              <w:numPr>
                <w:ilvl w:val="0"/>
                <w:numId w:val="0"/>
              </w:numPr>
              <w:spacing w:after="120"/>
              <w:jc w:val="center"/>
              <w:outlineLvl w:val="2"/>
              <w:rPr>
                <w:szCs w:val="24"/>
              </w:rPr>
            </w:pPr>
            <w:r>
              <w:t>Within week 5-6</w:t>
            </w:r>
            <w:r w:rsidRPr="000D03E1">
              <w:t xml:space="preserve"> of Contract Award</w:t>
            </w:r>
          </w:p>
        </w:tc>
      </w:tr>
      <w:tr w:rsidR="00AC4162" w14:paraId="0231C05C" w14:textId="77777777" w:rsidTr="00FC3FBA">
        <w:tc>
          <w:tcPr>
            <w:tcW w:w="898" w:type="pct"/>
            <w:vAlign w:val="center"/>
          </w:tcPr>
          <w:p w14:paraId="5629F923" w14:textId="09DCCFDE" w:rsidR="00AC4162" w:rsidRPr="00CA11A3" w:rsidRDefault="004A50B4" w:rsidP="00AC4162">
            <w:pPr>
              <w:pStyle w:val="Heading3"/>
              <w:numPr>
                <w:ilvl w:val="0"/>
                <w:numId w:val="0"/>
              </w:numPr>
              <w:spacing w:after="120"/>
              <w:jc w:val="center"/>
              <w:outlineLvl w:val="2"/>
              <w:rPr>
                <w:szCs w:val="24"/>
              </w:rPr>
            </w:pPr>
            <w:r>
              <w:t>8</w:t>
            </w:r>
          </w:p>
        </w:tc>
        <w:tc>
          <w:tcPr>
            <w:tcW w:w="2480" w:type="pct"/>
            <w:vAlign w:val="center"/>
          </w:tcPr>
          <w:p w14:paraId="23479679" w14:textId="388F66CE" w:rsidR="00AC4162" w:rsidRPr="00CA11A3" w:rsidRDefault="00AC4162" w:rsidP="00AC4162">
            <w:pPr>
              <w:pStyle w:val="Heading3"/>
              <w:numPr>
                <w:ilvl w:val="0"/>
                <w:numId w:val="0"/>
              </w:numPr>
              <w:spacing w:after="120"/>
              <w:jc w:val="left"/>
              <w:outlineLvl w:val="2"/>
              <w:rPr>
                <w:szCs w:val="24"/>
              </w:rPr>
            </w:pPr>
            <w:r>
              <w:t>Presentation on privacy and security issues and potential solutions/mitigants</w:t>
            </w:r>
          </w:p>
        </w:tc>
        <w:tc>
          <w:tcPr>
            <w:tcW w:w="1622" w:type="pct"/>
            <w:vAlign w:val="center"/>
          </w:tcPr>
          <w:p w14:paraId="0C6462DF" w14:textId="6134EB11" w:rsidR="00AC4162" w:rsidRPr="00CA11A3" w:rsidRDefault="00AC4162" w:rsidP="00AC4162">
            <w:pPr>
              <w:pStyle w:val="Heading3"/>
              <w:numPr>
                <w:ilvl w:val="0"/>
                <w:numId w:val="0"/>
              </w:numPr>
              <w:spacing w:after="120"/>
              <w:jc w:val="center"/>
              <w:outlineLvl w:val="2"/>
              <w:rPr>
                <w:szCs w:val="24"/>
              </w:rPr>
            </w:pPr>
            <w:r>
              <w:t>Within week 5-6</w:t>
            </w:r>
            <w:r w:rsidRPr="000D03E1">
              <w:t xml:space="preserve"> of Contract Award</w:t>
            </w:r>
          </w:p>
        </w:tc>
      </w:tr>
      <w:tr w:rsidR="00AC4162" w14:paraId="51E90D85" w14:textId="77777777" w:rsidTr="00FC3FBA">
        <w:tc>
          <w:tcPr>
            <w:tcW w:w="898" w:type="pct"/>
            <w:vAlign w:val="center"/>
          </w:tcPr>
          <w:p w14:paraId="2B7F32EB" w14:textId="00CC278D" w:rsidR="00AC4162" w:rsidRPr="00CA11A3" w:rsidRDefault="004A50B4" w:rsidP="00AC4162">
            <w:pPr>
              <w:pStyle w:val="Heading3"/>
              <w:numPr>
                <w:ilvl w:val="0"/>
                <w:numId w:val="0"/>
              </w:numPr>
              <w:spacing w:after="120"/>
              <w:jc w:val="center"/>
              <w:outlineLvl w:val="2"/>
            </w:pPr>
            <w:r>
              <w:t>9</w:t>
            </w:r>
          </w:p>
        </w:tc>
        <w:tc>
          <w:tcPr>
            <w:tcW w:w="2480" w:type="pct"/>
            <w:vAlign w:val="center"/>
          </w:tcPr>
          <w:p w14:paraId="49D1379D" w14:textId="4C723731" w:rsidR="00AC4162" w:rsidRDefault="00AC4162" w:rsidP="00AC4162">
            <w:pPr>
              <w:pStyle w:val="Heading3"/>
              <w:numPr>
                <w:ilvl w:val="0"/>
                <w:numId w:val="0"/>
              </w:numPr>
              <w:spacing w:after="120"/>
              <w:jc w:val="left"/>
              <w:outlineLvl w:val="2"/>
            </w:pPr>
            <w:r w:rsidRPr="000D03E1">
              <w:t>First draft of final report to be shared with the NIC.</w:t>
            </w:r>
          </w:p>
        </w:tc>
        <w:tc>
          <w:tcPr>
            <w:tcW w:w="1622" w:type="pct"/>
            <w:vAlign w:val="center"/>
          </w:tcPr>
          <w:p w14:paraId="7A4F5E7E" w14:textId="13C15DDD" w:rsidR="00AC4162" w:rsidRPr="00CA11A3" w:rsidRDefault="00AC4162" w:rsidP="00AC4162">
            <w:pPr>
              <w:pStyle w:val="Heading3"/>
              <w:numPr>
                <w:ilvl w:val="0"/>
                <w:numId w:val="0"/>
              </w:numPr>
              <w:spacing w:after="120"/>
              <w:jc w:val="center"/>
              <w:outlineLvl w:val="2"/>
            </w:pPr>
            <w:r>
              <w:t>Within week 7</w:t>
            </w:r>
            <w:r w:rsidRPr="000D03E1">
              <w:t xml:space="preserve"> of Contract Award</w:t>
            </w:r>
          </w:p>
        </w:tc>
      </w:tr>
      <w:tr w:rsidR="00AC4162" w14:paraId="029BE251" w14:textId="77777777" w:rsidTr="00FC3FBA">
        <w:tc>
          <w:tcPr>
            <w:tcW w:w="898" w:type="pct"/>
            <w:vAlign w:val="center"/>
          </w:tcPr>
          <w:p w14:paraId="7CA1ED23" w14:textId="6FEDB174" w:rsidR="00AC4162" w:rsidRDefault="004A50B4" w:rsidP="00AC4162">
            <w:pPr>
              <w:pStyle w:val="Heading3"/>
              <w:numPr>
                <w:ilvl w:val="0"/>
                <w:numId w:val="0"/>
              </w:numPr>
              <w:spacing w:after="120"/>
              <w:jc w:val="center"/>
              <w:outlineLvl w:val="2"/>
            </w:pPr>
            <w:r>
              <w:t>10</w:t>
            </w:r>
          </w:p>
        </w:tc>
        <w:tc>
          <w:tcPr>
            <w:tcW w:w="2480" w:type="pct"/>
            <w:vAlign w:val="center"/>
          </w:tcPr>
          <w:p w14:paraId="6B135CA3" w14:textId="79E5D365" w:rsidR="00AC4162" w:rsidRDefault="00AC4162" w:rsidP="00AC4162">
            <w:pPr>
              <w:pStyle w:val="Heading3"/>
              <w:numPr>
                <w:ilvl w:val="0"/>
                <w:numId w:val="0"/>
              </w:numPr>
              <w:spacing w:after="120"/>
              <w:jc w:val="left"/>
              <w:outlineLvl w:val="2"/>
            </w:pPr>
            <w:r w:rsidRPr="000D03E1">
              <w:t>Final version of the report suitable for publication.</w:t>
            </w:r>
          </w:p>
        </w:tc>
        <w:tc>
          <w:tcPr>
            <w:tcW w:w="1622" w:type="pct"/>
            <w:vAlign w:val="center"/>
          </w:tcPr>
          <w:p w14:paraId="60D5BC0B" w14:textId="7AF6EF02" w:rsidR="00AC4162" w:rsidRDefault="00AC4162" w:rsidP="00AC4162">
            <w:pPr>
              <w:pStyle w:val="Heading3"/>
              <w:numPr>
                <w:ilvl w:val="0"/>
                <w:numId w:val="0"/>
              </w:numPr>
              <w:spacing w:after="120"/>
              <w:jc w:val="center"/>
              <w:outlineLvl w:val="2"/>
            </w:pPr>
            <w:r w:rsidRPr="000D03E1">
              <w:t xml:space="preserve">Within week </w:t>
            </w:r>
            <w:r>
              <w:t>8</w:t>
            </w:r>
            <w:r w:rsidRPr="000D03E1">
              <w:t xml:space="preserve"> of Contract Award</w:t>
            </w:r>
          </w:p>
        </w:tc>
      </w:tr>
    </w:tbl>
    <w:p w14:paraId="224ACEF5" w14:textId="77777777" w:rsidR="001946CA" w:rsidRDefault="001946CA" w:rsidP="001946CA">
      <w:pPr>
        <w:pStyle w:val="Heading2"/>
        <w:numPr>
          <w:ilvl w:val="0"/>
          <w:numId w:val="0"/>
        </w:numPr>
        <w:tabs>
          <w:tab w:val="num" w:pos="862"/>
          <w:tab w:val="num" w:pos="1430"/>
        </w:tabs>
        <w:overflowPunct w:val="0"/>
        <w:autoSpaceDE w:val="0"/>
        <w:autoSpaceDN w:val="0"/>
        <w:spacing w:after="120"/>
        <w:ind w:left="709"/>
        <w:textAlignment w:val="baseline"/>
        <w:rPr>
          <w:rFonts w:cs="Arial"/>
          <w:szCs w:val="22"/>
        </w:rPr>
      </w:pPr>
    </w:p>
    <w:p w14:paraId="592E9A61" w14:textId="73BD350C" w:rsidR="001946CA" w:rsidRPr="00CA3806" w:rsidRDefault="001946CA" w:rsidP="002E01D0">
      <w:pPr>
        <w:pStyle w:val="Heading2"/>
        <w:tabs>
          <w:tab w:val="num" w:pos="132"/>
          <w:tab w:val="num" w:pos="862"/>
        </w:tabs>
        <w:overflowPunct w:val="0"/>
        <w:autoSpaceDE w:val="0"/>
        <w:autoSpaceDN w:val="0"/>
        <w:ind w:left="709" w:hanging="709"/>
        <w:textAlignment w:val="baseline"/>
        <w:rPr>
          <w:rFonts w:cs="Arial"/>
          <w:szCs w:val="22"/>
        </w:rPr>
      </w:pPr>
      <w:r>
        <w:rPr>
          <w:rFonts w:cs="Arial"/>
          <w:szCs w:val="22"/>
        </w:rPr>
        <w:t xml:space="preserve">The </w:t>
      </w:r>
      <w:r w:rsidRPr="00C97656">
        <w:t>above timetable</w:t>
      </w:r>
      <w:r>
        <w:t xml:space="preserve"> </w:t>
      </w:r>
      <w:r w:rsidRPr="00C97656">
        <w:t>is subject to change</w:t>
      </w:r>
      <w:r w:rsidR="005E6396">
        <w:t>,</w:t>
      </w:r>
      <w:r w:rsidRPr="00C97656">
        <w:t xml:space="preserve"> and is dependent upon key gateway points being met in terms of receiving information from the customer and obtaining all required approvals</w:t>
      </w:r>
      <w:r w:rsidR="005E6396">
        <w:t>.</w:t>
      </w:r>
    </w:p>
    <w:p w14:paraId="3C36765A" w14:textId="77777777" w:rsidR="00106F24" w:rsidRPr="0015389F"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19" w:name="_Toc368573033"/>
      <w:bookmarkStart w:id="20" w:name="_Toc302637211"/>
      <w:bookmarkStart w:id="21" w:name="_Toc489888118"/>
      <w:r w:rsidRPr="0015389F">
        <w:rPr>
          <w:rFonts w:cs="Arial"/>
          <w:szCs w:val="22"/>
        </w:rPr>
        <w:t>authority’s responsibilities</w:t>
      </w:r>
      <w:bookmarkEnd w:id="21"/>
    </w:p>
    <w:p w14:paraId="6417A944" w14:textId="7BB8CF83" w:rsidR="00106F24" w:rsidRPr="0015389F" w:rsidRDefault="00553162" w:rsidP="002E01D0">
      <w:pPr>
        <w:pStyle w:val="Heading2"/>
        <w:tabs>
          <w:tab w:val="clear" w:pos="1430"/>
          <w:tab w:val="num" w:pos="993"/>
        </w:tabs>
        <w:ind w:left="709" w:hanging="709"/>
      </w:pPr>
      <w:r w:rsidRPr="0015389F">
        <w:t xml:space="preserve">The NIC will share pertinent information received through relevant stakeholders and introduce the </w:t>
      </w:r>
      <w:r w:rsidR="00786979">
        <w:t xml:space="preserve">Successful </w:t>
      </w:r>
      <w:r w:rsidR="0051708C">
        <w:t>Potential Provider</w:t>
      </w:r>
      <w:r w:rsidRPr="0015389F">
        <w:t xml:space="preserve"> to relevant stakeholders, which can offer valuable advice on the requirement.</w:t>
      </w:r>
    </w:p>
    <w:p w14:paraId="203EC2B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489888119"/>
      <w:r w:rsidRPr="00BE6EE0">
        <w:rPr>
          <w:rFonts w:cs="Arial"/>
          <w:szCs w:val="22"/>
        </w:rPr>
        <w:t>reporting</w:t>
      </w:r>
      <w:bookmarkEnd w:id="19"/>
      <w:bookmarkEnd w:id="22"/>
    </w:p>
    <w:p w14:paraId="6F9E0DA1" w14:textId="464D9EAC" w:rsidR="00553162" w:rsidRDefault="00553162" w:rsidP="00553162">
      <w:pPr>
        <w:pStyle w:val="Heading2"/>
        <w:tabs>
          <w:tab w:val="clear" w:pos="1430"/>
        </w:tabs>
        <w:ind w:left="709" w:hanging="709"/>
      </w:pPr>
      <w:r>
        <w:t>As set out in Section 7 (Key Milestones). Additionally, t</w:t>
      </w:r>
      <w:r w:rsidRPr="0051708C">
        <w:t xml:space="preserve">he </w:t>
      </w:r>
      <w:r w:rsidR="00786979" w:rsidRPr="0051708C">
        <w:t xml:space="preserve">Successful </w:t>
      </w:r>
      <w:r w:rsidR="0051708C" w:rsidRPr="0051708C">
        <w:t xml:space="preserve">Potential Provider </w:t>
      </w:r>
      <w:r>
        <w:t xml:space="preserve"> will be expected to update the NIC on project progress on at least a weekly basis via a meeting or phone call, including to flag any issues or early findings.</w:t>
      </w:r>
    </w:p>
    <w:p w14:paraId="5049CFE9"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368573034"/>
      <w:bookmarkStart w:id="24" w:name="_Toc489888120"/>
      <w:r w:rsidRPr="00BE6EE0">
        <w:rPr>
          <w:rFonts w:cs="Arial"/>
          <w:szCs w:val="22"/>
        </w:rPr>
        <w:t>volumes</w:t>
      </w:r>
      <w:bookmarkEnd w:id="23"/>
      <w:bookmarkEnd w:id="24"/>
    </w:p>
    <w:p w14:paraId="10797C6F" w14:textId="612BD5B5" w:rsidR="00553162" w:rsidRPr="001F5080" w:rsidRDefault="00553162" w:rsidP="00553162">
      <w:pPr>
        <w:pStyle w:val="Heading2"/>
        <w:tabs>
          <w:tab w:val="clear" w:pos="1430"/>
        </w:tabs>
        <w:spacing w:after="120"/>
        <w:ind w:left="709" w:hanging="709"/>
      </w:pPr>
      <w:r w:rsidRPr="001F5080">
        <w:t>This is a substantial piece of work – the expectation is that the key outputs and related materials will be both extensive and of publishable standard.</w:t>
      </w:r>
    </w:p>
    <w:p w14:paraId="0C1E78C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368573035"/>
      <w:bookmarkStart w:id="26" w:name="_Toc489888121"/>
      <w:r w:rsidRPr="00BE6EE0">
        <w:rPr>
          <w:rFonts w:cs="Arial"/>
          <w:szCs w:val="22"/>
        </w:rPr>
        <w:t>continuous improvement</w:t>
      </w:r>
      <w:bookmarkEnd w:id="25"/>
      <w:bookmarkEnd w:id="26"/>
    </w:p>
    <w:p w14:paraId="0C08157D" w14:textId="3ECFBE92" w:rsidR="00553162" w:rsidRDefault="00553162" w:rsidP="00553162">
      <w:pPr>
        <w:pStyle w:val="Heading2"/>
        <w:tabs>
          <w:tab w:val="clear" w:pos="1430"/>
        </w:tabs>
        <w:spacing w:after="120"/>
        <w:ind w:left="709" w:hanging="709"/>
      </w:pPr>
      <w:r w:rsidRPr="0007350B">
        <w:t xml:space="preserve">The </w:t>
      </w:r>
      <w:r w:rsidR="00786979">
        <w:t xml:space="preserve">Successful </w:t>
      </w:r>
      <w:r w:rsidR="0051708C">
        <w:t xml:space="preserve">Potential Provider </w:t>
      </w:r>
      <w:r w:rsidRPr="0007350B">
        <w:t xml:space="preserve">will be expected to give due consideration to the way in which the required Services are to be delivered throughout the Contract duration </w:t>
      </w:r>
      <w:r>
        <w:t xml:space="preserve">and </w:t>
      </w:r>
      <w:r w:rsidRPr="0007350B">
        <w:t>can be continually improved.</w:t>
      </w:r>
    </w:p>
    <w:p w14:paraId="031D2B5A" w14:textId="3D1AEC75" w:rsidR="00671798" w:rsidRDefault="00FE18AC" w:rsidP="00EF76CA">
      <w:pPr>
        <w:pStyle w:val="Heading2"/>
        <w:tabs>
          <w:tab w:val="num" w:pos="709"/>
        </w:tabs>
        <w:ind w:left="709" w:hanging="709"/>
      </w:pPr>
      <w:r w:rsidRPr="008104E0">
        <w:t>Changes to the way in which the Services are to be delivered must be brought to the</w:t>
      </w:r>
      <w:r>
        <w:t xml:space="preserve"> </w:t>
      </w:r>
      <w:r w:rsidR="00553162" w:rsidRPr="003A230C">
        <w:t>NIC’s</w:t>
      </w:r>
      <w:r w:rsidRPr="003A230C">
        <w:t xml:space="preserve"> </w:t>
      </w:r>
      <w:r w:rsidRPr="008104E0">
        <w:t xml:space="preserve">attention and agreed prior to any </w:t>
      </w:r>
      <w:r>
        <w:t>changes being implemented.</w:t>
      </w:r>
    </w:p>
    <w:p w14:paraId="7CC141C7" w14:textId="3806E783" w:rsidR="004E78BC" w:rsidRDefault="004E78BC" w:rsidP="005D16D4">
      <w:pPr>
        <w:pStyle w:val="Heading1"/>
        <w:spacing w:after="120"/>
      </w:pPr>
      <w:bookmarkStart w:id="27" w:name="_Toc489888122"/>
      <w:r>
        <w:t>Sustainability</w:t>
      </w:r>
      <w:bookmarkEnd w:id="27"/>
    </w:p>
    <w:p w14:paraId="2E637186" w14:textId="3921E6C4" w:rsidR="004E78BC" w:rsidRPr="003A230C" w:rsidRDefault="003A230C" w:rsidP="00EF76CA">
      <w:pPr>
        <w:pStyle w:val="Heading2"/>
        <w:tabs>
          <w:tab w:val="clear" w:pos="1430"/>
          <w:tab w:val="num" w:pos="710"/>
        </w:tabs>
        <w:ind w:left="1429" w:hanging="1429"/>
      </w:pPr>
      <w:r w:rsidRPr="003A230C">
        <w:t>n/a</w:t>
      </w:r>
    </w:p>
    <w:p w14:paraId="1114BE17"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6"/>
      <w:bookmarkStart w:id="29" w:name="_Toc489888123"/>
      <w:r w:rsidRPr="00517FEF">
        <w:rPr>
          <w:rFonts w:cs="Arial"/>
          <w:szCs w:val="22"/>
        </w:rPr>
        <w:t>quality</w:t>
      </w:r>
      <w:bookmarkEnd w:id="28"/>
      <w:bookmarkEnd w:id="29"/>
    </w:p>
    <w:p w14:paraId="6407F77F" w14:textId="4DB97A73" w:rsidR="00282AEC" w:rsidRDefault="00282AEC" w:rsidP="004A50B4">
      <w:pPr>
        <w:pStyle w:val="BodyText"/>
        <w:numPr>
          <w:ilvl w:val="1"/>
          <w:numId w:val="23"/>
        </w:numPr>
        <w:tabs>
          <w:tab w:val="left" w:pos="709"/>
        </w:tabs>
        <w:kinsoku w:val="0"/>
        <w:spacing w:after="0" w:line="226" w:lineRule="exact"/>
        <w:ind w:left="709"/>
        <w:jc w:val="left"/>
        <w:textAlignment w:val="auto"/>
      </w:pPr>
      <w:r>
        <w:rPr>
          <w:spacing w:val="1"/>
        </w:rPr>
        <w:t>T</w:t>
      </w:r>
      <w:r>
        <w:t xml:space="preserve">he </w:t>
      </w:r>
      <w:r>
        <w:rPr>
          <w:spacing w:val="-2"/>
        </w:rPr>
        <w:t>N</w:t>
      </w:r>
      <w:r>
        <w:t xml:space="preserve">IC </w:t>
      </w:r>
      <w:r>
        <w:rPr>
          <w:spacing w:val="-4"/>
        </w:rPr>
        <w:t>w</w:t>
      </w:r>
      <w:r>
        <w:rPr>
          <w:spacing w:val="-2"/>
        </w:rPr>
        <w:t>i</w:t>
      </w:r>
      <w:r>
        <w:rPr>
          <w:spacing w:val="1"/>
        </w:rPr>
        <w:t>l</w:t>
      </w:r>
      <w:r>
        <w:t>l</w:t>
      </w:r>
      <w:r>
        <w:rPr>
          <w:spacing w:val="2"/>
        </w:rPr>
        <w:t xml:space="preserve"> </w:t>
      </w:r>
      <w:r>
        <w:t>be</w:t>
      </w:r>
      <w:r>
        <w:rPr>
          <w:spacing w:val="2"/>
        </w:rPr>
        <w:t xml:space="preserve"> </w:t>
      </w:r>
      <w:r>
        <w:rPr>
          <w:spacing w:val="-2"/>
        </w:rPr>
        <w:t>l</w:t>
      </w:r>
      <w:r>
        <w:t>o</w:t>
      </w:r>
      <w:r>
        <w:rPr>
          <w:spacing w:val="-4"/>
        </w:rPr>
        <w:t>o</w:t>
      </w:r>
      <w:r>
        <w:rPr>
          <w:spacing w:val="2"/>
        </w:rPr>
        <w:t>k</w:t>
      </w:r>
      <w:r>
        <w:rPr>
          <w:spacing w:val="-2"/>
        </w:rPr>
        <w:t>i</w:t>
      </w:r>
      <w:r>
        <w:t xml:space="preserve">ng </w:t>
      </w:r>
      <w:r>
        <w:rPr>
          <w:spacing w:val="-2"/>
        </w:rPr>
        <w:t>t</w:t>
      </w:r>
      <w:r>
        <w:t>o</w:t>
      </w:r>
      <w:r>
        <w:rPr>
          <w:spacing w:val="3"/>
        </w:rPr>
        <w:t xml:space="preserve"> </w:t>
      </w:r>
      <w:bookmarkStart w:id="30" w:name="bookmark1"/>
      <w:bookmarkEnd w:id="30"/>
      <w:r>
        <w:t>c</w:t>
      </w:r>
      <w:r>
        <w:rPr>
          <w:spacing w:val="-2"/>
        </w:rPr>
        <w:t>i</w:t>
      </w:r>
      <w:r>
        <w:t>te</w:t>
      </w:r>
      <w:r>
        <w:rPr>
          <w:spacing w:val="3"/>
        </w:rPr>
        <w:t xml:space="preserve"> </w:t>
      </w:r>
      <w:r w:rsidR="00F87AEA">
        <w:t xml:space="preserve">this report’s </w:t>
      </w:r>
      <w:r>
        <w:rPr>
          <w:spacing w:val="3"/>
        </w:rPr>
        <w:t>f</w:t>
      </w:r>
      <w:r>
        <w:rPr>
          <w:spacing w:val="-2"/>
        </w:rPr>
        <w:t>i</w:t>
      </w:r>
      <w:r>
        <w:t>n</w:t>
      </w:r>
      <w:r>
        <w:rPr>
          <w:spacing w:val="-1"/>
        </w:rPr>
        <w:t>d</w:t>
      </w:r>
      <w:r>
        <w:rPr>
          <w:spacing w:val="-2"/>
        </w:rPr>
        <w:t>i</w:t>
      </w:r>
      <w:r>
        <w:rPr>
          <w:spacing w:val="-3"/>
        </w:rPr>
        <w:t>n</w:t>
      </w:r>
      <w:r>
        <w:rPr>
          <w:spacing w:val="1"/>
        </w:rPr>
        <w:t>g</w:t>
      </w:r>
      <w:r>
        <w:t>s</w:t>
      </w:r>
      <w:r>
        <w:rPr>
          <w:spacing w:val="-2"/>
        </w:rPr>
        <w:t xml:space="preserve"> </w:t>
      </w:r>
      <w:r w:rsidR="00F87AEA">
        <w:t>in its study on new technologies</w:t>
      </w:r>
      <w:r>
        <w:t xml:space="preserve">. </w:t>
      </w:r>
      <w:r w:rsidRPr="00282AEC">
        <w:rPr>
          <w:spacing w:val="3"/>
        </w:rPr>
        <w:t>O</w:t>
      </w:r>
      <w:r>
        <w:t>utp</w:t>
      </w:r>
      <w:r w:rsidRPr="00282AEC">
        <w:rPr>
          <w:spacing w:val="-3"/>
        </w:rPr>
        <w:t>u</w:t>
      </w:r>
      <w:r>
        <w:t>ts sh</w:t>
      </w:r>
      <w:r w:rsidRPr="00282AEC">
        <w:rPr>
          <w:spacing w:val="-1"/>
        </w:rPr>
        <w:t>o</w:t>
      </w:r>
      <w:r>
        <w:t>u</w:t>
      </w:r>
      <w:r w:rsidRPr="00282AEC">
        <w:rPr>
          <w:spacing w:val="-2"/>
        </w:rPr>
        <w:t>l</w:t>
      </w:r>
      <w:r>
        <w:t>d th</w:t>
      </w:r>
      <w:r w:rsidRPr="00282AEC">
        <w:rPr>
          <w:spacing w:val="-1"/>
        </w:rPr>
        <w:t>e</w:t>
      </w:r>
      <w:r>
        <w:t>r</w:t>
      </w:r>
      <w:r w:rsidRPr="00282AEC">
        <w:rPr>
          <w:spacing w:val="-3"/>
        </w:rPr>
        <w:t>e</w:t>
      </w:r>
      <w:r>
        <w:t xml:space="preserve">fore be </w:t>
      </w:r>
      <w:r w:rsidRPr="00282AEC">
        <w:rPr>
          <w:spacing w:val="-2"/>
        </w:rPr>
        <w:t>t</w:t>
      </w:r>
      <w:r>
        <w:t>o a p</w:t>
      </w:r>
      <w:r w:rsidRPr="00282AEC">
        <w:rPr>
          <w:spacing w:val="-1"/>
        </w:rPr>
        <w:t>u</w:t>
      </w:r>
      <w:r>
        <w:t>b</w:t>
      </w:r>
      <w:r w:rsidRPr="00282AEC">
        <w:rPr>
          <w:spacing w:val="-2"/>
        </w:rPr>
        <w:t>li</w:t>
      </w:r>
      <w:r>
        <w:t>sh</w:t>
      </w:r>
      <w:r w:rsidRPr="00282AEC">
        <w:rPr>
          <w:spacing w:val="-1"/>
        </w:rPr>
        <w:t>a</w:t>
      </w:r>
      <w:r>
        <w:t>b</w:t>
      </w:r>
      <w:r w:rsidRPr="00282AEC">
        <w:rPr>
          <w:spacing w:val="-2"/>
        </w:rPr>
        <w:t>l</w:t>
      </w:r>
      <w:r>
        <w:t xml:space="preserve">e </w:t>
      </w:r>
      <w:r w:rsidRPr="00282AEC">
        <w:rPr>
          <w:spacing w:val="-3"/>
        </w:rPr>
        <w:t>s</w:t>
      </w:r>
      <w:r>
        <w:t>ta</w:t>
      </w:r>
      <w:r w:rsidRPr="00282AEC">
        <w:rPr>
          <w:spacing w:val="-1"/>
        </w:rPr>
        <w:t>n</w:t>
      </w:r>
      <w:r>
        <w:t>d</w:t>
      </w:r>
      <w:r w:rsidRPr="00282AEC">
        <w:rPr>
          <w:spacing w:val="-4"/>
        </w:rPr>
        <w:t>a</w:t>
      </w:r>
      <w:r>
        <w:t>rd,</w:t>
      </w:r>
      <w:r w:rsidRPr="00282AEC">
        <w:rPr>
          <w:spacing w:val="17"/>
        </w:rPr>
        <w:t xml:space="preserve"> </w:t>
      </w:r>
      <w:r w:rsidRPr="00282AEC">
        <w:rPr>
          <w:spacing w:val="-4"/>
        </w:rPr>
        <w:t>w</w:t>
      </w:r>
      <w:r w:rsidRPr="00282AEC">
        <w:rPr>
          <w:spacing w:val="-2"/>
        </w:rPr>
        <w:t>i</w:t>
      </w:r>
      <w:r>
        <w:t>th a</w:t>
      </w:r>
      <w:r w:rsidRPr="00282AEC">
        <w:rPr>
          <w:spacing w:val="-2"/>
        </w:rPr>
        <w:t>l</w:t>
      </w:r>
      <w:r>
        <w:t xml:space="preserve">l </w:t>
      </w:r>
      <w:r w:rsidR="004A50B4">
        <w:t xml:space="preserve">evidence, </w:t>
      </w:r>
      <w:r>
        <w:t>ass</w:t>
      </w:r>
      <w:r w:rsidRPr="00282AEC">
        <w:rPr>
          <w:spacing w:val="-1"/>
        </w:rPr>
        <w:t>u</w:t>
      </w:r>
      <w:r>
        <w:t>m</w:t>
      </w:r>
      <w:r w:rsidRPr="00282AEC">
        <w:rPr>
          <w:spacing w:val="-3"/>
        </w:rPr>
        <w:t>p</w:t>
      </w:r>
      <w:r>
        <w:t>t</w:t>
      </w:r>
      <w:r w:rsidRPr="00282AEC">
        <w:rPr>
          <w:spacing w:val="-2"/>
        </w:rPr>
        <w:t>i</w:t>
      </w:r>
      <w:r>
        <w:t>o</w:t>
      </w:r>
      <w:r w:rsidRPr="00282AEC">
        <w:rPr>
          <w:spacing w:val="-1"/>
        </w:rPr>
        <w:t>n</w:t>
      </w:r>
      <w:r>
        <w:t>s</w:t>
      </w:r>
      <w:r w:rsidRPr="00282AEC">
        <w:rPr>
          <w:spacing w:val="1"/>
        </w:rPr>
        <w:t xml:space="preserve"> </w:t>
      </w:r>
      <w:r>
        <w:t>a</w:t>
      </w:r>
      <w:r w:rsidRPr="00282AEC">
        <w:rPr>
          <w:spacing w:val="-1"/>
        </w:rPr>
        <w:t>n</w:t>
      </w:r>
      <w:r>
        <w:t>d</w:t>
      </w:r>
      <w:r w:rsidRPr="00282AEC">
        <w:rPr>
          <w:spacing w:val="-2"/>
        </w:rPr>
        <w:t xml:space="preserve"> </w:t>
      </w:r>
      <w:r>
        <w:t>ca</w:t>
      </w:r>
      <w:r w:rsidRPr="00282AEC">
        <w:rPr>
          <w:spacing w:val="-3"/>
        </w:rPr>
        <w:t>v</w:t>
      </w:r>
      <w:r>
        <w:t>e</w:t>
      </w:r>
      <w:r w:rsidRPr="00282AEC">
        <w:rPr>
          <w:spacing w:val="-1"/>
        </w:rPr>
        <w:t>a</w:t>
      </w:r>
      <w:r>
        <w:t>ts</w:t>
      </w:r>
      <w:r w:rsidRPr="00282AEC">
        <w:rPr>
          <w:spacing w:val="1"/>
        </w:rPr>
        <w:t xml:space="preserve"> </w:t>
      </w:r>
      <w:r>
        <w:t>c</w:t>
      </w:r>
      <w:r w:rsidRPr="00282AEC">
        <w:rPr>
          <w:spacing w:val="-2"/>
        </w:rPr>
        <w:t>l</w:t>
      </w:r>
      <w:r>
        <w:t>e</w:t>
      </w:r>
      <w:r w:rsidRPr="00282AEC">
        <w:rPr>
          <w:spacing w:val="-1"/>
        </w:rPr>
        <w:t>a</w:t>
      </w:r>
      <w:r>
        <w:t>r</w:t>
      </w:r>
      <w:r w:rsidRPr="00282AEC">
        <w:rPr>
          <w:spacing w:val="-2"/>
        </w:rPr>
        <w:t>l</w:t>
      </w:r>
      <w:r>
        <w:t>y</w:t>
      </w:r>
      <w:r w:rsidRPr="00282AEC">
        <w:rPr>
          <w:spacing w:val="-2"/>
        </w:rPr>
        <w:t xml:space="preserve"> </w:t>
      </w:r>
      <w:r>
        <w:t>h</w:t>
      </w:r>
      <w:r w:rsidRPr="00282AEC">
        <w:rPr>
          <w:spacing w:val="-2"/>
        </w:rPr>
        <w:t>i</w:t>
      </w:r>
      <w:r w:rsidRPr="00282AEC">
        <w:rPr>
          <w:spacing w:val="1"/>
        </w:rPr>
        <w:t>g</w:t>
      </w:r>
      <w:r>
        <w:t>h</w:t>
      </w:r>
      <w:r w:rsidRPr="00282AEC">
        <w:rPr>
          <w:spacing w:val="-2"/>
        </w:rPr>
        <w:t>li</w:t>
      </w:r>
      <w:r w:rsidRPr="00282AEC">
        <w:rPr>
          <w:spacing w:val="1"/>
        </w:rPr>
        <w:t>g</w:t>
      </w:r>
      <w:r w:rsidRPr="00282AEC">
        <w:rPr>
          <w:spacing w:val="-3"/>
        </w:rPr>
        <w:t>h</w:t>
      </w:r>
      <w:r>
        <w:t>te</w:t>
      </w:r>
      <w:r w:rsidRPr="00282AEC">
        <w:rPr>
          <w:spacing w:val="-1"/>
        </w:rPr>
        <w:t>d</w:t>
      </w:r>
      <w:r>
        <w:t>.</w:t>
      </w:r>
    </w:p>
    <w:p w14:paraId="20AEBAB9" w14:textId="77777777" w:rsidR="00282AEC" w:rsidRDefault="00282AEC" w:rsidP="00F87AEA">
      <w:pPr>
        <w:tabs>
          <w:tab w:val="left" w:pos="709"/>
        </w:tabs>
        <w:kinsoku w:val="0"/>
        <w:overflowPunct w:val="0"/>
        <w:spacing w:before="8" w:line="110" w:lineRule="exact"/>
        <w:ind w:left="709" w:hanging="720"/>
        <w:rPr>
          <w:sz w:val="11"/>
          <w:szCs w:val="11"/>
        </w:rPr>
      </w:pPr>
    </w:p>
    <w:p w14:paraId="6A3E2126" w14:textId="5644323C" w:rsidR="00282AEC" w:rsidRDefault="00282AEC" w:rsidP="004A50B4">
      <w:pPr>
        <w:pStyle w:val="BodyText"/>
        <w:numPr>
          <w:ilvl w:val="1"/>
          <w:numId w:val="23"/>
        </w:numPr>
        <w:kinsoku w:val="0"/>
        <w:spacing w:after="240"/>
        <w:ind w:left="709" w:right="119"/>
        <w:textAlignment w:val="auto"/>
      </w:pPr>
      <w:r>
        <w:rPr>
          <w:spacing w:val="1"/>
        </w:rPr>
        <w:t>T</w:t>
      </w:r>
      <w:r>
        <w:t>he</w:t>
      </w:r>
      <w:r>
        <w:rPr>
          <w:spacing w:val="9"/>
        </w:rPr>
        <w:t xml:space="preserve"> </w:t>
      </w:r>
      <w:r>
        <w:t>so</w:t>
      </w:r>
      <w:r>
        <w:rPr>
          <w:spacing w:val="-1"/>
        </w:rPr>
        <w:t>u</w:t>
      </w:r>
      <w:r>
        <w:rPr>
          <w:spacing w:val="-2"/>
        </w:rPr>
        <w:t>r</w:t>
      </w:r>
      <w:r>
        <w:t>ce</w:t>
      </w:r>
      <w:r>
        <w:rPr>
          <w:spacing w:val="12"/>
        </w:rPr>
        <w:t xml:space="preserve"> </w:t>
      </w:r>
      <w:r>
        <w:rPr>
          <w:spacing w:val="-3"/>
        </w:rPr>
        <w:t>o</w:t>
      </w:r>
      <w:r>
        <w:t>f</w:t>
      </w:r>
      <w:r>
        <w:rPr>
          <w:spacing w:val="13"/>
        </w:rPr>
        <w:t xml:space="preserve"> </w:t>
      </w:r>
      <w:r>
        <w:t>d</w:t>
      </w:r>
      <w:r>
        <w:rPr>
          <w:spacing w:val="-4"/>
        </w:rPr>
        <w:t>a</w:t>
      </w:r>
      <w:r>
        <w:t>ta</w:t>
      </w:r>
      <w:r>
        <w:rPr>
          <w:spacing w:val="10"/>
        </w:rPr>
        <w:t xml:space="preserve"> </w:t>
      </w:r>
      <w:r>
        <w:t>a</w:t>
      </w:r>
      <w:r>
        <w:rPr>
          <w:spacing w:val="-1"/>
        </w:rPr>
        <w:t>n</w:t>
      </w:r>
      <w:r>
        <w:t>d</w:t>
      </w:r>
      <w:r>
        <w:rPr>
          <w:spacing w:val="10"/>
        </w:rPr>
        <w:t xml:space="preserve"> </w:t>
      </w:r>
      <w:r>
        <w:t>ass</w:t>
      </w:r>
      <w:r>
        <w:rPr>
          <w:spacing w:val="-1"/>
        </w:rPr>
        <w:t>u</w:t>
      </w:r>
      <w:r>
        <w:t>m</w:t>
      </w:r>
      <w:r>
        <w:rPr>
          <w:spacing w:val="-3"/>
        </w:rPr>
        <w:t>p</w:t>
      </w:r>
      <w:r>
        <w:t>t</w:t>
      </w:r>
      <w:r>
        <w:rPr>
          <w:spacing w:val="-2"/>
        </w:rPr>
        <w:t>i</w:t>
      </w:r>
      <w:r>
        <w:t>o</w:t>
      </w:r>
      <w:r>
        <w:rPr>
          <w:spacing w:val="-1"/>
        </w:rPr>
        <w:t>n</w:t>
      </w:r>
      <w:r>
        <w:t>s,</w:t>
      </w:r>
      <w:r>
        <w:rPr>
          <w:spacing w:val="11"/>
        </w:rPr>
        <w:t xml:space="preserve"> </w:t>
      </w:r>
      <w:r>
        <w:t>as</w:t>
      </w:r>
      <w:r>
        <w:rPr>
          <w:spacing w:val="15"/>
        </w:rPr>
        <w:t xml:space="preserve"> </w:t>
      </w:r>
      <w:r>
        <w:rPr>
          <w:spacing w:val="-4"/>
        </w:rPr>
        <w:t>w</w:t>
      </w:r>
      <w:r>
        <w:t>e</w:t>
      </w:r>
      <w:r>
        <w:rPr>
          <w:spacing w:val="-2"/>
        </w:rPr>
        <w:t>l</w:t>
      </w:r>
      <w:r>
        <w:t>l</w:t>
      </w:r>
      <w:r>
        <w:rPr>
          <w:spacing w:val="11"/>
        </w:rPr>
        <w:t xml:space="preserve"> </w:t>
      </w:r>
      <w:r>
        <w:t>as</w:t>
      </w:r>
      <w:r>
        <w:rPr>
          <w:spacing w:val="11"/>
        </w:rPr>
        <w:t xml:space="preserve"> </w:t>
      </w:r>
      <w:r>
        <w:t>a</w:t>
      </w:r>
      <w:r>
        <w:rPr>
          <w:spacing w:val="-1"/>
        </w:rPr>
        <w:t>d</w:t>
      </w:r>
      <w:r>
        <w:rPr>
          <w:spacing w:val="-3"/>
        </w:rPr>
        <w:t>v</w:t>
      </w:r>
      <w:r>
        <w:rPr>
          <w:spacing w:val="-2"/>
        </w:rPr>
        <w:t>i</w:t>
      </w:r>
      <w:r>
        <w:t>ce</w:t>
      </w:r>
      <w:r>
        <w:rPr>
          <w:spacing w:val="12"/>
        </w:rPr>
        <w:t xml:space="preserve"> </w:t>
      </w:r>
      <w:r>
        <w:t>on</w:t>
      </w:r>
      <w:r>
        <w:rPr>
          <w:spacing w:val="12"/>
        </w:rPr>
        <w:t xml:space="preserve"> </w:t>
      </w:r>
      <w:r>
        <w:rPr>
          <w:spacing w:val="-2"/>
        </w:rPr>
        <w:t>i</w:t>
      </w:r>
      <w:r>
        <w:t>ts</w:t>
      </w:r>
      <w:r>
        <w:rPr>
          <w:spacing w:val="10"/>
        </w:rPr>
        <w:t xml:space="preserve"> </w:t>
      </w:r>
      <w:r>
        <w:t>ro</w:t>
      </w:r>
      <w:r>
        <w:rPr>
          <w:spacing w:val="-1"/>
        </w:rPr>
        <w:t>b</w:t>
      </w:r>
      <w:r>
        <w:t>us</w:t>
      </w:r>
      <w:r>
        <w:rPr>
          <w:spacing w:val="-2"/>
        </w:rPr>
        <w:t>t</w:t>
      </w:r>
      <w:r>
        <w:t>n</w:t>
      </w:r>
      <w:r>
        <w:rPr>
          <w:spacing w:val="-1"/>
        </w:rPr>
        <w:t>e</w:t>
      </w:r>
      <w:r>
        <w:t>s</w:t>
      </w:r>
      <w:r>
        <w:rPr>
          <w:spacing w:val="-3"/>
        </w:rPr>
        <w:t>s</w:t>
      </w:r>
      <w:r>
        <w:t>,</w:t>
      </w:r>
      <w:r>
        <w:rPr>
          <w:spacing w:val="13"/>
        </w:rPr>
        <w:t xml:space="preserve"> </w:t>
      </w:r>
      <w:r>
        <w:t>sh</w:t>
      </w:r>
      <w:r>
        <w:rPr>
          <w:spacing w:val="-1"/>
        </w:rPr>
        <w:t>o</w:t>
      </w:r>
      <w:r>
        <w:t>u</w:t>
      </w:r>
      <w:r>
        <w:rPr>
          <w:spacing w:val="-2"/>
        </w:rPr>
        <w:t>l</w:t>
      </w:r>
      <w:r>
        <w:t>d</w:t>
      </w:r>
      <w:r>
        <w:rPr>
          <w:spacing w:val="10"/>
        </w:rPr>
        <w:t xml:space="preserve"> </w:t>
      </w:r>
      <w:r>
        <w:t>be c</w:t>
      </w:r>
      <w:r>
        <w:rPr>
          <w:spacing w:val="-2"/>
        </w:rPr>
        <w:t>l</w:t>
      </w:r>
      <w:r>
        <w:t>e</w:t>
      </w:r>
      <w:r>
        <w:rPr>
          <w:spacing w:val="-1"/>
        </w:rPr>
        <w:t>a</w:t>
      </w:r>
      <w:r>
        <w:t>r</w:t>
      </w:r>
      <w:r>
        <w:rPr>
          <w:spacing w:val="-2"/>
        </w:rPr>
        <w:t>l</w:t>
      </w:r>
      <w:r>
        <w:t>y</w:t>
      </w:r>
      <w:r>
        <w:rPr>
          <w:spacing w:val="-11"/>
        </w:rPr>
        <w:t xml:space="preserve"> </w:t>
      </w:r>
      <w:r>
        <w:t>set</w:t>
      </w:r>
      <w:r>
        <w:rPr>
          <w:spacing w:val="-8"/>
        </w:rPr>
        <w:t xml:space="preserve"> </w:t>
      </w:r>
      <w:r>
        <w:t>o</w:t>
      </w:r>
      <w:r>
        <w:rPr>
          <w:spacing w:val="-1"/>
        </w:rPr>
        <w:t>u</w:t>
      </w:r>
      <w:r>
        <w:t>t,</w:t>
      </w:r>
      <w:r>
        <w:rPr>
          <w:spacing w:val="-8"/>
        </w:rPr>
        <w:t xml:space="preserve"> </w:t>
      </w:r>
      <w:r>
        <w:t>a</w:t>
      </w:r>
      <w:r>
        <w:rPr>
          <w:spacing w:val="-1"/>
        </w:rPr>
        <w:t>n</w:t>
      </w:r>
      <w:r>
        <w:t>d</w:t>
      </w:r>
      <w:r>
        <w:rPr>
          <w:spacing w:val="-9"/>
        </w:rPr>
        <w:t xml:space="preserve"> </w:t>
      </w:r>
      <w:r>
        <w:rPr>
          <w:spacing w:val="-4"/>
        </w:rPr>
        <w:t>i</w:t>
      </w:r>
      <w:r>
        <w:t>t</w:t>
      </w:r>
      <w:r>
        <w:rPr>
          <w:spacing w:val="-8"/>
        </w:rPr>
        <w:t xml:space="preserve"> </w:t>
      </w:r>
      <w:r>
        <w:rPr>
          <w:spacing w:val="-4"/>
        </w:rPr>
        <w:t>w</w:t>
      </w:r>
      <w:r>
        <w:rPr>
          <w:spacing w:val="-2"/>
        </w:rPr>
        <w:t>i</w:t>
      </w:r>
      <w:r>
        <w:rPr>
          <w:spacing w:val="1"/>
        </w:rPr>
        <w:t>l</w:t>
      </w:r>
      <w:r>
        <w:t>l</w:t>
      </w:r>
      <w:r>
        <w:rPr>
          <w:spacing w:val="-10"/>
        </w:rPr>
        <w:t xml:space="preserve"> </w:t>
      </w:r>
      <w:r>
        <w:t>n</w:t>
      </w:r>
      <w:r>
        <w:rPr>
          <w:spacing w:val="-1"/>
        </w:rPr>
        <w:t>e</w:t>
      </w:r>
      <w:r>
        <w:t>ed</w:t>
      </w:r>
      <w:r>
        <w:rPr>
          <w:spacing w:val="-10"/>
        </w:rPr>
        <w:t xml:space="preserve"> </w:t>
      </w:r>
      <w:r>
        <w:t>to</w:t>
      </w:r>
      <w:r>
        <w:rPr>
          <w:spacing w:val="-9"/>
        </w:rPr>
        <w:t xml:space="preserve"> </w:t>
      </w:r>
      <w:r>
        <w:t>be</w:t>
      </w:r>
      <w:r>
        <w:rPr>
          <w:spacing w:val="-10"/>
        </w:rPr>
        <w:t xml:space="preserve"> </w:t>
      </w:r>
      <w:r>
        <w:t>d</w:t>
      </w:r>
      <w:r>
        <w:rPr>
          <w:spacing w:val="-4"/>
        </w:rPr>
        <w:t>e</w:t>
      </w:r>
      <w:r>
        <w:t>mo</w:t>
      </w:r>
      <w:r>
        <w:rPr>
          <w:spacing w:val="-1"/>
        </w:rPr>
        <w:t>n</w:t>
      </w:r>
      <w:r>
        <w:t>s</w:t>
      </w:r>
      <w:r>
        <w:rPr>
          <w:spacing w:val="-2"/>
        </w:rPr>
        <w:t>t</w:t>
      </w:r>
      <w:r>
        <w:t>rated</w:t>
      </w:r>
      <w:r>
        <w:rPr>
          <w:spacing w:val="-11"/>
        </w:rPr>
        <w:t xml:space="preserve"> </w:t>
      </w:r>
      <w:r>
        <w:t>h</w:t>
      </w:r>
      <w:r>
        <w:rPr>
          <w:spacing w:val="-1"/>
        </w:rPr>
        <w:t>o</w:t>
      </w:r>
      <w:r>
        <w:t>w</w:t>
      </w:r>
      <w:r>
        <w:rPr>
          <w:spacing w:val="-12"/>
        </w:rPr>
        <w:t xml:space="preserve"> </w:t>
      </w:r>
      <w:r>
        <w:t>the</w:t>
      </w:r>
      <w:r>
        <w:rPr>
          <w:spacing w:val="-10"/>
        </w:rPr>
        <w:t xml:space="preserve"> </w:t>
      </w:r>
      <w:r>
        <w:rPr>
          <w:spacing w:val="3"/>
        </w:rPr>
        <w:t>f</w:t>
      </w:r>
      <w:r>
        <w:rPr>
          <w:spacing w:val="-2"/>
        </w:rPr>
        <w:t>i</w:t>
      </w:r>
      <w:r>
        <w:t>n</w:t>
      </w:r>
      <w:r>
        <w:rPr>
          <w:spacing w:val="-1"/>
        </w:rPr>
        <w:t>d</w:t>
      </w:r>
      <w:r>
        <w:rPr>
          <w:spacing w:val="-2"/>
        </w:rPr>
        <w:t>i</w:t>
      </w:r>
      <w:r>
        <w:rPr>
          <w:spacing w:val="-3"/>
        </w:rPr>
        <w:t>n</w:t>
      </w:r>
      <w:r>
        <w:rPr>
          <w:spacing w:val="1"/>
        </w:rPr>
        <w:t>g</w:t>
      </w:r>
      <w:r>
        <w:t>s</w:t>
      </w:r>
      <w:r>
        <w:rPr>
          <w:spacing w:val="-9"/>
        </w:rPr>
        <w:t xml:space="preserve"> </w:t>
      </w:r>
      <w:r>
        <w:t>h</w:t>
      </w:r>
      <w:r>
        <w:rPr>
          <w:spacing w:val="-1"/>
        </w:rPr>
        <w:t>a</w:t>
      </w:r>
      <w:r>
        <w:rPr>
          <w:spacing w:val="-3"/>
        </w:rPr>
        <w:t>v</w:t>
      </w:r>
      <w:r>
        <w:t>e</w:t>
      </w:r>
      <w:r>
        <w:rPr>
          <w:spacing w:val="-9"/>
        </w:rPr>
        <w:t xml:space="preserve"> </w:t>
      </w:r>
      <w:r>
        <w:t>b</w:t>
      </w:r>
      <w:r>
        <w:rPr>
          <w:spacing w:val="-1"/>
        </w:rPr>
        <w:t>e</w:t>
      </w:r>
      <w:r>
        <w:t>en</w:t>
      </w:r>
      <w:r>
        <w:rPr>
          <w:spacing w:val="-10"/>
        </w:rPr>
        <w:t xml:space="preserve"> </w:t>
      </w:r>
      <w:r>
        <w:t>su</w:t>
      </w:r>
      <w:r>
        <w:rPr>
          <w:spacing w:val="-2"/>
        </w:rPr>
        <w:t>i</w:t>
      </w:r>
      <w:r>
        <w:t>ta</w:t>
      </w:r>
      <w:r>
        <w:rPr>
          <w:spacing w:val="-1"/>
        </w:rPr>
        <w:t>b</w:t>
      </w:r>
      <w:r>
        <w:rPr>
          <w:spacing w:val="-2"/>
        </w:rPr>
        <w:t>l</w:t>
      </w:r>
      <w:r>
        <w:t xml:space="preserve">y </w:t>
      </w:r>
      <w:r>
        <w:rPr>
          <w:spacing w:val="1"/>
        </w:rPr>
        <w:t>q</w:t>
      </w:r>
      <w:r>
        <w:t>u</w:t>
      </w:r>
      <w:r>
        <w:rPr>
          <w:spacing w:val="-1"/>
        </w:rPr>
        <w:t>a</w:t>
      </w:r>
      <w:r>
        <w:rPr>
          <w:spacing w:val="-2"/>
        </w:rPr>
        <w:t>li</w:t>
      </w:r>
      <w:r>
        <w:t>ty</w:t>
      </w:r>
      <w:r>
        <w:rPr>
          <w:spacing w:val="8"/>
        </w:rPr>
        <w:t xml:space="preserve"> </w:t>
      </w:r>
      <w:r>
        <w:t>ass</w:t>
      </w:r>
      <w:r>
        <w:rPr>
          <w:spacing w:val="-4"/>
        </w:rPr>
        <w:t>u</w:t>
      </w:r>
      <w:r>
        <w:t>re</w:t>
      </w:r>
      <w:r>
        <w:rPr>
          <w:spacing w:val="-1"/>
        </w:rPr>
        <w:t>d</w:t>
      </w:r>
      <w:r>
        <w:t xml:space="preserve">. </w:t>
      </w:r>
      <w:r>
        <w:rPr>
          <w:spacing w:val="1"/>
        </w:rPr>
        <w:t>T</w:t>
      </w:r>
      <w:r>
        <w:t>he</w:t>
      </w:r>
      <w:r>
        <w:rPr>
          <w:spacing w:val="5"/>
        </w:rPr>
        <w:t xml:space="preserve"> </w:t>
      </w:r>
      <w:r>
        <w:t>re</w:t>
      </w:r>
      <w:r>
        <w:rPr>
          <w:spacing w:val="-1"/>
        </w:rPr>
        <w:t>p</w:t>
      </w:r>
      <w:r>
        <w:t>o</w:t>
      </w:r>
      <w:r>
        <w:rPr>
          <w:spacing w:val="-2"/>
        </w:rPr>
        <w:t>r</w:t>
      </w:r>
      <w:r>
        <w:t>t</w:t>
      </w:r>
      <w:r>
        <w:rPr>
          <w:spacing w:val="9"/>
        </w:rPr>
        <w:t xml:space="preserve"> </w:t>
      </w:r>
      <w:r>
        <w:rPr>
          <w:spacing w:val="-4"/>
        </w:rPr>
        <w:t>w</w:t>
      </w:r>
      <w:r>
        <w:rPr>
          <w:spacing w:val="-2"/>
        </w:rPr>
        <w:t>i</w:t>
      </w:r>
      <w:r>
        <w:rPr>
          <w:spacing w:val="1"/>
        </w:rPr>
        <w:t>l</w:t>
      </w:r>
      <w:r>
        <w:t>l</w:t>
      </w:r>
      <w:r>
        <w:rPr>
          <w:spacing w:val="9"/>
        </w:rPr>
        <w:t xml:space="preserve"> </w:t>
      </w:r>
      <w:r>
        <w:t>n</w:t>
      </w:r>
      <w:r>
        <w:rPr>
          <w:spacing w:val="-1"/>
        </w:rPr>
        <w:t>e</w:t>
      </w:r>
      <w:r>
        <w:t>ed</w:t>
      </w:r>
      <w:r>
        <w:rPr>
          <w:spacing w:val="7"/>
        </w:rPr>
        <w:t xml:space="preserve"> </w:t>
      </w:r>
      <w:r>
        <w:t>to</w:t>
      </w:r>
      <w:r>
        <w:rPr>
          <w:spacing w:val="7"/>
        </w:rPr>
        <w:t xml:space="preserve"> </w:t>
      </w:r>
      <w:r>
        <w:t>be a</w:t>
      </w:r>
      <w:r>
        <w:rPr>
          <w:spacing w:val="3"/>
        </w:rPr>
        <w:t xml:space="preserve"> </w:t>
      </w:r>
      <w:r>
        <w:t>se</w:t>
      </w:r>
      <w:r>
        <w:rPr>
          <w:spacing w:val="-4"/>
        </w:rPr>
        <w:t>l</w:t>
      </w:r>
      <w:r>
        <w:rPr>
          <w:spacing w:val="3"/>
        </w:rPr>
        <w:t>f</w:t>
      </w:r>
      <w:r>
        <w:rPr>
          <w:spacing w:val="-2"/>
        </w:rPr>
        <w:t>-</w:t>
      </w:r>
      <w:r>
        <w:t>sta</w:t>
      </w:r>
      <w:r>
        <w:rPr>
          <w:spacing w:val="-1"/>
        </w:rPr>
        <w:t>n</w:t>
      </w:r>
      <w:r>
        <w:t>d</w:t>
      </w:r>
      <w:r>
        <w:rPr>
          <w:spacing w:val="-2"/>
        </w:rPr>
        <w:t>i</w:t>
      </w:r>
      <w:r>
        <w:rPr>
          <w:spacing w:val="-3"/>
        </w:rPr>
        <w:t>n</w:t>
      </w:r>
      <w:r>
        <w:t>g</w:t>
      </w:r>
      <w:r>
        <w:rPr>
          <w:spacing w:val="3"/>
        </w:rPr>
        <w:t xml:space="preserve"> </w:t>
      </w:r>
      <w:r>
        <w:t>p</w:t>
      </w:r>
      <w:r>
        <w:rPr>
          <w:spacing w:val="-2"/>
        </w:rPr>
        <w:t>i</w:t>
      </w:r>
      <w:r>
        <w:t>ece th</w:t>
      </w:r>
      <w:r>
        <w:rPr>
          <w:spacing w:val="-1"/>
        </w:rPr>
        <w:t>a</w:t>
      </w:r>
      <w:r>
        <w:t>t</w:t>
      </w:r>
      <w:r>
        <w:rPr>
          <w:spacing w:val="2"/>
        </w:rPr>
        <w:t xml:space="preserve"> </w:t>
      </w:r>
      <w:r>
        <w:t>can set</w:t>
      </w:r>
      <w:r>
        <w:rPr>
          <w:spacing w:val="1"/>
        </w:rPr>
        <w:t xml:space="preserve"> o</w:t>
      </w:r>
      <w:r>
        <w:t>ut</w:t>
      </w:r>
      <w:r>
        <w:rPr>
          <w:spacing w:val="1"/>
        </w:rPr>
        <w:t xml:space="preserve"> </w:t>
      </w:r>
      <w:r>
        <w:rPr>
          <w:spacing w:val="-2"/>
        </w:rPr>
        <w:t>i</w:t>
      </w:r>
      <w:r>
        <w:t>ts a</w:t>
      </w:r>
      <w:r>
        <w:rPr>
          <w:spacing w:val="-1"/>
        </w:rPr>
        <w:t>n</w:t>
      </w:r>
      <w:r>
        <w:t>a</w:t>
      </w:r>
      <w:r>
        <w:rPr>
          <w:spacing w:val="-2"/>
        </w:rPr>
        <w:t>l</w:t>
      </w:r>
      <w:r>
        <w:rPr>
          <w:spacing w:val="-3"/>
        </w:rPr>
        <w:t>y</w:t>
      </w:r>
      <w:r>
        <w:t>s</w:t>
      </w:r>
      <w:r>
        <w:rPr>
          <w:spacing w:val="-2"/>
        </w:rPr>
        <w:t>i</w:t>
      </w:r>
      <w:r>
        <w:t>s</w:t>
      </w:r>
      <w:r>
        <w:rPr>
          <w:spacing w:val="3"/>
        </w:rPr>
        <w:t xml:space="preserve"> </w:t>
      </w:r>
      <w:r>
        <w:t>a</w:t>
      </w:r>
      <w:r>
        <w:rPr>
          <w:spacing w:val="-1"/>
        </w:rPr>
        <w:t>n</w:t>
      </w:r>
      <w:r>
        <w:t>d</w:t>
      </w:r>
      <w:r>
        <w:rPr>
          <w:spacing w:val="3"/>
        </w:rPr>
        <w:t xml:space="preserve"> </w:t>
      </w:r>
      <w:r>
        <w:rPr>
          <w:spacing w:val="1"/>
        </w:rPr>
        <w:t>j</w:t>
      </w:r>
      <w:r>
        <w:t>u</w:t>
      </w:r>
      <w:r>
        <w:rPr>
          <w:spacing w:val="-3"/>
        </w:rPr>
        <w:t>s</w:t>
      </w:r>
      <w:r>
        <w:t>t</w:t>
      </w:r>
      <w:r>
        <w:rPr>
          <w:spacing w:val="-4"/>
        </w:rPr>
        <w:t>i</w:t>
      </w:r>
      <w:r>
        <w:rPr>
          <w:spacing w:val="3"/>
        </w:rPr>
        <w:t>f</w:t>
      </w:r>
      <w:r>
        <w:t xml:space="preserve">y </w:t>
      </w:r>
      <w:r>
        <w:rPr>
          <w:spacing w:val="-2"/>
        </w:rPr>
        <w:t>i</w:t>
      </w:r>
      <w:r>
        <w:t>ts co</w:t>
      </w:r>
      <w:r>
        <w:rPr>
          <w:spacing w:val="-1"/>
        </w:rPr>
        <w:t>n</w:t>
      </w:r>
      <w:r>
        <w:t>c</w:t>
      </w:r>
      <w:r>
        <w:rPr>
          <w:spacing w:val="-2"/>
        </w:rPr>
        <w:t>l</w:t>
      </w:r>
      <w:r>
        <w:t>us</w:t>
      </w:r>
      <w:r>
        <w:rPr>
          <w:spacing w:val="-2"/>
        </w:rPr>
        <w:t>i</w:t>
      </w:r>
      <w:r>
        <w:t>o</w:t>
      </w:r>
      <w:r>
        <w:rPr>
          <w:spacing w:val="-4"/>
        </w:rPr>
        <w:t>n</w:t>
      </w:r>
      <w:r>
        <w:t>s</w:t>
      </w:r>
      <w:r>
        <w:rPr>
          <w:spacing w:val="3"/>
        </w:rPr>
        <w:t xml:space="preserve"> </w:t>
      </w:r>
      <w:r>
        <w:t xml:space="preserve">to </w:t>
      </w:r>
      <w:r>
        <w:rPr>
          <w:spacing w:val="-2"/>
        </w:rPr>
        <w:t>l</w:t>
      </w:r>
      <w:r>
        <w:t>e</w:t>
      </w:r>
      <w:r>
        <w:rPr>
          <w:spacing w:val="-1"/>
        </w:rPr>
        <w:t>a</w:t>
      </w:r>
      <w:r>
        <w:t>d</w:t>
      </w:r>
      <w:r>
        <w:rPr>
          <w:spacing w:val="-2"/>
        </w:rPr>
        <w:t>i</w:t>
      </w:r>
      <w:r>
        <w:rPr>
          <w:spacing w:val="-3"/>
        </w:rPr>
        <w:t>n</w:t>
      </w:r>
      <w:r>
        <w:t>g e</w:t>
      </w:r>
      <w:r>
        <w:rPr>
          <w:spacing w:val="-3"/>
        </w:rPr>
        <w:t>x</w:t>
      </w:r>
      <w:r>
        <w:t>p</w:t>
      </w:r>
      <w:r>
        <w:rPr>
          <w:spacing w:val="-1"/>
        </w:rPr>
        <w:t>e</w:t>
      </w:r>
      <w:r>
        <w:t>rts</w:t>
      </w:r>
      <w:r>
        <w:rPr>
          <w:spacing w:val="1"/>
        </w:rPr>
        <w:t xml:space="preserve"> </w:t>
      </w:r>
      <w:r>
        <w:rPr>
          <w:spacing w:val="-2"/>
        </w:rPr>
        <w:t>i</w:t>
      </w:r>
      <w:r>
        <w:t>n</w:t>
      </w:r>
      <w:r>
        <w:rPr>
          <w:spacing w:val="-2"/>
        </w:rPr>
        <w:t xml:space="preserve"> </w:t>
      </w:r>
      <w:r>
        <w:t>the</w:t>
      </w:r>
      <w:r>
        <w:rPr>
          <w:spacing w:val="-2"/>
        </w:rPr>
        <w:t xml:space="preserve"> </w:t>
      </w:r>
      <w:r>
        <w:rPr>
          <w:spacing w:val="3"/>
        </w:rPr>
        <w:t>f</w:t>
      </w:r>
      <w:r>
        <w:rPr>
          <w:spacing w:val="-2"/>
        </w:rPr>
        <w:t>i</w:t>
      </w:r>
      <w:r>
        <w:t>elds</w:t>
      </w:r>
      <w:r>
        <w:rPr>
          <w:spacing w:val="-2"/>
        </w:rPr>
        <w:t xml:space="preserve"> </w:t>
      </w:r>
      <w:r>
        <w:rPr>
          <w:spacing w:val="-3"/>
        </w:rPr>
        <w:t>o</w:t>
      </w:r>
      <w:r>
        <w:t>f</w:t>
      </w:r>
      <w:r>
        <w:rPr>
          <w:spacing w:val="2"/>
        </w:rPr>
        <w:t xml:space="preserve"> </w:t>
      </w:r>
      <w:r w:rsidR="00C71076">
        <w:rPr>
          <w:spacing w:val="2"/>
        </w:rPr>
        <w:t xml:space="preserve">digital technologies and </w:t>
      </w:r>
      <w:r>
        <w:rPr>
          <w:spacing w:val="-2"/>
        </w:rPr>
        <w:t>i</w:t>
      </w:r>
      <w:r>
        <w:rPr>
          <w:spacing w:val="-3"/>
        </w:rPr>
        <w:t>n</w:t>
      </w:r>
      <w:r>
        <w:t>fras</w:t>
      </w:r>
      <w:r>
        <w:rPr>
          <w:spacing w:val="-2"/>
        </w:rPr>
        <w:t>t</w:t>
      </w:r>
      <w:r>
        <w:t>ruct</w:t>
      </w:r>
      <w:r>
        <w:rPr>
          <w:spacing w:val="-3"/>
        </w:rPr>
        <w:t>u</w:t>
      </w:r>
      <w:r>
        <w:t>re.</w:t>
      </w:r>
    </w:p>
    <w:p w14:paraId="533C7A5A" w14:textId="613F91CC"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1" w:name="_Toc368573037"/>
      <w:bookmarkStart w:id="32" w:name="_Toc489888124"/>
      <w:r w:rsidRPr="00BE6EE0">
        <w:rPr>
          <w:rFonts w:cs="Arial"/>
          <w:szCs w:val="22"/>
        </w:rPr>
        <w:t>PRICE</w:t>
      </w:r>
      <w:bookmarkEnd w:id="31"/>
      <w:bookmarkEnd w:id="32"/>
    </w:p>
    <w:p w14:paraId="6E56799A" w14:textId="061585B3" w:rsidR="000A6988" w:rsidRDefault="00FE18AC" w:rsidP="000A6988">
      <w:pPr>
        <w:pStyle w:val="Heading2"/>
        <w:tabs>
          <w:tab w:val="num" w:pos="709"/>
        </w:tabs>
        <w:spacing w:after="120"/>
        <w:ind w:left="709" w:hanging="709"/>
      </w:pPr>
      <w:r w:rsidRPr="008C7B5F">
        <w:t>Prices are to be submitted via the e</w:t>
      </w:r>
      <w:r w:rsidR="00F44D62" w:rsidRPr="008C7B5F">
        <w:t>-</w:t>
      </w:r>
      <w:r w:rsidRPr="008C7B5F">
        <w:t>Sourcing Suite</w:t>
      </w:r>
      <w:r w:rsidR="005D1196" w:rsidRPr="008C7B5F">
        <w:t xml:space="preserve"> Appendix E</w:t>
      </w:r>
      <w:r w:rsidR="000A6988">
        <w:t>,</w:t>
      </w:r>
      <w:r w:rsidRPr="008C7B5F">
        <w:t xml:space="preserve"> excluding VAT</w:t>
      </w:r>
      <w:r w:rsidR="00AE3C65" w:rsidRPr="008C7B5F">
        <w:t>.</w:t>
      </w:r>
    </w:p>
    <w:p w14:paraId="64D169E2" w14:textId="77777777" w:rsidR="00E81DCA" w:rsidRDefault="00E81DCA" w:rsidP="00E81DCA">
      <w:pPr>
        <w:pStyle w:val="Heading2"/>
        <w:numPr>
          <w:ilvl w:val="1"/>
          <w:numId w:val="22"/>
        </w:numPr>
        <w:tabs>
          <w:tab w:val="clear" w:pos="1430"/>
          <w:tab w:val="num" w:pos="720"/>
        </w:tabs>
        <w:spacing w:after="120"/>
        <w:ind w:left="709" w:hanging="709"/>
      </w:pPr>
      <w:r>
        <w:t>The value of this Contract shall not exceed more than £99,999.99 (excluding VAT). Any bids above this shall be deemed as non-compliant.</w:t>
      </w:r>
    </w:p>
    <w:p w14:paraId="0207AAE3" w14:textId="55365FD0" w:rsidR="000A6988" w:rsidRPr="008C7B5F" w:rsidRDefault="000A6988" w:rsidP="00EF76CA">
      <w:pPr>
        <w:pStyle w:val="Heading2"/>
        <w:tabs>
          <w:tab w:val="num" w:pos="709"/>
        </w:tabs>
        <w:ind w:left="709" w:hanging="709"/>
      </w:pPr>
      <w:r>
        <w:rPr>
          <w:szCs w:val="22"/>
        </w:rPr>
        <w:t>Prices should be inclusive of all expenses and exclusive of VAT.</w:t>
      </w:r>
    </w:p>
    <w:p w14:paraId="6B1CA851"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368573038"/>
      <w:bookmarkStart w:id="34" w:name="_Toc489888125"/>
      <w:r w:rsidRPr="00BE6EE0">
        <w:rPr>
          <w:rFonts w:cs="Arial"/>
          <w:szCs w:val="22"/>
        </w:rPr>
        <w:t>STAFF AND CUSTOMER SERVICE</w:t>
      </w:r>
      <w:bookmarkEnd w:id="33"/>
      <w:bookmarkEnd w:id="34"/>
    </w:p>
    <w:p w14:paraId="5C7EAA0E" w14:textId="28A092F2" w:rsidR="00553162" w:rsidRPr="00331557" w:rsidRDefault="00553162" w:rsidP="00553162">
      <w:pPr>
        <w:pStyle w:val="Heading2"/>
        <w:tabs>
          <w:tab w:val="clear" w:pos="1430"/>
          <w:tab w:val="num" w:pos="709"/>
          <w:tab w:val="num" w:pos="4123"/>
        </w:tabs>
        <w:spacing w:after="120"/>
        <w:ind w:left="709" w:hanging="709"/>
      </w:pPr>
      <w:bookmarkStart w:id="35" w:name="_Toc368573039"/>
      <w:r w:rsidRPr="002E7082">
        <w:t>The</w:t>
      </w:r>
      <w:r>
        <w:t xml:space="preserve"> </w:t>
      </w:r>
      <w:r w:rsidRPr="00331557">
        <w:t xml:space="preserve">NIC requires </w:t>
      </w:r>
      <w:r w:rsidR="00786979" w:rsidRPr="00331557">
        <w:t xml:space="preserve">the Successful </w:t>
      </w:r>
      <w:r w:rsidR="0051708C" w:rsidRPr="00331557">
        <w:t>Potential Provider will pro</w:t>
      </w:r>
      <w:r w:rsidRPr="00331557">
        <w:t>vide a sufficient level of resource – with sufficient but not excessive senior involvement and oversight – throughout the duration of the Contract in order to consistently deliver a quality service to all Parties at value for money.</w:t>
      </w:r>
    </w:p>
    <w:p w14:paraId="024EB861" w14:textId="22B3148F" w:rsidR="00553162" w:rsidRPr="00331557" w:rsidRDefault="0051708C" w:rsidP="00553162">
      <w:pPr>
        <w:pStyle w:val="Heading2"/>
        <w:tabs>
          <w:tab w:val="clear" w:pos="1430"/>
          <w:tab w:val="num" w:pos="709"/>
          <w:tab w:val="num" w:pos="4123"/>
        </w:tabs>
        <w:spacing w:after="120"/>
        <w:ind w:left="709" w:hanging="709"/>
      </w:pPr>
      <w:r w:rsidRPr="00331557">
        <w:t xml:space="preserve">The </w:t>
      </w:r>
      <w:r w:rsidR="00786979" w:rsidRPr="00331557">
        <w:t xml:space="preserve">Successful </w:t>
      </w:r>
      <w:r w:rsidRPr="00331557">
        <w:t>Potential Provider</w:t>
      </w:r>
      <w:r w:rsidR="00553162" w:rsidRPr="00331557">
        <w:t xml:space="preserve">’s staff assigned to the Contract shall have the relevant qualifications, experience and expertise to deliver the Contract. The NIC does not prescribe any single set of minimum requirements in terms of skills or qualifications, but the </w:t>
      </w:r>
      <w:r w:rsidR="00786979" w:rsidRPr="00331557">
        <w:t xml:space="preserve">Successful </w:t>
      </w:r>
      <w:r w:rsidRPr="00331557">
        <w:t>Potential Provider</w:t>
      </w:r>
      <w:r w:rsidR="00553162" w:rsidRPr="00331557">
        <w:t xml:space="preserve"> must demonstrate as part of its bid that its delivery team contains staff with sufficient expertise and skills.</w:t>
      </w:r>
    </w:p>
    <w:p w14:paraId="21040AD3" w14:textId="29D4C7DA" w:rsidR="00553162" w:rsidRPr="00331557" w:rsidRDefault="00553162" w:rsidP="00553162">
      <w:pPr>
        <w:pStyle w:val="Heading2"/>
        <w:tabs>
          <w:tab w:val="clear" w:pos="1430"/>
          <w:tab w:val="num" w:pos="709"/>
          <w:tab w:val="num" w:pos="4123"/>
        </w:tabs>
        <w:spacing w:after="120"/>
        <w:ind w:left="709" w:hanging="709"/>
      </w:pPr>
      <w:r w:rsidRPr="00331557">
        <w:t xml:space="preserve">The </w:t>
      </w:r>
      <w:r w:rsidR="00786979" w:rsidRPr="00331557">
        <w:t xml:space="preserve">Successful </w:t>
      </w:r>
      <w:r w:rsidR="0051708C" w:rsidRPr="00331557">
        <w:t>Potential Provider</w:t>
      </w:r>
      <w:r w:rsidRPr="00331557">
        <w:t xml:space="preserve"> should</w:t>
      </w:r>
      <w:r>
        <w:t xml:space="preserve"> not replace staff members in the team which was assembled and presented in the bidding process without informing and </w:t>
      </w:r>
      <w:r w:rsidR="00331557">
        <w:t xml:space="preserve">obtaining </w:t>
      </w:r>
      <w:r w:rsidRPr="00331557">
        <w:t>consents from the NIC.</w:t>
      </w:r>
    </w:p>
    <w:p w14:paraId="3320133A" w14:textId="4A1E9AEE" w:rsidR="00553162" w:rsidRDefault="00553162" w:rsidP="00EF76CA">
      <w:pPr>
        <w:pStyle w:val="Heading2"/>
        <w:tabs>
          <w:tab w:val="clear" w:pos="1430"/>
          <w:tab w:val="num" w:pos="709"/>
          <w:tab w:val="num" w:pos="4123"/>
        </w:tabs>
        <w:ind w:left="709" w:hanging="709"/>
      </w:pPr>
      <w:r w:rsidRPr="00331557">
        <w:t xml:space="preserve">The </w:t>
      </w:r>
      <w:r w:rsidR="00786979" w:rsidRPr="00331557">
        <w:t xml:space="preserve">Successful </w:t>
      </w:r>
      <w:r w:rsidR="0051708C" w:rsidRPr="00331557">
        <w:t xml:space="preserve">Potential Provider </w:t>
      </w:r>
      <w:r w:rsidRPr="00331557">
        <w:t xml:space="preserve"> shall ensure</w:t>
      </w:r>
      <w:r w:rsidRPr="002E7082">
        <w:t xml:space="preserve"> that </w:t>
      </w:r>
      <w:r>
        <w:t>staff understand</w:t>
      </w:r>
      <w:r w:rsidRPr="002E7082">
        <w:t xml:space="preserve"> the</w:t>
      </w:r>
      <w:r>
        <w:t xml:space="preserve"> NIC</w:t>
      </w:r>
      <w:r w:rsidRPr="002E7082">
        <w:t>’s vi</w:t>
      </w:r>
      <w:r>
        <w:t>sion and objectives and will provide</w:t>
      </w:r>
      <w:r w:rsidRPr="002E7082">
        <w:t xml:space="preserve"> excellent customer service to the </w:t>
      </w:r>
      <w:r>
        <w:t>NIC</w:t>
      </w:r>
      <w:r w:rsidRPr="002E7082">
        <w:t xml:space="preserve"> throughout </w:t>
      </w:r>
      <w:r>
        <w:t>the duration of the Contract.</w:t>
      </w:r>
    </w:p>
    <w:p w14:paraId="629F567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6" w:name="_Toc489888126"/>
      <w:r w:rsidRPr="004E1D36">
        <w:rPr>
          <w:rFonts w:cs="Arial"/>
          <w:szCs w:val="22"/>
        </w:rPr>
        <w:t>service levels a</w:t>
      </w:r>
      <w:r>
        <w:rPr>
          <w:rFonts w:cs="Arial"/>
          <w:szCs w:val="22"/>
        </w:rPr>
        <w:t>nd performance</w:t>
      </w:r>
      <w:bookmarkEnd w:id="35"/>
      <w:bookmarkEnd w:id="36"/>
    </w:p>
    <w:p w14:paraId="65E93A82" w14:textId="428745B2" w:rsidR="00671798" w:rsidRDefault="00FE18AC" w:rsidP="000A6988">
      <w:pPr>
        <w:pStyle w:val="Heading2"/>
        <w:tabs>
          <w:tab w:val="num" w:pos="132"/>
          <w:tab w:val="num" w:pos="862"/>
        </w:tabs>
        <w:overflowPunct w:val="0"/>
        <w:autoSpaceDE w:val="0"/>
        <w:autoSpaceDN w:val="0"/>
        <w:spacing w:after="120"/>
        <w:ind w:left="709" w:hanging="709"/>
        <w:textAlignment w:val="baseline"/>
      </w:pPr>
      <w:r>
        <w:t xml:space="preserve">The </w:t>
      </w:r>
      <w:r w:rsidR="00283D57">
        <w:t>targets set out below assume that th</w:t>
      </w:r>
      <w:r w:rsidR="009A18A3">
        <w:t xml:space="preserve">e contract will be awarded by </w:t>
      </w:r>
      <w:r w:rsidR="00313AFB">
        <w:t>Thursday 7</w:t>
      </w:r>
      <w:r w:rsidR="00313AFB" w:rsidRPr="00E81DCA">
        <w:rPr>
          <w:vertAlign w:val="superscript"/>
        </w:rPr>
        <w:t>th</w:t>
      </w:r>
      <w:r w:rsidR="00313AFB">
        <w:t xml:space="preserve"> </w:t>
      </w:r>
      <w:r w:rsidR="00313AFB" w:rsidRPr="00E81DCA">
        <w:t xml:space="preserve">September </w:t>
      </w:r>
      <w:r w:rsidR="00283D57" w:rsidRPr="00E81DCA">
        <w:t xml:space="preserve">2017. </w:t>
      </w:r>
      <w:r w:rsidR="00813C00">
        <w:t xml:space="preserve">The </w:t>
      </w:r>
      <w:r w:rsidR="00553162">
        <w:t xml:space="preserve">NIC </w:t>
      </w:r>
      <w:r>
        <w:t>will measure the quality of the Supplier’s delivery by:</w:t>
      </w:r>
    </w:p>
    <w:tbl>
      <w:tblPr>
        <w:tblStyle w:val="TableGrid"/>
        <w:tblW w:w="0" w:type="auto"/>
        <w:tblInd w:w="720" w:type="dxa"/>
        <w:tblLook w:val="04A0" w:firstRow="1" w:lastRow="0" w:firstColumn="1" w:lastColumn="0" w:noHBand="0" w:noVBand="1"/>
      </w:tblPr>
      <w:tblGrid>
        <w:gridCol w:w="1084"/>
        <w:gridCol w:w="1766"/>
        <w:gridCol w:w="3800"/>
        <w:gridCol w:w="1649"/>
      </w:tblGrid>
      <w:tr w:rsidR="00B13763" w14:paraId="1D82B23D" w14:textId="77777777" w:rsidTr="00B13763">
        <w:tc>
          <w:tcPr>
            <w:tcW w:w="1048" w:type="dxa"/>
            <w:shd w:val="clear" w:color="auto" w:fill="DBE5F1" w:themeFill="accent1" w:themeFillTint="33"/>
          </w:tcPr>
          <w:p w14:paraId="4E16E6B9" w14:textId="29E5F590" w:rsidR="00B13763" w:rsidRPr="00E81DCA" w:rsidRDefault="00B13763" w:rsidP="00B13763">
            <w:pPr>
              <w:pStyle w:val="Heading2"/>
              <w:numPr>
                <w:ilvl w:val="0"/>
                <w:numId w:val="0"/>
              </w:numPr>
              <w:jc w:val="center"/>
              <w:outlineLvl w:val="1"/>
              <w:rPr>
                <w:b/>
              </w:rPr>
            </w:pPr>
            <w:r w:rsidRPr="00E81DCA">
              <w:rPr>
                <w:b/>
              </w:rPr>
              <w:t>KPI/SLA</w:t>
            </w:r>
          </w:p>
        </w:tc>
        <w:tc>
          <w:tcPr>
            <w:tcW w:w="1771" w:type="dxa"/>
            <w:shd w:val="clear" w:color="auto" w:fill="DBE5F1" w:themeFill="accent1" w:themeFillTint="33"/>
          </w:tcPr>
          <w:p w14:paraId="5F9E1BA6" w14:textId="07EC3F76" w:rsidR="00B13763" w:rsidRPr="00E81DCA" w:rsidRDefault="00B13763" w:rsidP="00B13763">
            <w:pPr>
              <w:pStyle w:val="Heading2"/>
              <w:numPr>
                <w:ilvl w:val="0"/>
                <w:numId w:val="0"/>
              </w:numPr>
              <w:jc w:val="center"/>
              <w:outlineLvl w:val="1"/>
              <w:rPr>
                <w:b/>
              </w:rPr>
            </w:pPr>
            <w:r w:rsidRPr="00E81DCA">
              <w:rPr>
                <w:b/>
              </w:rPr>
              <w:t>Service Area</w:t>
            </w:r>
          </w:p>
        </w:tc>
        <w:tc>
          <w:tcPr>
            <w:tcW w:w="3827" w:type="dxa"/>
            <w:shd w:val="clear" w:color="auto" w:fill="DBE5F1" w:themeFill="accent1" w:themeFillTint="33"/>
          </w:tcPr>
          <w:p w14:paraId="4F97A458" w14:textId="14CFE965" w:rsidR="00B13763" w:rsidRPr="00E81DCA" w:rsidRDefault="00B13763" w:rsidP="00B13763">
            <w:pPr>
              <w:pStyle w:val="Heading2"/>
              <w:numPr>
                <w:ilvl w:val="0"/>
                <w:numId w:val="0"/>
              </w:numPr>
              <w:jc w:val="center"/>
              <w:outlineLvl w:val="1"/>
              <w:rPr>
                <w:b/>
              </w:rPr>
            </w:pPr>
            <w:r w:rsidRPr="00E81DCA">
              <w:rPr>
                <w:b/>
              </w:rPr>
              <w:t>KPI/SLA description</w:t>
            </w:r>
          </w:p>
        </w:tc>
        <w:tc>
          <w:tcPr>
            <w:tcW w:w="1653" w:type="dxa"/>
            <w:shd w:val="clear" w:color="auto" w:fill="DBE5F1" w:themeFill="accent1" w:themeFillTint="33"/>
          </w:tcPr>
          <w:p w14:paraId="0788932C" w14:textId="07398BA8" w:rsidR="00B13763" w:rsidRPr="00E81DCA" w:rsidRDefault="00B13763" w:rsidP="00B13763">
            <w:pPr>
              <w:pStyle w:val="Heading2"/>
              <w:numPr>
                <w:ilvl w:val="0"/>
                <w:numId w:val="0"/>
              </w:numPr>
              <w:jc w:val="center"/>
              <w:outlineLvl w:val="1"/>
              <w:rPr>
                <w:b/>
              </w:rPr>
            </w:pPr>
            <w:r w:rsidRPr="00E81DCA">
              <w:rPr>
                <w:b/>
              </w:rPr>
              <w:t>Target</w:t>
            </w:r>
          </w:p>
        </w:tc>
      </w:tr>
      <w:tr w:rsidR="00553162" w14:paraId="136B0B88" w14:textId="77777777" w:rsidTr="00B13763">
        <w:tc>
          <w:tcPr>
            <w:tcW w:w="1048" w:type="dxa"/>
          </w:tcPr>
          <w:p w14:paraId="39FC8AED" w14:textId="4BF21CFE" w:rsidR="00553162" w:rsidRPr="001F5080" w:rsidRDefault="00553162" w:rsidP="00553162">
            <w:pPr>
              <w:pStyle w:val="Heading2"/>
              <w:numPr>
                <w:ilvl w:val="0"/>
                <w:numId w:val="0"/>
              </w:numPr>
              <w:jc w:val="center"/>
              <w:outlineLvl w:val="1"/>
            </w:pPr>
            <w:r w:rsidRPr="001F5080">
              <w:t>#1</w:t>
            </w:r>
          </w:p>
        </w:tc>
        <w:tc>
          <w:tcPr>
            <w:tcW w:w="1771" w:type="dxa"/>
          </w:tcPr>
          <w:p w14:paraId="286A8BDA" w14:textId="51466EBB" w:rsidR="00553162" w:rsidRPr="001F5080" w:rsidRDefault="00553162" w:rsidP="00553162">
            <w:pPr>
              <w:pStyle w:val="Heading2"/>
              <w:numPr>
                <w:ilvl w:val="0"/>
                <w:numId w:val="0"/>
              </w:numPr>
              <w:jc w:val="left"/>
              <w:outlineLvl w:val="1"/>
            </w:pPr>
            <w:r w:rsidRPr="001F5080">
              <w:t xml:space="preserve">Agreed approach </w:t>
            </w:r>
          </w:p>
        </w:tc>
        <w:tc>
          <w:tcPr>
            <w:tcW w:w="3827" w:type="dxa"/>
          </w:tcPr>
          <w:p w14:paraId="1A83F74D" w14:textId="6AA00A1C" w:rsidR="00553162" w:rsidRPr="001F5080" w:rsidRDefault="00553162" w:rsidP="00553162">
            <w:pPr>
              <w:pStyle w:val="Heading2"/>
              <w:numPr>
                <w:ilvl w:val="0"/>
                <w:numId w:val="0"/>
              </w:numPr>
              <w:jc w:val="left"/>
              <w:outlineLvl w:val="1"/>
            </w:pPr>
            <w:r w:rsidRPr="001F5080">
              <w:t>Clarifying the approach to be taken, along with a plan setting out key milestones and dates for deliverables, risks and how these will be managed, etc.</w:t>
            </w:r>
          </w:p>
        </w:tc>
        <w:tc>
          <w:tcPr>
            <w:tcW w:w="1653" w:type="dxa"/>
          </w:tcPr>
          <w:p w14:paraId="53B2F4ED" w14:textId="04ADA0A7" w:rsidR="00553162" w:rsidRPr="00E81DCA" w:rsidRDefault="00583E67" w:rsidP="00553162">
            <w:pPr>
              <w:pStyle w:val="Heading2"/>
              <w:numPr>
                <w:ilvl w:val="0"/>
                <w:numId w:val="0"/>
              </w:numPr>
              <w:outlineLvl w:val="1"/>
            </w:pPr>
            <w:r>
              <w:t>8</w:t>
            </w:r>
            <w:r w:rsidRPr="00583E67">
              <w:rPr>
                <w:vertAlign w:val="superscript"/>
              </w:rPr>
              <w:t>th</w:t>
            </w:r>
            <w:r>
              <w:t xml:space="preserve"> September 2017</w:t>
            </w:r>
          </w:p>
        </w:tc>
      </w:tr>
      <w:tr w:rsidR="00553162" w14:paraId="611A7437" w14:textId="77777777" w:rsidTr="00B13763">
        <w:tc>
          <w:tcPr>
            <w:tcW w:w="1048" w:type="dxa"/>
          </w:tcPr>
          <w:p w14:paraId="0CA6154F" w14:textId="7A00B27D" w:rsidR="00553162" w:rsidRPr="001F5080" w:rsidRDefault="00553162" w:rsidP="00553162">
            <w:pPr>
              <w:pStyle w:val="Heading2"/>
              <w:numPr>
                <w:ilvl w:val="0"/>
                <w:numId w:val="0"/>
              </w:numPr>
              <w:jc w:val="center"/>
              <w:outlineLvl w:val="1"/>
            </w:pPr>
            <w:r w:rsidRPr="001F5080">
              <w:t>#2</w:t>
            </w:r>
          </w:p>
        </w:tc>
        <w:tc>
          <w:tcPr>
            <w:tcW w:w="1771" w:type="dxa"/>
          </w:tcPr>
          <w:p w14:paraId="5A8C3451" w14:textId="138BCB97" w:rsidR="00553162" w:rsidRPr="001F5080" w:rsidRDefault="00553162" w:rsidP="004A50B4">
            <w:pPr>
              <w:pStyle w:val="Heading2"/>
              <w:numPr>
                <w:ilvl w:val="0"/>
                <w:numId w:val="0"/>
              </w:numPr>
              <w:outlineLvl w:val="1"/>
            </w:pPr>
            <w:r w:rsidRPr="001F5080">
              <w:t>Output from Inte</w:t>
            </w:r>
            <w:r w:rsidR="00E46EFC" w:rsidRPr="001F5080">
              <w:t xml:space="preserve">rim Report for </w:t>
            </w:r>
            <w:r w:rsidR="004A50B4">
              <w:t>Milestones 5, 6, 7 and 8</w:t>
            </w:r>
          </w:p>
        </w:tc>
        <w:tc>
          <w:tcPr>
            <w:tcW w:w="3827" w:type="dxa"/>
          </w:tcPr>
          <w:p w14:paraId="46D63032" w14:textId="18934BDD" w:rsidR="00553162" w:rsidRPr="001F5080" w:rsidRDefault="00553162" w:rsidP="00553162">
            <w:pPr>
              <w:pStyle w:val="Heading2"/>
              <w:numPr>
                <w:ilvl w:val="0"/>
                <w:numId w:val="0"/>
              </w:numPr>
              <w:spacing w:after="120"/>
              <w:jc w:val="left"/>
              <w:outlineLvl w:val="1"/>
            </w:pPr>
            <w:r w:rsidRPr="001F5080">
              <w:t xml:space="preserve">A draft </w:t>
            </w:r>
            <w:r w:rsidR="00BB0D2E" w:rsidRPr="001F5080">
              <w:t xml:space="preserve">report </w:t>
            </w:r>
            <w:r w:rsidRPr="001F5080">
              <w:t>addressing the issues set out in the requirement including the first draft of analysis, views and findings.</w:t>
            </w:r>
          </w:p>
          <w:p w14:paraId="4FBFDF3E" w14:textId="77777777" w:rsidR="00553162" w:rsidRPr="001F5080" w:rsidRDefault="00553162" w:rsidP="00553162">
            <w:pPr>
              <w:pStyle w:val="Heading2"/>
              <w:numPr>
                <w:ilvl w:val="0"/>
                <w:numId w:val="0"/>
              </w:numPr>
              <w:outlineLvl w:val="1"/>
            </w:pPr>
          </w:p>
        </w:tc>
        <w:tc>
          <w:tcPr>
            <w:tcW w:w="1653" w:type="dxa"/>
          </w:tcPr>
          <w:p w14:paraId="0EE422DF" w14:textId="48CF9D5E" w:rsidR="00553162" w:rsidRPr="00E81DCA" w:rsidRDefault="004A50B4" w:rsidP="00553162">
            <w:pPr>
              <w:pStyle w:val="Heading2"/>
              <w:numPr>
                <w:ilvl w:val="0"/>
                <w:numId w:val="0"/>
              </w:numPr>
              <w:outlineLvl w:val="1"/>
            </w:pPr>
            <w:r w:rsidRPr="00E81DCA">
              <w:t>As set out at 7.1</w:t>
            </w:r>
          </w:p>
        </w:tc>
      </w:tr>
      <w:tr w:rsidR="00553162" w14:paraId="368A6710" w14:textId="77777777" w:rsidTr="00B13763">
        <w:tc>
          <w:tcPr>
            <w:tcW w:w="1048" w:type="dxa"/>
          </w:tcPr>
          <w:p w14:paraId="4EE94C74" w14:textId="3704D633" w:rsidR="00553162" w:rsidRPr="001F5080" w:rsidRDefault="00553162" w:rsidP="00553162">
            <w:pPr>
              <w:pStyle w:val="Heading2"/>
              <w:numPr>
                <w:ilvl w:val="0"/>
                <w:numId w:val="0"/>
              </w:numPr>
              <w:jc w:val="center"/>
              <w:outlineLvl w:val="1"/>
            </w:pPr>
            <w:r w:rsidRPr="001F5080">
              <w:t>#3</w:t>
            </w:r>
          </w:p>
        </w:tc>
        <w:tc>
          <w:tcPr>
            <w:tcW w:w="1771" w:type="dxa"/>
          </w:tcPr>
          <w:p w14:paraId="6726DC40" w14:textId="4F9A33AD" w:rsidR="00553162" w:rsidRPr="001F5080" w:rsidRDefault="00553162" w:rsidP="00553162">
            <w:pPr>
              <w:pStyle w:val="Heading2"/>
              <w:numPr>
                <w:ilvl w:val="0"/>
                <w:numId w:val="0"/>
              </w:numPr>
              <w:outlineLvl w:val="1"/>
            </w:pPr>
            <w:r w:rsidRPr="001F5080">
              <w:t>Outputs from the Final Report, in publishable form</w:t>
            </w:r>
          </w:p>
        </w:tc>
        <w:tc>
          <w:tcPr>
            <w:tcW w:w="3827" w:type="dxa"/>
          </w:tcPr>
          <w:p w14:paraId="58DC627C" w14:textId="69BD42D2" w:rsidR="00553162" w:rsidRPr="001F5080" w:rsidRDefault="00553162" w:rsidP="00553162">
            <w:pPr>
              <w:pStyle w:val="Heading2"/>
              <w:numPr>
                <w:ilvl w:val="0"/>
                <w:numId w:val="0"/>
              </w:numPr>
              <w:outlineLvl w:val="1"/>
            </w:pPr>
            <w:r w:rsidRPr="001F5080">
              <w:t>A final report cover the key outputs described in the requirement.</w:t>
            </w:r>
          </w:p>
        </w:tc>
        <w:tc>
          <w:tcPr>
            <w:tcW w:w="1653" w:type="dxa"/>
          </w:tcPr>
          <w:p w14:paraId="19BB03B8" w14:textId="6BA2C03D" w:rsidR="00553162" w:rsidRPr="00E81DCA" w:rsidRDefault="00313AFB" w:rsidP="00E81DCA">
            <w:pPr>
              <w:pStyle w:val="Heading2"/>
              <w:numPr>
                <w:ilvl w:val="0"/>
                <w:numId w:val="0"/>
              </w:numPr>
              <w:outlineLvl w:val="1"/>
            </w:pPr>
            <w:r w:rsidRPr="00E81DCA">
              <w:t>13</w:t>
            </w:r>
            <w:r w:rsidRPr="00E81DCA">
              <w:rPr>
                <w:vertAlign w:val="superscript"/>
              </w:rPr>
              <w:t>th</w:t>
            </w:r>
            <w:r w:rsidRPr="00E81DCA">
              <w:t xml:space="preserve"> </w:t>
            </w:r>
            <w:r w:rsidR="00FC74F1" w:rsidRPr="00E81DCA">
              <w:t>October</w:t>
            </w:r>
            <w:r w:rsidR="001F5080" w:rsidRPr="00E81DCA">
              <w:t xml:space="preserve"> </w:t>
            </w:r>
            <w:r w:rsidR="005C6BAA" w:rsidRPr="00E81DCA">
              <w:t xml:space="preserve"> 2017</w:t>
            </w:r>
          </w:p>
        </w:tc>
      </w:tr>
    </w:tbl>
    <w:p w14:paraId="3E32C249" w14:textId="77777777" w:rsidR="00283D57" w:rsidRDefault="00283D57" w:rsidP="00283D57">
      <w:pPr>
        <w:pStyle w:val="Heading1"/>
        <w:numPr>
          <w:ilvl w:val="0"/>
          <w:numId w:val="0"/>
        </w:numPr>
        <w:spacing w:after="120"/>
        <w:ind w:left="720"/>
      </w:pPr>
      <w:bookmarkStart w:id="37" w:name="_Toc368573040"/>
    </w:p>
    <w:p w14:paraId="3F767EF8" w14:textId="77777777" w:rsidR="00671798" w:rsidRDefault="00FE18AC">
      <w:pPr>
        <w:pStyle w:val="Heading1"/>
        <w:spacing w:after="120"/>
      </w:pPr>
      <w:bookmarkStart w:id="38" w:name="_Toc489888127"/>
      <w:r>
        <w:t>Security requirements</w:t>
      </w:r>
      <w:bookmarkEnd w:id="37"/>
      <w:bookmarkEnd w:id="38"/>
    </w:p>
    <w:p w14:paraId="04689EB9" w14:textId="05AD1C7D" w:rsidR="00583E67" w:rsidRDefault="00C6073C" w:rsidP="00583E67">
      <w:pPr>
        <w:pStyle w:val="Heading2"/>
        <w:tabs>
          <w:tab w:val="clear" w:pos="1430"/>
          <w:tab w:val="num" w:pos="0"/>
        </w:tabs>
        <w:ind w:left="709"/>
      </w:pPr>
      <w:r>
        <w:t xml:space="preserve">Due care must be taken by the </w:t>
      </w:r>
      <w:r w:rsidR="00786979">
        <w:t xml:space="preserve">Successful </w:t>
      </w:r>
      <w:r w:rsidR="00331557">
        <w:t>Potential Provider</w:t>
      </w:r>
      <w:r>
        <w:t xml:space="preserve"> to protect the confidentiality of all analysis and outputs (including in development and draft phases) relating to this requirement, to avoid pre-empting the NIC’s placement of the final report in the public domain.</w:t>
      </w:r>
      <w:r w:rsidR="00583E67">
        <w:t xml:space="preserve"> </w:t>
      </w:r>
    </w:p>
    <w:p w14:paraId="2E0DFBE8" w14:textId="76129DF5" w:rsidR="00583E67" w:rsidRPr="00583E67" w:rsidRDefault="00583E67" w:rsidP="00583E67">
      <w:pPr>
        <w:pStyle w:val="Heading2"/>
        <w:tabs>
          <w:tab w:val="clear" w:pos="1430"/>
          <w:tab w:val="num" w:pos="0"/>
        </w:tabs>
        <w:ind w:left="709"/>
      </w:pPr>
      <w:r>
        <w:t xml:space="preserve">All data storage must be UK based. </w:t>
      </w:r>
    </w:p>
    <w:p w14:paraId="24C5F5E0"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9" w:name="_Toc368573041"/>
      <w:bookmarkStart w:id="40" w:name="_Toc489888128"/>
      <w:r>
        <w:rPr>
          <w:rFonts w:cs="Arial"/>
          <w:szCs w:val="22"/>
        </w:rPr>
        <w:t>intellectual property rights (ipr)</w:t>
      </w:r>
      <w:bookmarkEnd w:id="39"/>
      <w:bookmarkEnd w:id="40"/>
    </w:p>
    <w:p w14:paraId="1F156070" w14:textId="5B460DD8" w:rsidR="00176CBE" w:rsidRPr="00C6073C" w:rsidRDefault="00C6073C" w:rsidP="00EF76CA">
      <w:pPr>
        <w:pStyle w:val="Heading2"/>
        <w:tabs>
          <w:tab w:val="clear" w:pos="1430"/>
        </w:tabs>
        <w:ind w:left="709"/>
      </w:pPr>
      <w:r w:rsidRPr="003B004C">
        <w:t xml:space="preserve">All analysis (including any calculations and models) used to generate the outputs should be provided to the </w:t>
      </w:r>
      <w:r>
        <w:t>NIC</w:t>
      </w:r>
      <w:r w:rsidRPr="003B004C">
        <w:t xml:space="preserve"> for future use.</w:t>
      </w:r>
      <w:r>
        <w:t xml:space="preserve">  This analysis, and the interim and final reports, will be the property of the NIC.  The </w:t>
      </w:r>
      <w:r w:rsidR="00786979">
        <w:t xml:space="preserve">Successful </w:t>
      </w:r>
      <w:r w:rsidR="00331557">
        <w:t xml:space="preserve">Potential Provider </w:t>
      </w:r>
      <w:r>
        <w:t>must not disclose the report (either in part or in full) to any third parties prior to publication by the NIC, unless the NIC gives express consent to do so.</w:t>
      </w:r>
    </w:p>
    <w:p w14:paraId="65283656" w14:textId="2FA53B3D"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368573042"/>
      <w:bookmarkStart w:id="42" w:name="_Toc489888129"/>
      <w:r w:rsidRPr="00874062">
        <w:rPr>
          <w:rFonts w:cs="Arial"/>
          <w:szCs w:val="22"/>
        </w:rPr>
        <w:t>payment</w:t>
      </w:r>
      <w:bookmarkEnd w:id="42"/>
    </w:p>
    <w:p w14:paraId="74C30E94" w14:textId="61A31663" w:rsidR="00467A26" w:rsidRPr="005E6BEB" w:rsidRDefault="00467A26" w:rsidP="00467A26">
      <w:pPr>
        <w:pStyle w:val="Heading2"/>
        <w:tabs>
          <w:tab w:val="clear" w:pos="1430"/>
        </w:tabs>
        <w:spacing w:after="120"/>
        <w:ind w:left="709"/>
        <w:rPr>
          <w:szCs w:val="22"/>
        </w:rPr>
      </w:pPr>
      <w:r w:rsidRPr="0007350B">
        <w:rPr>
          <w:rFonts w:cs="Arial"/>
          <w:color w:val="000000"/>
          <w:szCs w:val="22"/>
          <w:shd w:val="clear" w:color="auto" w:fill="FFFFFF"/>
        </w:rPr>
        <w:t xml:space="preserve">Payment can only be made following satisfactory delivery of </w:t>
      </w:r>
      <w:r>
        <w:rPr>
          <w:rFonts w:cs="Arial"/>
          <w:color w:val="000000"/>
          <w:szCs w:val="22"/>
          <w:shd w:val="clear" w:color="auto" w:fill="FFFFFF"/>
        </w:rPr>
        <w:t xml:space="preserve">the </w:t>
      </w:r>
      <w:r w:rsidRPr="0007350B">
        <w:rPr>
          <w:rFonts w:cs="Arial"/>
          <w:color w:val="000000"/>
          <w:szCs w:val="22"/>
          <w:shd w:val="clear" w:color="auto" w:fill="FFFFFF"/>
        </w:rPr>
        <w:t>pre-agreed certified products and deliverables.</w:t>
      </w:r>
      <w:r>
        <w:rPr>
          <w:rFonts w:cs="Arial"/>
          <w:color w:val="000000"/>
          <w:szCs w:val="22"/>
          <w:shd w:val="clear" w:color="auto" w:fill="FFFFFF"/>
        </w:rPr>
        <w:t xml:space="preserve">  Payment will be made in arrears, subject to invoice(s) being submitted for work carried out.</w:t>
      </w:r>
    </w:p>
    <w:p w14:paraId="7A134025" w14:textId="15F821C2" w:rsidR="00467A26" w:rsidRPr="0007350B" w:rsidRDefault="00467A26" w:rsidP="00467A26">
      <w:pPr>
        <w:pStyle w:val="Heading2"/>
        <w:tabs>
          <w:tab w:val="clear" w:pos="1430"/>
        </w:tabs>
        <w:spacing w:after="120"/>
        <w:ind w:left="709"/>
        <w:rPr>
          <w:szCs w:val="22"/>
        </w:rPr>
      </w:pPr>
      <w:r w:rsidRPr="0007350B">
        <w:rPr>
          <w:rFonts w:cs="Arial"/>
          <w:color w:val="000000"/>
          <w:szCs w:val="22"/>
          <w:shd w:val="clear" w:color="auto" w:fill="FFFFFF"/>
        </w:rPr>
        <w:t>Before payment can be considered, invoice</w:t>
      </w:r>
      <w:r>
        <w:rPr>
          <w:rFonts w:cs="Arial"/>
          <w:color w:val="000000"/>
          <w:szCs w:val="22"/>
          <w:shd w:val="clear" w:color="auto" w:fill="FFFFFF"/>
        </w:rPr>
        <w:t>(s)</w:t>
      </w:r>
      <w:r w:rsidRPr="0007350B">
        <w:rPr>
          <w:rFonts w:cs="Arial"/>
          <w:color w:val="000000"/>
          <w:szCs w:val="22"/>
          <w:shd w:val="clear" w:color="auto" w:fill="FFFFFF"/>
        </w:rPr>
        <w:t xml:space="preserve"> must include a detailed elemental breakdown of work completed and the associated costs.</w:t>
      </w:r>
    </w:p>
    <w:p w14:paraId="09DFD8AD" w14:textId="77777777" w:rsidR="00467A26" w:rsidRDefault="00467A26" w:rsidP="00467A26">
      <w:pPr>
        <w:pStyle w:val="Heading1"/>
        <w:tabs>
          <w:tab w:val="clear" w:pos="720"/>
          <w:tab w:val="num" w:pos="0"/>
        </w:tabs>
        <w:overflowPunct w:val="0"/>
        <w:autoSpaceDE w:val="0"/>
        <w:autoSpaceDN w:val="0"/>
        <w:spacing w:after="120"/>
        <w:ind w:left="709" w:hanging="709"/>
        <w:textAlignment w:val="baseline"/>
        <w:rPr>
          <w:rFonts w:cs="Arial"/>
          <w:szCs w:val="22"/>
        </w:rPr>
      </w:pPr>
      <w:bookmarkStart w:id="43" w:name="_Toc368573043"/>
      <w:bookmarkStart w:id="44" w:name="_Toc489888130"/>
      <w:bookmarkEnd w:id="20"/>
      <w:bookmarkEnd w:id="41"/>
      <w:r>
        <w:rPr>
          <w:rFonts w:cs="Arial"/>
          <w:szCs w:val="22"/>
        </w:rPr>
        <w:t>additional information</w:t>
      </w:r>
      <w:bookmarkEnd w:id="44"/>
    </w:p>
    <w:p w14:paraId="6B881699" w14:textId="59047382" w:rsidR="00467A26" w:rsidRPr="0007350B" w:rsidRDefault="00467A26" w:rsidP="00467A26">
      <w:pPr>
        <w:pStyle w:val="Heading2"/>
        <w:tabs>
          <w:tab w:val="clear" w:pos="1430"/>
        </w:tabs>
        <w:ind w:left="709"/>
      </w:pPr>
      <w:r w:rsidRPr="0007350B">
        <w:t xml:space="preserve">The </w:t>
      </w:r>
      <w:r w:rsidR="00331557">
        <w:t>S</w:t>
      </w:r>
      <w:r w:rsidR="00786979">
        <w:t xml:space="preserve">uccessful </w:t>
      </w:r>
      <w:r w:rsidR="00331557">
        <w:t xml:space="preserve">Potential Provider </w:t>
      </w:r>
      <w:r w:rsidRPr="0007350B">
        <w:t xml:space="preserve">should demonstrate that they are open to working collaboratively with other suppliers, contracted by the </w:t>
      </w:r>
      <w:r>
        <w:t>NIC</w:t>
      </w:r>
      <w:r w:rsidR="00FC3FBA">
        <w:t>.</w:t>
      </w:r>
      <w:bookmarkStart w:id="45" w:name="_GoBack"/>
      <w:bookmarkEnd w:id="45"/>
    </w:p>
    <w:p w14:paraId="04BBE808" w14:textId="77777777" w:rsidR="00671798" w:rsidRDefault="00FE18AC">
      <w:pPr>
        <w:pStyle w:val="Heading1"/>
        <w:spacing w:after="120"/>
      </w:pPr>
      <w:bookmarkStart w:id="46" w:name="_Toc489888131"/>
      <w:r>
        <w:t>Location</w:t>
      </w:r>
      <w:bookmarkEnd w:id="43"/>
      <w:bookmarkEnd w:id="46"/>
      <w:r>
        <w:t xml:space="preserve"> </w:t>
      </w:r>
    </w:p>
    <w:p w14:paraId="51718C46" w14:textId="25CE4720" w:rsidR="00E81DCA" w:rsidRDefault="00467A26" w:rsidP="00E81DCA">
      <w:pPr>
        <w:pStyle w:val="Heading2"/>
        <w:tabs>
          <w:tab w:val="clear" w:pos="1430"/>
          <w:tab w:val="num" w:pos="709"/>
        </w:tabs>
        <w:spacing w:after="120"/>
        <w:ind w:left="709" w:hanging="709"/>
      </w:pPr>
      <w:r>
        <w:t xml:space="preserve">The </w:t>
      </w:r>
      <w:r w:rsidRPr="000A6988">
        <w:t xml:space="preserve">location of the Services will be carried out at the offices of the </w:t>
      </w:r>
      <w:r w:rsidR="00786979">
        <w:t xml:space="preserve">successful </w:t>
      </w:r>
      <w:r w:rsidR="00E81DCA">
        <w:t>potential provider</w:t>
      </w:r>
      <w:r w:rsidRPr="000A6988">
        <w:t xml:space="preserve">. </w:t>
      </w:r>
      <w:r w:rsidR="00E81DCA">
        <w:t>W</w:t>
      </w:r>
      <w:r w:rsidR="004C140F">
        <w:t>eekly</w:t>
      </w:r>
      <w:r w:rsidRPr="000A6988">
        <w:t xml:space="preserve"> meetings will need to take place with the National Infrastructure Commission at the NIC’s offices </w:t>
      </w:r>
      <w:r w:rsidRPr="00B5779C">
        <w:t>Eastcheap Court</w:t>
      </w:r>
      <w:r w:rsidR="00B5779C" w:rsidRPr="00B5779C">
        <w:t>,</w:t>
      </w:r>
      <w:r w:rsidRPr="00B5779C">
        <w:t xml:space="preserve"> 11 Philpot Lane, London</w:t>
      </w:r>
      <w:r w:rsidRPr="000A6988">
        <w:t xml:space="preserve"> EC3M 8UD</w:t>
      </w:r>
      <w:r w:rsidR="004C140F">
        <w:t>.</w:t>
      </w:r>
      <w:r w:rsidR="00E81DCA">
        <w:t xml:space="preserve"> There may be occasional visits to other </w:t>
      </w:r>
      <w:r w:rsidR="00583E67">
        <w:t>NIC</w:t>
      </w:r>
      <w:r w:rsidR="00E81DCA">
        <w:t xml:space="preserve"> sites in the UK. Travel and accommodation will be based on </w:t>
      </w:r>
      <w:r w:rsidR="00583E67">
        <w:t>NIC</w:t>
      </w:r>
      <w:r w:rsidR="00E81DCA">
        <w:t xml:space="preserve"> T&amp;S rates.</w:t>
      </w:r>
    </w:p>
    <w:p w14:paraId="0E531ACC" w14:textId="0E90A2F1" w:rsidR="00926958" w:rsidRPr="0042120D" w:rsidRDefault="00926958" w:rsidP="00E81DCA">
      <w:pPr>
        <w:pStyle w:val="Heading2"/>
        <w:numPr>
          <w:ilvl w:val="0"/>
          <w:numId w:val="0"/>
        </w:numPr>
        <w:ind w:left="709"/>
      </w:pPr>
    </w:p>
    <w:sectPr w:rsidR="00926958" w:rsidRPr="0042120D" w:rsidSect="00985B4D">
      <w:headerReference w:type="default" r:id="rId17"/>
      <w:footerReference w:type="default" r:id="rId18"/>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168C6" w14:textId="77777777" w:rsidR="00FC3FBA" w:rsidRDefault="00FC3FBA">
      <w:pPr>
        <w:spacing w:line="20" w:lineRule="exact"/>
      </w:pPr>
    </w:p>
  </w:endnote>
  <w:endnote w:type="continuationSeparator" w:id="0">
    <w:p w14:paraId="3B29E556" w14:textId="77777777" w:rsidR="00FC3FBA" w:rsidRDefault="00FC3FBA">
      <w:pPr>
        <w:spacing w:line="20" w:lineRule="exact"/>
      </w:pPr>
      <w:r>
        <w:t xml:space="preserve"> </w:t>
      </w:r>
    </w:p>
  </w:endnote>
  <w:endnote w:type="continuationNotice" w:id="1">
    <w:p w14:paraId="008A8308" w14:textId="77777777" w:rsidR="00FC3FBA" w:rsidRDefault="00FC3FBA">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FC3FBA" w:rsidRDefault="00FC3FBA"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4D901"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FC3FBA" w:rsidRPr="00985B4D" w:rsidRDefault="00FC3FBA" w:rsidP="00985B4D">
        <w:pPr>
          <w:pStyle w:val="Footer"/>
          <w:jc w:val="center"/>
          <w:rPr>
            <w:sz w:val="20"/>
            <w:szCs w:val="20"/>
          </w:rPr>
        </w:pPr>
        <w:r w:rsidRPr="00985B4D">
          <w:rPr>
            <w:sz w:val="20"/>
            <w:szCs w:val="20"/>
          </w:rPr>
          <w:t>OFFICIAL</w:t>
        </w:r>
      </w:p>
      <w:p w14:paraId="7F67DA18" w14:textId="11B3DC9A" w:rsidR="00FC3FBA" w:rsidRPr="00985B4D" w:rsidRDefault="00FC3FBA">
        <w:pPr>
          <w:pStyle w:val="Footer"/>
          <w:rPr>
            <w:sz w:val="20"/>
            <w:szCs w:val="20"/>
          </w:rPr>
        </w:pPr>
        <w:r w:rsidRPr="00985B4D">
          <w:rPr>
            <w:sz w:val="20"/>
            <w:szCs w:val="20"/>
          </w:rPr>
          <w:t>Appendix B – Statement of Requirements</w:t>
        </w:r>
      </w:p>
      <w:p w14:paraId="5D89FCCB" w14:textId="5683F3C6" w:rsidR="00FC3FBA" w:rsidRDefault="00FC3FBA">
        <w:pPr>
          <w:pStyle w:val="Footer"/>
          <w:rPr>
            <w:sz w:val="20"/>
            <w:szCs w:val="20"/>
          </w:rPr>
        </w:pPr>
        <w:r w:rsidRPr="00313AFB">
          <w:rPr>
            <w:sz w:val="20"/>
            <w:szCs w:val="20"/>
          </w:rPr>
          <w:t>Robert Card</w:t>
        </w:r>
      </w:p>
      <w:p w14:paraId="1CB7D5DC" w14:textId="191B7152" w:rsidR="00FC3FBA" w:rsidRPr="00985B4D" w:rsidRDefault="00FC3FBA">
        <w:pPr>
          <w:pStyle w:val="Footer"/>
          <w:rPr>
            <w:sz w:val="20"/>
            <w:szCs w:val="20"/>
          </w:rPr>
        </w:pPr>
        <w:r>
          <w:rPr>
            <w:rFonts w:cs="Arial"/>
            <w:color w:val="222222"/>
            <w:sz w:val="19"/>
            <w:szCs w:val="19"/>
            <w:shd w:val="clear" w:color="auto" w:fill="FFFFFF"/>
          </w:rPr>
          <w:t>© Crown copyright 2016</w:t>
        </w:r>
      </w:p>
      <w:p w14:paraId="42D6E6E6" w14:textId="44E4501F" w:rsidR="00FC3FBA" w:rsidRPr="00985B4D" w:rsidRDefault="00FC3FBA" w:rsidP="00985B4D">
        <w:pPr>
          <w:pStyle w:val="Footer"/>
          <w:jc w:val="right"/>
          <w:rPr>
            <w:sz w:val="20"/>
            <w:szCs w:val="20"/>
          </w:rPr>
        </w:pPr>
        <w:r>
          <w:rPr>
            <w:sz w:val="20"/>
            <w:szCs w:val="20"/>
          </w:rPr>
          <w:t>V1.0 3</w:t>
        </w:r>
        <w:r w:rsidRPr="00E81DCA">
          <w:rPr>
            <w:sz w:val="20"/>
            <w:szCs w:val="20"/>
            <w:vertAlign w:val="superscript"/>
          </w:rPr>
          <w:t>rd</w:t>
        </w:r>
        <w:r>
          <w:rPr>
            <w:sz w:val="20"/>
            <w:szCs w:val="20"/>
          </w:rPr>
          <w:t xml:space="preserve"> August 2017</w:t>
        </w:r>
      </w:p>
      <w:p w14:paraId="5214230D" w14:textId="4ECA52CA" w:rsidR="00FC3FBA" w:rsidRDefault="00FC3FBA"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7648FE">
          <w:rPr>
            <w:noProof/>
            <w:sz w:val="20"/>
            <w:szCs w:val="20"/>
          </w:rPr>
          <w:t>9</w:t>
        </w:r>
        <w:r w:rsidRPr="00985B4D">
          <w:rPr>
            <w:noProof/>
            <w:sz w:val="20"/>
            <w:szCs w:val="20"/>
          </w:rPr>
          <w:fldChar w:fldCharType="end"/>
        </w:r>
      </w:p>
    </w:sdtContent>
  </w:sdt>
  <w:p w14:paraId="6CEF1DBF" w14:textId="77777777" w:rsidR="00FC3FBA" w:rsidRPr="002933F8" w:rsidRDefault="00FC3FBA"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53D47" w14:textId="77777777" w:rsidR="00FC3FBA" w:rsidRDefault="00FC3FBA">
      <w:r>
        <w:separator/>
      </w:r>
    </w:p>
  </w:footnote>
  <w:footnote w:type="continuationSeparator" w:id="0">
    <w:p w14:paraId="0FFB7022" w14:textId="77777777" w:rsidR="00FC3FBA" w:rsidRDefault="00FC3FBA">
      <w:r>
        <w:continuationSeparator/>
      </w:r>
    </w:p>
  </w:footnote>
  <w:footnote w:type="continuationNotice" w:id="1">
    <w:p w14:paraId="52FD0465" w14:textId="77777777" w:rsidR="00FC3FBA" w:rsidRDefault="00FC3F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FC3FBA" w:rsidRPr="00F44D62" w:rsidRDefault="00FC3FBA"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FC3FBA" w:rsidRDefault="00FC3FBA"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2F467BFA" w14:textId="77777777" w:rsidR="00FC3FBA" w:rsidRPr="00E81DCA" w:rsidRDefault="00FC3FBA" w:rsidP="00E81DCA">
    <w:pPr>
      <w:tabs>
        <w:tab w:val="center" w:pos="4153"/>
        <w:tab w:val="right" w:pos="8306"/>
      </w:tabs>
      <w:ind w:left="720"/>
      <w:jc w:val="center"/>
      <w:rPr>
        <w:sz w:val="20"/>
        <w:szCs w:val="20"/>
      </w:rPr>
    </w:pPr>
    <w:r w:rsidRPr="00E81DCA">
      <w:rPr>
        <w:sz w:val="20"/>
        <w:szCs w:val="20"/>
      </w:rPr>
      <w:t xml:space="preserve">Provision of Consultancy for National Infrastructures </w:t>
    </w:r>
  </w:p>
  <w:p w14:paraId="3E0EE55C" w14:textId="77777777" w:rsidR="00FC3FBA" w:rsidRPr="00E81DCA" w:rsidRDefault="00FC3FBA" w:rsidP="00E81DCA">
    <w:pPr>
      <w:tabs>
        <w:tab w:val="center" w:pos="4153"/>
        <w:tab w:val="right" w:pos="8306"/>
      </w:tabs>
      <w:ind w:left="720"/>
      <w:jc w:val="center"/>
      <w:rPr>
        <w:sz w:val="20"/>
        <w:szCs w:val="20"/>
      </w:rPr>
    </w:pPr>
    <w:r w:rsidRPr="00E81DCA">
      <w:rPr>
        <w:sz w:val="20"/>
        <w:szCs w:val="20"/>
      </w:rPr>
      <w:t>Commissions New Technologies Case Study</w:t>
    </w:r>
  </w:p>
  <w:p w14:paraId="3F204767" w14:textId="4B34F3BE" w:rsidR="00FC3FBA" w:rsidRPr="00E81DCA" w:rsidRDefault="00FC3FBA" w:rsidP="00E81DCA">
    <w:pPr>
      <w:tabs>
        <w:tab w:val="center" w:pos="4153"/>
        <w:tab w:val="right" w:pos="8306"/>
      </w:tabs>
      <w:ind w:left="720"/>
      <w:jc w:val="center"/>
      <w:rPr>
        <w:sz w:val="20"/>
        <w:szCs w:val="20"/>
      </w:rPr>
    </w:pPr>
    <w:r>
      <w:rPr>
        <w:sz w:val="20"/>
        <w:szCs w:val="20"/>
      </w:rPr>
      <w:t xml:space="preserve">        </w:t>
    </w:r>
    <w:r w:rsidRPr="00E81DCA">
      <w:rPr>
        <w:sz w:val="20"/>
        <w:szCs w:val="20"/>
      </w:rPr>
      <w:t>Contract Reference: CCCC17A68</w:t>
    </w:r>
  </w:p>
  <w:p w14:paraId="6F1572B1" w14:textId="45CD0517" w:rsidR="00FC3FBA" w:rsidRPr="00074357" w:rsidRDefault="00FC3FBA" w:rsidP="00E81DCA">
    <w:pPr>
      <w:pStyle w:val="Header"/>
      <w:jc w:val="cent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CED0FD"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000402"/>
    <w:multiLevelType w:val="multilevel"/>
    <w:tmpl w:val="00000885"/>
    <w:lvl w:ilvl="0">
      <w:start w:val="13"/>
      <w:numFmt w:val="decimal"/>
      <w:lvlText w:val="%1"/>
      <w:lvlJc w:val="left"/>
      <w:pPr>
        <w:ind w:hanging="720"/>
      </w:pPr>
    </w:lvl>
    <w:lvl w:ilvl="1">
      <w:start w:val="1"/>
      <w:numFmt w:val="decimal"/>
      <w:lvlText w:val="%1.%2"/>
      <w:lvlJc w:val="left"/>
      <w:pPr>
        <w:ind w:hanging="720"/>
      </w:pPr>
      <w:rPr>
        <w:rFonts w:ascii="Arial" w:hAnsi="Arial" w:cs="Arial"/>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B6C2C5C"/>
    <w:multiLevelType w:val="multilevel"/>
    <w:tmpl w:val="1332CCD4"/>
    <w:name w:val="Plato Schedule Numbering List"/>
    <w:numStyleLink w:val="111111"/>
  </w:abstractNum>
  <w:abstractNum w:abstractNumId="21" w15:restartNumberingAfterBreak="0">
    <w:nsid w:val="50965CCA"/>
    <w:multiLevelType w:val="multilevel"/>
    <w:tmpl w:val="1332CCD4"/>
    <w:name w:val="Appendicies Heading List"/>
    <w:numStyleLink w:val="111111"/>
  </w:abstractNum>
  <w:abstractNum w:abstractNumId="22"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430"/>
        </w:tabs>
        <w:ind w:left="143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1712"/>
        </w:tabs>
        <w:ind w:left="1712"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7"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22"/>
  </w:num>
  <w:num w:numId="3">
    <w:abstractNumId w:val="14"/>
  </w:num>
  <w:num w:numId="4">
    <w:abstractNumId w:val="15"/>
  </w:num>
  <w:num w:numId="5">
    <w:abstractNumId w:val="6"/>
  </w:num>
  <w:num w:numId="6">
    <w:abstractNumId w:val="19"/>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26"/>
  </w:num>
  <w:num w:numId="15">
    <w:abstractNumId w:val="10"/>
  </w:num>
  <w:num w:numId="16">
    <w:abstractNumId w:val="25"/>
  </w:num>
  <w:num w:numId="17">
    <w:abstractNumId w:val="9"/>
  </w:num>
  <w:num w:numId="18">
    <w:abstractNumId w:val="18"/>
  </w:num>
  <w:num w:numId="19">
    <w:abstractNumId w:val="16"/>
  </w:num>
  <w:num w:numId="20">
    <w:abstractNumId w:val="23"/>
  </w:num>
  <w:num w:numId="21">
    <w:abstractNumId w:val="1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3A2D"/>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2155"/>
    <w:rsid w:val="000427A8"/>
    <w:rsid w:val="000459DD"/>
    <w:rsid w:val="00047722"/>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84C"/>
    <w:rsid w:val="00094E2D"/>
    <w:rsid w:val="000957D9"/>
    <w:rsid w:val="000958C8"/>
    <w:rsid w:val="00096F76"/>
    <w:rsid w:val="00097EBA"/>
    <w:rsid w:val="000A0BB0"/>
    <w:rsid w:val="000A0C5F"/>
    <w:rsid w:val="000A0D22"/>
    <w:rsid w:val="000A1031"/>
    <w:rsid w:val="000A3F39"/>
    <w:rsid w:val="000A462F"/>
    <w:rsid w:val="000A5E95"/>
    <w:rsid w:val="000A65E5"/>
    <w:rsid w:val="000A6988"/>
    <w:rsid w:val="000A72F8"/>
    <w:rsid w:val="000B12A9"/>
    <w:rsid w:val="000B1C66"/>
    <w:rsid w:val="000B29B2"/>
    <w:rsid w:val="000B3BAB"/>
    <w:rsid w:val="000B4297"/>
    <w:rsid w:val="000B4955"/>
    <w:rsid w:val="000B5C9F"/>
    <w:rsid w:val="000B7E75"/>
    <w:rsid w:val="000C1D0A"/>
    <w:rsid w:val="000C2484"/>
    <w:rsid w:val="000C2E05"/>
    <w:rsid w:val="000C68BF"/>
    <w:rsid w:val="000C6BD6"/>
    <w:rsid w:val="000C7C2B"/>
    <w:rsid w:val="000D3719"/>
    <w:rsid w:val="000D4605"/>
    <w:rsid w:val="000D46F3"/>
    <w:rsid w:val="000E031B"/>
    <w:rsid w:val="000E4C53"/>
    <w:rsid w:val="000E5AC8"/>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185F"/>
    <w:rsid w:val="001223EC"/>
    <w:rsid w:val="00122891"/>
    <w:rsid w:val="00123FAD"/>
    <w:rsid w:val="001245F5"/>
    <w:rsid w:val="001256D9"/>
    <w:rsid w:val="0012683D"/>
    <w:rsid w:val="001313AB"/>
    <w:rsid w:val="001313AF"/>
    <w:rsid w:val="00131AF8"/>
    <w:rsid w:val="001321F1"/>
    <w:rsid w:val="00133ADF"/>
    <w:rsid w:val="00133B46"/>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389F"/>
    <w:rsid w:val="001548AC"/>
    <w:rsid w:val="00155DD5"/>
    <w:rsid w:val="00156231"/>
    <w:rsid w:val="0015696A"/>
    <w:rsid w:val="00156E2F"/>
    <w:rsid w:val="00157D99"/>
    <w:rsid w:val="00161A2F"/>
    <w:rsid w:val="0016322B"/>
    <w:rsid w:val="0016383C"/>
    <w:rsid w:val="00166299"/>
    <w:rsid w:val="0017017C"/>
    <w:rsid w:val="0017225B"/>
    <w:rsid w:val="00173352"/>
    <w:rsid w:val="0017368C"/>
    <w:rsid w:val="001737B0"/>
    <w:rsid w:val="00176CBE"/>
    <w:rsid w:val="00176DF8"/>
    <w:rsid w:val="00177326"/>
    <w:rsid w:val="0018020B"/>
    <w:rsid w:val="001802DD"/>
    <w:rsid w:val="001816E0"/>
    <w:rsid w:val="00181D58"/>
    <w:rsid w:val="00181E75"/>
    <w:rsid w:val="00183DAF"/>
    <w:rsid w:val="00183EB0"/>
    <w:rsid w:val="001842F4"/>
    <w:rsid w:val="00184673"/>
    <w:rsid w:val="001863E6"/>
    <w:rsid w:val="001866C8"/>
    <w:rsid w:val="0018756A"/>
    <w:rsid w:val="00192AAD"/>
    <w:rsid w:val="00193FB5"/>
    <w:rsid w:val="001946CA"/>
    <w:rsid w:val="001962E6"/>
    <w:rsid w:val="001A1780"/>
    <w:rsid w:val="001A3C4D"/>
    <w:rsid w:val="001A4177"/>
    <w:rsid w:val="001A7AB1"/>
    <w:rsid w:val="001B0587"/>
    <w:rsid w:val="001B2EA8"/>
    <w:rsid w:val="001B3C1C"/>
    <w:rsid w:val="001B485F"/>
    <w:rsid w:val="001B4939"/>
    <w:rsid w:val="001B4B79"/>
    <w:rsid w:val="001B52D8"/>
    <w:rsid w:val="001B62DA"/>
    <w:rsid w:val="001B7109"/>
    <w:rsid w:val="001B7611"/>
    <w:rsid w:val="001B7657"/>
    <w:rsid w:val="001C210F"/>
    <w:rsid w:val="001C2D04"/>
    <w:rsid w:val="001C3A8C"/>
    <w:rsid w:val="001C4CDC"/>
    <w:rsid w:val="001C609B"/>
    <w:rsid w:val="001C63F8"/>
    <w:rsid w:val="001D0473"/>
    <w:rsid w:val="001D0D12"/>
    <w:rsid w:val="001D1ADF"/>
    <w:rsid w:val="001D1C5A"/>
    <w:rsid w:val="001D3018"/>
    <w:rsid w:val="001D54F2"/>
    <w:rsid w:val="001D5C65"/>
    <w:rsid w:val="001D6212"/>
    <w:rsid w:val="001E01CF"/>
    <w:rsid w:val="001E13B3"/>
    <w:rsid w:val="001E378F"/>
    <w:rsid w:val="001E3BC9"/>
    <w:rsid w:val="001E49D6"/>
    <w:rsid w:val="001E536A"/>
    <w:rsid w:val="001F0B69"/>
    <w:rsid w:val="001F13E1"/>
    <w:rsid w:val="001F150B"/>
    <w:rsid w:val="001F2926"/>
    <w:rsid w:val="001F2F1C"/>
    <w:rsid w:val="001F300D"/>
    <w:rsid w:val="001F3B05"/>
    <w:rsid w:val="001F4B65"/>
    <w:rsid w:val="001F5080"/>
    <w:rsid w:val="001F6149"/>
    <w:rsid w:val="001F6630"/>
    <w:rsid w:val="002014DC"/>
    <w:rsid w:val="00202978"/>
    <w:rsid w:val="00202DAB"/>
    <w:rsid w:val="00204498"/>
    <w:rsid w:val="00205CD6"/>
    <w:rsid w:val="00206015"/>
    <w:rsid w:val="00207E7D"/>
    <w:rsid w:val="002136EC"/>
    <w:rsid w:val="00215015"/>
    <w:rsid w:val="0022047E"/>
    <w:rsid w:val="00220ACA"/>
    <w:rsid w:val="002216A8"/>
    <w:rsid w:val="00222132"/>
    <w:rsid w:val="002222F1"/>
    <w:rsid w:val="002229A8"/>
    <w:rsid w:val="002235BF"/>
    <w:rsid w:val="002243D1"/>
    <w:rsid w:val="00224FFC"/>
    <w:rsid w:val="0022513D"/>
    <w:rsid w:val="00225865"/>
    <w:rsid w:val="0022592F"/>
    <w:rsid w:val="002262A5"/>
    <w:rsid w:val="002268D4"/>
    <w:rsid w:val="0022721A"/>
    <w:rsid w:val="002306BF"/>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59F"/>
    <w:rsid w:val="002649FC"/>
    <w:rsid w:val="0027062E"/>
    <w:rsid w:val="002723EE"/>
    <w:rsid w:val="00273E03"/>
    <w:rsid w:val="00274391"/>
    <w:rsid w:val="00274416"/>
    <w:rsid w:val="00275A33"/>
    <w:rsid w:val="00277524"/>
    <w:rsid w:val="00280B5B"/>
    <w:rsid w:val="002826D7"/>
    <w:rsid w:val="00282AEC"/>
    <w:rsid w:val="00282DBF"/>
    <w:rsid w:val="00283D57"/>
    <w:rsid w:val="002848C1"/>
    <w:rsid w:val="00285C68"/>
    <w:rsid w:val="0028697F"/>
    <w:rsid w:val="00286F62"/>
    <w:rsid w:val="002876FE"/>
    <w:rsid w:val="00287C83"/>
    <w:rsid w:val="00291584"/>
    <w:rsid w:val="00292F91"/>
    <w:rsid w:val="002933F8"/>
    <w:rsid w:val="002938D9"/>
    <w:rsid w:val="00296C3B"/>
    <w:rsid w:val="00297D77"/>
    <w:rsid w:val="002A08BF"/>
    <w:rsid w:val="002A234F"/>
    <w:rsid w:val="002A5258"/>
    <w:rsid w:val="002A7D10"/>
    <w:rsid w:val="002A7DA6"/>
    <w:rsid w:val="002B1E1B"/>
    <w:rsid w:val="002B407C"/>
    <w:rsid w:val="002B43BE"/>
    <w:rsid w:val="002B4FD0"/>
    <w:rsid w:val="002B55ED"/>
    <w:rsid w:val="002B5AEB"/>
    <w:rsid w:val="002B5C29"/>
    <w:rsid w:val="002B6278"/>
    <w:rsid w:val="002B6FD7"/>
    <w:rsid w:val="002B744B"/>
    <w:rsid w:val="002B7FFC"/>
    <w:rsid w:val="002C1AF6"/>
    <w:rsid w:val="002C1DE8"/>
    <w:rsid w:val="002C2D54"/>
    <w:rsid w:val="002C3316"/>
    <w:rsid w:val="002C4729"/>
    <w:rsid w:val="002C519F"/>
    <w:rsid w:val="002C538F"/>
    <w:rsid w:val="002C671C"/>
    <w:rsid w:val="002D0793"/>
    <w:rsid w:val="002D268A"/>
    <w:rsid w:val="002D2841"/>
    <w:rsid w:val="002D3A27"/>
    <w:rsid w:val="002D7AC9"/>
    <w:rsid w:val="002E01D0"/>
    <w:rsid w:val="002E05A6"/>
    <w:rsid w:val="002E5436"/>
    <w:rsid w:val="002E5A20"/>
    <w:rsid w:val="002E6400"/>
    <w:rsid w:val="002F13FD"/>
    <w:rsid w:val="002F1F7F"/>
    <w:rsid w:val="002F3129"/>
    <w:rsid w:val="002F42F4"/>
    <w:rsid w:val="002F7AA1"/>
    <w:rsid w:val="002F7FB4"/>
    <w:rsid w:val="0030038A"/>
    <w:rsid w:val="00301710"/>
    <w:rsid w:val="0030185A"/>
    <w:rsid w:val="0030285B"/>
    <w:rsid w:val="0030439A"/>
    <w:rsid w:val="003047E0"/>
    <w:rsid w:val="0030606A"/>
    <w:rsid w:val="00306375"/>
    <w:rsid w:val="00306AB5"/>
    <w:rsid w:val="00313AFB"/>
    <w:rsid w:val="00315091"/>
    <w:rsid w:val="00315C76"/>
    <w:rsid w:val="0032065B"/>
    <w:rsid w:val="00323541"/>
    <w:rsid w:val="00323EAA"/>
    <w:rsid w:val="00330C5C"/>
    <w:rsid w:val="00331523"/>
    <w:rsid w:val="00331557"/>
    <w:rsid w:val="003316AA"/>
    <w:rsid w:val="003329DF"/>
    <w:rsid w:val="00333D28"/>
    <w:rsid w:val="003341DC"/>
    <w:rsid w:val="00336059"/>
    <w:rsid w:val="00340C2A"/>
    <w:rsid w:val="003414EF"/>
    <w:rsid w:val="0034369B"/>
    <w:rsid w:val="003438D3"/>
    <w:rsid w:val="00343C78"/>
    <w:rsid w:val="00346A23"/>
    <w:rsid w:val="00347685"/>
    <w:rsid w:val="00347DB3"/>
    <w:rsid w:val="00351F3A"/>
    <w:rsid w:val="00352261"/>
    <w:rsid w:val="00353191"/>
    <w:rsid w:val="00353EC0"/>
    <w:rsid w:val="003550DB"/>
    <w:rsid w:val="00357E6F"/>
    <w:rsid w:val="003618F4"/>
    <w:rsid w:val="003627B1"/>
    <w:rsid w:val="00362A29"/>
    <w:rsid w:val="00362E9E"/>
    <w:rsid w:val="003631FE"/>
    <w:rsid w:val="00363D74"/>
    <w:rsid w:val="00364FCA"/>
    <w:rsid w:val="0036555C"/>
    <w:rsid w:val="0036574F"/>
    <w:rsid w:val="003660F6"/>
    <w:rsid w:val="00366F85"/>
    <w:rsid w:val="003729F0"/>
    <w:rsid w:val="00372D8E"/>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13F0"/>
    <w:rsid w:val="0039193D"/>
    <w:rsid w:val="00396B62"/>
    <w:rsid w:val="003A0CDA"/>
    <w:rsid w:val="003A199A"/>
    <w:rsid w:val="003A21C8"/>
    <w:rsid w:val="003A230C"/>
    <w:rsid w:val="003A2C48"/>
    <w:rsid w:val="003A4DD7"/>
    <w:rsid w:val="003B0599"/>
    <w:rsid w:val="003B4727"/>
    <w:rsid w:val="003B4B25"/>
    <w:rsid w:val="003B5D94"/>
    <w:rsid w:val="003B74BC"/>
    <w:rsid w:val="003C1CB5"/>
    <w:rsid w:val="003C4135"/>
    <w:rsid w:val="003C54C9"/>
    <w:rsid w:val="003C7811"/>
    <w:rsid w:val="003D0625"/>
    <w:rsid w:val="003D0A36"/>
    <w:rsid w:val="003D1E1C"/>
    <w:rsid w:val="003D2039"/>
    <w:rsid w:val="003D23F2"/>
    <w:rsid w:val="003D2902"/>
    <w:rsid w:val="003D2F60"/>
    <w:rsid w:val="003D4366"/>
    <w:rsid w:val="003D4F07"/>
    <w:rsid w:val="003D52B7"/>
    <w:rsid w:val="003D6D0B"/>
    <w:rsid w:val="003D6D2A"/>
    <w:rsid w:val="003E3E8C"/>
    <w:rsid w:val="003E4FA3"/>
    <w:rsid w:val="003E6D75"/>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120D"/>
    <w:rsid w:val="00422823"/>
    <w:rsid w:val="0042602C"/>
    <w:rsid w:val="00426AB4"/>
    <w:rsid w:val="00427935"/>
    <w:rsid w:val="00427A64"/>
    <w:rsid w:val="00430054"/>
    <w:rsid w:val="004300D8"/>
    <w:rsid w:val="0043067F"/>
    <w:rsid w:val="004324B4"/>
    <w:rsid w:val="00433761"/>
    <w:rsid w:val="004401D5"/>
    <w:rsid w:val="00442EDE"/>
    <w:rsid w:val="004447AB"/>
    <w:rsid w:val="00447F11"/>
    <w:rsid w:val="004516D6"/>
    <w:rsid w:val="0045279B"/>
    <w:rsid w:val="00453EE6"/>
    <w:rsid w:val="0045425C"/>
    <w:rsid w:val="00455445"/>
    <w:rsid w:val="00456D72"/>
    <w:rsid w:val="00461688"/>
    <w:rsid w:val="00462365"/>
    <w:rsid w:val="00462E6A"/>
    <w:rsid w:val="00463531"/>
    <w:rsid w:val="00467A26"/>
    <w:rsid w:val="00467A6E"/>
    <w:rsid w:val="00470A2A"/>
    <w:rsid w:val="004722DA"/>
    <w:rsid w:val="00476F39"/>
    <w:rsid w:val="004771C4"/>
    <w:rsid w:val="00477C7D"/>
    <w:rsid w:val="00480506"/>
    <w:rsid w:val="00480E50"/>
    <w:rsid w:val="004823D2"/>
    <w:rsid w:val="004900A1"/>
    <w:rsid w:val="004909B0"/>
    <w:rsid w:val="00492E72"/>
    <w:rsid w:val="0049625F"/>
    <w:rsid w:val="00497D0E"/>
    <w:rsid w:val="004A225E"/>
    <w:rsid w:val="004A2D0B"/>
    <w:rsid w:val="004A2E7B"/>
    <w:rsid w:val="004A31F5"/>
    <w:rsid w:val="004A35EB"/>
    <w:rsid w:val="004A4371"/>
    <w:rsid w:val="004A48ED"/>
    <w:rsid w:val="004A50B4"/>
    <w:rsid w:val="004B2102"/>
    <w:rsid w:val="004B4E34"/>
    <w:rsid w:val="004B6951"/>
    <w:rsid w:val="004B7B71"/>
    <w:rsid w:val="004C0636"/>
    <w:rsid w:val="004C140F"/>
    <w:rsid w:val="004C1460"/>
    <w:rsid w:val="004C3F89"/>
    <w:rsid w:val="004C50CD"/>
    <w:rsid w:val="004C5A51"/>
    <w:rsid w:val="004C5C6B"/>
    <w:rsid w:val="004C62BB"/>
    <w:rsid w:val="004D0392"/>
    <w:rsid w:val="004D0A59"/>
    <w:rsid w:val="004D1EED"/>
    <w:rsid w:val="004D22DF"/>
    <w:rsid w:val="004D267E"/>
    <w:rsid w:val="004D2B5B"/>
    <w:rsid w:val="004D2D01"/>
    <w:rsid w:val="004D34B9"/>
    <w:rsid w:val="004D4D43"/>
    <w:rsid w:val="004D4E92"/>
    <w:rsid w:val="004D5500"/>
    <w:rsid w:val="004E1F9F"/>
    <w:rsid w:val="004E3A8A"/>
    <w:rsid w:val="004E445C"/>
    <w:rsid w:val="004E550A"/>
    <w:rsid w:val="004E6FB0"/>
    <w:rsid w:val="004E70A8"/>
    <w:rsid w:val="004E78BC"/>
    <w:rsid w:val="004F178E"/>
    <w:rsid w:val="004F2229"/>
    <w:rsid w:val="004F2D68"/>
    <w:rsid w:val="004F4E7F"/>
    <w:rsid w:val="004F6B43"/>
    <w:rsid w:val="004F6EE0"/>
    <w:rsid w:val="0050062B"/>
    <w:rsid w:val="005009A0"/>
    <w:rsid w:val="00500BEA"/>
    <w:rsid w:val="0050116C"/>
    <w:rsid w:val="00502279"/>
    <w:rsid w:val="00502DB6"/>
    <w:rsid w:val="0050537E"/>
    <w:rsid w:val="00505473"/>
    <w:rsid w:val="005054EC"/>
    <w:rsid w:val="00505DDD"/>
    <w:rsid w:val="00511C09"/>
    <w:rsid w:val="005147FE"/>
    <w:rsid w:val="00515D51"/>
    <w:rsid w:val="0051708C"/>
    <w:rsid w:val="00517904"/>
    <w:rsid w:val="0052086C"/>
    <w:rsid w:val="00522AAC"/>
    <w:rsid w:val="0052365A"/>
    <w:rsid w:val="0052487A"/>
    <w:rsid w:val="00527040"/>
    <w:rsid w:val="00531417"/>
    <w:rsid w:val="0053220D"/>
    <w:rsid w:val="005334EA"/>
    <w:rsid w:val="00533F76"/>
    <w:rsid w:val="005364E3"/>
    <w:rsid w:val="00540EC9"/>
    <w:rsid w:val="0055006C"/>
    <w:rsid w:val="00551203"/>
    <w:rsid w:val="00551397"/>
    <w:rsid w:val="00553162"/>
    <w:rsid w:val="00556532"/>
    <w:rsid w:val="005571B2"/>
    <w:rsid w:val="00561AE0"/>
    <w:rsid w:val="00561BB6"/>
    <w:rsid w:val="00563F76"/>
    <w:rsid w:val="00564CCA"/>
    <w:rsid w:val="0056660C"/>
    <w:rsid w:val="005750D7"/>
    <w:rsid w:val="005750F5"/>
    <w:rsid w:val="005759DD"/>
    <w:rsid w:val="00576C34"/>
    <w:rsid w:val="00581887"/>
    <w:rsid w:val="005821EF"/>
    <w:rsid w:val="0058297A"/>
    <w:rsid w:val="00583E67"/>
    <w:rsid w:val="0058409F"/>
    <w:rsid w:val="00586640"/>
    <w:rsid w:val="00586CC2"/>
    <w:rsid w:val="005908E1"/>
    <w:rsid w:val="00590FFC"/>
    <w:rsid w:val="00592045"/>
    <w:rsid w:val="005924FF"/>
    <w:rsid w:val="00592C6B"/>
    <w:rsid w:val="00593CFF"/>
    <w:rsid w:val="00597B02"/>
    <w:rsid w:val="005A0917"/>
    <w:rsid w:val="005A137B"/>
    <w:rsid w:val="005A1F60"/>
    <w:rsid w:val="005A49EA"/>
    <w:rsid w:val="005B228D"/>
    <w:rsid w:val="005B28B1"/>
    <w:rsid w:val="005B2BA5"/>
    <w:rsid w:val="005B466A"/>
    <w:rsid w:val="005B4A89"/>
    <w:rsid w:val="005C0826"/>
    <w:rsid w:val="005C2951"/>
    <w:rsid w:val="005C2B8E"/>
    <w:rsid w:val="005C3B95"/>
    <w:rsid w:val="005C4E01"/>
    <w:rsid w:val="005C6291"/>
    <w:rsid w:val="005C6503"/>
    <w:rsid w:val="005C6BAA"/>
    <w:rsid w:val="005D1196"/>
    <w:rsid w:val="005D16D4"/>
    <w:rsid w:val="005D2362"/>
    <w:rsid w:val="005D6191"/>
    <w:rsid w:val="005E00DA"/>
    <w:rsid w:val="005E2029"/>
    <w:rsid w:val="005E2110"/>
    <w:rsid w:val="005E29A1"/>
    <w:rsid w:val="005E4205"/>
    <w:rsid w:val="005E4793"/>
    <w:rsid w:val="005E4B73"/>
    <w:rsid w:val="005E4F6C"/>
    <w:rsid w:val="005E5A2A"/>
    <w:rsid w:val="005E5DD9"/>
    <w:rsid w:val="005E6396"/>
    <w:rsid w:val="005E77ED"/>
    <w:rsid w:val="005E7C19"/>
    <w:rsid w:val="005F03AB"/>
    <w:rsid w:val="005F11AF"/>
    <w:rsid w:val="005F162D"/>
    <w:rsid w:val="005F2A14"/>
    <w:rsid w:val="005F2F66"/>
    <w:rsid w:val="005F36E3"/>
    <w:rsid w:val="005F3867"/>
    <w:rsid w:val="005F3933"/>
    <w:rsid w:val="005F3E1B"/>
    <w:rsid w:val="005F52F5"/>
    <w:rsid w:val="005F60C8"/>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155"/>
    <w:rsid w:val="00636209"/>
    <w:rsid w:val="00636E2D"/>
    <w:rsid w:val="006373DB"/>
    <w:rsid w:val="00637A5D"/>
    <w:rsid w:val="00641ACD"/>
    <w:rsid w:val="0064263B"/>
    <w:rsid w:val="0064354C"/>
    <w:rsid w:val="00644149"/>
    <w:rsid w:val="006455A0"/>
    <w:rsid w:val="0064629E"/>
    <w:rsid w:val="00646588"/>
    <w:rsid w:val="00646B4C"/>
    <w:rsid w:val="00647A48"/>
    <w:rsid w:val="006502CE"/>
    <w:rsid w:val="00650B3E"/>
    <w:rsid w:val="00653D40"/>
    <w:rsid w:val="00654173"/>
    <w:rsid w:val="006549BE"/>
    <w:rsid w:val="00657DE2"/>
    <w:rsid w:val="006600A8"/>
    <w:rsid w:val="00660E0B"/>
    <w:rsid w:val="0066148C"/>
    <w:rsid w:val="006641E1"/>
    <w:rsid w:val="006645BF"/>
    <w:rsid w:val="00665948"/>
    <w:rsid w:val="006706C0"/>
    <w:rsid w:val="00671798"/>
    <w:rsid w:val="00671C2E"/>
    <w:rsid w:val="006754B9"/>
    <w:rsid w:val="006772C0"/>
    <w:rsid w:val="00680140"/>
    <w:rsid w:val="00680C72"/>
    <w:rsid w:val="00682677"/>
    <w:rsid w:val="00683380"/>
    <w:rsid w:val="006849F7"/>
    <w:rsid w:val="00684CF6"/>
    <w:rsid w:val="00684FF6"/>
    <w:rsid w:val="0068585D"/>
    <w:rsid w:val="00685E8D"/>
    <w:rsid w:val="0068678A"/>
    <w:rsid w:val="0068758A"/>
    <w:rsid w:val="0069053C"/>
    <w:rsid w:val="0069239F"/>
    <w:rsid w:val="00693308"/>
    <w:rsid w:val="00693BBF"/>
    <w:rsid w:val="006940AD"/>
    <w:rsid w:val="00694D13"/>
    <w:rsid w:val="0069520A"/>
    <w:rsid w:val="006968E6"/>
    <w:rsid w:val="006A0E9A"/>
    <w:rsid w:val="006A385C"/>
    <w:rsid w:val="006A3DBC"/>
    <w:rsid w:val="006A3F51"/>
    <w:rsid w:val="006A4316"/>
    <w:rsid w:val="006A4943"/>
    <w:rsid w:val="006A5943"/>
    <w:rsid w:val="006B1F15"/>
    <w:rsid w:val="006B32CD"/>
    <w:rsid w:val="006B3676"/>
    <w:rsid w:val="006B3A54"/>
    <w:rsid w:val="006B4F77"/>
    <w:rsid w:val="006B556B"/>
    <w:rsid w:val="006B5A7E"/>
    <w:rsid w:val="006B62D2"/>
    <w:rsid w:val="006C0828"/>
    <w:rsid w:val="006C14E4"/>
    <w:rsid w:val="006C2069"/>
    <w:rsid w:val="006C3BF0"/>
    <w:rsid w:val="006C3FE6"/>
    <w:rsid w:val="006C466F"/>
    <w:rsid w:val="006C7377"/>
    <w:rsid w:val="006D0B91"/>
    <w:rsid w:val="006D1F84"/>
    <w:rsid w:val="006D2324"/>
    <w:rsid w:val="006D2511"/>
    <w:rsid w:val="006D284A"/>
    <w:rsid w:val="006D3910"/>
    <w:rsid w:val="006D50D6"/>
    <w:rsid w:val="006D5BAD"/>
    <w:rsid w:val="006D6196"/>
    <w:rsid w:val="006D64A7"/>
    <w:rsid w:val="006D7362"/>
    <w:rsid w:val="006E13AE"/>
    <w:rsid w:val="006E28A2"/>
    <w:rsid w:val="006E5B51"/>
    <w:rsid w:val="006E5FFB"/>
    <w:rsid w:val="006F098A"/>
    <w:rsid w:val="006F0C06"/>
    <w:rsid w:val="006F17E0"/>
    <w:rsid w:val="006F299C"/>
    <w:rsid w:val="006F3EF6"/>
    <w:rsid w:val="006F46DC"/>
    <w:rsid w:val="006F490F"/>
    <w:rsid w:val="006F5CE9"/>
    <w:rsid w:val="006F6878"/>
    <w:rsid w:val="006F6F85"/>
    <w:rsid w:val="007003CC"/>
    <w:rsid w:val="00702C1F"/>
    <w:rsid w:val="00704A4D"/>
    <w:rsid w:val="00706FCC"/>
    <w:rsid w:val="007079CB"/>
    <w:rsid w:val="007110A9"/>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48FE"/>
    <w:rsid w:val="007667BD"/>
    <w:rsid w:val="0077082E"/>
    <w:rsid w:val="00770F75"/>
    <w:rsid w:val="0077138F"/>
    <w:rsid w:val="00772062"/>
    <w:rsid w:val="007723BF"/>
    <w:rsid w:val="007734F9"/>
    <w:rsid w:val="00773C5A"/>
    <w:rsid w:val="007742BD"/>
    <w:rsid w:val="00774742"/>
    <w:rsid w:val="0078132F"/>
    <w:rsid w:val="00781B53"/>
    <w:rsid w:val="00781F72"/>
    <w:rsid w:val="007838E0"/>
    <w:rsid w:val="00784548"/>
    <w:rsid w:val="00786979"/>
    <w:rsid w:val="00791568"/>
    <w:rsid w:val="00791F7F"/>
    <w:rsid w:val="00792660"/>
    <w:rsid w:val="00792A76"/>
    <w:rsid w:val="00792F41"/>
    <w:rsid w:val="00793CFE"/>
    <w:rsid w:val="007957E7"/>
    <w:rsid w:val="00797375"/>
    <w:rsid w:val="007A1EDB"/>
    <w:rsid w:val="007A3DEC"/>
    <w:rsid w:val="007A4212"/>
    <w:rsid w:val="007A5C92"/>
    <w:rsid w:val="007A6776"/>
    <w:rsid w:val="007A7E53"/>
    <w:rsid w:val="007B0B0E"/>
    <w:rsid w:val="007B18F6"/>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0462"/>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3C00"/>
    <w:rsid w:val="0081457C"/>
    <w:rsid w:val="008174FC"/>
    <w:rsid w:val="00821734"/>
    <w:rsid w:val="00822196"/>
    <w:rsid w:val="008227FE"/>
    <w:rsid w:val="0082305E"/>
    <w:rsid w:val="0082468F"/>
    <w:rsid w:val="00825DD7"/>
    <w:rsid w:val="0082702F"/>
    <w:rsid w:val="00827E8F"/>
    <w:rsid w:val="00830EA9"/>
    <w:rsid w:val="008311F8"/>
    <w:rsid w:val="00832E71"/>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A70"/>
    <w:rsid w:val="00880C0D"/>
    <w:rsid w:val="00881157"/>
    <w:rsid w:val="008812C0"/>
    <w:rsid w:val="0088161D"/>
    <w:rsid w:val="00882465"/>
    <w:rsid w:val="00890886"/>
    <w:rsid w:val="008916A4"/>
    <w:rsid w:val="00895C9A"/>
    <w:rsid w:val="00897DB5"/>
    <w:rsid w:val="008A004A"/>
    <w:rsid w:val="008A093D"/>
    <w:rsid w:val="008A17B5"/>
    <w:rsid w:val="008A20B1"/>
    <w:rsid w:val="008A3F1A"/>
    <w:rsid w:val="008A3FCF"/>
    <w:rsid w:val="008A41ED"/>
    <w:rsid w:val="008A5EAC"/>
    <w:rsid w:val="008A74AE"/>
    <w:rsid w:val="008A7C5C"/>
    <w:rsid w:val="008B2760"/>
    <w:rsid w:val="008B3759"/>
    <w:rsid w:val="008B3DC8"/>
    <w:rsid w:val="008B4EC5"/>
    <w:rsid w:val="008B5210"/>
    <w:rsid w:val="008B537B"/>
    <w:rsid w:val="008B7859"/>
    <w:rsid w:val="008C05F1"/>
    <w:rsid w:val="008C218B"/>
    <w:rsid w:val="008C59EE"/>
    <w:rsid w:val="008C6917"/>
    <w:rsid w:val="008C6DD8"/>
    <w:rsid w:val="008C764B"/>
    <w:rsid w:val="008C7B5F"/>
    <w:rsid w:val="008D01FD"/>
    <w:rsid w:val="008D0383"/>
    <w:rsid w:val="008D0767"/>
    <w:rsid w:val="008D17C0"/>
    <w:rsid w:val="008D1AFC"/>
    <w:rsid w:val="008D1F53"/>
    <w:rsid w:val="008D28A6"/>
    <w:rsid w:val="008D66D4"/>
    <w:rsid w:val="008D752C"/>
    <w:rsid w:val="008D7794"/>
    <w:rsid w:val="008E0B8A"/>
    <w:rsid w:val="008E46E4"/>
    <w:rsid w:val="008E5B1C"/>
    <w:rsid w:val="008E5D54"/>
    <w:rsid w:val="008E6D8C"/>
    <w:rsid w:val="008E7734"/>
    <w:rsid w:val="008E7D6B"/>
    <w:rsid w:val="008F0B3A"/>
    <w:rsid w:val="008F0B5B"/>
    <w:rsid w:val="008F0F5B"/>
    <w:rsid w:val="008F3470"/>
    <w:rsid w:val="008F48B8"/>
    <w:rsid w:val="008F4F1E"/>
    <w:rsid w:val="008F71C4"/>
    <w:rsid w:val="008F7730"/>
    <w:rsid w:val="00900583"/>
    <w:rsid w:val="00900BFA"/>
    <w:rsid w:val="00900D96"/>
    <w:rsid w:val="00900E71"/>
    <w:rsid w:val="009021F5"/>
    <w:rsid w:val="0090447A"/>
    <w:rsid w:val="00905BFB"/>
    <w:rsid w:val="009064EA"/>
    <w:rsid w:val="009066E0"/>
    <w:rsid w:val="00906739"/>
    <w:rsid w:val="00910266"/>
    <w:rsid w:val="00910C56"/>
    <w:rsid w:val="00911848"/>
    <w:rsid w:val="00911C93"/>
    <w:rsid w:val="00912B1E"/>
    <w:rsid w:val="00912C42"/>
    <w:rsid w:val="009141BA"/>
    <w:rsid w:val="0091531E"/>
    <w:rsid w:val="00915583"/>
    <w:rsid w:val="00916EFD"/>
    <w:rsid w:val="0091728E"/>
    <w:rsid w:val="009175F3"/>
    <w:rsid w:val="00921206"/>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528A"/>
    <w:rsid w:val="00965F55"/>
    <w:rsid w:val="00970943"/>
    <w:rsid w:val="00970C86"/>
    <w:rsid w:val="00971A11"/>
    <w:rsid w:val="009738CD"/>
    <w:rsid w:val="00974749"/>
    <w:rsid w:val="0097525F"/>
    <w:rsid w:val="0097705B"/>
    <w:rsid w:val="0098237E"/>
    <w:rsid w:val="00983AEF"/>
    <w:rsid w:val="00985750"/>
    <w:rsid w:val="00985B4D"/>
    <w:rsid w:val="00986DDB"/>
    <w:rsid w:val="00990E3F"/>
    <w:rsid w:val="00993750"/>
    <w:rsid w:val="00995562"/>
    <w:rsid w:val="00995864"/>
    <w:rsid w:val="00996944"/>
    <w:rsid w:val="009971DE"/>
    <w:rsid w:val="009979AD"/>
    <w:rsid w:val="00997A9A"/>
    <w:rsid w:val="009A041A"/>
    <w:rsid w:val="009A0DA6"/>
    <w:rsid w:val="009A18A3"/>
    <w:rsid w:val="009A28B5"/>
    <w:rsid w:val="009A37CD"/>
    <w:rsid w:val="009B059A"/>
    <w:rsid w:val="009B0A14"/>
    <w:rsid w:val="009B0A8A"/>
    <w:rsid w:val="009B0E63"/>
    <w:rsid w:val="009B180F"/>
    <w:rsid w:val="009C15C9"/>
    <w:rsid w:val="009C1684"/>
    <w:rsid w:val="009C2B62"/>
    <w:rsid w:val="009C3411"/>
    <w:rsid w:val="009C3578"/>
    <w:rsid w:val="009C3DAF"/>
    <w:rsid w:val="009C3E01"/>
    <w:rsid w:val="009C426E"/>
    <w:rsid w:val="009C5325"/>
    <w:rsid w:val="009C5F05"/>
    <w:rsid w:val="009D08E6"/>
    <w:rsid w:val="009D12CD"/>
    <w:rsid w:val="009D3DA3"/>
    <w:rsid w:val="009D4394"/>
    <w:rsid w:val="009D737E"/>
    <w:rsid w:val="009D7801"/>
    <w:rsid w:val="009E1BA0"/>
    <w:rsid w:val="009E2289"/>
    <w:rsid w:val="009E22EF"/>
    <w:rsid w:val="009E2B2D"/>
    <w:rsid w:val="009E38B3"/>
    <w:rsid w:val="009E46E8"/>
    <w:rsid w:val="009E5846"/>
    <w:rsid w:val="009E615C"/>
    <w:rsid w:val="009E7887"/>
    <w:rsid w:val="009E7CA6"/>
    <w:rsid w:val="009F0B88"/>
    <w:rsid w:val="009F0C3F"/>
    <w:rsid w:val="009F0C62"/>
    <w:rsid w:val="009F0DAB"/>
    <w:rsid w:val="009F44CA"/>
    <w:rsid w:val="009F6071"/>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180D"/>
    <w:rsid w:val="00A31FB4"/>
    <w:rsid w:val="00A326AA"/>
    <w:rsid w:val="00A32EAE"/>
    <w:rsid w:val="00A33095"/>
    <w:rsid w:val="00A33F0B"/>
    <w:rsid w:val="00A3630D"/>
    <w:rsid w:val="00A363DA"/>
    <w:rsid w:val="00A37384"/>
    <w:rsid w:val="00A4055F"/>
    <w:rsid w:val="00A425FC"/>
    <w:rsid w:val="00A46AE8"/>
    <w:rsid w:val="00A4755A"/>
    <w:rsid w:val="00A520BB"/>
    <w:rsid w:val="00A53C90"/>
    <w:rsid w:val="00A544DF"/>
    <w:rsid w:val="00A54C8F"/>
    <w:rsid w:val="00A5594A"/>
    <w:rsid w:val="00A55D22"/>
    <w:rsid w:val="00A57890"/>
    <w:rsid w:val="00A57B4E"/>
    <w:rsid w:val="00A61283"/>
    <w:rsid w:val="00A6219D"/>
    <w:rsid w:val="00A6280F"/>
    <w:rsid w:val="00A62DAF"/>
    <w:rsid w:val="00A63F3F"/>
    <w:rsid w:val="00A646DE"/>
    <w:rsid w:val="00A72352"/>
    <w:rsid w:val="00A72AE0"/>
    <w:rsid w:val="00A73E58"/>
    <w:rsid w:val="00A74FE3"/>
    <w:rsid w:val="00A80FF4"/>
    <w:rsid w:val="00A81243"/>
    <w:rsid w:val="00A815D8"/>
    <w:rsid w:val="00A845EC"/>
    <w:rsid w:val="00A852B4"/>
    <w:rsid w:val="00A905F0"/>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3EE"/>
    <w:rsid w:val="00AA4F8E"/>
    <w:rsid w:val="00AA7115"/>
    <w:rsid w:val="00AB0220"/>
    <w:rsid w:val="00AB0FBC"/>
    <w:rsid w:val="00AB1D5F"/>
    <w:rsid w:val="00AB262A"/>
    <w:rsid w:val="00AB2A8B"/>
    <w:rsid w:val="00AB2C25"/>
    <w:rsid w:val="00AB4B48"/>
    <w:rsid w:val="00AB4FFF"/>
    <w:rsid w:val="00AB55DE"/>
    <w:rsid w:val="00AB656C"/>
    <w:rsid w:val="00AB65D2"/>
    <w:rsid w:val="00AB66B3"/>
    <w:rsid w:val="00AB6CFB"/>
    <w:rsid w:val="00AC0CBA"/>
    <w:rsid w:val="00AC28DE"/>
    <w:rsid w:val="00AC316C"/>
    <w:rsid w:val="00AC4162"/>
    <w:rsid w:val="00AC4A36"/>
    <w:rsid w:val="00AC5219"/>
    <w:rsid w:val="00AC6A1B"/>
    <w:rsid w:val="00AC6CBD"/>
    <w:rsid w:val="00AD0205"/>
    <w:rsid w:val="00AD047E"/>
    <w:rsid w:val="00AD3355"/>
    <w:rsid w:val="00AD376A"/>
    <w:rsid w:val="00AD54FB"/>
    <w:rsid w:val="00AD5F2B"/>
    <w:rsid w:val="00AD6003"/>
    <w:rsid w:val="00AD6C7F"/>
    <w:rsid w:val="00AE0279"/>
    <w:rsid w:val="00AE0361"/>
    <w:rsid w:val="00AE169A"/>
    <w:rsid w:val="00AE1C64"/>
    <w:rsid w:val="00AE1F2C"/>
    <w:rsid w:val="00AE2445"/>
    <w:rsid w:val="00AE2742"/>
    <w:rsid w:val="00AE2E10"/>
    <w:rsid w:val="00AE3547"/>
    <w:rsid w:val="00AE36E5"/>
    <w:rsid w:val="00AE3C65"/>
    <w:rsid w:val="00AE6396"/>
    <w:rsid w:val="00AF0BC0"/>
    <w:rsid w:val="00AF21E6"/>
    <w:rsid w:val="00AF2BB0"/>
    <w:rsid w:val="00AF5288"/>
    <w:rsid w:val="00AF5D31"/>
    <w:rsid w:val="00AF655B"/>
    <w:rsid w:val="00AF75E2"/>
    <w:rsid w:val="00AF7B04"/>
    <w:rsid w:val="00B008C0"/>
    <w:rsid w:val="00B0302C"/>
    <w:rsid w:val="00B06365"/>
    <w:rsid w:val="00B07149"/>
    <w:rsid w:val="00B1155E"/>
    <w:rsid w:val="00B1289A"/>
    <w:rsid w:val="00B12987"/>
    <w:rsid w:val="00B13340"/>
    <w:rsid w:val="00B13763"/>
    <w:rsid w:val="00B238B0"/>
    <w:rsid w:val="00B240CE"/>
    <w:rsid w:val="00B25132"/>
    <w:rsid w:val="00B2520D"/>
    <w:rsid w:val="00B25BB6"/>
    <w:rsid w:val="00B25BC0"/>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5779C"/>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1E35"/>
    <w:rsid w:val="00B9252C"/>
    <w:rsid w:val="00B92A35"/>
    <w:rsid w:val="00B9498B"/>
    <w:rsid w:val="00B951B1"/>
    <w:rsid w:val="00B96277"/>
    <w:rsid w:val="00B979BD"/>
    <w:rsid w:val="00B97A23"/>
    <w:rsid w:val="00BA4A84"/>
    <w:rsid w:val="00BA4C9A"/>
    <w:rsid w:val="00BA5173"/>
    <w:rsid w:val="00BA53B5"/>
    <w:rsid w:val="00BA68DB"/>
    <w:rsid w:val="00BA7ABE"/>
    <w:rsid w:val="00BB0A71"/>
    <w:rsid w:val="00BB0D2E"/>
    <w:rsid w:val="00BB201E"/>
    <w:rsid w:val="00BB3E2D"/>
    <w:rsid w:val="00BB3E77"/>
    <w:rsid w:val="00BB5C1E"/>
    <w:rsid w:val="00BB6DF6"/>
    <w:rsid w:val="00BB7AA8"/>
    <w:rsid w:val="00BC0249"/>
    <w:rsid w:val="00BC0359"/>
    <w:rsid w:val="00BC1638"/>
    <w:rsid w:val="00BC1EBF"/>
    <w:rsid w:val="00BC2E68"/>
    <w:rsid w:val="00BC44B6"/>
    <w:rsid w:val="00BC79C0"/>
    <w:rsid w:val="00BC7EC2"/>
    <w:rsid w:val="00BD1D37"/>
    <w:rsid w:val="00BD212B"/>
    <w:rsid w:val="00BD42DB"/>
    <w:rsid w:val="00BD4DB7"/>
    <w:rsid w:val="00BD6245"/>
    <w:rsid w:val="00BE1049"/>
    <w:rsid w:val="00BE17A9"/>
    <w:rsid w:val="00BE231E"/>
    <w:rsid w:val="00BE407A"/>
    <w:rsid w:val="00BE6FE9"/>
    <w:rsid w:val="00BF1413"/>
    <w:rsid w:val="00BF19C4"/>
    <w:rsid w:val="00BF3BAD"/>
    <w:rsid w:val="00BF3CBD"/>
    <w:rsid w:val="00BF411A"/>
    <w:rsid w:val="00BF423A"/>
    <w:rsid w:val="00BF4C2E"/>
    <w:rsid w:val="00C00B5F"/>
    <w:rsid w:val="00C00D58"/>
    <w:rsid w:val="00C02A15"/>
    <w:rsid w:val="00C02C4F"/>
    <w:rsid w:val="00C0327F"/>
    <w:rsid w:val="00C0387E"/>
    <w:rsid w:val="00C1114B"/>
    <w:rsid w:val="00C11449"/>
    <w:rsid w:val="00C1747F"/>
    <w:rsid w:val="00C20E79"/>
    <w:rsid w:val="00C212D3"/>
    <w:rsid w:val="00C226E8"/>
    <w:rsid w:val="00C233B8"/>
    <w:rsid w:val="00C25BEE"/>
    <w:rsid w:val="00C26F1C"/>
    <w:rsid w:val="00C275E2"/>
    <w:rsid w:val="00C3280C"/>
    <w:rsid w:val="00C356C1"/>
    <w:rsid w:val="00C35E26"/>
    <w:rsid w:val="00C36C28"/>
    <w:rsid w:val="00C3701E"/>
    <w:rsid w:val="00C37AEF"/>
    <w:rsid w:val="00C41685"/>
    <w:rsid w:val="00C4233A"/>
    <w:rsid w:val="00C44DC2"/>
    <w:rsid w:val="00C50014"/>
    <w:rsid w:val="00C50E68"/>
    <w:rsid w:val="00C5443A"/>
    <w:rsid w:val="00C569A3"/>
    <w:rsid w:val="00C6073C"/>
    <w:rsid w:val="00C60FF1"/>
    <w:rsid w:val="00C613B7"/>
    <w:rsid w:val="00C61512"/>
    <w:rsid w:val="00C61ED0"/>
    <w:rsid w:val="00C644A6"/>
    <w:rsid w:val="00C64CE8"/>
    <w:rsid w:val="00C65E9D"/>
    <w:rsid w:val="00C67D1A"/>
    <w:rsid w:val="00C704B7"/>
    <w:rsid w:val="00C71076"/>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676"/>
    <w:rsid w:val="00C959C7"/>
    <w:rsid w:val="00CA11A3"/>
    <w:rsid w:val="00CA2595"/>
    <w:rsid w:val="00CA3052"/>
    <w:rsid w:val="00CA3130"/>
    <w:rsid w:val="00CA3806"/>
    <w:rsid w:val="00CA69F1"/>
    <w:rsid w:val="00CB0B3E"/>
    <w:rsid w:val="00CB14F9"/>
    <w:rsid w:val="00CB1680"/>
    <w:rsid w:val="00CB3318"/>
    <w:rsid w:val="00CB384E"/>
    <w:rsid w:val="00CB6C6D"/>
    <w:rsid w:val="00CC05D0"/>
    <w:rsid w:val="00CC0D31"/>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0575B"/>
    <w:rsid w:val="00D10BD3"/>
    <w:rsid w:val="00D12A9F"/>
    <w:rsid w:val="00D1366B"/>
    <w:rsid w:val="00D1585A"/>
    <w:rsid w:val="00D16593"/>
    <w:rsid w:val="00D178E0"/>
    <w:rsid w:val="00D17E71"/>
    <w:rsid w:val="00D20C5C"/>
    <w:rsid w:val="00D21E06"/>
    <w:rsid w:val="00D23214"/>
    <w:rsid w:val="00D238AD"/>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503B"/>
    <w:rsid w:val="00D56917"/>
    <w:rsid w:val="00D56944"/>
    <w:rsid w:val="00D56954"/>
    <w:rsid w:val="00D60B22"/>
    <w:rsid w:val="00D62E47"/>
    <w:rsid w:val="00D70A58"/>
    <w:rsid w:val="00D71225"/>
    <w:rsid w:val="00D713D1"/>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03E3"/>
    <w:rsid w:val="00DF4DFE"/>
    <w:rsid w:val="00DF55DF"/>
    <w:rsid w:val="00DF5A32"/>
    <w:rsid w:val="00DF5CA0"/>
    <w:rsid w:val="00DF61D8"/>
    <w:rsid w:val="00E0083E"/>
    <w:rsid w:val="00E024D2"/>
    <w:rsid w:val="00E030C9"/>
    <w:rsid w:val="00E05439"/>
    <w:rsid w:val="00E05F1D"/>
    <w:rsid w:val="00E10534"/>
    <w:rsid w:val="00E10E97"/>
    <w:rsid w:val="00E11246"/>
    <w:rsid w:val="00E13CFC"/>
    <w:rsid w:val="00E14310"/>
    <w:rsid w:val="00E1456C"/>
    <w:rsid w:val="00E20D35"/>
    <w:rsid w:val="00E2100C"/>
    <w:rsid w:val="00E22084"/>
    <w:rsid w:val="00E22767"/>
    <w:rsid w:val="00E245A6"/>
    <w:rsid w:val="00E25C2D"/>
    <w:rsid w:val="00E26D41"/>
    <w:rsid w:val="00E2791D"/>
    <w:rsid w:val="00E30BFB"/>
    <w:rsid w:val="00E32A1D"/>
    <w:rsid w:val="00E33788"/>
    <w:rsid w:val="00E3410E"/>
    <w:rsid w:val="00E34CCE"/>
    <w:rsid w:val="00E361E8"/>
    <w:rsid w:val="00E4045B"/>
    <w:rsid w:val="00E41D60"/>
    <w:rsid w:val="00E420B0"/>
    <w:rsid w:val="00E42A3E"/>
    <w:rsid w:val="00E43E9C"/>
    <w:rsid w:val="00E450B0"/>
    <w:rsid w:val="00E46EFC"/>
    <w:rsid w:val="00E50B0C"/>
    <w:rsid w:val="00E53E5F"/>
    <w:rsid w:val="00E57266"/>
    <w:rsid w:val="00E57A45"/>
    <w:rsid w:val="00E613F6"/>
    <w:rsid w:val="00E63261"/>
    <w:rsid w:val="00E63383"/>
    <w:rsid w:val="00E63412"/>
    <w:rsid w:val="00E6347A"/>
    <w:rsid w:val="00E63E21"/>
    <w:rsid w:val="00E66849"/>
    <w:rsid w:val="00E7010B"/>
    <w:rsid w:val="00E70BA3"/>
    <w:rsid w:val="00E7139A"/>
    <w:rsid w:val="00E7148B"/>
    <w:rsid w:val="00E71513"/>
    <w:rsid w:val="00E75319"/>
    <w:rsid w:val="00E8003D"/>
    <w:rsid w:val="00E809BF"/>
    <w:rsid w:val="00E81DCA"/>
    <w:rsid w:val="00E83567"/>
    <w:rsid w:val="00E84FBC"/>
    <w:rsid w:val="00E8578F"/>
    <w:rsid w:val="00E876BF"/>
    <w:rsid w:val="00E90397"/>
    <w:rsid w:val="00E90BDB"/>
    <w:rsid w:val="00E9160D"/>
    <w:rsid w:val="00E91B23"/>
    <w:rsid w:val="00E91D66"/>
    <w:rsid w:val="00E92407"/>
    <w:rsid w:val="00E9262A"/>
    <w:rsid w:val="00E927E9"/>
    <w:rsid w:val="00E96788"/>
    <w:rsid w:val="00EA0A6E"/>
    <w:rsid w:val="00EA2FFA"/>
    <w:rsid w:val="00EA3CBF"/>
    <w:rsid w:val="00EA6A93"/>
    <w:rsid w:val="00EB1275"/>
    <w:rsid w:val="00EB3DA4"/>
    <w:rsid w:val="00EB48EC"/>
    <w:rsid w:val="00EB512C"/>
    <w:rsid w:val="00EB5CE0"/>
    <w:rsid w:val="00EB6DB1"/>
    <w:rsid w:val="00EC0E8A"/>
    <w:rsid w:val="00EC1B98"/>
    <w:rsid w:val="00EC212C"/>
    <w:rsid w:val="00EC3A14"/>
    <w:rsid w:val="00EC6507"/>
    <w:rsid w:val="00ED08E0"/>
    <w:rsid w:val="00ED0A35"/>
    <w:rsid w:val="00ED0E52"/>
    <w:rsid w:val="00ED208B"/>
    <w:rsid w:val="00ED2260"/>
    <w:rsid w:val="00ED3242"/>
    <w:rsid w:val="00ED3ECF"/>
    <w:rsid w:val="00ED6D4F"/>
    <w:rsid w:val="00EE22A3"/>
    <w:rsid w:val="00EE2602"/>
    <w:rsid w:val="00EE2DA4"/>
    <w:rsid w:val="00EE3490"/>
    <w:rsid w:val="00EE3CAE"/>
    <w:rsid w:val="00EE4132"/>
    <w:rsid w:val="00EE6DC8"/>
    <w:rsid w:val="00EE7827"/>
    <w:rsid w:val="00EF0368"/>
    <w:rsid w:val="00EF1231"/>
    <w:rsid w:val="00EF14C7"/>
    <w:rsid w:val="00EF5B11"/>
    <w:rsid w:val="00EF732A"/>
    <w:rsid w:val="00EF76CA"/>
    <w:rsid w:val="00F00060"/>
    <w:rsid w:val="00F000D3"/>
    <w:rsid w:val="00F015C6"/>
    <w:rsid w:val="00F01A7A"/>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68FB"/>
    <w:rsid w:val="00F26E8D"/>
    <w:rsid w:val="00F2778E"/>
    <w:rsid w:val="00F30696"/>
    <w:rsid w:val="00F34636"/>
    <w:rsid w:val="00F34D03"/>
    <w:rsid w:val="00F3576A"/>
    <w:rsid w:val="00F35B2B"/>
    <w:rsid w:val="00F3633B"/>
    <w:rsid w:val="00F37B26"/>
    <w:rsid w:val="00F40B47"/>
    <w:rsid w:val="00F439AD"/>
    <w:rsid w:val="00F44B3B"/>
    <w:rsid w:val="00F44D62"/>
    <w:rsid w:val="00F45A2A"/>
    <w:rsid w:val="00F4664B"/>
    <w:rsid w:val="00F468FE"/>
    <w:rsid w:val="00F476A1"/>
    <w:rsid w:val="00F533A3"/>
    <w:rsid w:val="00F576F1"/>
    <w:rsid w:val="00F61E60"/>
    <w:rsid w:val="00F62DC9"/>
    <w:rsid w:val="00F6463B"/>
    <w:rsid w:val="00F656D5"/>
    <w:rsid w:val="00F65C1B"/>
    <w:rsid w:val="00F718BA"/>
    <w:rsid w:val="00F71D56"/>
    <w:rsid w:val="00F722CD"/>
    <w:rsid w:val="00F7526B"/>
    <w:rsid w:val="00F76F39"/>
    <w:rsid w:val="00F80355"/>
    <w:rsid w:val="00F81C68"/>
    <w:rsid w:val="00F8366A"/>
    <w:rsid w:val="00F8387B"/>
    <w:rsid w:val="00F85C06"/>
    <w:rsid w:val="00F87597"/>
    <w:rsid w:val="00F87AEA"/>
    <w:rsid w:val="00F946AC"/>
    <w:rsid w:val="00F950A3"/>
    <w:rsid w:val="00FA0C0A"/>
    <w:rsid w:val="00FA0E10"/>
    <w:rsid w:val="00FA11A4"/>
    <w:rsid w:val="00FA27DB"/>
    <w:rsid w:val="00FA27DF"/>
    <w:rsid w:val="00FA43B4"/>
    <w:rsid w:val="00FA5C55"/>
    <w:rsid w:val="00FA79DC"/>
    <w:rsid w:val="00FB06E8"/>
    <w:rsid w:val="00FB1A3D"/>
    <w:rsid w:val="00FB1E81"/>
    <w:rsid w:val="00FB2431"/>
    <w:rsid w:val="00FC0100"/>
    <w:rsid w:val="00FC0D7C"/>
    <w:rsid w:val="00FC1A5A"/>
    <w:rsid w:val="00FC38BB"/>
    <w:rsid w:val="00FC3A1F"/>
    <w:rsid w:val="00FC3FBA"/>
    <w:rsid w:val="00FC541F"/>
    <w:rsid w:val="00FC74F1"/>
    <w:rsid w:val="00FC7CF2"/>
    <w:rsid w:val="00FC7EC1"/>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 w:val="00FF6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Default">
    <w:name w:val="Default"/>
    <w:rsid w:val="000A698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948865">
      <w:bodyDiv w:val="1"/>
      <w:marLeft w:val="0"/>
      <w:marRight w:val="0"/>
      <w:marTop w:val="0"/>
      <w:marBottom w:val="0"/>
      <w:divBdr>
        <w:top w:val="none" w:sz="0" w:space="0" w:color="auto"/>
        <w:left w:val="none" w:sz="0" w:space="0" w:color="auto"/>
        <w:bottom w:val="none" w:sz="0" w:space="0" w:color="auto"/>
        <w:right w:val="none" w:sz="0" w:space="0" w:color="auto"/>
      </w:divBdr>
    </w:div>
    <w:div w:id="498349562">
      <w:bodyDiv w:val="1"/>
      <w:marLeft w:val="0"/>
      <w:marRight w:val="0"/>
      <w:marTop w:val="0"/>
      <w:marBottom w:val="0"/>
      <w:divBdr>
        <w:top w:val="none" w:sz="0" w:space="0" w:color="auto"/>
        <w:left w:val="none" w:sz="0" w:space="0" w:color="auto"/>
        <w:bottom w:val="none" w:sz="0" w:space="0" w:color="auto"/>
        <w:right w:val="none" w:sz="0" w:space="0" w:color="auto"/>
      </w:divBdr>
      <w:divsChild>
        <w:div w:id="1573926789">
          <w:marLeft w:val="1080"/>
          <w:marRight w:val="0"/>
          <w:marTop w:val="100"/>
          <w:marBottom w:val="0"/>
          <w:divBdr>
            <w:top w:val="none" w:sz="0" w:space="0" w:color="auto"/>
            <w:left w:val="none" w:sz="0" w:space="0" w:color="auto"/>
            <w:bottom w:val="none" w:sz="0" w:space="0" w:color="auto"/>
            <w:right w:val="none" w:sz="0" w:space="0" w:color="auto"/>
          </w:divBdr>
        </w:div>
        <w:div w:id="1861895368">
          <w:marLeft w:val="1080"/>
          <w:marRight w:val="0"/>
          <w:marTop w:val="100"/>
          <w:marBottom w:val="0"/>
          <w:divBdr>
            <w:top w:val="none" w:sz="0" w:space="0" w:color="auto"/>
            <w:left w:val="none" w:sz="0" w:space="0" w:color="auto"/>
            <w:bottom w:val="none" w:sz="0" w:space="0" w:color="auto"/>
            <w:right w:val="none" w:sz="0" w:space="0" w:color="auto"/>
          </w:divBdr>
        </w:div>
        <w:div w:id="424230425">
          <w:marLeft w:val="1080"/>
          <w:marRight w:val="0"/>
          <w:marTop w:val="100"/>
          <w:marBottom w:val="0"/>
          <w:divBdr>
            <w:top w:val="none" w:sz="0" w:space="0" w:color="auto"/>
            <w:left w:val="none" w:sz="0" w:space="0" w:color="auto"/>
            <w:bottom w:val="none" w:sz="0" w:space="0" w:color="auto"/>
            <w:right w:val="none" w:sz="0" w:space="0" w:color="auto"/>
          </w:divBdr>
        </w:div>
        <w:div w:id="510264766">
          <w:marLeft w:val="1080"/>
          <w:marRight w:val="0"/>
          <w:marTop w:val="100"/>
          <w:marBottom w:val="0"/>
          <w:divBdr>
            <w:top w:val="none" w:sz="0" w:space="0" w:color="auto"/>
            <w:left w:val="none" w:sz="0" w:space="0" w:color="auto"/>
            <w:bottom w:val="none" w:sz="0" w:space="0" w:color="auto"/>
            <w:right w:val="none" w:sz="0" w:space="0" w:color="auto"/>
          </w:divBdr>
        </w:div>
        <w:div w:id="1183668741">
          <w:marLeft w:val="1080"/>
          <w:marRight w:val="0"/>
          <w:marTop w:val="100"/>
          <w:marBottom w:val="0"/>
          <w:divBdr>
            <w:top w:val="none" w:sz="0" w:space="0" w:color="auto"/>
            <w:left w:val="none" w:sz="0" w:space="0" w:color="auto"/>
            <w:bottom w:val="none" w:sz="0" w:space="0" w:color="auto"/>
            <w:right w:val="none" w:sz="0" w:space="0" w:color="auto"/>
          </w:divBdr>
        </w:div>
      </w:divsChild>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org.uk/our-work/tech-stud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org.uk/news/nic-launch-technology-study-call-evide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heodi.org/data-spectru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heodi.org/data-spectru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fgem.gov.uk/about-us/how-we-engage/innovation-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BE3332C031DA584E9EF54D9E0D1BBD2C" ma:contentTypeVersion="11" ma:contentTypeDescription="Create an HMT Document" ma:contentTypeScope="" ma:versionID="fdf6a20b1ccb9759f1af23fff3155787">
  <xsd:schema xmlns:xsd="http://www.w3.org/2001/XMLSchema" xmlns:xs="http://www.w3.org/2001/XMLSchema" xmlns:p="http://schemas.microsoft.com/office/2006/metadata/properties" xmlns:ns1="http://schemas.microsoft.com/sharepoint/v3" xmlns:ns2="fd150acb-fdeb-4c5c-9d3d-71eee6d047f6" xmlns:ns3="e711081e-5e13-4af3-b945-c5ad5a4a0785" xmlns:ns4="2e4aaef1-a7e7-4eac-bed7-f31ab1fb0f36" xmlns:ns5="7ac75f04-8332-4849-a7c6-10bd8df37804" xmlns:ns6="http://schemas.microsoft.com/sharepoint/v4" targetNamespace="http://schemas.microsoft.com/office/2006/metadata/properties" ma:root="true" ma:fieldsID="5966643b1d3a243549ffa4aa78877cba" ns1:_="" ns2:_="" ns3:_="" ns4:_="" ns5:_="" ns6:_="">
    <xsd:import namespace="http://schemas.microsoft.com/sharepoint/v3"/>
    <xsd:import namespace="fd150acb-fdeb-4c5c-9d3d-71eee6d047f6"/>
    <xsd:import namespace="e711081e-5e13-4af3-b945-c5ad5a4a0785"/>
    <xsd:import namespace="2e4aaef1-a7e7-4eac-bed7-f31ab1fb0f36"/>
    <xsd:import namespace="7ac75f04-8332-4849-a7c6-10bd8df37804"/>
    <xsd:import namespace="http://schemas.microsoft.com/sharepoint/v4"/>
    <xsd:element name="properties">
      <xsd:complexType>
        <xsd:sequence>
          <xsd:element name="documentManagement">
            <xsd:complexType>
              <xsd:all>
                <xsd:element ref="ns2:HMT_Record" minOccurs="0"/>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3:HMT_DocumentTypeHTField0" minOccurs="0"/>
                <xsd:element ref="ns3:HMT_GroupHTField0" minOccurs="0"/>
                <xsd:element ref="ns3:HMT_TeamHTField0" minOccurs="0"/>
                <xsd:element ref="ns3:HMT_SubTeamHTField0" minOccurs="0"/>
                <xsd:element ref="ns3:HMT_CategoryHTField0" minOccurs="0"/>
                <xsd:element ref="ns3:HMT_ThemeHTField0" minOccurs="0"/>
                <xsd:element ref="ns3:HMT_TopicHTField0" minOccurs="0"/>
                <xsd:element ref="ns3:HMT_SubTopicHTField0" minOccurs="0"/>
                <xsd:element ref="ns3:HMT_Classification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4:_dlc_DocId" minOccurs="0"/>
                <xsd:element ref="ns4:_dlc_DocIdUrl" minOccurs="0"/>
                <xsd:element ref="ns4:_dlc_DocIdPersistId" minOccurs="0"/>
                <xsd:element ref="ns5:TaxCatchAll" minOccurs="0"/>
                <xsd:element ref="ns2:m4e205a008724e269aef64ca7bdb5848" minOccurs="0"/>
                <xsd:element ref="ns2:g727aac2e2204289aa2b5b6dcdadae03" minOccurs="0"/>
                <xsd:element ref="ns2:ieefa5c6211a4a5e9a507e1c1c1599ef" minOccurs="0"/>
                <xsd:element ref="ns2:hb8bc0391a2e4089a24d47de9e4a6672" minOccurs="0"/>
                <xsd:element ref="ns2:g3bf77b0a02d47ea8bec4fb357d1f3ee" minOccurs="0"/>
                <xsd:element ref="ns2:b4fdd2ce4232490396aa344e31f74d8e" minOccurs="0"/>
                <xsd:element ref="ns2:jc76c0d69b0a44309f7bb16407c92353" minOccurs="0"/>
                <xsd:element ref="ns2:d3acaa1fb1fd45d69e6498ce1656c037" minOccurs="0"/>
                <xsd:element ref="ns2:b9c42a306c8b47fcbaf8a41a71352f3a"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0" nillable="true" ma:displayName="Subject" ma:internalName="dlc_EmailSubject">
      <xsd:simpleType>
        <xsd:restriction base="dms:Text">
          <xsd:maxLength value="255"/>
        </xsd:restriction>
      </xsd:simpleType>
    </xsd:element>
    <xsd:element name="dlc_EmailMailbox" ma:index="1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12" nillable="true" ma:displayName="To" ma:internalName="dlc_EmailTo">
      <xsd:simpleType>
        <xsd:restriction base="dms:Text">
          <xsd:maxLength value="255"/>
        </xsd:restriction>
      </xsd:simpleType>
    </xsd:element>
    <xsd:element name="dlc_EmailFrom" ma:index="13" nillable="true" ma:displayName="From" ma:internalName="dlc_EmailFrom">
      <xsd:simpleType>
        <xsd:restriction base="dms:Text">
          <xsd:maxLength value="255"/>
        </xsd:restriction>
      </xsd:simpleType>
    </xsd:element>
    <xsd:element name="dlc_EmailCC" ma:index="14" nillable="true" ma:displayName="CC" ma:internalName="dlc_EmailCC" ma:readOnly="true">
      <xsd:simpleType>
        <xsd:restriction base="dms:Note">
          <xsd:maxLength value="1024"/>
        </xsd:restriction>
      </xsd:simpleType>
    </xsd:element>
    <xsd:element name="dlc_EmailBCC" ma:index="15" nillable="true" ma:displayName="BCC" ma:internalName="dlc_EmailBCC" ma:readOnly="true">
      <xsd:simpleType>
        <xsd:restriction base="dms:Note">
          <xsd:maxLength value="1024"/>
        </xsd:restriction>
      </xsd:simpleType>
    </xsd:element>
    <xsd:element name="dlc_EmailSentUTC" ma:index="16" nillable="true" ma:displayName="Date Sent" ma:internalName="dlc_EmailSentUTC">
      <xsd:simpleType>
        <xsd:restriction base="dms:DateTime"/>
      </xsd:simpleType>
    </xsd:element>
    <xsd:element name="dlc_EmailReceivedUTC" ma:index="1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d150acb-fdeb-4c5c-9d3d-71eee6d047f6" elementFormDefault="qualified">
    <xsd:import namespace="http://schemas.microsoft.com/office/2006/documentManagement/types"/>
    <xsd:import namespace="http://schemas.microsoft.com/office/infopath/2007/PartnerControls"/>
    <xsd:element name="HMT_Record" ma:index="9" nillable="true" ma:displayName="Record" ma:default="1" ma:description="Tick for important documents, eg decisions, long term value or evidence." ma:hidden="true" ma:internalName="HMT_Record" ma:readOnly="true">
      <xsd:simpleType>
        <xsd:restriction base="dms:Boolean"/>
      </xsd:simpleType>
    </xsd:element>
    <xsd:element name="HMT_ClosedOn" ma:index="35" nillable="true" ma:displayName="Closed On" ma:description="The date this item was closed on" ma:format="DateTime" ma:hidden="true" ma:internalName="HMT_ClosedOn" ma:readOnly="true">
      <xsd:simpleType>
        <xsd:restriction base="dms:DateTime"/>
      </xsd:simpleType>
    </xsd:element>
    <xsd:element name="HMT_DeletedOn" ma:index="36" nillable="true" ma:displayName="Deleted On" ma:description="The date this item was deleted on" ma:format="DateTime" ma:hidden="true" ma:internalName="HMT_DeletedOn" ma:readOnly="true">
      <xsd:simpleType>
        <xsd:restriction base="dms:DateTime"/>
      </xsd:simpleType>
    </xsd:element>
    <xsd:element name="HMT_ArchivedOn" ma:index="37" nillable="true" ma:displayName="Archived On" ma:description="The date this item was archived on" ma:format="DateTime" ma:hidden="true" ma:internalName="HMT_ArchivedOn" ma:readOnly="true">
      <xsd:simpleType>
        <xsd:restriction base="dms:DateTime"/>
      </xsd:simpleType>
    </xsd:element>
    <xsd:element name="HMT_LegacyItemID" ma:index="38" nillable="true" ma:displayName="Legacy Item ID" ma:hidden="true" ma:internalName="HMT_LegacyItemID" ma:readOnly="true">
      <xsd:simpleType>
        <xsd:restriction base="dms:Text"/>
      </xsd:simpleType>
    </xsd:element>
    <xsd:element name="HMT_LegacyCreatedBy" ma:index="39" nillable="true" ma:displayName="Legacy Created By" ma:hidden="true" ma:internalName="HMT_LegacyCreatedBy" ma:readOnly="true">
      <xsd:simpleType>
        <xsd:restriction base="dms:Text"/>
      </xsd:simpleType>
    </xsd:element>
    <xsd:element name="HMT_LegacyModifiedBy" ma:index="40" nillable="true" ma:displayName="Legacy Modified By" ma:hidden="true" ma:internalName="HMT_LegacyModifiedBy" ma:readOnly="true">
      <xsd:simpleType>
        <xsd:restriction base="dms:Text"/>
      </xsd:simpleType>
    </xsd:element>
    <xsd:element name="HMT_LegacyOrigSource" ma:index="41" nillable="true" ma:displayName="Original Source" ma:hidden="true" ma:internalName="HMT_LegacyOrigSource" ma:readOnly="true">
      <xsd:simpleType>
        <xsd:restriction base="dms:Text"/>
      </xsd:simpleType>
    </xsd:element>
    <xsd:element name="HMT_LegacyExtRef" ma:index="42" nillable="true" ma:displayName="External Reference" ma:hidden="true" ma:internalName="HMT_LegacyExtRef" ma:readOnly="true">
      <xsd:simpleType>
        <xsd:restriction base="dms:Text"/>
      </xsd:simpleType>
    </xsd:element>
    <xsd:element name="HMT_LegacySensitive" ma:index="43" nillable="true" ma:displayName="Sensitive Item" ma:default="0" ma:hidden="true" ma:internalName="HMT_LegacySensitive" ma:readOnly="true">
      <xsd:simpleType>
        <xsd:restriction base="dms:Boolean"/>
      </xsd:simpleType>
    </xsd:element>
    <xsd:element name="HMT_LegacyRecord" ma:index="44" nillable="true" ma:displayName="Legacy Record" ma:default="0" ma:hidden="true" ma:internalName="HMT_LegacyRecord" ma:readOnly="true">
      <xsd:simpleType>
        <xsd:restriction base="dms:Boolean"/>
      </xsd:simpleType>
    </xsd:element>
    <xsd:element name="HMT_Audit" ma:index="45" nillable="true" ma:displayName="Audit Log" ma:description="Audit Log" ma:internalName="HMT_Audit" ma:readOnly="true">
      <xsd:simpleType>
        <xsd:restriction base="dms:Note">
          <xsd:maxLength value="255"/>
        </xsd:restriction>
      </xsd:simpleType>
    </xsd:element>
    <xsd:element name="HMT_ClosedBy" ma:index="4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4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48" nillable="true" ma:displayName="Closed Archive" ma:default="0" ma:description="Item sent to closed archive" ma:hidden="true" ma:internalName="HMT_ClosedArchive" ma:readOnly="true">
      <xsd:simpleType>
        <xsd:restriction base="dms:Boolean"/>
      </xsd:simpleType>
    </xsd:element>
    <xsd:element name="HMT_ClosedOnOrig" ma:index="4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50" nillable="true" ma:displayName="Original Closed By" ma:description="Who originally closed this item" ma:hidden="true" ma:list="UserInfo" ma:internalName="HMT_ClosedbyOrig"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4e205a008724e269aef64ca7bdb5848" ma:index="55" nillable="true" ma:displayName="Document Type_0" ma:hidden="true" ma:internalName="m4e205a008724e269aef64ca7bdb5848">
      <xsd:simpleType>
        <xsd:restriction base="dms:Note"/>
      </xsd:simpleType>
    </xsd:element>
    <xsd:element name="g727aac2e2204289aa2b5b6dcdadae03" ma:index="56" nillable="true" ma:displayName="Group_0" ma:hidden="true" ma:internalName="g727aac2e2204289aa2b5b6dcdadae03">
      <xsd:simpleType>
        <xsd:restriction base="dms:Note"/>
      </xsd:simpleType>
    </xsd:element>
    <xsd:element name="ieefa5c6211a4a5e9a507e1c1c1599ef" ma:index="57" nillable="true" ma:displayName="Team_0" ma:hidden="true" ma:internalName="ieefa5c6211a4a5e9a507e1c1c1599ef">
      <xsd:simpleType>
        <xsd:restriction base="dms:Note"/>
      </xsd:simpleType>
    </xsd:element>
    <xsd:element name="hb8bc0391a2e4089a24d47de9e4a6672" ma:index="58" nillable="true" ma:displayName="Sub Team_0" ma:hidden="true" ma:internalName="hb8bc0391a2e4089a24d47de9e4a6672">
      <xsd:simpleType>
        <xsd:restriction base="dms:Note"/>
      </xsd:simpleType>
    </xsd:element>
    <xsd:element name="g3bf77b0a02d47ea8bec4fb357d1f3ee" ma:index="59" nillable="true" ma:displayName="Category_0" ma:hidden="true" ma:internalName="g3bf77b0a02d47ea8bec4fb357d1f3ee">
      <xsd:simpleType>
        <xsd:restriction base="dms:Note"/>
      </xsd:simpleType>
    </xsd:element>
    <xsd:element name="b4fdd2ce4232490396aa344e31f74d8e" ma:index="60" nillable="true" ma:displayName="Library_0" ma:hidden="true" ma:internalName="b4fdd2ce4232490396aa344e31f74d8e">
      <xsd:simpleType>
        <xsd:restriction base="dms:Note"/>
      </xsd:simpleType>
    </xsd:element>
    <xsd:element name="jc76c0d69b0a44309f7bb16407c92353" ma:index="61" nillable="true" ma:displayName="Topic_0" ma:hidden="true" ma:internalName="jc76c0d69b0a44309f7bb16407c92353">
      <xsd:simpleType>
        <xsd:restriction base="dms:Note"/>
      </xsd:simpleType>
    </xsd:element>
    <xsd:element name="d3acaa1fb1fd45d69e6498ce1656c037" ma:index="62" nillable="true" ma:displayName="Sub Topic_0" ma:hidden="true" ma:internalName="d3acaa1fb1fd45d69e6498ce1656c037">
      <xsd:simpleType>
        <xsd:restriction base="dms:Note"/>
      </xsd:simpleType>
    </xsd:element>
    <xsd:element name="b9c42a306c8b47fcbaf8a41a71352f3a" ma:index="63" nillable="true" ma:displayName="Classification_0" ma:hidden="true" ma:internalName="b9c42a306c8b47fcbaf8a41a71352f3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1081e-5e13-4af3-b945-c5ad5a4a0785" elementFormDefault="qualified">
    <xsd:import namespace="http://schemas.microsoft.com/office/2006/documentManagement/types"/>
    <xsd:import namespace="http://schemas.microsoft.com/office/infopath/2007/PartnerControls"/>
    <xsd:element name="HMT_DocumentTypeHTField0" ma:index="18" ma:taxonomy="true" ma:internalName="HMT_DocumentTypeHTField0" ma:taxonomyFieldName="HMT_DocumentType" ma:displayName="Document Type" ma:indexed="true" ma:default="5;#Other|c235b5c2-f697-427b-a70a-43d69599f998" ma:fieldId="{64e205a0-0872-4e26-9aef-64ca7bdb5848}" ma:sspId="6c7d3172-932f-4291-a657-62bb7a442bb2" ma:termSetId="b6f1e53f-947f-4b4b-98bb-41ceeb10f910" ma:anchorId="bd4325a7-7f6a-48f9-b0dc-cc3aef626e65" ma:open="false" ma:isKeyword="false">
      <xsd:complexType>
        <xsd:sequence>
          <xsd:element ref="pc:Terms" minOccurs="0" maxOccurs="1"/>
        </xsd:sequence>
      </xsd:complexType>
    </xsd:element>
    <xsd:element name="HMT_GroupHTField0" ma:index="20" nillable="true" ma:taxonomy="true" ma:internalName="HMT_GroupHTField0" ma:taxonomyFieldName="HMT_Group" ma:displayName="Group" ma:indexed="true" ma:readOnly="true" ma:default="1;#NIC|0cc92277-be5c-411f-aac2-6a54f41a702c" ma:fieldId="{0727aac2-e220-4289-aa2b-5b6dcdadae03}" ma:sspId="6c7d3172-932f-4291-a657-62bb7a442bb2" ma:termSetId="bfb00256-4f71-4b34-808b-e2a5e274e13b" ma:anchorId="00000000-0000-0000-0000-000000000000" ma:open="false" ma:isKeyword="false">
      <xsd:complexType>
        <xsd:sequence>
          <xsd:element ref="pc:Terms" minOccurs="0" maxOccurs="1"/>
        </xsd:sequence>
      </xsd:complexType>
    </xsd:element>
    <xsd:element name="HMT_TeamHTField0" ma:index="22" nillable="true" ma:taxonomy="true" ma:internalName="HMT_TeamHTField0" ma:taxonomyFieldName="HMT_Team" ma:displayName="Team" ma:indexed="true" ma:readOnly="true" ma:default="2;#NICTeam|9b399fae-6714-4f60-913d-c470c9698865" ma:fieldId="{2eefa5c6-211a-4a5e-9a50-7e1c1c1599ef}" ma:sspId="6c7d3172-932f-4291-a657-62bb7a442bb2" ma:termSetId="bfb00256-4f71-4b34-808b-e2a5e274e13b" ma:anchorId="0cc92277-be5c-411f-aac2-6a54f41a702c" ma:open="false" ma:isKeyword="false">
      <xsd:complexType>
        <xsd:sequence>
          <xsd:element ref="pc:Terms" minOccurs="0" maxOccurs="1"/>
        </xsd:sequence>
      </xsd:complexType>
    </xsd:element>
    <xsd:element name="HMT_SubTeamHTField0" ma:index="24" nillable="true" ma:taxonomy="true" ma:internalName="HMT_SubTeamHTField0" ma:taxonomyFieldName="HMT_SubTeam" ma:displayName="Sub Team" ma:indexed="true" ma:readOnly="true" ma:fieldId="{1b8bc039-1a2e-4089-a24d-47de9e4a6672}" ma:sspId="6c7d3172-932f-4291-a657-62bb7a442bb2" ma:termSetId="bfb00256-4f71-4b34-808b-e2a5e274e13b" ma:anchorId="0cc92277-be5c-411f-aac2-6a54f41a702c" ma:open="false" ma:isKeyword="false">
      <xsd:complexType>
        <xsd:sequence>
          <xsd:element ref="pc:Terms" minOccurs="0" maxOccurs="1"/>
        </xsd:sequence>
      </xsd:complexType>
    </xsd:element>
    <xsd:element name="HMT_CategoryHTField0" ma:index="26" nillable="true" ma:taxonomy="true" ma:internalName="HMT_CategoryHTField0" ma:taxonomyFieldName="HMT_Category" ma:displayName="Category" ma:indexed="true" ma:readOnly="true" ma:default="4;#Policy Document Types|bd4325a7-7f6a-48f9-b0dc-cc3aef626e65" ma:fieldId="{03bf77b0-a02d-47ea-8bec-4fb357d1f3ee}" ma:sspId="6c7d3172-932f-4291-a657-62bb7a442bb2" ma:termSetId="b6f1e53f-947f-4b4b-98bb-41ceeb10f910" ma:anchorId="00000000-0000-0000-0000-000000000000" ma:open="false" ma:isKeyword="false">
      <xsd:complexType>
        <xsd:sequence>
          <xsd:element ref="pc:Terms" minOccurs="0" maxOccurs="1"/>
        </xsd:sequence>
      </xsd:complexType>
    </xsd:element>
    <xsd:element name="HMT_ThemeHTField0" ma:index="28" nillable="true" ma:taxonomy="true" ma:internalName="HMT_ThemeHTField0" ma:taxonomyFieldName="HMT_Theme" ma:displayName="Library" ma:indexed="true" ma:readOnly="true" ma:default="472;#New Technology Study|20a10c1a-36de-4e9d-8606-c8078a695df8" ma:fieldId="{b4fdd2ce-4232-4903-96aa-344e31f74d8e}" ma:sspId="6c7d3172-932f-4291-a657-62bb7a442bb2" ma:termSetId="f04d7372-8861-4d3d-b666-bc01734c4cff" ma:anchorId="00000000-0000-0000-0000-000000000000" ma:open="false" ma:isKeyword="false">
      <xsd:complexType>
        <xsd:sequence>
          <xsd:element ref="pc:Terms" minOccurs="0" maxOccurs="1"/>
        </xsd:sequence>
      </xsd:complexType>
    </xsd:element>
    <xsd:element name="HMT_TopicHTField0" ma:index="30" nillable="true" ma:taxonomy="true" ma:internalName="HMT_TopicHTField0" ma:taxonomyFieldName="HMT_Topic" ma:displayName="Topic" ma:indexed="true" ma:readOnly="true" ma:fieldId="{3c76c0d6-9b0a-4430-9f7b-b16407c92353}" ma:sspId="6c7d3172-932f-4291-a657-62bb7a442bb2" ma:termSetId="f04d7372-8861-4d3d-b666-bc01734c4cff" ma:anchorId="20a10c1a-36de-4e9d-8606-c8078a695df8" ma:open="false" ma:isKeyword="false">
      <xsd:complexType>
        <xsd:sequence>
          <xsd:element ref="pc:Terms" minOccurs="0" maxOccurs="1"/>
        </xsd:sequence>
      </xsd:complexType>
    </xsd:element>
    <xsd:element name="HMT_SubTopicHTField0" ma:index="32" nillable="true" ma:taxonomy="true" ma:internalName="HMT_SubTopicHTField0" ma:taxonomyFieldName="HMT_SubTopic" ma:displayName="Sub Topic" ma:indexed="true" ma:readOnly="true" ma:fieldId="{d3acaa1f-b1fd-45d6-9e64-98ce1656c037}" ma:sspId="6c7d3172-932f-4291-a657-62bb7a442bb2" ma:termSetId="f04d7372-8861-4d3d-b666-bc01734c4cff" ma:anchorId="20a10c1a-36de-4e9d-8606-c8078a695df8" ma:open="false" ma:isKeyword="false">
      <xsd:complexType>
        <xsd:sequence>
          <xsd:element ref="pc:Terms" minOccurs="0" maxOccurs="1"/>
        </xsd:sequence>
      </xsd:complexType>
    </xsd:element>
    <xsd:element name="HMT_ClassificationHTField0" ma:index="34" nillable="true" ma:taxonomy="true" ma:internalName="HMT_ClassificationHTField0" ma:taxonomyFieldName="HMT_Classification" ma:displayName="Classification" ma:indexed="true" ma:readOnly="true" ma:default="3;#Official|0c3401bb-744b-4660-997f-fc50d910db48" ma:fieldId="{b9c42a30-6c8b-47fc-baf8-a41a71352f3a}" ma:sspId="6c7d3172-932f-4291-a657-62bb7a442bb2" ma:termSetId="7a69d7dc-39ad-4ce6-95e5-a2714f1574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_dlc_DocId" ma:index="51" nillable="true" ma:displayName="Document ID Value" ma:description="The value of the document ID assigned to this item." ma:internalName="_dlc_DocId" ma:readOnly="true">
      <xsd:simpleType>
        <xsd:restriction base="dms:Text"/>
      </xsd:simpleType>
    </xsd:element>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c75f04-8332-4849-a7c6-10bd8df37804" elementFormDefault="qualified">
    <xsd:import namespace="http://schemas.microsoft.com/office/2006/documentManagement/types"/>
    <xsd:import namespace="http://schemas.microsoft.com/office/infopath/2007/PartnerControls"/>
    <xsd:element name="TaxCatchAll" ma:index="54" nillable="true" ma:displayName="Taxonomy Catch All Column" ma:hidden="true" ma:list="{f7a82227-401b-436c-ab4c-7108f23396e1}" ma:internalName="TaxCatchAll" ma:showField="CatchAllData" ma:web="7ac75f04-8332-4849-a7c6-10bd8df378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eefa5c6211a4a5e9a507e1c1c1599ef xmlns="fd150acb-fdeb-4c5c-9d3d-71eee6d047f6" xsi:nil="true"/>
    <b4fdd2ce4232490396aa344e31f74d8e xmlns="fd150acb-fdeb-4c5c-9d3d-71eee6d047f6" xsi:nil="true"/>
    <jc76c0d69b0a44309f7bb16407c92353 xmlns="fd150acb-fdeb-4c5c-9d3d-71eee6d047f6" xsi:nil="true"/>
    <IconOverlay xmlns="http://schemas.microsoft.com/sharepoint/v4" xsi:nil="true"/>
    <d3acaa1fb1fd45d69e6498ce1656c037 xmlns="fd150acb-fdeb-4c5c-9d3d-71eee6d047f6" xsi:nil="true"/>
    <dlc_EmailReceivedUTC xmlns="http://schemas.microsoft.com/sharepoint/v3" xsi:nil="true"/>
    <dlc_EmailSentUTC xmlns="http://schemas.microsoft.com/sharepoint/v3" xsi:nil="true"/>
    <hb8bc0391a2e4089a24d47de9e4a6672 xmlns="fd150acb-fdeb-4c5c-9d3d-71eee6d047f6" xsi:nil="true"/>
    <g727aac2e2204289aa2b5b6dcdadae03 xmlns="fd150acb-fdeb-4c5c-9d3d-71eee6d047f6" xsi:nil="true"/>
    <g3bf77b0a02d47ea8bec4fb357d1f3ee xmlns="fd150acb-fdeb-4c5c-9d3d-71eee6d047f6" xsi:nil="true"/>
    <dlc_EmailSubject xmlns="http://schemas.microsoft.com/sharepoint/v3" xsi:nil="true"/>
    <HMT_DocumentTypeHTField0 xmlns="e711081e-5e13-4af3-b945-c5ad5a4a0785">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dlc_EmailTo xmlns="http://schemas.microsoft.com/sharepoint/v3" xsi:nil="true"/>
    <dlc_EmailFrom xmlns="http://schemas.microsoft.com/sharepoint/v3" xsi:nil="true"/>
    <TaxCatchAll xmlns="7ac75f04-8332-4849-a7c6-10bd8df37804">
      <Value>472</Value>
      <Value>475</Value>
      <Value>5</Value>
      <Value>4</Value>
      <Value>3</Value>
      <Value>2</Value>
      <Value>1</Value>
    </TaxCatchAll>
    <dlc_EmailMailbox xmlns="http://schemas.microsoft.com/sharepoint/v3">
      <UserInfo>
        <DisplayName/>
        <AccountId xsi:nil="true"/>
        <AccountType/>
      </UserInfo>
    </dlc_EmailMailbox>
    <b9c42a306c8b47fcbaf8a41a71352f3a xmlns="fd150acb-fdeb-4c5c-9d3d-71eee6d047f6" xsi:nil="true"/>
    <m4e205a008724e269aef64ca7bdb5848 xmlns="fd150acb-fdeb-4c5c-9d3d-71eee6d047f6" xsi:nil="true"/>
    <HMT_ClassificationHTField0 xmlns="e711081e-5e13-4af3-b945-c5ad5a4a078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0c3401bb-744b-4660-997f-fc50d910db48</TermId>
        </TermInfo>
      </Terms>
    </HMT_ClassificationHTField0>
    <HMT_TeamHTField0 xmlns="e711081e-5e13-4af3-b945-c5ad5a4a0785">
      <Terms xmlns="http://schemas.microsoft.com/office/infopath/2007/PartnerControls">
        <TermInfo xmlns="http://schemas.microsoft.com/office/infopath/2007/PartnerControls">
          <TermName xmlns="http://schemas.microsoft.com/office/infopath/2007/PartnerControls">NICTeam</TermName>
          <TermId xmlns="http://schemas.microsoft.com/office/infopath/2007/PartnerControls">9b399fae-6714-4f60-913d-c470c9698865</TermId>
        </TermInfo>
      </Terms>
    </HMT_TeamHTField0>
    <HMT_GroupHTField0 xmlns="e711081e-5e13-4af3-b945-c5ad5a4a0785">
      <Terms xmlns="http://schemas.microsoft.com/office/infopath/2007/PartnerControls">
        <TermInfo xmlns="http://schemas.microsoft.com/office/infopath/2007/PartnerControls">
          <TermName xmlns="http://schemas.microsoft.com/office/infopath/2007/PartnerControls">NIC</TermName>
          <TermId xmlns="http://schemas.microsoft.com/office/infopath/2007/PartnerControls">0cc92277-be5c-411f-aac2-6a54f41a702c</TermId>
        </TermInfo>
      </Terms>
    </HMT_GroupHTField0>
    <HMT_CategoryHTField0 xmlns="e711081e-5e13-4af3-b945-c5ad5a4a0785">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ThemeHTField0 xmlns="e711081e-5e13-4af3-b945-c5ad5a4a0785">
      <Terms xmlns="http://schemas.microsoft.com/office/infopath/2007/PartnerControls">
        <TermInfo xmlns="http://schemas.microsoft.com/office/infopath/2007/PartnerControls">
          <TermName xmlns="http://schemas.microsoft.com/office/infopath/2007/PartnerControls">New Technology Study</TermName>
          <TermId xmlns="http://schemas.microsoft.com/office/infopath/2007/PartnerControls">20a10c1a-36de-4e9d-8606-c8078a695df8</TermId>
        </TermInfo>
      </Terms>
    </HMT_ThemeHTField0>
    <_dlc_DocId xmlns="2e4aaef1-a7e7-4eac-bed7-f31ab1fb0f36">NICDOC-25-66</_dlc_DocId>
    <_dlc_DocIdUrl xmlns="2e4aaef1-a7e7-4eac-bed7-f31ab1fb0f36">
      <Url>http://spnic.hmt.local/IS/_layouts/DocIdRedir.aspx?ID=NICDOC-25-66</Url>
      <Description>NICDOC-25-66</Description>
    </_dlc_DocIdUrl>
    <HMT_SubTopicHTField0 xmlns="e711081e-5e13-4af3-b945-c5ad5a4a0785">
      <Terms xmlns="http://schemas.microsoft.com/office/infopath/2007/PartnerControls"/>
    </HMT_SubTopicHTField0>
    <HMT_SubTeamHTField0 xmlns="e711081e-5e13-4af3-b945-c5ad5a4a0785">
      <Terms xmlns="http://schemas.microsoft.com/office/infopath/2007/PartnerControls"/>
    </HMT_SubTeamHTField0>
    <HMT_TopicHTField0 xmlns="e711081e-5e13-4af3-b945-c5ad5a4a078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97f71d44-2e73-472f-9485-2a673406c253</TermId>
        </TermInfo>
      </Terms>
    </HMT_TopicHTField0>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C2C7A-A840-4C5B-9A18-4CBBCF7A6A91}">
  <ds:schemaRefs>
    <ds:schemaRef ds:uri="http://schemas.microsoft.com/sharepoint/v3/contenttype/forms"/>
  </ds:schemaRefs>
</ds:datastoreItem>
</file>

<file path=customXml/itemProps2.xml><?xml version="1.0" encoding="utf-8"?>
<ds:datastoreItem xmlns:ds="http://schemas.openxmlformats.org/officeDocument/2006/customXml" ds:itemID="{4E162697-9932-48C8-8F52-1345213CD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150acb-fdeb-4c5c-9d3d-71eee6d047f6"/>
    <ds:schemaRef ds:uri="e711081e-5e13-4af3-b945-c5ad5a4a0785"/>
    <ds:schemaRef ds:uri="2e4aaef1-a7e7-4eac-bed7-f31ab1fb0f36"/>
    <ds:schemaRef ds:uri="7ac75f04-8332-4849-a7c6-10bd8df3780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4B442-C7EA-4A86-81E1-B52CAD529238}">
  <ds:schemaRefs>
    <ds:schemaRef ds:uri="http://schemas.microsoft.com/office/2006/metadata/properties"/>
    <ds:schemaRef ds:uri="http://schemas.microsoft.com/office/infopath/2007/PartnerControls"/>
    <ds:schemaRef ds:uri="fd150acb-fdeb-4c5c-9d3d-71eee6d047f6"/>
    <ds:schemaRef ds:uri="http://schemas.microsoft.com/sharepoint/v4"/>
    <ds:schemaRef ds:uri="http://schemas.microsoft.com/sharepoint/v3"/>
    <ds:schemaRef ds:uri="e711081e-5e13-4af3-b945-c5ad5a4a0785"/>
    <ds:schemaRef ds:uri="7ac75f04-8332-4849-a7c6-10bd8df37804"/>
    <ds:schemaRef ds:uri="2e4aaef1-a7e7-4eac-bed7-f31ab1fb0f36"/>
  </ds:schemaRefs>
</ds:datastoreItem>
</file>

<file path=customXml/itemProps4.xml><?xml version="1.0" encoding="utf-8"?>
<ds:datastoreItem xmlns:ds="http://schemas.openxmlformats.org/officeDocument/2006/customXml" ds:itemID="{3B9F4B4D-FF64-4C6B-8083-0B20EA0E054E}">
  <ds:schemaRefs>
    <ds:schemaRef ds:uri="http://schemas.microsoft.com/sharepoint/events"/>
  </ds:schemaRefs>
</ds:datastoreItem>
</file>

<file path=customXml/itemProps5.xml><?xml version="1.0" encoding="utf-8"?>
<ds:datastoreItem xmlns:ds="http://schemas.openxmlformats.org/officeDocument/2006/customXml" ds:itemID="{128697D6-2B82-4B52-996C-61BB8D0CA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2954</Words>
  <Characters>16841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19756</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Alwyn - HMT</dc:creator>
  <cp:lastModifiedBy>Robert Card</cp:lastModifiedBy>
  <cp:revision>4</cp:revision>
  <cp:lastPrinted>2017-05-08T06:45:00Z</cp:lastPrinted>
  <dcterms:created xsi:type="dcterms:W3CDTF">2017-08-07T13:52:00Z</dcterms:created>
  <dcterms:modified xsi:type="dcterms:W3CDTF">2017-08-07T15:53:00Z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0x010100672A3FCA98991645BE083C320B7539B70073E2331C55A74AA0969608FB8C0629F600BE3332C031DA584E9EF54D9E0D1BBD2C</vt:lpwstr>
  </property>
  <property fmtid="{D5CDD505-2E9C-101B-9397-08002B2CF9AE}" pid="8" name="_dlc_policyId">
    <vt:lpwstr/>
  </property>
  <property fmtid="{D5CDD505-2E9C-101B-9397-08002B2CF9AE}" pid="9" name="ItemRetentionFormula">
    <vt:lpwstr/>
  </property>
  <property fmtid="{D5CDD505-2E9C-101B-9397-08002B2CF9AE}" pid="10" name="_dlc_DocIdItemGuid">
    <vt:lpwstr>381e3c1d-4ee6-4ccd-a916-2bfe8a6dcecd</vt:lpwstr>
  </property>
  <property fmtid="{D5CDD505-2E9C-101B-9397-08002B2CF9AE}" pid="11" name="HMT_Group">
    <vt:lpwstr>1;#NIC|0cc92277-be5c-411f-aac2-6a54f41a702c</vt:lpwstr>
  </property>
  <property fmtid="{D5CDD505-2E9C-101B-9397-08002B2CF9AE}" pid="12" name="HMT_Topic">
    <vt:lpwstr>475;#Procurement|97f71d44-2e73-472f-9485-2a673406c253</vt:lpwstr>
  </property>
  <property fmtid="{D5CDD505-2E9C-101B-9397-08002B2CF9AE}" pid="13" name="HMT_Category">
    <vt:lpwstr>4;#Policy Document Types|bd4325a7-7f6a-48f9-b0dc-cc3aef626e65</vt:lpwstr>
  </property>
  <property fmtid="{D5CDD505-2E9C-101B-9397-08002B2CF9AE}" pid="14" name="HMT_SubTeam">
    <vt:lpwstr/>
  </property>
  <property fmtid="{D5CDD505-2E9C-101B-9397-08002B2CF9AE}" pid="15" name="HMT_Classification">
    <vt:lpwstr>3;#Official|0c3401bb-744b-4660-997f-fc50d910db48</vt:lpwstr>
  </property>
  <property fmtid="{D5CDD505-2E9C-101B-9397-08002B2CF9AE}" pid="16" name="HMT_Theme">
    <vt:lpwstr>472;#New Technology Study|20a10c1a-36de-4e9d-8606-c8078a695df8</vt:lpwstr>
  </property>
  <property fmtid="{D5CDD505-2E9C-101B-9397-08002B2CF9AE}" pid="17" name="HMT_SubTopic">
    <vt:lpwstr/>
  </property>
  <property fmtid="{D5CDD505-2E9C-101B-9397-08002B2CF9AE}" pid="18" name="HMT_DocumentType">
    <vt:lpwstr>5;#Other|c235b5c2-f697-427b-a70a-43d69599f998</vt:lpwstr>
  </property>
  <property fmtid="{D5CDD505-2E9C-101B-9397-08002B2CF9AE}" pid="19" name="HMT_Team">
    <vt:lpwstr>2;#NICTeam|9b399fae-6714-4f60-913d-c470c9698865</vt:lpwstr>
  </property>
</Properties>
</file>