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400372E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0C617A">
        <w:rPr>
          <w:rFonts w:ascii="Arial" w:hAnsi="Arial" w:cs="Arial"/>
          <w:b/>
          <w:sz w:val="24"/>
          <w:szCs w:val="24"/>
        </w:rPr>
        <w:t>7</w:t>
      </w:r>
      <w:r w:rsidR="009B5C25" w:rsidRPr="009B5C25">
        <w:rPr>
          <w:rFonts w:ascii="Arial" w:hAnsi="Arial" w:cs="Arial"/>
          <w:b/>
          <w:sz w:val="24"/>
          <w:szCs w:val="24"/>
        </w:rPr>
        <w:t>014153677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955CA22" w14:textId="2598BCA1" w:rsidR="00FE264D" w:rsidRPr="002F6A69" w:rsidRDefault="00D500B0" w:rsidP="002F6A69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2F6A69">
        <w:rPr>
          <w:rFonts w:ascii="Arial" w:hAnsi="Arial" w:cs="Arial"/>
          <w:sz w:val="24"/>
          <w:szCs w:val="24"/>
        </w:rPr>
        <w:t>THE BUYER</w:t>
      </w:r>
      <w:r w:rsidR="00563DA5" w:rsidRPr="002F6A69">
        <w:rPr>
          <w:rFonts w:ascii="Arial" w:hAnsi="Arial" w:cs="Arial"/>
          <w:sz w:val="24"/>
          <w:szCs w:val="24"/>
        </w:rPr>
        <w:t>:</w:t>
      </w:r>
      <w:r w:rsidRPr="002F6A69">
        <w:rPr>
          <w:rFonts w:ascii="Arial" w:hAnsi="Arial" w:cs="Arial"/>
          <w:sz w:val="24"/>
          <w:szCs w:val="24"/>
        </w:rPr>
        <w:tab/>
      </w:r>
      <w:r w:rsidRPr="002F6A69">
        <w:rPr>
          <w:rFonts w:ascii="Arial" w:hAnsi="Arial" w:cs="Arial"/>
          <w:sz w:val="24"/>
          <w:szCs w:val="24"/>
        </w:rPr>
        <w:tab/>
      </w:r>
      <w:r w:rsidRPr="002F6A69">
        <w:rPr>
          <w:rFonts w:ascii="Arial" w:hAnsi="Arial" w:cs="Arial"/>
          <w:sz w:val="24"/>
          <w:szCs w:val="24"/>
        </w:rPr>
        <w:tab/>
      </w:r>
      <w:r w:rsidR="002F6A69">
        <w:rPr>
          <w:rFonts w:ascii="Arial" w:hAnsi="Arial" w:cs="Arial"/>
          <w:sz w:val="24"/>
          <w:szCs w:val="24"/>
        </w:rPr>
        <w:t>MOD</w:t>
      </w:r>
    </w:p>
    <w:p w14:paraId="603659B3" w14:textId="77777777" w:rsidR="002F6A69" w:rsidRPr="002F6A69" w:rsidRDefault="002F6A69" w:rsidP="002F6A6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B3868CC" w14:textId="6A0448F9" w:rsidR="00FE264D" w:rsidRPr="002F6A69" w:rsidRDefault="00FE264D" w:rsidP="002F6A69">
      <w:pPr>
        <w:spacing w:after="0" w:line="259" w:lineRule="auto"/>
        <w:ind w:left="3600" w:hanging="3600"/>
        <w:rPr>
          <w:rFonts w:ascii="Arial" w:eastAsiaTheme="minorHAnsi" w:hAnsi="Arial" w:cs="Arial"/>
          <w:color w:val="000000" w:themeColor="text1"/>
        </w:rPr>
      </w:pPr>
      <w:r w:rsidRPr="002F6A69">
        <w:rPr>
          <w:rFonts w:ascii="Arial" w:hAnsi="Arial" w:cs="Arial"/>
          <w:sz w:val="24"/>
          <w:szCs w:val="24"/>
        </w:rPr>
        <w:t>B</w:t>
      </w:r>
      <w:r w:rsidR="00D500B0" w:rsidRPr="002F6A69">
        <w:rPr>
          <w:rFonts w:ascii="Arial" w:hAnsi="Arial" w:cs="Arial"/>
          <w:sz w:val="24"/>
          <w:szCs w:val="24"/>
        </w:rPr>
        <w:t>UYER ADDRESS</w:t>
      </w:r>
      <w:r w:rsidR="00D500B0" w:rsidRPr="002F6A69">
        <w:rPr>
          <w:rFonts w:ascii="Arial" w:hAnsi="Arial" w:cs="Arial"/>
          <w:sz w:val="24"/>
          <w:szCs w:val="24"/>
        </w:rPr>
        <w:tab/>
      </w:r>
      <w:r w:rsidR="002F6A69" w:rsidRPr="002F6A69">
        <w:rPr>
          <w:rFonts w:ascii="Arial" w:hAnsi="Arial" w:cs="Arial"/>
          <w:color w:val="000000" w:themeColor="text1"/>
        </w:rPr>
        <w:t xml:space="preserve">Keiran Jones, </w:t>
      </w:r>
      <w:r w:rsidR="008A585C" w:rsidRPr="002F6A69">
        <w:rPr>
          <w:rFonts w:ascii="Arial" w:hAnsi="Arial" w:cs="Arial"/>
          <w:color w:val="000000" w:themeColor="text1"/>
        </w:rPr>
        <w:t xml:space="preserve">JHub </w:t>
      </w:r>
      <w:hyperlink r:id="rId8" w:history="1">
        <w:r w:rsidR="00D75813" w:rsidRPr="002F6A69">
          <w:rPr>
            <w:rStyle w:val="Hyperlink"/>
            <w:rFonts w:ascii="Arial" w:hAnsi="Arial" w:cs="Arial"/>
            <w:color w:val="000000" w:themeColor="text1"/>
            <w:u w:val="none"/>
          </w:rPr>
          <w:t>Aviation House, 125 Kingsway, WC2B 6NH</w:t>
        </w:r>
      </w:hyperlink>
      <w:r w:rsidRPr="002F6A69">
        <w:rPr>
          <w:rFonts w:ascii="Arial" w:hAnsi="Arial" w:cs="Arial"/>
          <w:color w:val="000000" w:themeColor="text1"/>
        </w:rPr>
        <w:t xml:space="preserve"> 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7CE76A9" w14:textId="77777777" w:rsidR="00B13546" w:rsidRPr="009F273E" w:rsidRDefault="00B13546" w:rsidP="00B13546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SUPPLIER:</w:t>
      </w:r>
      <w:r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CDW Limited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66AAED69" w14:textId="77777777" w:rsidR="00B13546" w:rsidRPr="009F273E" w:rsidRDefault="00B13546" w:rsidP="00B13546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ADDRESS: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 New Change, London, EC4M 9AF</w:t>
      </w:r>
    </w:p>
    <w:p w14:paraId="4662C1F1" w14:textId="77777777" w:rsidR="00B13546" w:rsidRPr="00610F04" w:rsidRDefault="00B13546" w:rsidP="00B13546">
      <w:pPr>
        <w:spacing w:line="240" w:lineRule="auto"/>
        <w:rPr>
          <w:rFonts w:ascii="Arial" w:hAnsi="Arial" w:cs="Arial"/>
          <w:sz w:val="24"/>
          <w:szCs w:val="24"/>
        </w:rPr>
      </w:pPr>
      <w:r w:rsidRPr="00610F04">
        <w:rPr>
          <w:rFonts w:ascii="Arial" w:hAnsi="Arial" w:cs="Arial"/>
          <w:sz w:val="24"/>
          <w:szCs w:val="24"/>
        </w:rPr>
        <w:t xml:space="preserve">REGISTRATION NUMBER: </w:t>
      </w:r>
      <w:r w:rsidRPr="00610F04">
        <w:rPr>
          <w:rFonts w:ascii="Arial" w:hAnsi="Arial" w:cs="Arial"/>
          <w:sz w:val="24"/>
          <w:szCs w:val="24"/>
        </w:rPr>
        <w:tab/>
        <w:t>02465350</w:t>
      </w:r>
    </w:p>
    <w:p w14:paraId="55B70A80" w14:textId="77777777" w:rsidR="00B13546" w:rsidRPr="00610F04" w:rsidRDefault="00B13546" w:rsidP="00B13546">
      <w:pPr>
        <w:spacing w:line="240" w:lineRule="auto"/>
        <w:rPr>
          <w:rFonts w:ascii="Arial" w:hAnsi="Arial" w:cs="Arial"/>
          <w:sz w:val="24"/>
          <w:szCs w:val="24"/>
        </w:rPr>
      </w:pPr>
      <w:r w:rsidRPr="00610F04">
        <w:rPr>
          <w:rFonts w:ascii="Arial" w:hAnsi="Arial" w:cs="Arial"/>
          <w:sz w:val="24"/>
          <w:szCs w:val="24"/>
        </w:rPr>
        <w:t xml:space="preserve">DUNS NUMBER:       </w:t>
      </w:r>
      <w:r w:rsidRPr="00610F04">
        <w:rPr>
          <w:rFonts w:ascii="Arial" w:hAnsi="Arial" w:cs="Arial"/>
          <w:sz w:val="24"/>
          <w:szCs w:val="24"/>
        </w:rPr>
        <w:tab/>
      </w:r>
      <w:r w:rsidRPr="00610F04">
        <w:rPr>
          <w:rFonts w:ascii="Arial" w:hAnsi="Arial" w:cs="Arial"/>
          <w:sz w:val="24"/>
          <w:szCs w:val="24"/>
        </w:rPr>
        <w:tab/>
        <w:t>504971730</w:t>
      </w:r>
    </w:p>
    <w:p w14:paraId="6A1AA312" w14:textId="77777777" w:rsidR="00B13546" w:rsidRPr="00610F04" w:rsidRDefault="00B13546" w:rsidP="00B13546">
      <w:pPr>
        <w:spacing w:line="240" w:lineRule="auto"/>
        <w:rPr>
          <w:rFonts w:ascii="Arial" w:hAnsi="Arial" w:cs="Arial"/>
          <w:sz w:val="24"/>
          <w:szCs w:val="24"/>
        </w:rPr>
      </w:pPr>
      <w:r w:rsidRPr="00610F04">
        <w:rPr>
          <w:rFonts w:ascii="Arial" w:hAnsi="Arial" w:cs="Arial"/>
          <w:sz w:val="24"/>
          <w:szCs w:val="24"/>
        </w:rPr>
        <w:t xml:space="preserve">SID4GOV ID:                 </w:t>
      </w:r>
      <w:r w:rsidRPr="00610F04">
        <w:rPr>
          <w:rFonts w:ascii="Arial" w:hAnsi="Arial" w:cs="Arial"/>
          <w:sz w:val="24"/>
          <w:szCs w:val="24"/>
        </w:rPr>
        <w:tab/>
      </w:r>
      <w:r w:rsidRPr="00610F04">
        <w:rPr>
          <w:rFonts w:ascii="Arial" w:hAnsi="Arial" w:cs="Arial"/>
          <w:sz w:val="24"/>
          <w:szCs w:val="24"/>
        </w:rPr>
        <w:tab/>
      </w:r>
      <w:r w:rsidRPr="00242AE8">
        <w:rPr>
          <w:rFonts w:ascii="Arial" w:hAnsi="Arial" w:cs="Arial"/>
          <w:sz w:val="24"/>
          <w:szCs w:val="24"/>
        </w:rPr>
        <w:t>N/A</w:t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445171B0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35740BB9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F06BF2">
        <w:rPr>
          <w:rFonts w:ascii="Arial" w:hAnsi="Arial" w:cs="Arial"/>
          <w:sz w:val="24"/>
          <w:szCs w:val="24"/>
        </w:rPr>
        <w:t>26 January 2021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4A53B19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38CB1F9" w14:textId="77777777" w:rsidR="002315F2" w:rsidRPr="004D5159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4D5159">
        <w:rPr>
          <w:rFonts w:ascii="Arial" w:eastAsia="STZhongsong" w:hAnsi="Arial" w:cs="Arial"/>
          <w:sz w:val="24"/>
          <w:szCs w:val="24"/>
          <w:lang w:eastAsia="zh-CN"/>
        </w:rPr>
        <w:t>Lot 2 Hardware &amp; Associated Services</w:t>
      </w:r>
    </w:p>
    <w:p w14:paraId="55C73349" w14:textId="0DF481FB" w:rsidR="004A4734" w:rsidRPr="002315F2" w:rsidRDefault="004A4734" w:rsidP="004D5159">
      <w:pPr>
        <w:suppressAutoHyphens/>
        <w:autoSpaceDN w:val="0"/>
        <w:spacing w:after="0" w:line="240" w:lineRule="auto"/>
        <w:ind w:left="720"/>
        <w:textAlignment w:val="baseline"/>
        <w:rPr>
          <w:rFonts w:ascii="Arial" w:hAnsi="Arial" w:cs="Arial"/>
          <w:b/>
          <w:i/>
          <w:sz w:val="24"/>
          <w:szCs w:val="24"/>
        </w:rPr>
      </w:pP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lastRenderedPageBreak/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46A69A43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05ED1E8" w14:textId="6F16F3B0" w:rsidR="00615F34" w:rsidRPr="00615F34" w:rsidRDefault="00615F34" w:rsidP="00615F34">
      <w:pPr>
        <w:pStyle w:val="ListParagraph"/>
        <w:numPr>
          <w:ilvl w:val="1"/>
          <w:numId w:val="10"/>
        </w:numPr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615F34">
        <w:rPr>
          <w:rStyle w:val="Emphasis"/>
          <w:rFonts w:ascii="Arial" w:hAnsi="Arial" w:cs="Arial"/>
          <w:i w:val="0"/>
          <w:sz w:val="24"/>
          <w:szCs w:val="24"/>
          <w:lang w:eastAsia="en-GB"/>
        </w:rPr>
        <w:t>Joint Schedule 1(Definitions and Interpretation) RM6068</w:t>
      </w:r>
    </w:p>
    <w:p w14:paraId="0209BFAD" w14:textId="0A99264B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7E53A25D" w14:textId="792C1299" w:rsidR="004A4734" w:rsidRPr="00DA7ACF" w:rsidRDefault="00CB39A4" w:rsidP="00DA7A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FF3D98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FF3D98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FF3D98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  <w:r w:rsidR="009F273E" w:rsidRPr="00DA7ACF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988D599" w14:textId="21530431" w:rsidR="004A4734" w:rsidRPr="00313675" w:rsidRDefault="003F397E" w:rsidP="00313675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13675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313675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313675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313675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4A6B69ED" w:rsidR="0054312C" w:rsidRPr="0091788F" w:rsidRDefault="00CB39A4" w:rsidP="0091788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13675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13675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495C5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1788F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11A2FB5" w14:textId="79F9F00B" w:rsidR="005C0DB5" w:rsidRPr="003D5E1D" w:rsidRDefault="0054312C" w:rsidP="008857FA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 w:rsidRPr="003D5E1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3D5E1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B5C25" w:rsidRPr="003D5E1D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7014153677</w:t>
      </w:r>
      <w:r w:rsidR="005C0DB5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4A505B4" w14:textId="53B0D54B" w:rsidR="004A4734" w:rsidRPr="003D5E1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  <w:r w:rsidR="004B2DEC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                               </w:t>
      </w:r>
    </w:p>
    <w:p w14:paraId="305758D8" w14:textId="2A8849B1" w:rsidR="004A4734" w:rsidRPr="003D5E1D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>Call-Off Schedule 6</w:t>
      </w:r>
      <w:r w:rsidR="00CB39A4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3D5E1D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Pr="003D5E1D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4BAF8F2" w14:textId="42E6C7B5" w:rsidR="004A4734" w:rsidRPr="003D5E1D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3D5E1D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D4FE2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 Part </w:t>
      </w:r>
      <w:r w:rsidR="00CE6859" w:rsidRPr="003D5E1D">
        <w:rPr>
          <w:rStyle w:val="Emphasis"/>
          <w:rFonts w:ascii="Arial" w:hAnsi="Arial" w:cs="Arial"/>
          <w:i w:val="0"/>
          <w:sz w:val="24"/>
          <w:szCs w:val="24"/>
        </w:rPr>
        <w:t>C</w:t>
      </w:r>
      <w:r w:rsidR="00CB39A4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3ED5A9E" w14:textId="33EA4C76" w:rsidR="004A4734" w:rsidRPr="003D5E1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>(Exit Management)</w:t>
      </w:r>
      <w:r w:rsidR="00CE6859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 Part B</w:t>
      </w:r>
    </w:p>
    <w:p w14:paraId="03BA3F3C" w14:textId="57DF7DCF" w:rsidR="003D7714" w:rsidRPr="003D5E1D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3D5E1D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AD19E06" w14:textId="497FC419" w:rsidR="004A4734" w:rsidRPr="003D5E1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>Call-Off Schedule 13 (</w:t>
      </w:r>
      <w:r w:rsidR="00BE671C" w:rsidRPr="003D5E1D">
        <w:rPr>
          <w:rStyle w:val="Emphasis"/>
          <w:rFonts w:ascii="Arial" w:hAnsi="Arial" w:cs="Arial"/>
          <w:i w:val="0"/>
          <w:sz w:val="24"/>
          <w:szCs w:val="24"/>
        </w:rPr>
        <w:t>Implementation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 Plan and Testing) 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736A712" w14:textId="7357A6EE" w:rsidR="004A4734" w:rsidRPr="003D5E1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Schedule 16 (Benchmarking) </w:t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6B41B6F" w14:textId="04ABDD3E" w:rsidR="004A4734" w:rsidRPr="003D5E1D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D5E1D">
        <w:rPr>
          <w:rStyle w:val="Emphasis"/>
          <w:rFonts w:ascii="Arial" w:hAnsi="Arial" w:cs="Arial"/>
          <w:i w:val="0"/>
          <w:sz w:val="24"/>
          <w:szCs w:val="24"/>
        </w:rPr>
        <w:t>Call-Of</w:t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3D5E1D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 xml:space="preserve">D Terms) </w:t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3D5E1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D44046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D44046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 w:rsidRPr="00D44046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 w:rsidRPr="00D44046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 w:rsidRPr="00D44046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71F1C99A" w14:textId="62EE8C2A" w:rsidR="00F255B3" w:rsidRPr="00D44046" w:rsidRDefault="00F255B3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D44046">
        <w:rPr>
          <w:rFonts w:ascii="Arial" w:hAnsi="Arial" w:cs="Arial"/>
          <w:sz w:val="24"/>
          <w:szCs w:val="24"/>
        </w:rPr>
        <w:t>Annexes A</w:t>
      </w:r>
      <w:r w:rsidR="00CE6859" w:rsidRPr="00D44046">
        <w:rPr>
          <w:rFonts w:ascii="Arial" w:hAnsi="Arial" w:cs="Arial"/>
          <w:sz w:val="24"/>
          <w:szCs w:val="24"/>
        </w:rPr>
        <w:t xml:space="preserve"> to </w:t>
      </w:r>
      <w:r w:rsidR="0009790D" w:rsidRPr="00D44046">
        <w:rPr>
          <w:rFonts w:ascii="Arial" w:hAnsi="Arial" w:cs="Arial"/>
          <w:sz w:val="24"/>
          <w:szCs w:val="24"/>
        </w:rPr>
        <w:t>E</w:t>
      </w:r>
      <w:r w:rsidRPr="00D44046">
        <w:rPr>
          <w:rFonts w:ascii="Arial" w:hAnsi="Arial" w:cs="Arial"/>
          <w:sz w:val="24"/>
          <w:szCs w:val="24"/>
        </w:rPr>
        <w:t xml:space="preserve"> Call-Off Schedule 6 (ICT Services)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737A26A9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5287C8B1" w14:textId="07EEFAA0" w:rsidR="00531C4D" w:rsidRPr="009F273E" w:rsidRDefault="003809E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39A4" w:rsidRPr="009F273E">
        <w:rPr>
          <w:rFonts w:ascii="Arial" w:hAnsi="Arial" w:cs="Arial"/>
          <w:sz w:val="24"/>
          <w:szCs w:val="24"/>
        </w:rPr>
        <w:t>]</w:t>
      </w:r>
    </w:p>
    <w:p w14:paraId="3E2B21FE" w14:textId="77777777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[None]</w:t>
      </w: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1EA5E2C6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C5508F">
        <w:rPr>
          <w:rFonts w:ascii="Arial" w:hAnsi="Arial" w:cs="Arial"/>
          <w:b/>
          <w:sz w:val="24"/>
          <w:szCs w:val="24"/>
        </w:rPr>
        <w:t>27</w:t>
      </w:r>
      <w:r w:rsidR="00EE0159">
        <w:rPr>
          <w:rFonts w:ascii="Arial" w:hAnsi="Arial" w:cs="Arial"/>
          <w:b/>
          <w:sz w:val="24"/>
          <w:szCs w:val="24"/>
        </w:rPr>
        <w:t xml:space="preserve"> </w:t>
      </w:r>
      <w:r w:rsidR="00C5508F">
        <w:rPr>
          <w:rFonts w:ascii="Arial" w:hAnsi="Arial" w:cs="Arial"/>
          <w:b/>
          <w:sz w:val="24"/>
          <w:szCs w:val="24"/>
        </w:rPr>
        <w:t>January</w:t>
      </w:r>
      <w:r w:rsidR="00EE0159">
        <w:rPr>
          <w:rFonts w:ascii="Arial" w:hAnsi="Arial" w:cs="Arial"/>
          <w:b/>
          <w:sz w:val="24"/>
          <w:szCs w:val="24"/>
        </w:rPr>
        <w:t xml:space="preserve"> 202</w:t>
      </w:r>
      <w:r w:rsidR="00C5508F">
        <w:rPr>
          <w:rFonts w:ascii="Arial" w:hAnsi="Arial" w:cs="Arial"/>
          <w:b/>
          <w:sz w:val="24"/>
          <w:szCs w:val="24"/>
        </w:rPr>
        <w:t>1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3C42D13B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C5508F">
        <w:rPr>
          <w:rFonts w:ascii="Arial" w:hAnsi="Arial" w:cs="Arial"/>
          <w:b/>
          <w:sz w:val="24"/>
          <w:szCs w:val="24"/>
        </w:rPr>
        <w:t>Completion of delivery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0F5927F1" w14:textId="77777777" w:rsidR="00CD7E02" w:rsidRDefault="00CD7E0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70E7F49" w14:textId="6A340F10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 xml:space="preserve">etails in </w:t>
      </w:r>
      <w:r w:rsidR="00CD7E02">
        <w:rPr>
          <w:rFonts w:ascii="Arial" w:hAnsi="Arial" w:cs="Arial"/>
          <w:sz w:val="24"/>
          <w:szCs w:val="24"/>
        </w:rPr>
        <w:t>ITT</w:t>
      </w:r>
      <w:r w:rsidR="00755CE7">
        <w:rPr>
          <w:rFonts w:ascii="Arial" w:hAnsi="Arial" w:cs="Arial"/>
          <w:sz w:val="24"/>
          <w:szCs w:val="24"/>
        </w:rPr>
        <w:t xml:space="preserve"> – All products purchased in ITT in full specification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46729F02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364ADB7B" w14:textId="77777777" w:rsidR="00EE5E98" w:rsidRPr="00EE5E98" w:rsidRDefault="00EE5E9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753930" w14:textId="008D222B" w:rsidR="006635AE" w:rsidRPr="00EE5E98" w:rsidRDefault="00EE5E98" w:rsidP="006635AE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EE5E98">
        <w:rPr>
          <w:rFonts w:ascii="Arial" w:hAnsi="Arial" w:cs="Arial"/>
          <w:highlight w:val="white"/>
        </w:rPr>
        <w:t>Technology and Business Faculty, Defence Academy of the UK, Swindon, SN6 8LA</w:t>
      </w:r>
    </w:p>
    <w:p w14:paraId="41647894" w14:textId="77777777" w:rsidR="00EE5E98" w:rsidRDefault="00EE5E9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1D711D77" w14:textId="77777777" w:rsidR="00180D2F" w:rsidRDefault="00180D2F" w:rsidP="006635AE">
      <w:pPr>
        <w:tabs>
          <w:tab w:val="left" w:pos="2257"/>
        </w:tabs>
        <w:spacing w:after="0" w:line="259" w:lineRule="auto"/>
        <w:rPr>
          <w:rFonts w:ascii="Arial" w:hAnsi="Arial" w:cs="Arial"/>
          <w:highlight w:val="white"/>
        </w:rPr>
      </w:pPr>
    </w:p>
    <w:p w14:paraId="6BA7B12D" w14:textId="06559CE8" w:rsidR="00ED6C41" w:rsidRPr="00DE7C67" w:rsidRDefault="00DE7C67" w:rsidP="006635AE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DE7C67">
        <w:rPr>
          <w:rFonts w:ascii="Arial" w:hAnsi="Arial" w:cs="Arial"/>
          <w:highlight w:val="white"/>
        </w:rPr>
        <w:lastRenderedPageBreak/>
        <w:t>Required delivery Date:  By 26 February 2021</w:t>
      </w:r>
    </w:p>
    <w:p w14:paraId="21B73EEB" w14:textId="77777777" w:rsidR="00DE7C67" w:rsidRDefault="00DE7C67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63781BD2" w14:textId="77777777" w:rsidR="00CD7E02" w:rsidRPr="00A56C49" w:rsidRDefault="00CD7E02" w:rsidP="00CD7E02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 xml:space="preserve">etails in </w:t>
      </w:r>
      <w:r>
        <w:rPr>
          <w:rFonts w:ascii="Arial" w:hAnsi="Arial" w:cs="Arial"/>
          <w:sz w:val="24"/>
          <w:szCs w:val="24"/>
        </w:rPr>
        <w:t>ITT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2F958403" w14:textId="77777777" w:rsidR="00CD7E02" w:rsidRPr="00A56C49" w:rsidRDefault="00CD7E02" w:rsidP="00CD7E02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 xml:space="preserve">etails in </w:t>
      </w:r>
      <w:r>
        <w:rPr>
          <w:rFonts w:ascii="Arial" w:hAnsi="Arial" w:cs="Arial"/>
          <w:sz w:val="24"/>
          <w:szCs w:val="24"/>
        </w:rPr>
        <w:t>ITT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9D5415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6E37876" w14:textId="5D621117" w:rsidR="000434E4" w:rsidRDefault="000434E4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  <w:sz w:val="24"/>
          <w:szCs w:val="24"/>
          <w:highlight w:val="yellow"/>
        </w:rPr>
      </w:pPr>
    </w:p>
    <w:tbl>
      <w:tblPr>
        <w:tblW w:w="5000" w:type="pct"/>
        <w:tblInd w:w="-2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10"/>
        <w:gridCol w:w="222"/>
        <w:gridCol w:w="947"/>
        <w:gridCol w:w="860"/>
        <w:gridCol w:w="70"/>
        <w:gridCol w:w="748"/>
        <w:gridCol w:w="406"/>
        <w:gridCol w:w="646"/>
        <w:gridCol w:w="585"/>
        <w:gridCol w:w="216"/>
        <w:gridCol w:w="412"/>
        <w:gridCol w:w="959"/>
        <w:gridCol w:w="1062"/>
      </w:tblGrid>
      <w:tr w:rsidR="00D25F13" w14:paraId="65A18FAD" w14:textId="77777777" w:rsidTr="00066F94">
        <w:trPr>
          <w:trHeight w:val="233"/>
        </w:trPr>
        <w:tc>
          <w:tcPr>
            <w:tcW w:w="90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8FA45F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</w:rPr>
              <w:t>Deliverables</w:t>
            </w:r>
          </w:p>
        </w:tc>
      </w:tr>
      <w:tr w:rsidR="00D25F13" w14:paraId="0E2F3779" w14:textId="77777777" w:rsidTr="00066F94">
        <w:trPr>
          <w:trHeight w:val="86"/>
        </w:trPr>
        <w:tc>
          <w:tcPr>
            <w:tcW w:w="66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BE69" w14:textId="77777777" w:rsidR="00D25F13" w:rsidRDefault="00D25F13" w:rsidP="00066F94">
            <w:pPr>
              <w:pStyle w:val="LO-Normal"/>
              <w:spacing w:line="86" w:lineRule="atLeast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Item Number</w:t>
            </w:r>
          </w:p>
        </w:tc>
        <w:tc>
          <w:tcPr>
            <w:tcW w:w="2391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DC27E75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Specification</w:t>
            </w:r>
          </w:p>
          <w:p w14:paraId="297A572D" w14:textId="77777777" w:rsidR="00D25F13" w:rsidRDefault="00D25F13" w:rsidP="00066F94">
            <w:pPr>
              <w:pStyle w:val="LO-Normal"/>
              <w:spacing w:line="86" w:lineRule="atLeast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556F2FE4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Consignee Address Code</w:t>
            </w:r>
          </w:p>
          <w:p w14:paraId="258D0FCD" w14:textId="77777777" w:rsidR="00D25F13" w:rsidRDefault="00D25F13" w:rsidP="00066F94">
            <w:pPr>
              <w:pStyle w:val="LO-Normal"/>
              <w:spacing w:line="86" w:lineRule="atLeast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FA3FA60" w14:textId="77777777" w:rsidR="00D25F13" w:rsidRDefault="00D25F13" w:rsidP="00066F94">
            <w:pPr>
              <w:pStyle w:val="LO-Normal"/>
              <w:spacing w:line="86" w:lineRule="atLeast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Packaging Requirements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inc.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PPQ and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DofQ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35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40C8F29E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Delivery Date</w:t>
            </w:r>
          </w:p>
          <w:p w14:paraId="781064A5" w14:textId="77777777" w:rsidR="00D25F13" w:rsidRDefault="00D25F13" w:rsidP="00066F94">
            <w:pPr>
              <w:pStyle w:val="LO-Normal"/>
              <w:spacing w:line="86" w:lineRule="atLeast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(estimated dates to be confirmed on contract award)</w:t>
            </w:r>
          </w:p>
        </w:tc>
        <w:tc>
          <w:tcPr>
            <w:tcW w:w="63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7F21890" w14:textId="77777777" w:rsidR="00D25F13" w:rsidRDefault="00D25F13" w:rsidP="00066F94">
            <w:pPr>
              <w:pStyle w:val="LO-Normal"/>
              <w:spacing w:line="86" w:lineRule="atLeast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Total Qty</w:t>
            </w:r>
          </w:p>
        </w:tc>
        <w:tc>
          <w:tcPr>
            <w:tcW w:w="202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0DA5014A" w14:textId="77777777" w:rsidR="00D25F13" w:rsidRDefault="00D25F13" w:rsidP="00066F94">
            <w:pPr>
              <w:pStyle w:val="LO-Normal"/>
              <w:spacing w:line="86" w:lineRule="atLeast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Firm Price (£) Ex VAT</w:t>
            </w:r>
          </w:p>
        </w:tc>
      </w:tr>
      <w:tr w:rsidR="00D25F13" w14:paraId="7310B4DA" w14:textId="77777777" w:rsidTr="00066F94">
        <w:trPr>
          <w:trHeight w:val="413"/>
        </w:trPr>
        <w:tc>
          <w:tcPr>
            <w:tcW w:w="6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FCA4A" w14:textId="77777777" w:rsidR="00D25F13" w:rsidRDefault="00D25F13" w:rsidP="00066F94"/>
        </w:tc>
        <w:tc>
          <w:tcPr>
            <w:tcW w:w="239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FB04E9B" w14:textId="77777777" w:rsidR="00D25F13" w:rsidRDefault="00D25F13" w:rsidP="00066F94"/>
        </w:tc>
        <w:tc>
          <w:tcPr>
            <w:tcW w:w="930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9C43BFD" w14:textId="77777777" w:rsidR="00D25F13" w:rsidRDefault="00D25F13" w:rsidP="00066F94"/>
        </w:tc>
        <w:tc>
          <w:tcPr>
            <w:tcW w:w="1154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83E5523" w14:textId="77777777" w:rsidR="00D25F13" w:rsidRDefault="00D25F13" w:rsidP="00066F94"/>
        </w:tc>
        <w:tc>
          <w:tcPr>
            <w:tcW w:w="12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A552637" w14:textId="77777777" w:rsidR="00D25F13" w:rsidRDefault="00D25F13" w:rsidP="00066F94"/>
        </w:tc>
        <w:tc>
          <w:tcPr>
            <w:tcW w:w="630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FA7C140" w14:textId="77777777" w:rsidR="00D25F13" w:rsidRDefault="00D25F13" w:rsidP="00066F94"/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</w:tcPr>
          <w:p w14:paraId="61ADBA12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Per Item</w:t>
            </w:r>
          </w:p>
        </w:tc>
        <w:tc>
          <w:tcPr>
            <w:tcW w:w="1064" w:type="dxa"/>
            <w:tcBorders>
              <w:bottom w:val="single" w:sz="8" w:space="0" w:color="000000"/>
              <w:right w:val="single" w:sz="8" w:space="0" w:color="000000"/>
            </w:tcBorders>
          </w:tcPr>
          <w:p w14:paraId="60C82E43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inc.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packaging</w:t>
            </w:r>
          </w:p>
          <w:p w14:paraId="7AA3A57D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  <w:sz w:val="16"/>
                <w:szCs w:val="16"/>
              </w:rPr>
              <w:t>(and delivery)</w:t>
            </w:r>
          </w:p>
        </w:tc>
      </w:tr>
      <w:tr w:rsidR="00D25F13" w14:paraId="2066C947" w14:textId="77777777" w:rsidTr="00066F94">
        <w:trPr>
          <w:trHeight w:val="371"/>
        </w:trPr>
        <w:tc>
          <w:tcPr>
            <w:tcW w:w="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F7068E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C35D10" w14:textId="7E098F2E" w:rsidR="00D25F13" w:rsidRDefault="00D25F13" w:rsidP="00066F94">
            <w:pPr>
              <w:pStyle w:val="LO-Normal"/>
              <w:jc w:val="center"/>
            </w:pPr>
          </w:p>
        </w:tc>
        <w:tc>
          <w:tcPr>
            <w:tcW w:w="9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D602BC" w14:textId="77777777" w:rsidR="00D25F13" w:rsidRDefault="00D25F13" w:rsidP="00066F94">
            <w:pPr>
              <w:pStyle w:val="LO-Normal"/>
              <w:jc w:val="center"/>
              <w:rPr>
                <w:rFonts w:ascii="Calibri" w:eastAsia="Calibri" w:hAnsi="Calibri" w:cs="Calibri"/>
                <w:szCs w:val="22"/>
                <w:lang w:val="en-US" w:eastAsia="en-US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33AA8F" w14:textId="359DB3DA" w:rsidR="00D25F13" w:rsidRDefault="00D25F13" w:rsidP="00066F94">
            <w:pPr>
              <w:pStyle w:val="LO-Normal"/>
              <w:jc w:val="center"/>
            </w:pPr>
          </w:p>
        </w:tc>
        <w:tc>
          <w:tcPr>
            <w:tcW w:w="12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22F5A1" w14:textId="4C3558D5" w:rsidR="00D25F13" w:rsidRDefault="00D25F13" w:rsidP="00066F94">
            <w:pPr>
              <w:pStyle w:val="LO-Normal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0361ED7" w14:textId="4601C026" w:rsidR="00D25F13" w:rsidRDefault="00D25F13" w:rsidP="00066F94">
            <w:pPr>
              <w:pStyle w:val="LO-Normal"/>
              <w:jc w:val="center"/>
            </w:pP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D2D5F3" w14:textId="77777777" w:rsidR="00D25F13" w:rsidRDefault="00D25F13" w:rsidP="00066F94">
            <w:pPr>
              <w:pStyle w:val="LO-Normal"/>
              <w:jc w:val="right"/>
              <w:rPr>
                <w:rFonts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668E1D" w14:textId="3552D6A8" w:rsidR="00D25F13" w:rsidRDefault="00D25F13" w:rsidP="00066F94">
            <w:pPr>
              <w:pStyle w:val="LO-Normal"/>
              <w:jc w:val="right"/>
              <w:rPr>
                <w:rFonts w:eastAsia="Calibri" w:cs="Arial"/>
                <w:color w:val="FF0000"/>
                <w:sz w:val="20"/>
                <w:szCs w:val="20"/>
              </w:rPr>
            </w:pPr>
          </w:p>
        </w:tc>
      </w:tr>
      <w:tr w:rsidR="00D25F13" w14:paraId="004D61AA" w14:textId="77777777" w:rsidTr="00066F94">
        <w:trPr>
          <w:trHeight w:val="371"/>
        </w:trPr>
        <w:tc>
          <w:tcPr>
            <w:tcW w:w="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445AFF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63B6F0" w14:textId="5A9D8B9C" w:rsidR="00D25F13" w:rsidRDefault="00D25F13" w:rsidP="00066F94">
            <w:pPr>
              <w:pStyle w:val="LO-Normal"/>
              <w:jc w:val="center"/>
            </w:pPr>
          </w:p>
        </w:tc>
        <w:tc>
          <w:tcPr>
            <w:tcW w:w="9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6DE7E9" w14:textId="77777777" w:rsidR="00D25F13" w:rsidRDefault="00D25F13" w:rsidP="00066F94">
            <w:pPr>
              <w:pStyle w:val="LO-Normal"/>
              <w:jc w:val="center"/>
              <w:rPr>
                <w:rFonts w:ascii="Calibri" w:eastAsia="Calibri" w:hAnsi="Calibri" w:cs="Calibri"/>
                <w:szCs w:val="22"/>
                <w:lang w:val="en-US" w:eastAsia="en-US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669D7F" w14:textId="66EE2F68" w:rsidR="00D25F13" w:rsidRDefault="00D25F13" w:rsidP="00066F94">
            <w:pPr>
              <w:pStyle w:val="LO-Normal"/>
              <w:jc w:val="center"/>
            </w:pPr>
          </w:p>
        </w:tc>
        <w:tc>
          <w:tcPr>
            <w:tcW w:w="12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B518C2" w14:textId="517A968B" w:rsidR="00D25F13" w:rsidRDefault="00D25F13" w:rsidP="00066F94">
            <w:pPr>
              <w:pStyle w:val="LO-Normal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839BA0" w14:textId="23B4284B" w:rsidR="00D25F13" w:rsidRDefault="00D25F13" w:rsidP="00066F94">
            <w:pPr>
              <w:pStyle w:val="LO-Normal"/>
              <w:jc w:val="center"/>
            </w:pP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F61819" w14:textId="16FA845A" w:rsidR="00D25F13" w:rsidRDefault="00D25F13" w:rsidP="00066F94">
            <w:pPr>
              <w:pStyle w:val="LO-Normal"/>
              <w:jc w:val="right"/>
              <w:rPr>
                <w:rFonts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2076227" w14:textId="4FC6C182" w:rsidR="00D25F13" w:rsidRDefault="00D25F13" w:rsidP="00066F94">
            <w:pPr>
              <w:pStyle w:val="LO-Normal"/>
              <w:jc w:val="right"/>
              <w:rPr>
                <w:rFonts w:eastAsia="Calibri" w:cs="Arial"/>
                <w:color w:val="FF0000"/>
                <w:sz w:val="20"/>
                <w:szCs w:val="20"/>
              </w:rPr>
            </w:pPr>
          </w:p>
        </w:tc>
      </w:tr>
      <w:tr w:rsidR="00D25F13" w14:paraId="722D37F2" w14:textId="77777777" w:rsidTr="00066F94">
        <w:trPr>
          <w:trHeight w:val="371"/>
        </w:trPr>
        <w:tc>
          <w:tcPr>
            <w:tcW w:w="664" w:type="dxa"/>
            <w:tcMar>
              <w:left w:w="108" w:type="dxa"/>
              <w:right w:w="108" w:type="dxa"/>
            </w:tcMar>
          </w:tcPr>
          <w:p w14:paraId="33A87506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  <w:bookmarkStart w:id="0" w:name="Start_SOR"/>
            <w:bookmarkEnd w:id="0"/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09E3ED8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220" w:type="dxa"/>
            <w:tcMar>
              <w:left w:w="108" w:type="dxa"/>
              <w:right w:w="108" w:type="dxa"/>
            </w:tcMar>
          </w:tcPr>
          <w:p w14:paraId="31DDE0A0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815" w:type="dxa"/>
            <w:gridSpan w:val="2"/>
            <w:tcMar>
              <w:left w:w="108" w:type="dxa"/>
              <w:right w:w="108" w:type="dxa"/>
            </w:tcMar>
          </w:tcPr>
          <w:p w14:paraId="27FF3324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818" w:type="dxa"/>
            <w:gridSpan w:val="2"/>
            <w:tcMar>
              <w:left w:w="108" w:type="dxa"/>
              <w:right w:w="108" w:type="dxa"/>
            </w:tcMar>
          </w:tcPr>
          <w:p w14:paraId="0459BDD4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053" w:type="dxa"/>
            <w:gridSpan w:val="2"/>
            <w:tcMar>
              <w:left w:w="108" w:type="dxa"/>
              <w:right w:w="108" w:type="dxa"/>
            </w:tcMar>
          </w:tcPr>
          <w:p w14:paraId="01D42804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805" w:type="dxa"/>
            <w:gridSpan w:val="2"/>
            <w:tcMar>
              <w:left w:w="108" w:type="dxa"/>
              <w:right w:w="108" w:type="dxa"/>
            </w:tcMar>
          </w:tcPr>
          <w:p w14:paraId="430FC532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4F0CDB4B" w14:textId="77777777" w:rsidR="00D25F13" w:rsidRDefault="00D25F13" w:rsidP="00066F94">
            <w:pPr>
              <w:pStyle w:val="LO-Normal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961" w:type="dxa"/>
            <w:tcBorders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3B45ABB5" w14:textId="77777777" w:rsidR="00D25F13" w:rsidRDefault="00D25F13" w:rsidP="00066F94">
            <w:pPr>
              <w:pStyle w:val="LO-Normal"/>
              <w:jc w:val="center"/>
            </w:pPr>
            <w:r>
              <w:rPr>
                <w:rFonts w:cs="Arial"/>
                <w:b/>
                <w:bCs/>
              </w:rPr>
              <w:t>Total Firm Price</w:t>
            </w:r>
          </w:p>
        </w:tc>
        <w:tc>
          <w:tcPr>
            <w:tcW w:w="1064" w:type="dxa"/>
            <w:tcBorders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D901F6" w14:textId="6901CFEA" w:rsidR="00D25F13" w:rsidRDefault="00D25F13" w:rsidP="00066F94">
            <w:pPr>
              <w:pStyle w:val="LO-Normal"/>
              <w:jc w:val="right"/>
              <w:rPr>
                <w:rFonts w:eastAsia="Calibri" w:cs="Arial"/>
                <w:szCs w:val="22"/>
              </w:rPr>
            </w:pPr>
            <w:bookmarkStart w:id="1" w:name="SOR_Total_Price"/>
            <w:bookmarkStart w:id="2" w:name="_GoBack"/>
            <w:bookmarkEnd w:id="1"/>
            <w:bookmarkEnd w:id="2"/>
          </w:p>
        </w:tc>
      </w:tr>
    </w:tbl>
    <w:p w14:paraId="16369944" w14:textId="77777777" w:rsidR="00B0732D" w:rsidRDefault="00B0732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color w:val="FF0000"/>
          <w:sz w:val="24"/>
          <w:szCs w:val="24"/>
          <w:highlight w:val="yellow"/>
        </w:rPr>
      </w:pPr>
    </w:p>
    <w:p w14:paraId="70D42861" w14:textId="77777777" w:rsidR="00F53DBF" w:rsidRDefault="00F53DBF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4246507" w14:textId="63DA910D" w:rsidR="001D084D" w:rsidRPr="009F273E" w:rsidRDefault="00CD7E0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877A708" w14:textId="2C9A85B9" w:rsidR="001D084D" w:rsidRPr="00FB40D5" w:rsidRDefault="008F0AD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B40D5">
        <w:rPr>
          <w:rFonts w:ascii="Arial" w:hAnsi="Arial" w:cs="Arial"/>
          <w:sz w:val="24"/>
          <w:szCs w:val="24"/>
        </w:rPr>
        <w:t>MOD Exostar</w:t>
      </w:r>
    </w:p>
    <w:p w14:paraId="014FC78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6E9E1BC4" w14:textId="2F323FD0" w:rsidR="007619A9" w:rsidRPr="00FB40D5" w:rsidRDefault="008F0ADD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B40D5">
        <w:rPr>
          <w:rFonts w:ascii="Arial" w:hAnsi="Arial" w:cs="Arial"/>
          <w:sz w:val="24"/>
          <w:szCs w:val="24"/>
        </w:rPr>
        <w:t>Keiran Jones</w:t>
      </w:r>
    </w:p>
    <w:p w14:paraId="429C30A7" w14:textId="7AB56301" w:rsidR="007619A9" w:rsidRPr="00FB40D5" w:rsidRDefault="008F0ADD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B40D5">
        <w:rPr>
          <w:rFonts w:ascii="Arial" w:hAnsi="Arial" w:cs="Arial"/>
          <w:b/>
          <w:sz w:val="24"/>
          <w:szCs w:val="24"/>
        </w:rPr>
        <w:t>Commercial Manager</w:t>
      </w:r>
    </w:p>
    <w:p w14:paraId="7D0359A5" w14:textId="37368D78" w:rsidR="007619A9" w:rsidRPr="00FB40D5" w:rsidRDefault="008F0ADD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B40D5">
        <w:rPr>
          <w:rFonts w:ascii="Arial" w:hAnsi="Arial" w:cs="Arial"/>
          <w:sz w:val="24"/>
          <w:szCs w:val="24"/>
        </w:rPr>
        <w:t>Keiran.jones231@mod.gov.uk</w:t>
      </w:r>
    </w:p>
    <w:p w14:paraId="186B339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4B9E9865" w14:textId="77777777" w:rsidR="007F5F6D" w:rsidRPr="00FB40D5" w:rsidRDefault="007F5F6D" w:rsidP="007F5F6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B40D5">
        <w:rPr>
          <w:rFonts w:ascii="Arial" w:hAnsi="Arial" w:cs="Arial"/>
          <w:sz w:val="24"/>
          <w:szCs w:val="24"/>
        </w:rPr>
        <w:t>Keiran Jones</w:t>
      </w:r>
    </w:p>
    <w:p w14:paraId="1E494325" w14:textId="77777777" w:rsidR="007F5F6D" w:rsidRPr="00FB40D5" w:rsidRDefault="007F5F6D" w:rsidP="007F5F6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B40D5">
        <w:rPr>
          <w:rFonts w:ascii="Arial" w:hAnsi="Arial" w:cs="Arial"/>
          <w:b/>
          <w:sz w:val="24"/>
          <w:szCs w:val="24"/>
        </w:rPr>
        <w:t>Commercial Manager</w:t>
      </w:r>
    </w:p>
    <w:p w14:paraId="7BA19DDB" w14:textId="77777777" w:rsidR="007F5F6D" w:rsidRPr="00FB40D5" w:rsidRDefault="007F5F6D" w:rsidP="007F5F6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B40D5">
        <w:rPr>
          <w:rFonts w:ascii="Arial" w:hAnsi="Arial" w:cs="Arial"/>
          <w:sz w:val="24"/>
          <w:szCs w:val="24"/>
        </w:rPr>
        <w:lastRenderedPageBreak/>
        <w:t>Keiran.jones231@mod.gov.uk</w:t>
      </w:r>
    </w:p>
    <w:p w14:paraId="308599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C5774A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45DB653F" w14:textId="3E3D5876" w:rsidR="00BC41BF" w:rsidRDefault="00B1354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Dunning</w:t>
      </w:r>
    </w:p>
    <w:p w14:paraId="52776CB3" w14:textId="37973216" w:rsidR="00CF0FA7" w:rsidRDefault="00CF0FA7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Director</w:t>
      </w:r>
    </w:p>
    <w:p w14:paraId="3E693BFA" w14:textId="1C53D785" w:rsidR="00CF0FA7" w:rsidRPr="009F273E" w:rsidRDefault="00CF0FA7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m.dunning@uk.cdw.com</w:t>
      </w:r>
    </w:p>
    <w:p w14:paraId="0CC7FB94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0F7209B8" w14:textId="77777777" w:rsidR="00B13546" w:rsidRDefault="00B13546" w:rsidP="00B135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Andy Wood</w:t>
      </w:r>
    </w:p>
    <w:p w14:paraId="24EB907E" w14:textId="77777777" w:rsidR="00B13546" w:rsidRDefault="00B13546" w:rsidP="00B135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Sector Frameworks Manager</w:t>
      </w:r>
    </w:p>
    <w:p w14:paraId="7C12F189" w14:textId="77777777" w:rsidR="00B13546" w:rsidRPr="009F273E" w:rsidRDefault="00B13546" w:rsidP="00B135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a.wood@uk.cdw.com</w:t>
      </w:r>
    </w:p>
    <w:p w14:paraId="74AC4D0B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48AF9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5C241C31" w14:textId="6240B6B5" w:rsidR="004A4734" w:rsidRPr="009F273E" w:rsidRDefault="008F0A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None</w:t>
      </w:r>
    </w:p>
    <w:p w14:paraId="705A644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C702BD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2BC0F6FC" w14:textId="56B8862E" w:rsidR="004A4734" w:rsidRPr="009F273E" w:rsidRDefault="008F0A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None</w:t>
      </w:r>
    </w:p>
    <w:p w14:paraId="24CFF1B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090710E4" w14:textId="30FD0E38" w:rsidR="00B13546" w:rsidRDefault="00B135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used</w:t>
      </w:r>
    </w:p>
    <w:p w14:paraId="77173BAE" w14:textId="77777777" w:rsidR="00B13546" w:rsidRPr="00A340BA" w:rsidRDefault="00B135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45CC1C77" w14:textId="77777777" w:rsidR="00B13546" w:rsidRDefault="00B13546" w:rsidP="00B135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used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78F7AD6" w14:textId="77777777" w:rsidR="00B13546" w:rsidRDefault="00B13546" w:rsidP="00B135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used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D7B3363" w14:textId="3D38DB32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1826DB0" w14:textId="5BCD01A1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A18EBA5" w14:textId="6790F414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D3E62EA" w14:textId="0A912CE6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1B5D756E" w:rsidR="004A4734" w:rsidRPr="009F273E" w:rsidRDefault="00CF0FA7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6ECD48" wp14:editId="4C31F415">
                  <wp:extent cx="879157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nny Medium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154" cy="49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B13546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B13546" w:rsidRPr="009F273E" w:rsidRDefault="00B13546" w:rsidP="00B1354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69F501C8" w:rsidR="00B13546" w:rsidRPr="009F273E" w:rsidRDefault="00B13546" w:rsidP="00B1354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Penny Williams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B13546" w:rsidRPr="009F273E" w:rsidRDefault="00B13546" w:rsidP="00B1354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77777777" w:rsidR="00B13546" w:rsidRPr="009F273E" w:rsidRDefault="00B13546" w:rsidP="00B1354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B13546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B13546" w:rsidRPr="009F273E" w:rsidRDefault="00B13546" w:rsidP="00B1354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775256FB" w:rsidR="00B13546" w:rsidRPr="009F273E" w:rsidRDefault="00B13546" w:rsidP="00B13546">
            <w:pPr>
              <w:pStyle w:val="Margin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Public Sector Sales 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B13546" w:rsidRPr="009F273E" w:rsidRDefault="00B13546" w:rsidP="00B1354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77777777" w:rsidR="00B13546" w:rsidRPr="009F273E" w:rsidRDefault="00B13546" w:rsidP="00B1354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B13546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B13546" w:rsidRPr="009F273E" w:rsidRDefault="00B13546" w:rsidP="00B1354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0041C1D2" w:rsidR="00B13546" w:rsidRPr="009F273E" w:rsidRDefault="00CF0FA7" w:rsidP="00B1354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21/01/2021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B13546" w:rsidRPr="009F273E" w:rsidRDefault="00B13546" w:rsidP="00B1354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77777777" w:rsidR="00B13546" w:rsidRPr="009F273E" w:rsidRDefault="00B13546" w:rsidP="00B1354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674F465" w14:textId="77777777"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7FD0C4A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714D4D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5353EE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6BAE9C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BA64FAD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4B936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C621A6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A9BA84D" w14:textId="77777777" w:rsidR="004A4734" w:rsidRDefault="004A4734">
      <w:pPr>
        <w:tabs>
          <w:tab w:val="left" w:pos="2257"/>
        </w:tabs>
        <w:spacing w:after="0" w:line="259" w:lineRule="auto"/>
      </w:pPr>
    </w:p>
    <w:p w14:paraId="20946585" w14:textId="77777777" w:rsidR="004A4734" w:rsidRDefault="004A4734">
      <w:pPr>
        <w:tabs>
          <w:tab w:val="left" w:pos="2257"/>
        </w:tabs>
        <w:spacing w:after="0" w:line="259" w:lineRule="auto"/>
      </w:pPr>
    </w:p>
    <w:p w14:paraId="78076718" w14:textId="77777777" w:rsidR="004A4734" w:rsidRDefault="004A4734">
      <w:pPr>
        <w:tabs>
          <w:tab w:val="left" w:pos="2257"/>
        </w:tabs>
        <w:spacing w:after="0" w:line="259" w:lineRule="auto"/>
      </w:pPr>
    </w:p>
    <w:p w14:paraId="4F0B045F" w14:textId="77777777" w:rsidR="004A4734" w:rsidRDefault="004A4734">
      <w:pPr>
        <w:tabs>
          <w:tab w:val="left" w:pos="2257"/>
        </w:tabs>
        <w:spacing w:after="0" w:line="259" w:lineRule="auto"/>
      </w:pPr>
    </w:p>
    <w:p w14:paraId="74B385B4" w14:textId="77777777" w:rsidR="004A4734" w:rsidRDefault="004A4734">
      <w:pPr>
        <w:tabs>
          <w:tab w:val="left" w:pos="2257"/>
        </w:tabs>
        <w:spacing w:after="0" w:line="259" w:lineRule="auto"/>
      </w:pPr>
    </w:p>
    <w:p w14:paraId="261D3863" w14:textId="77777777" w:rsidR="004A4734" w:rsidRDefault="004A4734">
      <w:pPr>
        <w:tabs>
          <w:tab w:val="left" w:pos="2257"/>
        </w:tabs>
        <w:spacing w:after="0" w:line="259" w:lineRule="auto"/>
      </w:pPr>
    </w:p>
    <w:p w14:paraId="4A08FA51" w14:textId="77777777" w:rsidR="004A4734" w:rsidRDefault="004A4734">
      <w:pPr>
        <w:tabs>
          <w:tab w:val="left" w:pos="2257"/>
        </w:tabs>
        <w:spacing w:after="0" w:line="259" w:lineRule="auto"/>
      </w:pPr>
    </w:p>
    <w:p w14:paraId="5577D2C9" w14:textId="77777777" w:rsidR="004A4734" w:rsidRDefault="004A4734">
      <w:pPr>
        <w:tabs>
          <w:tab w:val="left" w:pos="2257"/>
        </w:tabs>
        <w:spacing w:after="0" w:line="259" w:lineRule="auto"/>
      </w:pPr>
    </w:p>
    <w:p w14:paraId="70DE4F4B" w14:textId="77777777" w:rsidR="004A4734" w:rsidRDefault="004A4734">
      <w:pPr>
        <w:tabs>
          <w:tab w:val="left" w:pos="2257"/>
        </w:tabs>
        <w:spacing w:after="0" w:line="259" w:lineRule="auto"/>
      </w:pPr>
    </w:p>
    <w:p w14:paraId="1B94EE21" w14:textId="77777777" w:rsidR="004A4734" w:rsidRDefault="004A4734">
      <w:pPr>
        <w:tabs>
          <w:tab w:val="left" w:pos="2257"/>
        </w:tabs>
        <w:spacing w:after="0" w:line="259" w:lineRule="auto"/>
      </w:pPr>
    </w:p>
    <w:p w14:paraId="3B802175" w14:textId="77777777" w:rsidR="004A4734" w:rsidRDefault="004A4734">
      <w:pPr>
        <w:tabs>
          <w:tab w:val="left" w:pos="2257"/>
        </w:tabs>
        <w:spacing w:after="0" w:line="259" w:lineRule="auto"/>
      </w:pPr>
    </w:p>
    <w:p w14:paraId="3D906B8F" w14:textId="77777777" w:rsidR="004A4734" w:rsidRDefault="004A4734">
      <w:pPr>
        <w:tabs>
          <w:tab w:val="left" w:pos="2257"/>
        </w:tabs>
        <w:spacing w:after="0" w:line="259" w:lineRule="auto"/>
      </w:pPr>
    </w:p>
    <w:p w14:paraId="687B0F8F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FD5D5" w14:textId="77777777" w:rsidR="003057C5" w:rsidRDefault="003057C5">
      <w:pPr>
        <w:spacing w:after="0" w:line="240" w:lineRule="auto"/>
      </w:pPr>
      <w:r>
        <w:separator/>
      </w:r>
    </w:p>
  </w:endnote>
  <w:endnote w:type="continuationSeparator" w:id="0">
    <w:p w14:paraId="717F308F" w14:textId="77777777" w:rsidR="003057C5" w:rsidRDefault="0030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65E96A7D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CF0FA7">
      <w:rPr>
        <w:rFonts w:ascii="Arial" w:hAnsi="Arial" w:cs="Arial"/>
        <w:noProof/>
        <w:sz w:val="20"/>
        <w:szCs w:val="20"/>
      </w:rPr>
      <w:t>6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B1093" w14:textId="77777777" w:rsidR="003057C5" w:rsidRDefault="003057C5">
      <w:pPr>
        <w:spacing w:after="0" w:line="240" w:lineRule="auto"/>
      </w:pPr>
      <w:r>
        <w:separator/>
      </w:r>
    </w:p>
  </w:footnote>
  <w:footnote w:type="continuationSeparator" w:id="0">
    <w:p w14:paraId="76DD73A7" w14:textId="77777777" w:rsidR="003057C5" w:rsidRDefault="0030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A98E5A58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69766EAA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434E4"/>
    <w:rsid w:val="0004550C"/>
    <w:rsid w:val="00051257"/>
    <w:rsid w:val="00057E65"/>
    <w:rsid w:val="00063AF2"/>
    <w:rsid w:val="00066570"/>
    <w:rsid w:val="000741A2"/>
    <w:rsid w:val="00084D84"/>
    <w:rsid w:val="000851C3"/>
    <w:rsid w:val="000851E7"/>
    <w:rsid w:val="000978E0"/>
    <w:rsid w:val="0009790D"/>
    <w:rsid w:val="000C5506"/>
    <w:rsid w:val="000C617A"/>
    <w:rsid w:val="000C6319"/>
    <w:rsid w:val="000C665A"/>
    <w:rsid w:val="00110B3B"/>
    <w:rsid w:val="00126B1A"/>
    <w:rsid w:val="001320FC"/>
    <w:rsid w:val="00162E55"/>
    <w:rsid w:val="00180D2F"/>
    <w:rsid w:val="00183C8E"/>
    <w:rsid w:val="001860E6"/>
    <w:rsid w:val="0019744D"/>
    <w:rsid w:val="001C6335"/>
    <w:rsid w:val="001D084D"/>
    <w:rsid w:val="001D1CA4"/>
    <w:rsid w:val="001E0368"/>
    <w:rsid w:val="001E4597"/>
    <w:rsid w:val="001F5BDD"/>
    <w:rsid w:val="00225271"/>
    <w:rsid w:val="002315F2"/>
    <w:rsid w:val="002322D4"/>
    <w:rsid w:val="00232CB2"/>
    <w:rsid w:val="00261093"/>
    <w:rsid w:val="00297896"/>
    <w:rsid w:val="002B3C24"/>
    <w:rsid w:val="002B7731"/>
    <w:rsid w:val="002C3D52"/>
    <w:rsid w:val="002C5708"/>
    <w:rsid w:val="002C6E98"/>
    <w:rsid w:val="002D516A"/>
    <w:rsid w:val="002F4C19"/>
    <w:rsid w:val="002F6A69"/>
    <w:rsid w:val="003057C5"/>
    <w:rsid w:val="00313675"/>
    <w:rsid w:val="003270FC"/>
    <w:rsid w:val="003321CB"/>
    <w:rsid w:val="0033393C"/>
    <w:rsid w:val="00342213"/>
    <w:rsid w:val="003676A4"/>
    <w:rsid w:val="00377A85"/>
    <w:rsid w:val="003809EC"/>
    <w:rsid w:val="0038545C"/>
    <w:rsid w:val="003A2178"/>
    <w:rsid w:val="003B1167"/>
    <w:rsid w:val="003B6DBC"/>
    <w:rsid w:val="003C50AE"/>
    <w:rsid w:val="003D5E1D"/>
    <w:rsid w:val="003D7714"/>
    <w:rsid w:val="003E73F1"/>
    <w:rsid w:val="003E7CBB"/>
    <w:rsid w:val="003F306E"/>
    <w:rsid w:val="003F397E"/>
    <w:rsid w:val="003F4954"/>
    <w:rsid w:val="003F583A"/>
    <w:rsid w:val="00400E8E"/>
    <w:rsid w:val="00422D16"/>
    <w:rsid w:val="004304AB"/>
    <w:rsid w:val="0043710D"/>
    <w:rsid w:val="00463599"/>
    <w:rsid w:val="00475B07"/>
    <w:rsid w:val="00486B15"/>
    <w:rsid w:val="00495C5A"/>
    <w:rsid w:val="004A3795"/>
    <w:rsid w:val="004A4734"/>
    <w:rsid w:val="004B2DEC"/>
    <w:rsid w:val="004B7595"/>
    <w:rsid w:val="004D5159"/>
    <w:rsid w:val="004F26E1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B7837"/>
    <w:rsid w:val="005C0DB5"/>
    <w:rsid w:val="005C303F"/>
    <w:rsid w:val="005C55E7"/>
    <w:rsid w:val="005D18C4"/>
    <w:rsid w:val="005D6282"/>
    <w:rsid w:val="005E0AE8"/>
    <w:rsid w:val="005F6B20"/>
    <w:rsid w:val="00606769"/>
    <w:rsid w:val="00615B10"/>
    <w:rsid w:val="00615F34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41E22"/>
    <w:rsid w:val="00755CE7"/>
    <w:rsid w:val="007619A9"/>
    <w:rsid w:val="00770631"/>
    <w:rsid w:val="007733CD"/>
    <w:rsid w:val="007763FC"/>
    <w:rsid w:val="00783044"/>
    <w:rsid w:val="007941E3"/>
    <w:rsid w:val="00796FC9"/>
    <w:rsid w:val="007C6148"/>
    <w:rsid w:val="007D2E98"/>
    <w:rsid w:val="007F560B"/>
    <w:rsid w:val="007F5F6D"/>
    <w:rsid w:val="00802637"/>
    <w:rsid w:val="00825518"/>
    <w:rsid w:val="008260F5"/>
    <w:rsid w:val="00853A9B"/>
    <w:rsid w:val="00873886"/>
    <w:rsid w:val="008857FA"/>
    <w:rsid w:val="008861B9"/>
    <w:rsid w:val="008925D4"/>
    <w:rsid w:val="00895069"/>
    <w:rsid w:val="008A2560"/>
    <w:rsid w:val="008A585C"/>
    <w:rsid w:val="008A7999"/>
    <w:rsid w:val="008B5AA5"/>
    <w:rsid w:val="008B7262"/>
    <w:rsid w:val="008C1605"/>
    <w:rsid w:val="008C5D8E"/>
    <w:rsid w:val="008D28AC"/>
    <w:rsid w:val="008D4A20"/>
    <w:rsid w:val="008D5AF0"/>
    <w:rsid w:val="008D6250"/>
    <w:rsid w:val="008E3131"/>
    <w:rsid w:val="008E3F90"/>
    <w:rsid w:val="008F0ADD"/>
    <w:rsid w:val="0090151D"/>
    <w:rsid w:val="0091788F"/>
    <w:rsid w:val="009437E0"/>
    <w:rsid w:val="00945885"/>
    <w:rsid w:val="00957E10"/>
    <w:rsid w:val="00957FC0"/>
    <w:rsid w:val="0096468C"/>
    <w:rsid w:val="00983172"/>
    <w:rsid w:val="009A32AB"/>
    <w:rsid w:val="009B0D98"/>
    <w:rsid w:val="009B52EA"/>
    <w:rsid w:val="009B5C25"/>
    <w:rsid w:val="009E0D6A"/>
    <w:rsid w:val="009F273E"/>
    <w:rsid w:val="009F27E0"/>
    <w:rsid w:val="00A05E78"/>
    <w:rsid w:val="00A15E8B"/>
    <w:rsid w:val="00A33B01"/>
    <w:rsid w:val="00A340BA"/>
    <w:rsid w:val="00A4458B"/>
    <w:rsid w:val="00A56C49"/>
    <w:rsid w:val="00A621D7"/>
    <w:rsid w:val="00A70226"/>
    <w:rsid w:val="00A82F1C"/>
    <w:rsid w:val="00AA20E4"/>
    <w:rsid w:val="00AB0BC2"/>
    <w:rsid w:val="00AB4ED6"/>
    <w:rsid w:val="00AC0970"/>
    <w:rsid w:val="00AD773F"/>
    <w:rsid w:val="00AE585A"/>
    <w:rsid w:val="00B05637"/>
    <w:rsid w:val="00B0732D"/>
    <w:rsid w:val="00B13546"/>
    <w:rsid w:val="00B16AD6"/>
    <w:rsid w:val="00B25F4F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B1B63"/>
    <w:rsid w:val="00BC2228"/>
    <w:rsid w:val="00BC41BF"/>
    <w:rsid w:val="00BC6E1A"/>
    <w:rsid w:val="00BE671C"/>
    <w:rsid w:val="00BE704D"/>
    <w:rsid w:val="00C41001"/>
    <w:rsid w:val="00C42BF4"/>
    <w:rsid w:val="00C543F9"/>
    <w:rsid w:val="00C5508F"/>
    <w:rsid w:val="00C625A1"/>
    <w:rsid w:val="00C65F6B"/>
    <w:rsid w:val="00C92729"/>
    <w:rsid w:val="00C9596C"/>
    <w:rsid w:val="00CA2FA5"/>
    <w:rsid w:val="00CB23C3"/>
    <w:rsid w:val="00CB39A4"/>
    <w:rsid w:val="00CD7897"/>
    <w:rsid w:val="00CD7E02"/>
    <w:rsid w:val="00CE6859"/>
    <w:rsid w:val="00CF0FA7"/>
    <w:rsid w:val="00CF1D65"/>
    <w:rsid w:val="00CF2A02"/>
    <w:rsid w:val="00D17FF8"/>
    <w:rsid w:val="00D2166E"/>
    <w:rsid w:val="00D24C81"/>
    <w:rsid w:val="00D25F13"/>
    <w:rsid w:val="00D3696B"/>
    <w:rsid w:val="00D409B8"/>
    <w:rsid w:val="00D44046"/>
    <w:rsid w:val="00D500B0"/>
    <w:rsid w:val="00D51727"/>
    <w:rsid w:val="00D52B71"/>
    <w:rsid w:val="00D6184E"/>
    <w:rsid w:val="00D75813"/>
    <w:rsid w:val="00D85FA7"/>
    <w:rsid w:val="00D91FF4"/>
    <w:rsid w:val="00DA7ACF"/>
    <w:rsid w:val="00DD394A"/>
    <w:rsid w:val="00DE7C67"/>
    <w:rsid w:val="00DF2308"/>
    <w:rsid w:val="00E023CD"/>
    <w:rsid w:val="00E077F1"/>
    <w:rsid w:val="00E10DB2"/>
    <w:rsid w:val="00E20E37"/>
    <w:rsid w:val="00E21475"/>
    <w:rsid w:val="00E36190"/>
    <w:rsid w:val="00E4117B"/>
    <w:rsid w:val="00E463F3"/>
    <w:rsid w:val="00E46FDC"/>
    <w:rsid w:val="00E5118A"/>
    <w:rsid w:val="00E601D7"/>
    <w:rsid w:val="00E64EDA"/>
    <w:rsid w:val="00E765C0"/>
    <w:rsid w:val="00E8170A"/>
    <w:rsid w:val="00E9588A"/>
    <w:rsid w:val="00EC0702"/>
    <w:rsid w:val="00ED3177"/>
    <w:rsid w:val="00ED3390"/>
    <w:rsid w:val="00ED6C41"/>
    <w:rsid w:val="00EE0159"/>
    <w:rsid w:val="00EE5E98"/>
    <w:rsid w:val="00F00201"/>
    <w:rsid w:val="00F06BF2"/>
    <w:rsid w:val="00F255B3"/>
    <w:rsid w:val="00F53DBF"/>
    <w:rsid w:val="00F624A8"/>
    <w:rsid w:val="00F63402"/>
    <w:rsid w:val="00F67F34"/>
    <w:rsid w:val="00F914EA"/>
    <w:rsid w:val="00F91DD8"/>
    <w:rsid w:val="00F93B29"/>
    <w:rsid w:val="00FB0503"/>
    <w:rsid w:val="00FB201C"/>
    <w:rsid w:val="00FB406A"/>
    <w:rsid w:val="00FB40D5"/>
    <w:rsid w:val="00FB6C6C"/>
    <w:rsid w:val="00FB6CC0"/>
    <w:rsid w:val="00FE264D"/>
    <w:rsid w:val="00FF3D98"/>
    <w:rsid w:val="1275B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D75813"/>
    <w:rPr>
      <w:color w:val="0000FF"/>
      <w:u w:val="single"/>
    </w:rPr>
  </w:style>
  <w:style w:type="paragraph" w:customStyle="1" w:styleId="LO-Normal">
    <w:name w:val="LO-Normal"/>
    <w:qFormat/>
    <w:rsid w:val="00D25F13"/>
    <w:pPr>
      <w:suppressAutoHyphens/>
      <w:spacing w:after="0" w:line="240" w:lineRule="auto"/>
      <w:textAlignment w:val="baseline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google.co.uk%2Fmaps%2Fplace%2FAviation%2BHouse%2C%2BHolborn%2C%2BLondon%2F%4051.5173622%2C-0.1222638%2C17.52z%2Fdata%3D!4m5!3m4!1s0x48761b351d5f6753%3A0xd6cee1810a1e1e2c!8m2!3d51.5172729!4d-0.1205465&amp;data=04%7C01%7CKeiran.Jones231%40mod.gov.uk%7C34e7783ae8c248724dd008d8a1d5ed18%7Cbe7760ed5953484bae95d0a16dfa09e5%7C0%7C0%7C637437287456918621%7CUnknown%7CTWFpbGZsb3d8eyJWIjoiMC4wLjAwMDAiLCJQIjoiV2luMzIiLCJBTiI6Ik1haWwiLCJXVCI6Mn0%3D%7C1000&amp;sdata=MTBEDWWVO%2Bfb5zr1WT2y3IBCTDQXp%2FTu5GKiGM5kSxM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F157-612E-4C21-92A0-1D437BAE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2021-03-19T10:53:00Z</dcterms:created>
  <dcterms:modified xsi:type="dcterms:W3CDTF">2021-03-19T10:53:00Z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