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9422" w14:textId="77777777" w:rsidR="00202CAC" w:rsidRDefault="008B5F1F">
      <w:pPr>
        <w:pStyle w:val="Standard"/>
        <w:spacing w:after="897" w:line="244" w:lineRule="auto"/>
        <w:ind w:left="1134" w:firstLine="0"/>
      </w:pPr>
      <w:r>
        <w:rPr>
          <w:noProof/>
        </w:rPr>
        <w:drawing>
          <wp:inline distT="0" distB="0" distL="0" distR="0" wp14:anchorId="5A179422" wp14:editId="5A179423">
            <wp:extent cx="1609526" cy="1343162"/>
            <wp:effectExtent l="0" t="0" r="0" b="9388"/>
            <wp:docPr id="3"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5A179423" w14:textId="77777777" w:rsidR="00202CAC" w:rsidRDefault="008B5F1F">
      <w:pPr>
        <w:pStyle w:val="Heading1"/>
        <w:spacing w:after="600" w:line="244" w:lineRule="auto"/>
        <w:ind w:left="1133" w:firstLine="0"/>
      </w:pPr>
      <w:bookmarkStart w:id="0" w:name="_heading=h.gjdgxs"/>
      <w:bookmarkEnd w:id="0"/>
      <w:r>
        <w:rPr>
          <w:sz w:val="36"/>
          <w:szCs w:val="36"/>
        </w:rPr>
        <w:t>G-Cloud 13 Call-Off Contract</w:t>
      </w:r>
    </w:p>
    <w:p w14:paraId="5A179424" w14:textId="77777777" w:rsidR="00202CAC" w:rsidRDefault="008B5F1F">
      <w:pPr>
        <w:pStyle w:val="Standard"/>
        <w:spacing w:after="172" w:line="240" w:lineRule="auto"/>
        <w:ind w:right="14"/>
      </w:pPr>
      <w:r>
        <w:t>This Call-Off Contract for the G-Cloud 13 Framework Agreement (RM1557.13) includes:</w:t>
      </w:r>
    </w:p>
    <w:p w14:paraId="5A179425" w14:textId="77777777" w:rsidR="00202CAC" w:rsidRDefault="008B5F1F">
      <w:pPr>
        <w:pStyle w:val="Standard"/>
        <w:spacing w:after="172" w:line="240" w:lineRule="auto"/>
        <w:ind w:right="14"/>
      </w:pPr>
      <w:r>
        <w:rPr>
          <w:b/>
          <w:sz w:val="24"/>
          <w:szCs w:val="24"/>
        </w:rPr>
        <w:t>G-Cloud 13 Call-Off Contract</w:t>
      </w:r>
    </w:p>
    <w:p w14:paraId="5A179426" w14:textId="77777777" w:rsidR="00202CAC" w:rsidRDefault="008B5F1F">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A179427" w14:textId="77777777" w:rsidR="00202CAC" w:rsidRDefault="008B5F1F">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16</w:t>
      </w:r>
    </w:p>
    <w:p w14:paraId="5A179428" w14:textId="77777777" w:rsidR="00202CAC" w:rsidRDefault="008B5F1F">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A179429" w14:textId="77777777" w:rsidR="00202CAC" w:rsidRDefault="008B5F1F">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5A17942A" w14:textId="77777777" w:rsidR="00202CAC" w:rsidRDefault="008B5F1F">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39</w:t>
      </w:r>
    </w:p>
    <w:p w14:paraId="5A17942B" w14:textId="77777777" w:rsidR="00202CAC" w:rsidRDefault="008B5F1F">
      <w:pPr>
        <w:pStyle w:val="Standard"/>
        <w:tabs>
          <w:tab w:val="center" w:pos="2806"/>
          <w:tab w:val="right" w:pos="10771"/>
        </w:tabs>
        <w:spacing w:after="160" w:line="244" w:lineRule="auto"/>
        <w:ind w:left="0" w:firstLine="0"/>
      </w:pPr>
      <w:r>
        <w:rPr>
          <w:rFonts w:ascii="Calibri" w:eastAsia="Calibri" w:hAnsi="Calibri" w:cs="Calibri"/>
        </w:rPr>
        <w:tab/>
      </w:r>
      <w:r>
        <w:rPr>
          <w:sz w:val="24"/>
          <w:szCs w:val="24"/>
        </w:rPr>
        <w:t xml:space="preserve">Schedule 4: Alternative clauses </w:t>
      </w:r>
      <w:r>
        <w:rPr>
          <w:sz w:val="24"/>
          <w:szCs w:val="24"/>
        </w:rPr>
        <w:tab/>
        <w:t>40</w:t>
      </w:r>
    </w:p>
    <w:p w14:paraId="5A17942C" w14:textId="77777777" w:rsidR="00202CAC" w:rsidRDefault="008B5F1F">
      <w:pPr>
        <w:pStyle w:val="Standard"/>
        <w:tabs>
          <w:tab w:val="center" w:pos="2366"/>
          <w:tab w:val="right" w:pos="10771"/>
        </w:tabs>
        <w:spacing w:after="160" w:line="244" w:lineRule="auto"/>
        <w:ind w:left="0" w:firstLine="0"/>
      </w:pPr>
      <w:r>
        <w:rPr>
          <w:rFonts w:ascii="Calibri" w:eastAsia="Calibri" w:hAnsi="Calibri" w:cs="Calibri"/>
        </w:rPr>
        <w:tab/>
      </w:r>
      <w:r>
        <w:rPr>
          <w:sz w:val="24"/>
          <w:szCs w:val="24"/>
        </w:rPr>
        <w:t xml:space="preserve">Schedule 5: Guarantee </w:t>
      </w:r>
      <w:r>
        <w:rPr>
          <w:sz w:val="24"/>
          <w:szCs w:val="24"/>
        </w:rPr>
        <w:tab/>
        <w:t>41</w:t>
      </w:r>
    </w:p>
    <w:p w14:paraId="5A17942D" w14:textId="77777777" w:rsidR="00202CAC" w:rsidRDefault="008B5F1F">
      <w:pPr>
        <w:pStyle w:val="Standard"/>
        <w:tabs>
          <w:tab w:val="center" w:pos="3299"/>
          <w:tab w:val="right" w:pos="10771"/>
        </w:tabs>
        <w:spacing w:after="160" w:line="244" w:lineRule="auto"/>
        <w:ind w:left="0" w:firstLine="0"/>
      </w:pPr>
      <w:r>
        <w:rPr>
          <w:rFonts w:ascii="Calibri" w:eastAsia="Calibri" w:hAnsi="Calibri" w:cs="Calibri"/>
        </w:rPr>
        <w:tab/>
      </w:r>
      <w:r>
        <w:rPr>
          <w:sz w:val="24"/>
          <w:szCs w:val="24"/>
        </w:rPr>
        <w:t xml:space="preserve">Schedule 6: Glossary and interpretations </w:t>
      </w:r>
      <w:r>
        <w:rPr>
          <w:sz w:val="24"/>
          <w:szCs w:val="24"/>
        </w:rPr>
        <w:tab/>
        <w:t>42</w:t>
      </w:r>
    </w:p>
    <w:p w14:paraId="5A17942E" w14:textId="77777777" w:rsidR="00202CAC" w:rsidRDefault="008B5F1F">
      <w:pPr>
        <w:pStyle w:val="Standard"/>
        <w:tabs>
          <w:tab w:val="center" w:pos="2980"/>
          <w:tab w:val="right" w:pos="10771"/>
        </w:tabs>
        <w:spacing w:after="160" w:line="244" w:lineRule="auto"/>
        <w:ind w:left="0" w:firstLine="0"/>
      </w:pPr>
      <w:r>
        <w:rPr>
          <w:rFonts w:ascii="Calibri" w:eastAsia="Calibri" w:hAnsi="Calibri" w:cs="Calibri"/>
        </w:rPr>
        <w:tab/>
      </w:r>
      <w:r>
        <w:rPr>
          <w:sz w:val="24"/>
          <w:szCs w:val="24"/>
        </w:rPr>
        <w:t xml:space="preserve">Schedule 7: UK GDPR Information </w:t>
      </w:r>
      <w:r>
        <w:rPr>
          <w:sz w:val="24"/>
          <w:szCs w:val="24"/>
        </w:rPr>
        <w:tab/>
        <w:t>60</w:t>
      </w:r>
    </w:p>
    <w:p w14:paraId="5A17942F" w14:textId="77777777" w:rsidR="00202CAC" w:rsidRDefault="008B5F1F">
      <w:pPr>
        <w:pStyle w:val="Standard"/>
        <w:tabs>
          <w:tab w:val="center" w:pos="3027"/>
          <w:tab w:val="right" w:pos="10771"/>
        </w:tabs>
        <w:spacing w:after="160" w:line="244" w:lineRule="auto"/>
        <w:ind w:left="0" w:firstLine="0"/>
      </w:pPr>
      <w:r>
        <w:rPr>
          <w:rFonts w:ascii="Calibri" w:eastAsia="Calibri" w:hAnsi="Calibri" w:cs="Calibri"/>
        </w:rPr>
        <w:tab/>
      </w:r>
      <w:r>
        <w:rPr>
          <w:sz w:val="24"/>
          <w:szCs w:val="24"/>
        </w:rPr>
        <w:t xml:space="preserve">Annex 1: Processing Personal Data </w:t>
      </w:r>
      <w:r>
        <w:rPr>
          <w:sz w:val="24"/>
          <w:szCs w:val="24"/>
        </w:rPr>
        <w:tab/>
        <w:t>61</w:t>
      </w:r>
    </w:p>
    <w:p w14:paraId="5A179430" w14:textId="77777777" w:rsidR="00202CAC" w:rsidRDefault="008B5F1F">
      <w:pPr>
        <w:pStyle w:val="Standard"/>
        <w:tabs>
          <w:tab w:val="center" w:pos="3066"/>
          <w:tab w:val="right" w:pos="10771"/>
        </w:tabs>
        <w:spacing w:after="160" w:line="244" w:lineRule="auto"/>
        <w:ind w:left="0" w:firstLine="0"/>
      </w:pPr>
      <w:r>
        <w:rPr>
          <w:rFonts w:ascii="Calibri" w:eastAsia="Calibri" w:hAnsi="Calibri" w:cs="Calibri"/>
        </w:rPr>
        <w:tab/>
      </w:r>
      <w:r>
        <w:rPr>
          <w:sz w:val="24"/>
          <w:szCs w:val="24"/>
        </w:rPr>
        <w:t xml:space="preserve">Annex 2: Joint Controller Agreement </w:t>
      </w:r>
      <w:r>
        <w:rPr>
          <w:sz w:val="24"/>
          <w:szCs w:val="24"/>
        </w:rPr>
        <w:tab/>
        <w:t>62</w:t>
      </w:r>
    </w:p>
    <w:p w14:paraId="5A179431" w14:textId="77777777" w:rsidR="00202CAC" w:rsidRDefault="008B5F1F">
      <w:pPr>
        <w:pStyle w:val="Standard"/>
        <w:tabs>
          <w:tab w:val="center" w:pos="3066"/>
          <w:tab w:val="right" w:pos="10771"/>
        </w:tabs>
        <w:spacing w:after="160" w:line="244" w:lineRule="auto"/>
        <w:ind w:left="0" w:firstLine="0"/>
      </w:pPr>
      <w:r>
        <w:rPr>
          <w:rFonts w:ascii="Calibri" w:eastAsia="Calibri" w:hAnsi="Calibri" w:cs="Calibri"/>
        </w:rPr>
        <w:tab/>
        <w:t xml:space="preserve">            </w:t>
      </w:r>
      <w:r>
        <w:rPr>
          <w:sz w:val="24"/>
          <w:szCs w:val="24"/>
        </w:rPr>
        <w:t xml:space="preserve">Schedule 8:  </w:t>
      </w:r>
      <w:bookmarkStart w:id="1" w:name="_Hlk155972163"/>
      <w:r>
        <w:rPr>
          <w:sz w:val="24"/>
          <w:szCs w:val="24"/>
        </w:rPr>
        <w:t>Authority’s Mandatory Terms</w:t>
      </w:r>
      <w:bookmarkEnd w:id="1"/>
      <w:r>
        <w:rPr>
          <w:sz w:val="24"/>
          <w:szCs w:val="24"/>
        </w:rPr>
        <w:tab/>
        <w:t>63</w:t>
      </w:r>
    </w:p>
    <w:p w14:paraId="5A179432" w14:textId="77777777" w:rsidR="00202CAC" w:rsidRDefault="00202CAC">
      <w:pPr>
        <w:pStyle w:val="Standard"/>
        <w:tabs>
          <w:tab w:val="center" w:pos="3066"/>
          <w:tab w:val="right" w:pos="10771"/>
        </w:tabs>
        <w:spacing w:after="160" w:line="244" w:lineRule="auto"/>
        <w:ind w:left="0" w:firstLine="0"/>
      </w:pPr>
    </w:p>
    <w:p w14:paraId="5A179433" w14:textId="77777777" w:rsidR="00202CAC" w:rsidRDefault="00202CAC">
      <w:pPr>
        <w:pStyle w:val="Heading1"/>
        <w:spacing w:after="83" w:line="240" w:lineRule="auto"/>
        <w:ind w:left="0" w:firstLine="0"/>
      </w:pPr>
      <w:bookmarkStart w:id="2" w:name="_heading=h.30j0zll"/>
      <w:bookmarkEnd w:id="2"/>
    </w:p>
    <w:p w14:paraId="5A179434" w14:textId="77777777" w:rsidR="00202CAC" w:rsidRDefault="00202CAC">
      <w:pPr>
        <w:pStyle w:val="Heading1"/>
        <w:spacing w:after="83" w:line="240" w:lineRule="auto"/>
        <w:ind w:left="1113" w:firstLine="1118"/>
      </w:pPr>
    </w:p>
    <w:p w14:paraId="5A179435" w14:textId="77777777" w:rsidR="00202CAC" w:rsidRDefault="00202CAC">
      <w:pPr>
        <w:pStyle w:val="Heading1"/>
        <w:spacing w:after="83" w:line="240" w:lineRule="auto"/>
        <w:ind w:left="1113" w:firstLine="1118"/>
      </w:pPr>
    </w:p>
    <w:p w14:paraId="5A179436" w14:textId="77777777" w:rsidR="00202CAC" w:rsidRDefault="00202CAC">
      <w:pPr>
        <w:pStyle w:val="Heading1"/>
        <w:spacing w:after="83" w:line="240" w:lineRule="auto"/>
        <w:ind w:left="0" w:firstLine="0"/>
      </w:pPr>
    </w:p>
    <w:p w14:paraId="5A179437" w14:textId="77777777" w:rsidR="00202CAC" w:rsidRDefault="00202CAC">
      <w:pPr>
        <w:pStyle w:val="Standard"/>
      </w:pPr>
    </w:p>
    <w:p w14:paraId="5A179438" w14:textId="77777777" w:rsidR="00202CAC" w:rsidRDefault="00202CAC">
      <w:pPr>
        <w:pStyle w:val="Heading1"/>
        <w:spacing w:after="83" w:line="240" w:lineRule="auto"/>
        <w:ind w:left="1113" w:firstLine="1118"/>
      </w:pPr>
    </w:p>
    <w:p w14:paraId="5A179439" w14:textId="77777777" w:rsidR="00202CAC" w:rsidRDefault="008B5F1F">
      <w:pPr>
        <w:pStyle w:val="Heading1"/>
        <w:spacing w:after="83" w:line="240" w:lineRule="auto"/>
        <w:ind w:left="1113" w:firstLine="1118"/>
      </w:pPr>
      <w:r>
        <w:t>Part A: Order Form</w:t>
      </w:r>
    </w:p>
    <w:p w14:paraId="5A17943A" w14:textId="77777777" w:rsidR="00202CAC" w:rsidRDefault="008B5F1F">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02CAC" w14:paraId="5A17943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5A17943B" w14:textId="77777777" w:rsidR="00202CAC" w:rsidRDefault="00202CAC">
            <w:pPr>
              <w:pStyle w:val="Standard"/>
              <w:spacing w:line="244" w:lineRule="auto"/>
              <w:ind w:left="0" w:firstLine="0"/>
              <w:rPr>
                <w:b/>
              </w:rPr>
            </w:pPr>
          </w:p>
          <w:p w14:paraId="5A17943C" w14:textId="77777777" w:rsidR="00202CAC" w:rsidRDefault="008B5F1F">
            <w:pPr>
              <w:pStyle w:val="Standard"/>
              <w:spacing w:line="24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3D" w14:textId="77777777" w:rsidR="00202CAC" w:rsidRDefault="008B5F1F">
            <w:pPr>
              <w:pStyle w:val="Standard"/>
              <w:spacing w:line="244" w:lineRule="auto"/>
              <w:ind w:left="10" w:firstLine="0"/>
            </w:pPr>
            <w:r>
              <w:rPr>
                <w:color w:val="0B0C0C"/>
                <w:shd w:val="clear" w:color="auto" w:fill="FFFFFF"/>
              </w:rPr>
              <w:t>432906201963926</w:t>
            </w:r>
          </w:p>
        </w:tc>
      </w:tr>
      <w:tr w:rsidR="00202CAC" w14:paraId="5A17944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3F" w14:textId="77777777" w:rsidR="00202CAC" w:rsidRDefault="008B5F1F">
            <w:pPr>
              <w:pStyle w:val="Standard"/>
              <w:spacing w:line="24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0" w14:textId="77777777" w:rsidR="00202CAC" w:rsidRDefault="008B5F1F">
            <w:pPr>
              <w:pStyle w:val="Standard"/>
              <w:spacing w:line="244" w:lineRule="auto"/>
              <w:ind w:left="10" w:firstLine="0"/>
            </w:pPr>
            <w:bookmarkStart w:id="3" w:name="_Hlk155963974"/>
            <w:r>
              <w:t>SR1548186343</w:t>
            </w:r>
            <w:bookmarkEnd w:id="3"/>
          </w:p>
        </w:tc>
      </w:tr>
      <w:tr w:rsidR="00202CAC" w14:paraId="5A179444"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2" w14:textId="77777777" w:rsidR="00202CAC" w:rsidRDefault="008B5F1F">
            <w:pPr>
              <w:pStyle w:val="Standard"/>
              <w:spacing w:line="24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3" w14:textId="77777777" w:rsidR="00202CAC" w:rsidRDefault="008B5F1F">
            <w:pPr>
              <w:pStyle w:val="Standard"/>
              <w:spacing w:line="244" w:lineRule="auto"/>
              <w:ind w:left="10" w:firstLine="0"/>
            </w:pPr>
            <w:bookmarkStart w:id="4" w:name="_Hlk155963981"/>
            <w:r>
              <w:t>Continuance of an existing service (eCase)</w:t>
            </w:r>
            <w:bookmarkEnd w:id="4"/>
          </w:p>
        </w:tc>
      </w:tr>
      <w:tr w:rsidR="00202CAC" w14:paraId="5A17944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5" w14:textId="77777777" w:rsidR="00202CAC" w:rsidRDefault="008B5F1F">
            <w:pPr>
              <w:pStyle w:val="Standard"/>
              <w:spacing w:line="24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6" w14:textId="3032A5FC" w:rsidR="00202CAC" w:rsidRDefault="008B5F1F">
            <w:pPr>
              <w:pStyle w:val="Standard"/>
              <w:spacing w:line="244" w:lineRule="auto"/>
              <w:ind w:left="10" w:firstLine="0"/>
            </w:pPr>
            <w:r>
              <w:t xml:space="preserve">eCase Management System Services for the end-to-end management of </w:t>
            </w:r>
            <w:r w:rsidR="001B14F7">
              <w:t xml:space="preserve">correspondence </w:t>
            </w:r>
            <w:r>
              <w:t>cases for HMRC</w:t>
            </w:r>
          </w:p>
        </w:tc>
      </w:tr>
      <w:tr w:rsidR="00202CAC" w14:paraId="5A17944A"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8" w14:textId="77777777" w:rsidR="00202CAC" w:rsidRDefault="008B5F1F">
            <w:pPr>
              <w:pStyle w:val="Standard"/>
              <w:spacing w:line="24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9" w14:textId="38F04AE2" w:rsidR="00202CAC" w:rsidRDefault="00905D66">
            <w:pPr>
              <w:pStyle w:val="Standard"/>
              <w:spacing w:line="244" w:lineRule="auto"/>
              <w:ind w:left="10" w:firstLine="0"/>
            </w:pPr>
            <w:r>
              <w:t>19</w:t>
            </w:r>
            <w:r w:rsidR="008B5F1F">
              <w:t>/0</w:t>
            </w:r>
            <w:r>
              <w:t>1</w:t>
            </w:r>
            <w:r w:rsidR="008B5F1F">
              <w:t>/2024</w:t>
            </w:r>
          </w:p>
        </w:tc>
      </w:tr>
      <w:tr w:rsidR="00202CAC" w14:paraId="5A17944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B" w14:textId="77777777" w:rsidR="00202CAC" w:rsidRDefault="008B5F1F">
            <w:pPr>
              <w:pStyle w:val="Standard"/>
              <w:spacing w:line="24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C" w14:textId="705EBD55" w:rsidR="00202CAC" w:rsidRDefault="00AF7A7F">
            <w:pPr>
              <w:pStyle w:val="Standard"/>
              <w:spacing w:line="244" w:lineRule="auto"/>
              <w:ind w:left="10" w:firstLine="0"/>
            </w:pPr>
            <w:r>
              <w:t>18</w:t>
            </w:r>
            <w:r w:rsidR="008B5F1F">
              <w:t>/01/2027</w:t>
            </w:r>
          </w:p>
        </w:tc>
      </w:tr>
      <w:tr w:rsidR="00202CAC" w14:paraId="5A179450"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E" w14:textId="77777777" w:rsidR="00202CAC" w:rsidRDefault="008B5F1F">
            <w:pPr>
              <w:pStyle w:val="Standard"/>
              <w:spacing w:line="24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4F" w14:textId="77777777" w:rsidR="00202CAC" w:rsidRDefault="008B5F1F">
            <w:pPr>
              <w:pStyle w:val="Standard"/>
              <w:spacing w:line="244" w:lineRule="auto"/>
              <w:ind w:left="10" w:firstLine="0"/>
            </w:pPr>
            <w:r>
              <w:t>£1,898,262.00</w:t>
            </w:r>
          </w:p>
        </w:tc>
      </w:tr>
      <w:tr w:rsidR="00202CAC" w14:paraId="5A179453"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51" w14:textId="77777777" w:rsidR="00202CAC" w:rsidRDefault="008B5F1F">
            <w:pPr>
              <w:pStyle w:val="Standard"/>
              <w:spacing w:line="244"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52" w14:textId="77777777" w:rsidR="00202CAC" w:rsidRDefault="008B5F1F">
            <w:pPr>
              <w:pStyle w:val="Standard"/>
              <w:spacing w:line="244" w:lineRule="auto"/>
              <w:ind w:left="10" w:firstLine="0"/>
            </w:pPr>
            <w:r>
              <w:t>Quarterly- BACS via the ARIBA system</w:t>
            </w:r>
          </w:p>
        </w:tc>
      </w:tr>
      <w:tr w:rsidR="00202CAC" w14:paraId="5A179456"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54" w14:textId="77777777" w:rsidR="00202CAC" w:rsidRDefault="008B5F1F">
            <w:pPr>
              <w:pStyle w:val="Standard"/>
              <w:spacing w:line="24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A179455" w14:textId="77777777" w:rsidR="00202CAC" w:rsidRDefault="008B5F1F">
            <w:pPr>
              <w:pStyle w:val="Standard"/>
              <w:spacing w:line="244" w:lineRule="auto"/>
              <w:ind w:left="10" w:firstLine="0"/>
            </w:pPr>
            <w:r>
              <w:t>TBC – raised after contract signature</w:t>
            </w:r>
          </w:p>
        </w:tc>
      </w:tr>
    </w:tbl>
    <w:p w14:paraId="5A179457" w14:textId="77777777" w:rsidR="00202CAC" w:rsidRDefault="00202CAC">
      <w:pPr>
        <w:pStyle w:val="Standard"/>
        <w:spacing w:after="237" w:line="240" w:lineRule="auto"/>
        <w:ind w:right="14"/>
      </w:pPr>
    </w:p>
    <w:p w14:paraId="5A179458" w14:textId="77777777" w:rsidR="00202CAC" w:rsidRDefault="008B5F1F">
      <w:pPr>
        <w:pStyle w:val="Standard"/>
        <w:spacing w:after="237" w:line="240" w:lineRule="auto"/>
        <w:ind w:right="14"/>
      </w:pPr>
      <w:r>
        <w:t>This Order Form is issued under the G-Cloud 13 Framework Agreement (RM1557.13).</w:t>
      </w:r>
    </w:p>
    <w:p w14:paraId="5A179459" w14:textId="77777777" w:rsidR="00202CAC" w:rsidRDefault="008B5F1F">
      <w:pPr>
        <w:pStyle w:val="Standard"/>
        <w:spacing w:after="227" w:line="240" w:lineRule="auto"/>
        <w:ind w:right="14"/>
      </w:pPr>
      <w:r>
        <w:t>Buyers can use this Order Form to specify their G-Cloud service requirements when placing an Order.</w:t>
      </w:r>
    </w:p>
    <w:p w14:paraId="5A17945A" w14:textId="77777777" w:rsidR="00202CAC" w:rsidRDefault="008B5F1F">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5A17945B" w14:textId="77777777" w:rsidR="00202CAC" w:rsidRDefault="008B5F1F">
      <w:pPr>
        <w:pStyle w:val="Standard"/>
        <w:spacing w:after="0" w:line="240" w:lineRule="auto"/>
        <w:ind w:right="14"/>
      </w:pPr>
      <w:r>
        <w:lastRenderedPageBreak/>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02CAC" w14:paraId="5A179463" w14:textId="77777777">
        <w:trPr>
          <w:trHeight w:val="184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A17945C" w14:textId="77777777" w:rsidR="00202CAC" w:rsidRDefault="00202CAC">
            <w:pPr>
              <w:pStyle w:val="Standard"/>
              <w:spacing w:after="0" w:line="244" w:lineRule="auto"/>
              <w:ind w:left="5" w:firstLine="0"/>
              <w:rPr>
                <w:b/>
              </w:rPr>
            </w:pPr>
          </w:p>
          <w:p w14:paraId="5A17945D" w14:textId="77777777" w:rsidR="00202CAC" w:rsidRDefault="00202CAC">
            <w:pPr>
              <w:pStyle w:val="Standard"/>
              <w:spacing w:after="0" w:line="244" w:lineRule="auto"/>
              <w:ind w:left="5" w:firstLine="0"/>
              <w:rPr>
                <w:b/>
              </w:rPr>
            </w:pPr>
          </w:p>
          <w:p w14:paraId="5A17945E" w14:textId="77777777" w:rsidR="00202CAC" w:rsidRDefault="00202CAC">
            <w:pPr>
              <w:pStyle w:val="Standard"/>
              <w:spacing w:after="0" w:line="244" w:lineRule="auto"/>
              <w:ind w:left="5" w:firstLine="0"/>
              <w:rPr>
                <w:b/>
              </w:rPr>
            </w:pPr>
          </w:p>
          <w:p w14:paraId="5A17945F" w14:textId="77777777" w:rsidR="00202CAC" w:rsidRDefault="008B5F1F">
            <w:pPr>
              <w:pStyle w:val="Standard"/>
              <w:spacing w:after="0" w:line="244"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A179460" w14:textId="77777777" w:rsidR="00202CAC" w:rsidRDefault="008B5F1F">
            <w:pPr>
              <w:pStyle w:val="Standard"/>
              <w:spacing w:after="304" w:line="244" w:lineRule="auto"/>
              <w:ind w:left="0" w:firstLine="0"/>
            </w:pPr>
            <w:r>
              <w:t>HMRC</w:t>
            </w:r>
          </w:p>
          <w:p w14:paraId="5A179461" w14:textId="77777777" w:rsidR="00202CAC" w:rsidRDefault="008B5F1F">
            <w:pPr>
              <w:pStyle w:val="Standard"/>
              <w:spacing w:after="266" w:line="244" w:lineRule="auto"/>
              <w:ind w:left="0" w:firstLine="0"/>
            </w:pPr>
            <w:r>
              <w:t>100 Parliament Street</w:t>
            </w:r>
          </w:p>
          <w:p w14:paraId="5A179462" w14:textId="77777777" w:rsidR="00202CAC" w:rsidRDefault="008B5F1F">
            <w:pPr>
              <w:pStyle w:val="Standard"/>
              <w:spacing w:after="268" w:line="244" w:lineRule="auto"/>
              <w:ind w:left="0" w:firstLine="0"/>
            </w:pPr>
            <w:r>
              <w:t>London, SW1A 2BQ</w:t>
            </w:r>
          </w:p>
        </w:tc>
      </w:tr>
      <w:tr w:rsidR="00202CAC" w14:paraId="5A17946E" w14:textId="77777777">
        <w:trPr>
          <w:trHeight w:val="3600"/>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A179464" w14:textId="77777777" w:rsidR="00202CAC" w:rsidRPr="00C06461" w:rsidRDefault="00202CAC">
            <w:pPr>
              <w:pStyle w:val="Standard"/>
              <w:spacing w:after="0" w:line="244" w:lineRule="auto"/>
              <w:ind w:left="5" w:firstLine="0"/>
              <w:rPr>
                <w:b/>
              </w:rPr>
            </w:pPr>
          </w:p>
          <w:p w14:paraId="5A179465" w14:textId="77777777" w:rsidR="00202CAC" w:rsidRPr="00C06461" w:rsidRDefault="00202CAC">
            <w:pPr>
              <w:pStyle w:val="Standard"/>
              <w:spacing w:after="0" w:line="244" w:lineRule="auto"/>
              <w:ind w:left="5" w:firstLine="0"/>
              <w:rPr>
                <w:b/>
              </w:rPr>
            </w:pPr>
          </w:p>
          <w:p w14:paraId="5A179466" w14:textId="77777777" w:rsidR="00202CAC" w:rsidRPr="00C06461" w:rsidRDefault="00202CAC">
            <w:pPr>
              <w:pStyle w:val="Standard"/>
              <w:spacing w:after="0" w:line="244" w:lineRule="auto"/>
              <w:ind w:left="5" w:firstLine="0"/>
              <w:rPr>
                <w:b/>
              </w:rPr>
            </w:pPr>
          </w:p>
          <w:p w14:paraId="5A179467" w14:textId="77777777" w:rsidR="00202CAC" w:rsidRPr="00C06461" w:rsidRDefault="008B5F1F">
            <w:pPr>
              <w:pStyle w:val="Standard"/>
              <w:spacing w:after="0" w:line="244" w:lineRule="auto"/>
              <w:ind w:left="5" w:firstLine="0"/>
            </w:pPr>
            <w:r w:rsidRPr="00C06461">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5C03DBCC" w14:textId="77777777" w:rsidR="00C06461" w:rsidRDefault="00C06461" w:rsidP="00C06461">
            <w:pPr>
              <w:spacing w:after="304" w:line="251" w:lineRule="auto"/>
            </w:pPr>
            <w:r>
              <w:t>Fivium Ltd</w:t>
            </w:r>
          </w:p>
          <w:p w14:paraId="1B140BF6" w14:textId="409BC508" w:rsidR="00C06461" w:rsidRDefault="00CE3E95" w:rsidP="00C06461">
            <w:pPr>
              <w:spacing w:after="304" w:line="251" w:lineRule="auto"/>
            </w:pPr>
            <w:r w:rsidRPr="00732BFD">
              <w:rPr>
                <w:highlight w:val="black"/>
              </w:rPr>
              <w:t>XXXXXXXX</w:t>
            </w:r>
          </w:p>
          <w:p w14:paraId="1B86E1DA" w14:textId="5943AFC2" w:rsidR="00C06461" w:rsidRDefault="00CE3E95" w:rsidP="00D51E80">
            <w:pPr>
              <w:spacing w:after="304" w:line="251" w:lineRule="auto"/>
            </w:pPr>
            <w:r w:rsidRPr="00732BFD">
              <w:rPr>
                <w:highlight w:val="black"/>
              </w:rPr>
              <w:t>XXXXXXXX</w:t>
            </w:r>
            <w:r w:rsidR="00D51E80" w:rsidRPr="00732BFD">
              <w:rPr>
                <w:highlight w:val="black"/>
              </w:rPr>
              <w:t>XXXXXXXX</w:t>
            </w:r>
          </w:p>
          <w:p w14:paraId="20931860" w14:textId="30F06131" w:rsidR="00C06461" w:rsidRDefault="00D51E80" w:rsidP="00C06461">
            <w:pPr>
              <w:spacing w:line="251" w:lineRule="auto"/>
            </w:pPr>
            <w:r w:rsidRPr="00732BFD">
              <w:rPr>
                <w:highlight w:val="black"/>
              </w:rPr>
              <w:t>XXXXXXX</w:t>
            </w:r>
          </w:p>
          <w:p w14:paraId="461AECD9" w14:textId="77777777" w:rsidR="00C06461" w:rsidRDefault="00C06461" w:rsidP="00C06461">
            <w:pPr>
              <w:spacing w:line="251" w:lineRule="auto"/>
              <w:ind w:left="284"/>
            </w:pPr>
          </w:p>
          <w:p w14:paraId="34515D0A" w14:textId="08103533" w:rsidR="00C06461" w:rsidRDefault="00D51E80" w:rsidP="00D51E80">
            <w:pPr>
              <w:spacing w:line="251" w:lineRule="auto"/>
            </w:pPr>
            <w:r w:rsidRPr="00732BFD">
              <w:rPr>
                <w:highlight w:val="black"/>
              </w:rPr>
              <w:t>XXXXXXX</w:t>
            </w:r>
          </w:p>
          <w:p w14:paraId="51E7318A" w14:textId="77777777" w:rsidR="00D51E80" w:rsidRDefault="00D51E80" w:rsidP="00D51E80">
            <w:pPr>
              <w:spacing w:line="251" w:lineRule="auto"/>
            </w:pPr>
          </w:p>
          <w:p w14:paraId="3D96C34E" w14:textId="77777777" w:rsidR="00D51E80" w:rsidRDefault="00D51E80" w:rsidP="00D51E80">
            <w:pPr>
              <w:spacing w:line="251" w:lineRule="auto"/>
            </w:pPr>
            <w:r w:rsidRPr="00732BFD">
              <w:rPr>
                <w:highlight w:val="black"/>
              </w:rPr>
              <w:t>XXXXXXX</w:t>
            </w:r>
          </w:p>
          <w:p w14:paraId="1733635C" w14:textId="77777777" w:rsidR="00C06461" w:rsidRDefault="00C06461" w:rsidP="00C06461">
            <w:pPr>
              <w:spacing w:line="251" w:lineRule="auto"/>
              <w:ind w:left="284"/>
            </w:pPr>
          </w:p>
          <w:p w14:paraId="5A17946D" w14:textId="79F71EC9" w:rsidR="00202CAC" w:rsidRDefault="00D51E80" w:rsidP="00D51E80">
            <w:pPr>
              <w:spacing w:line="251" w:lineRule="auto"/>
            </w:pPr>
            <w:r w:rsidRPr="00732BFD">
              <w:rPr>
                <w:highlight w:val="black"/>
              </w:rPr>
              <w:t>XXXXXXXXXXXXXXXXXXXXX</w:t>
            </w:r>
          </w:p>
        </w:tc>
      </w:tr>
      <w:tr w:rsidR="00202CAC" w14:paraId="5A179470" w14:textId="77777777">
        <w:trPr>
          <w:trHeight w:val="481"/>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A17946F" w14:textId="77777777" w:rsidR="00202CAC" w:rsidRDefault="008B5F1F">
            <w:pPr>
              <w:pStyle w:val="Standard"/>
              <w:spacing w:after="0" w:line="244" w:lineRule="auto"/>
              <w:ind w:left="5" w:firstLine="0"/>
            </w:pPr>
            <w:r>
              <w:rPr>
                <w:b/>
              </w:rPr>
              <w:t>Together the ‘Parties’</w:t>
            </w:r>
          </w:p>
        </w:tc>
      </w:tr>
    </w:tbl>
    <w:p w14:paraId="5A179471" w14:textId="77777777" w:rsidR="00202CAC" w:rsidRDefault="00202CAC">
      <w:pPr>
        <w:pStyle w:val="Heading3"/>
        <w:spacing w:after="312" w:line="240" w:lineRule="auto"/>
        <w:ind w:left="1113" w:firstLine="1118"/>
      </w:pPr>
    </w:p>
    <w:p w14:paraId="5A179472" w14:textId="77777777" w:rsidR="00202CAC" w:rsidRDefault="008B5F1F">
      <w:pPr>
        <w:pStyle w:val="Heading3"/>
        <w:spacing w:after="312" w:line="240" w:lineRule="auto"/>
        <w:ind w:left="0" w:firstLine="0"/>
      </w:pPr>
      <w:r>
        <w:t xml:space="preserve">              Principal contact details</w:t>
      </w:r>
    </w:p>
    <w:p w14:paraId="5A179473" w14:textId="77777777" w:rsidR="00202CAC" w:rsidRDefault="008B5F1F">
      <w:pPr>
        <w:pStyle w:val="Standard"/>
        <w:spacing w:after="373" w:line="249" w:lineRule="auto"/>
        <w:ind w:left="1123" w:right="3672" w:firstLine="0"/>
      </w:pPr>
      <w:r>
        <w:rPr>
          <w:b/>
        </w:rPr>
        <w:t>For the Buyer:</w:t>
      </w:r>
    </w:p>
    <w:p w14:paraId="5A179474" w14:textId="77777777" w:rsidR="00202CAC" w:rsidRDefault="008B5F1F">
      <w:pPr>
        <w:pStyle w:val="Standard"/>
        <w:spacing w:after="117" w:line="240" w:lineRule="auto"/>
        <w:ind w:right="14"/>
      </w:pPr>
      <w:r>
        <w:t>Title: Head of Information Rights</w:t>
      </w:r>
    </w:p>
    <w:p w14:paraId="5A179475" w14:textId="77777777" w:rsidR="00202CAC" w:rsidRDefault="008B5F1F">
      <w:pPr>
        <w:pStyle w:val="Standard"/>
        <w:spacing w:after="86" w:line="240" w:lineRule="auto"/>
        <w:ind w:right="14"/>
      </w:pPr>
      <w:r>
        <w:t>Name: Ross Sutherland</w:t>
      </w:r>
    </w:p>
    <w:p w14:paraId="5A179476" w14:textId="360D6D98" w:rsidR="00202CAC" w:rsidRPr="00C06461" w:rsidRDefault="008B5F1F">
      <w:pPr>
        <w:pStyle w:val="Standard"/>
        <w:spacing w:after="81" w:line="240" w:lineRule="auto"/>
        <w:ind w:right="14"/>
        <w:rPr>
          <w:lang w:val="fr-FR"/>
        </w:rPr>
      </w:pPr>
      <w:proofErr w:type="gramStart"/>
      <w:r w:rsidRPr="00C06461">
        <w:rPr>
          <w:lang w:val="fr-FR"/>
        </w:rPr>
        <w:t>Email:</w:t>
      </w:r>
      <w:proofErr w:type="gramEnd"/>
      <w:r w:rsidRPr="00C06461">
        <w:rPr>
          <w:lang w:val="fr-FR"/>
        </w:rPr>
        <w:t xml:space="preserve"> </w:t>
      </w:r>
      <w:r w:rsidR="00D51E80" w:rsidRPr="00732BFD">
        <w:rPr>
          <w:highlight w:val="black"/>
          <w:lang w:val="fr-FR"/>
        </w:rPr>
        <w:t>XXXXXXXXXXXXXX</w:t>
      </w:r>
    </w:p>
    <w:p w14:paraId="5A179477" w14:textId="6FF99F89" w:rsidR="00202CAC" w:rsidRDefault="008B5F1F">
      <w:pPr>
        <w:pStyle w:val="Standard"/>
        <w:spacing w:after="1" w:line="756" w:lineRule="auto"/>
        <w:ind w:right="6350"/>
      </w:pPr>
      <w:r>
        <w:t xml:space="preserve">Phone: </w:t>
      </w:r>
      <w:r w:rsidR="00D51E80" w:rsidRPr="00732BFD">
        <w:rPr>
          <w:highlight w:val="black"/>
        </w:rPr>
        <w:t>XXXXXXXX</w:t>
      </w:r>
    </w:p>
    <w:p w14:paraId="5A179478" w14:textId="77777777" w:rsidR="00202CAC" w:rsidRDefault="00202CAC">
      <w:pPr>
        <w:pStyle w:val="Standard"/>
        <w:spacing w:after="1" w:line="756" w:lineRule="auto"/>
        <w:ind w:right="6350"/>
      </w:pPr>
    </w:p>
    <w:p w14:paraId="5A179479" w14:textId="77777777" w:rsidR="00202CAC" w:rsidRDefault="008B5F1F">
      <w:pPr>
        <w:pStyle w:val="Standard"/>
        <w:spacing w:after="1" w:line="756" w:lineRule="auto"/>
        <w:ind w:right="6350"/>
      </w:pPr>
      <w:r w:rsidRPr="00CF24B8">
        <w:rPr>
          <w:b/>
        </w:rPr>
        <w:t>For the Supplier:</w:t>
      </w:r>
    </w:p>
    <w:p w14:paraId="5A17947A" w14:textId="77777777" w:rsidR="00202CAC" w:rsidRDefault="008B5F1F">
      <w:pPr>
        <w:pStyle w:val="Standard"/>
        <w:spacing w:after="83" w:line="240" w:lineRule="auto"/>
        <w:ind w:right="14"/>
      </w:pPr>
      <w:r>
        <w:t>Title: Director</w:t>
      </w:r>
    </w:p>
    <w:p w14:paraId="5A17947B" w14:textId="77777777" w:rsidR="00202CAC" w:rsidRDefault="008B5F1F">
      <w:pPr>
        <w:pStyle w:val="Standard"/>
        <w:spacing w:after="86" w:line="240" w:lineRule="auto"/>
        <w:ind w:right="14"/>
      </w:pPr>
      <w:r>
        <w:t>Name: Richard Clarke</w:t>
      </w:r>
    </w:p>
    <w:p w14:paraId="5A17947C" w14:textId="64EC02D6" w:rsidR="00202CAC" w:rsidRDefault="008B5F1F">
      <w:pPr>
        <w:pStyle w:val="Standard"/>
        <w:spacing w:after="81" w:line="240" w:lineRule="auto"/>
        <w:ind w:right="14"/>
      </w:pPr>
      <w:r>
        <w:t xml:space="preserve">Email: </w:t>
      </w:r>
      <w:r w:rsidR="00D51E80" w:rsidRPr="00732BFD">
        <w:rPr>
          <w:highlight w:val="black"/>
        </w:rPr>
        <w:t>XXXXXXXXXXXXXXXX</w:t>
      </w:r>
    </w:p>
    <w:p w14:paraId="5A17947D" w14:textId="3897E8F6" w:rsidR="00202CAC" w:rsidRDefault="008B5F1F">
      <w:pPr>
        <w:pStyle w:val="Standard"/>
        <w:ind w:right="14"/>
      </w:pPr>
      <w:r>
        <w:t xml:space="preserve">Phone: </w:t>
      </w:r>
      <w:r w:rsidR="00D51E80" w:rsidRPr="00732BFD">
        <w:rPr>
          <w:highlight w:val="black"/>
        </w:rPr>
        <w:t>XXXXXXXXXXXXXX</w:t>
      </w:r>
    </w:p>
    <w:p w14:paraId="5A17947E" w14:textId="77777777" w:rsidR="00202CAC" w:rsidRDefault="008B5F1F">
      <w:pPr>
        <w:pStyle w:val="Heading3"/>
        <w:spacing w:after="0" w:line="240" w:lineRule="auto"/>
        <w:ind w:left="1113" w:firstLine="1118"/>
      </w:pPr>
      <w:r>
        <w:lastRenderedPageBreak/>
        <w:t>Call-Off Contract term</w:t>
      </w:r>
    </w:p>
    <w:tbl>
      <w:tblPr>
        <w:tblW w:w="9605" w:type="dxa"/>
        <w:tblInd w:w="1039" w:type="dxa"/>
        <w:tblLayout w:type="fixed"/>
        <w:tblCellMar>
          <w:left w:w="10" w:type="dxa"/>
          <w:right w:w="10" w:type="dxa"/>
        </w:tblCellMar>
        <w:tblLook w:val="04A0" w:firstRow="1" w:lastRow="0" w:firstColumn="1" w:lastColumn="0" w:noHBand="0" w:noVBand="1"/>
      </w:tblPr>
      <w:tblGrid>
        <w:gridCol w:w="2828"/>
        <w:gridCol w:w="6777"/>
      </w:tblGrid>
      <w:tr w:rsidR="00202CAC" w14:paraId="5A179481" w14:textId="77777777">
        <w:trPr>
          <w:trHeight w:val="1901"/>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7F" w14:textId="77777777" w:rsidR="00202CAC" w:rsidRDefault="008B5F1F">
            <w:pPr>
              <w:pStyle w:val="Standard"/>
              <w:spacing w:after="0" w:line="244"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80" w14:textId="326DDB0E" w:rsidR="00202CAC" w:rsidRDefault="008B5F1F">
            <w:pPr>
              <w:pStyle w:val="Standard"/>
              <w:spacing w:after="0" w:line="244" w:lineRule="auto"/>
              <w:ind w:left="2" w:firstLine="0"/>
            </w:pPr>
            <w:r>
              <w:t xml:space="preserve">This Call-Off Contract Starts on </w:t>
            </w:r>
            <w:r w:rsidR="00B54424">
              <w:rPr>
                <w:b/>
              </w:rPr>
              <w:t>19</w:t>
            </w:r>
            <w:r>
              <w:rPr>
                <w:b/>
              </w:rPr>
              <w:t>/0</w:t>
            </w:r>
            <w:r w:rsidR="00B54424">
              <w:rPr>
                <w:b/>
              </w:rPr>
              <w:t>1</w:t>
            </w:r>
            <w:r>
              <w:rPr>
                <w:b/>
              </w:rPr>
              <w:t xml:space="preserve">/2024 </w:t>
            </w:r>
            <w:r>
              <w:t xml:space="preserve">and is valid for </w:t>
            </w:r>
            <w:r>
              <w:rPr>
                <w:b/>
              </w:rPr>
              <w:t>36 months.</w:t>
            </w:r>
          </w:p>
        </w:tc>
      </w:tr>
      <w:tr w:rsidR="00202CAC" w14:paraId="5A179487" w14:textId="77777777">
        <w:trPr>
          <w:trHeight w:val="2809"/>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82" w14:textId="77777777" w:rsidR="00202CAC" w:rsidRDefault="00202CAC">
            <w:pPr>
              <w:pStyle w:val="Standard"/>
              <w:spacing w:after="28" w:line="244" w:lineRule="auto"/>
              <w:ind w:left="0" w:firstLine="0"/>
              <w:rPr>
                <w:b/>
              </w:rPr>
            </w:pPr>
          </w:p>
          <w:p w14:paraId="5A179483" w14:textId="77777777" w:rsidR="00202CAC" w:rsidRDefault="008B5F1F">
            <w:pPr>
              <w:pStyle w:val="Standard"/>
              <w:spacing w:after="28" w:line="244" w:lineRule="auto"/>
              <w:ind w:left="0" w:firstLine="0"/>
            </w:pPr>
            <w:r>
              <w:rPr>
                <w:b/>
              </w:rPr>
              <w:t>Ending</w:t>
            </w:r>
          </w:p>
          <w:p w14:paraId="5A179484" w14:textId="77777777" w:rsidR="00202CAC" w:rsidRDefault="008B5F1F">
            <w:pPr>
              <w:pStyle w:val="Standard"/>
              <w:spacing w:after="0" w:line="244"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85" w14:textId="77777777" w:rsidR="00202CAC" w:rsidRDefault="008B5F1F">
            <w:pPr>
              <w:pStyle w:val="Standard"/>
              <w:spacing w:before="240" w:after="249"/>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5A179486" w14:textId="1ECD2516" w:rsidR="00202CAC" w:rsidRDefault="008B5F1F">
            <w:pPr>
              <w:pStyle w:val="Standard"/>
              <w:spacing w:before="240" w:after="0" w:line="244" w:lineRule="auto"/>
              <w:ind w:left="2" w:firstLine="0"/>
            </w:pPr>
            <w:r>
              <w:t>The notice period for the Buyer is a m</w:t>
            </w:r>
            <w:r w:rsidR="00905D66">
              <w:t>inimum</w:t>
            </w:r>
            <w:r>
              <w:t xml:space="preserve"> of </w:t>
            </w:r>
            <w:r>
              <w:rPr>
                <w:b/>
              </w:rPr>
              <w:t xml:space="preserve">30 </w:t>
            </w:r>
            <w:r>
              <w:t>days from the date of written notice for Ending without cause (as per clause 18.1).</w:t>
            </w:r>
          </w:p>
        </w:tc>
      </w:tr>
      <w:tr w:rsidR="00202CAC" w14:paraId="5A17948B" w14:textId="77777777">
        <w:trPr>
          <w:trHeight w:val="1252"/>
        </w:trPr>
        <w:tc>
          <w:tcPr>
            <w:tcW w:w="2828"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88" w14:textId="77777777" w:rsidR="00202CAC" w:rsidRDefault="008B5F1F">
            <w:pPr>
              <w:pStyle w:val="Standard"/>
              <w:spacing w:after="0" w:line="244"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A179489" w14:textId="77777777" w:rsidR="00202CAC" w:rsidRDefault="008B5F1F">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1 month </w:t>
            </w:r>
            <w:r>
              <w:t>written notice before its expiry. The extension period is subject to clauses 1.3 and 1.4 in Part B below.</w:t>
            </w:r>
          </w:p>
          <w:p w14:paraId="5A17948A" w14:textId="77777777" w:rsidR="00202CAC" w:rsidRDefault="00202CAC">
            <w:pPr>
              <w:pStyle w:val="Standard"/>
              <w:spacing w:after="0" w:line="244" w:lineRule="auto"/>
              <w:ind w:left="2" w:firstLine="0"/>
            </w:pPr>
          </w:p>
        </w:tc>
      </w:tr>
    </w:tbl>
    <w:p w14:paraId="5A17948C" w14:textId="77777777" w:rsidR="00202CAC" w:rsidRDefault="00202CAC">
      <w:pPr>
        <w:pStyle w:val="Standard"/>
        <w:ind w:left="0" w:firstLine="0"/>
      </w:pPr>
    </w:p>
    <w:p w14:paraId="5A17948D" w14:textId="77777777" w:rsidR="00202CAC" w:rsidRDefault="00202CAC">
      <w:pPr>
        <w:pStyle w:val="Standard"/>
      </w:pPr>
    </w:p>
    <w:p w14:paraId="5A17948E" w14:textId="77777777" w:rsidR="00202CAC" w:rsidRDefault="008B5F1F">
      <w:pPr>
        <w:pStyle w:val="Heading3"/>
        <w:spacing w:after="165" w:line="240" w:lineRule="auto"/>
        <w:ind w:left="1113" w:firstLine="1118"/>
      </w:pPr>
      <w:r>
        <w:t>Buyer contractual details</w:t>
      </w:r>
    </w:p>
    <w:p w14:paraId="5A17948F" w14:textId="77777777" w:rsidR="00202CAC" w:rsidRDefault="008B5F1F">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5A179490" w14:textId="77777777" w:rsidR="00202CAC" w:rsidRDefault="00202CAC">
      <w:pPr>
        <w:pStyle w:val="Standard"/>
        <w:spacing w:after="0" w:line="240" w:lineRule="auto"/>
        <w:ind w:right="14"/>
      </w:pPr>
    </w:p>
    <w:p w14:paraId="5A179491" w14:textId="77777777" w:rsidR="00202CAC" w:rsidRDefault="00202CAC">
      <w:pPr>
        <w:pStyle w:val="Standard"/>
        <w:widowControl w:val="0"/>
        <w:spacing w:before="190" w:after="0" w:line="276"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6"/>
        <w:gridCol w:w="6369"/>
      </w:tblGrid>
      <w:tr w:rsidR="00202CAC" w14:paraId="5A179496" w14:textId="77777777">
        <w:trPr>
          <w:trHeight w:val="1772"/>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92" w14:textId="77777777" w:rsidR="00202CAC" w:rsidRDefault="008B5F1F">
            <w:pPr>
              <w:pStyle w:val="Standard"/>
              <w:widowControl w:val="0"/>
              <w:spacing w:before="190" w:after="0" w:line="276"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93" w14:textId="77777777" w:rsidR="00202CAC" w:rsidRDefault="008B5F1F">
            <w:pPr>
              <w:pStyle w:val="Standard"/>
              <w:widowControl w:val="0"/>
              <w:spacing w:before="190" w:after="0" w:line="276" w:lineRule="auto"/>
              <w:ind w:left="0" w:right="322" w:firstLine="0"/>
            </w:pPr>
            <w:r>
              <w:t>This Call-Off Contract is for the provision of Services Under:</w:t>
            </w:r>
          </w:p>
          <w:p w14:paraId="5A179494" w14:textId="77777777" w:rsidR="00202CAC" w:rsidRDefault="008B5F1F">
            <w:pPr>
              <w:pStyle w:val="Standard"/>
              <w:widowControl w:val="0"/>
              <w:spacing w:after="0" w:line="276" w:lineRule="auto"/>
              <w:ind w:left="720" w:right="322" w:firstLine="0"/>
            </w:pPr>
            <w:r>
              <w:t xml:space="preserve">Lot 2: Cloud software </w:t>
            </w:r>
          </w:p>
          <w:p w14:paraId="5A179495" w14:textId="77777777" w:rsidR="00202CAC" w:rsidRDefault="00202CAC">
            <w:pPr>
              <w:pStyle w:val="Standard"/>
              <w:widowControl w:val="0"/>
              <w:spacing w:after="0" w:line="276" w:lineRule="auto"/>
              <w:ind w:right="322"/>
            </w:pPr>
          </w:p>
        </w:tc>
      </w:tr>
      <w:tr w:rsidR="00202CAC" w14:paraId="5A1794A3"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97" w14:textId="77777777" w:rsidR="00202CAC" w:rsidRDefault="008B5F1F">
            <w:pPr>
              <w:pStyle w:val="Standard"/>
              <w:widowControl w:val="0"/>
              <w:spacing w:before="190" w:after="0" w:line="276"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98" w14:textId="77777777" w:rsidR="00202CAC" w:rsidRDefault="008B5F1F">
            <w:pPr>
              <w:pStyle w:val="Standard"/>
              <w:widowControl w:val="0"/>
              <w:spacing w:after="0" w:line="276" w:lineRule="auto"/>
              <w:ind w:left="0" w:right="322" w:firstLine="0"/>
            </w:pPr>
            <w:r>
              <w:t>The Services to be provided by the Supplier under the above Lot are listed in Framework Section 2 and outlined below:</w:t>
            </w:r>
          </w:p>
          <w:p w14:paraId="5A179499" w14:textId="77777777" w:rsidR="00202CAC" w:rsidRDefault="00202CAC">
            <w:pPr>
              <w:pStyle w:val="Standard"/>
              <w:widowControl w:val="0"/>
              <w:spacing w:after="0" w:line="276" w:lineRule="auto"/>
              <w:ind w:left="0" w:right="322" w:firstLine="0"/>
            </w:pPr>
          </w:p>
          <w:p w14:paraId="5A17949A" w14:textId="77777777" w:rsidR="00202CAC" w:rsidRDefault="008B5F1F">
            <w:pPr>
              <w:pStyle w:val="Standard"/>
              <w:widowControl w:val="0"/>
              <w:spacing w:after="0" w:line="276" w:lineRule="auto"/>
              <w:ind w:left="0" w:right="322" w:firstLine="0"/>
            </w:pPr>
            <w:r>
              <w:t xml:space="preserve"> A Case Management system for the end-to-end </w:t>
            </w:r>
            <w:r>
              <w:lastRenderedPageBreak/>
              <w:t>management of all SAR, FOI requests, and Policy Mincoms cases with the ability to:</w:t>
            </w:r>
          </w:p>
          <w:p w14:paraId="5A17949B" w14:textId="77777777" w:rsidR="00202CAC" w:rsidRDefault="008B5F1F">
            <w:pPr>
              <w:pStyle w:val="Standard"/>
              <w:widowControl w:val="0"/>
              <w:spacing w:after="0" w:line="276" w:lineRule="auto"/>
              <w:ind w:left="0" w:right="322" w:firstLine="0"/>
            </w:pPr>
            <w:r>
              <w:t xml:space="preserve"> - automate the majority of administrative work through the use of online forms and email scraping</w:t>
            </w:r>
          </w:p>
          <w:p w14:paraId="5A17949C" w14:textId="77777777" w:rsidR="00202CAC" w:rsidRDefault="008B5F1F">
            <w:pPr>
              <w:pStyle w:val="Standard"/>
              <w:widowControl w:val="0"/>
              <w:spacing w:after="0" w:line="276" w:lineRule="auto"/>
              <w:ind w:left="0" w:right="322" w:firstLine="0"/>
            </w:pPr>
            <w:r>
              <w:t xml:space="preserve"> - store centralised guidance and letter templates to ensure cross-departmental consistency </w:t>
            </w:r>
          </w:p>
          <w:p w14:paraId="5A17949D" w14:textId="77777777" w:rsidR="00202CAC" w:rsidRDefault="008B5F1F">
            <w:pPr>
              <w:pStyle w:val="Standard"/>
              <w:widowControl w:val="0"/>
              <w:spacing w:after="0" w:line="276" w:lineRule="auto"/>
              <w:ind w:left="0" w:right="322" w:firstLine="0"/>
            </w:pPr>
            <w:r>
              <w:t xml:space="preserve">- provide a live overview of all cases in progress to facilitate effective resource allocation </w:t>
            </w:r>
          </w:p>
          <w:p w14:paraId="5A17949E" w14:textId="77777777" w:rsidR="00202CAC" w:rsidRDefault="008B5F1F">
            <w:pPr>
              <w:pStyle w:val="Standard"/>
              <w:widowControl w:val="0"/>
              <w:spacing w:after="0" w:line="276" w:lineRule="auto"/>
              <w:ind w:left="0" w:right="322" w:firstLine="0"/>
            </w:pPr>
            <w:r>
              <w:t xml:space="preserve">- set a retention period to ensure GDPR compliance within the system itself </w:t>
            </w:r>
          </w:p>
          <w:p w14:paraId="5A17949F" w14:textId="77777777" w:rsidR="00202CAC" w:rsidRDefault="008B5F1F">
            <w:pPr>
              <w:pStyle w:val="Standard"/>
              <w:widowControl w:val="0"/>
              <w:spacing w:after="0" w:line="276" w:lineRule="auto"/>
              <w:ind w:left="0" w:right="322" w:firstLine="0"/>
            </w:pPr>
            <w:r>
              <w:t>- store data securely and be cost effective</w:t>
            </w:r>
          </w:p>
          <w:p w14:paraId="5A1794A0" w14:textId="77777777" w:rsidR="00202CAC" w:rsidRDefault="008B5F1F">
            <w:pPr>
              <w:pStyle w:val="Standard"/>
              <w:widowControl w:val="0"/>
              <w:spacing w:after="0" w:line="276" w:lineRule="auto"/>
              <w:ind w:left="0" w:right="322" w:firstLine="0"/>
            </w:pPr>
            <w:r>
              <w:t xml:space="preserve"> - be agile to allow for any future legislative changes or changes to process - produce ad hoc statistics to monitor performance - facilitate ICO complaint handling</w:t>
            </w:r>
          </w:p>
          <w:p w14:paraId="5A1794A1" w14:textId="77777777" w:rsidR="00202CAC" w:rsidRDefault="008B5F1F">
            <w:pPr>
              <w:pStyle w:val="Standard"/>
              <w:widowControl w:val="0"/>
              <w:spacing w:after="0" w:line="276" w:lineRule="auto"/>
              <w:ind w:left="0" w:right="322" w:firstLine="0"/>
            </w:pPr>
            <w:r>
              <w:t xml:space="preserve"> - allow SLA's to be achieved and pinpoint the reason they are not </w:t>
            </w:r>
          </w:p>
          <w:p w14:paraId="5A1794A2" w14:textId="71F363D8" w:rsidR="00202CAC" w:rsidRDefault="004B78C4">
            <w:pPr>
              <w:pStyle w:val="Standard"/>
              <w:widowControl w:val="0"/>
              <w:spacing w:after="0" w:line="276" w:lineRule="auto"/>
              <w:ind w:left="0" w:right="322" w:firstLine="0"/>
            </w:pPr>
            <w:r>
              <w:t>It</w:t>
            </w:r>
            <w:r w:rsidR="008B5F1F">
              <w:t xml:space="preserve"> is anticipated that the requirement will be for approximately </w:t>
            </w:r>
            <w:r w:rsidRPr="001A71A3">
              <w:rPr>
                <w:highlight w:val="black"/>
              </w:rPr>
              <w:t>XXXXXXX</w:t>
            </w:r>
            <w:r w:rsidR="0094137B">
              <w:t xml:space="preserve"> cases with scope to increase up to </w:t>
            </w:r>
            <w:r w:rsidRPr="001A71A3">
              <w:rPr>
                <w:highlight w:val="black"/>
              </w:rPr>
              <w:t>XXXXXXX</w:t>
            </w:r>
            <w:r w:rsidR="008B5F1F">
              <w:t xml:space="preserve"> cases</w:t>
            </w:r>
          </w:p>
        </w:tc>
      </w:tr>
      <w:tr w:rsidR="00202CAC" w14:paraId="5A1794A9"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A4" w14:textId="77777777" w:rsidR="00202CAC" w:rsidRDefault="008B5F1F">
            <w:pPr>
              <w:pStyle w:val="Standard"/>
              <w:widowControl w:val="0"/>
              <w:spacing w:before="190" w:after="0" w:line="276" w:lineRule="auto"/>
              <w:ind w:left="0" w:right="322" w:firstLine="0"/>
            </w:pPr>
            <w:r>
              <w:rPr>
                <w:b/>
              </w:rPr>
              <w:lastRenderedPageBreak/>
              <w:t>Additional Services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A5" w14:textId="77777777" w:rsidR="00202CAC" w:rsidRDefault="008B5F1F">
            <w:pPr>
              <w:pStyle w:val="Standard"/>
              <w:widowControl w:val="0"/>
              <w:numPr>
                <w:ilvl w:val="0"/>
                <w:numId w:val="52"/>
              </w:numPr>
              <w:spacing w:before="190" w:after="0" w:line="240" w:lineRule="auto"/>
              <w:ind w:right="322"/>
            </w:pPr>
            <w:r>
              <w:t>HMRC will benefit from having unlimited users able to access and fully use eCase.</w:t>
            </w:r>
          </w:p>
          <w:p w14:paraId="5A1794A6" w14:textId="3C15E67E" w:rsidR="00202CAC" w:rsidRDefault="008B5F1F">
            <w:pPr>
              <w:pStyle w:val="Standard"/>
              <w:widowControl w:val="0"/>
              <w:numPr>
                <w:ilvl w:val="0"/>
                <w:numId w:val="52"/>
              </w:numPr>
              <w:spacing w:before="190" w:after="0" w:line="240" w:lineRule="auto"/>
              <w:ind w:right="322"/>
            </w:pPr>
            <w:r>
              <w:t xml:space="preserve">HMRC will receive </w:t>
            </w:r>
            <w:r w:rsidR="0094137B" w:rsidRPr="0094137B">
              <w:t>£7,500 per annum per 50,000 increment case volumes</w:t>
            </w:r>
            <w:r w:rsidR="0094137B">
              <w:t xml:space="preserve"> In</w:t>
            </w:r>
            <w:r>
              <w:t xml:space="preserve">novation &amp; Training Fund per annum to use on add-on eCase services (such as training, enhanced configuration work or on boarding of new case types for example) </w:t>
            </w:r>
          </w:p>
          <w:p w14:paraId="5A1794A7" w14:textId="77777777" w:rsidR="00202CAC" w:rsidRDefault="008B5F1F">
            <w:pPr>
              <w:pStyle w:val="Standard"/>
              <w:widowControl w:val="0"/>
              <w:numPr>
                <w:ilvl w:val="0"/>
                <w:numId w:val="52"/>
              </w:numPr>
              <w:spacing w:before="190" w:after="0" w:line="240" w:lineRule="auto"/>
              <w:ind w:right="322"/>
            </w:pPr>
            <w:r>
              <w:t xml:space="preserve">HMRC will benefit from eCase’s Customer Success Programme which includes - process optimisation and value realisation services, industry best practice advice and unique domain knowledge sharing as well as participation in the eCase Cross Government Community (which includes User Groups, consultations, </w:t>
            </w:r>
            <w:proofErr w:type="gramStart"/>
            <w:r>
              <w:t>workshops</w:t>
            </w:r>
            <w:proofErr w:type="gramEnd"/>
            <w:r>
              <w:t xml:space="preserve"> and seminars).</w:t>
            </w:r>
          </w:p>
          <w:p w14:paraId="5A1794A8" w14:textId="77777777" w:rsidR="00202CAC" w:rsidRDefault="00202CAC">
            <w:pPr>
              <w:pStyle w:val="Standard"/>
              <w:widowControl w:val="0"/>
              <w:spacing w:before="190" w:after="0" w:line="276" w:lineRule="auto"/>
              <w:ind w:left="720" w:right="322" w:firstLine="0"/>
            </w:pPr>
          </w:p>
        </w:tc>
      </w:tr>
      <w:tr w:rsidR="00202CAC" w14:paraId="5A1794AE"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AA" w14:textId="77777777" w:rsidR="00202CAC" w:rsidRDefault="00202CAC">
            <w:pPr>
              <w:pStyle w:val="Standard"/>
              <w:widowControl w:val="0"/>
              <w:spacing w:before="190" w:after="0" w:line="276" w:lineRule="auto"/>
              <w:ind w:left="0" w:right="322" w:firstLine="0"/>
              <w:rPr>
                <w:b/>
              </w:rPr>
            </w:pPr>
          </w:p>
          <w:p w14:paraId="5A1794AB" w14:textId="77777777" w:rsidR="00202CAC" w:rsidRDefault="008B5F1F">
            <w:pPr>
              <w:pStyle w:val="Standard"/>
              <w:widowControl w:val="0"/>
              <w:spacing w:before="190" w:after="0" w:line="276"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AC" w14:textId="77777777" w:rsidR="00202CAC" w:rsidRDefault="00202CAC">
            <w:pPr>
              <w:pStyle w:val="Standard"/>
              <w:widowControl w:val="0"/>
              <w:spacing w:before="190" w:after="0" w:line="276" w:lineRule="auto"/>
              <w:ind w:left="0" w:right="322" w:firstLine="0"/>
            </w:pPr>
          </w:p>
          <w:p w14:paraId="5A1794AD" w14:textId="77777777" w:rsidR="00202CAC" w:rsidRDefault="008B5F1F">
            <w:pPr>
              <w:pStyle w:val="Standard"/>
              <w:widowControl w:val="0"/>
              <w:spacing w:before="190" w:after="0" w:line="276" w:lineRule="auto"/>
              <w:ind w:left="0" w:right="322" w:firstLine="0"/>
            </w:pPr>
            <w:r>
              <w:t>The Services will be delivered to HMRC locations throughout the United Kingdom.</w:t>
            </w:r>
          </w:p>
        </w:tc>
      </w:tr>
      <w:tr w:rsidR="00202CAC" w14:paraId="5A1794B1"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AF" w14:textId="77777777" w:rsidR="00202CAC" w:rsidRDefault="008B5F1F">
            <w:pPr>
              <w:pStyle w:val="Standard"/>
              <w:widowControl w:val="0"/>
              <w:spacing w:before="190" w:after="0" w:line="276"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0" w14:textId="77777777" w:rsidR="00202CAC" w:rsidRDefault="008B5F1F">
            <w:pPr>
              <w:pStyle w:val="Standard"/>
              <w:widowControl w:val="0"/>
              <w:spacing w:before="190" w:after="0" w:line="276" w:lineRule="auto"/>
              <w:ind w:left="0" w:right="322" w:firstLine="0"/>
            </w:pPr>
            <w:r>
              <w:t xml:space="preserve">The quality standards required for this Call-Off Contract are as detailed in the relevant Service Description </w:t>
            </w:r>
            <w:hyperlink r:id="rId8" w:history="1">
              <w:r>
                <w:rPr>
                  <w:rStyle w:val="Hyperlink"/>
                </w:rPr>
                <w:t>assets.applytosupply.digitalmarketplace.service.gov.uk/g-cloud-13/documents/92404/432906201963926-service-definition-document-2023-11-07-1051.pdf</w:t>
              </w:r>
            </w:hyperlink>
            <w:r>
              <w:t xml:space="preserve">  </w:t>
            </w:r>
          </w:p>
        </w:tc>
      </w:tr>
      <w:tr w:rsidR="00202CAC" w14:paraId="5A1794B4"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2" w14:textId="77777777" w:rsidR="00202CAC" w:rsidRDefault="008B5F1F">
            <w:pPr>
              <w:pStyle w:val="Standard"/>
              <w:widowControl w:val="0"/>
              <w:spacing w:before="190" w:after="0" w:line="276" w:lineRule="auto"/>
              <w:ind w:left="0" w:right="322" w:firstLine="0"/>
            </w:pPr>
            <w:r>
              <w:rPr>
                <w:b/>
              </w:rPr>
              <w:lastRenderedPageBreak/>
              <w:t>Technical Standards:</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3" w14:textId="77777777" w:rsidR="00202CAC" w:rsidRDefault="008B5F1F">
            <w:pPr>
              <w:pStyle w:val="Standard"/>
              <w:widowControl w:val="0"/>
              <w:spacing w:before="190" w:after="0" w:line="276" w:lineRule="auto"/>
              <w:ind w:left="0" w:right="322" w:firstLine="0"/>
            </w:pPr>
            <w:r>
              <w:t xml:space="preserve">The technical standards used as a requirement for this Call-Off Contract are as detailed in the relevant Service Description </w:t>
            </w:r>
            <w:hyperlink r:id="rId9" w:history="1">
              <w:r>
                <w:rPr>
                  <w:rStyle w:val="Hyperlink"/>
                </w:rPr>
                <w:t>assets.applytosupply.digitalmarketplace.service.gov.uk/g-cloud-13/documents/92404/432906201963926-service-definition-document-2023-11-07-1051.pdf</w:t>
              </w:r>
            </w:hyperlink>
            <w:r>
              <w:t xml:space="preserve">  </w:t>
            </w:r>
          </w:p>
        </w:tc>
      </w:tr>
      <w:tr w:rsidR="00202CAC" w14:paraId="5A1794B7" w14:textId="77777777">
        <w:trPr>
          <w:trHeight w:val="538"/>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5" w14:textId="77777777" w:rsidR="00202CAC" w:rsidRDefault="008B5F1F">
            <w:pPr>
              <w:pStyle w:val="Standard"/>
              <w:widowControl w:val="0"/>
              <w:spacing w:before="190" w:after="0" w:line="276"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6" w14:textId="77777777" w:rsidR="00202CAC" w:rsidRDefault="008B5F1F">
            <w:pPr>
              <w:pStyle w:val="Standard"/>
              <w:widowControl w:val="0"/>
              <w:spacing w:before="190" w:after="0" w:line="276" w:lineRule="auto"/>
              <w:ind w:left="0" w:right="322" w:firstLine="0"/>
            </w:pPr>
            <w:r>
              <w:t xml:space="preserve">The service level and availability criteria required for this Call-Off Contract are as detailed in the relevant Service Description </w:t>
            </w:r>
            <w:hyperlink r:id="rId10" w:history="1">
              <w:r>
                <w:rPr>
                  <w:rStyle w:val="Hyperlink"/>
                </w:rPr>
                <w:t>assets.applytosupply.digitalmarketplace.service.gov.uk/g-cloud-13/documents/92404/432906201963926-service-definition-document-2023-11-07-1051.pdf</w:t>
              </w:r>
            </w:hyperlink>
            <w:r>
              <w:t xml:space="preserve">  </w:t>
            </w:r>
          </w:p>
        </w:tc>
      </w:tr>
      <w:tr w:rsidR="00202CAC" w14:paraId="5A1794BA" w14:textId="77777777">
        <w:trPr>
          <w:trHeight w:val="941"/>
        </w:trPr>
        <w:tc>
          <w:tcPr>
            <w:tcW w:w="324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8" w14:textId="77777777" w:rsidR="00202CAC" w:rsidRDefault="008B5F1F">
            <w:pPr>
              <w:pStyle w:val="Standard"/>
              <w:widowControl w:val="0"/>
              <w:spacing w:before="190" w:after="0" w:line="276"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794B9" w14:textId="52FFE74D" w:rsidR="00202CAC" w:rsidRDefault="008B5F1F">
            <w:pPr>
              <w:pStyle w:val="Standard"/>
              <w:widowControl w:val="0"/>
              <w:spacing w:before="190" w:after="0" w:line="276" w:lineRule="auto"/>
              <w:ind w:left="0" w:right="322" w:firstLine="0"/>
            </w:pPr>
            <w:r>
              <w:t>N/A -</w:t>
            </w:r>
            <w:r w:rsidR="005C02AD">
              <w:t xml:space="preserve"> </w:t>
            </w:r>
            <w:r>
              <w:t xml:space="preserve">supplier already onboarded </w:t>
            </w:r>
          </w:p>
        </w:tc>
      </w:tr>
    </w:tbl>
    <w:p w14:paraId="5A1794BB" w14:textId="77777777" w:rsidR="00202CAC" w:rsidRDefault="00202CAC">
      <w:pPr>
        <w:pStyle w:val="Standard"/>
        <w:spacing w:after="0" w:line="244"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202CAC" w14:paraId="5A1794BE" w14:textId="77777777">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BC" w14:textId="77777777" w:rsidR="00202CAC" w:rsidRDefault="008B5F1F">
            <w:pPr>
              <w:pStyle w:val="Standard"/>
              <w:spacing w:after="0" w:line="244"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BD" w14:textId="77777777" w:rsidR="00202CAC" w:rsidRDefault="008B5F1F">
            <w:pPr>
              <w:pStyle w:val="Standard"/>
              <w:widowControl w:val="0"/>
              <w:spacing w:before="190" w:after="0" w:line="276" w:lineRule="auto"/>
              <w:ind w:left="0" w:right="322" w:firstLine="0"/>
            </w:pPr>
            <w:r>
              <w:t xml:space="preserve">Fivium’ s off boarding plan for this Call-Off Contract is detailed in the relevant Service Description </w:t>
            </w:r>
            <w:hyperlink r:id="rId11" w:history="1">
              <w:r>
                <w:rPr>
                  <w:rStyle w:val="Hyperlink"/>
                </w:rPr>
                <w:t>assets.applytosupply.digitalmarketplace.service.gov.uk/g-cloud-13/documents/</w:t>
              </w:r>
              <w:bookmarkStart w:id="5" w:name="_Hlt156224599"/>
              <w:bookmarkStart w:id="6" w:name="_Hlt156224600"/>
              <w:r>
                <w:rPr>
                  <w:rStyle w:val="Hyperlink"/>
                </w:rPr>
                <w:t>9</w:t>
              </w:r>
              <w:bookmarkEnd w:id="5"/>
              <w:bookmarkEnd w:id="6"/>
              <w:r>
                <w:rPr>
                  <w:rStyle w:val="Hyperlink"/>
                </w:rPr>
                <w:t>2404/432906201963926-service-definition-document-2023-11-07-1051.pdf</w:t>
              </w:r>
            </w:hyperlink>
            <w:r>
              <w:t xml:space="preserve">  </w:t>
            </w:r>
          </w:p>
        </w:tc>
      </w:tr>
      <w:tr w:rsidR="00202CAC" w14:paraId="5A1794C1" w14:textId="77777777">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BF" w14:textId="77777777" w:rsidR="00202CAC" w:rsidRDefault="008B5F1F">
            <w:pPr>
              <w:pStyle w:val="Standard"/>
              <w:spacing w:after="0" w:line="244"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C0" w14:textId="77777777" w:rsidR="00202CAC" w:rsidRDefault="008B5F1F">
            <w:pPr>
              <w:pStyle w:val="Standard"/>
              <w:spacing w:after="0" w:line="244" w:lineRule="auto"/>
              <w:ind w:left="10" w:firstLine="0"/>
            </w:pPr>
            <w:r>
              <w:t>N/A</w:t>
            </w:r>
          </w:p>
        </w:tc>
      </w:tr>
      <w:tr w:rsidR="00202CAC" w14:paraId="5A1794C9" w14:textId="77777777">
        <w:trPr>
          <w:trHeight w:val="579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C2" w14:textId="77777777" w:rsidR="00202CAC" w:rsidRDefault="008B5F1F">
            <w:pPr>
              <w:pStyle w:val="Standard"/>
              <w:spacing w:after="0" w:line="244"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C3" w14:textId="77777777" w:rsidR="00202CAC" w:rsidRDefault="008B5F1F">
            <w:pPr>
              <w:pStyle w:val="Default"/>
              <w:rPr>
                <w:sz w:val="22"/>
                <w:szCs w:val="22"/>
              </w:rPr>
            </w:pPr>
            <w:r>
              <w:rPr>
                <w:sz w:val="22"/>
                <w:szCs w:val="22"/>
              </w:rPr>
              <w:t xml:space="preserve">The annual total liability of either Party for all Property Defaults will not exceed 125% of the charges. </w:t>
            </w:r>
          </w:p>
          <w:p w14:paraId="5A1794C4" w14:textId="77777777" w:rsidR="00202CAC" w:rsidRDefault="00202CAC">
            <w:pPr>
              <w:pStyle w:val="Standard"/>
              <w:spacing w:after="232"/>
              <w:ind w:left="10" w:right="43" w:firstLine="0"/>
            </w:pPr>
          </w:p>
          <w:p w14:paraId="5A1794C5" w14:textId="77777777" w:rsidR="00202CAC" w:rsidRDefault="008B5F1F">
            <w:pPr>
              <w:pStyle w:val="Standard"/>
              <w:spacing w:after="232"/>
              <w:ind w:left="10" w:right="43" w:firstLine="0"/>
            </w:pPr>
            <w:r>
              <w:t>The annual total liability of the Supplier for Buyer Data Defaults resulting in direct loss, destruction, corruption, degradation or damage to any Buyer Data will not exceed 125</w:t>
            </w:r>
            <w:proofErr w:type="gramStart"/>
            <w:r>
              <w:rPr>
                <w:b/>
              </w:rPr>
              <w:t xml:space="preserve">%  </w:t>
            </w:r>
            <w:r>
              <w:t>of</w:t>
            </w:r>
            <w:proofErr w:type="gramEnd"/>
            <w:r>
              <w:t xml:space="preserve"> the Charges payable by the Buyer to the Supplier during the Call-Off Contract Term (whichever is the greater).</w:t>
            </w:r>
          </w:p>
          <w:p w14:paraId="5A1794C6" w14:textId="77777777" w:rsidR="00202CAC" w:rsidRDefault="008B5F1F">
            <w:pPr>
              <w:pStyle w:val="Standard"/>
              <w:spacing w:after="232"/>
              <w:ind w:left="10" w:right="43" w:firstLine="0"/>
            </w:pPr>
            <w:r>
              <w:t>Clause 24.1 in Part B below applies for a more in-depth definition of Buyer Data Defaults, while still maintaining the definitions and meanings of Buyer Data and Default in Schedule 6: Glossary and Interpretations below.</w:t>
            </w:r>
          </w:p>
          <w:p w14:paraId="5A1794C7" w14:textId="77777777" w:rsidR="00202CAC" w:rsidRDefault="008B5F1F">
            <w:pPr>
              <w:pStyle w:val="Standard"/>
              <w:spacing w:after="0" w:line="240" w:lineRule="auto"/>
              <w:ind w:left="10" w:firstLine="0"/>
            </w:pPr>
            <w:r>
              <w:t>The annual total liability of the Supplier for all other Defaults will</w:t>
            </w:r>
          </w:p>
          <w:p w14:paraId="5A1794C8" w14:textId="77777777" w:rsidR="00202CAC" w:rsidRDefault="008B5F1F">
            <w:pPr>
              <w:pStyle w:val="Standard"/>
              <w:spacing w:after="0" w:line="244" w:lineRule="auto"/>
              <w:ind w:left="10" w:firstLine="0"/>
            </w:pPr>
            <w:r>
              <w:t>not exceed the greater of 125% of the Charges payable by the Buyer to the Supplier during the Call-Off Contract Term (whichever is the greater).</w:t>
            </w:r>
          </w:p>
        </w:tc>
      </w:tr>
      <w:tr w:rsidR="00202CAC" w14:paraId="5A1794D4" w14:textId="77777777">
        <w:trPr>
          <w:trHeight w:val="4093"/>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CA" w14:textId="77777777" w:rsidR="00202CAC" w:rsidRDefault="008B5F1F">
            <w:pPr>
              <w:pStyle w:val="Standard"/>
              <w:spacing w:after="0" w:line="244"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CB" w14:textId="77777777" w:rsidR="00202CAC" w:rsidRDefault="00202CAC">
            <w:pPr>
              <w:pStyle w:val="Standard"/>
              <w:spacing w:after="0" w:line="240" w:lineRule="auto"/>
              <w:ind w:left="0" w:right="65" w:firstLine="0"/>
              <w:rPr>
                <w:shd w:val="clear" w:color="auto" w:fill="FFFF00"/>
              </w:rPr>
            </w:pPr>
          </w:p>
          <w:p w14:paraId="5A1794CC" w14:textId="77777777" w:rsidR="00202CAC" w:rsidRDefault="008B5F1F">
            <w:pPr>
              <w:pStyle w:val="Standard"/>
              <w:spacing w:after="0" w:line="240" w:lineRule="auto"/>
              <w:ind w:left="0" w:right="65" w:firstLine="0"/>
            </w:pPr>
            <w:r>
              <w:t>The insurance(s) required will be:</w:t>
            </w:r>
          </w:p>
          <w:p w14:paraId="5A1794CD" w14:textId="77777777" w:rsidR="00202CAC" w:rsidRDefault="008B5F1F">
            <w:pPr>
              <w:pStyle w:val="Standard"/>
              <w:numPr>
                <w:ilvl w:val="1"/>
                <w:numId w:val="53"/>
              </w:numPr>
              <w:spacing w:after="0" w:line="240" w:lineRule="auto"/>
              <w:ind w:right="65"/>
            </w:pPr>
            <w:r>
              <w:t>professional indemnity insurance with cover (for a single event or a series of related events and in the aggregate) of not less than five million pounds (£5,000,000</w:t>
            </w:r>
            <w:proofErr w:type="gramStart"/>
            <w:r>
              <w:t>);</w:t>
            </w:r>
            <w:proofErr w:type="gramEnd"/>
          </w:p>
          <w:p w14:paraId="5A1794CE" w14:textId="77777777" w:rsidR="00202CAC" w:rsidRDefault="008B5F1F">
            <w:pPr>
              <w:pStyle w:val="Standard"/>
              <w:numPr>
                <w:ilvl w:val="1"/>
                <w:numId w:val="53"/>
              </w:numPr>
              <w:spacing w:after="0" w:line="240" w:lineRule="auto"/>
              <w:ind w:right="65"/>
            </w:pPr>
            <w:r>
              <w:t xml:space="preserve">public liability insurance with cover (for a single event or a series of related events and in the aggregate) of not less than five million pounds (£5,000,000); and </w:t>
            </w:r>
          </w:p>
          <w:p w14:paraId="5A1794CF" w14:textId="77777777" w:rsidR="00202CAC" w:rsidRDefault="008B5F1F">
            <w:pPr>
              <w:pStyle w:val="Standard"/>
              <w:numPr>
                <w:ilvl w:val="1"/>
                <w:numId w:val="53"/>
              </w:numPr>
              <w:spacing w:after="0" w:line="240" w:lineRule="auto"/>
              <w:ind w:right="65"/>
            </w:pPr>
            <w:r>
              <w:t>Employers’ liability insurance with cover (for a single event or a series of related events and in the aggregate) of not less than five million pounds (£5,000,000).</w:t>
            </w:r>
          </w:p>
          <w:p w14:paraId="5A1794D0" w14:textId="77777777" w:rsidR="00202CAC" w:rsidRDefault="008B5F1F">
            <w:pPr>
              <w:pStyle w:val="Standard"/>
              <w:numPr>
                <w:ilvl w:val="1"/>
                <w:numId w:val="53"/>
              </w:numPr>
              <w:spacing w:after="0" w:line="240" w:lineRule="auto"/>
              <w:ind w:right="65"/>
            </w:pPr>
            <w:r>
              <w:t>Product liability insurance with cover (for a single event or series of related events and in the aggregate) of not less than five million pounds (£5,000,000).</w:t>
            </w:r>
          </w:p>
          <w:p w14:paraId="5A1794D1" w14:textId="77777777" w:rsidR="00202CAC" w:rsidRDefault="00202CAC">
            <w:pPr>
              <w:pStyle w:val="Standard"/>
              <w:spacing w:after="0" w:line="240" w:lineRule="auto"/>
              <w:ind w:left="0" w:right="65" w:firstLine="0"/>
              <w:rPr>
                <w:shd w:val="clear" w:color="auto" w:fill="FFFF00"/>
              </w:rPr>
            </w:pPr>
          </w:p>
          <w:p w14:paraId="5A1794D2" w14:textId="77777777" w:rsidR="00202CAC" w:rsidRDefault="00202CAC">
            <w:pPr>
              <w:pStyle w:val="Standard"/>
              <w:spacing w:after="0" w:line="240" w:lineRule="auto"/>
              <w:ind w:left="0" w:right="65" w:firstLine="0"/>
              <w:rPr>
                <w:shd w:val="clear" w:color="auto" w:fill="FFFF00"/>
              </w:rPr>
            </w:pPr>
          </w:p>
          <w:p w14:paraId="5A1794D3" w14:textId="77777777" w:rsidR="00202CAC" w:rsidRDefault="00202CAC">
            <w:pPr>
              <w:pStyle w:val="Standard"/>
              <w:spacing w:after="0" w:line="244" w:lineRule="auto"/>
              <w:ind w:left="0" w:right="65" w:firstLine="0"/>
              <w:jc w:val="right"/>
            </w:pPr>
          </w:p>
        </w:tc>
      </w:tr>
      <w:tr w:rsidR="00202CAC" w14:paraId="5A1794D7" w14:textId="77777777">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D5" w14:textId="77777777" w:rsidR="00202CAC" w:rsidRDefault="008B5F1F">
            <w:pPr>
              <w:pStyle w:val="Standard"/>
              <w:spacing w:after="0" w:line="244"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D6" w14:textId="77777777" w:rsidR="00202CAC" w:rsidRDefault="008B5F1F">
            <w:pPr>
              <w:pStyle w:val="Standard"/>
              <w:spacing w:after="0" w:line="244" w:lineRule="auto"/>
              <w:ind w:left="10" w:firstLine="0"/>
            </w:pPr>
            <w:r>
              <w:t>The Buyer is responsible for provision of a telephone line. The Buyer is responsible for ensuring Contract signature by both parties.</w:t>
            </w:r>
          </w:p>
        </w:tc>
      </w:tr>
      <w:tr w:rsidR="00202CAC" w14:paraId="5A1794DA" w14:textId="77777777">
        <w:trPr>
          <w:trHeight w:val="6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D8" w14:textId="77777777" w:rsidR="00202CAC" w:rsidRDefault="008B5F1F">
            <w:pPr>
              <w:pStyle w:val="Standard"/>
              <w:spacing w:after="0" w:line="244"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A1794D9" w14:textId="77777777" w:rsidR="00202CAC" w:rsidRDefault="008B5F1F">
            <w:pPr>
              <w:pStyle w:val="Standard"/>
              <w:spacing w:after="0" w:line="244" w:lineRule="auto"/>
              <w:ind w:left="10" w:firstLine="0"/>
            </w:pPr>
            <w:r>
              <w:t>N/A</w:t>
            </w:r>
          </w:p>
        </w:tc>
      </w:tr>
    </w:tbl>
    <w:p w14:paraId="5A1794DB" w14:textId="77777777" w:rsidR="00202CAC" w:rsidRDefault="008B5F1F">
      <w:pPr>
        <w:pStyle w:val="Heading3"/>
        <w:spacing w:after="0" w:line="240" w:lineRule="auto"/>
        <w:ind w:left="1113" w:firstLine="1118"/>
      </w:pPr>
      <w:r>
        <w:lastRenderedPageBreak/>
        <w:t>Supplier’s information</w:t>
      </w:r>
    </w:p>
    <w:tbl>
      <w:tblPr>
        <w:tblW w:w="9622" w:type="dxa"/>
        <w:tblInd w:w="1039" w:type="dxa"/>
        <w:tblLayout w:type="fixed"/>
        <w:tblCellMar>
          <w:left w:w="10" w:type="dxa"/>
          <w:right w:w="10" w:type="dxa"/>
        </w:tblCellMar>
        <w:tblLook w:val="04A0" w:firstRow="1" w:lastRow="0" w:firstColumn="1" w:lastColumn="0" w:noHBand="0" w:noVBand="1"/>
      </w:tblPr>
      <w:tblGrid>
        <w:gridCol w:w="2599"/>
        <w:gridCol w:w="7023"/>
      </w:tblGrid>
      <w:tr w:rsidR="00202CAC" w14:paraId="5A1794DE" w14:textId="77777777">
        <w:trPr>
          <w:trHeight w:val="2062"/>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1794DC" w14:textId="77777777" w:rsidR="00202CAC" w:rsidRDefault="008B5F1F">
            <w:pPr>
              <w:pStyle w:val="Standard"/>
              <w:spacing w:after="0" w:line="244" w:lineRule="auto"/>
              <w:ind w:left="0" w:firstLine="0"/>
            </w:pPr>
            <w:r>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5A1794DD" w14:textId="77777777" w:rsidR="00202CAC" w:rsidRDefault="008B5F1F">
            <w:pPr>
              <w:pStyle w:val="Standard"/>
              <w:spacing w:after="0" w:line="244" w:lineRule="auto"/>
              <w:ind w:left="10" w:firstLine="0"/>
            </w:pPr>
            <w:r>
              <w:t>N/A</w:t>
            </w:r>
          </w:p>
        </w:tc>
      </w:tr>
    </w:tbl>
    <w:p w14:paraId="5A1794DF" w14:textId="77777777" w:rsidR="00202CAC" w:rsidRDefault="008B5F1F">
      <w:pPr>
        <w:pStyle w:val="Heading3"/>
        <w:spacing w:after="158" w:line="240" w:lineRule="auto"/>
        <w:ind w:left="1113" w:firstLine="1118"/>
      </w:pPr>
      <w:r>
        <w:t>Call-Off Contract charges and payment</w:t>
      </w:r>
    </w:p>
    <w:p w14:paraId="5A1794E0" w14:textId="77777777" w:rsidR="00202CAC" w:rsidRDefault="008B5F1F">
      <w:pPr>
        <w:pStyle w:val="Standard"/>
        <w:spacing w:after="0" w:line="240" w:lineRule="auto"/>
        <w:ind w:right="14"/>
      </w:pPr>
      <w:r>
        <w:t>The Call-Off Contract charges and payment details are in the table below. See Schedule 2 for a full breakdown.</w:t>
      </w:r>
    </w:p>
    <w:p w14:paraId="5A1794E1" w14:textId="77777777" w:rsidR="00202CAC" w:rsidRDefault="00202CAC">
      <w:pPr>
        <w:pStyle w:val="Standard"/>
        <w:spacing w:after="0" w:line="24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202CAC" w14:paraId="5A1794E4" w14:textId="77777777">
        <w:trPr>
          <w:trHeight w:val="971"/>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2" w14:textId="77777777" w:rsidR="00202CAC" w:rsidRDefault="008B5F1F">
            <w:pPr>
              <w:pStyle w:val="Standard"/>
              <w:spacing w:after="0" w:line="244" w:lineRule="auto"/>
              <w:ind w:left="0" w:firstLine="0"/>
            </w:pPr>
            <w:r>
              <w:rPr>
                <w:b/>
              </w:rPr>
              <w:t>Payment method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3" w14:textId="77777777" w:rsidR="00202CAC" w:rsidRDefault="008B5F1F">
            <w:pPr>
              <w:pStyle w:val="Standard"/>
              <w:spacing w:after="0" w:line="244" w:lineRule="auto"/>
              <w:ind w:left="2" w:firstLine="0"/>
            </w:pPr>
            <w:r>
              <w:t>The payment method for this Call-Off Contract is a Purchase Order using SAP Ariba (Mandatory Policy).</w:t>
            </w:r>
          </w:p>
        </w:tc>
      </w:tr>
      <w:tr w:rsidR="00202CAC" w14:paraId="5A1794E7" w14:textId="77777777">
        <w:trPr>
          <w:trHeight w:val="861"/>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5" w14:textId="77777777" w:rsidR="00202CAC" w:rsidRDefault="008B5F1F">
            <w:pPr>
              <w:pStyle w:val="Standard"/>
              <w:spacing w:after="0" w:line="244" w:lineRule="auto"/>
              <w:ind w:left="0" w:firstLine="0"/>
            </w:pPr>
            <w:r>
              <w:rPr>
                <w:b/>
              </w:rPr>
              <w:t>Payment profile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6" w14:textId="77777777" w:rsidR="00202CAC" w:rsidRDefault="008B5F1F">
            <w:pPr>
              <w:pStyle w:val="Standard"/>
              <w:spacing w:after="0" w:line="244" w:lineRule="auto"/>
              <w:ind w:left="2" w:firstLine="0"/>
            </w:pPr>
            <w:r>
              <w:t xml:space="preserve">The payment profile for this Call-Off Contract is </w:t>
            </w:r>
            <w:r>
              <w:rPr>
                <w:b/>
                <w:bCs/>
              </w:rPr>
              <w:t>quarterly</w:t>
            </w:r>
            <w:r>
              <w:t xml:space="preserve"> in advance.</w:t>
            </w:r>
          </w:p>
        </w:tc>
      </w:tr>
      <w:tr w:rsidR="00202CAC" w14:paraId="5A1794EA" w14:textId="77777777">
        <w:trPr>
          <w:trHeight w:val="104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8" w14:textId="77777777" w:rsidR="00202CAC" w:rsidRDefault="008B5F1F">
            <w:pPr>
              <w:pStyle w:val="Standard"/>
              <w:spacing w:after="0" w:line="244" w:lineRule="auto"/>
              <w:ind w:left="0" w:firstLine="0"/>
            </w:pPr>
            <w:r>
              <w:rPr>
                <w:b/>
              </w:rPr>
              <w:t>Invoice details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9" w14:textId="77777777" w:rsidR="00202CAC" w:rsidRDefault="008B5F1F">
            <w:pPr>
              <w:pStyle w:val="Standard"/>
              <w:spacing w:after="0" w:line="244" w:lineRule="auto"/>
              <w:ind w:left="2" w:firstLine="0"/>
            </w:pPr>
            <w:r>
              <w:t xml:space="preserve">The Supplier will issue electronic invoices </w:t>
            </w:r>
            <w:r>
              <w:rPr>
                <w:b/>
              </w:rPr>
              <w:t xml:space="preserve">quarterly </w:t>
            </w:r>
            <w:r>
              <w:t xml:space="preserve">in advance. The Buyer will pay the Supplier within </w:t>
            </w:r>
            <w:r>
              <w:rPr>
                <w:b/>
                <w:bCs/>
              </w:rPr>
              <w:t>30</w:t>
            </w:r>
            <w:r>
              <w:t xml:space="preserve"> days of receipt of a valid undisputed invoice.</w:t>
            </w:r>
          </w:p>
        </w:tc>
      </w:tr>
      <w:tr w:rsidR="00202CAC" w14:paraId="5A1794ED" w14:textId="77777777">
        <w:trPr>
          <w:trHeight w:val="811"/>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B" w14:textId="77777777" w:rsidR="00202CAC" w:rsidRDefault="008B5F1F">
            <w:pPr>
              <w:pStyle w:val="Standard"/>
              <w:spacing w:after="0" w:line="244" w:lineRule="auto"/>
              <w:ind w:left="0" w:firstLine="0"/>
            </w:pPr>
            <w:r>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C" w14:textId="77777777" w:rsidR="00202CAC" w:rsidRDefault="008B5F1F">
            <w:pPr>
              <w:pStyle w:val="Standard"/>
              <w:spacing w:after="0" w:line="244" w:lineRule="auto"/>
              <w:ind w:left="2" w:firstLine="0"/>
            </w:pPr>
            <w:r>
              <w:t>Invoices will be sent to HMRC using SAP Ariba myBuy Portal.</w:t>
            </w:r>
          </w:p>
        </w:tc>
      </w:tr>
      <w:tr w:rsidR="00202CAC" w14:paraId="5A1794F0" w14:textId="77777777">
        <w:trPr>
          <w:trHeight w:val="1862"/>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E" w14:textId="77777777" w:rsidR="00202CAC" w:rsidRDefault="008B5F1F">
            <w:pPr>
              <w:pStyle w:val="Standard"/>
              <w:spacing w:after="0" w:line="244" w:lineRule="auto"/>
              <w:ind w:left="0" w:firstLine="0"/>
            </w:pPr>
            <w:r>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EF" w14:textId="77777777" w:rsidR="00202CAC" w:rsidRDefault="008B5F1F">
            <w:pPr>
              <w:pStyle w:val="Standard"/>
              <w:spacing w:after="0" w:line="244" w:lineRule="auto"/>
              <w:ind w:left="2" w:firstLine="0"/>
            </w:pPr>
            <w:r>
              <w:t>All invoices must include the Purchase Order Number, products details, prices, quantities.</w:t>
            </w:r>
          </w:p>
        </w:tc>
      </w:tr>
      <w:tr w:rsidR="00202CAC" w14:paraId="5A1794F3" w14:textId="77777777">
        <w:trPr>
          <w:trHeight w:val="970"/>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1" w14:textId="77777777" w:rsidR="00202CAC" w:rsidRDefault="008B5F1F">
            <w:pPr>
              <w:pStyle w:val="Standard"/>
              <w:spacing w:after="0" w:line="244" w:lineRule="auto"/>
              <w:ind w:left="0" w:firstLine="0"/>
            </w:pPr>
            <w:r>
              <w:rPr>
                <w:b/>
              </w:rPr>
              <w:t>Invoice frequency</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2" w14:textId="3DE9DE4D" w:rsidR="00202CAC" w:rsidRDefault="008B5F1F">
            <w:pPr>
              <w:pStyle w:val="Standard"/>
              <w:spacing w:after="0" w:line="244" w:lineRule="auto"/>
              <w:ind w:left="2" w:firstLine="0"/>
            </w:pPr>
            <w:r>
              <w:t>Invoice will be sent to the Buyer quarterly in</w:t>
            </w:r>
            <w:r w:rsidR="0094137B">
              <w:t xml:space="preserve"> advance</w:t>
            </w:r>
          </w:p>
        </w:tc>
      </w:tr>
      <w:tr w:rsidR="00202CAC" w14:paraId="5A1794F6" w14:textId="77777777">
        <w:trPr>
          <w:trHeight w:val="828"/>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4" w14:textId="77777777" w:rsidR="00202CAC" w:rsidRDefault="008B5F1F">
            <w:pPr>
              <w:pStyle w:val="Standard"/>
              <w:spacing w:after="0" w:line="244" w:lineRule="auto"/>
              <w:ind w:left="0" w:firstLine="0"/>
            </w:pPr>
            <w:r>
              <w:rPr>
                <w:b/>
              </w:rPr>
              <w:lastRenderedPageBreak/>
              <w:t>Call-Off Contract value</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5" w14:textId="77777777" w:rsidR="00202CAC" w:rsidRDefault="008B5F1F">
            <w:pPr>
              <w:pStyle w:val="Standard"/>
              <w:spacing w:after="0" w:line="244" w:lineRule="auto"/>
              <w:ind w:left="2" w:firstLine="0"/>
            </w:pPr>
            <w:r>
              <w:t xml:space="preserve">The total value of this Call-Off Contract is </w:t>
            </w:r>
            <w:r>
              <w:rPr>
                <w:szCs w:val="24"/>
              </w:rPr>
              <w:t>£1,898,262.00 (excl. VAT), on a basis of £632,754 per annum.</w:t>
            </w:r>
          </w:p>
        </w:tc>
      </w:tr>
      <w:tr w:rsidR="00202CAC" w14:paraId="5A1794FD" w14:textId="77777777">
        <w:trPr>
          <w:trHeight w:val="1865"/>
        </w:trPr>
        <w:tc>
          <w:tcPr>
            <w:tcW w:w="250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7" w14:textId="77777777" w:rsidR="00202CAC" w:rsidRDefault="008B5F1F">
            <w:pPr>
              <w:pStyle w:val="Standard"/>
              <w:spacing w:after="0" w:line="244" w:lineRule="auto"/>
              <w:ind w:left="0" w:firstLine="0"/>
            </w:pPr>
            <w:r>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A1794F8" w14:textId="77777777" w:rsidR="00202CAC" w:rsidRDefault="008B5F1F">
            <w:pPr>
              <w:pStyle w:val="Standard"/>
              <w:spacing w:after="0" w:line="240" w:lineRule="auto"/>
              <w:ind w:left="2" w:firstLine="0"/>
            </w:pPr>
            <w:r>
              <w:t xml:space="preserve">The breakdown of the Charges is: </w:t>
            </w:r>
          </w:p>
          <w:p w14:paraId="5A1794F9" w14:textId="77777777" w:rsidR="00202CAC" w:rsidRDefault="008B5F1F">
            <w:pPr>
              <w:pStyle w:val="Standard"/>
              <w:spacing w:line="240" w:lineRule="auto"/>
              <w:ind w:left="2"/>
            </w:pPr>
            <w:r>
              <w:t xml:space="preserve">Year 1 24/25: £632,754  </w:t>
            </w:r>
          </w:p>
          <w:p w14:paraId="5A1794FA" w14:textId="77777777" w:rsidR="00202CAC" w:rsidRDefault="008B5F1F">
            <w:pPr>
              <w:pStyle w:val="Standard"/>
              <w:spacing w:line="240" w:lineRule="auto"/>
              <w:ind w:left="2"/>
            </w:pPr>
            <w:r>
              <w:tab/>
              <w:t xml:space="preserve">Year 2 25/26: £632,754  </w:t>
            </w:r>
          </w:p>
          <w:p w14:paraId="5A1794FB" w14:textId="77777777" w:rsidR="00202CAC" w:rsidRDefault="008B5F1F">
            <w:pPr>
              <w:pStyle w:val="Standard"/>
              <w:spacing w:line="240" w:lineRule="auto"/>
              <w:ind w:left="2"/>
            </w:pPr>
            <w:r>
              <w:tab/>
              <w:t>Year 3 26/27: £632,754</w:t>
            </w:r>
          </w:p>
          <w:p w14:paraId="5A1794FC" w14:textId="77777777" w:rsidR="00202CAC" w:rsidRDefault="008B5F1F" w:rsidP="00805A27">
            <w:pPr>
              <w:pStyle w:val="Standard"/>
              <w:spacing w:line="240" w:lineRule="auto"/>
              <w:ind w:left="2"/>
            </w:pPr>
            <w:r w:rsidRPr="00805A27">
              <w:t>Option for year 4 27/28: £632,754</w:t>
            </w:r>
          </w:p>
        </w:tc>
      </w:tr>
    </w:tbl>
    <w:p w14:paraId="5A1794FE" w14:textId="77777777" w:rsidR="00202CAC" w:rsidRDefault="008B5F1F">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202CAC" w14:paraId="5A179504" w14:textId="77777777">
        <w:trPr>
          <w:trHeight w:val="2752"/>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4FF" w14:textId="77777777" w:rsidR="00202CAC" w:rsidRDefault="008B5F1F">
            <w:pPr>
              <w:pStyle w:val="Standard"/>
              <w:spacing w:after="0" w:line="244" w:lineRule="auto"/>
              <w:ind w:left="0" w:firstLine="0"/>
            </w:pPr>
            <w:r>
              <w:rPr>
                <w:b/>
              </w:rPr>
              <w:t>Performance of the</w:t>
            </w:r>
            <w:r>
              <w:t xml:space="preserve"> </w:t>
            </w:r>
            <w:r>
              <w:rPr>
                <w:b/>
              </w:rPr>
              <w:t>Service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0" w14:textId="77777777" w:rsidR="00202CAC" w:rsidRDefault="008B5F1F">
            <w:pPr>
              <w:pStyle w:val="Standard"/>
              <w:spacing w:after="268" w:line="276" w:lineRule="auto"/>
              <w:ind w:left="2" w:firstLine="0"/>
            </w:pPr>
            <w:r>
              <w:t xml:space="preserve">This Call-Off Contract will include the following Implementation Plan, exit and offboarding plans and milestones as provided in the following document: </w:t>
            </w:r>
          </w:p>
          <w:p w14:paraId="5A179501" w14:textId="77777777" w:rsidR="00202CAC" w:rsidRDefault="00202CAC" w:rsidP="005C02AD">
            <w:pPr>
              <w:pStyle w:val="Standard"/>
              <w:spacing w:after="268" w:line="276" w:lineRule="auto"/>
            </w:pPr>
          </w:p>
          <w:p w14:paraId="5A179502" w14:textId="77777777" w:rsidR="00202CAC" w:rsidRDefault="00000000">
            <w:pPr>
              <w:pStyle w:val="Standard"/>
              <w:spacing w:after="268" w:line="276" w:lineRule="auto"/>
              <w:ind w:left="2" w:firstLine="0"/>
            </w:pPr>
            <w:hyperlink r:id="rId12" w:history="1">
              <w:r w:rsidR="008B5F1F">
                <w:rPr>
                  <w:rStyle w:val="Hyperlink"/>
                </w:rPr>
                <w:t>432906201963926-pricing-document-2023-12-21-1523.pdf (digitalmarketplace.service</w:t>
              </w:r>
              <w:bookmarkStart w:id="7" w:name="_Hlt156224590"/>
              <w:bookmarkStart w:id="8" w:name="_Hlt156224591"/>
              <w:r w:rsidR="008B5F1F">
                <w:rPr>
                  <w:rStyle w:val="Hyperlink"/>
                </w:rPr>
                <w:t>.</w:t>
              </w:r>
              <w:bookmarkEnd w:id="7"/>
              <w:bookmarkEnd w:id="8"/>
              <w:r w:rsidR="008B5F1F">
                <w:rPr>
                  <w:rStyle w:val="Hyperlink"/>
                </w:rPr>
                <w:t>gov.uk)</w:t>
              </w:r>
            </w:hyperlink>
            <w:r w:rsidR="008B5F1F">
              <w:t xml:space="preserve"> </w:t>
            </w:r>
          </w:p>
          <w:p w14:paraId="5A179503" w14:textId="77777777" w:rsidR="00202CAC" w:rsidRDefault="00202CAC">
            <w:pPr>
              <w:pStyle w:val="Standard"/>
              <w:spacing w:after="268" w:line="276" w:lineRule="auto"/>
              <w:ind w:left="2" w:firstLine="0"/>
            </w:pPr>
          </w:p>
        </w:tc>
      </w:tr>
      <w:tr w:rsidR="00202CAC" w14:paraId="5A179507" w14:textId="77777777">
        <w:trPr>
          <w:trHeight w:val="2152"/>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5" w14:textId="77777777" w:rsidR="00202CAC" w:rsidRDefault="008B5F1F">
            <w:pPr>
              <w:pStyle w:val="Standard"/>
              <w:spacing w:after="0" w:line="244" w:lineRule="auto"/>
              <w:ind w:left="0" w:firstLine="0"/>
            </w:pPr>
            <w:r>
              <w:rPr>
                <w:b/>
              </w:rPr>
              <w:t>Guarantee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6" w14:textId="77777777" w:rsidR="00202CAC" w:rsidRDefault="008B5F1F">
            <w:pPr>
              <w:pStyle w:val="Standard"/>
              <w:spacing w:after="0" w:line="244" w:lineRule="auto"/>
              <w:ind w:left="2" w:firstLine="0"/>
            </w:pPr>
            <w:r>
              <w:t>N/A</w:t>
            </w:r>
          </w:p>
        </w:tc>
      </w:tr>
      <w:tr w:rsidR="00202CAC" w14:paraId="5A17950A" w14:textId="77777777">
        <w:trPr>
          <w:trHeight w:val="248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8" w14:textId="77777777" w:rsidR="00202CAC" w:rsidRDefault="008B5F1F">
            <w:pPr>
              <w:pStyle w:val="Standard"/>
              <w:spacing w:after="0" w:line="244" w:lineRule="auto"/>
              <w:ind w:left="0" w:firstLine="0"/>
            </w:pPr>
            <w:r>
              <w:rPr>
                <w:b/>
              </w:rPr>
              <w:lastRenderedPageBreak/>
              <w:t>Warranties, representations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9" w14:textId="77777777" w:rsidR="00202CAC" w:rsidRDefault="008B5F1F">
            <w:pPr>
              <w:pStyle w:val="Standard"/>
              <w:spacing w:after="0" w:line="244" w:lineRule="auto"/>
              <w:ind w:left="2" w:firstLine="0"/>
            </w:pPr>
            <w:r>
              <w:t>N/A</w:t>
            </w:r>
          </w:p>
        </w:tc>
      </w:tr>
      <w:tr w:rsidR="00202CAC" w14:paraId="5A179510" w14:textId="77777777">
        <w:trPr>
          <w:trHeight w:val="223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B" w14:textId="77777777" w:rsidR="00202CAC" w:rsidRDefault="008B5F1F">
            <w:pPr>
              <w:pStyle w:val="Standard"/>
              <w:spacing w:after="0" w:line="244" w:lineRule="auto"/>
              <w:ind w:left="0" w:firstLine="0"/>
            </w:pPr>
            <w:r>
              <w:rPr>
                <w:b/>
              </w:rPr>
              <w:t>Supplemental requirements in addition to the Call-Off</w:t>
            </w:r>
            <w:r>
              <w:t xml:space="preserve"> </w:t>
            </w:r>
            <w:r>
              <w:rPr>
                <w:b/>
              </w:rPr>
              <w:t>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0C" w14:textId="77777777" w:rsidR="00202CAC" w:rsidRDefault="008B5F1F">
            <w:pPr>
              <w:pStyle w:val="Standard"/>
              <w:spacing w:after="0" w:line="240" w:lineRule="auto"/>
              <w:ind w:left="2" w:firstLine="0"/>
            </w:pPr>
            <w:r>
              <w:t xml:space="preserve">Within the scope of the Call-Off Contract, the Supplier will comply with the accessibility requirements and provide audit reports to the Buyer. </w:t>
            </w:r>
          </w:p>
          <w:p w14:paraId="5A17950D" w14:textId="77777777" w:rsidR="00202CAC" w:rsidRDefault="008B5F1F">
            <w:pPr>
              <w:pStyle w:val="Standard"/>
              <w:spacing w:after="0" w:line="244" w:lineRule="auto"/>
              <w:ind w:left="2" w:firstLine="0"/>
            </w:pPr>
            <w:r>
              <w:t xml:space="preserve">Within the scope of the Call-Off Contract, the Supplier and/or its licensors will own all intellectual property rights in the Software, the </w:t>
            </w:r>
            <w:proofErr w:type="gramStart"/>
            <w:r>
              <w:t>Services</w:t>
            </w:r>
            <w:proofErr w:type="gramEnd"/>
            <w:r>
              <w:t xml:space="preserve"> and the Documentation. </w:t>
            </w:r>
          </w:p>
          <w:p w14:paraId="5A17950E" w14:textId="77777777" w:rsidR="00202CAC" w:rsidRDefault="008B5F1F">
            <w:pPr>
              <w:pStyle w:val="Standard"/>
              <w:spacing w:after="0" w:line="244" w:lineRule="auto"/>
              <w:ind w:left="2" w:firstLine="0"/>
            </w:pPr>
            <w:r>
              <w:t xml:space="preserve">The Supplier grants to the Buyer a licence to use the Supplier’s and/or its licensors Software, the </w:t>
            </w:r>
            <w:proofErr w:type="gramStart"/>
            <w:r>
              <w:t>Services</w:t>
            </w:r>
            <w:proofErr w:type="gramEnd"/>
            <w:r>
              <w:t xml:space="preserve"> and the Documentation in accordance with the terms of this agreement. </w:t>
            </w:r>
          </w:p>
          <w:p w14:paraId="5A17950F" w14:textId="77777777" w:rsidR="00202CAC" w:rsidRDefault="008B5F1F">
            <w:pPr>
              <w:pStyle w:val="Standard"/>
              <w:spacing w:after="0" w:line="244" w:lineRule="auto"/>
              <w:ind w:left="2" w:firstLine="0"/>
            </w:pPr>
            <w:r>
              <w:t xml:space="preserve">This agreement, including any Additional Services such as configuration and/or development delivered under this agreement, does G-Cloud 13 Services Contract SR1548186343 is OFFICIAL not grant the Buyer any additional rights to, or in, patents, copyrights, database right, trade secrets, trade names, trademarks (whether registered or unregistered), or any other rights or licences in respect of the Software, the </w:t>
            </w:r>
            <w:proofErr w:type="gramStart"/>
            <w:r>
              <w:t>Services</w:t>
            </w:r>
            <w:proofErr w:type="gramEnd"/>
            <w:r>
              <w:t xml:space="preserve"> or the Documentation. For the avoidance of doubt, the Buyer will own Buyer Data and Buyer Personal Data.</w:t>
            </w:r>
          </w:p>
        </w:tc>
      </w:tr>
      <w:tr w:rsidR="00202CAC" w14:paraId="5A179538" w14:textId="77777777">
        <w:trPr>
          <w:trHeight w:val="2228"/>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11" w14:textId="77777777" w:rsidR="00202CAC" w:rsidRDefault="008B5F1F">
            <w:pPr>
              <w:pStyle w:val="Standard"/>
              <w:spacing w:after="0" w:line="244" w:lineRule="auto"/>
              <w:ind w:left="0" w:firstLine="0"/>
            </w:pPr>
            <w:r>
              <w:rPr>
                <w:b/>
              </w:rPr>
              <w:t>Alternative clauses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12" w14:textId="77777777" w:rsidR="00202CAC" w:rsidRDefault="008B5F1F">
            <w:pPr>
              <w:pStyle w:val="Standard"/>
              <w:spacing w:line="240" w:lineRule="auto"/>
              <w:ind w:left="10"/>
            </w:pPr>
            <w:r>
              <w:t xml:space="preserve">The following Framework Agreement audit provisions will be incorporated under </w:t>
            </w:r>
            <w:r w:rsidRPr="00805A27">
              <w:t>clause 2.1 of</w:t>
            </w:r>
            <w:r>
              <w:t xml:space="preserve"> this Call-Off Contract to enable the Buyer to carry out </w:t>
            </w:r>
            <w:proofErr w:type="gramStart"/>
            <w:r>
              <w:t>audits;</w:t>
            </w:r>
            <w:proofErr w:type="gramEnd"/>
          </w:p>
          <w:p w14:paraId="5A179513" w14:textId="77777777" w:rsidR="00202CAC" w:rsidRDefault="008B5F1F">
            <w:pPr>
              <w:pStyle w:val="Standard"/>
              <w:spacing w:line="240" w:lineRule="auto"/>
              <w:ind w:left="10"/>
            </w:pPr>
            <w:r>
              <w:t>What will happen during the Framework Agreement’s Term</w:t>
            </w:r>
          </w:p>
          <w:p w14:paraId="5A179514" w14:textId="77777777" w:rsidR="00202CAC" w:rsidRDefault="008B5F1F">
            <w:pPr>
              <w:pStyle w:val="Standard"/>
              <w:spacing w:line="240" w:lineRule="auto"/>
              <w:ind w:left="10"/>
            </w:pPr>
            <w:r>
              <w:t xml:space="preserve">7.4 The Supplier will maintain full and accurate records and accounts, using Good Industry Practice and generally </w:t>
            </w:r>
            <w:proofErr w:type="gramStart"/>
            <w:r>
              <w:t>accepted</w:t>
            </w:r>
            <w:proofErr w:type="gramEnd"/>
            <w:r>
              <w:t xml:space="preserve"> accounting principles, of the:</w:t>
            </w:r>
          </w:p>
          <w:p w14:paraId="5A179515" w14:textId="77777777" w:rsidR="00202CAC" w:rsidRDefault="008B5F1F">
            <w:pPr>
              <w:pStyle w:val="Standard"/>
              <w:spacing w:line="240" w:lineRule="auto"/>
              <w:ind w:left="10"/>
            </w:pPr>
            <w:r>
              <w:t xml:space="preserve">7.4.1 operation of the Framework Agreement and the Call-Off Contracts entered into with </w:t>
            </w:r>
            <w:proofErr w:type="gramStart"/>
            <w:r>
              <w:t>Buyers</w:t>
            </w:r>
            <w:proofErr w:type="gramEnd"/>
          </w:p>
          <w:p w14:paraId="5A179516" w14:textId="77777777" w:rsidR="00202CAC" w:rsidRDefault="008B5F1F">
            <w:pPr>
              <w:pStyle w:val="Standard"/>
              <w:spacing w:line="240" w:lineRule="auto"/>
              <w:ind w:left="10"/>
            </w:pPr>
            <w:r>
              <w:t>7.4.2 Services provided under any Call-Off Contracts (including any Subcontracts)</w:t>
            </w:r>
          </w:p>
          <w:p w14:paraId="5A179517" w14:textId="77777777" w:rsidR="00202CAC" w:rsidRDefault="008B5F1F">
            <w:pPr>
              <w:pStyle w:val="Standard"/>
              <w:spacing w:line="240" w:lineRule="auto"/>
              <w:ind w:left="10"/>
            </w:pPr>
            <w:r>
              <w:t>7.4.3 amounts paid by each Buyer under the Call-Off Contracts</w:t>
            </w:r>
          </w:p>
          <w:p w14:paraId="5A179518" w14:textId="77777777" w:rsidR="00202CAC" w:rsidRDefault="008B5F1F">
            <w:pPr>
              <w:pStyle w:val="Standard"/>
              <w:spacing w:line="240" w:lineRule="auto"/>
              <w:ind w:left="10"/>
            </w:pPr>
            <w:r>
              <w:t>What will happen when the Framework Agreement Ends</w:t>
            </w:r>
          </w:p>
          <w:p w14:paraId="5A179519" w14:textId="77777777" w:rsidR="00202CAC" w:rsidRDefault="008B5F1F">
            <w:pPr>
              <w:pStyle w:val="Standard"/>
              <w:spacing w:line="240" w:lineRule="auto"/>
              <w:ind w:left="10"/>
            </w:pPr>
            <w:r>
              <w:lastRenderedPageBreak/>
              <w:t>7.5 The Supplier will provide a completed self-audit certificate (Schedule 2) to CCS within 3 months of the expiry or Ending of this Framework Agreement.</w:t>
            </w:r>
          </w:p>
          <w:p w14:paraId="5A17951A" w14:textId="77777777" w:rsidR="00202CAC" w:rsidRDefault="008B5F1F">
            <w:pPr>
              <w:pStyle w:val="Standard"/>
              <w:spacing w:line="240" w:lineRule="auto"/>
              <w:ind w:left="10"/>
            </w:pPr>
            <w:r>
              <w:t>7.6 The Supplier’s records and accounts will be kept until the latest of the following dates:</w:t>
            </w:r>
          </w:p>
          <w:p w14:paraId="5A17951B" w14:textId="77777777" w:rsidR="00202CAC" w:rsidRDefault="008B5F1F">
            <w:pPr>
              <w:pStyle w:val="Standard"/>
              <w:spacing w:line="240" w:lineRule="auto"/>
              <w:ind w:left="10"/>
            </w:pPr>
            <w:r>
              <w:t>7.6.1 7 years after the date of Ending or expiry of this Framework Agreement</w:t>
            </w:r>
          </w:p>
          <w:p w14:paraId="5A17951C" w14:textId="77777777" w:rsidR="00202CAC" w:rsidRDefault="008B5F1F">
            <w:pPr>
              <w:pStyle w:val="Standard"/>
              <w:spacing w:line="240" w:lineRule="auto"/>
              <w:ind w:left="0" w:firstLine="0"/>
            </w:pPr>
            <w:r>
              <w:t xml:space="preserve">7.6.2 7 years after the date of Ending or expiry of the last Call-Off Contract to expire or </w:t>
            </w:r>
            <w:proofErr w:type="gramStart"/>
            <w:r>
              <w:t>End</w:t>
            </w:r>
            <w:proofErr w:type="gramEnd"/>
          </w:p>
          <w:p w14:paraId="5A17951D" w14:textId="77777777" w:rsidR="00202CAC" w:rsidRDefault="008B5F1F">
            <w:pPr>
              <w:pStyle w:val="Standard"/>
              <w:spacing w:line="240" w:lineRule="auto"/>
              <w:ind w:left="10"/>
            </w:pPr>
            <w:r>
              <w:t xml:space="preserve">7.6.3 another date agreed between the </w:t>
            </w:r>
            <w:proofErr w:type="gramStart"/>
            <w:r>
              <w:t>Parties</w:t>
            </w:r>
            <w:proofErr w:type="gramEnd"/>
          </w:p>
          <w:p w14:paraId="5A17951E" w14:textId="77777777" w:rsidR="00202CAC" w:rsidRDefault="008B5F1F">
            <w:pPr>
              <w:pStyle w:val="Standard"/>
              <w:spacing w:line="240" w:lineRule="auto"/>
              <w:ind w:left="10"/>
            </w:pPr>
            <w:r>
              <w:t>7.7 During the timeframes highlighted in clause 7.6, the Supplier will maintain:</w:t>
            </w:r>
          </w:p>
          <w:p w14:paraId="5A17951F" w14:textId="77777777" w:rsidR="00202CAC" w:rsidRDefault="008B5F1F">
            <w:pPr>
              <w:pStyle w:val="Standard"/>
              <w:spacing w:line="240" w:lineRule="auto"/>
              <w:ind w:left="10"/>
            </w:pPr>
            <w:r>
              <w:t xml:space="preserve">7.7.1 commercial records of the Charges and costs (including Subcontractors’ costs) and any variations to them, including proposed </w:t>
            </w:r>
            <w:proofErr w:type="gramStart"/>
            <w:r>
              <w:t>variations</w:t>
            </w:r>
            <w:proofErr w:type="gramEnd"/>
          </w:p>
          <w:p w14:paraId="5A179520" w14:textId="77777777" w:rsidR="00202CAC" w:rsidRDefault="008B5F1F">
            <w:pPr>
              <w:pStyle w:val="Standard"/>
              <w:spacing w:line="240" w:lineRule="auto"/>
              <w:ind w:left="10"/>
            </w:pPr>
            <w:r>
              <w:t>7.7.2 books of accounts for this Framework Agreement and all Call-Off Contracts</w:t>
            </w:r>
          </w:p>
          <w:p w14:paraId="5A179521" w14:textId="77777777" w:rsidR="00202CAC" w:rsidRDefault="008B5F1F">
            <w:pPr>
              <w:pStyle w:val="Standard"/>
              <w:spacing w:line="240" w:lineRule="auto"/>
              <w:ind w:left="10"/>
            </w:pPr>
            <w:r>
              <w:t>7.7.3 MI Reports</w:t>
            </w:r>
          </w:p>
          <w:p w14:paraId="5A179522" w14:textId="77777777" w:rsidR="00202CAC" w:rsidRDefault="008B5F1F">
            <w:pPr>
              <w:pStyle w:val="Standard"/>
              <w:spacing w:line="240" w:lineRule="auto"/>
              <w:ind w:left="10"/>
            </w:pPr>
            <w:r>
              <w:t>7.7.4 access to its published accounts and trading entity information</w:t>
            </w:r>
          </w:p>
          <w:p w14:paraId="5A179523" w14:textId="77777777" w:rsidR="00202CAC" w:rsidRDefault="008B5F1F">
            <w:pPr>
              <w:pStyle w:val="Standard"/>
              <w:spacing w:line="240" w:lineRule="auto"/>
              <w:ind w:left="10"/>
            </w:pPr>
            <w:r>
              <w:t>7.7.5 proof of its compliance with its obligations under the Data Protection Legislation and the Transparency provisions under this Framework Agreement</w:t>
            </w:r>
          </w:p>
          <w:p w14:paraId="5A179524" w14:textId="77777777" w:rsidR="00202CAC" w:rsidRDefault="008B5F1F">
            <w:pPr>
              <w:pStyle w:val="Standard"/>
              <w:spacing w:line="240" w:lineRule="auto"/>
              <w:ind w:left="10"/>
            </w:pPr>
            <w:r>
              <w:t>7.7.6 records of its delivery performance under each Call-Off Contract, including that of its Subcontractors</w:t>
            </w:r>
          </w:p>
          <w:p w14:paraId="5A179525" w14:textId="77777777" w:rsidR="00202CAC" w:rsidRDefault="008B5F1F">
            <w:pPr>
              <w:pStyle w:val="Standard"/>
              <w:spacing w:line="240" w:lineRule="auto"/>
              <w:ind w:left="10"/>
            </w:pPr>
            <w:r>
              <w:t xml:space="preserve">What will happen during an audit or </w:t>
            </w:r>
            <w:proofErr w:type="gramStart"/>
            <w:r>
              <w:t>inspection</w:t>
            </w:r>
            <w:proofErr w:type="gramEnd"/>
          </w:p>
          <w:p w14:paraId="5A179526" w14:textId="77777777" w:rsidR="00202CAC" w:rsidRDefault="008B5F1F">
            <w:pPr>
              <w:pStyle w:val="Standard"/>
              <w:spacing w:line="240" w:lineRule="auto"/>
              <w:ind w:left="10"/>
            </w:pPr>
            <w:r>
              <w:t>7.8 CCS will use reasonable endeavours to ensure that the Audit does not unreasonably disrupt the Supplier, but the Supplier accepts that control over the conduct of Audits carried out by the auditors is outside of CCS’s control.</w:t>
            </w:r>
          </w:p>
          <w:p w14:paraId="5A179527" w14:textId="77777777" w:rsidR="00202CAC" w:rsidRDefault="008B5F1F">
            <w:pPr>
              <w:pStyle w:val="Standard"/>
              <w:spacing w:line="240" w:lineRule="auto"/>
              <w:ind w:left="10"/>
            </w:pPr>
            <w:r>
              <w:t>7.9 Subject to any Confidentiality obligations, the Supplier will use reasonable endeavours to:</w:t>
            </w:r>
          </w:p>
          <w:p w14:paraId="5A179528" w14:textId="77777777" w:rsidR="00202CAC" w:rsidRDefault="008B5F1F">
            <w:pPr>
              <w:pStyle w:val="Standard"/>
              <w:spacing w:line="240" w:lineRule="auto"/>
              <w:ind w:left="10"/>
            </w:pPr>
            <w:r>
              <w:t xml:space="preserve">7.9.1 provide audit information without </w:t>
            </w:r>
            <w:proofErr w:type="gramStart"/>
            <w:r>
              <w:t>delay</w:t>
            </w:r>
            <w:proofErr w:type="gramEnd"/>
          </w:p>
          <w:p w14:paraId="5A179529" w14:textId="77777777" w:rsidR="00202CAC" w:rsidRDefault="008B5F1F">
            <w:pPr>
              <w:pStyle w:val="Standard"/>
              <w:spacing w:line="240" w:lineRule="auto"/>
              <w:ind w:left="10"/>
            </w:pPr>
            <w:r>
              <w:lastRenderedPageBreak/>
              <w:t>7.9.2 provide all audit information within scope and give auditors access to Supplier Staff</w:t>
            </w:r>
          </w:p>
          <w:p w14:paraId="5A17952A" w14:textId="77777777" w:rsidR="00202CAC" w:rsidRDefault="008B5F1F">
            <w:pPr>
              <w:pStyle w:val="Standard"/>
              <w:spacing w:line="240" w:lineRule="auto"/>
              <w:ind w:left="10"/>
            </w:pPr>
            <w: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w:t>
            </w:r>
          </w:p>
          <w:p w14:paraId="5A17952B" w14:textId="77777777" w:rsidR="00202CAC" w:rsidRDefault="008B5F1F">
            <w:pPr>
              <w:pStyle w:val="Standard"/>
              <w:spacing w:line="240" w:lineRule="auto"/>
              <w:ind w:left="10"/>
            </w:pPr>
            <w:r>
              <w:t>7.10.1 the accuracy of Charges (and proposed or actual variations to them under this Framework Agreement)</w:t>
            </w:r>
          </w:p>
          <w:p w14:paraId="5A17952C" w14:textId="77777777" w:rsidR="00202CAC" w:rsidRDefault="008B5F1F">
            <w:pPr>
              <w:pStyle w:val="Standard"/>
              <w:spacing w:line="240" w:lineRule="auto"/>
              <w:ind w:left="10"/>
            </w:pPr>
            <w:r>
              <w:t xml:space="preserve">7.10.2 any books of accounts kept by the Supplier in connection with the provision of the G-Cloud Services for the purposes of auditing the Charges and Management Charges under the Framework Agreement and Call-Off Contract </w:t>
            </w:r>
            <w:proofErr w:type="gramStart"/>
            <w:r>
              <w:t>only</w:t>
            </w:r>
            <w:proofErr w:type="gramEnd"/>
          </w:p>
          <w:p w14:paraId="5A17952D" w14:textId="77777777" w:rsidR="00202CAC" w:rsidRDefault="008B5F1F">
            <w:pPr>
              <w:pStyle w:val="Standard"/>
              <w:spacing w:line="240" w:lineRule="auto"/>
              <w:ind w:left="10"/>
            </w:pPr>
            <w:r>
              <w:t xml:space="preserve">7.10.3 the integrity, Confidentiality and security of the CCS Personal Data and the Buyer Data held or used by the </w:t>
            </w:r>
            <w:proofErr w:type="gramStart"/>
            <w:r>
              <w:t>Supplier</w:t>
            </w:r>
            <w:proofErr w:type="gramEnd"/>
          </w:p>
          <w:p w14:paraId="5A17952E" w14:textId="77777777" w:rsidR="00202CAC" w:rsidRDefault="008B5F1F">
            <w:pPr>
              <w:pStyle w:val="Standard"/>
              <w:spacing w:line="240" w:lineRule="auto"/>
              <w:ind w:left="0" w:firstLine="0"/>
            </w:pPr>
            <w:r>
              <w:t xml:space="preserve">7.10.4 any other aspect of the delivery of the Services including to review compliance with any </w:t>
            </w:r>
            <w:proofErr w:type="gramStart"/>
            <w:r>
              <w:t>legislation</w:t>
            </w:r>
            <w:proofErr w:type="gramEnd"/>
          </w:p>
          <w:p w14:paraId="5A17952F" w14:textId="77777777" w:rsidR="00202CAC" w:rsidRDefault="008B5F1F">
            <w:pPr>
              <w:pStyle w:val="Standard"/>
              <w:spacing w:line="240" w:lineRule="auto"/>
              <w:ind w:left="10"/>
            </w:pPr>
            <w:r>
              <w:t>7.10.5 the accuracy and completeness of any MI delivered or required by the Framework Agreement</w:t>
            </w:r>
          </w:p>
          <w:p w14:paraId="5A179530" w14:textId="77777777" w:rsidR="00202CAC" w:rsidRDefault="008B5F1F">
            <w:pPr>
              <w:pStyle w:val="Standard"/>
              <w:spacing w:line="240" w:lineRule="auto"/>
              <w:ind w:left="10"/>
            </w:pPr>
            <w:r>
              <w:t xml:space="preserve">7.10.6 any MI Reports or other records about the Supplier’s performance of the Services and to verify that these reflect the Supplier’s own internal reports and </w:t>
            </w:r>
            <w:proofErr w:type="gramStart"/>
            <w:r>
              <w:t>records</w:t>
            </w:r>
            <w:proofErr w:type="gramEnd"/>
          </w:p>
          <w:p w14:paraId="5A179531" w14:textId="77777777" w:rsidR="00202CAC" w:rsidRDefault="008B5F1F">
            <w:pPr>
              <w:pStyle w:val="Standard"/>
              <w:spacing w:line="240" w:lineRule="auto"/>
              <w:ind w:left="10"/>
            </w:pPr>
            <w:r>
              <w:t xml:space="preserve">7.10.7 the Buyer’s assets, including the Intellectual Property Rights, Equipment, facilities and maintenance, to ensure that the Buyer’s assets are secure and that any asset register is up to </w:t>
            </w:r>
            <w:proofErr w:type="gramStart"/>
            <w:r>
              <w:t>date</w:t>
            </w:r>
            <w:proofErr w:type="gramEnd"/>
          </w:p>
          <w:p w14:paraId="5A179532" w14:textId="77777777" w:rsidR="00202CAC" w:rsidRDefault="008B5F1F">
            <w:pPr>
              <w:pStyle w:val="Standard"/>
              <w:spacing w:line="240" w:lineRule="auto"/>
              <w:ind w:left="10"/>
            </w:pPr>
            <w:r>
              <w:t>Costs of conducting audits or inspections</w:t>
            </w:r>
          </w:p>
          <w:p w14:paraId="5A179533" w14:textId="77777777" w:rsidR="00202CAC" w:rsidRDefault="008B5F1F">
            <w:pPr>
              <w:pStyle w:val="Standard"/>
              <w:spacing w:line="240" w:lineRule="auto"/>
              <w:ind w:left="10"/>
            </w:pPr>
            <w:r>
              <w:t>7.11 The Supplier will reimburse CCS its reasonable Audit costs if it reveals:</w:t>
            </w:r>
          </w:p>
          <w:p w14:paraId="5A179534" w14:textId="77777777" w:rsidR="00202CAC" w:rsidRDefault="008B5F1F">
            <w:pPr>
              <w:pStyle w:val="Standard"/>
              <w:spacing w:line="240" w:lineRule="auto"/>
              <w:ind w:left="10"/>
            </w:pPr>
            <w:r>
              <w:t>7.11.1 an underpayment by the Supplier to CCS in excess of 5% of the total Management Charge due in any monthly reporting and accounting period</w:t>
            </w:r>
          </w:p>
          <w:p w14:paraId="5A179535" w14:textId="77777777" w:rsidR="00202CAC" w:rsidRDefault="008B5F1F">
            <w:pPr>
              <w:pStyle w:val="Standard"/>
              <w:spacing w:line="240" w:lineRule="auto"/>
              <w:ind w:left="10"/>
            </w:pPr>
            <w:r>
              <w:t>7.11.2 a Material Breach</w:t>
            </w:r>
          </w:p>
          <w:p w14:paraId="5A179536" w14:textId="77777777" w:rsidR="00202CAC" w:rsidRDefault="008B5F1F">
            <w:pPr>
              <w:pStyle w:val="Standard"/>
              <w:spacing w:line="240" w:lineRule="auto"/>
              <w:ind w:left="10"/>
            </w:pPr>
            <w:r>
              <w:lastRenderedPageBreak/>
              <w:t>7.12 CCS can End this Framework Agreement under Section 5 (Ending and suspension of a Supplier’s appointment) for Material Breach if either event in clause 7.11 applies.</w:t>
            </w:r>
          </w:p>
          <w:p w14:paraId="5A179537" w14:textId="77777777" w:rsidR="00202CAC" w:rsidRDefault="008B5F1F">
            <w:pPr>
              <w:pStyle w:val="Standard"/>
              <w:spacing w:after="0" w:line="244" w:lineRule="auto"/>
              <w:ind w:left="2" w:firstLine="0"/>
            </w:pPr>
            <w:r>
              <w:t>7.13 Each Party is responsible for covering all their own other costs incurred from their compliance with the Audit obligations.</w:t>
            </w:r>
          </w:p>
        </w:tc>
      </w:tr>
      <w:tr w:rsidR="00202CAC" w14:paraId="5A17953D" w14:textId="77777777">
        <w:trPr>
          <w:trHeight w:val="834"/>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39" w14:textId="77777777" w:rsidR="00202CAC" w:rsidRDefault="008B5F1F">
            <w:pPr>
              <w:pStyle w:val="Standard"/>
              <w:spacing w:after="26" w:line="244" w:lineRule="auto"/>
              <w:ind w:left="0" w:firstLine="0"/>
            </w:pPr>
            <w:r>
              <w:rPr>
                <w:b/>
              </w:rPr>
              <w:lastRenderedPageBreak/>
              <w:t>Buyer specific</w:t>
            </w:r>
          </w:p>
          <w:p w14:paraId="5A17953A" w14:textId="77777777" w:rsidR="00202CAC" w:rsidRDefault="008B5F1F">
            <w:pPr>
              <w:pStyle w:val="Standard"/>
              <w:spacing w:after="28" w:line="244" w:lineRule="auto"/>
              <w:ind w:left="0" w:firstLine="0"/>
            </w:pPr>
            <w:r>
              <w:rPr>
                <w:b/>
              </w:rPr>
              <w:t>amendments</w:t>
            </w:r>
          </w:p>
          <w:p w14:paraId="5A17953B" w14:textId="77777777" w:rsidR="00202CAC" w:rsidRDefault="008B5F1F">
            <w:pPr>
              <w:pStyle w:val="Standard"/>
              <w:spacing w:after="0" w:line="244" w:lineRule="auto"/>
              <w:ind w:left="0" w:firstLine="0"/>
            </w:pPr>
            <w:r>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3C" w14:textId="77777777" w:rsidR="00202CAC" w:rsidRDefault="008B5F1F">
            <w:pPr>
              <w:pStyle w:val="Standard"/>
              <w:spacing w:after="0" w:line="244" w:lineRule="auto"/>
              <w:ind w:left="2" w:firstLine="0"/>
            </w:pPr>
            <w:r>
              <w:t>N/A</w:t>
            </w:r>
          </w:p>
        </w:tc>
      </w:tr>
      <w:tr w:rsidR="00202CAC" w14:paraId="5A179541" w14:textId="77777777">
        <w:trPr>
          <w:trHeight w:val="976"/>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3E" w14:textId="77777777" w:rsidR="00202CAC" w:rsidRDefault="008B5F1F">
            <w:pPr>
              <w:pStyle w:val="Standard"/>
              <w:spacing w:after="0" w:line="244" w:lineRule="auto"/>
              <w:ind w:left="0" w:firstLine="0"/>
            </w:pPr>
            <w:r>
              <w:rPr>
                <w:b/>
              </w:rPr>
              <w:t>Personal Data and</w:t>
            </w:r>
            <w:r>
              <w:t xml:space="preserve"> </w:t>
            </w:r>
            <w:r>
              <w:rPr>
                <w:b/>
              </w:rPr>
              <w:t>Data Subjects</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3F" w14:textId="77777777" w:rsidR="00202CAC" w:rsidRDefault="008B5F1F">
            <w:pPr>
              <w:pStyle w:val="Default"/>
              <w:rPr>
                <w:sz w:val="22"/>
                <w:szCs w:val="22"/>
                <w:lang w:bidi="hi-IN"/>
              </w:rPr>
            </w:pPr>
            <w:r>
              <w:rPr>
                <w:sz w:val="22"/>
                <w:szCs w:val="22"/>
                <w:lang w:bidi="hi-IN"/>
              </w:rPr>
              <w:t xml:space="preserve">set out in Annex 1 of Schedule 7 and in the mandatory clauses contained in Schedule 8 of this </w:t>
            </w:r>
            <w:proofErr w:type="gramStart"/>
            <w:r>
              <w:rPr>
                <w:sz w:val="22"/>
                <w:szCs w:val="22"/>
                <w:lang w:bidi="hi-IN"/>
              </w:rPr>
              <w:t>agreement</w:t>
            </w:r>
            <w:proofErr w:type="gramEnd"/>
            <w:r>
              <w:rPr>
                <w:sz w:val="22"/>
                <w:szCs w:val="22"/>
                <w:lang w:bidi="hi-IN"/>
              </w:rPr>
              <w:t xml:space="preserve"> </w:t>
            </w:r>
          </w:p>
          <w:p w14:paraId="5A179540" w14:textId="77777777" w:rsidR="00202CAC" w:rsidRDefault="00202CAC">
            <w:pPr>
              <w:pStyle w:val="Standard"/>
              <w:spacing w:after="0" w:line="244" w:lineRule="auto"/>
              <w:ind w:left="2" w:firstLine="0"/>
            </w:pPr>
          </w:p>
        </w:tc>
      </w:tr>
      <w:tr w:rsidR="00202CAC" w14:paraId="5A179544" w14:textId="77777777">
        <w:trPr>
          <w:trHeight w:val="667"/>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42" w14:textId="77777777" w:rsidR="00202CAC" w:rsidRDefault="008B5F1F">
            <w:pPr>
              <w:pStyle w:val="Standard"/>
              <w:spacing w:after="0" w:line="244" w:lineRule="auto"/>
              <w:ind w:left="0" w:firstLine="0"/>
            </w:pPr>
            <w:r>
              <w:rPr>
                <w:b/>
              </w:rPr>
              <w:t>Intellectual Property</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43" w14:textId="1705801A" w:rsidR="00202CAC" w:rsidRDefault="008B5F1F" w:rsidP="00805A27">
            <w:pPr>
              <w:pStyle w:val="Default"/>
            </w:pPr>
            <w:r w:rsidRPr="00805A27">
              <w:rPr>
                <w:sz w:val="22"/>
                <w:szCs w:val="22"/>
                <w:lang w:bidi="hi-IN"/>
              </w:rPr>
              <w:t>Note any Project Specific IPR</w:t>
            </w:r>
            <w:r w:rsidR="0094137B">
              <w:rPr>
                <w:sz w:val="22"/>
                <w:szCs w:val="22"/>
                <w:lang w:bidi="hi-IN"/>
              </w:rPr>
              <w:t xml:space="preserve">, </w:t>
            </w:r>
            <w:r w:rsidR="0094137B" w:rsidRPr="0094137B">
              <w:rPr>
                <w:sz w:val="22"/>
                <w:szCs w:val="22"/>
                <w:lang w:bidi="hi-IN"/>
              </w:rPr>
              <w:t>which must</w:t>
            </w:r>
            <w:r w:rsidR="0094137B">
              <w:rPr>
                <w:sz w:val="22"/>
                <w:szCs w:val="22"/>
                <w:lang w:bidi="hi-IN"/>
              </w:rPr>
              <w:t xml:space="preserve"> be</w:t>
            </w:r>
            <w:r w:rsidR="0094137B" w:rsidRPr="0094137B">
              <w:rPr>
                <w:sz w:val="22"/>
                <w:szCs w:val="22"/>
                <w:lang w:bidi="hi-IN"/>
              </w:rPr>
              <w:t xml:space="preserve"> agreed and designated as such in writing prior to the commencement of the creation of such Project Specific IPR</w:t>
            </w:r>
            <w:r w:rsidR="0094137B">
              <w:rPr>
                <w:sz w:val="22"/>
                <w:szCs w:val="22"/>
                <w:lang w:bidi="hi-IN"/>
              </w:rPr>
              <w:t>,</w:t>
            </w:r>
            <w:r w:rsidRPr="00805A27">
              <w:rPr>
                <w:sz w:val="22"/>
                <w:szCs w:val="22"/>
                <w:lang w:bidi="hi-IN"/>
              </w:rPr>
              <w:t xml:space="preserve"> that may arise and require assignment and otherwise note any other required amendments to standard IPR provisions</w:t>
            </w:r>
          </w:p>
        </w:tc>
      </w:tr>
      <w:tr w:rsidR="00202CAC" w14:paraId="5A179547" w14:textId="77777777">
        <w:trPr>
          <w:trHeight w:val="1450"/>
        </w:trPr>
        <w:tc>
          <w:tcPr>
            <w:tcW w:w="262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45" w14:textId="77777777" w:rsidR="00202CAC" w:rsidRDefault="008B5F1F">
            <w:pPr>
              <w:pStyle w:val="Standard"/>
              <w:spacing w:after="0" w:line="244" w:lineRule="auto"/>
              <w:ind w:left="0" w:firstLine="0"/>
            </w:pPr>
            <w:r w:rsidRPr="00805A27">
              <w:t>Social Value</w:t>
            </w:r>
          </w:p>
        </w:tc>
        <w:tc>
          <w:tcPr>
            <w:tcW w:w="696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5A179546" w14:textId="77777777" w:rsidR="00202CAC" w:rsidRDefault="008B5F1F">
            <w:pPr>
              <w:pStyle w:val="Standard"/>
              <w:spacing w:after="0" w:line="244" w:lineRule="auto"/>
              <w:ind w:left="2" w:firstLine="0"/>
            </w:pPr>
            <w:r w:rsidRPr="00805A27">
              <w:t>N/A</w:t>
            </w:r>
          </w:p>
        </w:tc>
      </w:tr>
    </w:tbl>
    <w:p w14:paraId="5A179548" w14:textId="77777777" w:rsidR="00202CAC" w:rsidRDefault="008B5F1F">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5A179549" w14:textId="77777777" w:rsidR="00202CAC" w:rsidRDefault="008B5F1F">
      <w:pPr>
        <w:pStyle w:val="Standard"/>
        <w:ind w:left="1838" w:right="14" w:hanging="720"/>
      </w:pPr>
      <w:r>
        <w:t>1.1       By signing and returning this Order Form (Part A), the Supplier agrees to enter into a Call-Off Contract with the Buyer.</w:t>
      </w:r>
    </w:p>
    <w:p w14:paraId="5A17954A" w14:textId="77777777" w:rsidR="00202CAC" w:rsidRDefault="008B5F1F">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5A17954B" w14:textId="77777777" w:rsidR="00202CAC" w:rsidRDefault="008B5F1F">
      <w:pPr>
        <w:pStyle w:val="Standard"/>
        <w:ind w:left="1838" w:right="14" w:hanging="720"/>
      </w:pPr>
      <w:r>
        <w:t xml:space="preserve">1.3 </w:t>
      </w:r>
      <w:r>
        <w:tab/>
        <w:t>This Call-Off Contract will be formed when the Buyer acknowledges receipt of the signed copy of the Order Form from the Supplier.</w:t>
      </w:r>
    </w:p>
    <w:p w14:paraId="5A17954C" w14:textId="77777777" w:rsidR="00202CAC" w:rsidRDefault="008B5F1F">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5A17954D" w14:textId="77777777" w:rsidR="00202CAC" w:rsidRDefault="008B5F1F">
      <w:pPr>
        <w:pStyle w:val="Heading3"/>
        <w:tabs>
          <w:tab w:val="center" w:pos="1235"/>
          <w:tab w:val="center" w:pos="3698"/>
        </w:tabs>
        <w:ind w:left="0" w:firstLine="0"/>
      </w:pPr>
      <w:r>
        <w:rPr>
          <w:rFonts w:ascii="Calibri" w:eastAsia="Calibri" w:hAnsi="Calibri" w:cs="Calibri"/>
          <w:color w:val="000000"/>
          <w:sz w:val="22"/>
        </w:rPr>
        <w:lastRenderedPageBreak/>
        <w:tab/>
      </w:r>
      <w:r>
        <w:t xml:space="preserve">2. </w:t>
      </w:r>
      <w:r>
        <w:tab/>
        <w:t>Background to the agreement</w:t>
      </w:r>
    </w:p>
    <w:p w14:paraId="5A17954E" w14:textId="77777777" w:rsidR="00202CAC" w:rsidRDefault="008B5F1F">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02CAC" w14:paraId="5A17955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4F" w14:textId="77777777" w:rsidR="00202CAC" w:rsidRDefault="008B5F1F">
            <w:pPr>
              <w:pStyle w:val="Standard"/>
              <w:spacing w:after="0" w:line="24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0" w14:textId="77777777" w:rsidR="00202CAC" w:rsidRDefault="008B5F1F">
            <w:pPr>
              <w:pStyle w:val="Standard"/>
              <w:spacing w:after="0" w:line="244" w:lineRule="auto"/>
              <w:ind w:left="0" w:firstLine="0"/>
            </w:pPr>
            <w:r w:rsidRPr="00C53D21">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1" w14:textId="77777777" w:rsidR="00202CAC" w:rsidRDefault="008B5F1F">
            <w:pPr>
              <w:pStyle w:val="Standard"/>
              <w:spacing w:after="0" w:line="244" w:lineRule="auto"/>
              <w:ind w:left="0" w:firstLine="0"/>
            </w:pPr>
            <w:r>
              <w:t>Buyer</w:t>
            </w:r>
          </w:p>
        </w:tc>
      </w:tr>
      <w:tr w:rsidR="00202CAC" w14:paraId="5A179556"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3" w14:textId="77777777" w:rsidR="00202CAC" w:rsidRDefault="008B5F1F">
            <w:pPr>
              <w:pStyle w:val="Standard"/>
              <w:spacing w:after="0" w:line="24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11590BC" w14:textId="7903B153" w:rsidR="002F2B4F" w:rsidRDefault="002F2B4F" w:rsidP="002F2B4F">
            <w:pPr>
              <w:spacing w:line="251" w:lineRule="auto"/>
            </w:pPr>
            <w:r>
              <w:t>Richard Clarke</w:t>
            </w:r>
          </w:p>
          <w:p w14:paraId="5A179554" w14:textId="762602A8" w:rsidR="00202CAC" w:rsidRDefault="00202CAC">
            <w:pPr>
              <w:pStyle w:val="Standard"/>
              <w:spacing w:after="0" w:line="24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49FB3F2" w14:textId="435F3091" w:rsidR="002F2B4F" w:rsidRDefault="002F2B4F" w:rsidP="002F2B4F">
            <w:pPr>
              <w:spacing w:line="251" w:lineRule="auto"/>
            </w:pPr>
            <w:r>
              <w:t>Joe Miller</w:t>
            </w:r>
          </w:p>
          <w:p w14:paraId="5A179555" w14:textId="2B40DD32" w:rsidR="00202CAC" w:rsidRDefault="00202CAC">
            <w:pPr>
              <w:pStyle w:val="Standard"/>
              <w:spacing w:after="0" w:line="244" w:lineRule="auto"/>
              <w:ind w:left="0" w:firstLine="0"/>
            </w:pPr>
          </w:p>
        </w:tc>
      </w:tr>
      <w:tr w:rsidR="00202CAC" w14:paraId="5A17955A"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7" w14:textId="77777777" w:rsidR="00202CAC" w:rsidRDefault="008B5F1F">
            <w:pPr>
              <w:pStyle w:val="Standard"/>
              <w:spacing w:after="0" w:line="24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5D715AD" w14:textId="77777777" w:rsidR="002F2B4F" w:rsidRDefault="002F2B4F" w:rsidP="002F2B4F">
            <w:pPr>
              <w:spacing w:line="251" w:lineRule="auto"/>
            </w:pPr>
            <w:r w:rsidRPr="00C53D21">
              <w:rPr>
                <w:highlight w:val="black"/>
              </w:rPr>
              <w:t>XXXXXXX</w:t>
            </w:r>
          </w:p>
          <w:p w14:paraId="5A179558" w14:textId="2F6CD982" w:rsidR="00202CAC" w:rsidRDefault="00202CAC">
            <w:pPr>
              <w:pStyle w:val="Standard"/>
              <w:spacing w:after="0" w:line="24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754579" w14:textId="77777777" w:rsidR="002F2B4F" w:rsidRDefault="002F2B4F" w:rsidP="002F2B4F">
            <w:pPr>
              <w:spacing w:line="251" w:lineRule="auto"/>
            </w:pPr>
            <w:r w:rsidRPr="00C53D21">
              <w:rPr>
                <w:highlight w:val="black"/>
              </w:rPr>
              <w:t>XXXXXXX</w:t>
            </w:r>
          </w:p>
          <w:p w14:paraId="5A179559" w14:textId="72728BDF" w:rsidR="00202CAC" w:rsidRDefault="00202CAC">
            <w:pPr>
              <w:pStyle w:val="Standard"/>
              <w:spacing w:after="0" w:line="244" w:lineRule="auto"/>
              <w:ind w:left="0" w:firstLine="0"/>
            </w:pPr>
          </w:p>
        </w:tc>
      </w:tr>
      <w:tr w:rsidR="00202CAC" w14:paraId="5A17955E"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B" w14:textId="77777777" w:rsidR="00202CAC" w:rsidRDefault="008B5F1F">
            <w:pPr>
              <w:pStyle w:val="Standard"/>
              <w:spacing w:after="0" w:line="24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810C20A" w14:textId="77777777" w:rsidR="002F2B4F" w:rsidRDefault="008B5F1F" w:rsidP="002F2B4F">
            <w:pPr>
              <w:spacing w:line="251" w:lineRule="auto"/>
            </w:pPr>
            <w:r>
              <w:t xml:space="preserve"> </w:t>
            </w:r>
            <w:r w:rsidR="002F2B4F" w:rsidRPr="00973556">
              <w:rPr>
                <w:highlight w:val="black"/>
              </w:rPr>
              <w:t>XXXXXXX</w:t>
            </w:r>
          </w:p>
          <w:p w14:paraId="5A17955C" w14:textId="75F0CCA7" w:rsidR="00202CAC" w:rsidRDefault="00202CAC">
            <w:pPr>
              <w:pStyle w:val="Standard"/>
              <w:spacing w:after="0" w:line="24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D4A47E7" w14:textId="77777777" w:rsidR="002F2B4F" w:rsidRPr="00973556" w:rsidRDefault="008B5F1F" w:rsidP="002F2B4F">
            <w:pPr>
              <w:spacing w:line="251" w:lineRule="auto"/>
              <w:rPr>
                <w:highlight w:val="black"/>
              </w:rPr>
            </w:pPr>
            <w:r w:rsidRPr="00973556">
              <w:rPr>
                <w:highlight w:val="black"/>
              </w:rPr>
              <w:t xml:space="preserve"> </w:t>
            </w:r>
            <w:r w:rsidR="002F2B4F" w:rsidRPr="00C53D21">
              <w:rPr>
                <w:highlight w:val="black"/>
              </w:rPr>
              <w:t>XXXXXXX</w:t>
            </w:r>
          </w:p>
          <w:p w14:paraId="5A17955D" w14:textId="15B54263" w:rsidR="00202CAC" w:rsidRDefault="00202CAC">
            <w:pPr>
              <w:pStyle w:val="Standard"/>
              <w:spacing w:after="0" w:line="244" w:lineRule="auto"/>
              <w:ind w:left="0" w:firstLine="0"/>
              <w:rPr>
                <w:shd w:val="clear" w:color="auto" w:fill="FFFF00"/>
              </w:rPr>
            </w:pPr>
          </w:p>
        </w:tc>
      </w:tr>
      <w:tr w:rsidR="002F2B4F" w14:paraId="5A179562"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5F" w14:textId="77777777" w:rsidR="002F2B4F" w:rsidRDefault="002F2B4F" w:rsidP="002F2B4F">
            <w:pPr>
              <w:pStyle w:val="Standard"/>
              <w:spacing w:after="0" w:line="24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60" w14:textId="56090CFF" w:rsidR="002F2B4F" w:rsidRDefault="002F2B4F" w:rsidP="002F2B4F">
            <w:pPr>
              <w:spacing w:line="251" w:lineRule="auto"/>
            </w:pPr>
            <w:r>
              <w:t>25/01/2024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5A179561" w14:textId="1922F6FE" w:rsidR="002F2B4F" w:rsidRDefault="002F2B4F" w:rsidP="002F2B4F">
            <w:pPr>
              <w:pStyle w:val="Standard"/>
              <w:spacing w:after="0" w:line="244" w:lineRule="auto"/>
              <w:ind w:left="0" w:firstLine="0"/>
            </w:pPr>
            <w:r>
              <w:t>25/01/2024</w:t>
            </w:r>
          </w:p>
        </w:tc>
      </w:tr>
    </w:tbl>
    <w:p w14:paraId="5A179563" w14:textId="77777777" w:rsidR="00202CAC" w:rsidRDefault="008B5F1F">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p>
    <w:p w14:paraId="5A179564" w14:textId="77777777" w:rsidR="00202CAC" w:rsidRDefault="00202CAC">
      <w:pPr>
        <w:pStyle w:val="Standard"/>
        <w:tabs>
          <w:tab w:val="center" w:pos="1272"/>
          <w:tab w:val="center" w:pos="4937"/>
          <w:tab w:val="center" w:pos="10915"/>
        </w:tabs>
        <w:spacing w:after="0" w:line="240" w:lineRule="auto"/>
        <w:ind w:left="0" w:firstLine="0"/>
      </w:pPr>
    </w:p>
    <w:p w14:paraId="5A179565" w14:textId="77777777" w:rsidR="00202CAC" w:rsidRDefault="008B5F1F">
      <w:pPr>
        <w:pStyle w:val="Heading2"/>
        <w:pageBreakBefore/>
        <w:spacing w:after="278" w:line="240" w:lineRule="auto"/>
        <w:ind w:left="1113" w:firstLine="1118"/>
      </w:pPr>
      <w:r>
        <w:lastRenderedPageBreak/>
        <w:t>Customer Benefits</w:t>
      </w:r>
    </w:p>
    <w:p w14:paraId="5A179566" w14:textId="77777777" w:rsidR="00202CAC" w:rsidRDefault="008B5F1F">
      <w:pPr>
        <w:pStyle w:val="Standard"/>
        <w:ind w:right="14"/>
      </w:pPr>
      <w:r>
        <w:t>For each Call-Off Contract please complete a customer benefits record, by following this link:</w:t>
      </w:r>
    </w:p>
    <w:p w14:paraId="5A179567" w14:textId="77777777" w:rsidR="00202CAC" w:rsidRDefault="008B5F1F">
      <w:pPr>
        <w:pStyle w:val="Standard"/>
        <w:tabs>
          <w:tab w:val="center" w:pos="3002"/>
          <w:tab w:val="center" w:pos="7765"/>
        </w:tabs>
        <w:spacing w:after="344" w:line="244" w:lineRule="auto"/>
        <w:ind w:left="0" w:firstLine="0"/>
      </w:pPr>
      <w:r>
        <w:rPr>
          <w:rFonts w:ascii="Calibri" w:eastAsia="Calibri" w:hAnsi="Calibri" w:cs="Calibri"/>
        </w:rPr>
        <w:t xml:space="preserve">                      </w:t>
      </w:r>
      <w:r>
        <w:t> </w:t>
      </w:r>
      <w:hyperlink r:id="rId13" w:history="1">
        <w:r>
          <w:rPr>
            <w:color w:val="1155CC"/>
            <w:u w:val="single"/>
          </w:rPr>
          <w:t>G-Cloud 13 Customer Benefit Record</w:t>
        </w:r>
      </w:hyperlink>
      <w:r>
        <w:tab/>
      </w:r>
    </w:p>
    <w:p w14:paraId="5A179568" w14:textId="77777777" w:rsidR="00202CAC" w:rsidRDefault="008B5F1F">
      <w:pPr>
        <w:pStyle w:val="Heading1"/>
        <w:pageBreakBefore/>
        <w:spacing w:after="299" w:line="240" w:lineRule="auto"/>
        <w:ind w:left="1113" w:firstLine="1118"/>
      </w:pPr>
      <w:bookmarkStart w:id="9" w:name="_heading=h.1fob9te"/>
      <w:bookmarkEnd w:id="9"/>
      <w:r>
        <w:lastRenderedPageBreak/>
        <w:t>Part B: Terms and conditions</w:t>
      </w:r>
    </w:p>
    <w:p w14:paraId="5A179569" w14:textId="77777777" w:rsidR="00202CAC" w:rsidRDefault="008B5F1F">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5A17956A" w14:textId="77777777" w:rsidR="00202CAC" w:rsidRDefault="008B5F1F">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A17956B" w14:textId="77777777" w:rsidR="00202CAC" w:rsidRDefault="008B5F1F">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5A17956C" w14:textId="77777777" w:rsidR="00202CAC" w:rsidRDefault="008B5F1F">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5A17956D" w14:textId="77777777" w:rsidR="00202CAC" w:rsidRDefault="008B5F1F">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5A17956E" w14:textId="77777777" w:rsidR="00202CAC" w:rsidRDefault="008B5F1F">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5A17956F" w14:textId="77777777" w:rsidR="00202CAC" w:rsidRDefault="008B5F1F">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5A179570" w14:textId="77777777" w:rsidR="00202CAC" w:rsidRDefault="008B5F1F">
      <w:pPr>
        <w:pStyle w:val="Standard"/>
        <w:numPr>
          <w:ilvl w:val="0"/>
          <w:numId w:val="54"/>
        </w:numPr>
        <w:spacing w:after="28" w:line="240" w:lineRule="auto"/>
        <w:ind w:left="1891" w:right="14" w:hanging="397"/>
      </w:pPr>
      <w:r>
        <w:t>2.3 (Warranties and representations)</w:t>
      </w:r>
    </w:p>
    <w:p w14:paraId="5A179571" w14:textId="77777777" w:rsidR="00202CAC" w:rsidRDefault="008B5F1F">
      <w:pPr>
        <w:pStyle w:val="Standard"/>
        <w:numPr>
          <w:ilvl w:val="0"/>
          <w:numId w:val="3"/>
        </w:numPr>
        <w:spacing w:after="31" w:line="240" w:lineRule="auto"/>
        <w:ind w:left="1891" w:right="14" w:hanging="397"/>
      </w:pPr>
      <w:r>
        <w:t>4.1 to 4.6 (Liability)</w:t>
      </w:r>
    </w:p>
    <w:p w14:paraId="5A179572" w14:textId="77777777" w:rsidR="00202CAC" w:rsidRDefault="008B5F1F">
      <w:pPr>
        <w:pStyle w:val="Standard"/>
        <w:numPr>
          <w:ilvl w:val="0"/>
          <w:numId w:val="3"/>
        </w:numPr>
        <w:spacing w:after="31" w:line="240" w:lineRule="auto"/>
        <w:ind w:left="1891" w:right="14" w:hanging="397"/>
      </w:pPr>
      <w:r>
        <w:t>4.10 to 4.11 (IR35)</w:t>
      </w:r>
    </w:p>
    <w:p w14:paraId="5A179573" w14:textId="77777777" w:rsidR="00202CAC" w:rsidRDefault="008B5F1F">
      <w:pPr>
        <w:pStyle w:val="Standard"/>
        <w:numPr>
          <w:ilvl w:val="0"/>
          <w:numId w:val="3"/>
        </w:numPr>
        <w:spacing w:after="30" w:line="240" w:lineRule="auto"/>
        <w:ind w:left="1891" w:right="14" w:hanging="397"/>
      </w:pPr>
      <w:r>
        <w:t>10 (Force majeure)</w:t>
      </w:r>
    </w:p>
    <w:p w14:paraId="5A179574" w14:textId="77777777" w:rsidR="00202CAC" w:rsidRDefault="008B5F1F">
      <w:pPr>
        <w:pStyle w:val="Standard"/>
        <w:numPr>
          <w:ilvl w:val="0"/>
          <w:numId w:val="3"/>
        </w:numPr>
        <w:spacing w:after="30" w:line="240" w:lineRule="auto"/>
        <w:ind w:left="1891" w:right="14" w:hanging="397"/>
      </w:pPr>
      <w:r>
        <w:t>5.3 (Continuing rights)</w:t>
      </w:r>
    </w:p>
    <w:p w14:paraId="5A179575" w14:textId="77777777" w:rsidR="00202CAC" w:rsidRDefault="008B5F1F">
      <w:pPr>
        <w:pStyle w:val="Standard"/>
        <w:numPr>
          <w:ilvl w:val="0"/>
          <w:numId w:val="3"/>
        </w:numPr>
        <w:spacing w:after="32" w:line="240" w:lineRule="auto"/>
        <w:ind w:left="1891" w:right="14" w:hanging="397"/>
      </w:pPr>
      <w:r>
        <w:t>5.4 to 5.6 (Change of control)</w:t>
      </w:r>
    </w:p>
    <w:p w14:paraId="5A179576" w14:textId="77777777" w:rsidR="00202CAC" w:rsidRDefault="008B5F1F">
      <w:pPr>
        <w:pStyle w:val="Standard"/>
        <w:numPr>
          <w:ilvl w:val="0"/>
          <w:numId w:val="3"/>
        </w:numPr>
        <w:spacing w:after="31" w:line="240" w:lineRule="auto"/>
        <w:ind w:left="1891" w:right="14" w:hanging="397"/>
      </w:pPr>
      <w:r>
        <w:t>5.7 (Fraud)</w:t>
      </w:r>
    </w:p>
    <w:p w14:paraId="5A179577" w14:textId="77777777" w:rsidR="00202CAC" w:rsidRDefault="008B5F1F">
      <w:pPr>
        <w:pStyle w:val="Standard"/>
        <w:numPr>
          <w:ilvl w:val="0"/>
          <w:numId w:val="3"/>
        </w:numPr>
        <w:spacing w:after="28" w:line="240" w:lineRule="auto"/>
        <w:ind w:left="1891" w:right="14" w:hanging="397"/>
      </w:pPr>
      <w:r>
        <w:t>5.8 (Notice of fraud)</w:t>
      </w:r>
    </w:p>
    <w:p w14:paraId="5A179578" w14:textId="77777777" w:rsidR="00202CAC" w:rsidRDefault="008B5F1F">
      <w:pPr>
        <w:pStyle w:val="Standard"/>
        <w:numPr>
          <w:ilvl w:val="0"/>
          <w:numId w:val="3"/>
        </w:numPr>
        <w:spacing w:after="31" w:line="240" w:lineRule="auto"/>
        <w:ind w:left="1891" w:right="14" w:hanging="397"/>
      </w:pPr>
      <w:r>
        <w:t>7 (Transparency and Audit)</w:t>
      </w:r>
    </w:p>
    <w:p w14:paraId="5A179579" w14:textId="77777777" w:rsidR="00202CAC" w:rsidRDefault="008B5F1F">
      <w:pPr>
        <w:pStyle w:val="Standard"/>
        <w:numPr>
          <w:ilvl w:val="0"/>
          <w:numId w:val="3"/>
        </w:numPr>
        <w:spacing w:after="31" w:line="240" w:lineRule="auto"/>
        <w:ind w:left="1891" w:right="14" w:hanging="397"/>
      </w:pPr>
      <w:r>
        <w:t>8.3 (Order of precedence)</w:t>
      </w:r>
    </w:p>
    <w:p w14:paraId="5A17957A" w14:textId="77777777" w:rsidR="00202CAC" w:rsidRDefault="008B5F1F">
      <w:pPr>
        <w:pStyle w:val="Standard"/>
        <w:numPr>
          <w:ilvl w:val="0"/>
          <w:numId w:val="3"/>
        </w:numPr>
        <w:spacing w:after="30" w:line="240" w:lineRule="auto"/>
        <w:ind w:left="1891" w:right="14" w:hanging="397"/>
      </w:pPr>
      <w:r>
        <w:t>11 (Relationship)</w:t>
      </w:r>
    </w:p>
    <w:p w14:paraId="5A17957B" w14:textId="77777777" w:rsidR="00202CAC" w:rsidRDefault="008B5F1F">
      <w:pPr>
        <w:pStyle w:val="Standard"/>
        <w:numPr>
          <w:ilvl w:val="0"/>
          <w:numId w:val="3"/>
        </w:numPr>
        <w:spacing w:after="30" w:line="240" w:lineRule="auto"/>
        <w:ind w:left="1891" w:right="14" w:hanging="397"/>
      </w:pPr>
      <w:r>
        <w:t>14 (Entire agreement)</w:t>
      </w:r>
    </w:p>
    <w:p w14:paraId="5A17957C" w14:textId="77777777" w:rsidR="00202CAC" w:rsidRDefault="008B5F1F">
      <w:pPr>
        <w:pStyle w:val="Standard"/>
        <w:numPr>
          <w:ilvl w:val="0"/>
          <w:numId w:val="3"/>
        </w:numPr>
        <w:spacing w:after="30" w:line="240" w:lineRule="auto"/>
        <w:ind w:left="1891" w:right="14" w:hanging="397"/>
      </w:pPr>
      <w:r>
        <w:t>15 (Law and jurisdiction)</w:t>
      </w:r>
    </w:p>
    <w:p w14:paraId="5A17957D" w14:textId="77777777" w:rsidR="00202CAC" w:rsidRDefault="008B5F1F">
      <w:pPr>
        <w:pStyle w:val="Standard"/>
        <w:numPr>
          <w:ilvl w:val="0"/>
          <w:numId w:val="3"/>
        </w:numPr>
        <w:spacing w:after="30" w:line="240" w:lineRule="auto"/>
        <w:ind w:left="1891" w:right="14" w:hanging="397"/>
      </w:pPr>
      <w:r>
        <w:t>16 (Legislative change)</w:t>
      </w:r>
    </w:p>
    <w:p w14:paraId="5A17957E" w14:textId="77777777" w:rsidR="00202CAC" w:rsidRDefault="008B5F1F">
      <w:pPr>
        <w:pStyle w:val="Standard"/>
        <w:numPr>
          <w:ilvl w:val="0"/>
          <w:numId w:val="3"/>
        </w:numPr>
        <w:spacing w:after="27" w:line="240" w:lineRule="auto"/>
        <w:ind w:left="1891" w:right="14" w:hanging="397"/>
      </w:pPr>
      <w:r>
        <w:t>17 (Bribery and corruption)</w:t>
      </w:r>
    </w:p>
    <w:p w14:paraId="5A17957F" w14:textId="77777777" w:rsidR="00202CAC" w:rsidRDefault="008B5F1F">
      <w:pPr>
        <w:pStyle w:val="Standard"/>
        <w:numPr>
          <w:ilvl w:val="0"/>
          <w:numId w:val="3"/>
        </w:numPr>
        <w:spacing w:after="30" w:line="240" w:lineRule="auto"/>
        <w:ind w:left="1891" w:right="14" w:hanging="397"/>
      </w:pPr>
      <w:r>
        <w:t>18 (Freedom of Information Act)</w:t>
      </w:r>
    </w:p>
    <w:p w14:paraId="5A179580" w14:textId="77777777" w:rsidR="00202CAC" w:rsidRDefault="008B5F1F">
      <w:pPr>
        <w:pStyle w:val="Standard"/>
        <w:numPr>
          <w:ilvl w:val="0"/>
          <w:numId w:val="3"/>
        </w:numPr>
        <w:spacing w:after="30" w:line="240" w:lineRule="auto"/>
        <w:ind w:left="1891" w:right="14" w:hanging="397"/>
      </w:pPr>
      <w:r>
        <w:t>19 (Promoting tax compliance)</w:t>
      </w:r>
    </w:p>
    <w:p w14:paraId="5A179581" w14:textId="77777777" w:rsidR="00202CAC" w:rsidRDefault="008B5F1F">
      <w:pPr>
        <w:pStyle w:val="Standard"/>
        <w:numPr>
          <w:ilvl w:val="0"/>
          <w:numId w:val="3"/>
        </w:numPr>
        <w:spacing w:after="30" w:line="240" w:lineRule="auto"/>
        <w:ind w:left="1891" w:right="14" w:hanging="397"/>
      </w:pPr>
      <w:r>
        <w:t>20 (Official Secrets Act)</w:t>
      </w:r>
    </w:p>
    <w:p w14:paraId="5A179582" w14:textId="77777777" w:rsidR="00202CAC" w:rsidRDefault="008B5F1F">
      <w:pPr>
        <w:pStyle w:val="Standard"/>
        <w:numPr>
          <w:ilvl w:val="0"/>
          <w:numId w:val="3"/>
        </w:numPr>
        <w:spacing w:after="29" w:line="240" w:lineRule="auto"/>
        <w:ind w:left="1891" w:right="14" w:hanging="397"/>
      </w:pPr>
      <w:r>
        <w:t>21 (Transfer and subcontracting)</w:t>
      </w:r>
    </w:p>
    <w:p w14:paraId="5A179583" w14:textId="77777777" w:rsidR="00202CAC" w:rsidRDefault="008B5F1F">
      <w:pPr>
        <w:pStyle w:val="Standard"/>
        <w:numPr>
          <w:ilvl w:val="0"/>
          <w:numId w:val="3"/>
        </w:numPr>
        <w:spacing w:after="0" w:line="240" w:lineRule="auto"/>
        <w:ind w:left="1891" w:right="14" w:hanging="397"/>
      </w:pPr>
      <w:r>
        <w:t>23 (Complaints handling and resolution)</w:t>
      </w:r>
    </w:p>
    <w:p w14:paraId="5A179584" w14:textId="77777777" w:rsidR="00202CAC" w:rsidRDefault="008B5F1F">
      <w:pPr>
        <w:pStyle w:val="Standard"/>
        <w:numPr>
          <w:ilvl w:val="0"/>
          <w:numId w:val="3"/>
        </w:numPr>
        <w:spacing w:after="0" w:line="240" w:lineRule="auto"/>
        <w:ind w:left="1891" w:right="14" w:hanging="397"/>
      </w:pPr>
      <w:r>
        <w:t>24 (Conflicts of interest and ethical walls)</w:t>
      </w:r>
    </w:p>
    <w:p w14:paraId="5A179585" w14:textId="77777777" w:rsidR="00202CAC" w:rsidRDefault="008B5F1F">
      <w:pPr>
        <w:pStyle w:val="Standard"/>
        <w:numPr>
          <w:ilvl w:val="0"/>
          <w:numId w:val="3"/>
        </w:numPr>
        <w:spacing w:after="0" w:line="240" w:lineRule="auto"/>
        <w:ind w:left="1891" w:right="14" w:hanging="397"/>
      </w:pPr>
      <w:r>
        <w:t>25 (Publicity and branding)</w:t>
      </w:r>
    </w:p>
    <w:p w14:paraId="5A179586" w14:textId="77777777" w:rsidR="00202CAC" w:rsidRDefault="008B5F1F">
      <w:pPr>
        <w:pStyle w:val="Standard"/>
        <w:numPr>
          <w:ilvl w:val="0"/>
          <w:numId w:val="3"/>
        </w:numPr>
        <w:spacing w:after="0" w:line="240" w:lineRule="auto"/>
        <w:ind w:left="1891" w:right="14" w:hanging="397"/>
      </w:pPr>
      <w:r>
        <w:t>26 (Equality and diversity)</w:t>
      </w:r>
    </w:p>
    <w:p w14:paraId="5A179587" w14:textId="77777777" w:rsidR="00202CAC" w:rsidRDefault="008B5F1F">
      <w:pPr>
        <w:pStyle w:val="Standard"/>
        <w:numPr>
          <w:ilvl w:val="0"/>
          <w:numId w:val="3"/>
        </w:numPr>
        <w:spacing w:after="29" w:line="240" w:lineRule="auto"/>
        <w:ind w:left="1891" w:right="14" w:hanging="397"/>
      </w:pPr>
      <w:r>
        <w:t>28 (Data protection)</w:t>
      </w:r>
    </w:p>
    <w:p w14:paraId="5A179588" w14:textId="77777777" w:rsidR="00202CAC" w:rsidRDefault="008B5F1F">
      <w:pPr>
        <w:pStyle w:val="Standard"/>
        <w:numPr>
          <w:ilvl w:val="0"/>
          <w:numId w:val="3"/>
        </w:numPr>
        <w:spacing w:after="29" w:line="240" w:lineRule="auto"/>
        <w:ind w:left="1891" w:right="14" w:hanging="397"/>
      </w:pPr>
      <w:r>
        <w:t>31 (Severability)</w:t>
      </w:r>
    </w:p>
    <w:p w14:paraId="5A179589" w14:textId="77777777" w:rsidR="00202CAC" w:rsidRDefault="008B5F1F">
      <w:pPr>
        <w:pStyle w:val="Standard"/>
        <w:numPr>
          <w:ilvl w:val="0"/>
          <w:numId w:val="3"/>
        </w:numPr>
        <w:spacing w:after="31" w:line="240" w:lineRule="auto"/>
        <w:ind w:left="1891" w:right="14" w:hanging="397"/>
      </w:pPr>
      <w:r>
        <w:t>32 and 33 (Managing disputes and Mediation)</w:t>
      </w:r>
    </w:p>
    <w:p w14:paraId="5A17958A" w14:textId="77777777" w:rsidR="00202CAC" w:rsidRDefault="008B5F1F">
      <w:pPr>
        <w:pStyle w:val="Standard"/>
        <w:numPr>
          <w:ilvl w:val="0"/>
          <w:numId w:val="3"/>
        </w:numPr>
        <w:spacing w:after="30" w:line="240" w:lineRule="auto"/>
        <w:ind w:left="1891" w:right="14" w:hanging="397"/>
      </w:pPr>
      <w:r>
        <w:lastRenderedPageBreak/>
        <w:t>34 (Confidentiality)</w:t>
      </w:r>
    </w:p>
    <w:p w14:paraId="5A17958B" w14:textId="77777777" w:rsidR="00202CAC" w:rsidRDefault="008B5F1F">
      <w:pPr>
        <w:pStyle w:val="Standard"/>
        <w:numPr>
          <w:ilvl w:val="0"/>
          <w:numId w:val="3"/>
        </w:numPr>
        <w:spacing w:after="30" w:line="240" w:lineRule="auto"/>
        <w:ind w:left="1891" w:right="14" w:hanging="397"/>
      </w:pPr>
      <w:r>
        <w:t>35 (Waiver and cumulative remedies)</w:t>
      </w:r>
    </w:p>
    <w:p w14:paraId="5A17958C" w14:textId="77777777" w:rsidR="00202CAC" w:rsidRDefault="008B5F1F">
      <w:pPr>
        <w:pStyle w:val="Standard"/>
        <w:numPr>
          <w:ilvl w:val="0"/>
          <w:numId w:val="3"/>
        </w:numPr>
        <w:spacing w:after="27" w:line="240" w:lineRule="auto"/>
        <w:ind w:left="1891" w:right="14" w:hanging="397"/>
      </w:pPr>
      <w:r>
        <w:t>36 (Corporate Social Responsibility)</w:t>
      </w:r>
    </w:p>
    <w:p w14:paraId="5A17958D" w14:textId="77777777" w:rsidR="00202CAC" w:rsidRDefault="008B5F1F">
      <w:pPr>
        <w:pStyle w:val="Standard"/>
        <w:numPr>
          <w:ilvl w:val="0"/>
          <w:numId w:val="3"/>
        </w:numPr>
        <w:ind w:left="1891" w:right="14" w:hanging="397"/>
      </w:pPr>
      <w:r>
        <w:t>paragraphs 1 to 10 of the Framework Agreement Schedule 3</w:t>
      </w:r>
    </w:p>
    <w:p w14:paraId="5A17958E" w14:textId="77777777" w:rsidR="00202CAC" w:rsidRDefault="008B5F1F">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5A17958F" w14:textId="77777777" w:rsidR="00202CAC" w:rsidRDefault="008B5F1F">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5A179590" w14:textId="77777777" w:rsidR="00202CAC" w:rsidRDefault="008B5F1F">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5A179591" w14:textId="77777777" w:rsidR="00202CAC" w:rsidRDefault="008B5F1F">
      <w:pPr>
        <w:pStyle w:val="Standard"/>
        <w:numPr>
          <w:ilvl w:val="2"/>
          <w:numId w:val="5"/>
        </w:numPr>
        <w:ind w:right="14" w:hanging="720"/>
      </w:pPr>
      <w:r>
        <w:t>a reference to the ‘Parties’ and a ‘Party’ will be a reference to the Buyer and Supplier as Parties under this Call-Off Contract</w:t>
      </w:r>
    </w:p>
    <w:p w14:paraId="5A179592" w14:textId="77777777" w:rsidR="00202CAC" w:rsidRDefault="008B5F1F">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A179593" w14:textId="77777777" w:rsidR="00202CAC" w:rsidRDefault="008B5F1F">
      <w:pPr>
        <w:pStyle w:val="Standard"/>
        <w:numPr>
          <w:ilvl w:val="1"/>
          <w:numId w:val="7"/>
        </w:numPr>
        <w:ind w:right="14" w:hanging="720"/>
      </w:pPr>
      <w:r>
        <w:t>The Framework Agreement incorporated clauses will be referred to as incorporated Framework clause ‘XX’, where ‘XX’ is the Framework Agreement clause number.</w:t>
      </w:r>
    </w:p>
    <w:p w14:paraId="5A179594" w14:textId="77777777" w:rsidR="00202CAC" w:rsidRDefault="008B5F1F">
      <w:pPr>
        <w:pStyle w:val="Standard"/>
        <w:numPr>
          <w:ilvl w:val="1"/>
          <w:numId w:val="7"/>
        </w:numPr>
        <w:spacing w:after="740" w:line="240" w:lineRule="auto"/>
        <w:ind w:right="14" w:hanging="720"/>
      </w:pPr>
      <w:r>
        <w:t>When an Order Form is signed, the terms and conditions agreed in it will be incorporated into this Call-Off Contract.</w:t>
      </w:r>
    </w:p>
    <w:p w14:paraId="5A179595" w14:textId="77777777" w:rsidR="00202CAC" w:rsidRDefault="008B5F1F">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5A179596" w14:textId="77777777" w:rsidR="00202CAC" w:rsidRDefault="008B5F1F">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5A179597" w14:textId="77777777" w:rsidR="00202CAC" w:rsidRDefault="008B5F1F">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5A179598" w14:textId="77777777" w:rsidR="00202CAC" w:rsidRDefault="00202CAC">
      <w:pPr>
        <w:pStyle w:val="Standard"/>
        <w:spacing w:after="741" w:line="240" w:lineRule="auto"/>
        <w:ind w:left="1838" w:right="14" w:hanging="720"/>
      </w:pPr>
    </w:p>
    <w:p w14:paraId="5A179599" w14:textId="77777777" w:rsidR="00202CAC" w:rsidRDefault="008B5F1F">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5A17959A" w14:textId="77777777" w:rsidR="00202CAC" w:rsidRDefault="008B5F1F">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5A17959B" w14:textId="77777777" w:rsidR="00202CAC" w:rsidRDefault="008B5F1F">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5A17959C" w14:textId="77777777" w:rsidR="00202CAC" w:rsidRDefault="008B5F1F">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5A17959D" w14:textId="77777777" w:rsidR="00202CAC" w:rsidRDefault="008B5F1F">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5A17959E" w14:textId="77777777" w:rsidR="00202CAC" w:rsidRDefault="008B5F1F">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5A17959F" w14:textId="77777777" w:rsidR="00202CAC" w:rsidRDefault="008B5F1F">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5A1795A0" w14:textId="77777777" w:rsidR="00202CAC" w:rsidRDefault="008B5F1F">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5A1795A1" w14:textId="77777777" w:rsidR="00202CAC" w:rsidRDefault="008B5F1F">
      <w:pPr>
        <w:pStyle w:val="Standard"/>
        <w:ind w:left="1838" w:right="14" w:hanging="720"/>
      </w:pPr>
      <w:r>
        <w:t xml:space="preserve">4.3 </w:t>
      </w:r>
      <w:r>
        <w:tab/>
        <w:t>The Supplier may substitute any Supplier Staff as long as they have the equivalent experience and qualifications to the substituted staff member.</w:t>
      </w:r>
    </w:p>
    <w:p w14:paraId="5A1795A2" w14:textId="77777777" w:rsidR="00202CAC" w:rsidRDefault="008B5F1F">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5A1795A3" w14:textId="77777777" w:rsidR="00202CAC" w:rsidRDefault="008B5F1F">
      <w:pPr>
        <w:pStyle w:val="Standard"/>
        <w:ind w:left="1838" w:right="14" w:hanging="720"/>
      </w:pPr>
      <w:r>
        <w:t xml:space="preserve">4.5 </w:t>
      </w:r>
      <w:r>
        <w:tab/>
        <w:t>The Buyer may End this Call-Off Contract for Material Breach as per clause 18.5 hereunder if the Supplier is delivering the Services Inside IR35.</w:t>
      </w:r>
    </w:p>
    <w:p w14:paraId="5A1795A4" w14:textId="77777777" w:rsidR="00202CAC" w:rsidRDefault="008B5F1F">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A1795A5" w14:textId="77777777" w:rsidR="00202CAC" w:rsidRDefault="008B5F1F">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5A1795A6" w14:textId="77777777" w:rsidR="00202CAC" w:rsidRDefault="008B5F1F">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5A1795A7" w14:textId="77777777" w:rsidR="00202CAC" w:rsidRDefault="008B5F1F">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5A1795A8" w14:textId="77777777" w:rsidR="00202CAC" w:rsidRDefault="008B5F1F">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5A1795A9" w14:textId="77777777" w:rsidR="00202CAC" w:rsidRDefault="008B5F1F">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5A1795AA" w14:textId="77777777" w:rsidR="00202CAC" w:rsidRDefault="008B5F1F">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5A1795AB" w14:textId="77777777" w:rsidR="00202CAC" w:rsidRDefault="008B5F1F">
      <w:pPr>
        <w:pStyle w:val="Standard"/>
        <w:spacing w:after="128" w:line="240" w:lineRule="auto"/>
        <w:ind w:left="2573" w:right="14" w:hanging="720"/>
      </w:pPr>
      <w:r>
        <w:t>5.1.3 have raised all due diligence questions before signing the Call-Off Contract</w:t>
      </w:r>
    </w:p>
    <w:p w14:paraId="5A1795AC" w14:textId="77777777" w:rsidR="00202CAC" w:rsidRDefault="008B5F1F">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5A1795AD" w14:textId="77777777" w:rsidR="00202CAC" w:rsidRDefault="008B5F1F">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A1795AE" w14:textId="77777777" w:rsidR="00202CAC" w:rsidRDefault="008B5F1F">
      <w:pPr>
        <w:pStyle w:val="Standard"/>
        <w:spacing w:after="349" w:line="240" w:lineRule="auto"/>
        <w:ind w:left="1838" w:right="14" w:hanging="720"/>
      </w:pPr>
      <w:r>
        <w:t xml:space="preserve">6.1 </w:t>
      </w:r>
      <w:r>
        <w:tab/>
        <w:t>The Supplier will have a clear business continuity and disaster recovery plan in their Service Descriptions.</w:t>
      </w:r>
    </w:p>
    <w:p w14:paraId="5A1795AF" w14:textId="77777777" w:rsidR="00202CAC" w:rsidRDefault="008B5F1F">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5A1795B0" w14:textId="77777777" w:rsidR="00202CAC" w:rsidRDefault="008B5F1F">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5A1795B1" w14:textId="77777777" w:rsidR="00202CAC" w:rsidRDefault="008B5F1F">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5A1795B2" w14:textId="77777777" w:rsidR="00202CAC" w:rsidRDefault="008B5F1F">
      <w:pPr>
        <w:pStyle w:val="Standard"/>
        <w:spacing w:after="129" w:line="240" w:lineRule="auto"/>
        <w:ind w:left="1838" w:right="14" w:hanging="720"/>
      </w:pPr>
      <w:r>
        <w:t xml:space="preserve">7.1 </w:t>
      </w:r>
      <w:r>
        <w:tab/>
        <w:t>The Buyer must pay the Charges following clauses 7.2 to 7.11 for the Supplier’s delivery of the Services.</w:t>
      </w:r>
    </w:p>
    <w:p w14:paraId="5A1795B3" w14:textId="77777777" w:rsidR="00202CAC" w:rsidRDefault="008B5F1F">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5A1795B4" w14:textId="77777777" w:rsidR="00202CAC" w:rsidRDefault="008B5F1F">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5A1795B5" w14:textId="77777777" w:rsidR="00202CAC" w:rsidRDefault="008B5F1F">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A1795B6" w14:textId="77777777" w:rsidR="00202CAC" w:rsidRDefault="008B5F1F">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5A1795B7" w14:textId="77777777" w:rsidR="00202CAC" w:rsidRDefault="008B5F1F">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5A1795B8" w14:textId="77777777" w:rsidR="00202CAC" w:rsidRDefault="008B5F1F">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5A1795B9" w14:textId="77777777" w:rsidR="00202CAC" w:rsidRDefault="008B5F1F">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5A1795BA" w14:textId="77777777" w:rsidR="00202CAC" w:rsidRDefault="00202CAC">
      <w:pPr>
        <w:pStyle w:val="Standard"/>
        <w:spacing w:after="126" w:line="240" w:lineRule="auto"/>
        <w:ind w:left="1838" w:right="14" w:hanging="720"/>
      </w:pPr>
    </w:p>
    <w:p w14:paraId="5A1795BB" w14:textId="77777777" w:rsidR="00202CAC" w:rsidRDefault="008B5F1F">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A1795BC" w14:textId="77777777" w:rsidR="00202CAC" w:rsidRDefault="008B5F1F">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5A1795BD" w14:textId="77777777" w:rsidR="00202CAC" w:rsidRDefault="008B5F1F">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5A1795BE" w14:textId="77777777" w:rsidR="00202CAC" w:rsidRDefault="008B5F1F">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A1795BF" w14:textId="77777777" w:rsidR="00202CAC" w:rsidRDefault="008B5F1F">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5A1795C0" w14:textId="77777777" w:rsidR="00202CAC" w:rsidRDefault="008B5F1F">
      <w:pPr>
        <w:pStyle w:val="Standard"/>
        <w:spacing w:after="980" w:line="240" w:lineRule="auto"/>
        <w:ind w:left="1838" w:right="14" w:hanging="720"/>
      </w:pPr>
      <w:r>
        <w:t xml:space="preserve">8.1 </w:t>
      </w:r>
      <w:r>
        <w:tab/>
        <w:t>If a Supplier owes money to the Buyer, the Buyer may deduct that sum from the Call-Off Contract Charges.</w:t>
      </w:r>
    </w:p>
    <w:p w14:paraId="5A1795C1" w14:textId="77777777" w:rsidR="00202CAC" w:rsidRDefault="008B5F1F">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A1795C2" w14:textId="77777777" w:rsidR="00202CAC" w:rsidRDefault="008B5F1F">
      <w:pPr>
        <w:pStyle w:val="Standard"/>
        <w:spacing w:after="241" w:line="240" w:lineRule="auto"/>
        <w:ind w:left="1778" w:right="14" w:hanging="660"/>
      </w:pPr>
      <w:r>
        <w:t xml:space="preserve">9.1 </w:t>
      </w:r>
      <w:r>
        <w:tab/>
        <w:t>The Supplier will maintain the insurances required by the Buyer including those in this clause.</w:t>
      </w:r>
    </w:p>
    <w:p w14:paraId="5A1795C3" w14:textId="77777777" w:rsidR="00202CAC" w:rsidRDefault="008B5F1F">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5A1795C4" w14:textId="77777777" w:rsidR="00202CAC" w:rsidRDefault="008B5F1F">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5A1795C5" w14:textId="77777777" w:rsidR="00202CAC" w:rsidRDefault="008B5F1F">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5A1795C6" w14:textId="77777777" w:rsidR="00202CAC" w:rsidRDefault="008B5F1F">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A1795C7" w14:textId="77777777" w:rsidR="00202CAC" w:rsidRDefault="008B5F1F">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5A1795C8" w14:textId="77777777" w:rsidR="00202CAC" w:rsidRDefault="008B5F1F">
      <w:pPr>
        <w:pStyle w:val="Standard"/>
        <w:ind w:left="1838" w:right="14" w:hanging="720"/>
      </w:pPr>
      <w:r>
        <w:t xml:space="preserve">9.3 </w:t>
      </w:r>
      <w:r>
        <w:tab/>
        <w:t>If requested by the Buyer, the Supplier will obtain additional insurance policies, or extend existing policies bought under the Framework Agreement.</w:t>
      </w:r>
    </w:p>
    <w:p w14:paraId="5A1795C9" w14:textId="77777777" w:rsidR="00202CAC" w:rsidRDefault="008B5F1F">
      <w:pPr>
        <w:pStyle w:val="Standard"/>
        <w:ind w:left="1838" w:right="14" w:hanging="720"/>
      </w:pPr>
      <w:r>
        <w:t xml:space="preserve">9.4 </w:t>
      </w:r>
      <w:r>
        <w:tab/>
        <w:t>If requested by the Buyer, the Supplier will provide the following to show compliance with this clause:</w:t>
      </w:r>
    </w:p>
    <w:p w14:paraId="5A1795CA" w14:textId="77777777" w:rsidR="00202CAC" w:rsidRDefault="008B5F1F">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5A1795CB" w14:textId="77777777" w:rsidR="00202CAC" w:rsidRDefault="008B5F1F">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A1795CC" w14:textId="77777777" w:rsidR="00202CAC" w:rsidRDefault="008B5F1F">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5A1795CD" w14:textId="77777777" w:rsidR="00202CAC" w:rsidRDefault="008B5F1F">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5A1795CE" w14:textId="77777777" w:rsidR="00202CAC" w:rsidRDefault="008B5F1F">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5A1795CF" w14:textId="77777777" w:rsidR="00202CAC" w:rsidRDefault="008B5F1F">
      <w:pPr>
        <w:pStyle w:val="Standard"/>
        <w:ind w:left="2573" w:right="14" w:hanging="720"/>
      </w:pPr>
      <w:r>
        <w:t xml:space="preserve">9.5.2 promptly notify the insurers in writing of any relevant material fact under any </w:t>
      </w:r>
      <w:proofErr w:type="gramStart"/>
      <w:r>
        <w:t>Insurances</w:t>
      </w:r>
      <w:proofErr w:type="gramEnd"/>
    </w:p>
    <w:p w14:paraId="5A1795D0" w14:textId="77777777" w:rsidR="00202CAC" w:rsidRDefault="008B5F1F">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5A1795D1" w14:textId="77777777" w:rsidR="00202CAC" w:rsidRDefault="008B5F1F">
      <w:pPr>
        <w:pStyle w:val="Standard"/>
        <w:ind w:left="1838" w:right="14" w:hanging="720"/>
      </w:pPr>
      <w:r>
        <w:t xml:space="preserve">9.6 </w:t>
      </w:r>
      <w:r>
        <w:tab/>
        <w:t>The Supplier will not do or omit to do anything, which would destroy or impair the legal validity of the insurance.</w:t>
      </w:r>
    </w:p>
    <w:p w14:paraId="5A1795D2" w14:textId="77777777" w:rsidR="00202CAC" w:rsidRDefault="008B5F1F">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5A1795D3" w14:textId="77777777" w:rsidR="00202CAC" w:rsidRDefault="008B5F1F">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5A1795D4" w14:textId="77777777" w:rsidR="00202CAC" w:rsidRDefault="008B5F1F">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5A1795D5" w14:textId="77777777" w:rsidR="00202CAC" w:rsidRDefault="008B5F1F">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5A1795D6" w14:textId="77777777" w:rsidR="00202CAC" w:rsidRDefault="008B5F1F">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5A1795D7" w14:textId="77777777" w:rsidR="00202CAC" w:rsidRDefault="008B5F1F">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5A1795D8" w14:textId="77777777" w:rsidR="00202CAC" w:rsidRDefault="008B5F1F">
      <w:pPr>
        <w:pStyle w:val="Standard"/>
        <w:ind w:left="1849" w:right="14" w:firstLine="0"/>
      </w:pPr>
      <w:r>
        <w:t>34. The indemnity doesn’t apply to the extent that the Supplier breach is due to a Buyer’s instruction.</w:t>
      </w:r>
    </w:p>
    <w:p w14:paraId="5A1795D9" w14:textId="77777777" w:rsidR="00202CAC" w:rsidRDefault="008B5F1F">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5A1795DA" w14:textId="77777777" w:rsidR="00202CAC" w:rsidRDefault="008B5F1F">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5A1795DB" w14:textId="77777777" w:rsidR="00202CAC" w:rsidRDefault="008B5F1F">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5A1795DC" w14:textId="77777777" w:rsidR="00202CAC" w:rsidRDefault="008B5F1F">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5A1795DD" w14:textId="77777777" w:rsidR="00202CAC" w:rsidRDefault="008B5F1F">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A1795DE" w14:textId="77777777" w:rsidR="00202CAC" w:rsidRDefault="008B5F1F">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5A1795DF" w14:textId="77777777" w:rsidR="00202CAC" w:rsidRDefault="008B5F1F">
      <w:pPr>
        <w:pStyle w:val="Standard"/>
        <w:spacing w:after="231" w:line="240" w:lineRule="auto"/>
        <w:ind w:left="1843" w:right="14" w:hanging="5"/>
      </w:pPr>
      <w:r>
        <w:lastRenderedPageBreak/>
        <w:t>11.3.2 the Supplier shall not and shall procure that any relevant Sub-Contractor shall not, without the Buyer’s written consent, use the licensed materials for any other purpose or for the benefit of any person other than the Buyer.</w:t>
      </w:r>
    </w:p>
    <w:p w14:paraId="5A1795E0" w14:textId="77777777" w:rsidR="00202CAC" w:rsidRDefault="008B5F1F">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A1795E1" w14:textId="77777777" w:rsidR="00202CAC" w:rsidRDefault="00202CAC">
      <w:pPr>
        <w:pStyle w:val="Standard"/>
        <w:spacing w:after="16" w:line="240" w:lineRule="auto"/>
        <w:ind w:left="1843" w:right="14" w:hanging="709"/>
      </w:pPr>
    </w:p>
    <w:p w14:paraId="5A1795E2" w14:textId="77777777" w:rsidR="00202CAC" w:rsidRDefault="008B5F1F">
      <w:pPr>
        <w:pStyle w:val="Standard"/>
        <w:spacing w:after="237" w:line="240" w:lineRule="auto"/>
        <w:ind w:right="14"/>
      </w:pPr>
      <w:r>
        <w:t>11.5 Subject to the limitation in Clause 24.3, the Buyer shall:</w:t>
      </w:r>
    </w:p>
    <w:p w14:paraId="5A1795E3" w14:textId="77777777" w:rsidR="00202CAC" w:rsidRDefault="008B5F1F">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5A1795E4" w14:textId="77777777" w:rsidR="00202CAC" w:rsidRDefault="008B5F1F">
      <w:pPr>
        <w:pStyle w:val="Standard"/>
        <w:numPr>
          <w:ilvl w:val="0"/>
          <w:numId w:val="55"/>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5A1795E5" w14:textId="77777777" w:rsidR="00202CAC" w:rsidRDefault="008B5F1F">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5A1795E6" w14:textId="77777777" w:rsidR="00202CAC" w:rsidRDefault="008B5F1F">
      <w:pPr>
        <w:pStyle w:val="Standard"/>
        <w:numPr>
          <w:ilvl w:val="0"/>
          <w:numId w:val="9"/>
        </w:numPr>
        <w:ind w:right="14" w:hanging="330"/>
      </w:pPr>
      <w:r>
        <w:t>arising from the Supplier’s use of the Buyer Data in accordance with this Call-Off Contract; and</w:t>
      </w:r>
    </w:p>
    <w:p w14:paraId="5A1795E7" w14:textId="77777777" w:rsidR="00202CAC" w:rsidRDefault="008B5F1F">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5A1795E8" w14:textId="77777777" w:rsidR="00202CAC" w:rsidRDefault="008B5F1F">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5A1795E9" w14:textId="77777777" w:rsidR="00202CAC" w:rsidRDefault="008B5F1F">
      <w:pPr>
        <w:pStyle w:val="Standard"/>
        <w:numPr>
          <w:ilvl w:val="2"/>
          <w:numId w:val="11"/>
        </w:numPr>
        <w:spacing w:after="344" w:line="240" w:lineRule="auto"/>
        <w:ind w:right="14" w:hanging="720"/>
      </w:pPr>
      <w:r>
        <w:t>rights granted to the Buyer under this Call-Off Contract</w:t>
      </w:r>
    </w:p>
    <w:p w14:paraId="5A1795EA" w14:textId="77777777" w:rsidR="00202CAC" w:rsidRDefault="008B5F1F">
      <w:pPr>
        <w:pStyle w:val="Standard"/>
        <w:numPr>
          <w:ilvl w:val="2"/>
          <w:numId w:val="11"/>
        </w:numPr>
        <w:ind w:right="14" w:hanging="720"/>
      </w:pPr>
      <w:r>
        <w:t>Supplier’s performance of the Services</w:t>
      </w:r>
    </w:p>
    <w:p w14:paraId="5A1795EB" w14:textId="77777777" w:rsidR="00202CAC" w:rsidRDefault="008B5F1F">
      <w:pPr>
        <w:pStyle w:val="Standard"/>
        <w:numPr>
          <w:ilvl w:val="2"/>
          <w:numId w:val="11"/>
        </w:numPr>
        <w:ind w:right="14" w:hanging="720"/>
      </w:pPr>
      <w:r>
        <w:t>use by the Buyer of the Services</w:t>
      </w:r>
    </w:p>
    <w:p w14:paraId="5A1795EC" w14:textId="77777777" w:rsidR="00202CAC" w:rsidRDefault="008B5F1F">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5A1795ED" w14:textId="77777777" w:rsidR="00202CAC" w:rsidRDefault="008B5F1F">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5A1795EE" w14:textId="77777777" w:rsidR="00202CAC" w:rsidRDefault="008B5F1F">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5A1795EF" w14:textId="77777777" w:rsidR="00202CAC" w:rsidRDefault="008B5F1F">
      <w:pPr>
        <w:pStyle w:val="Standard"/>
        <w:numPr>
          <w:ilvl w:val="2"/>
          <w:numId w:val="33"/>
        </w:numPr>
        <w:ind w:right="14" w:hanging="720"/>
      </w:pPr>
      <w:r>
        <w:t xml:space="preserve">buy a licence to use and supply the Services which are the subject of the alleged infringement, on terms acceptable to the </w:t>
      </w:r>
      <w:proofErr w:type="gramStart"/>
      <w:r>
        <w:t>Buyer</w:t>
      </w:r>
      <w:proofErr w:type="gramEnd"/>
    </w:p>
    <w:p w14:paraId="5A1795F0" w14:textId="77777777" w:rsidR="00202CAC" w:rsidRDefault="008B5F1F">
      <w:pPr>
        <w:pStyle w:val="Standard"/>
        <w:tabs>
          <w:tab w:val="center" w:pos="1333"/>
          <w:tab w:val="center" w:pos="4277"/>
        </w:tabs>
        <w:spacing w:after="333" w:line="240" w:lineRule="auto"/>
        <w:ind w:left="0" w:firstLine="0"/>
      </w:pPr>
      <w:r>
        <w:rPr>
          <w:rFonts w:ascii="Calibri" w:eastAsia="Calibri" w:hAnsi="Calibri" w:cs="Calibri"/>
        </w:rPr>
        <w:lastRenderedPageBreak/>
        <w:tab/>
      </w:r>
      <w:r>
        <w:t xml:space="preserve">11.8 </w:t>
      </w:r>
      <w:r>
        <w:tab/>
        <w:t>Clause 11.6 will not apply if the IPR Claim is from:</w:t>
      </w:r>
    </w:p>
    <w:p w14:paraId="5A1795F1" w14:textId="77777777" w:rsidR="00202CAC" w:rsidRDefault="008B5F1F">
      <w:pPr>
        <w:pStyle w:val="Standard"/>
        <w:numPr>
          <w:ilvl w:val="2"/>
          <w:numId w:val="34"/>
        </w:numPr>
        <w:ind w:right="14" w:hanging="720"/>
      </w:pPr>
      <w:r>
        <w:t>the use of data supplied by the Buyer which the Supplier isn’t required to verify under this Call-Off Contract</w:t>
      </w:r>
    </w:p>
    <w:p w14:paraId="5A1795F2" w14:textId="77777777" w:rsidR="00202CAC" w:rsidRDefault="008B5F1F">
      <w:pPr>
        <w:pStyle w:val="Standard"/>
        <w:numPr>
          <w:ilvl w:val="2"/>
          <w:numId w:val="34"/>
        </w:numPr>
        <w:ind w:right="14" w:hanging="720"/>
      </w:pPr>
      <w:r>
        <w:t xml:space="preserve">other material provided by the Buyer necessary for the </w:t>
      </w:r>
      <w:proofErr w:type="gramStart"/>
      <w:r>
        <w:t>Services</w:t>
      </w:r>
      <w:proofErr w:type="gramEnd"/>
    </w:p>
    <w:p w14:paraId="5A1795F3" w14:textId="77777777" w:rsidR="00202CAC" w:rsidRDefault="008B5F1F">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5A1795F4" w14:textId="77777777" w:rsidR="00202CAC" w:rsidRDefault="008B5F1F">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5A1795F5" w14:textId="77777777" w:rsidR="00202CAC" w:rsidRDefault="008B5F1F">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5A1795F6" w14:textId="77777777" w:rsidR="00202CAC" w:rsidRDefault="008B5F1F">
      <w:pPr>
        <w:pStyle w:val="Standard"/>
        <w:ind w:left="2573" w:right="14" w:hanging="720"/>
      </w:pPr>
      <w:r>
        <w:t>12.1.1 comply with the Buyer’s written instructions and this Call-Off Contract when Processing Buyer Personal Data</w:t>
      </w:r>
    </w:p>
    <w:p w14:paraId="5A1795F7" w14:textId="77777777" w:rsidR="00202CAC" w:rsidRDefault="008B5F1F">
      <w:pPr>
        <w:pStyle w:val="Standard"/>
        <w:ind w:left="2573" w:right="14" w:hanging="720"/>
      </w:pPr>
      <w:r>
        <w:t>12.1.2 only Process the Buyer Personal Data as necessary for the provision of the G-Cloud   Services or as required by Law or any Regulatory Body</w:t>
      </w:r>
    </w:p>
    <w:p w14:paraId="5A1795F8" w14:textId="77777777" w:rsidR="00202CAC" w:rsidRDefault="008B5F1F">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5A1795F9" w14:textId="77777777" w:rsidR="00202CAC" w:rsidRDefault="008B5F1F">
      <w:pPr>
        <w:pStyle w:val="Standard"/>
        <w:ind w:left="1838" w:right="14" w:hanging="720"/>
      </w:pPr>
      <w:r>
        <w:t>12.2 The Supplier must fully assist with any complaint or request for Buyer Personal Data including by:</w:t>
      </w:r>
    </w:p>
    <w:p w14:paraId="5A1795FA" w14:textId="77777777" w:rsidR="00202CAC" w:rsidRDefault="008B5F1F">
      <w:pPr>
        <w:pStyle w:val="Standard"/>
        <w:ind w:left="1526" w:right="14" w:firstLine="311"/>
      </w:pPr>
      <w:r>
        <w:t xml:space="preserve">12.2.1 providing the Buyer with full details of the complaint or </w:t>
      </w:r>
      <w:proofErr w:type="gramStart"/>
      <w:r>
        <w:t>request</w:t>
      </w:r>
      <w:proofErr w:type="gramEnd"/>
    </w:p>
    <w:p w14:paraId="5A1795FB" w14:textId="77777777" w:rsidR="00202CAC" w:rsidRDefault="008B5F1F">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5A1795FC" w14:textId="77777777" w:rsidR="00202CAC" w:rsidRDefault="008B5F1F">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5A1795FD" w14:textId="77777777" w:rsidR="00202CAC" w:rsidRDefault="008B5F1F">
      <w:pPr>
        <w:pStyle w:val="Standard"/>
        <w:ind w:left="1526" w:right="14" w:firstLine="311"/>
      </w:pPr>
      <w:r>
        <w:t>12.2.4 providing the Buyer with any information requested by the Data Subject</w:t>
      </w:r>
    </w:p>
    <w:p w14:paraId="5A1795FE" w14:textId="77777777" w:rsidR="00202CAC" w:rsidRDefault="008B5F1F">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5A1795FF" w14:textId="77777777" w:rsidR="00202CAC" w:rsidRDefault="008B5F1F">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5A179600" w14:textId="77777777" w:rsidR="00202CAC" w:rsidRDefault="008B5F1F">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5A179601" w14:textId="77777777" w:rsidR="00202CAC" w:rsidRDefault="008B5F1F">
      <w:pPr>
        <w:pStyle w:val="Standard"/>
        <w:ind w:left="1838" w:right="471" w:hanging="720"/>
      </w:pPr>
      <w:r>
        <w:t xml:space="preserve">13.2 </w:t>
      </w:r>
      <w:r>
        <w:tab/>
        <w:t>The Supplier will not store or use Buyer Data except if necessary to fulfil its obligations.</w:t>
      </w:r>
    </w:p>
    <w:p w14:paraId="5A179602" w14:textId="77777777" w:rsidR="00202CAC" w:rsidRDefault="008B5F1F">
      <w:pPr>
        <w:pStyle w:val="Standard"/>
        <w:ind w:left="1838" w:right="14" w:hanging="720"/>
      </w:pPr>
      <w:r>
        <w:lastRenderedPageBreak/>
        <w:t xml:space="preserve">13.3 </w:t>
      </w:r>
      <w:r>
        <w:tab/>
        <w:t>If Buyer Data is processed by the Supplier, the Supplier will supply the data to the Buyer as requested.</w:t>
      </w:r>
    </w:p>
    <w:p w14:paraId="5A179603" w14:textId="77777777" w:rsidR="00202CAC" w:rsidRDefault="008B5F1F">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5A179604" w14:textId="77777777" w:rsidR="00202CAC" w:rsidRDefault="008B5F1F">
      <w:pPr>
        <w:pStyle w:val="Standard"/>
        <w:ind w:left="1838" w:right="14" w:hanging="720"/>
      </w:pPr>
      <w:r>
        <w:t xml:space="preserve">13.5 </w:t>
      </w:r>
      <w:r>
        <w:tab/>
        <w:t>The Supplier will preserve the integrity of Buyer Data processed by the Supplier and prevent its corruption and loss.</w:t>
      </w:r>
    </w:p>
    <w:p w14:paraId="5A179605" w14:textId="77777777" w:rsidR="00202CAC" w:rsidRDefault="008B5F1F">
      <w:pPr>
        <w:pStyle w:val="Standard"/>
        <w:ind w:left="1838" w:right="14" w:hanging="720"/>
      </w:pPr>
      <w:r>
        <w:t xml:space="preserve">13.6 </w:t>
      </w:r>
      <w:r>
        <w:tab/>
        <w:t>The Supplier will ensure that any Supplier system which holds any protectively marked Buyer Data or other government data will comply with:</w:t>
      </w:r>
    </w:p>
    <w:p w14:paraId="5A179606" w14:textId="77777777" w:rsidR="00202CAC" w:rsidRDefault="008B5F1F">
      <w:pPr>
        <w:pStyle w:val="Standard"/>
        <w:spacing w:after="21" w:line="240" w:lineRule="auto"/>
        <w:ind w:right="14" w:firstLine="312"/>
      </w:pPr>
      <w:r>
        <w:t xml:space="preserve">       13.6.1 the principles in the Security Policy Framework:</w:t>
      </w:r>
    </w:p>
    <w:bookmarkStart w:id="10" w:name="_heading=h.30j0zll1"/>
    <w:bookmarkEnd w:id="10"/>
    <w:p w14:paraId="5A179607" w14:textId="77777777" w:rsidR="00202CAC" w:rsidRDefault="008B5F1F">
      <w:pPr>
        <w:pStyle w:val="Standard"/>
        <w:spacing w:after="27" w:line="24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A179608" w14:textId="77777777" w:rsidR="00202CAC" w:rsidRDefault="00202CAC">
      <w:pPr>
        <w:pStyle w:val="Standard"/>
        <w:spacing w:after="27" w:line="244" w:lineRule="auto"/>
        <w:ind w:left="2583" w:right="469" w:firstLine="0"/>
      </w:pPr>
    </w:p>
    <w:p w14:paraId="5A179609" w14:textId="77777777" w:rsidR="00202CAC" w:rsidRDefault="008B5F1F">
      <w:pPr>
        <w:pStyle w:val="Standard"/>
        <w:ind w:left="2556" w:right="642" w:hanging="702"/>
      </w:pPr>
      <w:r>
        <w:t>13.6.2 guidance issued by the Centre for Protection of National Infrastructure on Risk Management</w:t>
      </w:r>
      <w:hyperlink r:id="rId14" w:history="1">
        <w:r>
          <w:rPr>
            <w:color w:val="1155CC"/>
            <w:u w:val="single"/>
          </w:rPr>
          <w:t xml:space="preserve">: https://www.npsa.gov.uk/content/adopt-risk-management-approach </w:t>
        </w:r>
      </w:hyperlink>
      <w:r>
        <w:t xml:space="preserve">and Protection of Sensitive Information and Assets: </w:t>
      </w:r>
      <w:hyperlink r:id="rId15" w:history="1">
        <w:r>
          <w:rPr>
            <w:color w:val="1155CC"/>
            <w:u w:val="single"/>
          </w:rPr>
          <w:t>https://www.npsa.gov.uk/sensitive-information-assets</w:t>
        </w:r>
      </w:hyperlink>
    </w:p>
    <w:p w14:paraId="5A17960A" w14:textId="77777777" w:rsidR="00202CAC" w:rsidRDefault="008B5F1F">
      <w:pPr>
        <w:pStyle w:val="Standard"/>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5A17960B" w14:textId="77777777" w:rsidR="00202CAC" w:rsidRDefault="008B5F1F">
      <w:pPr>
        <w:pStyle w:val="Standard"/>
        <w:ind w:left="2573" w:right="14" w:hanging="720"/>
      </w:pPr>
      <w:bookmarkStart w:id="11" w:name="_heading=h.1fob9te1"/>
      <w:bookmarkEnd w:id="11"/>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5A17960C" w14:textId="77777777" w:rsidR="00202CAC" w:rsidRDefault="008B5F1F">
      <w:pPr>
        <w:pStyle w:val="Standard"/>
        <w:spacing w:after="0" w:line="240" w:lineRule="auto"/>
        <w:ind w:left="2573" w:right="14" w:hanging="720"/>
      </w:pPr>
      <w:r>
        <w:t>13.6.5 the security requirements of cloud services using the NCSC Cloud Security Principles and accompanying guidance:</w:t>
      </w:r>
    </w:p>
    <w:bookmarkStart w:id="12" w:name="_heading=h.3znysh7"/>
    <w:bookmarkEnd w:id="12"/>
    <w:p w14:paraId="5A17960D" w14:textId="77777777" w:rsidR="00202CAC" w:rsidRDefault="008B5F1F">
      <w:pPr>
        <w:pStyle w:val="Standard"/>
        <w:spacing w:after="344" w:line="24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0" w:history="1">
        <w:r>
          <w:t xml:space="preserve"> </w:t>
        </w:r>
      </w:hyperlink>
    </w:p>
    <w:p w14:paraId="5A17960E" w14:textId="77777777" w:rsidR="00202CAC" w:rsidRDefault="008B5F1F">
      <w:pPr>
        <w:pStyle w:val="Standard"/>
        <w:spacing w:after="323" w:line="244" w:lineRule="auto"/>
        <w:ind w:left="1853" w:firstLine="0"/>
      </w:pPr>
      <w:r>
        <w:rPr>
          <w:color w:val="222222"/>
        </w:rPr>
        <w:t>13.6.6 Buyer requirements in respect of AI ethical standards.</w:t>
      </w:r>
    </w:p>
    <w:p w14:paraId="5A17960F" w14:textId="77777777" w:rsidR="00202CAC" w:rsidRDefault="008B5F1F">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5A179610" w14:textId="77777777" w:rsidR="00202CAC" w:rsidRDefault="008B5F1F">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179611" w14:textId="77777777" w:rsidR="00202CAC" w:rsidRDefault="008B5F1F">
      <w:pPr>
        <w:pStyle w:val="Standard"/>
        <w:ind w:left="1838" w:right="14" w:hanging="720"/>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A179612" w14:textId="77777777" w:rsidR="00202CAC" w:rsidRDefault="008B5F1F">
      <w:pPr>
        <w:pStyle w:val="Standard"/>
        <w:spacing w:after="974" w:line="240" w:lineRule="auto"/>
        <w:ind w:left="1838" w:right="14" w:hanging="720"/>
      </w:pPr>
      <w:r>
        <w:t>13.10 The provisions of this clause 13 will apply during the term of this Call-Off Contract and for as long as the Supplier holds the Buyer’s Data.</w:t>
      </w:r>
    </w:p>
    <w:p w14:paraId="5A179613" w14:textId="77777777" w:rsidR="00202CAC" w:rsidRDefault="008B5F1F">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5A179614" w14:textId="77777777" w:rsidR="00202CAC" w:rsidRDefault="008B5F1F">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5A179615" w14:textId="77777777" w:rsidR="00202CAC" w:rsidRDefault="008B5F1F">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1" w:history="1">
        <w:r>
          <w:rPr>
            <w:color w:val="0000FF"/>
            <w:u w:val="single"/>
          </w:rPr>
          <w:t>https://www.gov.uk/government/publications/technologycode-of-practice/technology -code-of-practice</w:t>
        </w:r>
      </w:hyperlink>
    </w:p>
    <w:p w14:paraId="5A179616" w14:textId="77777777" w:rsidR="00202CAC" w:rsidRDefault="00000000">
      <w:pPr>
        <w:pStyle w:val="Standard"/>
        <w:spacing w:after="27" w:line="244" w:lineRule="auto"/>
        <w:ind w:left="1526" w:firstLine="311"/>
      </w:pPr>
      <w:hyperlink r:id="rId22" w:history="1">
        <w:r w:rsidR="008B5F1F">
          <w:t xml:space="preserve"> </w:t>
        </w:r>
      </w:hyperlink>
    </w:p>
    <w:p w14:paraId="5A179617" w14:textId="77777777" w:rsidR="00202CAC" w:rsidRDefault="008B5F1F">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A179618" w14:textId="77777777" w:rsidR="00202CAC" w:rsidRDefault="008B5F1F">
      <w:pPr>
        <w:pStyle w:val="Standard"/>
        <w:ind w:left="1838" w:right="14" w:hanging="720"/>
      </w:pPr>
      <w:r>
        <w:t xml:space="preserve">14.4 </w:t>
      </w:r>
      <w:r>
        <w:tab/>
        <w:t>If any PSN Services are Subcontracted by the Supplier, the Supplier must ensure that the services have the relevant PSN compliance certification.</w:t>
      </w:r>
    </w:p>
    <w:p w14:paraId="5A179619" w14:textId="77777777" w:rsidR="00202CAC" w:rsidRDefault="008B5F1F">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5A17961A" w14:textId="77777777" w:rsidR="00202CAC" w:rsidRDefault="008B5F1F">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5A17961B" w14:textId="77777777" w:rsidR="00202CAC" w:rsidRDefault="008B5F1F">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5A17961C" w14:textId="77777777" w:rsidR="00202CAC" w:rsidRDefault="008B5F1F">
      <w:pPr>
        <w:pStyle w:val="Standard"/>
        <w:ind w:left="1838" w:right="14" w:hanging="720"/>
      </w:pPr>
      <w:r>
        <w:t xml:space="preserve">15.1 </w:t>
      </w:r>
      <w:r>
        <w:tab/>
        <w:t>All software created for the Buyer must be suitable for publication as open source, unless otherwise agreed by the Buyer.</w:t>
      </w:r>
    </w:p>
    <w:p w14:paraId="5A17961D" w14:textId="77777777" w:rsidR="00202CAC" w:rsidRDefault="008B5F1F">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5A17961E" w14:textId="77777777" w:rsidR="00202CAC" w:rsidRDefault="008B5F1F">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5A17961F" w14:textId="77777777" w:rsidR="00202CAC" w:rsidRDefault="008B5F1F">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5A179620" w14:textId="77777777" w:rsidR="00202CAC" w:rsidRDefault="008B5F1F">
      <w:pPr>
        <w:pStyle w:val="Standard"/>
        <w:spacing w:after="33" w:line="276" w:lineRule="auto"/>
        <w:ind w:left="1789" w:right="166" w:firstLine="49"/>
      </w:pPr>
      <w:r>
        <w:t>Buyer’s written approval of) a Security Management Plan and an Information Security</w:t>
      </w:r>
    </w:p>
    <w:p w14:paraId="5A179621" w14:textId="77777777" w:rsidR="00202CAC" w:rsidRDefault="008B5F1F">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A179622" w14:textId="77777777" w:rsidR="00202CAC" w:rsidRDefault="008B5F1F">
      <w:pPr>
        <w:pStyle w:val="Standard"/>
        <w:ind w:left="1838" w:right="14" w:hanging="720"/>
      </w:pPr>
      <w:r>
        <w:lastRenderedPageBreak/>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A179623" w14:textId="77777777" w:rsidR="00202CAC" w:rsidRDefault="008B5F1F">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A179624" w14:textId="77777777" w:rsidR="00202CAC" w:rsidRDefault="008B5F1F">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5A179625" w14:textId="77777777" w:rsidR="00202CAC" w:rsidRDefault="008B5F1F">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5A179626" w14:textId="77777777" w:rsidR="00202CAC" w:rsidRDefault="008B5F1F">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5A179627" w14:textId="77777777" w:rsidR="00202CAC" w:rsidRDefault="008B5F1F">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A179628" w14:textId="77777777" w:rsidR="00202CAC" w:rsidRDefault="008B5F1F">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13" w:name="_heading=h.2et92p0"/>
    <w:bookmarkEnd w:id="13"/>
    <w:p w14:paraId="5A179629" w14:textId="77777777" w:rsidR="00202CAC" w:rsidRDefault="008B5F1F">
      <w:pPr>
        <w:pStyle w:val="Standard"/>
        <w:spacing w:after="347" w:line="24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5" w:history="1">
        <w:r>
          <w:t xml:space="preserve"> </w:t>
        </w:r>
      </w:hyperlink>
    </w:p>
    <w:p w14:paraId="5A17962A" w14:textId="77777777" w:rsidR="00202CAC" w:rsidRDefault="008B5F1F">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5A17962B" w14:textId="77777777" w:rsidR="00202CAC" w:rsidRDefault="008B5F1F">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5A17962C" w14:textId="77777777" w:rsidR="00202CAC" w:rsidRDefault="008B5F1F">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5A17962D" w14:textId="77777777" w:rsidR="00202CAC" w:rsidRDefault="008B5F1F">
      <w:pPr>
        <w:pStyle w:val="Standard"/>
        <w:ind w:left="1526" w:right="14" w:firstLine="311"/>
      </w:pPr>
      <w:r>
        <w:t>17.1.1 an executed Guarantee in the form at Schedule 5</w:t>
      </w:r>
    </w:p>
    <w:p w14:paraId="5A17962E" w14:textId="77777777" w:rsidR="00202CAC" w:rsidRDefault="008B5F1F">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5A17962F" w14:textId="77777777" w:rsidR="00202CAC" w:rsidRDefault="008B5F1F">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5A179630" w14:textId="77777777" w:rsidR="00202CAC" w:rsidRDefault="008B5F1F">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5A179631" w14:textId="77777777" w:rsidR="00202CAC" w:rsidRDefault="008B5F1F">
      <w:pPr>
        <w:pStyle w:val="Standard"/>
        <w:ind w:left="1849" w:right="14" w:firstLine="0"/>
      </w:pPr>
      <w:r>
        <w:t>Supplier, unless a shorter period is specified in the Order Form. The Supplier’s obligation to provide the Services will end on the date in the notice.</w:t>
      </w:r>
    </w:p>
    <w:p w14:paraId="5A179632" w14:textId="77777777" w:rsidR="00202CAC" w:rsidRDefault="008B5F1F">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A179633" w14:textId="77777777" w:rsidR="00202CAC" w:rsidRDefault="008B5F1F">
      <w:pPr>
        <w:pStyle w:val="Standard"/>
        <w:ind w:left="2573" w:right="14" w:hanging="720"/>
      </w:pPr>
      <w:r>
        <w:lastRenderedPageBreak/>
        <w:t xml:space="preserve">18.2.1 Buyer’s right to End the Call-Off Contract under clause 18.1 is reasonable considering the type of cloud Service being </w:t>
      </w:r>
      <w:proofErr w:type="gramStart"/>
      <w:r>
        <w:t>provided</w:t>
      </w:r>
      <w:proofErr w:type="gramEnd"/>
    </w:p>
    <w:p w14:paraId="5A179634" w14:textId="77777777" w:rsidR="00202CAC" w:rsidRDefault="008B5F1F">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5A179635" w14:textId="77777777" w:rsidR="00202CAC" w:rsidRDefault="008B5F1F">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A179636" w14:textId="77777777" w:rsidR="00202CAC" w:rsidRDefault="008B5F1F">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5A179637" w14:textId="77777777" w:rsidR="00202CAC" w:rsidRDefault="008B5F1F">
      <w:pPr>
        <w:pStyle w:val="Standard"/>
        <w:ind w:left="2573" w:right="14" w:hanging="720"/>
      </w:pPr>
      <w:r>
        <w:t xml:space="preserve">18.4.1 a Supplier Default and if the Supplier Default cannot, in the reasonable opinion of the Buyer, be </w:t>
      </w:r>
      <w:proofErr w:type="gramStart"/>
      <w:r>
        <w:t>remedied</w:t>
      </w:r>
      <w:proofErr w:type="gramEnd"/>
    </w:p>
    <w:p w14:paraId="5A179638" w14:textId="77777777" w:rsidR="00202CAC" w:rsidRDefault="008B5F1F">
      <w:pPr>
        <w:pStyle w:val="Standard"/>
        <w:ind w:left="1541" w:right="14" w:firstLine="311"/>
      </w:pPr>
      <w:r>
        <w:t>18.4.2 any fraud</w:t>
      </w:r>
    </w:p>
    <w:p w14:paraId="5A179639" w14:textId="77777777" w:rsidR="00202CAC" w:rsidRDefault="008B5F1F">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5A17963A" w14:textId="77777777" w:rsidR="00202CAC" w:rsidRDefault="008B5F1F">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5A17963B" w14:textId="77777777" w:rsidR="00202CAC" w:rsidRDefault="008B5F1F">
      <w:pPr>
        <w:pStyle w:val="Standard"/>
        <w:ind w:left="1541" w:right="14" w:firstLine="311"/>
      </w:pPr>
      <w:r>
        <w:t xml:space="preserve">18.5.2 an Insolvency Event of the other Party </w:t>
      </w:r>
      <w:proofErr w:type="gramStart"/>
      <w:r>
        <w:t>happens</w:t>
      </w:r>
      <w:proofErr w:type="gramEnd"/>
    </w:p>
    <w:p w14:paraId="5A17963C" w14:textId="77777777" w:rsidR="00202CAC" w:rsidRDefault="008B5F1F">
      <w:pPr>
        <w:pStyle w:val="Standard"/>
        <w:ind w:left="2573" w:right="14" w:hanging="720"/>
      </w:pPr>
      <w:r>
        <w:t xml:space="preserve">18.5.3 the other Party ceases or threatens to cease to carry on the whole or any material part of its </w:t>
      </w:r>
      <w:proofErr w:type="gramStart"/>
      <w:r>
        <w:t>business</w:t>
      </w:r>
      <w:proofErr w:type="gramEnd"/>
    </w:p>
    <w:p w14:paraId="5A17963D" w14:textId="77777777" w:rsidR="00202CAC" w:rsidRDefault="008B5F1F">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A17963E" w14:textId="77777777" w:rsidR="00202CAC" w:rsidRDefault="008B5F1F">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5A17963F" w14:textId="77777777" w:rsidR="00202CAC" w:rsidRDefault="008B5F1F">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5A179640" w14:textId="77777777" w:rsidR="00202CAC" w:rsidRDefault="008B5F1F">
      <w:pPr>
        <w:pStyle w:val="Standard"/>
        <w:ind w:left="1838" w:right="14" w:hanging="720"/>
      </w:pPr>
      <w:r>
        <w:t xml:space="preserve">19.1 </w:t>
      </w:r>
      <w:r>
        <w:tab/>
        <w:t>If a Buyer has the right to End a Call-Off Contract, it may elect to suspend this Call-Off Contract or any part of it.</w:t>
      </w:r>
    </w:p>
    <w:p w14:paraId="5A179641" w14:textId="77777777" w:rsidR="00202CAC" w:rsidRDefault="008B5F1F">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5A179642" w14:textId="77777777" w:rsidR="00202CAC" w:rsidRDefault="008B5F1F">
      <w:pPr>
        <w:pStyle w:val="Standard"/>
        <w:ind w:left="1838" w:right="14" w:hanging="720"/>
      </w:pPr>
      <w:r>
        <w:lastRenderedPageBreak/>
        <w:t xml:space="preserve">19.3 </w:t>
      </w:r>
      <w:r>
        <w:tab/>
        <w:t>The rights and obligations of the Parties will cease on the Expiry Date or End Date whichever applies) of this Call-Off Contract, except those continuing provisions described in clause 19.4.</w:t>
      </w:r>
    </w:p>
    <w:p w14:paraId="5A179643" w14:textId="77777777" w:rsidR="00202CAC" w:rsidRDefault="008B5F1F">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5A179644" w14:textId="77777777" w:rsidR="00202CAC" w:rsidRDefault="008B5F1F">
      <w:pPr>
        <w:pStyle w:val="Standard"/>
        <w:ind w:left="1863" w:right="14" w:firstLine="0"/>
      </w:pPr>
      <w:r>
        <w:t xml:space="preserve">19.4.1 any rights, remedies or obligations accrued before its Ending or </w:t>
      </w:r>
      <w:proofErr w:type="gramStart"/>
      <w:r>
        <w:t>expiration</w:t>
      </w:r>
      <w:proofErr w:type="gramEnd"/>
    </w:p>
    <w:p w14:paraId="5A179645" w14:textId="77777777" w:rsidR="00202CAC" w:rsidRDefault="008B5F1F">
      <w:pPr>
        <w:pStyle w:val="Standard"/>
        <w:ind w:left="2573" w:right="14" w:hanging="720"/>
      </w:pPr>
      <w:r>
        <w:t xml:space="preserve">19.4.2 the right of either Party to recover any amount outstanding at the time of Ending or </w:t>
      </w:r>
      <w:proofErr w:type="gramStart"/>
      <w:r>
        <w:t>expiry</w:t>
      </w:r>
      <w:proofErr w:type="gramEnd"/>
    </w:p>
    <w:p w14:paraId="5A179646" w14:textId="77777777" w:rsidR="00202CAC" w:rsidRDefault="008B5F1F">
      <w:pPr>
        <w:pStyle w:val="Standard"/>
        <w:spacing w:after="8" w:line="240" w:lineRule="auto"/>
        <w:ind w:left="2573" w:right="14" w:hanging="720"/>
      </w:pPr>
      <w:r>
        <w:t>19.4.3 the continuing rights, remedies or obligations of the Buyer or the Supplier under clauses</w:t>
      </w:r>
    </w:p>
    <w:p w14:paraId="5A179647" w14:textId="77777777" w:rsidR="00202CAC" w:rsidRDefault="008B5F1F">
      <w:pPr>
        <w:pStyle w:val="Standard"/>
        <w:numPr>
          <w:ilvl w:val="0"/>
          <w:numId w:val="56"/>
        </w:numPr>
        <w:spacing w:after="22" w:line="240" w:lineRule="auto"/>
        <w:ind w:right="14" w:hanging="360"/>
      </w:pPr>
      <w:r>
        <w:t>7 (Payment, VAT and Call-Off Contract charges)</w:t>
      </w:r>
    </w:p>
    <w:p w14:paraId="5A179648" w14:textId="77777777" w:rsidR="00202CAC" w:rsidRDefault="008B5F1F">
      <w:pPr>
        <w:pStyle w:val="Standard"/>
        <w:numPr>
          <w:ilvl w:val="0"/>
          <w:numId w:val="35"/>
        </w:numPr>
        <w:spacing w:after="25" w:line="240" w:lineRule="auto"/>
        <w:ind w:right="14" w:hanging="360"/>
      </w:pPr>
      <w:r>
        <w:t>8 (Recovery of sums due and right of set-off)</w:t>
      </w:r>
    </w:p>
    <w:p w14:paraId="5A179649" w14:textId="77777777" w:rsidR="00202CAC" w:rsidRDefault="008B5F1F">
      <w:pPr>
        <w:pStyle w:val="Standard"/>
        <w:numPr>
          <w:ilvl w:val="0"/>
          <w:numId w:val="35"/>
        </w:numPr>
        <w:spacing w:after="24" w:line="240" w:lineRule="auto"/>
        <w:ind w:right="14" w:hanging="360"/>
      </w:pPr>
      <w:r>
        <w:t>9 (Insurance)</w:t>
      </w:r>
    </w:p>
    <w:p w14:paraId="5A17964A" w14:textId="77777777" w:rsidR="00202CAC" w:rsidRDefault="008B5F1F">
      <w:pPr>
        <w:pStyle w:val="Standard"/>
        <w:numPr>
          <w:ilvl w:val="0"/>
          <w:numId w:val="35"/>
        </w:numPr>
        <w:spacing w:after="23" w:line="240" w:lineRule="auto"/>
        <w:ind w:right="14" w:hanging="360"/>
      </w:pPr>
      <w:r>
        <w:t>10 (Confidentiality)</w:t>
      </w:r>
    </w:p>
    <w:p w14:paraId="5A17964B" w14:textId="77777777" w:rsidR="00202CAC" w:rsidRDefault="008B5F1F">
      <w:pPr>
        <w:pStyle w:val="Standard"/>
        <w:numPr>
          <w:ilvl w:val="0"/>
          <w:numId w:val="35"/>
        </w:numPr>
        <w:spacing w:after="23" w:line="240" w:lineRule="auto"/>
        <w:ind w:right="14" w:hanging="360"/>
      </w:pPr>
      <w:r>
        <w:t>11 (Intellectual property rights)</w:t>
      </w:r>
    </w:p>
    <w:p w14:paraId="5A17964C" w14:textId="77777777" w:rsidR="00202CAC" w:rsidRDefault="008B5F1F">
      <w:pPr>
        <w:pStyle w:val="Standard"/>
        <w:numPr>
          <w:ilvl w:val="0"/>
          <w:numId w:val="35"/>
        </w:numPr>
        <w:spacing w:after="24" w:line="240" w:lineRule="auto"/>
        <w:ind w:right="14" w:hanging="360"/>
      </w:pPr>
      <w:r>
        <w:t>12 (Protection of information)</w:t>
      </w:r>
    </w:p>
    <w:p w14:paraId="5A17964D" w14:textId="77777777" w:rsidR="00202CAC" w:rsidRDefault="008B5F1F">
      <w:pPr>
        <w:pStyle w:val="Standard"/>
        <w:numPr>
          <w:ilvl w:val="0"/>
          <w:numId w:val="35"/>
        </w:numPr>
        <w:spacing w:after="0" w:line="240" w:lineRule="auto"/>
        <w:ind w:right="14" w:hanging="360"/>
      </w:pPr>
      <w:r>
        <w:t>13 (Buyer data)</w:t>
      </w:r>
    </w:p>
    <w:p w14:paraId="5A17964E" w14:textId="77777777" w:rsidR="00202CAC" w:rsidRDefault="008B5F1F">
      <w:pPr>
        <w:pStyle w:val="Standard"/>
        <w:numPr>
          <w:ilvl w:val="0"/>
          <w:numId w:val="35"/>
        </w:numPr>
        <w:spacing w:after="0" w:line="240" w:lineRule="auto"/>
        <w:ind w:right="14" w:hanging="360"/>
      </w:pPr>
      <w:r>
        <w:t>19 (Consequences of suspension, ending and expiry)</w:t>
      </w:r>
    </w:p>
    <w:p w14:paraId="5A17964F" w14:textId="77777777" w:rsidR="00202CAC" w:rsidRDefault="008B5F1F">
      <w:pPr>
        <w:pStyle w:val="Standard"/>
        <w:numPr>
          <w:ilvl w:val="0"/>
          <w:numId w:val="35"/>
        </w:numPr>
        <w:spacing w:after="0" w:line="240" w:lineRule="auto"/>
        <w:ind w:right="14" w:hanging="360"/>
      </w:pPr>
      <w:r>
        <w:t>24 (Liability); and incorporated Framework Agreement clauses: 4.1 to 4.6, (Liability),</w:t>
      </w:r>
    </w:p>
    <w:p w14:paraId="5A179650" w14:textId="77777777" w:rsidR="00202CAC" w:rsidRDefault="008B5F1F">
      <w:pPr>
        <w:pStyle w:val="Standard"/>
        <w:spacing w:after="0" w:line="240" w:lineRule="auto"/>
        <w:ind w:left="2583" w:right="14" w:firstLine="0"/>
      </w:pPr>
      <w:r>
        <w:t>24 (Conflicts of interest and ethical walls), 35 (Waiver and cumulative remedies)</w:t>
      </w:r>
    </w:p>
    <w:p w14:paraId="5A179651" w14:textId="77777777" w:rsidR="00202CAC" w:rsidRDefault="00202CAC">
      <w:pPr>
        <w:pStyle w:val="Standard"/>
        <w:ind w:left="2573" w:right="14" w:hanging="720"/>
      </w:pPr>
    </w:p>
    <w:p w14:paraId="5A179652" w14:textId="77777777" w:rsidR="00202CAC" w:rsidRDefault="008B5F1F">
      <w:pPr>
        <w:pStyle w:val="Standard"/>
        <w:ind w:left="2573" w:right="14" w:hanging="720"/>
      </w:pPr>
      <w:r>
        <w:t>19.4.4 any other provision of the Framework Agreement or this Call-Off Contract which expressly or by implication is in force even if it Ends or expires.</w:t>
      </w:r>
    </w:p>
    <w:p w14:paraId="5A179653" w14:textId="77777777" w:rsidR="00202CAC" w:rsidRDefault="008B5F1F">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5A179654" w14:textId="77777777" w:rsidR="00202CAC" w:rsidRDefault="008B5F1F">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5A179655" w14:textId="77777777" w:rsidR="00202CAC" w:rsidRDefault="008B5F1F">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5A179656" w14:textId="77777777" w:rsidR="00202CAC" w:rsidRDefault="008B5F1F">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5A179657" w14:textId="77777777" w:rsidR="00202CAC" w:rsidRDefault="008B5F1F">
      <w:pPr>
        <w:pStyle w:val="Standard"/>
        <w:numPr>
          <w:ilvl w:val="2"/>
          <w:numId w:val="36"/>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5A179658" w14:textId="77777777" w:rsidR="00202CAC" w:rsidRDefault="008B5F1F">
      <w:pPr>
        <w:pStyle w:val="Standard"/>
        <w:numPr>
          <w:ilvl w:val="2"/>
          <w:numId w:val="36"/>
        </w:numPr>
        <w:ind w:right="14" w:hanging="720"/>
      </w:pPr>
      <w:r>
        <w:t xml:space="preserve">work with the Buyer on any ongoing </w:t>
      </w:r>
      <w:proofErr w:type="gramStart"/>
      <w:r>
        <w:t>work</w:t>
      </w:r>
      <w:proofErr w:type="gramEnd"/>
    </w:p>
    <w:p w14:paraId="5A179659" w14:textId="77777777" w:rsidR="00202CAC" w:rsidRDefault="008B5F1F">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5A17965A" w14:textId="77777777" w:rsidR="00202CAC" w:rsidRDefault="008B5F1F">
      <w:pPr>
        <w:pStyle w:val="Standard"/>
        <w:numPr>
          <w:ilvl w:val="1"/>
          <w:numId w:val="37"/>
        </w:numPr>
        <w:ind w:right="14" w:hanging="720"/>
      </w:pPr>
      <w:r>
        <w:lastRenderedPageBreak/>
        <w:t xml:space="preserve">Each Party will return all of the other Party’s Confidential Information and confirm this has been </w:t>
      </w:r>
      <w:proofErr w:type="gramStart"/>
      <w:r>
        <w:t>done, unless</w:t>
      </w:r>
      <w:proofErr w:type="gramEnd"/>
      <w:r>
        <w:t xml:space="preserve"> there is a legal requirement to keep it or this Call-Off Contract states otherwise.</w:t>
      </w:r>
    </w:p>
    <w:p w14:paraId="5A17965B" w14:textId="77777777" w:rsidR="00202CAC" w:rsidRDefault="008B5F1F">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5A17965C" w14:textId="77777777" w:rsidR="00202CAC" w:rsidRDefault="008B5F1F">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5A17965D" w14:textId="77777777" w:rsidR="00202CAC" w:rsidRDefault="008B5F1F">
      <w:pPr>
        <w:pStyle w:val="Standard"/>
        <w:ind w:left="1838" w:right="14" w:hanging="720"/>
      </w:pPr>
      <w:r>
        <w:t xml:space="preserve">20.1 </w:t>
      </w:r>
      <w:r>
        <w:tab/>
        <w:t>Any notices sent must be in writing. For the purpose of this clause, an email is accepted as being 'in writing'.</w:t>
      </w:r>
    </w:p>
    <w:p w14:paraId="5A17965E" w14:textId="77777777" w:rsidR="00202CAC" w:rsidRDefault="008B5F1F">
      <w:pPr>
        <w:pStyle w:val="Standard"/>
        <w:numPr>
          <w:ilvl w:val="0"/>
          <w:numId w:val="57"/>
        </w:numPr>
        <w:spacing w:after="0" w:line="240" w:lineRule="auto"/>
        <w:ind w:right="14" w:hanging="360"/>
      </w:pPr>
      <w:r>
        <w:t>Manner of delivery: email</w:t>
      </w:r>
    </w:p>
    <w:p w14:paraId="5A17965F" w14:textId="77777777" w:rsidR="00202CAC" w:rsidRDefault="008B5F1F">
      <w:pPr>
        <w:pStyle w:val="Standard"/>
        <w:numPr>
          <w:ilvl w:val="0"/>
          <w:numId w:val="47"/>
        </w:numPr>
        <w:spacing w:after="0" w:line="240" w:lineRule="auto"/>
        <w:ind w:right="14" w:hanging="360"/>
      </w:pPr>
      <w:r>
        <w:t>Deemed time of delivery: 9am on the first Working Day after sending</w:t>
      </w:r>
    </w:p>
    <w:p w14:paraId="5A179660" w14:textId="77777777" w:rsidR="00202CAC" w:rsidRDefault="008B5F1F">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5A179661" w14:textId="77777777" w:rsidR="00202CAC" w:rsidRDefault="00202CAC">
      <w:pPr>
        <w:pStyle w:val="Standard"/>
        <w:spacing w:after="0" w:line="240" w:lineRule="auto"/>
        <w:ind w:left="2213" w:right="14" w:firstLine="0"/>
      </w:pPr>
    </w:p>
    <w:p w14:paraId="5A179662" w14:textId="77777777" w:rsidR="00202CAC" w:rsidRDefault="008B5F1F">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5A179663" w14:textId="77777777" w:rsidR="00202CAC" w:rsidRDefault="008B5F1F">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5A179664" w14:textId="77777777" w:rsidR="00202CAC" w:rsidRDefault="008B5F1F">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5A179665" w14:textId="77777777" w:rsidR="00202CAC" w:rsidRDefault="008B5F1F">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5A179666" w14:textId="77777777" w:rsidR="00202CAC" w:rsidRDefault="008B5F1F">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5A179667" w14:textId="77777777" w:rsidR="00202CAC" w:rsidRDefault="008B5F1F">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179668" w14:textId="77777777" w:rsidR="00202CAC" w:rsidRDefault="00202CAC">
      <w:pPr>
        <w:pStyle w:val="Standard"/>
        <w:ind w:left="1838" w:right="14" w:hanging="720"/>
      </w:pPr>
    </w:p>
    <w:p w14:paraId="5A179669" w14:textId="77777777" w:rsidR="00202CAC" w:rsidRDefault="008B5F1F">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5A17966A" w14:textId="77777777" w:rsidR="00202CAC" w:rsidRDefault="008B5F1F">
      <w:pPr>
        <w:pStyle w:val="Standard"/>
        <w:spacing w:after="278" w:line="240" w:lineRule="auto"/>
        <w:ind w:left="1838" w:right="14" w:hanging="720"/>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A17966B" w14:textId="77777777" w:rsidR="00202CAC" w:rsidRDefault="008B5F1F">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5A17966C" w14:textId="77777777" w:rsidR="00202CAC" w:rsidRDefault="008B5F1F">
      <w:pPr>
        <w:pStyle w:val="Standard"/>
        <w:spacing w:after="332" w:line="240" w:lineRule="auto"/>
        <w:ind w:left="1541" w:right="14" w:firstLine="311"/>
      </w:pPr>
      <w:r>
        <w:t xml:space="preserve">21.6.2 there will be no adverse impact on service </w:t>
      </w:r>
      <w:proofErr w:type="gramStart"/>
      <w:r>
        <w:t>continuity</w:t>
      </w:r>
      <w:proofErr w:type="gramEnd"/>
    </w:p>
    <w:p w14:paraId="5A17966D" w14:textId="77777777" w:rsidR="00202CAC" w:rsidRDefault="008B5F1F">
      <w:pPr>
        <w:pStyle w:val="Standard"/>
        <w:ind w:left="1541" w:right="14" w:firstLine="311"/>
      </w:pPr>
      <w:r>
        <w:t xml:space="preserve">21.6.3 there is no vendor lock-in to the Supplier’s Service at </w:t>
      </w:r>
      <w:proofErr w:type="gramStart"/>
      <w:r>
        <w:t>exit</w:t>
      </w:r>
      <w:proofErr w:type="gramEnd"/>
    </w:p>
    <w:p w14:paraId="5A17966E" w14:textId="77777777" w:rsidR="00202CAC" w:rsidRDefault="008B5F1F">
      <w:pPr>
        <w:pStyle w:val="Standard"/>
        <w:ind w:left="1863" w:right="14" w:firstLine="0"/>
      </w:pPr>
      <w:r>
        <w:t>21.6.4 it enables the Buyer to meet its obligations under the Technology Code of Practice</w:t>
      </w:r>
    </w:p>
    <w:p w14:paraId="5A17966F" w14:textId="77777777" w:rsidR="00202CAC" w:rsidRDefault="008B5F1F">
      <w:pPr>
        <w:pStyle w:val="Standard"/>
        <w:ind w:left="1838" w:right="14" w:hanging="720"/>
      </w:pPr>
      <w:r>
        <w:t xml:space="preserve">21.7 </w:t>
      </w:r>
      <w:r>
        <w:tab/>
        <w:t>If approval is obtained by the Buyer to extend the Term, then the Supplier will comply with its obligations in the additional exit plan.</w:t>
      </w:r>
    </w:p>
    <w:p w14:paraId="5A179670" w14:textId="77777777" w:rsidR="00202CAC" w:rsidRDefault="008B5F1F">
      <w:pPr>
        <w:pStyle w:val="Standard"/>
        <w:ind w:left="1838" w:right="14" w:hanging="720"/>
      </w:pPr>
      <w:r>
        <w:t xml:space="preserve">21.8 </w:t>
      </w:r>
      <w:r>
        <w:tab/>
        <w:t>The additional exit plan must set out full details of timescales, activities and roles and responsibilities of the Parties for:</w:t>
      </w:r>
    </w:p>
    <w:p w14:paraId="5A179671" w14:textId="77777777" w:rsidR="00202CAC" w:rsidRDefault="008B5F1F">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5A179672" w14:textId="77777777" w:rsidR="00202CAC" w:rsidRDefault="008B5F1F">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5A179673" w14:textId="77777777" w:rsidR="00202CAC" w:rsidRDefault="008B5F1F">
      <w:pPr>
        <w:pStyle w:val="Standard"/>
        <w:ind w:left="2573" w:right="14" w:hanging="720"/>
      </w:pPr>
      <w:r>
        <w:t>21.8.3 the transfer of Project Specific IPR items and other Buyer customisations, configurations and databases to the Buyer or a replacement supplier</w:t>
      </w:r>
    </w:p>
    <w:p w14:paraId="5A179674" w14:textId="77777777" w:rsidR="00202CAC" w:rsidRDefault="008B5F1F">
      <w:pPr>
        <w:pStyle w:val="Standard"/>
        <w:ind w:left="1541" w:right="14" w:firstLine="311"/>
      </w:pPr>
      <w:r>
        <w:t>21.8.4 the testing and assurance strategy for exported Buyer Data</w:t>
      </w:r>
    </w:p>
    <w:p w14:paraId="5A179675" w14:textId="77777777" w:rsidR="00202CAC" w:rsidRDefault="008B5F1F">
      <w:pPr>
        <w:pStyle w:val="Standard"/>
        <w:ind w:left="1541" w:right="14" w:firstLine="311"/>
      </w:pPr>
      <w:r>
        <w:t xml:space="preserve">21.8.5 if relevant, TUPE-related activity to comply with the TUPE </w:t>
      </w:r>
      <w:proofErr w:type="gramStart"/>
      <w:r>
        <w:t>regulations</w:t>
      </w:r>
      <w:proofErr w:type="gramEnd"/>
    </w:p>
    <w:p w14:paraId="5A179676" w14:textId="77777777" w:rsidR="00202CAC" w:rsidRDefault="008B5F1F">
      <w:pPr>
        <w:pStyle w:val="Standard"/>
        <w:spacing w:after="741" w:line="240" w:lineRule="auto"/>
        <w:ind w:left="2573" w:right="14" w:hanging="720"/>
      </w:pPr>
      <w:r>
        <w:t xml:space="preserve">21.8.6 any other activities and information which is reasonably required to ensure continuity of Service during the exit period and an orderly </w:t>
      </w:r>
      <w:proofErr w:type="gramStart"/>
      <w:r>
        <w:t>transition</w:t>
      </w:r>
      <w:proofErr w:type="gramEnd"/>
    </w:p>
    <w:p w14:paraId="5A179677" w14:textId="77777777" w:rsidR="00202CAC" w:rsidRDefault="008B5F1F">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5A179678" w14:textId="77777777" w:rsidR="00202CAC" w:rsidRDefault="008B5F1F">
      <w:pPr>
        <w:pStyle w:val="Standard"/>
        <w:ind w:left="1838" w:right="14" w:hanging="720"/>
      </w:pPr>
      <w:r>
        <w:t xml:space="preserve">22.1 </w:t>
      </w:r>
      <w:r>
        <w:tab/>
        <w:t>At least 10 Working Days before the Expiry Date or End Date, the Supplier must provide any:</w:t>
      </w:r>
    </w:p>
    <w:p w14:paraId="5A179679" w14:textId="77777777" w:rsidR="00202CAC" w:rsidRDefault="008B5F1F">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5A17967A" w14:textId="77777777" w:rsidR="00202CAC" w:rsidRDefault="008B5F1F">
      <w:pPr>
        <w:pStyle w:val="Standard"/>
        <w:ind w:left="1526" w:right="14" w:firstLine="311"/>
      </w:pPr>
      <w:r>
        <w:lastRenderedPageBreak/>
        <w:t xml:space="preserve">22.1.2 other information reasonably requested by the </w:t>
      </w:r>
      <w:proofErr w:type="gramStart"/>
      <w:r>
        <w:t>Buyer</w:t>
      </w:r>
      <w:proofErr w:type="gramEnd"/>
    </w:p>
    <w:p w14:paraId="5A17967B" w14:textId="77777777" w:rsidR="00202CAC" w:rsidRDefault="008B5F1F">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A17967C" w14:textId="77777777" w:rsidR="00202CAC" w:rsidRDefault="008B5F1F">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A17967D" w14:textId="77777777" w:rsidR="00202CAC" w:rsidRDefault="008B5F1F">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5A17967E" w14:textId="77777777" w:rsidR="00202CAC" w:rsidRDefault="008B5F1F">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A17967F" w14:textId="77777777" w:rsidR="00202CAC" w:rsidRDefault="008B5F1F">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5A179680" w14:textId="77777777" w:rsidR="00202CAC" w:rsidRDefault="008B5F1F">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A179681" w14:textId="77777777" w:rsidR="00202CAC" w:rsidRDefault="008B5F1F">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5A179682" w14:textId="77777777" w:rsidR="00202CAC" w:rsidRDefault="008B5F1F">
      <w:pPr>
        <w:pStyle w:val="Standard"/>
        <w:ind w:left="1537" w:right="14" w:firstLine="311"/>
      </w:pPr>
      <w:r>
        <w:t>Supplier's liability:</w:t>
      </w:r>
    </w:p>
    <w:p w14:paraId="5A179683" w14:textId="77777777" w:rsidR="00202CAC" w:rsidRDefault="008B5F1F">
      <w:pPr>
        <w:pStyle w:val="Standard"/>
        <w:spacing w:after="170" w:line="240" w:lineRule="auto"/>
        <w:ind w:left="1849" w:right="14" w:firstLine="0"/>
      </w:pPr>
      <w:r>
        <w:t>24.2.1 pursuant to the indemnities in Clauses 7, 10, 11 and 29 shall be unlimited; and</w:t>
      </w:r>
    </w:p>
    <w:p w14:paraId="5A179684" w14:textId="77777777" w:rsidR="00202CAC" w:rsidRDefault="008B5F1F">
      <w:pPr>
        <w:pStyle w:val="Standard"/>
        <w:spacing w:after="255" w:line="240" w:lineRule="auto"/>
        <w:ind w:left="2407" w:right="14" w:hanging="554"/>
      </w:pPr>
      <w:r>
        <w:t>24.2.2 in respect of Losses arising from breach of the Data Protection Legislation shall be as set out in Framework Agreement clause 28.</w:t>
      </w:r>
    </w:p>
    <w:p w14:paraId="5A179685" w14:textId="77777777" w:rsidR="00202CAC" w:rsidRDefault="008B5F1F">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5A179686" w14:textId="77777777" w:rsidR="00202CAC" w:rsidRDefault="008B5F1F">
      <w:pPr>
        <w:pStyle w:val="Standard"/>
        <w:spacing w:after="274" w:line="240" w:lineRule="auto"/>
        <w:ind w:left="1834" w:right="14" w:firstLine="0"/>
      </w:pPr>
      <w:r>
        <w:t>Buyer’s liability pursuant to Clause 11.5.2 shall in no event exceed in aggregate five million pounds (£5,000,000).</w:t>
      </w:r>
    </w:p>
    <w:p w14:paraId="5A179687" w14:textId="77777777" w:rsidR="00202CAC" w:rsidRDefault="008B5F1F">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5A179688" w14:textId="77777777" w:rsidR="00202CAC" w:rsidRDefault="008B5F1F">
      <w:pPr>
        <w:pStyle w:val="Standard"/>
        <w:spacing w:after="988" w:line="240" w:lineRule="auto"/>
        <w:ind w:left="1848" w:right="14" w:firstLine="0"/>
      </w:pPr>
      <w:r>
        <w:t>24.2 will not be taken into consideration.</w:t>
      </w:r>
    </w:p>
    <w:p w14:paraId="5A179689" w14:textId="77777777" w:rsidR="00202CAC" w:rsidRDefault="008B5F1F">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A17968A" w14:textId="77777777" w:rsidR="00202CAC" w:rsidRDefault="008B5F1F">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5A17968B" w14:textId="77777777" w:rsidR="00202CAC" w:rsidRDefault="008B5F1F">
      <w:pPr>
        <w:pStyle w:val="Standard"/>
        <w:spacing w:after="331" w:line="240" w:lineRule="auto"/>
        <w:ind w:left="1838" w:right="14" w:hanging="720"/>
      </w:pPr>
      <w:r>
        <w:lastRenderedPageBreak/>
        <w:t xml:space="preserve">25.2 </w:t>
      </w:r>
      <w:r>
        <w:tab/>
        <w:t>The Supplier will use the Buyer’s premises solely for the performance of its obligations under this Call-Off Contract.</w:t>
      </w:r>
    </w:p>
    <w:p w14:paraId="5A17968C" w14:textId="77777777" w:rsidR="00202CAC" w:rsidRDefault="008B5F1F">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5A17968D" w14:textId="77777777" w:rsidR="00202CAC" w:rsidRDefault="008B5F1F">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5A17968E" w14:textId="77777777" w:rsidR="00202CAC" w:rsidRDefault="008B5F1F">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5A17968F" w14:textId="77777777" w:rsidR="00202CAC" w:rsidRDefault="008B5F1F">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5A179690" w14:textId="77777777" w:rsidR="00202CAC" w:rsidRDefault="008B5F1F">
      <w:pPr>
        <w:pStyle w:val="Standard"/>
        <w:ind w:left="1541" w:right="14" w:firstLine="311"/>
      </w:pPr>
      <w:r>
        <w:t xml:space="preserve">25.5.2 comply with Buyer requirements for the conduct of </w:t>
      </w:r>
      <w:proofErr w:type="gramStart"/>
      <w:r>
        <w:t>personnel</w:t>
      </w:r>
      <w:proofErr w:type="gramEnd"/>
    </w:p>
    <w:p w14:paraId="5A179691" w14:textId="77777777" w:rsidR="00202CAC" w:rsidRDefault="008B5F1F">
      <w:pPr>
        <w:pStyle w:val="Standard"/>
        <w:ind w:left="1541" w:right="14" w:firstLine="311"/>
      </w:pPr>
      <w:r>
        <w:t xml:space="preserve">25.5.3 comply with any health and safety measures implemented by the </w:t>
      </w:r>
      <w:proofErr w:type="gramStart"/>
      <w:r>
        <w:t>Buyer</w:t>
      </w:r>
      <w:proofErr w:type="gramEnd"/>
    </w:p>
    <w:p w14:paraId="5A179692" w14:textId="77777777" w:rsidR="00202CAC" w:rsidRDefault="008B5F1F">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5A179693" w14:textId="77777777" w:rsidR="00202CAC" w:rsidRDefault="008B5F1F">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5A179694" w14:textId="77777777" w:rsidR="00202CAC" w:rsidRDefault="008B5F1F">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5A179695" w14:textId="77777777" w:rsidR="00202CAC" w:rsidRDefault="008B5F1F">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5A179696" w14:textId="77777777" w:rsidR="00202CAC" w:rsidRDefault="008B5F1F">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5A179697" w14:textId="77777777" w:rsidR="00202CAC" w:rsidRDefault="008B5F1F">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5A179698" w14:textId="77777777" w:rsidR="00202CAC" w:rsidRDefault="008B5F1F">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5A179699" w14:textId="77777777" w:rsidR="00202CAC" w:rsidRDefault="008B5F1F">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A17969A" w14:textId="77777777" w:rsidR="00202CAC" w:rsidRDefault="008B5F1F">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5A17969B" w14:textId="77777777" w:rsidR="00202CAC" w:rsidRDefault="008B5F1F">
      <w:pPr>
        <w:pStyle w:val="Standard"/>
        <w:ind w:left="1838" w:right="14" w:hanging="720"/>
      </w:pPr>
      <w:r>
        <w:t xml:space="preserve">28.1 </w:t>
      </w:r>
      <w:r>
        <w:tab/>
        <w:t>The Buyer will provide a copy of its environmental policy to the Supplier on request, which the Supplier will comply with.</w:t>
      </w:r>
    </w:p>
    <w:p w14:paraId="5A17969C" w14:textId="77777777" w:rsidR="00202CAC" w:rsidRDefault="008B5F1F">
      <w:pPr>
        <w:pStyle w:val="Standard"/>
        <w:spacing w:after="738" w:line="240" w:lineRule="auto"/>
        <w:ind w:left="1838" w:right="14" w:hanging="720"/>
      </w:pPr>
      <w:r>
        <w:lastRenderedPageBreak/>
        <w:t xml:space="preserve">28.2 </w:t>
      </w:r>
      <w:r>
        <w:tab/>
        <w:t>The Supplier must provide reasonable support to enable Buyers to work in an environmentally friendly way, for example by helping them recycle or lower their carbon footprint.</w:t>
      </w:r>
    </w:p>
    <w:p w14:paraId="5A17969D" w14:textId="77777777" w:rsidR="00202CAC" w:rsidRDefault="008B5F1F">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5A17969E" w14:textId="77777777" w:rsidR="00202CAC" w:rsidRDefault="008B5F1F">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5A17969F" w14:textId="77777777" w:rsidR="00202CAC" w:rsidRDefault="008B5F1F">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5A1796A0" w14:textId="77777777" w:rsidR="00202CAC" w:rsidRDefault="008B5F1F">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A1796A1" w14:textId="77777777" w:rsidR="00202CAC" w:rsidRDefault="008B5F1F">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5A1796A2" w14:textId="77777777" w:rsidR="00202CAC" w:rsidRDefault="008B5F1F">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5A1796A3" w14:textId="77777777" w:rsidR="00202CAC" w:rsidRDefault="008B5F1F">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5A1796A4" w14:textId="77777777" w:rsidR="00202CAC" w:rsidRDefault="008B5F1F">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5A1796A5" w14:textId="77777777" w:rsidR="00202CAC" w:rsidRDefault="008B5F1F">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5A1796A6" w14:textId="77777777" w:rsidR="00202CAC" w:rsidRDefault="008B5F1F">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5A1796A7" w14:textId="77777777" w:rsidR="00202CAC" w:rsidRDefault="008B5F1F">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5A1796A8" w14:textId="77777777" w:rsidR="00202CAC" w:rsidRDefault="008B5F1F">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5A1796A9" w14:textId="77777777" w:rsidR="00202CAC" w:rsidRDefault="008B5F1F">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5A1796AA" w14:textId="77777777" w:rsidR="00202CAC" w:rsidRDefault="008B5F1F">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5A1796AB" w14:textId="77777777" w:rsidR="00202CAC" w:rsidRDefault="008B5F1F">
      <w:pPr>
        <w:pStyle w:val="Standard"/>
        <w:numPr>
          <w:ilvl w:val="0"/>
          <w:numId w:val="58"/>
        </w:numPr>
        <w:spacing w:after="20" w:line="240" w:lineRule="auto"/>
        <w:ind w:right="14" w:hanging="305"/>
      </w:pPr>
      <w:r>
        <w:t>2.11</w:t>
      </w:r>
      <w:r>
        <w:tab/>
        <w:t xml:space="preserve">       outstanding liabilities</w:t>
      </w:r>
    </w:p>
    <w:p w14:paraId="5A1796AC" w14:textId="77777777" w:rsidR="00202CAC" w:rsidRDefault="008B5F1F">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A1796AD" w14:textId="77777777" w:rsidR="00202CAC" w:rsidRDefault="008B5F1F">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5A1796AE" w14:textId="77777777" w:rsidR="00202CAC" w:rsidRDefault="008B5F1F">
      <w:pPr>
        <w:pStyle w:val="Standard"/>
        <w:ind w:left="3293" w:right="14" w:hanging="1440"/>
      </w:pPr>
      <w:r>
        <w:t xml:space="preserve">29.2.14            all information required under regulation 11 of TUPE or as reasonably   requested by the </w:t>
      </w:r>
      <w:proofErr w:type="gramStart"/>
      <w:r>
        <w:t>Buyer</w:t>
      </w:r>
      <w:proofErr w:type="gramEnd"/>
    </w:p>
    <w:p w14:paraId="5A1796AF" w14:textId="77777777" w:rsidR="00202CAC" w:rsidRDefault="008B5F1F">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A1796B0" w14:textId="77777777" w:rsidR="00202CAC" w:rsidRDefault="008B5F1F">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A1796B1" w14:textId="77777777" w:rsidR="00202CAC" w:rsidRDefault="008B5F1F">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5A1796B2" w14:textId="77777777" w:rsidR="00202CAC" w:rsidRDefault="008B5F1F">
      <w:pPr>
        <w:pStyle w:val="Standard"/>
        <w:numPr>
          <w:ilvl w:val="1"/>
          <w:numId w:val="48"/>
        </w:numPr>
        <w:tabs>
          <w:tab w:val="left" w:pos="5387"/>
        </w:tabs>
        <w:ind w:left="1701" w:right="14" w:hanging="567"/>
      </w:pPr>
      <w:r>
        <w:t>The Supplier will indemnify the Buyer or any Replacement Supplier for all Loss arising from both:</w:t>
      </w:r>
    </w:p>
    <w:p w14:paraId="5A1796B3" w14:textId="77777777" w:rsidR="00202CAC" w:rsidRDefault="008B5F1F">
      <w:pPr>
        <w:pStyle w:val="Standard"/>
        <w:numPr>
          <w:ilvl w:val="2"/>
          <w:numId w:val="48"/>
        </w:numPr>
        <w:tabs>
          <w:tab w:val="left" w:pos="6096"/>
        </w:tabs>
        <w:ind w:left="2410" w:right="14" w:hanging="721"/>
      </w:pPr>
      <w:r>
        <w:lastRenderedPageBreak/>
        <w:t xml:space="preserve">its failure to comply with the provisions of this </w:t>
      </w:r>
      <w:proofErr w:type="gramStart"/>
      <w:r>
        <w:t>clause</w:t>
      </w:r>
      <w:proofErr w:type="gramEnd"/>
    </w:p>
    <w:p w14:paraId="5A1796B4" w14:textId="77777777" w:rsidR="00202CAC" w:rsidRDefault="008B5F1F">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5A1796B5" w14:textId="77777777" w:rsidR="00202CAC" w:rsidRDefault="008B5F1F">
      <w:pPr>
        <w:pStyle w:val="Standard"/>
        <w:numPr>
          <w:ilvl w:val="1"/>
          <w:numId w:val="48"/>
        </w:numPr>
        <w:ind w:left="1701" w:right="14" w:hanging="567"/>
      </w:pPr>
      <w:r>
        <w:t>The provisions of this clause apply during the Term of this Call-Off Contract and indefinitely after it Ends or expires.</w:t>
      </w:r>
    </w:p>
    <w:p w14:paraId="5A1796B6" w14:textId="77777777" w:rsidR="00202CAC" w:rsidRDefault="008B5F1F">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5A1796B7" w14:textId="77777777" w:rsidR="00202CAC" w:rsidRDefault="008B5F1F">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5A1796B8" w14:textId="77777777" w:rsidR="00202CAC" w:rsidRDefault="008B5F1F">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5A1796B9" w14:textId="77777777" w:rsidR="00202CAC" w:rsidRDefault="008B5F1F">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5A1796BA" w14:textId="77777777" w:rsidR="00202CAC" w:rsidRDefault="008B5F1F">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5A1796BB" w14:textId="77777777" w:rsidR="00202CAC" w:rsidRDefault="008B5F1F">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5A1796BC" w14:textId="77777777" w:rsidR="00202CAC" w:rsidRDefault="008B5F1F">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5A1796BD" w14:textId="77777777" w:rsidR="00202CAC" w:rsidRDefault="008B5F1F">
      <w:pPr>
        <w:pStyle w:val="Standard"/>
        <w:ind w:left="1541" w:right="14" w:firstLine="311"/>
      </w:pPr>
      <w:r>
        <w:t>31.2.1 work proactively and in good faith with each of the Buyer’s contractors</w:t>
      </w:r>
    </w:p>
    <w:p w14:paraId="5A1796BE" w14:textId="77777777" w:rsidR="00202CAC" w:rsidRDefault="008B5F1F">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5A1796BF" w14:textId="77777777" w:rsidR="00202CAC" w:rsidRDefault="008B5F1F">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5A1796C0" w14:textId="77777777" w:rsidR="00202CAC" w:rsidRDefault="008B5F1F">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5A1796C1" w14:textId="77777777" w:rsidR="00202CAC" w:rsidRDefault="008B5F1F">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5A1796C2" w14:textId="5B26D6A6" w:rsidR="00202CAC" w:rsidRDefault="008B5F1F">
      <w:pPr>
        <w:pStyle w:val="Standard"/>
        <w:spacing w:after="362" w:line="240" w:lineRule="auto"/>
        <w:ind w:left="1838" w:right="14" w:hanging="720"/>
      </w:pPr>
      <w:r>
        <w:lastRenderedPageBreak/>
        <w:t xml:space="preserve">32.3 </w:t>
      </w:r>
      <w:r>
        <w:tab/>
        <w:t xml:space="preserve">If Either Party can’t agree to or provide the Variation, the Buyer may agree to continue performing its obligations under this Call-Off Contract without the </w:t>
      </w:r>
      <w:r w:rsidR="00A25F9E">
        <w:t>Variation or</w:t>
      </w:r>
      <w:r>
        <w:t xml:space="preserve"> End this Call-Off Contract by giving 30 </w:t>
      </w:r>
      <w:proofErr w:type="spellStart"/>
      <w:r>
        <w:t>days notice</w:t>
      </w:r>
      <w:proofErr w:type="spellEnd"/>
      <w:r>
        <w:t xml:space="preserve"> to the Supplier.</w:t>
      </w:r>
    </w:p>
    <w:p w14:paraId="5A1796C3" w14:textId="77777777" w:rsidR="00202CAC" w:rsidRDefault="008B5F1F">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A1796C4" w14:textId="77777777" w:rsidR="00202CAC" w:rsidRDefault="008B5F1F">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5A1796C5" w14:textId="77777777" w:rsidR="00202CAC" w:rsidRDefault="008B5F1F">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5A1796C6" w14:textId="77777777" w:rsidR="00202CAC" w:rsidRDefault="008B5F1F">
      <w:pPr>
        <w:pStyle w:val="Heading1"/>
        <w:pageBreakBefore/>
        <w:spacing w:after="81" w:line="240" w:lineRule="auto"/>
        <w:ind w:left="1113" w:firstLine="1118"/>
      </w:pPr>
      <w:bookmarkStart w:id="14" w:name="_heading=h.tyjcwt"/>
      <w:bookmarkEnd w:id="14"/>
      <w:r>
        <w:lastRenderedPageBreak/>
        <w:t>Schedule 1: Services</w:t>
      </w:r>
    </w:p>
    <w:p w14:paraId="5A1796C7" w14:textId="77777777" w:rsidR="00202CAC" w:rsidRDefault="008B5F1F">
      <w:pPr>
        <w:pStyle w:val="Standard"/>
        <w:tabs>
          <w:tab w:val="center" w:pos="1272"/>
          <w:tab w:val="center" w:pos="4937"/>
          <w:tab w:val="center" w:pos="10915"/>
        </w:tabs>
        <w:spacing w:after="0" w:line="240" w:lineRule="auto"/>
        <w:ind w:left="1440" w:firstLine="0"/>
        <w:rPr>
          <w:b/>
          <w:bCs/>
        </w:rPr>
      </w:pPr>
      <w:r>
        <w:rPr>
          <w:b/>
          <w:bCs/>
        </w:rPr>
        <w:t xml:space="preserve">eCase - Correspondence, FOI, EIR, PQ and Complaints case management (internet) </w:t>
      </w:r>
    </w:p>
    <w:p w14:paraId="5A1796C8" w14:textId="77777777" w:rsidR="00202CAC" w:rsidRDefault="00202CAC">
      <w:pPr>
        <w:pStyle w:val="Standard"/>
        <w:tabs>
          <w:tab w:val="center" w:pos="1272"/>
          <w:tab w:val="center" w:pos="4937"/>
          <w:tab w:val="center" w:pos="10915"/>
        </w:tabs>
        <w:spacing w:after="0" w:line="240" w:lineRule="auto"/>
        <w:ind w:left="2302" w:firstLine="0"/>
      </w:pPr>
    </w:p>
    <w:p w14:paraId="5A1796C9" w14:textId="77777777" w:rsidR="00202CAC" w:rsidRDefault="008B5F1F">
      <w:pPr>
        <w:pStyle w:val="Standard"/>
        <w:tabs>
          <w:tab w:val="center" w:pos="1272"/>
          <w:tab w:val="center" w:pos="4937"/>
          <w:tab w:val="center" w:pos="10915"/>
        </w:tabs>
        <w:spacing w:after="0" w:line="240" w:lineRule="auto"/>
        <w:ind w:left="1440" w:firstLine="0"/>
      </w:pPr>
      <w:r>
        <w:t>eCase is the correspondence case management service that the UK public sector relies on. It is the proven, most scalable, secure, and comprehensive service available. Manage Freedom of Information (FOI), GDPR SAR, Ministerial Correspondence (MC), Parliamentary Questions (PQ), Letters, Complaints, Ombudsmen, Court Orders, and more in one simple system.</w:t>
      </w:r>
    </w:p>
    <w:p w14:paraId="5A1796CA" w14:textId="77777777" w:rsidR="00202CAC" w:rsidRDefault="00202CAC">
      <w:pPr>
        <w:pStyle w:val="Standard"/>
        <w:tabs>
          <w:tab w:val="center" w:pos="1272"/>
          <w:tab w:val="center" w:pos="4937"/>
          <w:tab w:val="center" w:pos="10915"/>
        </w:tabs>
        <w:spacing w:after="0" w:line="240" w:lineRule="auto"/>
        <w:ind w:left="2302" w:firstLine="0"/>
      </w:pPr>
    </w:p>
    <w:p w14:paraId="5A1796CB" w14:textId="77777777" w:rsidR="00202CAC" w:rsidRDefault="008B5F1F">
      <w:pPr>
        <w:pStyle w:val="Standard"/>
        <w:tabs>
          <w:tab w:val="center" w:pos="1272"/>
          <w:tab w:val="center" w:pos="4937"/>
          <w:tab w:val="center" w:pos="10915"/>
        </w:tabs>
        <w:spacing w:after="0" w:line="240" w:lineRule="auto"/>
        <w:ind w:left="1440" w:firstLine="0"/>
        <w:rPr>
          <w:b/>
          <w:bCs/>
        </w:rPr>
      </w:pPr>
      <w:r>
        <w:rPr>
          <w:b/>
          <w:bCs/>
        </w:rPr>
        <w:t>Features</w:t>
      </w:r>
    </w:p>
    <w:p w14:paraId="5A1796CC" w14:textId="77777777" w:rsidR="00202CAC" w:rsidRDefault="00202CAC">
      <w:pPr>
        <w:pStyle w:val="Standard"/>
        <w:tabs>
          <w:tab w:val="center" w:pos="1272"/>
          <w:tab w:val="center" w:pos="4937"/>
          <w:tab w:val="center" w:pos="10915"/>
        </w:tabs>
        <w:spacing w:after="0" w:line="240" w:lineRule="auto"/>
        <w:ind w:left="2302" w:firstLine="0"/>
        <w:rPr>
          <w:b/>
          <w:bCs/>
        </w:rPr>
      </w:pPr>
    </w:p>
    <w:p w14:paraId="5A1796CD" w14:textId="77777777" w:rsidR="00202CAC" w:rsidRDefault="008B5F1F">
      <w:pPr>
        <w:pStyle w:val="Standard"/>
        <w:numPr>
          <w:ilvl w:val="0"/>
          <w:numId w:val="59"/>
        </w:numPr>
        <w:tabs>
          <w:tab w:val="center" w:pos="648"/>
          <w:tab w:val="center" w:pos="4313"/>
          <w:tab w:val="center" w:pos="10291"/>
        </w:tabs>
        <w:spacing w:after="0" w:line="240" w:lineRule="auto"/>
        <w:ind w:left="1800"/>
      </w:pPr>
      <w:r>
        <w:t>Manage FOI, GDPR SAR, Parliamentary Questions, Correspondence, Complaints, Investigations, Ombudsmen</w:t>
      </w:r>
    </w:p>
    <w:p w14:paraId="5A1796CE" w14:textId="77777777" w:rsidR="00202CAC" w:rsidRDefault="008B5F1F">
      <w:pPr>
        <w:pStyle w:val="Standard"/>
        <w:numPr>
          <w:ilvl w:val="0"/>
          <w:numId w:val="59"/>
        </w:numPr>
        <w:tabs>
          <w:tab w:val="center" w:pos="648"/>
          <w:tab w:val="center" w:pos="4313"/>
          <w:tab w:val="center" w:pos="10291"/>
        </w:tabs>
        <w:spacing w:after="0" w:line="240" w:lineRule="auto"/>
        <w:ind w:left="1800"/>
      </w:pPr>
      <w:r>
        <w:t xml:space="preserve">Comprehensive reporting with real-time stats dashboard, auto-generated ICO Quarterly/Annual reports </w:t>
      </w:r>
    </w:p>
    <w:p w14:paraId="5A1796CF" w14:textId="77777777" w:rsidR="00202CAC" w:rsidRDefault="008B5F1F">
      <w:pPr>
        <w:pStyle w:val="Standard"/>
        <w:numPr>
          <w:ilvl w:val="0"/>
          <w:numId w:val="59"/>
        </w:numPr>
        <w:tabs>
          <w:tab w:val="center" w:pos="648"/>
          <w:tab w:val="center" w:pos="4313"/>
          <w:tab w:val="center" w:pos="10291"/>
        </w:tabs>
        <w:spacing w:after="0" w:line="240" w:lineRule="auto"/>
        <w:ind w:left="1800"/>
      </w:pPr>
      <w:r>
        <w:t>Collaborate: allocate tasks, requests and manage Contributions and Quality Assurance</w:t>
      </w:r>
    </w:p>
    <w:p w14:paraId="5A1796D0" w14:textId="77777777" w:rsidR="00202CAC" w:rsidRDefault="008B5F1F">
      <w:pPr>
        <w:pStyle w:val="Standard"/>
        <w:numPr>
          <w:ilvl w:val="0"/>
          <w:numId w:val="59"/>
        </w:numPr>
        <w:tabs>
          <w:tab w:val="center" w:pos="648"/>
          <w:tab w:val="center" w:pos="4313"/>
          <w:tab w:val="center" w:pos="10291"/>
        </w:tabs>
        <w:spacing w:after="0" w:line="240" w:lineRule="auto"/>
        <w:ind w:left="1800"/>
      </w:pPr>
      <w:r>
        <w:t xml:space="preserve">Personalised workbaskets, enabling users to manage their priorities &amp; </w:t>
      </w:r>
      <w:proofErr w:type="gramStart"/>
      <w:r>
        <w:t>deadlines</w:t>
      </w:r>
      <w:proofErr w:type="gramEnd"/>
      <w:r>
        <w:t xml:space="preserve"> </w:t>
      </w:r>
    </w:p>
    <w:p w14:paraId="5A1796D1" w14:textId="77777777" w:rsidR="00202CAC" w:rsidRDefault="008B5F1F">
      <w:pPr>
        <w:pStyle w:val="Standard"/>
        <w:numPr>
          <w:ilvl w:val="0"/>
          <w:numId w:val="59"/>
        </w:numPr>
        <w:tabs>
          <w:tab w:val="center" w:pos="648"/>
          <w:tab w:val="center" w:pos="4313"/>
          <w:tab w:val="center" w:pos="10291"/>
        </w:tabs>
        <w:spacing w:after="0" w:line="240" w:lineRule="auto"/>
        <w:ind w:left="1800"/>
      </w:pPr>
      <w:r>
        <w:t xml:space="preserve">Automated case creation from emails or scanned letters </w:t>
      </w:r>
    </w:p>
    <w:p w14:paraId="5A1796D2" w14:textId="77777777" w:rsidR="00202CAC" w:rsidRDefault="008B5F1F">
      <w:pPr>
        <w:pStyle w:val="Standard"/>
        <w:numPr>
          <w:ilvl w:val="0"/>
          <w:numId w:val="59"/>
        </w:numPr>
        <w:tabs>
          <w:tab w:val="center" w:pos="648"/>
          <w:tab w:val="center" w:pos="4313"/>
          <w:tab w:val="center" w:pos="10291"/>
        </w:tabs>
        <w:spacing w:after="0" w:line="240" w:lineRule="auto"/>
        <w:ind w:left="1800"/>
      </w:pPr>
      <w:r>
        <w:t xml:space="preserve">Comprehensive case search and granular audit trail for every case </w:t>
      </w:r>
    </w:p>
    <w:p w14:paraId="5A1796D3" w14:textId="77777777" w:rsidR="00202CAC" w:rsidRDefault="008B5F1F">
      <w:pPr>
        <w:pStyle w:val="Standard"/>
        <w:numPr>
          <w:ilvl w:val="0"/>
          <w:numId w:val="59"/>
        </w:numPr>
        <w:tabs>
          <w:tab w:val="center" w:pos="648"/>
          <w:tab w:val="center" w:pos="4313"/>
          <w:tab w:val="center" w:pos="10291"/>
        </w:tabs>
        <w:spacing w:after="0" w:line="240" w:lineRule="auto"/>
        <w:ind w:left="1800"/>
      </w:pPr>
      <w:r>
        <w:t xml:space="preserve">Automated response templates based on case </w:t>
      </w:r>
      <w:proofErr w:type="gramStart"/>
      <w:r>
        <w:t>information</w:t>
      </w:r>
      <w:proofErr w:type="gramEnd"/>
      <w:r>
        <w:t xml:space="preserve"> </w:t>
      </w:r>
    </w:p>
    <w:p w14:paraId="5A1796D4" w14:textId="77777777" w:rsidR="00202CAC" w:rsidRDefault="008B5F1F">
      <w:pPr>
        <w:pStyle w:val="Standard"/>
        <w:numPr>
          <w:ilvl w:val="0"/>
          <w:numId w:val="59"/>
        </w:numPr>
        <w:tabs>
          <w:tab w:val="center" w:pos="648"/>
          <w:tab w:val="center" w:pos="4313"/>
          <w:tab w:val="center" w:pos="10291"/>
        </w:tabs>
        <w:spacing w:after="0" w:line="240" w:lineRule="auto"/>
        <w:ind w:left="1800"/>
      </w:pPr>
      <w:r>
        <w:t>Automated logging of Parliamentary Questions from HoP Q&amp;A system •OAuth / SAML, Word / G-Suite, API integrations. Inbuilt Redaction •Comprehensive information security and built-in document redaction functions</w:t>
      </w:r>
      <w:r>
        <w:rPr>
          <w:b/>
          <w:bCs/>
        </w:rPr>
        <w:tab/>
      </w:r>
    </w:p>
    <w:p w14:paraId="5A1796D5" w14:textId="77777777" w:rsidR="00202CAC" w:rsidRDefault="00202CAC">
      <w:pPr>
        <w:pStyle w:val="Standard"/>
        <w:tabs>
          <w:tab w:val="center" w:pos="1272"/>
          <w:tab w:val="center" w:pos="4937"/>
          <w:tab w:val="center" w:pos="10915"/>
        </w:tabs>
        <w:spacing w:after="0" w:line="240" w:lineRule="auto"/>
        <w:ind w:left="1488"/>
        <w:rPr>
          <w:b/>
          <w:bCs/>
        </w:rPr>
      </w:pPr>
    </w:p>
    <w:p w14:paraId="5A1796D6" w14:textId="77777777" w:rsidR="00202CAC" w:rsidRDefault="00202CAC">
      <w:pPr>
        <w:pStyle w:val="Standard"/>
        <w:tabs>
          <w:tab w:val="center" w:pos="1272"/>
          <w:tab w:val="center" w:pos="4937"/>
          <w:tab w:val="center" w:pos="10915"/>
        </w:tabs>
        <w:spacing w:after="0" w:line="240" w:lineRule="auto"/>
        <w:ind w:left="1488"/>
        <w:rPr>
          <w:b/>
          <w:bCs/>
        </w:rPr>
      </w:pPr>
    </w:p>
    <w:p w14:paraId="5A1796D7" w14:textId="77777777" w:rsidR="00202CAC" w:rsidRDefault="008B5F1F">
      <w:pPr>
        <w:pStyle w:val="Standard"/>
        <w:tabs>
          <w:tab w:val="center" w:pos="1272"/>
          <w:tab w:val="center" w:pos="4937"/>
          <w:tab w:val="center" w:pos="10915"/>
        </w:tabs>
        <w:spacing w:after="0" w:line="240" w:lineRule="auto"/>
        <w:ind w:left="1488"/>
        <w:rPr>
          <w:b/>
          <w:bCs/>
        </w:rPr>
      </w:pPr>
      <w:r>
        <w:rPr>
          <w:b/>
          <w:bCs/>
        </w:rPr>
        <w:t>Benefits</w:t>
      </w:r>
    </w:p>
    <w:p w14:paraId="5A1796D8" w14:textId="77777777" w:rsidR="00202CAC" w:rsidRDefault="00202CAC">
      <w:pPr>
        <w:pStyle w:val="Standard"/>
        <w:tabs>
          <w:tab w:val="center" w:pos="1272"/>
          <w:tab w:val="center" w:pos="4937"/>
          <w:tab w:val="center" w:pos="10915"/>
        </w:tabs>
        <w:spacing w:after="0" w:line="240" w:lineRule="auto"/>
        <w:ind w:left="1488"/>
        <w:rPr>
          <w:b/>
          <w:bCs/>
        </w:rPr>
      </w:pPr>
    </w:p>
    <w:p w14:paraId="5A1796D9"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Save time and resources through process </w:t>
      </w:r>
      <w:proofErr w:type="gramStart"/>
      <w:r>
        <w:t>automation</w:t>
      </w:r>
      <w:proofErr w:type="gramEnd"/>
      <w:r>
        <w:t xml:space="preserve"> </w:t>
      </w:r>
    </w:p>
    <w:p w14:paraId="5A1796DA"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Reassurance guaranteed by industry best practices and best-of-breed </w:t>
      </w:r>
      <w:proofErr w:type="gramStart"/>
      <w:r>
        <w:t>technology</w:t>
      </w:r>
      <w:proofErr w:type="gramEnd"/>
      <w:r>
        <w:t xml:space="preserve"> </w:t>
      </w:r>
    </w:p>
    <w:p w14:paraId="5A1796DB"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Efficiencies gained through service driven process optimisation and workload </w:t>
      </w:r>
      <w:proofErr w:type="gramStart"/>
      <w:r>
        <w:t>balancing</w:t>
      </w:r>
      <w:proofErr w:type="gramEnd"/>
      <w:r>
        <w:t xml:space="preserve"> </w:t>
      </w:r>
    </w:p>
    <w:p w14:paraId="5A1796DC"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Compliance ensured via granular case visibility and </w:t>
      </w:r>
      <w:proofErr w:type="gramStart"/>
      <w:r>
        <w:t>control</w:t>
      </w:r>
      <w:proofErr w:type="gramEnd"/>
      <w:r>
        <w:t xml:space="preserve"> </w:t>
      </w:r>
    </w:p>
    <w:p w14:paraId="5A1796DD" w14:textId="77777777" w:rsidR="00202CAC" w:rsidRDefault="008B5F1F">
      <w:pPr>
        <w:pStyle w:val="Standard"/>
        <w:numPr>
          <w:ilvl w:val="0"/>
          <w:numId w:val="60"/>
        </w:numPr>
        <w:tabs>
          <w:tab w:val="center" w:pos="-148"/>
          <w:tab w:val="center" w:pos="3517"/>
          <w:tab w:val="center" w:pos="9495"/>
        </w:tabs>
        <w:spacing w:after="0" w:line="240" w:lineRule="auto"/>
        <w:ind w:left="2198"/>
      </w:pPr>
      <w:r>
        <w:t>Confidence in your responses through measurable quality assurance processes</w:t>
      </w:r>
    </w:p>
    <w:p w14:paraId="5A1796DE"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Easy to use and intuitive via its user centric </w:t>
      </w:r>
      <w:proofErr w:type="gramStart"/>
      <w:r>
        <w:t>design</w:t>
      </w:r>
      <w:proofErr w:type="gramEnd"/>
      <w:r>
        <w:t xml:space="preserve"> </w:t>
      </w:r>
    </w:p>
    <w:p w14:paraId="5A1796DF"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Benefit realisation through business case validation and savings reports </w:t>
      </w:r>
    </w:p>
    <w:p w14:paraId="5A1796E0"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Comprehensive range of service models to suit every </w:t>
      </w:r>
      <w:proofErr w:type="gramStart"/>
      <w:r>
        <w:t>organisation</w:t>
      </w:r>
      <w:proofErr w:type="gramEnd"/>
      <w:r>
        <w:t xml:space="preserve"> </w:t>
      </w:r>
    </w:p>
    <w:p w14:paraId="5A1796E1" w14:textId="77777777" w:rsidR="00202CAC" w:rsidRDefault="008B5F1F">
      <w:pPr>
        <w:pStyle w:val="Standard"/>
        <w:numPr>
          <w:ilvl w:val="0"/>
          <w:numId w:val="60"/>
        </w:numPr>
        <w:tabs>
          <w:tab w:val="center" w:pos="-148"/>
          <w:tab w:val="center" w:pos="3517"/>
          <w:tab w:val="center" w:pos="9495"/>
        </w:tabs>
        <w:spacing w:after="0" w:line="240" w:lineRule="auto"/>
        <w:ind w:left="2198"/>
      </w:pPr>
      <w:r>
        <w:t xml:space="preserve">Personalised Customer Success Programme to ensure success at every </w:t>
      </w:r>
      <w:proofErr w:type="gramStart"/>
      <w:r>
        <w:t>stage</w:t>
      </w:r>
      <w:proofErr w:type="gramEnd"/>
      <w:r>
        <w:t xml:space="preserve"> </w:t>
      </w:r>
    </w:p>
    <w:p w14:paraId="5A1796E2" w14:textId="77777777" w:rsidR="00202CAC" w:rsidRDefault="008B5F1F">
      <w:pPr>
        <w:pStyle w:val="Standard"/>
        <w:numPr>
          <w:ilvl w:val="0"/>
          <w:numId w:val="60"/>
        </w:numPr>
        <w:tabs>
          <w:tab w:val="center" w:pos="-148"/>
          <w:tab w:val="center" w:pos="3517"/>
          <w:tab w:val="center" w:pos="9495"/>
        </w:tabs>
        <w:spacing w:after="0" w:line="240" w:lineRule="auto"/>
        <w:ind w:left="2198"/>
      </w:pPr>
      <w:r>
        <w:t>Assurance through industry leading availability and reliability</w:t>
      </w:r>
    </w:p>
    <w:p w14:paraId="5A1796E3" w14:textId="77777777" w:rsidR="00202CAC" w:rsidRDefault="00202CAC">
      <w:pPr>
        <w:pStyle w:val="Standard"/>
        <w:tabs>
          <w:tab w:val="center" w:pos="1272"/>
          <w:tab w:val="center" w:pos="4937"/>
          <w:tab w:val="center" w:pos="10915"/>
        </w:tabs>
        <w:spacing w:after="0" w:line="240" w:lineRule="auto"/>
        <w:ind w:left="1488"/>
        <w:rPr>
          <w:b/>
          <w:bCs/>
        </w:rPr>
      </w:pPr>
    </w:p>
    <w:p w14:paraId="5A1796E4" w14:textId="77777777" w:rsidR="00202CAC" w:rsidRDefault="00202CAC">
      <w:pPr>
        <w:pStyle w:val="Standard"/>
        <w:tabs>
          <w:tab w:val="center" w:pos="1272"/>
          <w:tab w:val="center" w:pos="4937"/>
          <w:tab w:val="center" w:pos="10915"/>
        </w:tabs>
        <w:spacing w:after="0" w:line="240" w:lineRule="auto"/>
        <w:ind w:left="1488"/>
        <w:rPr>
          <w:b/>
          <w:bCs/>
        </w:rPr>
      </w:pPr>
    </w:p>
    <w:p w14:paraId="5A1796E5" w14:textId="77777777" w:rsidR="00202CAC" w:rsidRDefault="00202CAC">
      <w:pPr>
        <w:pStyle w:val="Standard"/>
        <w:tabs>
          <w:tab w:val="center" w:pos="1272"/>
          <w:tab w:val="center" w:pos="4937"/>
          <w:tab w:val="center" w:pos="10915"/>
        </w:tabs>
        <w:spacing w:after="0" w:line="240" w:lineRule="auto"/>
        <w:ind w:left="1488"/>
        <w:rPr>
          <w:b/>
          <w:bCs/>
        </w:rPr>
      </w:pPr>
    </w:p>
    <w:p w14:paraId="5A1796E6" w14:textId="77777777" w:rsidR="00202CAC" w:rsidRDefault="008B5F1F">
      <w:pPr>
        <w:pStyle w:val="Standard"/>
        <w:tabs>
          <w:tab w:val="center" w:pos="1272"/>
          <w:tab w:val="center" w:pos="4937"/>
          <w:tab w:val="center" w:pos="10915"/>
        </w:tabs>
        <w:spacing w:after="0" w:line="240" w:lineRule="auto"/>
        <w:ind w:left="1488"/>
        <w:rPr>
          <w:b/>
          <w:bCs/>
        </w:rPr>
      </w:pPr>
      <w:r>
        <w:rPr>
          <w:b/>
          <w:bCs/>
        </w:rPr>
        <w:t>User support</w:t>
      </w:r>
    </w:p>
    <w:p w14:paraId="5C6A572D" w14:textId="3A02A3AC" w:rsidR="00973556" w:rsidRDefault="00483417" w:rsidP="00973556">
      <w:pPr>
        <w:pStyle w:val="Standard"/>
        <w:tabs>
          <w:tab w:val="center" w:pos="1272"/>
          <w:tab w:val="center" w:pos="4937"/>
          <w:tab w:val="center" w:pos="10915"/>
        </w:tabs>
        <w:spacing w:after="0" w:line="240" w:lineRule="auto"/>
        <w:ind w:left="1488"/>
      </w:pPr>
      <w:r w:rsidRPr="00973556">
        <w:rPr>
          <w:highlight w:val="black"/>
        </w:rPr>
        <w:t>XXXXXXXXXXXXXXXXXXXXXXXXXXXX</w:t>
      </w:r>
      <w:r w:rsidRPr="00483417">
        <w:t xml:space="preserve"> </w:t>
      </w:r>
    </w:p>
    <w:p w14:paraId="5A1796E7" w14:textId="0484E41D" w:rsidR="00202CAC" w:rsidRDefault="00483417" w:rsidP="00973556">
      <w:pPr>
        <w:pStyle w:val="Standard"/>
        <w:tabs>
          <w:tab w:val="center" w:pos="1272"/>
          <w:tab w:val="center" w:pos="4937"/>
          <w:tab w:val="center" w:pos="10915"/>
        </w:tabs>
        <w:spacing w:after="0" w:line="240" w:lineRule="auto"/>
        <w:ind w:left="1488"/>
      </w:pPr>
      <w:r w:rsidRPr="00973556">
        <w:rPr>
          <w:highlight w:val="black"/>
        </w:rPr>
        <w:t>XXXXXXX</w:t>
      </w:r>
      <w:r w:rsidR="00973556" w:rsidRPr="00973556">
        <w:rPr>
          <w:highlight w:val="black"/>
        </w:rPr>
        <w:t xml:space="preserve"> XXXXXXXXXXXXXXXXXXXXXXXXXXXX</w:t>
      </w:r>
    </w:p>
    <w:p w14:paraId="5A1796E8" w14:textId="792FCE1A" w:rsidR="00202CAC" w:rsidRDefault="00973556">
      <w:pPr>
        <w:pStyle w:val="Standard"/>
        <w:tabs>
          <w:tab w:val="center" w:pos="1272"/>
          <w:tab w:val="center" w:pos="4937"/>
          <w:tab w:val="center" w:pos="10915"/>
        </w:tabs>
        <w:spacing w:after="0" w:line="240" w:lineRule="auto"/>
        <w:ind w:left="1488"/>
      </w:pPr>
      <w:r w:rsidRPr="00973556">
        <w:rPr>
          <w:highlight w:val="black"/>
        </w:rPr>
        <w:t>XXXXXXXXXXXXXXXXXXXXXXXXXXXX</w:t>
      </w:r>
    </w:p>
    <w:p w14:paraId="4B52CAFE" w14:textId="77777777" w:rsidR="00973556" w:rsidRDefault="00973556" w:rsidP="00973556">
      <w:pPr>
        <w:pStyle w:val="Standard"/>
        <w:tabs>
          <w:tab w:val="center" w:pos="1272"/>
          <w:tab w:val="center" w:pos="4937"/>
          <w:tab w:val="center" w:pos="10915"/>
        </w:tabs>
        <w:spacing w:after="0" w:line="240" w:lineRule="auto"/>
        <w:ind w:left="1488"/>
      </w:pPr>
      <w:r w:rsidRPr="00973556">
        <w:rPr>
          <w:highlight w:val="black"/>
        </w:rPr>
        <w:t>XXXXXXX XXXXXXXXXXXXXXXXXXXXXXXXXXXX</w:t>
      </w:r>
    </w:p>
    <w:p w14:paraId="280E6559" w14:textId="77777777" w:rsidR="00973556" w:rsidRDefault="00973556">
      <w:pPr>
        <w:pStyle w:val="Standard"/>
        <w:tabs>
          <w:tab w:val="center" w:pos="1272"/>
          <w:tab w:val="center" w:pos="4937"/>
          <w:tab w:val="center" w:pos="10915"/>
        </w:tabs>
        <w:spacing w:after="0" w:line="240" w:lineRule="auto"/>
        <w:ind w:left="1488"/>
      </w:pPr>
    </w:p>
    <w:p w14:paraId="5A1796E9" w14:textId="77777777" w:rsidR="00202CAC" w:rsidRDefault="00202CAC">
      <w:pPr>
        <w:pStyle w:val="Standard"/>
        <w:tabs>
          <w:tab w:val="center" w:pos="1272"/>
          <w:tab w:val="center" w:pos="4937"/>
          <w:tab w:val="center" w:pos="10915"/>
        </w:tabs>
        <w:spacing w:after="0" w:line="240" w:lineRule="auto"/>
        <w:ind w:left="1488"/>
        <w:rPr>
          <w:b/>
          <w:bCs/>
          <w:u w:val="single"/>
        </w:rPr>
      </w:pPr>
    </w:p>
    <w:p w14:paraId="5A1796EA" w14:textId="77777777" w:rsidR="00202CAC" w:rsidRDefault="00202CAC">
      <w:pPr>
        <w:pStyle w:val="Standard"/>
        <w:tabs>
          <w:tab w:val="center" w:pos="1272"/>
          <w:tab w:val="center" w:pos="4937"/>
          <w:tab w:val="center" w:pos="10915"/>
        </w:tabs>
        <w:spacing w:after="0" w:line="240" w:lineRule="auto"/>
        <w:ind w:left="1488"/>
        <w:rPr>
          <w:b/>
          <w:bCs/>
        </w:rPr>
      </w:pPr>
    </w:p>
    <w:p w14:paraId="5A1796EB" w14:textId="77777777" w:rsidR="00202CAC" w:rsidRDefault="008B5F1F">
      <w:pPr>
        <w:pStyle w:val="Standard"/>
        <w:tabs>
          <w:tab w:val="center" w:pos="1272"/>
          <w:tab w:val="center" w:pos="4937"/>
          <w:tab w:val="center" w:pos="10915"/>
        </w:tabs>
        <w:spacing w:after="0" w:line="240" w:lineRule="auto"/>
        <w:ind w:left="1488"/>
        <w:rPr>
          <w:b/>
          <w:bCs/>
          <w:u w:val="single"/>
        </w:rPr>
      </w:pPr>
      <w:r>
        <w:rPr>
          <w:b/>
          <w:bCs/>
          <w:u w:val="single"/>
        </w:rPr>
        <w:t xml:space="preserve">eCase Premium </w:t>
      </w:r>
    </w:p>
    <w:p w14:paraId="5A1796EC" w14:textId="77777777" w:rsidR="00202CAC" w:rsidRDefault="00202CAC">
      <w:pPr>
        <w:pStyle w:val="Standard"/>
        <w:tabs>
          <w:tab w:val="center" w:pos="1272"/>
          <w:tab w:val="center" w:pos="4937"/>
          <w:tab w:val="center" w:pos="10915"/>
        </w:tabs>
        <w:spacing w:after="0" w:line="240" w:lineRule="auto"/>
        <w:ind w:left="1488"/>
      </w:pPr>
    </w:p>
    <w:p w14:paraId="5A1796ED" w14:textId="77777777" w:rsidR="00202CAC" w:rsidRDefault="008B5F1F">
      <w:pPr>
        <w:pStyle w:val="Standard"/>
        <w:tabs>
          <w:tab w:val="center" w:pos="1272"/>
          <w:tab w:val="center" w:pos="4937"/>
          <w:tab w:val="center" w:pos="10915"/>
        </w:tabs>
        <w:spacing w:after="0" w:line="240" w:lineRule="auto"/>
        <w:ind w:left="1488"/>
      </w:pPr>
      <w:r>
        <w:t xml:space="preserve">eCase Premium is Fivium’ s superior service for public bodies where single tenancy is the only option. With all the elements of the eCase+ service, eCase Premium includes a fully supported on-boarding process as well as 3 days (as opposed to the 2 days that comes with eCase+) of a dedicated Go Live contact’s time, monthly Service Reports and a 50% larger Innovation &amp; Training Fund Service Credit allowance. eCase Premium also benefits from tighter Support </w:t>
      </w:r>
      <w:r>
        <w:lastRenderedPageBreak/>
        <w:t>Response &amp; Resolve Time SLAs, a 3 tier (up to Director level) support escalation process and the ability to initiate system change freezes for up to four weeks at a time.</w:t>
      </w:r>
    </w:p>
    <w:p w14:paraId="5A1796EE" w14:textId="77777777" w:rsidR="00202CAC" w:rsidRDefault="00202CAC">
      <w:pPr>
        <w:pStyle w:val="Standard"/>
        <w:tabs>
          <w:tab w:val="center" w:pos="1272"/>
          <w:tab w:val="center" w:pos="4937"/>
          <w:tab w:val="center" w:pos="10915"/>
        </w:tabs>
        <w:spacing w:after="0" w:line="240" w:lineRule="auto"/>
        <w:ind w:left="1488"/>
      </w:pPr>
    </w:p>
    <w:p w14:paraId="5A1796EF" w14:textId="77777777" w:rsidR="00202CAC" w:rsidRPr="00C06461" w:rsidRDefault="00000000">
      <w:pPr>
        <w:pStyle w:val="Standard"/>
        <w:tabs>
          <w:tab w:val="center" w:pos="1272"/>
          <w:tab w:val="center" w:pos="4937"/>
          <w:tab w:val="center" w:pos="10915"/>
        </w:tabs>
        <w:spacing w:after="0" w:line="240" w:lineRule="auto"/>
        <w:ind w:left="1488"/>
        <w:rPr>
          <w:lang w:val="fr-FR"/>
        </w:rPr>
      </w:pPr>
      <w:hyperlink r:id="rId26" w:history="1">
        <w:r w:rsidR="008B5F1F" w:rsidRPr="00C06461">
          <w:rPr>
            <w:rStyle w:val="Hyperlink"/>
            <w:lang w:val="fr-FR"/>
          </w:rPr>
          <w:t>432906201963926-service-definition-document-2023-11-07-1051.pdf (digitalmarketplace.service.gov.uk)</w:t>
        </w:r>
      </w:hyperlink>
    </w:p>
    <w:p w14:paraId="5A1796F0" w14:textId="77777777" w:rsidR="00202CAC" w:rsidRPr="00C06461" w:rsidRDefault="00202CAC">
      <w:pPr>
        <w:pStyle w:val="Standard"/>
        <w:tabs>
          <w:tab w:val="center" w:pos="1272"/>
          <w:tab w:val="center" w:pos="4937"/>
          <w:tab w:val="center" w:pos="10915"/>
        </w:tabs>
        <w:spacing w:after="0" w:line="240" w:lineRule="auto"/>
        <w:ind w:left="1488"/>
        <w:rPr>
          <w:lang w:val="fr-FR"/>
        </w:rPr>
      </w:pPr>
    </w:p>
    <w:p w14:paraId="5A1796F1" w14:textId="77777777" w:rsidR="00202CAC" w:rsidRPr="00C06461" w:rsidRDefault="00202CAC">
      <w:pPr>
        <w:pStyle w:val="Standard"/>
        <w:tabs>
          <w:tab w:val="center" w:pos="1272"/>
          <w:tab w:val="center" w:pos="4937"/>
          <w:tab w:val="center" w:pos="10915"/>
        </w:tabs>
        <w:spacing w:after="0" w:line="240" w:lineRule="auto"/>
        <w:ind w:left="1488"/>
        <w:rPr>
          <w:lang w:val="fr-FR"/>
        </w:rPr>
      </w:pPr>
    </w:p>
    <w:p w14:paraId="5A1796F2" w14:textId="77777777" w:rsidR="00202CAC" w:rsidRPr="00C06461" w:rsidRDefault="00202CAC">
      <w:pPr>
        <w:pStyle w:val="Standard"/>
        <w:tabs>
          <w:tab w:val="center" w:pos="1272"/>
          <w:tab w:val="center" w:pos="4937"/>
          <w:tab w:val="center" w:pos="10915"/>
        </w:tabs>
        <w:spacing w:after="0" w:line="240" w:lineRule="auto"/>
        <w:ind w:left="1488"/>
        <w:rPr>
          <w:lang w:val="fr-FR"/>
        </w:rPr>
      </w:pPr>
    </w:p>
    <w:p w14:paraId="5A1796F3" w14:textId="77777777" w:rsidR="00202CAC" w:rsidRPr="00C06461" w:rsidRDefault="00202CAC">
      <w:pPr>
        <w:pStyle w:val="Standard"/>
        <w:tabs>
          <w:tab w:val="center" w:pos="1272"/>
          <w:tab w:val="center" w:pos="4937"/>
          <w:tab w:val="center" w:pos="10915"/>
        </w:tabs>
        <w:spacing w:after="0" w:line="240" w:lineRule="auto"/>
        <w:ind w:left="2710"/>
        <w:rPr>
          <w:b/>
          <w:bCs/>
          <w:lang w:val="fr-FR"/>
        </w:rPr>
      </w:pPr>
    </w:p>
    <w:p w14:paraId="5A1796F4" w14:textId="77777777" w:rsidR="00202CAC" w:rsidRPr="00C06461" w:rsidRDefault="008B5F1F">
      <w:pPr>
        <w:pStyle w:val="Standard"/>
        <w:tabs>
          <w:tab w:val="center" w:pos="1688"/>
          <w:tab w:val="center" w:pos="5137"/>
        </w:tabs>
        <w:spacing w:after="250" w:line="249" w:lineRule="auto"/>
        <w:ind w:left="0" w:firstLine="0"/>
        <w:rPr>
          <w:lang w:val="fr-FR"/>
        </w:rPr>
      </w:pPr>
      <w:r w:rsidRPr="00C06461">
        <w:rPr>
          <w:lang w:val="fr-FR"/>
        </w:rPr>
        <w:tab/>
      </w:r>
    </w:p>
    <w:p w14:paraId="5A1796F5" w14:textId="77777777" w:rsidR="00202CAC" w:rsidRDefault="008B5F1F">
      <w:pPr>
        <w:pStyle w:val="Heading1"/>
        <w:pageBreakBefore/>
        <w:spacing w:after="81" w:line="240" w:lineRule="auto"/>
        <w:ind w:left="1113" w:firstLine="1118"/>
      </w:pPr>
      <w:bookmarkStart w:id="15" w:name="_heading=h.3dy6vkm"/>
      <w:bookmarkEnd w:id="15"/>
      <w:r>
        <w:lastRenderedPageBreak/>
        <w:t>Schedule 2: Call-Off Contract charges</w:t>
      </w:r>
    </w:p>
    <w:p w14:paraId="5A1796F6" w14:textId="77777777" w:rsidR="00202CAC" w:rsidRDefault="008B5F1F">
      <w:pPr>
        <w:pStyle w:val="Standard"/>
        <w:spacing w:after="33" w:line="240" w:lineRule="auto"/>
        <w:ind w:right="14"/>
      </w:pPr>
      <w:r>
        <w:t>For each individual Service, the applicable Call-Off Contract Charges (in accordance with the</w:t>
      </w:r>
    </w:p>
    <w:p w14:paraId="5A1796F7" w14:textId="77777777" w:rsidR="00202CAC" w:rsidRDefault="008B5F1F">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tbl>
      <w:tblPr>
        <w:tblW w:w="9633" w:type="dxa"/>
        <w:tblInd w:w="1128" w:type="dxa"/>
        <w:tblCellMar>
          <w:left w:w="10" w:type="dxa"/>
          <w:right w:w="10" w:type="dxa"/>
        </w:tblCellMar>
        <w:tblLook w:val="04A0" w:firstRow="1" w:lastRow="0" w:firstColumn="1" w:lastColumn="0" w:noHBand="0" w:noVBand="1"/>
      </w:tblPr>
      <w:tblGrid>
        <w:gridCol w:w="4799"/>
        <w:gridCol w:w="4834"/>
      </w:tblGrid>
      <w:tr w:rsidR="00202CAC" w14:paraId="5A1796FA" w14:textId="77777777">
        <w:tc>
          <w:tcPr>
            <w:tcW w:w="4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8" w14:textId="77777777" w:rsidR="00202CAC" w:rsidRDefault="008B5F1F">
            <w:pPr>
              <w:pStyle w:val="Standard"/>
              <w:spacing w:after="548" w:line="240" w:lineRule="auto"/>
              <w:ind w:left="0" w:right="14" w:firstLine="0"/>
            </w:pPr>
            <w:r>
              <w:t>Year 1 – 24/25</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9" w14:textId="77777777" w:rsidR="00202CAC" w:rsidRDefault="008B5F1F">
            <w:pPr>
              <w:pStyle w:val="Standard"/>
              <w:spacing w:after="548" w:line="240" w:lineRule="auto"/>
              <w:ind w:left="0" w:right="14" w:firstLine="0"/>
            </w:pPr>
            <w:r>
              <w:t xml:space="preserve">£632,754  </w:t>
            </w:r>
          </w:p>
        </w:tc>
      </w:tr>
      <w:tr w:rsidR="00202CAC" w14:paraId="5A1796FD" w14:textId="77777777">
        <w:tc>
          <w:tcPr>
            <w:tcW w:w="4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B" w14:textId="77777777" w:rsidR="00202CAC" w:rsidRDefault="008B5F1F">
            <w:pPr>
              <w:pStyle w:val="Standard"/>
              <w:spacing w:after="548" w:line="240" w:lineRule="auto"/>
              <w:ind w:left="0" w:right="14" w:firstLine="0"/>
            </w:pPr>
            <w:r>
              <w:t>Year 2 – 25/26</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C" w14:textId="77777777" w:rsidR="00202CAC" w:rsidRDefault="008B5F1F">
            <w:pPr>
              <w:pStyle w:val="Standard"/>
              <w:spacing w:after="548" w:line="240" w:lineRule="auto"/>
              <w:ind w:left="0" w:right="14" w:firstLine="0"/>
            </w:pPr>
            <w:r>
              <w:t xml:space="preserve">£632,754  </w:t>
            </w:r>
          </w:p>
        </w:tc>
      </w:tr>
      <w:tr w:rsidR="00202CAC" w14:paraId="5A179700" w14:textId="77777777">
        <w:tc>
          <w:tcPr>
            <w:tcW w:w="4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E" w14:textId="77777777" w:rsidR="00202CAC" w:rsidRDefault="008B5F1F">
            <w:pPr>
              <w:pStyle w:val="Standard"/>
              <w:spacing w:after="548" w:line="240" w:lineRule="auto"/>
              <w:ind w:left="0" w:right="14" w:firstLine="0"/>
            </w:pPr>
            <w:r>
              <w:t>Year 3 – 26/27</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6FF" w14:textId="77777777" w:rsidR="00202CAC" w:rsidRDefault="008B5F1F">
            <w:pPr>
              <w:pStyle w:val="Standard"/>
              <w:spacing w:after="548" w:line="240" w:lineRule="auto"/>
              <w:ind w:left="0" w:right="14" w:firstLine="0"/>
            </w:pPr>
            <w:r>
              <w:t xml:space="preserve">£632,754  </w:t>
            </w:r>
          </w:p>
        </w:tc>
      </w:tr>
      <w:tr w:rsidR="00202CAC" w14:paraId="5A179703" w14:textId="77777777">
        <w:tc>
          <w:tcPr>
            <w:tcW w:w="4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701" w14:textId="77777777" w:rsidR="00202CAC" w:rsidRDefault="008B5F1F">
            <w:pPr>
              <w:pStyle w:val="Standard"/>
              <w:spacing w:after="548" w:line="240" w:lineRule="auto"/>
              <w:ind w:left="0" w:right="14" w:firstLine="0"/>
            </w:pPr>
            <w:r>
              <w:t>Option for Year 4 – 27/28</w:t>
            </w:r>
          </w:p>
        </w:tc>
        <w:tc>
          <w:tcPr>
            <w:tcW w:w="4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702" w14:textId="77777777" w:rsidR="00202CAC" w:rsidRDefault="008B5F1F">
            <w:pPr>
              <w:pStyle w:val="Standard"/>
              <w:spacing w:after="548" w:line="240" w:lineRule="auto"/>
              <w:ind w:left="0" w:right="14" w:firstLine="0"/>
            </w:pPr>
            <w:r>
              <w:t xml:space="preserve">£632,754  </w:t>
            </w:r>
          </w:p>
        </w:tc>
      </w:tr>
    </w:tbl>
    <w:p w14:paraId="5A179704" w14:textId="77777777" w:rsidR="00202CAC" w:rsidRDefault="00202CAC">
      <w:pPr>
        <w:pStyle w:val="Standard"/>
        <w:spacing w:after="548" w:line="240" w:lineRule="auto"/>
        <w:ind w:right="14"/>
      </w:pPr>
    </w:p>
    <w:p w14:paraId="5A179705" w14:textId="77777777" w:rsidR="00202CAC" w:rsidRDefault="008B5F1F">
      <w:pPr>
        <w:pStyle w:val="Heading1"/>
        <w:pageBreakBefore/>
        <w:ind w:left="1113" w:firstLine="1118"/>
      </w:pPr>
      <w:bookmarkStart w:id="16" w:name="_heading=h.1t3h5sf"/>
      <w:bookmarkEnd w:id="16"/>
      <w:r>
        <w:lastRenderedPageBreak/>
        <w:t>Schedule 3: Collaboration agreement (not used)</w:t>
      </w:r>
    </w:p>
    <w:p w14:paraId="5A179706" w14:textId="77777777" w:rsidR="00202CAC" w:rsidRDefault="008B5F1F">
      <w:pPr>
        <w:pStyle w:val="Heading2"/>
        <w:pageBreakBefore/>
        <w:spacing w:after="299" w:line="240" w:lineRule="auto"/>
        <w:ind w:left="1113" w:firstLine="1118"/>
      </w:pPr>
      <w:r>
        <w:lastRenderedPageBreak/>
        <w:t>Schedule 4: Alternative clauses (not used)</w:t>
      </w:r>
    </w:p>
    <w:p w14:paraId="5A179707" w14:textId="77777777" w:rsidR="00202CAC" w:rsidRDefault="008B5F1F">
      <w:pPr>
        <w:pStyle w:val="Heading3"/>
        <w:tabs>
          <w:tab w:val="center" w:pos="1235"/>
          <w:tab w:val="center" w:pos="2586"/>
        </w:tabs>
        <w:ind w:left="0" w:firstLine="0"/>
      </w:pPr>
      <w:r>
        <w:rPr>
          <w:rFonts w:ascii="Calibri" w:eastAsia="Calibri" w:hAnsi="Calibri" w:cs="Calibri"/>
          <w:color w:val="000000"/>
          <w:sz w:val="22"/>
        </w:rPr>
        <w:tab/>
      </w:r>
      <w:r>
        <w:t xml:space="preserve">1. </w:t>
      </w:r>
      <w:r>
        <w:tab/>
        <w:t>Introduction</w:t>
      </w:r>
    </w:p>
    <w:p w14:paraId="5A179708" w14:textId="77777777" w:rsidR="00202CAC" w:rsidRDefault="008B5F1F">
      <w:pPr>
        <w:pStyle w:val="Standard"/>
        <w:spacing w:after="740" w:line="240" w:lineRule="auto"/>
        <w:ind w:left="1863" w:right="162" w:firstLine="0"/>
      </w:pPr>
      <w:r>
        <w:t>1.1 This Schedule specifies the alternative clauses that may be requested in the Order Form and, if requested in the Order Form, will apply to this Call-Off Contract.</w:t>
      </w:r>
    </w:p>
    <w:p w14:paraId="5A179709" w14:textId="77777777" w:rsidR="00202CAC" w:rsidRDefault="008B5F1F">
      <w:pPr>
        <w:pStyle w:val="Heading3"/>
        <w:tabs>
          <w:tab w:val="center" w:pos="1235"/>
          <w:tab w:val="center" w:pos="2921"/>
        </w:tabs>
        <w:ind w:left="0" w:firstLine="0"/>
      </w:pPr>
      <w:r>
        <w:rPr>
          <w:rFonts w:ascii="Calibri" w:eastAsia="Calibri" w:hAnsi="Calibri" w:cs="Calibri"/>
          <w:color w:val="000000"/>
          <w:sz w:val="22"/>
        </w:rPr>
        <w:tab/>
      </w:r>
      <w:r>
        <w:t xml:space="preserve">2. </w:t>
      </w:r>
      <w:r>
        <w:tab/>
        <w:t>Clauses selected</w:t>
      </w:r>
    </w:p>
    <w:p w14:paraId="5A17970A" w14:textId="77777777" w:rsidR="00202CAC" w:rsidRDefault="008B5F1F">
      <w:pPr>
        <w:pStyle w:val="Standard"/>
        <w:spacing w:after="0" w:line="480" w:lineRule="auto"/>
        <w:ind w:left="2268" w:right="162" w:hanging="405"/>
      </w:pPr>
      <w:r>
        <w:t>2.1 The Customer may, in the Order Form, request the following alternative Clauses: 2.1.1 Scots Law and Jurisdiction</w:t>
      </w:r>
    </w:p>
    <w:p w14:paraId="5A17970B" w14:textId="77777777" w:rsidR="00202CAC" w:rsidRDefault="008B5F1F">
      <w:pPr>
        <w:pStyle w:val="Standard"/>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A17970C" w14:textId="77777777" w:rsidR="00202CAC" w:rsidRDefault="00202CAC">
      <w:pPr>
        <w:pStyle w:val="Standard"/>
        <w:spacing w:after="0" w:line="240" w:lineRule="auto"/>
        <w:ind w:left="3119" w:right="14" w:hanging="851"/>
      </w:pPr>
    </w:p>
    <w:p w14:paraId="5A17970D" w14:textId="77777777" w:rsidR="00202CAC" w:rsidRDefault="008B5F1F">
      <w:pPr>
        <w:pStyle w:val="Standard"/>
        <w:ind w:left="3119" w:right="14" w:hanging="851"/>
      </w:pPr>
      <w:r>
        <w:t>2.1.3 Reference to England and Wales in Working Days definition within the Glossary and interpretations section will be replaced with Scotland.</w:t>
      </w:r>
    </w:p>
    <w:p w14:paraId="5A17970E" w14:textId="77777777" w:rsidR="00202CAC" w:rsidRDefault="008B5F1F">
      <w:pPr>
        <w:pStyle w:val="Standard"/>
        <w:ind w:left="3119" w:right="14" w:hanging="851"/>
      </w:pPr>
      <w:r>
        <w:t>2.1.4 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5A17970F" w14:textId="77777777" w:rsidR="00202CAC" w:rsidRDefault="008B5F1F">
      <w:pPr>
        <w:pStyle w:val="Standard"/>
        <w:spacing w:after="342" w:line="240" w:lineRule="auto"/>
        <w:ind w:left="3119" w:right="14" w:hanging="851"/>
      </w:pPr>
      <w:r>
        <w:t>2.1.5 Reference to the Supply of Goods and Services Act 1982 will be removed in incorporated Framework Agreement clause 4.1.</w:t>
      </w:r>
    </w:p>
    <w:p w14:paraId="5A179710" w14:textId="77777777" w:rsidR="00202CAC" w:rsidRDefault="008B5F1F">
      <w:pPr>
        <w:pStyle w:val="Standard"/>
        <w:spacing w:after="342" w:line="240" w:lineRule="auto"/>
        <w:ind w:left="3119" w:right="14" w:hanging="851"/>
      </w:pPr>
      <w:r>
        <w:t xml:space="preserve">2.1.6 References to “tort” will be replaced with “delict” </w:t>
      </w:r>
      <w:proofErr w:type="gramStart"/>
      <w:r>
        <w:t>throughout</w:t>
      </w:r>
      <w:proofErr w:type="gramEnd"/>
    </w:p>
    <w:p w14:paraId="5A179711" w14:textId="77777777" w:rsidR="00202CAC" w:rsidRDefault="008B5F1F">
      <w:pPr>
        <w:pStyle w:val="Standard"/>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5A179712" w14:textId="77777777" w:rsidR="00202CAC" w:rsidRDefault="008B5F1F">
      <w:pPr>
        <w:pStyle w:val="Standard"/>
        <w:spacing w:after="342" w:line="240" w:lineRule="auto"/>
        <w:ind w:left="3119" w:right="14" w:hanging="851"/>
      </w:pPr>
      <w:r>
        <w:t>2.2.1 Northern Ireland Law (see paragraph 2.3, 2.4, 2.5, 2.6 and 2.7 of this Schedule)</w:t>
      </w:r>
    </w:p>
    <w:p w14:paraId="5A179713" w14:textId="77777777" w:rsidR="00202CAC" w:rsidRDefault="008B5F1F">
      <w:pPr>
        <w:pStyle w:val="Heading4"/>
        <w:tabs>
          <w:tab w:val="center" w:pos="1314"/>
          <w:tab w:val="center" w:pos="2734"/>
        </w:tabs>
        <w:spacing w:after="40" w:line="244"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5A179714" w14:textId="77777777" w:rsidR="00202CAC" w:rsidRDefault="008B5F1F">
      <w:pPr>
        <w:pStyle w:val="Standard"/>
        <w:ind w:left="2573" w:right="14" w:hanging="720"/>
      </w:pPr>
      <w:r>
        <w:t>2.3.1 The Supplier will comply with all applicable fair employment, equality of treatment and anti-discrimination legislation, including, in particular the:</w:t>
      </w:r>
    </w:p>
    <w:p w14:paraId="5A179715" w14:textId="77777777" w:rsidR="00202CAC" w:rsidRDefault="008B5F1F">
      <w:pPr>
        <w:pStyle w:val="Standard"/>
        <w:numPr>
          <w:ilvl w:val="0"/>
          <w:numId w:val="61"/>
        </w:numPr>
        <w:spacing w:after="0" w:line="240" w:lineRule="auto"/>
        <w:ind w:right="14" w:hanging="360"/>
      </w:pPr>
      <w:r>
        <w:t>Employment (Northern Ireland) Order 2002</w:t>
      </w:r>
    </w:p>
    <w:p w14:paraId="5A179716" w14:textId="77777777" w:rsidR="00202CAC" w:rsidRDefault="008B5F1F">
      <w:pPr>
        <w:pStyle w:val="Standard"/>
        <w:numPr>
          <w:ilvl w:val="0"/>
          <w:numId w:val="50"/>
        </w:numPr>
        <w:spacing w:after="0" w:line="240" w:lineRule="auto"/>
        <w:ind w:right="14" w:hanging="360"/>
      </w:pPr>
      <w:r>
        <w:t>Fair Employment and Treatment (Northern Ireland) Order 1998</w:t>
      </w:r>
    </w:p>
    <w:p w14:paraId="5A179717" w14:textId="77777777" w:rsidR="00202CAC" w:rsidRDefault="008B5F1F">
      <w:pPr>
        <w:pStyle w:val="Standard"/>
        <w:numPr>
          <w:ilvl w:val="0"/>
          <w:numId w:val="50"/>
        </w:numPr>
        <w:spacing w:after="0" w:line="240" w:lineRule="auto"/>
        <w:ind w:right="14" w:hanging="360"/>
      </w:pPr>
      <w:r>
        <w:t>Sex Discrimination (Northern Ireland) Order 1976 and 1988</w:t>
      </w:r>
    </w:p>
    <w:p w14:paraId="5A179718" w14:textId="77777777" w:rsidR="00202CAC" w:rsidRDefault="008B5F1F">
      <w:pPr>
        <w:pStyle w:val="Standard"/>
        <w:numPr>
          <w:ilvl w:val="0"/>
          <w:numId w:val="50"/>
        </w:numPr>
        <w:spacing w:after="0" w:line="240" w:lineRule="auto"/>
        <w:ind w:right="14" w:hanging="360"/>
      </w:pPr>
      <w:r>
        <w:t>Employment Equality (Sexual Orientation) Regulations (Northern Ireland) 2003</w:t>
      </w:r>
    </w:p>
    <w:p w14:paraId="5A179719" w14:textId="77777777" w:rsidR="00202CAC" w:rsidRDefault="008B5F1F">
      <w:pPr>
        <w:pStyle w:val="Standard"/>
        <w:numPr>
          <w:ilvl w:val="0"/>
          <w:numId w:val="50"/>
        </w:numPr>
        <w:spacing w:after="0" w:line="240" w:lineRule="auto"/>
        <w:ind w:right="14" w:hanging="360"/>
      </w:pPr>
      <w:r>
        <w:t>Equal Pay Act (Northern Ireland) 1970</w:t>
      </w:r>
    </w:p>
    <w:p w14:paraId="5A17971A" w14:textId="77777777" w:rsidR="00202CAC" w:rsidRDefault="008B5F1F">
      <w:pPr>
        <w:pStyle w:val="Standard"/>
        <w:numPr>
          <w:ilvl w:val="0"/>
          <w:numId w:val="50"/>
        </w:numPr>
        <w:spacing w:after="0" w:line="240" w:lineRule="auto"/>
        <w:ind w:right="14" w:hanging="360"/>
      </w:pPr>
      <w:r>
        <w:t>Disability Discrimination Act 1995</w:t>
      </w:r>
    </w:p>
    <w:p w14:paraId="5A17971B" w14:textId="77777777" w:rsidR="00202CAC" w:rsidRDefault="008B5F1F">
      <w:pPr>
        <w:pStyle w:val="Standard"/>
        <w:numPr>
          <w:ilvl w:val="0"/>
          <w:numId w:val="50"/>
        </w:numPr>
        <w:spacing w:after="0" w:line="240" w:lineRule="auto"/>
        <w:ind w:right="14" w:hanging="360"/>
      </w:pPr>
      <w:r>
        <w:t>Race Relations (Northern Ireland) Order 1997</w:t>
      </w:r>
    </w:p>
    <w:p w14:paraId="5A17971C" w14:textId="77777777" w:rsidR="00202CAC" w:rsidRDefault="008B5F1F">
      <w:pPr>
        <w:pStyle w:val="Standard"/>
        <w:numPr>
          <w:ilvl w:val="0"/>
          <w:numId w:val="50"/>
        </w:numPr>
        <w:spacing w:after="0" w:line="240" w:lineRule="auto"/>
        <w:ind w:right="14" w:hanging="360"/>
      </w:pPr>
      <w:r>
        <w:t>Employment Relations (Northern Ireland) Order 1999 and Employment Rights (Northern Ireland) Order 1996</w:t>
      </w:r>
    </w:p>
    <w:p w14:paraId="5A17971D" w14:textId="77777777" w:rsidR="00202CAC" w:rsidRDefault="008B5F1F">
      <w:pPr>
        <w:pStyle w:val="Standard"/>
        <w:numPr>
          <w:ilvl w:val="0"/>
          <w:numId w:val="50"/>
        </w:numPr>
        <w:spacing w:after="0" w:line="240" w:lineRule="auto"/>
        <w:ind w:right="14" w:hanging="360"/>
      </w:pPr>
      <w:r>
        <w:t>Employment Equality (Age) Regulations (Northern Ireland) 2006</w:t>
      </w:r>
    </w:p>
    <w:p w14:paraId="5A17971E" w14:textId="77777777" w:rsidR="00202CAC" w:rsidRDefault="008B5F1F">
      <w:pPr>
        <w:pStyle w:val="Standard"/>
        <w:numPr>
          <w:ilvl w:val="0"/>
          <w:numId w:val="50"/>
        </w:numPr>
        <w:spacing w:after="0" w:line="240" w:lineRule="auto"/>
        <w:ind w:right="14" w:hanging="360"/>
      </w:pPr>
      <w:r>
        <w:lastRenderedPageBreak/>
        <w:t>Part-time Workers (Prevention of less Favourable Treatment) Regulation 2000</w:t>
      </w:r>
    </w:p>
    <w:p w14:paraId="5A17971F" w14:textId="77777777" w:rsidR="00202CAC" w:rsidRDefault="008B5F1F">
      <w:pPr>
        <w:pStyle w:val="Standard"/>
        <w:numPr>
          <w:ilvl w:val="0"/>
          <w:numId w:val="50"/>
        </w:numPr>
        <w:spacing w:after="0" w:line="240" w:lineRule="auto"/>
        <w:ind w:right="14" w:hanging="360"/>
      </w:pPr>
      <w:r>
        <w:t>Fixed-term Employees (Prevention of Less Favourable Treatment) Regulations 2002</w:t>
      </w:r>
    </w:p>
    <w:p w14:paraId="5A179720" w14:textId="77777777" w:rsidR="00202CAC" w:rsidRDefault="008B5F1F">
      <w:pPr>
        <w:pStyle w:val="Standard"/>
        <w:numPr>
          <w:ilvl w:val="0"/>
          <w:numId w:val="50"/>
        </w:numPr>
        <w:spacing w:after="0" w:line="240" w:lineRule="auto"/>
        <w:ind w:right="14" w:hanging="360"/>
      </w:pPr>
      <w:r>
        <w:t>The Disability Discrimination (Northern Ireland) Order 2006</w:t>
      </w:r>
    </w:p>
    <w:p w14:paraId="5A179721" w14:textId="77777777" w:rsidR="00202CAC" w:rsidRDefault="008B5F1F">
      <w:pPr>
        <w:pStyle w:val="Standard"/>
        <w:numPr>
          <w:ilvl w:val="0"/>
          <w:numId w:val="50"/>
        </w:numPr>
        <w:spacing w:after="0" w:line="240" w:lineRule="auto"/>
        <w:ind w:right="14" w:hanging="360"/>
      </w:pPr>
      <w:r>
        <w:t>The Employment Relations (Northern Ireland) Order 2004</w:t>
      </w:r>
    </w:p>
    <w:p w14:paraId="5A179722" w14:textId="77777777" w:rsidR="00202CAC" w:rsidRDefault="008B5F1F">
      <w:pPr>
        <w:pStyle w:val="Standard"/>
        <w:numPr>
          <w:ilvl w:val="0"/>
          <w:numId w:val="50"/>
        </w:numPr>
        <w:spacing w:after="0" w:line="240" w:lineRule="auto"/>
        <w:ind w:right="14" w:hanging="360"/>
      </w:pPr>
      <w:r>
        <w:t>Equality Act (Sexual Orientation) Regulations (Northern Ireland) 2006</w:t>
      </w:r>
    </w:p>
    <w:p w14:paraId="5A179723" w14:textId="77777777" w:rsidR="00202CAC" w:rsidRDefault="008B5F1F">
      <w:pPr>
        <w:pStyle w:val="Standard"/>
        <w:numPr>
          <w:ilvl w:val="0"/>
          <w:numId w:val="50"/>
        </w:numPr>
        <w:spacing w:after="0" w:line="240" w:lineRule="auto"/>
        <w:ind w:right="14" w:hanging="360"/>
      </w:pPr>
      <w:r>
        <w:t>Employment Relations (Northern Ireland) Order 2004 ● Work and Families (Northern Ireland) Order 2006</w:t>
      </w:r>
    </w:p>
    <w:p w14:paraId="5A179724" w14:textId="77777777" w:rsidR="00202CAC" w:rsidRDefault="00202CAC">
      <w:pPr>
        <w:pStyle w:val="Standard"/>
        <w:ind w:left="1503" w:right="14" w:firstLine="0"/>
      </w:pPr>
    </w:p>
    <w:p w14:paraId="5A179725" w14:textId="77777777" w:rsidR="00202CAC" w:rsidRDefault="008B5F1F">
      <w:pPr>
        <w:pStyle w:val="Standard"/>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5A179726" w14:textId="77777777" w:rsidR="00202CAC" w:rsidRDefault="008B5F1F">
      <w:pPr>
        <w:pStyle w:val="Standard"/>
        <w:numPr>
          <w:ilvl w:val="1"/>
          <w:numId w:val="50"/>
        </w:numPr>
        <w:spacing w:after="26" w:line="240" w:lineRule="auto"/>
        <w:ind w:right="14" w:hanging="720"/>
      </w:pPr>
      <w:r>
        <w:t>persons of different religious beliefs or political opinions</w:t>
      </w:r>
    </w:p>
    <w:p w14:paraId="5A179727" w14:textId="77777777" w:rsidR="00202CAC" w:rsidRDefault="008B5F1F">
      <w:pPr>
        <w:pStyle w:val="Standard"/>
        <w:numPr>
          <w:ilvl w:val="1"/>
          <w:numId w:val="50"/>
        </w:numPr>
        <w:spacing w:after="28" w:line="240" w:lineRule="auto"/>
        <w:ind w:right="14" w:hanging="720"/>
      </w:pPr>
      <w:r>
        <w:t xml:space="preserve">men and women or married and unmarried </w:t>
      </w:r>
      <w:proofErr w:type="gramStart"/>
      <w:r>
        <w:t>persons</w:t>
      </w:r>
      <w:proofErr w:type="gramEnd"/>
    </w:p>
    <w:p w14:paraId="5A179728" w14:textId="77777777" w:rsidR="00202CAC" w:rsidRDefault="008B5F1F">
      <w:pPr>
        <w:pStyle w:val="Standard"/>
        <w:numPr>
          <w:ilvl w:val="1"/>
          <w:numId w:val="50"/>
        </w:numPr>
        <w:spacing w:after="5" w:line="240" w:lineRule="auto"/>
        <w:ind w:right="14" w:hanging="720"/>
      </w:pPr>
      <w:r>
        <w:t>persons with and without dependants (including women who are pregnant or on maternity leave and men on paternity leave)</w:t>
      </w:r>
    </w:p>
    <w:p w14:paraId="5A179729" w14:textId="77777777" w:rsidR="00202CAC" w:rsidRDefault="008B5F1F">
      <w:pPr>
        <w:pStyle w:val="Standard"/>
        <w:numPr>
          <w:ilvl w:val="1"/>
          <w:numId w:val="50"/>
        </w:numPr>
        <w:spacing w:after="9" w:line="240" w:lineRule="auto"/>
        <w:ind w:right="14" w:hanging="720"/>
      </w:pPr>
      <w:r>
        <w:t>persons of different racial groups (within the meaning of the Race Relations (Northern Ireland) Order 1997)</w:t>
      </w:r>
    </w:p>
    <w:p w14:paraId="5A17972A" w14:textId="77777777" w:rsidR="00202CAC" w:rsidRDefault="008B5F1F">
      <w:pPr>
        <w:pStyle w:val="Standard"/>
        <w:numPr>
          <w:ilvl w:val="1"/>
          <w:numId w:val="50"/>
        </w:numPr>
        <w:spacing w:after="7" w:line="240" w:lineRule="auto"/>
        <w:ind w:right="14" w:hanging="720"/>
      </w:pPr>
      <w:r>
        <w:t>persons with and without a disability (within the meaning of the Disability Discrimination Act 1995)</w:t>
      </w:r>
    </w:p>
    <w:p w14:paraId="5A17972B" w14:textId="77777777" w:rsidR="00202CAC" w:rsidRDefault="008B5F1F">
      <w:pPr>
        <w:pStyle w:val="Standard"/>
        <w:numPr>
          <w:ilvl w:val="1"/>
          <w:numId w:val="50"/>
        </w:numPr>
        <w:spacing w:after="26" w:line="240" w:lineRule="auto"/>
        <w:ind w:right="14" w:hanging="720"/>
      </w:pPr>
      <w:r>
        <w:t>persons of different ages</w:t>
      </w:r>
    </w:p>
    <w:p w14:paraId="5A17972C" w14:textId="77777777" w:rsidR="00202CAC" w:rsidRDefault="008B5F1F">
      <w:pPr>
        <w:pStyle w:val="Standard"/>
        <w:numPr>
          <w:ilvl w:val="1"/>
          <w:numId w:val="50"/>
        </w:numPr>
        <w:ind w:right="14" w:hanging="720"/>
      </w:pPr>
      <w:r>
        <w:t>persons of differing sexual orientation</w:t>
      </w:r>
    </w:p>
    <w:p w14:paraId="5A17972D" w14:textId="77777777" w:rsidR="00202CAC" w:rsidRDefault="008B5F1F">
      <w:pPr>
        <w:pStyle w:val="Standard"/>
        <w:spacing w:after="956" w:line="240" w:lineRule="auto"/>
        <w:ind w:left="2573" w:right="14" w:hanging="720"/>
      </w:pPr>
      <w:r>
        <w:t>2.3.2 The Supplier will take all reasonable steps to secure the observance of clause 2.3.1 of this Schedule by all Supplier Staff.</w:t>
      </w:r>
    </w:p>
    <w:p w14:paraId="5A17972E" w14:textId="77777777" w:rsidR="00202CAC" w:rsidRDefault="008B5F1F">
      <w:pPr>
        <w:pStyle w:val="Heading4"/>
        <w:tabs>
          <w:tab w:val="center" w:pos="1314"/>
          <w:tab w:val="center" w:pos="3729"/>
        </w:tabs>
        <w:spacing w:after="40" w:line="244"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5A17972F" w14:textId="77777777" w:rsidR="00202CAC" w:rsidRDefault="008B5F1F">
      <w:pPr>
        <w:pStyle w:val="Standard"/>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5A179730" w14:textId="77777777" w:rsidR="00202CAC" w:rsidRDefault="008B5F1F">
      <w:pPr>
        <w:pStyle w:val="Standard"/>
        <w:ind w:left="2573" w:right="14" w:hanging="720"/>
      </w:pPr>
      <w:r>
        <w:t>2.4.2 The Supplier will take all reasonable steps to ensure that all of the Supplier Staff comply with its equal opportunities policies (referred to in clause 2.3 above). These steps will include:</w:t>
      </w:r>
    </w:p>
    <w:p w14:paraId="5A179731" w14:textId="77777777" w:rsidR="00202CAC" w:rsidRDefault="008B5F1F">
      <w:pPr>
        <w:pStyle w:val="Standard"/>
        <w:numPr>
          <w:ilvl w:val="0"/>
          <w:numId w:val="62"/>
        </w:numPr>
        <w:spacing w:after="28" w:line="240" w:lineRule="auto"/>
        <w:ind w:right="14" w:hanging="720"/>
      </w:pPr>
      <w:r>
        <w:t>the issue of written instructions to staff and other relevant persons</w:t>
      </w:r>
    </w:p>
    <w:p w14:paraId="5A179732" w14:textId="77777777" w:rsidR="00202CAC" w:rsidRDefault="008B5F1F">
      <w:pPr>
        <w:pStyle w:val="Standard"/>
        <w:numPr>
          <w:ilvl w:val="0"/>
          <w:numId w:val="51"/>
        </w:numPr>
        <w:spacing w:after="6" w:line="240" w:lineRule="auto"/>
        <w:ind w:right="14" w:hanging="720"/>
      </w:pPr>
      <w:r>
        <w:t>the appointment or designation of a senior manager with responsibility for equal opportunities</w:t>
      </w:r>
    </w:p>
    <w:p w14:paraId="5A179733" w14:textId="77777777" w:rsidR="00202CAC" w:rsidRDefault="008B5F1F">
      <w:pPr>
        <w:pStyle w:val="Standard"/>
        <w:numPr>
          <w:ilvl w:val="0"/>
          <w:numId w:val="51"/>
        </w:numPr>
        <w:spacing w:after="6" w:line="240" w:lineRule="auto"/>
        <w:ind w:right="14" w:hanging="720"/>
      </w:pPr>
      <w:r>
        <w:t xml:space="preserve">training of all staff and other relevant persons in equal opportunities and harassment </w:t>
      </w:r>
      <w:proofErr w:type="gramStart"/>
      <w:r>
        <w:t>matters</w:t>
      </w:r>
      <w:proofErr w:type="gramEnd"/>
    </w:p>
    <w:p w14:paraId="5A179734" w14:textId="77777777" w:rsidR="00202CAC" w:rsidRDefault="008B5F1F">
      <w:pPr>
        <w:pStyle w:val="Standard"/>
        <w:numPr>
          <w:ilvl w:val="0"/>
          <w:numId w:val="51"/>
        </w:numPr>
        <w:ind w:right="14" w:hanging="720"/>
      </w:pPr>
      <w:r>
        <w:t xml:space="preserve">the inclusion of the topic of equality as an agenda item at team, </w:t>
      </w:r>
      <w:proofErr w:type="gramStart"/>
      <w:r>
        <w:t>management</w:t>
      </w:r>
      <w:proofErr w:type="gramEnd"/>
      <w:r>
        <w:t xml:space="preserve"> and staff meetings</w:t>
      </w:r>
    </w:p>
    <w:p w14:paraId="5A179735" w14:textId="77777777" w:rsidR="00202CAC" w:rsidRDefault="008B5F1F">
      <w:pPr>
        <w:pStyle w:val="Standard"/>
        <w:ind w:left="1863" w:right="14" w:firstLine="0"/>
      </w:pPr>
      <w:r>
        <w:t>The Supplier will procure that its Subcontractors do likewise with their equal opportunities policies.</w:t>
      </w:r>
    </w:p>
    <w:p w14:paraId="5A179736" w14:textId="77777777" w:rsidR="00202CAC" w:rsidRDefault="008B5F1F">
      <w:pPr>
        <w:pStyle w:val="Standard"/>
        <w:tabs>
          <w:tab w:val="center" w:pos="1133"/>
          <w:tab w:val="center" w:pos="5795"/>
        </w:tabs>
        <w:ind w:left="0" w:firstLine="0"/>
      </w:pPr>
      <w:r>
        <w:rPr>
          <w:rFonts w:ascii="Calibri" w:eastAsia="Calibri" w:hAnsi="Calibri" w:cs="Calibri"/>
        </w:rPr>
        <w:lastRenderedPageBreak/>
        <w:tab/>
        <w:t xml:space="preserve"> </w:t>
      </w:r>
      <w:r>
        <w:rPr>
          <w:rFonts w:ascii="Calibri" w:eastAsia="Calibri" w:hAnsi="Calibri" w:cs="Calibri"/>
        </w:rPr>
        <w:tab/>
      </w:r>
      <w:r>
        <w:t>2.4.3 The Supplier will inform the Customer as soon as possible in the event of:</w:t>
      </w:r>
    </w:p>
    <w:p w14:paraId="5A179737" w14:textId="77777777" w:rsidR="00202CAC" w:rsidRDefault="008B5F1F">
      <w:pPr>
        <w:pStyle w:val="Standard"/>
        <w:numPr>
          <w:ilvl w:val="0"/>
          <w:numId w:val="63"/>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5A179738" w14:textId="77777777" w:rsidR="00202CAC" w:rsidRDefault="008B5F1F">
      <w:pPr>
        <w:pStyle w:val="Standard"/>
        <w:numPr>
          <w:ilvl w:val="0"/>
          <w:numId w:val="41"/>
        </w:numPr>
        <w:spacing w:after="0" w:line="240" w:lineRule="auto"/>
        <w:ind w:right="14" w:hanging="720"/>
      </w:pPr>
      <w:r>
        <w:t>any finding of unlawful discrimination (or any offence under the Legislation mentioned in clause 2.3 above) being made against the Supplier or its</w:t>
      </w:r>
    </w:p>
    <w:p w14:paraId="5A179739" w14:textId="77777777" w:rsidR="00202CAC" w:rsidRDefault="008B5F1F">
      <w:pPr>
        <w:pStyle w:val="Standard"/>
        <w:ind w:left="3303" w:right="14" w:firstLine="0"/>
      </w:pPr>
      <w:r>
        <w:t>Subcontractors during the Call-Off Contract Period by any Industrial or Fair Employment Tribunal or court,</w:t>
      </w:r>
    </w:p>
    <w:p w14:paraId="5A17973A" w14:textId="77777777" w:rsidR="00202CAC" w:rsidRDefault="008B5F1F">
      <w:pPr>
        <w:pStyle w:val="Standard"/>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A17973B" w14:textId="77777777" w:rsidR="00202CAC" w:rsidRDefault="008B5F1F">
      <w:pPr>
        <w:pStyle w:val="Standard"/>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A17973C" w14:textId="77777777" w:rsidR="00202CAC" w:rsidRDefault="008B5F1F">
      <w:pPr>
        <w:pStyle w:val="Standard"/>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5A17973D" w14:textId="77777777" w:rsidR="00202CAC" w:rsidRDefault="008B5F1F">
      <w:pPr>
        <w:pStyle w:val="Heading4"/>
        <w:tabs>
          <w:tab w:val="center" w:pos="1314"/>
          <w:tab w:val="center" w:pos="2353"/>
        </w:tabs>
        <w:spacing w:after="40" w:line="244"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Equality</w:t>
      </w:r>
    </w:p>
    <w:p w14:paraId="5A17973E" w14:textId="77777777" w:rsidR="00202CAC" w:rsidRDefault="008B5F1F">
      <w:pPr>
        <w:pStyle w:val="Standard"/>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A17973F" w14:textId="77777777" w:rsidR="00202CAC" w:rsidRDefault="008B5F1F">
      <w:pPr>
        <w:pStyle w:val="Standard"/>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5A179740" w14:textId="77777777" w:rsidR="00202CAC" w:rsidRDefault="008B5F1F">
      <w:pPr>
        <w:pStyle w:val="Heading4"/>
        <w:tabs>
          <w:tab w:val="center" w:pos="1314"/>
          <w:tab w:val="center" w:pos="2944"/>
        </w:tabs>
        <w:spacing w:after="40" w:line="244"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5A179741" w14:textId="77777777" w:rsidR="00202CAC" w:rsidRDefault="008B5F1F">
      <w:pPr>
        <w:pStyle w:val="Standard"/>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w:t>
      </w:r>
    </w:p>
    <w:p w14:paraId="5A179742" w14:textId="77777777" w:rsidR="00202CAC" w:rsidRDefault="008B5F1F">
      <w:pPr>
        <w:pStyle w:val="Standard"/>
        <w:ind w:left="2573" w:right="14" w:hanging="720"/>
      </w:pPr>
      <w:r>
        <w:lastRenderedPageBreak/>
        <w:t>2.6.2 While on the Customer premises, the Supplier will comply with any health and safety measures implemented by the Customer in respect of Supplier Staff and other persons working there.</w:t>
      </w:r>
    </w:p>
    <w:p w14:paraId="5A179743" w14:textId="77777777" w:rsidR="00202CAC" w:rsidRDefault="008B5F1F">
      <w:pPr>
        <w:pStyle w:val="Standard"/>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A179744" w14:textId="77777777" w:rsidR="00202CAC" w:rsidRDefault="008B5F1F">
      <w:pPr>
        <w:pStyle w:val="Standard"/>
        <w:ind w:left="2573" w:right="14" w:hanging="720"/>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working on the Customer premises in the performance of its obligations under the Call-Off Contract.</w:t>
      </w:r>
    </w:p>
    <w:p w14:paraId="5A179745" w14:textId="77777777" w:rsidR="00202CAC" w:rsidRDefault="008B5F1F">
      <w:pPr>
        <w:pStyle w:val="Standard"/>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5A179746" w14:textId="77777777" w:rsidR="00202CAC" w:rsidRDefault="008B5F1F">
      <w:pPr>
        <w:pStyle w:val="Heading4"/>
        <w:tabs>
          <w:tab w:val="center" w:pos="1314"/>
          <w:tab w:val="center" w:pos="2913"/>
        </w:tabs>
        <w:spacing w:after="40" w:line="244"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Criminal damage</w:t>
      </w:r>
    </w:p>
    <w:p w14:paraId="5A179747" w14:textId="77777777" w:rsidR="00202CAC" w:rsidRDefault="008B5F1F">
      <w:pPr>
        <w:pStyle w:val="Standard"/>
        <w:spacing w:after="0" w:line="240" w:lineRule="auto"/>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w:t>
      </w:r>
      <w:proofErr w:type="gramStart"/>
      <w:r>
        <w:t>arising</w:t>
      </w:r>
      <w:proofErr w:type="gramEnd"/>
    </w:p>
    <w:p w14:paraId="5A179748" w14:textId="77777777" w:rsidR="00202CAC" w:rsidRDefault="008B5F1F">
      <w:pPr>
        <w:pStyle w:val="Standard"/>
        <w:spacing w:after="0" w:line="240" w:lineRule="auto"/>
        <w:ind w:left="2583" w:right="14" w:firstLine="0"/>
      </w:pPr>
      <w:r>
        <w:t>directly from a breach of this obligation (including any diminution of monies received by the Customer under any insurance policy).</w:t>
      </w:r>
    </w:p>
    <w:p w14:paraId="5A179749" w14:textId="77777777" w:rsidR="00202CAC" w:rsidRDefault="00202CAC">
      <w:pPr>
        <w:pStyle w:val="Standard"/>
        <w:spacing w:after="0" w:line="240" w:lineRule="auto"/>
        <w:ind w:left="2583" w:right="14" w:firstLine="0"/>
      </w:pPr>
    </w:p>
    <w:p w14:paraId="5A17974A" w14:textId="77777777" w:rsidR="00202CAC" w:rsidRDefault="008B5F1F">
      <w:pPr>
        <w:pStyle w:val="Standard"/>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5A17974B" w14:textId="77777777" w:rsidR="00202CAC" w:rsidRDefault="008B5F1F">
      <w:pPr>
        <w:pStyle w:val="Standard"/>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5A17974C" w14:textId="77777777" w:rsidR="00202CAC" w:rsidRDefault="008B5F1F">
      <w:pPr>
        <w:pStyle w:val="Standard"/>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A17974D" w14:textId="77777777" w:rsidR="00202CAC" w:rsidRDefault="008B5F1F">
      <w:pPr>
        <w:pStyle w:val="Standard"/>
        <w:ind w:left="2573" w:right="14" w:hanging="720"/>
      </w:pPr>
      <w:r>
        <w:t xml:space="preserve">2.7.4 The Supplier will apply any compensation paid under the Compensation Order in respect of damage to the relevant assets towards the repair, reinstatement or replacement of the assets affected. </w:t>
      </w:r>
      <w:r>
        <w:tab/>
      </w:r>
    </w:p>
    <w:p w14:paraId="5A17974E" w14:textId="77777777" w:rsidR="00202CAC" w:rsidRDefault="008B5F1F">
      <w:pPr>
        <w:pStyle w:val="Heading2"/>
        <w:pageBreakBefore/>
        <w:ind w:left="1113" w:firstLine="1118"/>
      </w:pPr>
      <w:r>
        <w:lastRenderedPageBreak/>
        <w:t>Schedule 5: Guarantee (not used)</w:t>
      </w:r>
    </w:p>
    <w:p w14:paraId="5A17974F" w14:textId="77777777" w:rsidR="00202CAC" w:rsidRDefault="008B5F1F">
      <w:pPr>
        <w:pStyle w:val="Standard"/>
        <w:ind w:right="14"/>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A179750" w14:textId="77777777" w:rsidR="00202CAC" w:rsidRDefault="008B5F1F">
      <w:pPr>
        <w:pStyle w:val="Standard"/>
        <w:ind w:right="14"/>
      </w:pPr>
      <w:r>
        <w:t>This deed of guarantee is made on [</w:t>
      </w:r>
      <w:r>
        <w:rPr>
          <w:b/>
        </w:rPr>
        <w:t xml:space="preserve">insert date, month, year] </w:t>
      </w:r>
      <w:r>
        <w:t>between:</w:t>
      </w:r>
    </w:p>
    <w:p w14:paraId="5A179751" w14:textId="77777777" w:rsidR="00202CAC" w:rsidRDefault="008B5F1F">
      <w:pPr>
        <w:pStyle w:val="Standard"/>
        <w:numPr>
          <w:ilvl w:val="1"/>
          <w:numId w:val="42"/>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5A179752" w14:textId="77777777" w:rsidR="00202CAC" w:rsidRDefault="008B5F1F">
      <w:pPr>
        <w:pStyle w:val="Standard"/>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5A179753" w14:textId="77777777" w:rsidR="00202CAC" w:rsidRDefault="008B5F1F">
      <w:pPr>
        <w:pStyle w:val="Standard"/>
        <w:spacing w:after="390" w:line="240" w:lineRule="auto"/>
        <w:ind w:right="14" w:firstLine="999"/>
      </w:pPr>
      <w:r>
        <w:t>and</w:t>
      </w:r>
    </w:p>
    <w:p w14:paraId="5A179754" w14:textId="77777777" w:rsidR="00202CAC" w:rsidRDefault="008B5F1F">
      <w:pPr>
        <w:pStyle w:val="Standard"/>
        <w:numPr>
          <w:ilvl w:val="1"/>
          <w:numId w:val="42"/>
        </w:numPr>
        <w:spacing w:after="41" w:line="492"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5A179755" w14:textId="77777777" w:rsidR="00202CAC" w:rsidRDefault="008B5F1F">
      <w:pPr>
        <w:pStyle w:val="Standard"/>
        <w:numPr>
          <w:ilvl w:val="2"/>
          <w:numId w:val="43"/>
        </w:numPr>
        <w:ind w:right="14" w:hanging="720"/>
      </w:pPr>
      <w:r>
        <w:t>The guarantor has agreed, in consideration of the Buyer entering into the Call-Off Contract with the Supplier, to guarantee all of the Supplier's obligations under the Call-Off Contract.</w:t>
      </w:r>
    </w:p>
    <w:p w14:paraId="5A179756" w14:textId="77777777" w:rsidR="00202CAC" w:rsidRDefault="008B5F1F">
      <w:pPr>
        <w:pStyle w:val="Standard"/>
        <w:numPr>
          <w:ilvl w:val="2"/>
          <w:numId w:val="43"/>
        </w:numPr>
        <w:ind w:right="14" w:hanging="720"/>
      </w:pPr>
      <w:r>
        <w:t>It is the intention of the Parties that this document be executed and take effect as a deed.</w:t>
      </w:r>
    </w:p>
    <w:p w14:paraId="5A179757" w14:textId="77777777" w:rsidR="00202CAC" w:rsidRDefault="008B5F1F">
      <w:pPr>
        <w:pStyle w:val="Standard"/>
        <w:ind w:right="14"/>
      </w:pPr>
      <w:r>
        <w:t xml:space="preserve">[Where a deed of guarantee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5A179758" w14:textId="77777777" w:rsidR="00202CAC" w:rsidRDefault="008B5F1F">
      <w:pPr>
        <w:pStyle w:val="Standard"/>
        <w:ind w:right="14"/>
      </w:pPr>
      <w:r>
        <w:t>Suggested headings are as follows:</w:t>
      </w:r>
    </w:p>
    <w:p w14:paraId="5A179759" w14:textId="77777777" w:rsidR="00202CAC" w:rsidRDefault="008B5F1F">
      <w:pPr>
        <w:pStyle w:val="Standard"/>
        <w:numPr>
          <w:ilvl w:val="0"/>
          <w:numId w:val="64"/>
        </w:numPr>
        <w:spacing w:after="23" w:line="240" w:lineRule="auto"/>
        <w:ind w:right="14" w:hanging="360"/>
      </w:pPr>
      <w:r>
        <w:t xml:space="preserve">Demands and </w:t>
      </w:r>
      <w:proofErr w:type="gramStart"/>
      <w:r>
        <w:t>notices</w:t>
      </w:r>
      <w:proofErr w:type="gramEnd"/>
    </w:p>
    <w:p w14:paraId="5A17975A" w14:textId="77777777" w:rsidR="00202CAC" w:rsidRDefault="008B5F1F">
      <w:pPr>
        <w:pStyle w:val="Standard"/>
        <w:numPr>
          <w:ilvl w:val="0"/>
          <w:numId w:val="44"/>
        </w:numPr>
        <w:spacing w:after="23" w:line="240" w:lineRule="auto"/>
        <w:ind w:right="14" w:hanging="360"/>
      </w:pPr>
      <w:r>
        <w:t>Representations and Warranties</w:t>
      </w:r>
    </w:p>
    <w:p w14:paraId="5A17975B" w14:textId="77777777" w:rsidR="00202CAC" w:rsidRDefault="008B5F1F">
      <w:pPr>
        <w:pStyle w:val="Standard"/>
        <w:numPr>
          <w:ilvl w:val="0"/>
          <w:numId w:val="44"/>
        </w:numPr>
        <w:spacing w:after="25" w:line="240" w:lineRule="auto"/>
        <w:ind w:right="14" w:hanging="360"/>
      </w:pPr>
      <w:r>
        <w:t xml:space="preserve">Obligation to enter into a new </w:t>
      </w:r>
      <w:proofErr w:type="gramStart"/>
      <w:r>
        <w:t>Contract</w:t>
      </w:r>
      <w:proofErr w:type="gramEnd"/>
    </w:p>
    <w:p w14:paraId="5A17975C" w14:textId="77777777" w:rsidR="00202CAC" w:rsidRDefault="008B5F1F">
      <w:pPr>
        <w:pStyle w:val="Standard"/>
        <w:numPr>
          <w:ilvl w:val="0"/>
          <w:numId w:val="44"/>
        </w:numPr>
        <w:spacing w:after="24" w:line="240" w:lineRule="auto"/>
        <w:ind w:right="14" w:hanging="360"/>
      </w:pPr>
      <w:r>
        <w:t>Assignment</w:t>
      </w:r>
    </w:p>
    <w:p w14:paraId="5A17975D" w14:textId="77777777" w:rsidR="00202CAC" w:rsidRDefault="008B5F1F">
      <w:pPr>
        <w:pStyle w:val="Standard"/>
        <w:numPr>
          <w:ilvl w:val="0"/>
          <w:numId w:val="44"/>
        </w:numPr>
        <w:spacing w:after="24" w:line="240" w:lineRule="auto"/>
        <w:ind w:right="14" w:hanging="360"/>
      </w:pPr>
      <w:r>
        <w:t>Third Party Rights</w:t>
      </w:r>
    </w:p>
    <w:p w14:paraId="5A17975E" w14:textId="77777777" w:rsidR="00202CAC" w:rsidRDefault="008B5F1F">
      <w:pPr>
        <w:pStyle w:val="Standard"/>
        <w:numPr>
          <w:ilvl w:val="0"/>
          <w:numId w:val="44"/>
        </w:numPr>
        <w:spacing w:after="22" w:line="240" w:lineRule="auto"/>
        <w:ind w:right="14" w:hanging="360"/>
      </w:pPr>
      <w:r>
        <w:t>Governing Law</w:t>
      </w:r>
    </w:p>
    <w:p w14:paraId="5A17975F" w14:textId="77777777" w:rsidR="00202CAC" w:rsidRDefault="008B5F1F">
      <w:pPr>
        <w:pStyle w:val="Standard"/>
        <w:numPr>
          <w:ilvl w:val="0"/>
          <w:numId w:val="44"/>
        </w:numPr>
        <w:ind w:right="14" w:hanging="360"/>
      </w:pPr>
      <w:r>
        <w:t>This Call-Off Contract is conditional upon the provision of a Guarantee to the Buyer from the guarantor in respect of the Supplier.]</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202CAC" w14:paraId="5A179762"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0" w14:textId="77777777" w:rsidR="00202CAC" w:rsidRDefault="008B5F1F">
            <w:pPr>
              <w:pStyle w:val="Standard"/>
              <w:spacing w:after="0" w:line="244"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1" w14:textId="77777777" w:rsidR="00202CAC" w:rsidRDefault="008B5F1F">
            <w:pPr>
              <w:pStyle w:val="Standard"/>
              <w:spacing w:after="0" w:line="244"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202CAC" w14:paraId="5A179765"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3" w14:textId="77777777" w:rsidR="00202CAC" w:rsidRDefault="008B5F1F">
            <w:pPr>
              <w:pStyle w:val="Standard"/>
              <w:spacing w:after="0" w:line="244"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4" w14:textId="77777777" w:rsidR="00202CAC" w:rsidRDefault="008B5F1F">
            <w:pPr>
              <w:pStyle w:val="Standard"/>
              <w:spacing w:after="0" w:line="244" w:lineRule="auto"/>
              <w:ind w:left="0" w:firstLine="0"/>
            </w:pPr>
            <w:r>
              <w:rPr>
                <w:sz w:val="20"/>
                <w:szCs w:val="20"/>
              </w:rPr>
              <w:t>[</w:t>
            </w:r>
            <w:r>
              <w:rPr>
                <w:b/>
                <w:sz w:val="20"/>
                <w:szCs w:val="20"/>
              </w:rPr>
              <w:t>Enter Company address</w:t>
            </w:r>
            <w:r>
              <w:rPr>
                <w:sz w:val="20"/>
                <w:szCs w:val="20"/>
              </w:rPr>
              <w:t>]</w:t>
            </w:r>
          </w:p>
        </w:tc>
      </w:tr>
      <w:tr w:rsidR="00202CAC" w14:paraId="5A179768"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6" w14:textId="77777777" w:rsidR="00202CAC" w:rsidRDefault="008B5F1F">
            <w:pPr>
              <w:pStyle w:val="Standard"/>
              <w:spacing w:after="0" w:line="244"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7" w14:textId="77777777" w:rsidR="00202CAC" w:rsidRDefault="008B5F1F">
            <w:pPr>
              <w:pStyle w:val="Standard"/>
              <w:spacing w:after="0" w:line="244" w:lineRule="auto"/>
              <w:ind w:left="0" w:firstLine="0"/>
            </w:pPr>
            <w:r>
              <w:rPr>
                <w:sz w:val="20"/>
                <w:szCs w:val="20"/>
              </w:rPr>
              <w:t>[</w:t>
            </w:r>
            <w:r>
              <w:rPr>
                <w:b/>
                <w:sz w:val="20"/>
                <w:szCs w:val="20"/>
              </w:rPr>
              <w:t>Enter Account Manager name]</w:t>
            </w:r>
          </w:p>
        </w:tc>
      </w:tr>
      <w:tr w:rsidR="00202CAC" w14:paraId="5A17976B"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9" w14:textId="77777777" w:rsidR="00202CAC" w:rsidRDefault="00202CAC">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A" w14:textId="77777777" w:rsidR="00202CAC" w:rsidRDefault="008B5F1F">
            <w:pPr>
              <w:pStyle w:val="Standard"/>
              <w:spacing w:after="0" w:line="244" w:lineRule="auto"/>
              <w:ind w:left="0" w:firstLine="0"/>
            </w:pPr>
            <w:r>
              <w:rPr>
                <w:sz w:val="20"/>
                <w:szCs w:val="20"/>
              </w:rPr>
              <w:t>Address: [</w:t>
            </w:r>
            <w:r>
              <w:rPr>
                <w:b/>
                <w:sz w:val="20"/>
                <w:szCs w:val="20"/>
              </w:rPr>
              <w:t>Enter Account Manager address]</w:t>
            </w:r>
          </w:p>
        </w:tc>
      </w:tr>
      <w:tr w:rsidR="00202CAC" w14:paraId="5A17976E"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C" w14:textId="77777777" w:rsidR="00202CAC" w:rsidRDefault="00202CAC">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D" w14:textId="77777777" w:rsidR="00202CAC" w:rsidRDefault="008B5F1F">
            <w:pPr>
              <w:pStyle w:val="Standard"/>
              <w:spacing w:after="0" w:line="244" w:lineRule="auto"/>
              <w:ind w:left="0" w:firstLine="0"/>
            </w:pPr>
            <w:r>
              <w:rPr>
                <w:sz w:val="20"/>
                <w:szCs w:val="20"/>
              </w:rPr>
              <w:t>Phone: [</w:t>
            </w:r>
            <w:r>
              <w:rPr>
                <w:b/>
                <w:sz w:val="20"/>
                <w:szCs w:val="20"/>
              </w:rPr>
              <w:t>Enter Account Manager phone number]</w:t>
            </w:r>
          </w:p>
        </w:tc>
      </w:tr>
      <w:tr w:rsidR="00202CAC" w14:paraId="5A17977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6F" w14:textId="77777777" w:rsidR="00202CAC" w:rsidRDefault="00202CAC">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70" w14:textId="77777777" w:rsidR="00202CAC" w:rsidRDefault="008B5F1F">
            <w:pPr>
              <w:pStyle w:val="Standard"/>
              <w:spacing w:after="0" w:line="244" w:lineRule="auto"/>
              <w:ind w:left="0" w:firstLine="0"/>
            </w:pPr>
            <w:r>
              <w:rPr>
                <w:sz w:val="20"/>
                <w:szCs w:val="20"/>
              </w:rPr>
              <w:t>Email: [</w:t>
            </w:r>
            <w:r>
              <w:rPr>
                <w:b/>
                <w:sz w:val="20"/>
                <w:szCs w:val="20"/>
              </w:rPr>
              <w:t>Enter Account Manager email</w:t>
            </w:r>
            <w:r>
              <w:rPr>
                <w:sz w:val="20"/>
                <w:szCs w:val="20"/>
              </w:rPr>
              <w:t>]</w:t>
            </w:r>
          </w:p>
        </w:tc>
      </w:tr>
      <w:tr w:rsidR="00202CAC" w14:paraId="5A179774"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72" w14:textId="77777777" w:rsidR="00202CAC" w:rsidRDefault="00202CAC">
            <w:pPr>
              <w:widowControl w:val="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A179773" w14:textId="77777777" w:rsidR="00202CAC" w:rsidRDefault="008B5F1F">
            <w:pPr>
              <w:pStyle w:val="Standard"/>
              <w:spacing w:after="0" w:line="244" w:lineRule="auto"/>
              <w:ind w:left="0" w:firstLine="0"/>
            </w:pPr>
            <w:r>
              <w:rPr>
                <w:sz w:val="20"/>
                <w:szCs w:val="20"/>
              </w:rPr>
              <w:t>Fax: [</w:t>
            </w:r>
            <w:r>
              <w:rPr>
                <w:b/>
                <w:sz w:val="20"/>
                <w:szCs w:val="20"/>
              </w:rPr>
              <w:t xml:space="preserve">Enter Account Manager fax </w:t>
            </w:r>
            <w:r>
              <w:rPr>
                <w:sz w:val="20"/>
                <w:szCs w:val="20"/>
              </w:rPr>
              <w:t>if applicable]</w:t>
            </w:r>
          </w:p>
        </w:tc>
      </w:tr>
    </w:tbl>
    <w:p w14:paraId="5A179775" w14:textId="77777777" w:rsidR="00202CAC" w:rsidRDefault="008B5F1F">
      <w:pPr>
        <w:pStyle w:val="Standard"/>
        <w:spacing w:after="718" w:line="240" w:lineRule="auto"/>
        <w:ind w:right="14"/>
      </w:pPr>
      <w:r>
        <w:t>In consideration of the Buyer entering into the Call-Off Contract, the Guarantor agrees with the Buyer as follows:</w:t>
      </w:r>
    </w:p>
    <w:p w14:paraId="5A179776" w14:textId="77777777" w:rsidR="00202CAC" w:rsidRDefault="008B5F1F">
      <w:pPr>
        <w:pStyle w:val="Heading3"/>
        <w:spacing w:after="0" w:line="240" w:lineRule="auto"/>
        <w:ind w:left="1113" w:firstLine="1118"/>
      </w:pPr>
      <w:r>
        <w:t>Definitions and interpretation</w:t>
      </w:r>
    </w:p>
    <w:p w14:paraId="5A179777" w14:textId="77777777" w:rsidR="00202CAC" w:rsidRDefault="008B5F1F">
      <w:pPr>
        <w:pStyle w:val="Standard"/>
        <w:spacing w:after="0" w:line="240" w:lineRule="auto"/>
        <w:ind w:right="14"/>
      </w:pPr>
      <w:r>
        <w:t>In this Deed of Guarantee, unless defined elsewhere in this Deed of Guarantee or the context requires otherwise, defined terms will have the same meaning as they have for the purposes of the Call-Off Contract.</w:t>
      </w:r>
    </w:p>
    <w:tbl>
      <w:tblPr>
        <w:tblW w:w="8876" w:type="dxa"/>
        <w:tblInd w:w="1043" w:type="dxa"/>
        <w:tblLayout w:type="fixed"/>
        <w:tblCellMar>
          <w:left w:w="10" w:type="dxa"/>
          <w:right w:w="10" w:type="dxa"/>
        </w:tblCellMar>
        <w:tblLook w:val="04A0" w:firstRow="1" w:lastRow="0" w:firstColumn="1" w:lastColumn="0" w:noHBand="0" w:noVBand="1"/>
      </w:tblPr>
      <w:tblGrid>
        <w:gridCol w:w="2497"/>
        <w:gridCol w:w="6379"/>
      </w:tblGrid>
      <w:tr w:rsidR="00202CAC" w14:paraId="5A17977A" w14:textId="77777777">
        <w:trPr>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A179778" w14:textId="77777777" w:rsidR="00202CAC" w:rsidRDefault="00202CAC">
            <w:pPr>
              <w:pStyle w:val="Standard"/>
              <w:spacing w:after="160" w:line="244"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A179779" w14:textId="77777777" w:rsidR="00202CAC" w:rsidRDefault="008B5F1F">
            <w:pPr>
              <w:pStyle w:val="Standard"/>
              <w:spacing w:after="0" w:line="244" w:lineRule="auto"/>
              <w:ind w:left="0" w:right="7" w:firstLine="0"/>
              <w:jc w:val="center"/>
            </w:pPr>
            <w:r>
              <w:rPr>
                <w:b/>
                <w:sz w:val="20"/>
                <w:szCs w:val="20"/>
              </w:rPr>
              <w:t>Meaning</w:t>
            </w:r>
          </w:p>
        </w:tc>
      </w:tr>
      <w:tr w:rsidR="00202CAC" w14:paraId="5A17977D" w14:textId="77777777">
        <w:trPr>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A17977B" w14:textId="77777777" w:rsidR="00202CAC" w:rsidRDefault="008B5F1F">
            <w:pPr>
              <w:pStyle w:val="Standard"/>
              <w:spacing w:after="0" w:line="244"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A17977C" w14:textId="77777777" w:rsidR="00202CAC" w:rsidRDefault="00202CAC">
            <w:pPr>
              <w:widowControl w:val="0"/>
            </w:pPr>
          </w:p>
        </w:tc>
      </w:tr>
      <w:tr w:rsidR="00202CAC" w14:paraId="5A179780"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7E" w14:textId="77777777" w:rsidR="00202CAC" w:rsidRDefault="008B5F1F">
            <w:pPr>
              <w:pStyle w:val="Standard"/>
              <w:spacing w:after="0" w:line="244"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7F" w14:textId="77777777" w:rsidR="00202CAC" w:rsidRDefault="008B5F1F">
            <w:pPr>
              <w:pStyle w:val="Standard"/>
              <w:spacing w:after="0" w:line="244" w:lineRule="auto"/>
              <w:ind w:left="2" w:right="20" w:firstLine="0"/>
            </w:pPr>
            <w:r>
              <w:rPr>
                <w:sz w:val="20"/>
                <w:szCs w:val="20"/>
              </w:rPr>
              <w:t>Means [the Guaranteed Agreement] made between the Buyer and the Supplier on [insert date].</w:t>
            </w:r>
          </w:p>
        </w:tc>
      </w:tr>
      <w:tr w:rsidR="00202CAC" w14:paraId="5A179783"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81" w14:textId="77777777" w:rsidR="00202CAC" w:rsidRDefault="008B5F1F">
            <w:pPr>
              <w:pStyle w:val="Standard"/>
              <w:spacing w:after="0" w:line="244"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82" w14:textId="77777777" w:rsidR="00202CAC" w:rsidRDefault="008B5F1F">
            <w:pPr>
              <w:pStyle w:val="Standard"/>
              <w:spacing w:after="0" w:line="244"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202CAC" w14:paraId="5A179786"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84" w14:textId="77777777" w:rsidR="00202CAC" w:rsidRDefault="008B5F1F">
            <w:pPr>
              <w:pStyle w:val="Standard"/>
              <w:spacing w:after="0" w:line="244"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A179785" w14:textId="77777777" w:rsidR="00202CAC" w:rsidRDefault="008B5F1F">
            <w:pPr>
              <w:pStyle w:val="Standard"/>
              <w:spacing w:after="0" w:line="244" w:lineRule="auto"/>
              <w:ind w:left="2" w:firstLine="0"/>
              <w:jc w:val="both"/>
            </w:pPr>
            <w:r>
              <w:rPr>
                <w:sz w:val="20"/>
                <w:szCs w:val="20"/>
              </w:rPr>
              <w:t>Means the deed of guarantee described in the Order Form (Parent Company Guarantee).</w:t>
            </w:r>
          </w:p>
        </w:tc>
      </w:tr>
    </w:tbl>
    <w:p w14:paraId="5A179787" w14:textId="77777777" w:rsidR="00202CAC" w:rsidRDefault="008B5F1F">
      <w:pPr>
        <w:pStyle w:val="Standard"/>
        <w:ind w:right="14"/>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5A179788" w14:textId="77777777" w:rsidR="00202CAC" w:rsidRDefault="008B5F1F">
      <w:pPr>
        <w:pStyle w:val="Standard"/>
        <w:ind w:right="14"/>
      </w:pPr>
      <w:r>
        <w:t>Unless the context otherwise requires, words importing the singular are to include the plural and vice versa.</w:t>
      </w:r>
    </w:p>
    <w:p w14:paraId="5A179789" w14:textId="77777777" w:rsidR="00202CAC" w:rsidRDefault="008B5F1F">
      <w:pPr>
        <w:pStyle w:val="Standard"/>
        <w:spacing w:after="347" w:line="240" w:lineRule="auto"/>
        <w:ind w:right="14"/>
      </w:pPr>
      <w:r>
        <w:t>References to a person are to be construed to include that person's assignees or transferees or successors in title, whether direct or indirect.</w:t>
      </w:r>
    </w:p>
    <w:p w14:paraId="5A17978A" w14:textId="77777777" w:rsidR="00202CAC" w:rsidRDefault="008B5F1F">
      <w:pPr>
        <w:pStyle w:val="Standard"/>
        <w:ind w:right="14"/>
      </w:pPr>
      <w:r>
        <w:t>The words ‘other’ and ‘otherwise’ are not to be construed as confining the meaning of any following words to the class of thing previously stated if a wider construction is possible.</w:t>
      </w:r>
    </w:p>
    <w:p w14:paraId="5A17978B" w14:textId="77777777" w:rsidR="00202CAC" w:rsidRDefault="008B5F1F">
      <w:pPr>
        <w:pStyle w:val="Standard"/>
        <w:ind w:right="14"/>
      </w:pPr>
      <w:r>
        <w:t>Unless the context otherwise requires:</w:t>
      </w:r>
    </w:p>
    <w:p w14:paraId="5A17978C" w14:textId="77777777" w:rsidR="00202CAC" w:rsidRDefault="008B5F1F">
      <w:pPr>
        <w:pStyle w:val="Standard"/>
        <w:numPr>
          <w:ilvl w:val="0"/>
          <w:numId w:val="65"/>
        </w:numPr>
        <w:spacing w:after="22" w:line="240" w:lineRule="auto"/>
        <w:ind w:right="14" w:hanging="360"/>
      </w:pPr>
      <w:r>
        <w:t xml:space="preserve">reference to a gender includes the other gender and the </w:t>
      </w:r>
      <w:proofErr w:type="gramStart"/>
      <w:r>
        <w:t>neuter</w:t>
      </w:r>
      <w:proofErr w:type="gramEnd"/>
    </w:p>
    <w:p w14:paraId="5A17978D" w14:textId="77777777" w:rsidR="00202CAC" w:rsidRDefault="008B5F1F">
      <w:pPr>
        <w:pStyle w:val="Standard"/>
        <w:numPr>
          <w:ilvl w:val="0"/>
          <w:numId w:val="45"/>
        </w:numPr>
        <w:spacing w:after="49" w:line="240" w:lineRule="auto"/>
        <w:ind w:right="14" w:hanging="360"/>
      </w:pPr>
      <w:r>
        <w:t xml:space="preserve">references to an Act of Parliament, statutory provision or statutory instrument also apply if amended, extended or re-enacted from time to </w:t>
      </w:r>
      <w:proofErr w:type="gramStart"/>
      <w:r>
        <w:t>time</w:t>
      </w:r>
      <w:proofErr w:type="gramEnd"/>
    </w:p>
    <w:p w14:paraId="5A17978E" w14:textId="77777777" w:rsidR="00202CAC" w:rsidRDefault="008B5F1F">
      <w:pPr>
        <w:pStyle w:val="Standard"/>
        <w:numPr>
          <w:ilvl w:val="0"/>
          <w:numId w:val="45"/>
        </w:numPr>
        <w:ind w:right="14" w:hanging="360"/>
      </w:pPr>
      <w:r>
        <w:t xml:space="preserve">any phrase introduced by the words ‘including’, ‘includes’, ‘in particular’, ‘for example’ or similar, will be construed as illustrative and without limitation to the generality of the related general </w:t>
      </w:r>
      <w:proofErr w:type="gramStart"/>
      <w:r>
        <w:t>words</w:t>
      </w:r>
      <w:proofErr w:type="gramEnd"/>
    </w:p>
    <w:p w14:paraId="5A17978F" w14:textId="77777777" w:rsidR="00202CAC" w:rsidRDefault="008B5F1F">
      <w:pPr>
        <w:pStyle w:val="Standard"/>
        <w:ind w:right="14"/>
      </w:pPr>
      <w:r>
        <w:t>References to Clauses and Schedules are, unless otherwise provided, references to Clauses of and Schedules to this Deed of Guarantee.</w:t>
      </w:r>
    </w:p>
    <w:p w14:paraId="5A179790" w14:textId="77777777" w:rsidR="00202CAC" w:rsidRDefault="008B5F1F">
      <w:pPr>
        <w:pStyle w:val="Standard"/>
        <w:spacing w:after="724" w:line="240" w:lineRule="auto"/>
        <w:ind w:right="14"/>
      </w:pPr>
      <w:r>
        <w:t xml:space="preserve">References to liability are to include any liability whether actual, contingent, </w:t>
      </w:r>
      <w:proofErr w:type="gramStart"/>
      <w:r>
        <w:t>present</w:t>
      </w:r>
      <w:proofErr w:type="gramEnd"/>
      <w:r>
        <w:t xml:space="preserve"> or future.</w:t>
      </w:r>
    </w:p>
    <w:p w14:paraId="5A179791" w14:textId="77777777" w:rsidR="00202CAC" w:rsidRDefault="008B5F1F">
      <w:pPr>
        <w:pStyle w:val="Heading3"/>
        <w:spacing w:after="2" w:line="240" w:lineRule="auto"/>
        <w:ind w:left="1113" w:firstLine="1118"/>
      </w:pPr>
      <w:r>
        <w:t xml:space="preserve">Guarantee and </w:t>
      </w:r>
      <w:proofErr w:type="gramStart"/>
      <w:r>
        <w:t>indemnity</w:t>
      </w:r>
      <w:proofErr w:type="gramEnd"/>
    </w:p>
    <w:p w14:paraId="5A179792" w14:textId="77777777" w:rsidR="00202CAC" w:rsidRDefault="008B5F1F">
      <w:pPr>
        <w:pStyle w:val="Standard"/>
        <w:ind w:right="14"/>
      </w:pPr>
      <w:r>
        <w:t>The Guarantor irrevocably and unconditionally guarantees that the Supplier duly performs all of the guaranteed obligations due by the Supplier to the Buyer.</w:t>
      </w:r>
    </w:p>
    <w:p w14:paraId="5A179793" w14:textId="77777777" w:rsidR="00202CAC" w:rsidRDefault="008B5F1F">
      <w:pPr>
        <w:pStyle w:val="Standard"/>
        <w:ind w:right="14"/>
      </w:pPr>
      <w:r>
        <w:lastRenderedPageBreak/>
        <w:t>If at any time the Supplier will fail to perform any of the guaranteed obligations, the Guarantor irrevocably and unconditionally undertakes to the Buyer it will, at the cost of the Guarantor:</w:t>
      </w:r>
    </w:p>
    <w:p w14:paraId="5A179794" w14:textId="77777777" w:rsidR="00202CAC" w:rsidRDefault="008B5F1F">
      <w:pPr>
        <w:pStyle w:val="Standard"/>
        <w:numPr>
          <w:ilvl w:val="0"/>
          <w:numId w:val="66"/>
        </w:numPr>
        <w:ind w:right="14" w:hanging="360"/>
      </w:pPr>
      <w:r>
        <w:t xml:space="preserve">fully perform or buy performance of the guaranteed obligations to the </w:t>
      </w:r>
      <w:proofErr w:type="gramStart"/>
      <w:r>
        <w:t>Buyer</w:t>
      </w:r>
      <w:proofErr w:type="gramEnd"/>
    </w:p>
    <w:p w14:paraId="5A179795" w14:textId="77777777" w:rsidR="00202CAC" w:rsidRDefault="008B5F1F">
      <w:pPr>
        <w:pStyle w:val="Standard"/>
        <w:numPr>
          <w:ilvl w:val="0"/>
          <w:numId w:val="46"/>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5A179796" w14:textId="77777777" w:rsidR="00202CAC" w:rsidRDefault="008B5F1F">
      <w:pPr>
        <w:pStyle w:val="Standard"/>
        <w:spacing w:after="717" w:line="240" w:lineRule="auto"/>
        <w:ind w:right="14"/>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5A179797" w14:textId="77777777" w:rsidR="00202CAC" w:rsidRDefault="008B5F1F">
      <w:pPr>
        <w:pStyle w:val="Heading3"/>
        <w:spacing w:after="2" w:line="240" w:lineRule="auto"/>
        <w:ind w:left="1113" w:firstLine="1118"/>
      </w:pPr>
      <w:r>
        <w:t xml:space="preserve">Obligation to enter into a new </w:t>
      </w:r>
      <w:proofErr w:type="gramStart"/>
      <w:r>
        <w:t>contract</w:t>
      </w:r>
      <w:proofErr w:type="gramEnd"/>
    </w:p>
    <w:p w14:paraId="5A179798" w14:textId="77777777" w:rsidR="00202CAC" w:rsidRDefault="008B5F1F">
      <w:pPr>
        <w:pStyle w:val="Standard"/>
        <w:spacing w:after="717" w:line="240" w:lineRule="auto"/>
        <w:ind w:right="14"/>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A179799" w14:textId="77777777" w:rsidR="00202CAC" w:rsidRDefault="008B5F1F">
      <w:pPr>
        <w:pStyle w:val="Heading3"/>
        <w:spacing w:after="2" w:line="240" w:lineRule="auto"/>
        <w:ind w:left="1113" w:firstLine="1118"/>
      </w:pPr>
      <w:r>
        <w:t xml:space="preserve">Demands and </w:t>
      </w:r>
      <w:proofErr w:type="gramStart"/>
      <w:r>
        <w:t>notices</w:t>
      </w:r>
      <w:proofErr w:type="gramEnd"/>
    </w:p>
    <w:p w14:paraId="5A17979A" w14:textId="77777777" w:rsidR="00202CAC" w:rsidRDefault="008B5F1F">
      <w:pPr>
        <w:pStyle w:val="Standard"/>
        <w:ind w:right="14"/>
      </w:pPr>
      <w:r>
        <w:t>Any demand or notice served by the Buyer on the Guarantor under this Deed of Guarantee will be in writing, addressed to:</w:t>
      </w:r>
    </w:p>
    <w:p w14:paraId="5A17979B" w14:textId="77777777" w:rsidR="00202CAC" w:rsidRDefault="008B5F1F">
      <w:pPr>
        <w:pStyle w:val="Standard"/>
        <w:spacing w:after="328" w:line="249" w:lineRule="auto"/>
        <w:ind w:left="1123" w:right="3672" w:firstLine="0"/>
      </w:pPr>
      <w:r>
        <w:t>[</w:t>
      </w:r>
      <w:r>
        <w:rPr>
          <w:b/>
        </w:rPr>
        <w:t>Enter Address of the Guarantor in England and Wales</w:t>
      </w:r>
      <w:r>
        <w:t>]</w:t>
      </w:r>
    </w:p>
    <w:p w14:paraId="5A17979C" w14:textId="77777777" w:rsidR="00202CAC" w:rsidRDefault="008B5F1F">
      <w:pPr>
        <w:pStyle w:val="Heading4"/>
        <w:spacing w:after="0" w:line="554" w:lineRule="auto"/>
        <w:ind w:left="1123" w:right="3672" w:firstLine="0"/>
      </w:pPr>
      <w:r>
        <w:rPr>
          <w:b w:val="0"/>
        </w:rPr>
        <w:t>[</w:t>
      </w:r>
      <w:r>
        <w:t>Enter Email address of the Guarantor representative</w:t>
      </w:r>
      <w:r>
        <w:rPr>
          <w:b w:val="0"/>
        </w:rPr>
        <w:t>] For the Attention of [</w:t>
      </w:r>
      <w:r>
        <w:t>insert details</w:t>
      </w:r>
      <w:r>
        <w:rPr>
          <w:b w:val="0"/>
        </w:rPr>
        <w:t>]</w:t>
      </w:r>
    </w:p>
    <w:p w14:paraId="5A17979D" w14:textId="77777777" w:rsidR="00202CAC" w:rsidRDefault="008B5F1F">
      <w:pPr>
        <w:pStyle w:val="Standard"/>
        <w:ind w:right="14"/>
      </w:pPr>
      <w:r>
        <w:t>or such other address in England and Wales as the Guarantor has notified the Buyer in writing as being an address for the receipt of such demands or notices.</w:t>
      </w:r>
    </w:p>
    <w:p w14:paraId="5A17979E" w14:textId="77777777" w:rsidR="00202CAC" w:rsidRDefault="008B5F1F">
      <w:pPr>
        <w:pStyle w:val="Standard"/>
        <w:spacing w:after="608" w:line="240" w:lineRule="auto"/>
        <w:ind w:right="14"/>
      </w:pPr>
      <w:r>
        <w:t xml:space="preserve">Any notice or demand served on the </w:t>
      </w:r>
      <w:proofErr w:type="gramStart"/>
      <w:r>
        <w:t>Guarantor</w:t>
      </w:r>
      <w:proofErr w:type="gramEnd"/>
      <w:r>
        <w:t xml:space="preserve"> or the Buyer under this Deed of Guarantee will be deemed to have been served if:</w:t>
      </w:r>
    </w:p>
    <w:p w14:paraId="5A17979F" w14:textId="77777777" w:rsidR="00202CAC" w:rsidRDefault="008B5F1F">
      <w:pPr>
        <w:pStyle w:val="Standard"/>
        <w:numPr>
          <w:ilvl w:val="0"/>
          <w:numId w:val="67"/>
        </w:numPr>
        <w:spacing w:after="20" w:line="240" w:lineRule="auto"/>
        <w:ind w:right="14" w:hanging="360"/>
      </w:pPr>
      <w:r>
        <w:t xml:space="preserve">delivered by hand, at the time of </w:t>
      </w:r>
      <w:proofErr w:type="gramStart"/>
      <w:r>
        <w:t>delivery</w:t>
      </w:r>
      <w:proofErr w:type="gramEnd"/>
    </w:p>
    <w:p w14:paraId="5A1797A0" w14:textId="77777777" w:rsidR="00202CAC" w:rsidRDefault="008B5F1F">
      <w:pPr>
        <w:pStyle w:val="Standard"/>
        <w:numPr>
          <w:ilvl w:val="0"/>
          <w:numId w:val="18"/>
        </w:numPr>
        <w:ind w:right="14" w:hanging="360"/>
      </w:pPr>
      <w:r>
        <w:t xml:space="preserve">posted, at 10am on the second Working Day after it was put into the </w:t>
      </w:r>
      <w:proofErr w:type="gramStart"/>
      <w:r>
        <w:t>post</w:t>
      </w:r>
      <w:proofErr w:type="gramEnd"/>
    </w:p>
    <w:p w14:paraId="5A1797A1" w14:textId="77777777" w:rsidR="00202CAC" w:rsidRDefault="008B5F1F">
      <w:pPr>
        <w:pStyle w:val="Standard"/>
        <w:numPr>
          <w:ilvl w:val="0"/>
          <w:numId w:val="18"/>
        </w:numPr>
        <w:ind w:right="14" w:hanging="360"/>
      </w:pPr>
      <w:r>
        <w:t>sent by email, at the time of despatch, if despatched before 5pm on any Working Day, and in any other case at 10am on the next Working Day</w:t>
      </w:r>
    </w:p>
    <w:p w14:paraId="5A1797A2" w14:textId="77777777" w:rsidR="00202CAC" w:rsidRDefault="008B5F1F">
      <w:pPr>
        <w:pStyle w:val="Standard"/>
        <w:ind w:right="14"/>
      </w:pPr>
      <w:r>
        <w:lastRenderedPageBreak/>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A1797A3" w14:textId="77777777" w:rsidR="00202CAC" w:rsidRDefault="008B5F1F">
      <w:pPr>
        <w:pStyle w:val="Standard"/>
        <w:spacing w:after="348" w:line="240" w:lineRule="auto"/>
        <w:ind w:right="14"/>
      </w:pPr>
      <w:r>
        <w:t>Any notice purported to be served on the Buyer under this Deed of Guarantee will only be valid when received in writing by the Buyer.</w:t>
      </w:r>
    </w:p>
    <w:p w14:paraId="5A1797A4" w14:textId="77777777" w:rsidR="00202CAC" w:rsidRDefault="008B5F1F">
      <w:pPr>
        <w:pStyle w:val="Standard"/>
        <w:spacing w:after="204" w:line="240" w:lineRule="auto"/>
        <w:ind w:right="14"/>
      </w:pPr>
      <w:r>
        <w:t>Beneficiary’s protections</w:t>
      </w:r>
    </w:p>
    <w:p w14:paraId="5A1797A5" w14:textId="77777777" w:rsidR="00202CAC" w:rsidRDefault="008B5F1F">
      <w:pPr>
        <w:pStyle w:val="Standard"/>
        <w:ind w:right="14"/>
      </w:pPr>
      <w:r>
        <w:t>The Guarantor will not be discharged or released from this Deed of Guarantee by:</w:t>
      </w:r>
    </w:p>
    <w:p w14:paraId="5A1797A6" w14:textId="77777777" w:rsidR="00202CAC" w:rsidRDefault="008B5F1F">
      <w:pPr>
        <w:pStyle w:val="Standard"/>
        <w:numPr>
          <w:ilvl w:val="0"/>
          <w:numId w:val="18"/>
        </w:numPr>
        <w:spacing w:after="8" w:line="240" w:lineRule="auto"/>
        <w:ind w:right="14" w:hanging="360"/>
      </w:pPr>
      <w:r>
        <w:t>any arrangement made between the Supplier and the Buyer (whether or not such arrangement is made with the assent of the Guarantor)</w:t>
      </w:r>
    </w:p>
    <w:p w14:paraId="5A1797A7" w14:textId="77777777" w:rsidR="00202CAC" w:rsidRDefault="008B5F1F">
      <w:pPr>
        <w:pStyle w:val="Standard"/>
        <w:numPr>
          <w:ilvl w:val="0"/>
          <w:numId w:val="18"/>
        </w:numPr>
        <w:spacing w:after="22" w:line="240" w:lineRule="auto"/>
        <w:ind w:right="14" w:hanging="360"/>
      </w:pPr>
      <w:r>
        <w:t>any amendment to or termination of the Call-Off Contract</w:t>
      </w:r>
    </w:p>
    <w:p w14:paraId="5A1797A8" w14:textId="77777777" w:rsidR="00202CAC" w:rsidRDefault="008B5F1F">
      <w:pPr>
        <w:pStyle w:val="Standard"/>
        <w:numPr>
          <w:ilvl w:val="0"/>
          <w:numId w:val="18"/>
        </w:numPr>
        <w:spacing w:after="7" w:line="240" w:lineRule="auto"/>
        <w:ind w:right="14" w:hanging="360"/>
      </w:pPr>
      <w:r>
        <w:t xml:space="preserve">any forbearance or indulgence as to payment, time, performance or otherwise granted by the Buyer (whether or not such amendment, termination, </w:t>
      </w:r>
      <w:proofErr w:type="gramStart"/>
      <w:r>
        <w:t>forbearance</w:t>
      </w:r>
      <w:proofErr w:type="gramEnd"/>
      <w:r>
        <w:t xml:space="preserve"> or indulgence is made with the assent of the Guarantor)</w:t>
      </w:r>
    </w:p>
    <w:p w14:paraId="5A1797A9" w14:textId="77777777" w:rsidR="00202CAC" w:rsidRDefault="008B5F1F">
      <w:pPr>
        <w:pStyle w:val="Standard"/>
        <w:numPr>
          <w:ilvl w:val="0"/>
          <w:numId w:val="18"/>
        </w:numPr>
        <w:ind w:right="14" w:hanging="360"/>
      </w:pPr>
      <w:r>
        <w:t xml:space="preserve">the Buyer doing (or omitting to do) anything which, but for this provision, might exonerate the </w:t>
      </w:r>
      <w:proofErr w:type="gramStart"/>
      <w:r>
        <w:t>Guarantor</w:t>
      </w:r>
      <w:proofErr w:type="gramEnd"/>
    </w:p>
    <w:p w14:paraId="5A1797AA" w14:textId="77777777" w:rsidR="00202CAC" w:rsidRDefault="008B5F1F">
      <w:pPr>
        <w:pStyle w:val="Standard"/>
        <w:ind w:right="14"/>
      </w:pPr>
      <w:r>
        <w:t>This Deed of Guarantee will be a continuing security for the Guaranteed Obligations and accordingly:</w:t>
      </w:r>
    </w:p>
    <w:p w14:paraId="5A1797AB" w14:textId="77777777" w:rsidR="00202CAC" w:rsidRDefault="008B5F1F">
      <w:pPr>
        <w:pStyle w:val="Standard"/>
        <w:numPr>
          <w:ilvl w:val="0"/>
          <w:numId w:val="18"/>
        </w:numPr>
        <w:spacing w:after="7" w:line="240" w:lineRule="auto"/>
        <w:ind w:right="14" w:hanging="360"/>
      </w:pPr>
      <w:r>
        <w:t xml:space="preserve">it will not be discharged, </w:t>
      </w:r>
      <w:proofErr w:type="gramStart"/>
      <w:r>
        <w:t>reduced</w:t>
      </w:r>
      <w:proofErr w:type="gramEnd"/>
      <w:r>
        <w:t xml:space="preserve"> or otherwise affected by any partial performance (except to the extent of such partial performance) by the Supplier of the Guaranteed Obligations or by any omission or delay on the part of the Buyer in exercising its rights under this Deed of Guarantee</w:t>
      </w:r>
    </w:p>
    <w:p w14:paraId="5A1797AC" w14:textId="77777777" w:rsidR="00202CAC" w:rsidRDefault="008B5F1F">
      <w:pPr>
        <w:pStyle w:val="Standard"/>
        <w:numPr>
          <w:ilvl w:val="0"/>
          <w:numId w:val="18"/>
        </w:numPr>
        <w:spacing w:after="7" w:line="240" w:lineRule="auto"/>
        <w:ind w:right="14"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w:t>
      </w:r>
      <w:proofErr w:type="gramStart"/>
      <w:r>
        <w:t>person</w:t>
      </w:r>
      <w:proofErr w:type="gramEnd"/>
    </w:p>
    <w:p w14:paraId="5A1797AD" w14:textId="77777777" w:rsidR="00202CAC" w:rsidRDefault="008B5F1F">
      <w:pPr>
        <w:pStyle w:val="Standard"/>
        <w:numPr>
          <w:ilvl w:val="0"/>
          <w:numId w:val="18"/>
        </w:numPr>
        <w:spacing w:after="0" w:line="240" w:lineRule="auto"/>
        <w:ind w:right="14" w:hanging="360"/>
      </w:pPr>
      <w:r>
        <w:t xml:space="preserve">if, for any reason, any of the Guaranteed Obligations is void or unenforceable against the Supplier, the Guarantor will be liable for that purported obligation or liability as if the </w:t>
      </w:r>
      <w:proofErr w:type="gramStart"/>
      <w:r>
        <w:t>same</w:t>
      </w:r>
      <w:proofErr w:type="gramEnd"/>
    </w:p>
    <w:p w14:paraId="5A1797AE" w14:textId="77777777" w:rsidR="00202CAC" w:rsidRDefault="008B5F1F">
      <w:pPr>
        <w:pStyle w:val="Standard"/>
        <w:spacing w:after="12" w:line="240" w:lineRule="auto"/>
        <w:ind w:left="1541" w:right="14" w:firstLine="311"/>
      </w:pPr>
      <w:r>
        <w:t xml:space="preserve">were fully valid and enforceable and the Guarantor were principal </w:t>
      </w:r>
      <w:proofErr w:type="gramStart"/>
      <w:r>
        <w:t>debtor</w:t>
      </w:r>
      <w:proofErr w:type="gramEnd"/>
    </w:p>
    <w:p w14:paraId="5A1797AF" w14:textId="77777777" w:rsidR="00202CAC" w:rsidRDefault="008B5F1F">
      <w:pPr>
        <w:pStyle w:val="Standard"/>
        <w:numPr>
          <w:ilvl w:val="0"/>
          <w:numId w:val="18"/>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w:t>
      </w:r>
      <w:proofErr w:type="gramStart"/>
      <w:r>
        <w:t>Buyer</w:t>
      </w:r>
      <w:proofErr w:type="gramEnd"/>
    </w:p>
    <w:p w14:paraId="5A1797B0" w14:textId="77777777" w:rsidR="00202CAC" w:rsidRDefault="008B5F1F">
      <w:pPr>
        <w:pStyle w:val="Standard"/>
        <w:ind w:right="14"/>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relating to the breach or non-performance by the Supplier of any Guaranteed Obligation will not preclude the Buyer from making a further demand relating to the same or some other Default regarding the same Guaranteed Obligation.</w:t>
      </w:r>
    </w:p>
    <w:p w14:paraId="5A1797B1" w14:textId="77777777" w:rsidR="00202CAC" w:rsidRDefault="008B5F1F">
      <w:pPr>
        <w:pStyle w:val="Standard"/>
        <w:ind w:right="14"/>
      </w:pPr>
      <w:r>
        <w:t>The Buyer will not be obliged before taking steps to enforce this Deed of Guarantee against the Guarantor to:</w:t>
      </w:r>
    </w:p>
    <w:p w14:paraId="5A1797B2" w14:textId="77777777" w:rsidR="00202CAC" w:rsidRDefault="008B5F1F">
      <w:pPr>
        <w:pStyle w:val="Standard"/>
        <w:numPr>
          <w:ilvl w:val="0"/>
          <w:numId w:val="18"/>
        </w:numPr>
        <w:spacing w:after="22" w:line="240" w:lineRule="auto"/>
        <w:ind w:right="14" w:hanging="360"/>
      </w:pPr>
      <w:r>
        <w:t xml:space="preserve">obtain judgment against the Supplier or the Guarantor or any third party in any </w:t>
      </w:r>
      <w:proofErr w:type="gramStart"/>
      <w:r>
        <w:t>court</w:t>
      </w:r>
      <w:proofErr w:type="gramEnd"/>
    </w:p>
    <w:p w14:paraId="5A1797B3" w14:textId="77777777" w:rsidR="00202CAC" w:rsidRDefault="008B5F1F">
      <w:pPr>
        <w:pStyle w:val="Standard"/>
        <w:numPr>
          <w:ilvl w:val="0"/>
          <w:numId w:val="18"/>
        </w:numPr>
        <w:spacing w:after="22" w:line="240" w:lineRule="auto"/>
        <w:ind w:right="14" w:hanging="360"/>
      </w:pPr>
      <w:r>
        <w:t xml:space="preserve">make or file any claim in a bankruptcy or liquidation of the Supplier or any third </w:t>
      </w:r>
      <w:proofErr w:type="gramStart"/>
      <w:r>
        <w:t>party</w:t>
      </w:r>
      <w:proofErr w:type="gramEnd"/>
    </w:p>
    <w:p w14:paraId="5A1797B4" w14:textId="77777777" w:rsidR="00202CAC" w:rsidRDefault="008B5F1F">
      <w:pPr>
        <w:pStyle w:val="Standard"/>
        <w:numPr>
          <w:ilvl w:val="0"/>
          <w:numId w:val="18"/>
        </w:numPr>
        <w:spacing w:after="20" w:line="240" w:lineRule="auto"/>
        <w:ind w:right="14" w:hanging="360"/>
      </w:pPr>
      <w:r>
        <w:t xml:space="preserve">take any action against the Supplier or the Guarantor or any third </w:t>
      </w:r>
      <w:proofErr w:type="gramStart"/>
      <w:r>
        <w:t>party</w:t>
      </w:r>
      <w:proofErr w:type="gramEnd"/>
    </w:p>
    <w:p w14:paraId="5A1797B5" w14:textId="77777777" w:rsidR="00202CAC" w:rsidRDefault="008B5F1F">
      <w:pPr>
        <w:pStyle w:val="Standard"/>
        <w:numPr>
          <w:ilvl w:val="0"/>
          <w:numId w:val="18"/>
        </w:numPr>
        <w:ind w:right="14" w:hanging="360"/>
      </w:pPr>
      <w:r>
        <w:lastRenderedPageBreak/>
        <w:t xml:space="preserve">resort to any other security or guarantee or other means of </w:t>
      </w:r>
      <w:proofErr w:type="gramStart"/>
      <w:r>
        <w:t>payment</w:t>
      </w:r>
      <w:proofErr w:type="gramEnd"/>
    </w:p>
    <w:p w14:paraId="5A1797B6" w14:textId="77777777" w:rsidR="00202CAC" w:rsidRDefault="008B5F1F">
      <w:pPr>
        <w:pStyle w:val="Standard"/>
        <w:ind w:right="14"/>
      </w:pPr>
      <w:r>
        <w:t>No action (or inaction) by the Buyer relating to any such security, guarantee or other means of payment will prejudice or affect the liability of the Guarantor.</w:t>
      </w:r>
    </w:p>
    <w:p w14:paraId="5A1797B7" w14:textId="77777777" w:rsidR="00202CAC" w:rsidRDefault="008B5F1F">
      <w:pPr>
        <w:pStyle w:val="Standard"/>
        <w:ind w:right="14"/>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A1797B8" w14:textId="77777777" w:rsidR="00202CAC" w:rsidRDefault="008B5F1F">
      <w:pPr>
        <w:pStyle w:val="Standard"/>
        <w:spacing w:after="717" w:line="240" w:lineRule="auto"/>
        <w:ind w:right="14"/>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A1797B9" w14:textId="77777777" w:rsidR="00202CAC" w:rsidRDefault="008B5F1F">
      <w:pPr>
        <w:pStyle w:val="Heading3"/>
        <w:spacing w:after="0" w:line="240" w:lineRule="auto"/>
        <w:ind w:left="1113" w:firstLine="1118"/>
      </w:pPr>
      <w:r>
        <w:t>Representations and warranties</w:t>
      </w:r>
    </w:p>
    <w:p w14:paraId="5A1797BA" w14:textId="77777777" w:rsidR="00202CAC" w:rsidRDefault="008B5F1F">
      <w:pPr>
        <w:pStyle w:val="Standard"/>
        <w:ind w:right="14"/>
      </w:pPr>
      <w:r>
        <w:t>The Guarantor hereby represents and warrants to the Buyer that:</w:t>
      </w:r>
    </w:p>
    <w:p w14:paraId="5A1797BB" w14:textId="77777777" w:rsidR="00202CAC" w:rsidRDefault="008B5F1F">
      <w:pPr>
        <w:pStyle w:val="Standard"/>
        <w:numPr>
          <w:ilvl w:val="0"/>
          <w:numId w:val="68"/>
        </w:numPr>
        <w:spacing w:after="11" w:line="240" w:lineRule="auto"/>
        <w:ind w:right="14" w:hanging="360"/>
      </w:pPr>
      <w:r>
        <w:t xml:space="preserve">the Guarantor is duly incorporated and is a validly existing company under the Laws of its place of </w:t>
      </w:r>
      <w:proofErr w:type="gramStart"/>
      <w:r>
        <w:t>incorporation</w:t>
      </w:r>
      <w:proofErr w:type="gramEnd"/>
    </w:p>
    <w:p w14:paraId="5A1797BC" w14:textId="77777777" w:rsidR="00202CAC" w:rsidRDefault="008B5F1F">
      <w:pPr>
        <w:pStyle w:val="Standard"/>
        <w:numPr>
          <w:ilvl w:val="0"/>
          <w:numId w:val="19"/>
        </w:numPr>
        <w:spacing w:after="22" w:line="240" w:lineRule="auto"/>
        <w:ind w:right="14" w:hanging="360"/>
      </w:pPr>
      <w:r>
        <w:t xml:space="preserve">has the capacity to sue or be sued in its own </w:t>
      </w:r>
      <w:proofErr w:type="gramStart"/>
      <w:r>
        <w:t>name</w:t>
      </w:r>
      <w:proofErr w:type="gramEnd"/>
    </w:p>
    <w:p w14:paraId="5A1797BD" w14:textId="77777777" w:rsidR="00202CAC" w:rsidRDefault="008B5F1F">
      <w:pPr>
        <w:pStyle w:val="Standard"/>
        <w:numPr>
          <w:ilvl w:val="0"/>
          <w:numId w:val="19"/>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5A1797BE" w14:textId="77777777" w:rsidR="00202CAC" w:rsidRDefault="008B5F1F">
      <w:pPr>
        <w:pStyle w:val="Standard"/>
        <w:numPr>
          <w:ilvl w:val="0"/>
          <w:numId w:val="19"/>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A1797BF" w14:textId="77777777" w:rsidR="00202CAC" w:rsidRDefault="008B5F1F">
      <w:pPr>
        <w:pStyle w:val="Standard"/>
        <w:numPr>
          <w:ilvl w:val="0"/>
          <w:numId w:val="19"/>
        </w:numPr>
        <w:spacing w:after="8" w:line="240" w:lineRule="auto"/>
        <w:ind w:right="14" w:hanging="360"/>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A1797C0" w14:textId="77777777" w:rsidR="00202CAC" w:rsidRDefault="008B5F1F">
      <w:pPr>
        <w:pStyle w:val="Standard"/>
        <w:ind w:left="2573" w:right="14" w:hanging="360"/>
      </w:pPr>
      <w:r>
        <w:t>○ the Guarantor's memorandum and articles of association or other equivalent constitutional documents, any existing Law, statute, rule or Regulation or any judgment, decree or permit to which the Guarantor is subject</w:t>
      </w:r>
    </w:p>
    <w:p w14:paraId="5A1797C1" w14:textId="77777777" w:rsidR="00202CAC" w:rsidRDefault="008B5F1F">
      <w:pPr>
        <w:pStyle w:val="Standard"/>
        <w:spacing w:after="8" w:line="240" w:lineRule="auto"/>
        <w:ind w:left="2573" w:right="14" w:hanging="360"/>
      </w:pPr>
      <w:r>
        <w:t>○ the terms of any agreement or other document to which the Guarantor is a party or which is binding upon it or any of its assets</w:t>
      </w:r>
    </w:p>
    <w:p w14:paraId="5A1797C2" w14:textId="77777777" w:rsidR="00202CAC" w:rsidRDefault="008B5F1F">
      <w:pPr>
        <w:pStyle w:val="Standard"/>
        <w:ind w:left="2573" w:right="14" w:hanging="360"/>
      </w:pPr>
      <w:r>
        <w:t xml:space="preserve">○ all governmental and other authorisations, approvals, </w:t>
      </w:r>
      <w:proofErr w:type="gramStart"/>
      <w:r>
        <w:t>licences</w:t>
      </w:r>
      <w:proofErr w:type="gramEnd"/>
      <w:r>
        <w:t xml:space="preserve"> and consents, required or desirable</w:t>
      </w:r>
    </w:p>
    <w:p w14:paraId="5A1797C3" w14:textId="77777777" w:rsidR="00202CAC" w:rsidRDefault="008B5F1F">
      <w:pPr>
        <w:pStyle w:val="Standard"/>
        <w:spacing w:after="729" w:line="240" w:lineRule="auto"/>
        <w:ind w:right="14"/>
      </w:pPr>
      <w:r>
        <w:t>This Deed of Guarantee is the legal valid and binding obligation of the Guarantor and is enforceable against the Guarantor in accordance with its terms.</w:t>
      </w:r>
    </w:p>
    <w:p w14:paraId="5A1797C4" w14:textId="77777777" w:rsidR="00202CAC" w:rsidRDefault="008B5F1F">
      <w:pPr>
        <w:pStyle w:val="Heading3"/>
        <w:spacing w:after="6" w:line="240" w:lineRule="auto"/>
        <w:ind w:left="1113" w:firstLine="1118"/>
      </w:pPr>
      <w:r>
        <w:lastRenderedPageBreak/>
        <w:t>Payments and set-</w:t>
      </w:r>
      <w:proofErr w:type="gramStart"/>
      <w:r>
        <w:t>off</w:t>
      </w:r>
      <w:proofErr w:type="gramEnd"/>
    </w:p>
    <w:p w14:paraId="5A1797C5" w14:textId="77777777" w:rsidR="00202CAC" w:rsidRDefault="008B5F1F">
      <w:pPr>
        <w:pStyle w:val="Standard"/>
        <w:ind w:right="14"/>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A1797C6" w14:textId="77777777" w:rsidR="00202CAC" w:rsidRDefault="008B5F1F">
      <w:pPr>
        <w:pStyle w:val="Standard"/>
        <w:ind w:right="14"/>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5A1797C7" w14:textId="77777777" w:rsidR="00202CAC" w:rsidRDefault="008B5F1F">
      <w:pPr>
        <w:pStyle w:val="Standard"/>
        <w:spacing w:after="766" w:line="240" w:lineRule="auto"/>
        <w:ind w:right="14"/>
      </w:pPr>
      <w:r>
        <w:t>The Guarantor will reimburse the Buyer for all legal and other costs (including VAT) incurred by the Buyer in connection with the enforcement of this Deed of Guarantee.</w:t>
      </w:r>
    </w:p>
    <w:p w14:paraId="5A1797C8" w14:textId="77777777" w:rsidR="00202CAC" w:rsidRDefault="008B5F1F">
      <w:pPr>
        <w:pStyle w:val="Heading3"/>
        <w:spacing w:after="2" w:line="240" w:lineRule="auto"/>
        <w:ind w:left="1113" w:firstLine="1118"/>
      </w:pPr>
      <w:r>
        <w:t>Guarantor’s acknowledgement</w:t>
      </w:r>
    </w:p>
    <w:p w14:paraId="5A1797C9" w14:textId="77777777" w:rsidR="00202CAC" w:rsidRDefault="008B5F1F">
      <w:pPr>
        <w:pStyle w:val="Standard"/>
        <w:spacing w:after="0" w:line="240" w:lineRule="auto"/>
        <w:ind w:right="14"/>
      </w:pPr>
      <w:r>
        <w:t xml:space="preserve">The Guarantor warrants, acknowledges and confirms to the Buyer that it has not entered into </w:t>
      </w:r>
      <w:proofErr w:type="gramStart"/>
      <w:r>
        <w:t>this</w:t>
      </w:r>
      <w:proofErr w:type="gramEnd"/>
    </w:p>
    <w:p w14:paraId="5A1797CA" w14:textId="77777777" w:rsidR="00202CAC" w:rsidRDefault="008B5F1F">
      <w:pPr>
        <w:pStyle w:val="Standard"/>
        <w:spacing w:after="0" w:line="240" w:lineRule="auto"/>
        <w:ind w:right="14"/>
      </w:pPr>
      <w:r>
        <w:t>Deed of Guarantee in reliance upon the Buyer nor been induced to enter into this Deed of</w:t>
      </w:r>
    </w:p>
    <w:p w14:paraId="5A1797CB" w14:textId="77777777" w:rsidR="00202CAC" w:rsidRDefault="008B5F1F">
      <w:pPr>
        <w:pStyle w:val="Standard"/>
        <w:spacing w:after="717" w:line="240" w:lineRule="auto"/>
        <w:ind w:right="14"/>
      </w:pPr>
      <w:r>
        <w:t>Guarantee by any representation, warranty or undertaking made by, or on behalf of the Buyer, (whether express or implied and whether following statute or otherwise) which is not in this Deed of Guarantee.</w:t>
      </w:r>
    </w:p>
    <w:p w14:paraId="5A1797CC" w14:textId="77777777" w:rsidR="00202CAC" w:rsidRDefault="008B5F1F">
      <w:pPr>
        <w:pStyle w:val="Heading3"/>
        <w:spacing w:after="2" w:line="240" w:lineRule="auto"/>
        <w:ind w:left="1113" w:firstLine="1118"/>
      </w:pPr>
      <w:r>
        <w:t>Assignment</w:t>
      </w:r>
    </w:p>
    <w:p w14:paraId="5A1797CD" w14:textId="77777777" w:rsidR="00202CAC" w:rsidRDefault="008B5F1F">
      <w:pPr>
        <w:pStyle w:val="Standard"/>
        <w:ind w:right="14"/>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A1797CE" w14:textId="77777777" w:rsidR="00202CAC" w:rsidRDefault="008B5F1F">
      <w:pPr>
        <w:pStyle w:val="Standard"/>
        <w:ind w:right="14"/>
      </w:pPr>
      <w:r>
        <w:t>The Guarantor may not assign or transfer any of its rights or obligations under this Deed of Guarantee.</w:t>
      </w:r>
    </w:p>
    <w:p w14:paraId="5A1797CF" w14:textId="77777777" w:rsidR="00202CAC" w:rsidRDefault="008B5F1F">
      <w:pPr>
        <w:pStyle w:val="Heading3"/>
        <w:spacing w:after="7" w:line="240" w:lineRule="auto"/>
        <w:ind w:left="1113" w:firstLine="1118"/>
      </w:pPr>
      <w:r>
        <w:t>Severance</w:t>
      </w:r>
    </w:p>
    <w:p w14:paraId="5A1797D0" w14:textId="77777777" w:rsidR="00202CAC" w:rsidRDefault="008B5F1F">
      <w:pPr>
        <w:pStyle w:val="Standard"/>
        <w:spacing w:after="729" w:line="240" w:lineRule="auto"/>
        <w:ind w:right="14"/>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A1797D1" w14:textId="77777777" w:rsidR="00202CAC" w:rsidRDefault="008B5F1F">
      <w:pPr>
        <w:pStyle w:val="Heading3"/>
        <w:spacing w:after="4" w:line="240" w:lineRule="auto"/>
        <w:ind w:left="1113" w:firstLine="1118"/>
      </w:pPr>
      <w:r>
        <w:t>Third-party rights</w:t>
      </w:r>
    </w:p>
    <w:p w14:paraId="5A1797D2" w14:textId="77777777" w:rsidR="00202CAC" w:rsidRDefault="008B5F1F">
      <w:pPr>
        <w:pStyle w:val="Standard"/>
        <w:spacing w:after="732" w:line="276"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5A1797D3" w14:textId="77777777" w:rsidR="00202CAC" w:rsidRDefault="008B5F1F">
      <w:pPr>
        <w:pStyle w:val="Heading3"/>
        <w:spacing w:after="2" w:line="240" w:lineRule="auto"/>
        <w:ind w:left="1113" w:firstLine="1118"/>
      </w:pPr>
      <w:r>
        <w:lastRenderedPageBreak/>
        <w:t>Governing law</w:t>
      </w:r>
    </w:p>
    <w:p w14:paraId="5A1797D4" w14:textId="77777777" w:rsidR="00202CAC" w:rsidRDefault="008B5F1F">
      <w:pPr>
        <w:pStyle w:val="Standard"/>
        <w:ind w:right="14"/>
      </w:pPr>
      <w:r>
        <w:t>This Deed of Guarantee, and any non-Contractual obligations arising out of or in connection with it, will be governed by and construed in accordance with English Law.</w:t>
      </w:r>
    </w:p>
    <w:p w14:paraId="5A1797D5" w14:textId="77777777" w:rsidR="00202CAC" w:rsidRDefault="008B5F1F">
      <w:pPr>
        <w:pStyle w:val="Standard"/>
        <w:ind w:right="14"/>
      </w:pPr>
      <w:r>
        <w:t xml:space="preserve">The Guarantor irrevocably agrees for the benefit of the Buyer that the courts of England will have jurisdiction to hear and determine any suit, </w:t>
      </w:r>
      <w:proofErr w:type="gramStart"/>
      <w:r>
        <w:t>action</w:t>
      </w:r>
      <w:proofErr w:type="gramEnd"/>
      <w:r>
        <w:t xml:space="preserve"> or proceedings and to settle any dispute which may arise out of or in connection with this Deed of Guarantee and for such purposes hereby irrevocably submits to the jurisdiction of such courts.</w:t>
      </w:r>
    </w:p>
    <w:p w14:paraId="5A1797D6" w14:textId="77777777" w:rsidR="00202CAC" w:rsidRDefault="008B5F1F">
      <w:pPr>
        <w:pStyle w:val="Standard"/>
        <w:ind w:right="14"/>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A1797D7" w14:textId="77777777" w:rsidR="00202CAC" w:rsidRDefault="008B5F1F">
      <w:pPr>
        <w:pStyle w:val="Standard"/>
        <w:ind w:right="14"/>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A1797D8" w14:textId="77777777" w:rsidR="00202CAC" w:rsidRDefault="008B5F1F">
      <w:pPr>
        <w:pStyle w:val="Standard"/>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A1797D9" w14:textId="77777777" w:rsidR="00202CAC" w:rsidRDefault="008B5F1F">
      <w:pPr>
        <w:pStyle w:val="Standard"/>
        <w:ind w:right="14"/>
      </w:pPr>
      <w:r>
        <w:t>IN WITNESS whereof the Guarantor has caused this instrument to be executed and delivered as a Deed the day and year first before written.</w:t>
      </w:r>
    </w:p>
    <w:p w14:paraId="5A1797DA" w14:textId="77777777" w:rsidR="00202CAC" w:rsidRDefault="008B5F1F">
      <w:pPr>
        <w:pStyle w:val="Standard"/>
        <w:ind w:right="14"/>
      </w:pPr>
      <w:r>
        <w:t>EXECUTED as a DEED by</w:t>
      </w:r>
    </w:p>
    <w:p w14:paraId="5A1797DB" w14:textId="77777777" w:rsidR="00202CAC" w:rsidRDefault="008B5F1F">
      <w:pPr>
        <w:pStyle w:val="Heading4"/>
        <w:ind w:left="1123" w:right="3672" w:firstLine="0"/>
      </w:pPr>
      <w:r>
        <w:rPr>
          <w:b w:val="0"/>
        </w:rPr>
        <w:t>[</w:t>
      </w:r>
      <w:r>
        <w:t>Insert name of the Guarantor</w:t>
      </w:r>
      <w:r>
        <w:rPr>
          <w:b w:val="0"/>
        </w:rPr>
        <w:t>] acting by [</w:t>
      </w:r>
      <w:r>
        <w:t>Insert names</w:t>
      </w:r>
      <w:r>
        <w:rPr>
          <w:b w:val="0"/>
        </w:rPr>
        <w:t>]</w:t>
      </w:r>
    </w:p>
    <w:p w14:paraId="5A1797DC" w14:textId="77777777" w:rsidR="00202CAC" w:rsidRDefault="008B5F1F">
      <w:pPr>
        <w:pStyle w:val="Standard"/>
        <w:ind w:right="14"/>
      </w:pPr>
      <w:r>
        <w:t>Director</w:t>
      </w:r>
    </w:p>
    <w:p w14:paraId="5A1797DD" w14:textId="77777777" w:rsidR="00202CAC" w:rsidRDefault="008B5F1F">
      <w:pPr>
        <w:pStyle w:val="Standard"/>
        <w:tabs>
          <w:tab w:val="center" w:pos="2006"/>
          <w:tab w:val="center" w:pos="5773"/>
        </w:tabs>
        <w:ind w:left="0" w:firstLine="0"/>
      </w:pPr>
      <w:r>
        <w:rPr>
          <w:rFonts w:ascii="Calibri" w:eastAsia="Calibri" w:hAnsi="Calibri" w:cs="Calibri"/>
        </w:rPr>
        <w:tab/>
      </w:r>
      <w:r>
        <w:t xml:space="preserve">Director/Secretary </w:t>
      </w:r>
      <w:r>
        <w:tab/>
      </w:r>
    </w:p>
    <w:p w14:paraId="5A1797DE" w14:textId="77777777" w:rsidR="00202CAC" w:rsidRDefault="008B5F1F">
      <w:pPr>
        <w:pStyle w:val="Heading2"/>
        <w:pageBreakBefore/>
        <w:ind w:left="1113" w:firstLine="1118"/>
      </w:pPr>
      <w:r>
        <w:lastRenderedPageBreak/>
        <w:t>Schedule 6: Glossary and interpretations</w:t>
      </w:r>
    </w:p>
    <w:p w14:paraId="5A1797DF" w14:textId="77777777" w:rsidR="00202CAC" w:rsidRDefault="008B5F1F">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7E2"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0" w14:textId="77777777" w:rsidR="00202CAC" w:rsidRDefault="008B5F1F">
            <w:pPr>
              <w:pStyle w:val="Standard"/>
              <w:spacing w:after="0" w:line="244"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1" w14:textId="77777777" w:rsidR="00202CAC" w:rsidRDefault="008B5F1F">
            <w:pPr>
              <w:pStyle w:val="Standard"/>
              <w:spacing w:after="0" w:line="244" w:lineRule="auto"/>
              <w:ind w:left="2" w:firstLine="0"/>
            </w:pPr>
            <w:r>
              <w:rPr>
                <w:b/>
              </w:rPr>
              <w:t>Meaning</w:t>
            </w:r>
          </w:p>
        </w:tc>
      </w:tr>
      <w:tr w:rsidR="00202CAC" w14:paraId="5A1797E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3" w14:textId="77777777" w:rsidR="00202CAC" w:rsidRDefault="008B5F1F">
            <w:pPr>
              <w:pStyle w:val="Standard"/>
              <w:spacing w:after="0" w:line="244"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4" w14:textId="77777777" w:rsidR="00202CAC" w:rsidRDefault="008B5F1F">
            <w:pPr>
              <w:pStyle w:val="Standard"/>
              <w:spacing w:after="0" w:line="244" w:lineRule="auto"/>
              <w:ind w:left="2" w:firstLine="0"/>
            </w:pPr>
            <w:r>
              <w:t>Any services ancillary to the G-Cloud Services that are in the scope of Framework Agreement Clause 2 (Services) which a Buyer may request.</w:t>
            </w:r>
          </w:p>
        </w:tc>
      </w:tr>
      <w:tr w:rsidR="00202CAC" w14:paraId="5A1797E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6" w14:textId="77777777" w:rsidR="00202CAC" w:rsidRDefault="008B5F1F">
            <w:pPr>
              <w:pStyle w:val="Standard"/>
              <w:spacing w:after="0" w:line="244"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7" w14:textId="77777777" w:rsidR="00202CAC" w:rsidRDefault="008B5F1F">
            <w:pPr>
              <w:pStyle w:val="Standard"/>
              <w:spacing w:after="0" w:line="244" w:lineRule="auto"/>
              <w:ind w:left="2" w:firstLine="0"/>
            </w:pPr>
            <w:r>
              <w:t>The agreement to be entered into to enable the Supplier to participate in the relevant Civil Service pension scheme(s).</w:t>
            </w:r>
          </w:p>
        </w:tc>
      </w:tr>
      <w:tr w:rsidR="00202CAC" w14:paraId="5A1797E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9" w14:textId="77777777" w:rsidR="00202CAC" w:rsidRDefault="008B5F1F">
            <w:pPr>
              <w:pStyle w:val="Standard"/>
              <w:spacing w:after="0" w:line="244"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A" w14:textId="77777777" w:rsidR="00202CAC" w:rsidRDefault="008B5F1F">
            <w:pPr>
              <w:pStyle w:val="Standard"/>
              <w:spacing w:after="0" w:line="244" w:lineRule="auto"/>
              <w:ind w:left="2" w:firstLine="0"/>
            </w:pPr>
            <w:r>
              <w:t>The response submitted by the Supplier to the Invitation to Tender (known as the Invitation to Apply on the Platform).</w:t>
            </w:r>
          </w:p>
        </w:tc>
      </w:tr>
      <w:tr w:rsidR="00202CAC" w14:paraId="5A1797E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C" w14:textId="77777777" w:rsidR="00202CAC" w:rsidRDefault="008B5F1F">
            <w:pPr>
              <w:pStyle w:val="Standard"/>
              <w:spacing w:after="0" w:line="244"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D" w14:textId="77777777" w:rsidR="00202CAC" w:rsidRDefault="008B5F1F">
            <w:pPr>
              <w:pStyle w:val="Standard"/>
              <w:spacing w:after="0" w:line="244" w:lineRule="auto"/>
              <w:ind w:left="2" w:firstLine="0"/>
            </w:pPr>
            <w:r>
              <w:t>An audit carried out under the incorporated Framework Agreement clauses.</w:t>
            </w:r>
          </w:p>
        </w:tc>
      </w:tr>
      <w:tr w:rsidR="00202CAC" w14:paraId="5A1797F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EF" w14:textId="77777777" w:rsidR="00202CAC" w:rsidRDefault="008B5F1F">
            <w:pPr>
              <w:pStyle w:val="Standard"/>
              <w:spacing w:after="0" w:line="244"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0" w14:textId="77777777" w:rsidR="00202CAC" w:rsidRDefault="008B5F1F">
            <w:pPr>
              <w:pStyle w:val="Standard"/>
              <w:spacing w:after="38" w:line="244" w:lineRule="auto"/>
              <w:ind w:left="2" w:firstLine="0"/>
            </w:pPr>
            <w:r>
              <w:t>For each Party, IPRs:</w:t>
            </w:r>
          </w:p>
          <w:p w14:paraId="5A1797F1" w14:textId="77777777" w:rsidR="00202CAC" w:rsidRDefault="008B5F1F">
            <w:pPr>
              <w:pStyle w:val="Standard"/>
              <w:numPr>
                <w:ilvl w:val="0"/>
                <w:numId w:val="69"/>
              </w:numPr>
              <w:spacing w:after="8" w:line="244" w:lineRule="auto"/>
              <w:ind w:right="31" w:hanging="360"/>
            </w:pPr>
            <w:r>
              <w:t>owned by that Party before the date of this Call-Off Contract</w:t>
            </w:r>
          </w:p>
          <w:p w14:paraId="5A1797F2" w14:textId="77777777" w:rsidR="00202CAC" w:rsidRDefault="008B5F1F">
            <w:pPr>
              <w:pStyle w:val="Standard"/>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5A1797F3" w14:textId="77777777" w:rsidR="00202CAC" w:rsidRDefault="008B5F1F">
            <w:pPr>
              <w:pStyle w:val="Standard"/>
              <w:numPr>
                <w:ilvl w:val="0"/>
                <w:numId w:val="20"/>
              </w:numPr>
              <w:spacing w:after="215" w:line="276" w:lineRule="auto"/>
              <w:ind w:right="31" w:hanging="360"/>
            </w:pPr>
            <w:r>
              <w:t>created by the Party independently of this Call-Off Contract, or</w:t>
            </w:r>
          </w:p>
          <w:p w14:paraId="5A1797F4" w14:textId="77777777" w:rsidR="00202CAC" w:rsidRDefault="008B5F1F">
            <w:pPr>
              <w:pStyle w:val="Standard"/>
              <w:spacing w:after="0" w:line="24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202CAC" w14:paraId="5A1797F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6" w14:textId="77777777" w:rsidR="00202CAC" w:rsidRDefault="008B5F1F">
            <w:pPr>
              <w:pStyle w:val="Standard"/>
              <w:spacing w:after="0" w:line="244" w:lineRule="auto"/>
              <w:ind w:left="0" w:firstLine="0"/>
            </w:pPr>
            <w:r>
              <w:rPr>
                <w:b/>
              </w:rPr>
              <w:lastRenderedPageBreak/>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7" w14:textId="77777777" w:rsidR="00202CAC" w:rsidRDefault="008B5F1F">
            <w:pPr>
              <w:pStyle w:val="Standard"/>
              <w:spacing w:after="0" w:line="244" w:lineRule="auto"/>
              <w:ind w:left="2" w:firstLine="0"/>
            </w:pPr>
            <w:r>
              <w:t>The contracting authority ordering services as set out in the Order Form.</w:t>
            </w:r>
          </w:p>
        </w:tc>
      </w:tr>
      <w:tr w:rsidR="00202CAC" w14:paraId="5A1797F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9" w14:textId="77777777" w:rsidR="00202CAC" w:rsidRDefault="008B5F1F">
            <w:pPr>
              <w:pStyle w:val="Standard"/>
              <w:spacing w:after="0" w:line="244"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A" w14:textId="77777777" w:rsidR="00202CAC" w:rsidRDefault="008B5F1F">
            <w:pPr>
              <w:pStyle w:val="Standard"/>
              <w:spacing w:after="0" w:line="244" w:lineRule="auto"/>
              <w:ind w:left="2" w:firstLine="0"/>
            </w:pPr>
            <w:r>
              <w:t>All data supplied by the Buyer to the Supplier including Personal Data and Service Data that is owned and managed by the Buyer.</w:t>
            </w:r>
          </w:p>
        </w:tc>
      </w:tr>
      <w:tr w:rsidR="00202CAC" w14:paraId="5A1797F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C" w14:textId="77777777" w:rsidR="00202CAC" w:rsidRDefault="008B5F1F">
            <w:pPr>
              <w:pStyle w:val="Standard"/>
              <w:spacing w:after="0" w:line="244" w:lineRule="auto"/>
              <w:ind w:left="0" w:firstLine="0"/>
            </w:pPr>
            <w:r>
              <w:rPr>
                <w:b/>
              </w:rPr>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D" w14:textId="77777777" w:rsidR="00202CAC" w:rsidRDefault="008B5F1F">
            <w:pPr>
              <w:pStyle w:val="Standard"/>
              <w:spacing w:after="0" w:line="244" w:lineRule="auto"/>
              <w:ind w:left="2" w:firstLine="0"/>
            </w:pPr>
            <w:r>
              <w:t>The Personal Data supplied by the Buyer to the Supplier for purposes of, or in connection with, this Call-Off Contract.</w:t>
            </w:r>
          </w:p>
        </w:tc>
      </w:tr>
      <w:tr w:rsidR="00202CAC" w14:paraId="5A17980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7FF" w14:textId="77777777" w:rsidR="00202CAC" w:rsidRDefault="008B5F1F">
            <w:pPr>
              <w:pStyle w:val="Standard"/>
              <w:spacing w:after="0" w:line="244"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A179800" w14:textId="77777777" w:rsidR="00202CAC" w:rsidRDefault="008B5F1F">
            <w:pPr>
              <w:pStyle w:val="Standard"/>
              <w:spacing w:after="0" w:line="244" w:lineRule="auto"/>
              <w:ind w:left="2" w:firstLine="0"/>
            </w:pPr>
            <w:r>
              <w:t>The representative appointed by the Buyer under this Call-Off Contract.</w:t>
            </w:r>
          </w:p>
        </w:tc>
      </w:tr>
    </w:tbl>
    <w:p w14:paraId="5A179802"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05"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3" w14:textId="77777777" w:rsidR="00202CAC" w:rsidRDefault="008B5F1F">
            <w:pPr>
              <w:pStyle w:val="Standard"/>
              <w:spacing w:after="0" w:line="244"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4" w14:textId="77777777" w:rsidR="00202CAC" w:rsidRDefault="008B5F1F">
            <w:pPr>
              <w:pStyle w:val="Standard"/>
              <w:spacing w:after="0" w:line="244" w:lineRule="auto"/>
              <w:ind w:left="2" w:firstLine="0"/>
            </w:pPr>
            <w:r>
              <w:t>Software owned by or licensed to the Buyer (other than under this Agreement), which is or will be used by the Supplier to provide the Services.</w:t>
            </w:r>
          </w:p>
        </w:tc>
      </w:tr>
      <w:tr w:rsidR="00202CAC" w14:paraId="5A179809"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6" w14:textId="77777777" w:rsidR="00202CAC" w:rsidRDefault="008B5F1F">
            <w:pPr>
              <w:pStyle w:val="Standard"/>
              <w:spacing w:after="0" w:line="244"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7" w14:textId="77777777" w:rsidR="00202CAC" w:rsidRDefault="008B5F1F">
            <w:pPr>
              <w:pStyle w:val="Standard"/>
              <w:spacing w:after="1" w:line="244" w:lineRule="auto"/>
              <w:ind w:left="2" w:firstLine="0"/>
            </w:pPr>
            <w:r>
              <w:t>This call-off contract entered into following the provisions of the</w:t>
            </w:r>
          </w:p>
          <w:p w14:paraId="5A179808" w14:textId="77777777" w:rsidR="00202CAC" w:rsidRDefault="008B5F1F">
            <w:pPr>
              <w:pStyle w:val="Standard"/>
              <w:spacing w:after="0" w:line="24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202CAC" w14:paraId="5A17980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A" w14:textId="77777777" w:rsidR="00202CAC" w:rsidRDefault="008B5F1F">
            <w:pPr>
              <w:pStyle w:val="Standard"/>
              <w:spacing w:after="0" w:line="244" w:lineRule="auto"/>
              <w:ind w:left="0" w:firstLine="0"/>
            </w:pPr>
            <w:r>
              <w:rPr>
                <w:b/>
              </w:rPr>
              <w:lastRenderedPageBreak/>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B" w14:textId="77777777" w:rsidR="00202CAC" w:rsidRDefault="008B5F1F">
            <w:pPr>
              <w:pStyle w:val="Standard"/>
              <w:spacing w:after="0" w:line="244" w:lineRule="auto"/>
              <w:ind w:left="2" w:firstLine="0"/>
            </w:pPr>
            <w:r>
              <w:t>The prices (excluding any applicable VAT), payable to the Supplier by the Buyer under this Call-Off Contract.</w:t>
            </w:r>
          </w:p>
        </w:tc>
      </w:tr>
      <w:tr w:rsidR="00202CAC" w14:paraId="5A17980F"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D" w14:textId="77777777" w:rsidR="00202CAC" w:rsidRDefault="008B5F1F">
            <w:pPr>
              <w:pStyle w:val="Standard"/>
              <w:spacing w:after="0" w:line="244"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0E" w14:textId="77777777" w:rsidR="00202CAC" w:rsidRDefault="008B5F1F">
            <w:pPr>
              <w:pStyle w:val="Standard"/>
              <w:spacing w:after="0" w:line="24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02CAC" w14:paraId="5A179812"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0" w14:textId="77777777" w:rsidR="00202CAC" w:rsidRDefault="008B5F1F">
            <w:pPr>
              <w:pStyle w:val="Standard"/>
              <w:spacing w:after="0" w:line="244"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1" w14:textId="77777777" w:rsidR="00202CAC" w:rsidRDefault="008B5F1F">
            <w:pPr>
              <w:pStyle w:val="Standard"/>
              <w:spacing w:after="0" w:line="244" w:lineRule="auto"/>
              <w:ind w:left="2" w:right="6" w:firstLine="0"/>
            </w:pPr>
            <w:r>
              <w:t>Information, which the Buyer has been notified about by the Supplier in writing before the Start date with full details of why the Information is deemed to be commercially sensitive.</w:t>
            </w:r>
          </w:p>
        </w:tc>
      </w:tr>
      <w:tr w:rsidR="00202CAC" w14:paraId="5A179817"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3" w14:textId="77777777" w:rsidR="00202CAC" w:rsidRDefault="008B5F1F">
            <w:pPr>
              <w:pStyle w:val="Standard"/>
              <w:spacing w:after="0" w:line="244" w:lineRule="auto"/>
              <w:ind w:left="0" w:firstLine="0"/>
            </w:pPr>
            <w:r>
              <w:rPr>
                <w:b/>
              </w:rPr>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4" w14:textId="77777777" w:rsidR="00202CAC" w:rsidRDefault="008B5F1F">
            <w:pPr>
              <w:pStyle w:val="Standard"/>
              <w:spacing w:after="0" w:line="300" w:lineRule="auto"/>
              <w:ind w:left="2" w:firstLine="0"/>
            </w:pPr>
            <w:r>
              <w:t xml:space="preserve">Data, Personal </w:t>
            </w:r>
            <w:proofErr w:type="gramStart"/>
            <w:r>
              <w:t>Data</w:t>
            </w:r>
            <w:proofErr w:type="gramEnd"/>
            <w:r>
              <w:t xml:space="preserve"> and any information, which may include (but isn’t limited to) any:</w:t>
            </w:r>
          </w:p>
          <w:p w14:paraId="5A179815" w14:textId="77777777" w:rsidR="00202CAC" w:rsidRDefault="008B5F1F">
            <w:pPr>
              <w:pStyle w:val="Standard"/>
              <w:numPr>
                <w:ilvl w:val="0"/>
                <w:numId w:val="70"/>
              </w:numPr>
              <w:spacing w:after="0" w:line="276" w:lineRule="auto"/>
              <w:ind w:hanging="360"/>
            </w:pPr>
            <w:r>
              <w:t>information about business, affairs, developments, trade secrets, know-how, personnel, and third parties, including all Intellectual Property Rights (IPRs), together with all information derived from any of the above</w:t>
            </w:r>
          </w:p>
          <w:p w14:paraId="5A179816" w14:textId="77777777" w:rsidR="00202CAC" w:rsidRDefault="008B5F1F">
            <w:pPr>
              <w:pStyle w:val="Standard"/>
              <w:numPr>
                <w:ilvl w:val="0"/>
                <w:numId w:val="21"/>
              </w:numPr>
              <w:spacing w:after="0" w:line="24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202CAC" w14:paraId="5A17981A"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8" w14:textId="77777777" w:rsidR="00202CAC" w:rsidRDefault="008B5F1F">
            <w:pPr>
              <w:pStyle w:val="Standard"/>
              <w:spacing w:after="0" w:line="244"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9" w14:textId="77777777" w:rsidR="00202CAC" w:rsidRDefault="008B5F1F">
            <w:pPr>
              <w:pStyle w:val="Standard"/>
              <w:spacing w:after="0" w:line="244" w:lineRule="auto"/>
              <w:ind w:left="2" w:firstLine="0"/>
            </w:pPr>
            <w:r>
              <w:t>‘Control’ as defined in section 1124 and 450 of the Corporation Tax Act 2010. 'Controls' and 'Controlled' will be interpreted accordingly.</w:t>
            </w:r>
          </w:p>
        </w:tc>
      </w:tr>
      <w:tr w:rsidR="00202CAC" w14:paraId="5A17981D"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B" w14:textId="77777777" w:rsidR="00202CAC" w:rsidRDefault="008B5F1F">
            <w:pPr>
              <w:pStyle w:val="Standard"/>
              <w:spacing w:after="0" w:line="244" w:lineRule="auto"/>
              <w:ind w:left="0" w:firstLine="0"/>
            </w:pPr>
            <w:r>
              <w:rPr>
                <w:b/>
              </w:rPr>
              <w:lastRenderedPageBreak/>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C" w14:textId="77777777" w:rsidR="00202CAC" w:rsidRDefault="008B5F1F">
            <w:pPr>
              <w:pStyle w:val="Standard"/>
              <w:spacing w:after="0" w:line="244" w:lineRule="auto"/>
              <w:ind w:left="2" w:firstLine="0"/>
            </w:pPr>
            <w:r>
              <w:t>Takes the meaning given in the UK GDPR.</w:t>
            </w:r>
          </w:p>
        </w:tc>
      </w:tr>
      <w:tr w:rsidR="00202CAC" w14:paraId="5A1798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E" w14:textId="77777777" w:rsidR="00202CAC" w:rsidRDefault="008B5F1F">
            <w:pPr>
              <w:pStyle w:val="Standard"/>
              <w:spacing w:after="0" w:line="244"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A17981F" w14:textId="77777777" w:rsidR="00202CAC" w:rsidRDefault="008B5F1F">
            <w:pPr>
              <w:pStyle w:val="Standard"/>
              <w:spacing w:after="0" w:line="24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5A179821"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24"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2" w14:textId="77777777" w:rsidR="00202CAC" w:rsidRDefault="008B5F1F">
            <w:pPr>
              <w:pStyle w:val="Standard"/>
              <w:spacing w:after="0" w:line="244"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3" w14:textId="77777777" w:rsidR="00202CAC" w:rsidRDefault="008B5F1F">
            <w:pPr>
              <w:pStyle w:val="Standard"/>
              <w:spacing w:after="0" w:line="24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02CAC" w14:paraId="5A179827"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5" w14:textId="77777777" w:rsidR="00202CAC" w:rsidRDefault="008B5F1F">
            <w:pPr>
              <w:pStyle w:val="Standard"/>
              <w:spacing w:after="0" w:line="244"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6" w14:textId="77777777" w:rsidR="00202CAC" w:rsidRDefault="008B5F1F">
            <w:pPr>
              <w:pStyle w:val="Standard"/>
              <w:spacing w:after="0" w:line="244" w:lineRule="auto"/>
              <w:ind w:left="2" w:firstLine="0"/>
            </w:pPr>
            <w:r>
              <w:t>An assessment by the Controller of the impact of the envisaged Processing on the protection of Personal Data.</w:t>
            </w:r>
          </w:p>
        </w:tc>
      </w:tr>
      <w:tr w:rsidR="00202CAC" w14:paraId="5A17982B"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8" w14:textId="77777777" w:rsidR="00202CAC" w:rsidRDefault="008B5F1F">
            <w:pPr>
              <w:pStyle w:val="Standard"/>
              <w:spacing w:after="0" w:line="244"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9" w14:textId="77777777" w:rsidR="00202CAC" w:rsidRDefault="008B5F1F">
            <w:pPr>
              <w:pStyle w:val="Standard"/>
              <w:spacing w:after="2" w:line="244" w:lineRule="auto"/>
              <w:ind w:left="2" w:firstLine="0"/>
            </w:pPr>
            <w:r>
              <w:t>(i) the UK GDPR as amended from time to time; (ii) the DPA 2018 to</w:t>
            </w:r>
          </w:p>
          <w:p w14:paraId="5A17982A" w14:textId="77777777" w:rsidR="00202CAC" w:rsidRDefault="008B5F1F">
            <w:pPr>
              <w:pStyle w:val="Standard"/>
              <w:spacing w:after="0" w:line="244" w:lineRule="auto"/>
              <w:ind w:left="722" w:firstLine="0"/>
            </w:pPr>
            <w:r>
              <w:t>the extent that it relates to Processing of Personal Data and privacy; (iii) all applicable Law about the Processing of Personal Data and privacy.</w:t>
            </w:r>
          </w:p>
        </w:tc>
      </w:tr>
      <w:tr w:rsidR="00202CAC" w14:paraId="5A17982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C" w14:textId="77777777" w:rsidR="00202CAC" w:rsidRDefault="008B5F1F">
            <w:pPr>
              <w:pStyle w:val="Standard"/>
              <w:spacing w:after="0" w:line="244"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D" w14:textId="77777777" w:rsidR="00202CAC" w:rsidRDefault="008B5F1F">
            <w:pPr>
              <w:pStyle w:val="Standard"/>
              <w:spacing w:after="0" w:line="244" w:lineRule="auto"/>
              <w:ind w:left="2" w:firstLine="0"/>
            </w:pPr>
            <w:r>
              <w:t>Takes the meaning given in the UK GDPR</w:t>
            </w:r>
          </w:p>
        </w:tc>
      </w:tr>
      <w:tr w:rsidR="00202CAC" w14:paraId="5A179834"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2F" w14:textId="77777777" w:rsidR="00202CAC" w:rsidRDefault="008B5F1F">
            <w:pPr>
              <w:pStyle w:val="Standard"/>
              <w:spacing w:after="0" w:line="244"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0" w14:textId="77777777" w:rsidR="00202CAC" w:rsidRDefault="008B5F1F">
            <w:pPr>
              <w:pStyle w:val="Standard"/>
              <w:spacing w:after="17" w:line="244" w:lineRule="auto"/>
              <w:ind w:left="2" w:firstLine="0"/>
            </w:pPr>
            <w:r>
              <w:t>Default is any:</w:t>
            </w:r>
          </w:p>
          <w:p w14:paraId="5A179831" w14:textId="77777777" w:rsidR="00202CAC" w:rsidRDefault="008B5F1F">
            <w:pPr>
              <w:pStyle w:val="Standard"/>
              <w:numPr>
                <w:ilvl w:val="0"/>
                <w:numId w:val="71"/>
              </w:numPr>
              <w:spacing w:after="10" w:line="276" w:lineRule="auto"/>
              <w:ind w:right="17" w:hanging="360"/>
            </w:pPr>
            <w:r>
              <w:t>breach of the obligations of the Supplier (including any fundamental breach or breach of a fundamental term)</w:t>
            </w:r>
          </w:p>
          <w:p w14:paraId="5A179832" w14:textId="77777777" w:rsidR="00202CAC" w:rsidRDefault="008B5F1F">
            <w:pPr>
              <w:pStyle w:val="Standard"/>
              <w:numPr>
                <w:ilvl w:val="0"/>
                <w:numId w:val="4"/>
              </w:numPr>
              <w:spacing w:after="215" w:line="276" w:lineRule="auto"/>
              <w:ind w:right="17" w:hanging="360"/>
            </w:pPr>
            <w:bookmarkStart w:id="17" w:name="_heading=h.4d34og8"/>
            <w:bookmarkEnd w:id="17"/>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5A179833" w14:textId="77777777" w:rsidR="00202CAC" w:rsidRDefault="008B5F1F">
            <w:pPr>
              <w:pStyle w:val="Standard"/>
              <w:spacing w:after="0" w:line="24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202CAC" w14:paraId="5A179837"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5" w14:textId="77777777" w:rsidR="00202CAC" w:rsidRDefault="008B5F1F">
            <w:pPr>
              <w:pStyle w:val="Standard"/>
              <w:spacing w:after="0" w:line="244"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6" w14:textId="77777777" w:rsidR="00202CAC" w:rsidRDefault="008B5F1F">
            <w:pPr>
              <w:pStyle w:val="Standard"/>
              <w:spacing w:after="0" w:line="244" w:lineRule="auto"/>
              <w:ind w:left="2" w:firstLine="0"/>
            </w:pPr>
            <w:r>
              <w:t>Data Protection Act 2018.</w:t>
            </w:r>
          </w:p>
        </w:tc>
      </w:tr>
      <w:tr w:rsidR="00202CAC" w14:paraId="5A17983A"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8" w14:textId="77777777" w:rsidR="00202CAC" w:rsidRDefault="008B5F1F">
            <w:pPr>
              <w:pStyle w:val="Standard"/>
              <w:spacing w:after="0" w:line="244"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9" w14:textId="77777777" w:rsidR="00202CAC" w:rsidRDefault="008B5F1F">
            <w:pPr>
              <w:pStyle w:val="Standard"/>
              <w:spacing w:after="0" w:line="244" w:lineRule="auto"/>
              <w:ind w:left="2" w:firstLine="0"/>
            </w:pPr>
            <w:r>
              <w:t xml:space="preserve">The Transfer of Undertakings (Protection of Employment) Regulations 2006 (SI 2006/246) (‘TUPE’) </w:t>
            </w:r>
            <w:r>
              <w:tab/>
              <w:t>.</w:t>
            </w:r>
          </w:p>
        </w:tc>
      </w:tr>
      <w:tr w:rsidR="00202CAC" w14:paraId="5A17983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B" w14:textId="77777777" w:rsidR="00202CAC" w:rsidRDefault="008B5F1F">
            <w:pPr>
              <w:pStyle w:val="Standard"/>
              <w:spacing w:after="0" w:line="244"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C" w14:textId="77777777" w:rsidR="00202CAC" w:rsidRDefault="008B5F1F">
            <w:pPr>
              <w:pStyle w:val="Standard"/>
              <w:spacing w:after="0" w:line="244" w:lineRule="auto"/>
              <w:ind w:left="2" w:firstLine="0"/>
            </w:pPr>
            <w:r>
              <w:t>Means to terminate; and Ended and Ending are construed accordingly.</w:t>
            </w:r>
          </w:p>
        </w:tc>
      </w:tr>
      <w:tr w:rsidR="00202CAC" w14:paraId="5A179842"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3E" w14:textId="77777777" w:rsidR="00202CAC" w:rsidRDefault="008B5F1F">
            <w:pPr>
              <w:pStyle w:val="Standard"/>
              <w:spacing w:after="0" w:line="244" w:lineRule="auto"/>
              <w:ind w:left="0" w:firstLine="0"/>
            </w:pPr>
            <w:r>
              <w:rPr>
                <w:b/>
              </w:rPr>
              <w:t>Environmental</w:t>
            </w:r>
          </w:p>
          <w:p w14:paraId="5A17983F" w14:textId="77777777" w:rsidR="00202CAC" w:rsidRDefault="008B5F1F">
            <w:pPr>
              <w:pStyle w:val="Standard"/>
              <w:spacing w:after="0" w:line="244"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40" w14:textId="77777777" w:rsidR="00202CAC" w:rsidRDefault="008B5F1F">
            <w:pPr>
              <w:pStyle w:val="Standard"/>
              <w:spacing w:after="2" w:line="244" w:lineRule="auto"/>
              <w:ind w:left="2" w:firstLine="0"/>
            </w:pPr>
            <w:r>
              <w:t xml:space="preserve">The Environmental Information Regulations 2004 together with any guidance or codes of practice issued by the </w:t>
            </w:r>
            <w:proofErr w:type="gramStart"/>
            <w:r>
              <w:t>Information</w:t>
            </w:r>
            <w:proofErr w:type="gramEnd"/>
          </w:p>
          <w:p w14:paraId="5A179841" w14:textId="77777777" w:rsidR="00202CAC" w:rsidRDefault="008B5F1F">
            <w:pPr>
              <w:pStyle w:val="Standard"/>
              <w:spacing w:after="0" w:line="244" w:lineRule="auto"/>
              <w:ind w:left="2" w:firstLine="0"/>
            </w:pPr>
            <w:r>
              <w:t>Commissioner or relevant government department about the regulations.</w:t>
            </w:r>
          </w:p>
        </w:tc>
      </w:tr>
      <w:tr w:rsidR="00202CAC" w14:paraId="5A179845"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43" w14:textId="77777777" w:rsidR="00202CAC" w:rsidRDefault="008B5F1F">
            <w:pPr>
              <w:pStyle w:val="Standard"/>
              <w:spacing w:after="0" w:line="244"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5A179844" w14:textId="77777777" w:rsidR="00202CAC" w:rsidRDefault="008B5F1F">
            <w:pPr>
              <w:pStyle w:val="Standard"/>
              <w:spacing w:after="0" w:line="24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5A179846" w14:textId="77777777" w:rsidR="00202CAC" w:rsidRDefault="008B5F1F">
      <w:pPr>
        <w:pStyle w:val="Standard"/>
        <w:spacing w:after="0" w:line="244" w:lineRule="auto"/>
        <w:ind w:left="0" w:firstLine="0"/>
        <w:jc w:val="both"/>
      </w:pPr>
      <w:r>
        <w:t xml:space="preserve"> </w:t>
      </w:r>
    </w:p>
    <w:p w14:paraId="5A179847" w14:textId="77777777" w:rsidR="00202CAC" w:rsidRDefault="00202CAC">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4A"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48" w14:textId="77777777" w:rsidR="00202CAC" w:rsidRDefault="008B5F1F">
            <w:pPr>
              <w:pStyle w:val="Standard"/>
              <w:spacing w:after="0" w:line="244" w:lineRule="auto"/>
              <w:ind w:left="0" w:firstLine="0"/>
            </w:pPr>
            <w:r>
              <w:rPr>
                <w:b/>
              </w:rPr>
              <w:lastRenderedPageBreak/>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49" w14:textId="77777777" w:rsidR="00202CAC" w:rsidRDefault="008B5F1F">
            <w:pPr>
              <w:pStyle w:val="Standard"/>
              <w:spacing w:after="0" w:line="244" w:lineRule="auto"/>
              <w:ind w:left="2" w:right="6" w:firstLine="0"/>
            </w:pPr>
            <w:r>
              <w:t xml:space="preserve">The </w:t>
            </w:r>
            <w:proofErr w:type="gramStart"/>
            <w:r>
              <w:t>14 digit</w:t>
            </w:r>
            <w:proofErr w:type="gramEnd"/>
            <w:r>
              <w:t xml:space="preserve"> ESI reference number from the summary of the outcome screen of the ESI tool.</w:t>
            </w:r>
          </w:p>
        </w:tc>
      </w:tr>
      <w:tr w:rsidR="00202CAC" w14:paraId="5A17984E"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4B" w14:textId="77777777" w:rsidR="00202CAC" w:rsidRDefault="008B5F1F">
            <w:pPr>
              <w:pStyle w:val="Standard"/>
              <w:spacing w:after="0" w:line="244" w:lineRule="auto"/>
              <w:ind w:left="0" w:right="141" w:firstLine="0"/>
              <w:jc w:val="both"/>
            </w:pPr>
            <w:r>
              <w:rPr>
                <w:b/>
              </w:rPr>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4C" w14:textId="77777777" w:rsidR="00202CAC" w:rsidRDefault="008B5F1F">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8" w:name="_heading=h.2s8eyo1"/>
          <w:bookmarkEnd w:id="18"/>
          <w:p w14:paraId="5A17984D" w14:textId="77777777" w:rsidR="00202CAC" w:rsidRDefault="008B5F1F">
            <w:pPr>
              <w:pStyle w:val="Standard"/>
              <w:spacing w:after="0" w:line="24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7" w:history="1">
              <w:r>
                <w:t xml:space="preserve"> </w:t>
              </w:r>
            </w:hyperlink>
          </w:p>
        </w:tc>
      </w:tr>
      <w:tr w:rsidR="00202CAC" w14:paraId="5A17985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4F" w14:textId="77777777" w:rsidR="00202CAC" w:rsidRDefault="008B5F1F">
            <w:pPr>
              <w:pStyle w:val="Standard"/>
              <w:spacing w:after="0" w:line="244"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50" w14:textId="77777777" w:rsidR="00202CAC" w:rsidRDefault="008B5F1F">
            <w:pPr>
              <w:pStyle w:val="Standard"/>
              <w:spacing w:after="0" w:line="244" w:lineRule="auto"/>
              <w:ind w:left="2" w:firstLine="0"/>
            </w:pPr>
            <w:r>
              <w:t>The expiry date of this Call-Off Contract in the Order Form.</w:t>
            </w:r>
          </w:p>
        </w:tc>
      </w:tr>
      <w:tr w:rsidR="00202CAC" w14:paraId="5A17985F"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52" w14:textId="77777777" w:rsidR="00202CAC" w:rsidRDefault="008B5F1F">
            <w:pPr>
              <w:pStyle w:val="Standard"/>
              <w:spacing w:after="0" w:line="244" w:lineRule="auto"/>
              <w:ind w:left="0" w:firstLine="0"/>
            </w:pPr>
            <w:r>
              <w:rPr>
                <w:b/>
              </w:rPr>
              <w:lastRenderedPageBreak/>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53" w14:textId="77777777" w:rsidR="00202CAC" w:rsidRDefault="008B5F1F">
            <w:pPr>
              <w:pStyle w:val="Standard"/>
              <w:spacing w:after="5" w:line="264" w:lineRule="auto"/>
              <w:ind w:left="2" w:firstLine="0"/>
            </w:pPr>
            <w:r>
              <w:t>A force Majeure event means anything affecting either Party's performance of their obligations arising from any:</w:t>
            </w:r>
          </w:p>
          <w:p w14:paraId="5A179854" w14:textId="77777777" w:rsidR="00202CAC" w:rsidRDefault="008B5F1F">
            <w:pPr>
              <w:pStyle w:val="Standard"/>
              <w:numPr>
                <w:ilvl w:val="0"/>
                <w:numId w:val="72"/>
              </w:numPr>
              <w:spacing w:after="0" w:line="276" w:lineRule="auto"/>
              <w:ind w:hanging="360"/>
            </w:pPr>
            <w:r>
              <w:t xml:space="preserve">acts, </w:t>
            </w:r>
            <w:proofErr w:type="gramStart"/>
            <w:r>
              <w:t>events</w:t>
            </w:r>
            <w:proofErr w:type="gramEnd"/>
            <w:r>
              <w:t xml:space="preserve"> or omissions beyond the reasonable control of the affected Party</w:t>
            </w:r>
          </w:p>
          <w:p w14:paraId="5A179855" w14:textId="77777777" w:rsidR="00202CAC" w:rsidRDefault="008B5F1F">
            <w:pPr>
              <w:pStyle w:val="Standard"/>
              <w:numPr>
                <w:ilvl w:val="0"/>
                <w:numId w:val="6"/>
              </w:numPr>
              <w:spacing w:after="16" w:line="276" w:lineRule="auto"/>
              <w:ind w:hanging="360"/>
            </w:pPr>
            <w:r>
              <w:t xml:space="preserve">riots, war or armed conflict, acts of terrorism, nuclear, biological or chemical </w:t>
            </w:r>
            <w:proofErr w:type="gramStart"/>
            <w:r>
              <w:t>warfare</w:t>
            </w:r>
            <w:proofErr w:type="gramEnd"/>
          </w:p>
          <w:p w14:paraId="5A179856" w14:textId="77777777" w:rsidR="00202CAC" w:rsidRDefault="008B5F1F">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5A179857" w14:textId="77777777" w:rsidR="00202CAC" w:rsidRDefault="008B5F1F">
            <w:pPr>
              <w:pStyle w:val="Standard"/>
              <w:numPr>
                <w:ilvl w:val="0"/>
                <w:numId w:val="6"/>
              </w:numPr>
              <w:spacing w:after="21" w:line="244" w:lineRule="auto"/>
              <w:ind w:hanging="360"/>
            </w:pPr>
            <w:r>
              <w:t>fire, flood or disaster and any failure or shortage of power or fuel</w:t>
            </w:r>
          </w:p>
          <w:p w14:paraId="5A179858" w14:textId="77777777" w:rsidR="00202CAC" w:rsidRDefault="008B5F1F">
            <w:pPr>
              <w:pStyle w:val="Standard"/>
              <w:numPr>
                <w:ilvl w:val="0"/>
                <w:numId w:val="6"/>
              </w:numPr>
              <w:spacing w:after="196" w:line="312" w:lineRule="auto"/>
              <w:ind w:hanging="360"/>
            </w:pPr>
            <w:r>
              <w:t xml:space="preserve">industrial dispute affecting a third party for which a substitute third party isn’t reasonably </w:t>
            </w:r>
            <w:proofErr w:type="gramStart"/>
            <w:r>
              <w:t>available</w:t>
            </w:r>
            <w:proofErr w:type="gramEnd"/>
          </w:p>
          <w:p w14:paraId="5A179859" w14:textId="77777777" w:rsidR="00202CAC" w:rsidRDefault="008B5F1F">
            <w:pPr>
              <w:pStyle w:val="Standard"/>
              <w:spacing w:after="19" w:line="244" w:lineRule="auto"/>
              <w:ind w:left="2" w:firstLine="0"/>
            </w:pPr>
            <w:r>
              <w:t>The following do not constitute a Force Majeure event:</w:t>
            </w:r>
          </w:p>
          <w:p w14:paraId="5A17985A" w14:textId="77777777" w:rsidR="00202CAC" w:rsidRDefault="008B5F1F">
            <w:pPr>
              <w:pStyle w:val="Standard"/>
              <w:numPr>
                <w:ilvl w:val="0"/>
                <w:numId w:val="6"/>
              </w:numPr>
              <w:spacing w:after="0" w:line="312" w:lineRule="auto"/>
              <w:ind w:hanging="360"/>
            </w:pPr>
            <w:r>
              <w:t>any industrial dispute about the Supplier, its staff, or failure in the Supplier’s (or a Subcontractor's) supply chain</w:t>
            </w:r>
          </w:p>
          <w:p w14:paraId="5A17985B" w14:textId="77777777" w:rsidR="00202CAC" w:rsidRDefault="008B5F1F">
            <w:pPr>
              <w:pStyle w:val="Standard"/>
              <w:numPr>
                <w:ilvl w:val="0"/>
                <w:numId w:val="6"/>
              </w:numPr>
              <w:spacing w:after="11" w:line="276"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5A17985C" w14:textId="77777777" w:rsidR="00202CAC" w:rsidRDefault="008B5F1F">
            <w:pPr>
              <w:pStyle w:val="Standard"/>
              <w:numPr>
                <w:ilvl w:val="0"/>
                <w:numId w:val="6"/>
              </w:numPr>
              <w:spacing w:after="28" w:line="244" w:lineRule="auto"/>
              <w:ind w:hanging="360"/>
            </w:pPr>
            <w:r>
              <w:t xml:space="preserve">the event was foreseeable by the Party seeking to rely on </w:t>
            </w:r>
            <w:proofErr w:type="gramStart"/>
            <w:r>
              <w:t>Force</w:t>
            </w:r>
            <w:proofErr w:type="gramEnd"/>
          </w:p>
          <w:p w14:paraId="5A17985D" w14:textId="77777777" w:rsidR="00202CAC" w:rsidRDefault="008B5F1F">
            <w:pPr>
              <w:pStyle w:val="Standard"/>
              <w:spacing w:after="17" w:line="244" w:lineRule="auto"/>
              <w:ind w:left="0" w:right="239" w:firstLine="0"/>
              <w:jc w:val="center"/>
            </w:pPr>
            <w:r>
              <w:t xml:space="preserve">Majeure at the time this Call-Off Contract was entered </w:t>
            </w:r>
            <w:proofErr w:type="gramStart"/>
            <w:r>
              <w:t>into</w:t>
            </w:r>
            <w:proofErr w:type="gramEnd"/>
          </w:p>
          <w:p w14:paraId="5A17985E" w14:textId="77777777" w:rsidR="00202CAC" w:rsidRDefault="008B5F1F">
            <w:pPr>
              <w:pStyle w:val="Standard"/>
              <w:numPr>
                <w:ilvl w:val="0"/>
                <w:numId w:val="6"/>
              </w:numPr>
              <w:spacing w:after="0" w:line="244" w:lineRule="auto"/>
              <w:ind w:hanging="360"/>
            </w:pPr>
            <w:r>
              <w:t>any event which is attributable to the Party seeking to rely on Force Majeure and its failure to comply with its own business continuity and disaster recovery plans</w:t>
            </w:r>
          </w:p>
        </w:tc>
      </w:tr>
      <w:tr w:rsidR="00202CAC" w14:paraId="5A179862"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0" w14:textId="77777777" w:rsidR="00202CAC" w:rsidRDefault="008B5F1F">
            <w:pPr>
              <w:pStyle w:val="Standard"/>
              <w:spacing w:after="0" w:line="244"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1" w14:textId="77777777" w:rsidR="00202CAC" w:rsidRDefault="008B5F1F">
            <w:pPr>
              <w:pStyle w:val="Standard"/>
              <w:spacing w:after="0" w:line="24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202CAC" w14:paraId="5A17986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3" w14:textId="77777777" w:rsidR="00202CAC" w:rsidRDefault="008B5F1F">
            <w:pPr>
              <w:pStyle w:val="Standard"/>
              <w:spacing w:after="0" w:line="244" w:lineRule="auto"/>
              <w:ind w:left="0" w:firstLine="0"/>
            </w:pPr>
            <w:r>
              <w:rPr>
                <w:b/>
              </w:rPr>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4" w14:textId="77777777" w:rsidR="00202CAC" w:rsidRDefault="008B5F1F">
            <w:pPr>
              <w:pStyle w:val="Standard"/>
              <w:spacing w:after="0" w:line="244" w:lineRule="auto"/>
              <w:ind w:left="2" w:firstLine="0"/>
              <w:jc w:val="both"/>
            </w:pPr>
            <w:r>
              <w:t>The clauses of framework agreement RM1557.13 together with the Framework Schedules.</w:t>
            </w:r>
          </w:p>
        </w:tc>
      </w:tr>
      <w:tr w:rsidR="00202CAC" w14:paraId="5A17986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6" w14:textId="77777777" w:rsidR="00202CAC" w:rsidRDefault="008B5F1F">
            <w:pPr>
              <w:pStyle w:val="Standard"/>
              <w:spacing w:after="0" w:line="244" w:lineRule="auto"/>
              <w:ind w:left="0" w:firstLine="0"/>
            </w:pPr>
            <w:r>
              <w:rPr>
                <w:b/>
              </w:rPr>
              <w:lastRenderedPageBreak/>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A179867" w14:textId="77777777" w:rsidR="00202CAC" w:rsidRDefault="008B5F1F">
            <w:pPr>
              <w:pStyle w:val="Standard"/>
              <w:spacing w:after="0" w:line="24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5A179869"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6C"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6A" w14:textId="77777777" w:rsidR="00202CAC" w:rsidRDefault="008B5F1F">
            <w:pPr>
              <w:pStyle w:val="Standard"/>
              <w:spacing w:after="0" w:line="244"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6B" w14:textId="77777777" w:rsidR="00202CAC" w:rsidRDefault="008B5F1F">
            <w:pPr>
              <w:pStyle w:val="Standard"/>
              <w:spacing w:after="0" w:line="244" w:lineRule="auto"/>
              <w:ind w:left="2" w:firstLine="0"/>
            </w:pPr>
            <w:r>
              <w:t>defrauding or attempting to defraud or conspiring to defraud the Crown.</w:t>
            </w:r>
          </w:p>
        </w:tc>
      </w:tr>
      <w:tr w:rsidR="00202CAC" w14:paraId="5A17986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6D" w14:textId="77777777" w:rsidR="00202CAC" w:rsidRDefault="008B5F1F">
            <w:pPr>
              <w:pStyle w:val="Standard"/>
              <w:spacing w:after="0" w:line="244" w:lineRule="auto"/>
              <w:ind w:left="0" w:firstLine="0"/>
            </w:pPr>
            <w:r>
              <w:rPr>
                <w:b/>
              </w:rPr>
              <w:t>Freedom of Information</w:t>
            </w:r>
            <w:r>
              <w:t xml:space="preserve"> </w:t>
            </w:r>
            <w:r>
              <w:rPr>
                <w:b/>
              </w:rPr>
              <w:t>Act or FoIA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6E" w14:textId="77777777" w:rsidR="00202CAC" w:rsidRDefault="008B5F1F">
            <w:pPr>
              <w:pStyle w:val="Standard"/>
              <w:spacing w:after="0" w:line="24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202CAC" w14:paraId="5A179872"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0" w14:textId="77777777" w:rsidR="00202CAC" w:rsidRDefault="008B5F1F">
            <w:pPr>
              <w:pStyle w:val="Standard"/>
              <w:spacing w:after="0" w:line="244"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1" w14:textId="77777777" w:rsidR="00202CAC" w:rsidRDefault="008B5F1F">
            <w:pPr>
              <w:pStyle w:val="Standard"/>
              <w:spacing w:after="0" w:line="24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202CAC" w14:paraId="5A179875"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3" w14:textId="77777777" w:rsidR="00202CAC" w:rsidRDefault="008B5F1F">
            <w:pPr>
              <w:pStyle w:val="Standard"/>
              <w:spacing w:after="0" w:line="244"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4" w14:textId="77777777" w:rsidR="00202CAC" w:rsidRDefault="008B5F1F">
            <w:pPr>
              <w:pStyle w:val="Standard"/>
              <w:spacing w:after="0" w:line="244" w:lineRule="auto"/>
              <w:ind w:left="2" w:firstLine="0"/>
            </w:pPr>
            <w:r>
              <w:t>The retained EU law version of the General Data Protection Regulation (Regulation (EU) 2016/679).</w:t>
            </w:r>
          </w:p>
        </w:tc>
      </w:tr>
      <w:tr w:rsidR="00202CAC" w14:paraId="5A1798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6" w14:textId="77777777" w:rsidR="00202CAC" w:rsidRDefault="008B5F1F">
            <w:pPr>
              <w:pStyle w:val="Standard"/>
              <w:spacing w:after="0" w:line="244"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7" w14:textId="77777777" w:rsidR="00202CAC" w:rsidRDefault="008B5F1F">
            <w:pPr>
              <w:pStyle w:val="Standard"/>
              <w:spacing w:after="0" w:line="24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02CAC" w14:paraId="5A17987C"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9" w14:textId="77777777" w:rsidR="00202CAC" w:rsidRDefault="008B5F1F">
            <w:pPr>
              <w:pStyle w:val="Standard"/>
              <w:spacing w:after="20" w:line="244" w:lineRule="auto"/>
              <w:ind w:left="0" w:firstLine="0"/>
            </w:pPr>
            <w:r>
              <w:rPr>
                <w:b/>
              </w:rPr>
              <w:lastRenderedPageBreak/>
              <w:t>Government</w:t>
            </w:r>
          </w:p>
          <w:p w14:paraId="5A17987A" w14:textId="77777777" w:rsidR="00202CAC" w:rsidRDefault="008B5F1F">
            <w:pPr>
              <w:pStyle w:val="Standard"/>
              <w:spacing w:after="0" w:line="244"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B" w14:textId="77777777" w:rsidR="00202CAC" w:rsidRDefault="008B5F1F">
            <w:pPr>
              <w:pStyle w:val="Standard"/>
              <w:spacing w:after="0" w:line="244" w:lineRule="auto"/>
              <w:ind w:left="2" w:firstLine="0"/>
            </w:pPr>
            <w:r>
              <w:t>The government’s preferred method of purchasing and payment for low value goods or services.</w:t>
            </w:r>
          </w:p>
        </w:tc>
      </w:tr>
      <w:tr w:rsidR="00202CAC" w14:paraId="5A17987F"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D" w14:textId="77777777" w:rsidR="00202CAC" w:rsidRDefault="008B5F1F">
            <w:pPr>
              <w:pStyle w:val="Standard"/>
              <w:spacing w:after="0" w:line="244"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7E" w14:textId="77777777" w:rsidR="00202CAC" w:rsidRDefault="008B5F1F">
            <w:pPr>
              <w:pStyle w:val="Standard"/>
              <w:spacing w:after="0" w:line="244" w:lineRule="auto"/>
              <w:ind w:left="2" w:firstLine="0"/>
            </w:pPr>
            <w:r>
              <w:t>The guarantee described in Schedule 5.</w:t>
            </w:r>
          </w:p>
        </w:tc>
      </w:tr>
      <w:tr w:rsidR="00202CAC" w14:paraId="5A179882"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0" w14:textId="77777777" w:rsidR="00202CAC" w:rsidRDefault="008B5F1F">
            <w:pPr>
              <w:pStyle w:val="Standard"/>
              <w:spacing w:after="0" w:line="244" w:lineRule="auto"/>
              <w:ind w:left="0" w:firstLine="0"/>
            </w:pPr>
            <w:r>
              <w:rPr>
                <w:b/>
              </w:rPr>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1" w14:textId="77777777" w:rsidR="00202CAC" w:rsidRDefault="008B5F1F">
            <w:pPr>
              <w:pStyle w:val="Standard"/>
              <w:spacing w:after="0" w:line="24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202CAC" w14:paraId="5A179885"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3" w14:textId="77777777" w:rsidR="00202CAC" w:rsidRDefault="008B5F1F">
            <w:pPr>
              <w:pStyle w:val="Standard"/>
              <w:spacing w:after="0" w:line="244"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4" w14:textId="77777777" w:rsidR="00202CAC" w:rsidRDefault="008B5F1F">
            <w:pPr>
              <w:pStyle w:val="Standard"/>
              <w:spacing w:after="0" w:line="244" w:lineRule="auto"/>
              <w:ind w:left="2" w:firstLine="0"/>
            </w:pPr>
            <w:r>
              <w:t>The plan with an outline of processes (including data standards for migration), costs (for example) of implementing the services which may be required as part of Onboarding.</w:t>
            </w:r>
          </w:p>
        </w:tc>
      </w:tr>
      <w:tr w:rsidR="00202CAC" w14:paraId="5A179888"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6" w14:textId="77777777" w:rsidR="00202CAC" w:rsidRDefault="008B5F1F">
            <w:pPr>
              <w:pStyle w:val="Standard"/>
              <w:spacing w:after="0" w:line="244"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7" w14:textId="77777777" w:rsidR="00202CAC" w:rsidRDefault="008B5F1F">
            <w:pPr>
              <w:pStyle w:val="Standard"/>
              <w:spacing w:after="0" w:line="244" w:lineRule="auto"/>
              <w:ind w:left="2" w:firstLine="0"/>
            </w:pPr>
            <w:r>
              <w:t>ESI tool completed by contractors on their own behalf at the request of CCS or the Buyer (as applicable) under clause 4.6.</w:t>
            </w:r>
          </w:p>
        </w:tc>
      </w:tr>
      <w:tr w:rsidR="00202CAC" w14:paraId="5A17988B"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9" w14:textId="77777777" w:rsidR="00202CAC" w:rsidRDefault="008B5F1F">
            <w:pPr>
              <w:pStyle w:val="Standard"/>
              <w:spacing w:after="0" w:line="244"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17988A" w14:textId="77777777" w:rsidR="00202CAC" w:rsidRDefault="008B5F1F">
            <w:pPr>
              <w:pStyle w:val="Standard"/>
              <w:spacing w:after="0" w:line="244" w:lineRule="auto"/>
              <w:ind w:left="2" w:firstLine="0"/>
            </w:pPr>
            <w:r>
              <w:t>Has the meaning given under section 84 of the Freedom of Information Act 2000.</w:t>
            </w:r>
          </w:p>
        </w:tc>
      </w:tr>
    </w:tbl>
    <w:p w14:paraId="5A17988C"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8F"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17988D" w14:textId="77777777" w:rsidR="00202CAC" w:rsidRDefault="008B5F1F">
            <w:pPr>
              <w:pStyle w:val="Standard"/>
              <w:spacing w:after="0" w:line="244"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17988E" w14:textId="77777777" w:rsidR="00202CAC" w:rsidRDefault="008B5F1F">
            <w:pPr>
              <w:pStyle w:val="Standard"/>
              <w:spacing w:after="0" w:line="244" w:lineRule="auto"/>
              <w:ind w:left="2" w:firstLine="0"/>
            </w:pPr>
            <w:r>
              <w:t>The information security management system and process developed by the Supplier in accordance with clause 16.1.</w:t>
            </w:r>
          </w:p>
        </w:tc>
      </w:tr>
      <w:tr w:rsidR="00202CAC" w14:paraId="5A17989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179890" w14:textId="77777777" w:rsidR="00202CAC" w:rsidRDefault="008B5F1F">
            <w:pPr>
              <w:pStyle w:val="Standard"/>
              <w:spacing w:after="0" w:line="244" w:lineRule="auto"/>
              <w:ind w:left="0" w:firstLine="0"/>
            </w:pPr>
            <w:r>
              <w:rPr>
                <w:b/>
              </w:rPr>
              <w:lastRenderedPageBreak/>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5A179891" w14:textId="77777777" w:rsidR="00202CAC" w:rsidRDefault="008B5F1F">
            <w:pPr>
              <w:pStyle w:val="Standard"/>
              <w:spacing w:after="0" w:line="244" w:lineRule="auto"/>
              <w:ind w:left="2" w:firstLine="0"/>
            </w:pPr>
            <w:r>
              <w:t>Contractual engagements which would be determined to be within the scope of the IR35 Intermediaries legislation if assessed using the ESI tool.</w:t>
            </w:r>
          </w:p>
        </w:tc>
      </w:tr>
    </w:tbl>
    <w:p w14:paraId="5A179893" w14:textId="77777777" w:rsidR="00202CAC" w:rsidRDefault="00202CAC">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9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94" w14:textId="77777777" w:rsidR="00202CAC" w:rsidRDefault="008B5F1F">
            <w:pPr>
              <w:pStyle w:val="Standard"/>
              <w:spacing w:after="0" w:line="244"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95" w14:textId="77777777" w:rsidR="00202CAC" w:rsidRDefault="008B5F1F">
            <w:pPr>
              <w:pStyle w:val="Standard"/>
              <w:spacing w:after="39" w:line="244" w:lineRule="auto"/>
              <w:ind w:left="2" w:firstLine="0"/>
            </w:pPr>
            <w:r>
              <w:t>Can be:</w:t>
            </w:r>
          </w:p>
          <w:p w14:paraId="5A179896" w14:textId="77777777" w:rsidR="00202CAC" w:rsidRDefault="008B5F1F">
            <w:pPr>
              <w:pStyle w:val="Standard"/>
              <w:numPr>
                <w:ilvl w:val="0"/>
                <w:numId w:val="73"/>
              </w:numPr>
              <w:spacing w:after="46" w:line="244" w:lineRule="auto"/>
              <w:ind w:left="400" w:hanging="398"/>
            </w:pPr>
            <w:r>
              <w:t>a voluntary arrangement</w:t>
            </w:r>
          </w:p>
          <w:p w14:paraId="5A179897" w14:textId="77777777" w:rsidR="00202CAC" w:rsidRDefault="008B5F1F">
            <w:pPr>
              <w:pStyle w:val="Standard"/>
              <w:numPr>
                <w:ilvl w:val="0"/>
                <w:numId w:val="8"/>
              </w:numPr>
              <w:spacing w:after="45" w:line="244" w:lineRule="auto"/>
              <w:ind w:left="400" w:hanging="398"/>
            </w:pPr>
            <w:r>
              <w:t>a winding-up petition</w:t>
            </w:r>
          </w:p>
          <w:p w14:paraId="5A179898" w14:textId="77777777" w:rsidR="00202CAC" w:rsidRDefault="008B5F1F">
            <w:pPr>
              <w:pStyle w:val="Standard"/>
              <w:numPr>
                <w:ilvl w:val="0"/>
                <w:numId w:val="8"/>
              </w:numPr>
              <w:spacing w:after="48" w:line="244" w:lineRule="auto"/>
              <w:ind w:left="400" w:hanging="398"/>
            </w:pPr>
            <w:r>
              <w:t>the appointment of a receiver or administrator</w:t>
            </w:r>
          </w:p>
          <w:p w14:paraId="5A179899" w14:textId="77777777" w:rsidR="00202CAC" w:rsidRDefault="008B5F1F">
            <w:pPr>
              <w:pStyle w:val="Standard"/>
              <w:numPr>
                <w:ilvl w:val="0"/>
                <w:numId w:val="8"/>
              </w:numPr>
              <w:spacing w:after="82" w:line="244" w:lineRule="auto"/>
              <w:ind w:left="400" w:hanging="398"/>
            </w:pPr>
            <w:r>
              <w:t>an unresolved statutory demand</w:t>
            </w:r>
          </w:p>
          <w:p w14:paraId="5A17989A" w14:textId="77777777" w:rsidR="00202CAC" w:rsidRDefault="008B5F1F">
            <w:pPr>
              <w:pStyle w:val="Standard"/>
              <w:numPr>
                <w:ilvl w:val="0"/>
                <w:numId w:val="8"/>
              </w:numPr>
              <w:spacing w:after="35" w:line="244" w:lineRule="auto"/>
              <w:ind w:left="400" w:hanging="398"/>
            </w:pPr>
            <w:r>
              <w:t>a Schedule A1 moratorium</w:t>
            </w:r>
          </w:p>
          <w:p w14:paraId="5A17989B" w14:textId="77777777" w:rsidR="00202CAC" w:rsidRDefault="008B5F1F">
            <w:pPr>
              <w:pStyle w:val="Standard"/>
              <w:numPr>
                <w:ilvl w:val="0"/>
                <w:numId w:val="8"/>
              </w:numPr>
              <w:spacing w:after="0" w:line="244" w:lineRule="auto"/>
              <w:ind w:left="400" w:hanging="398"/>
            </w:pPr>
            <w:r>
              <w:t>a Dun &amp; Bradstreet rating of 10 or less</w:t>
            </w:r>
          </w:p>
        </w:tc>
      </w:tr>
      <w:tr w:rsidR="00202CAC" w14:paraId="5A1798A2"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9D" w14:textId="77777777" w:rsidR="00202CAC" w:rsidRDefault="008B5F1F">
            <w:pPr>
              <w:pStyle w:val="Standard"/>
              <w:spacing w:after="0" w:line="244" w:lineRule="auto"/>
              <w:ind w:left="0" w:firstLine="0"/>
            </w:pPr>
            <w:r>
              <w:rPr>
                <w:b/>
              </w:rPr>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9E" w14:textId="77777777" w:rsidR="00202CAC" w:rsidRDefault="008B5F1F">
            <w:pPr>
              <w:pStyle w:val="Standard"/>
              <w:spacing w:after="19" w:line="244" w:lineRule="auto"/>
              <w:ind w:left="2" w:firstLine="0"/>
            </w:pPr>
            <w:r>
              <w:t>Intellectual Property Rights are:</w:t>
            </w:r>
          </w:p>
          <w:p w14:paraId="5A17989F" w14:textId="77777777" w:rsidR="00202CAC" w:rsidRDefault="008B5F1F">
            <w:pPr>
              <w:pStyle w:val="Standard"/>
              <w:numPr>
                <w:ilvl w:val="0"/>
                <w:numId w:val="74"/>
              </w:numPr>
              <w:spacing w:after="0" w:line="276"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5A1798A0" w14:textId="77777777" w:rsidR="00202CAC" w:rsidRDefault="008B5F1F">
            <w:pPr>
              <w:pStyle w:val="Standard"/>
              <w:numPr>
                <w:ilvl w:val="0"/>
                <w:numId w:val="10"/>
              </w:numPr>
              <w:spacing w:after="0" w:line="276"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5A1798A1" w14:textId="77777777" w:rsidR="00202CAC" w:rsidRDefault="008B5F1F">
            <w:pPr>
              <w:pStyle w:val="Standard"/>
              <w:numPr>
                <w:ilvl w:val="0"/>
                <w:numId w:val="10"/>
              </w:numPr>
              <w:spacing w:after="0" w:line="244" w:lineRule="auto"/>
              <w:ind w:hanging="360"/>
            </w:pPr>
            <w:r>
              <w:t>all other rights having equivalent or similar effect in any country or jurisdiction</w:t>
            </w:r>
          </w:p>
        </w:tc>
      </w:tr>
      <w:tr w:rsidR="00202CAC" w14:paraId="5A1798A9"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3" w14:textId="77777777" w:rsidR="00202CAC" w:rsidRDefault="008B5F1F">
            <w:pPr>
              <w:pStyle w:val="Standard"/>
              <w:spacing w:after="0" w:line="244"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4" w14:textId="77777777" w:rsidR="00202CAC" w:rsidRDefault="008B5F1F">
            <w:pPr>
              <w:pStyle w:val="Standard"/>
              <w:spacing w:after="36" w:line="244" w:lineRule="auto"/>
              <w:ind w:left="2" w:firstLine="0"/>
            </w:pPr>
            <w:r>
              <w:t>For the purposes of the IR35 rules an intermediary can be:</w:t>
            </w:r>
          </w:p>
          <w:p w14:paraId="5A1798A5" w14:textId="77777777" w:rsidR="00202CAC" w:rsidRDefault="008B5F1F">
            <w:pPr>
              <w:pStyle w:val="Standard"/>
              <w:numPr>
                <w:ilvl w:val="0"/>
                <w:numId w:val="75"/>
              </w:numPr>
              <w:spacing w:after="0" w:line="244" w:lineRule="auto"/>
              <w:ind w:right="752" w:firstLine="0"/>
            </w:pPr>
            <w:r>
              <w:t>the supplier's own limited company</w:t>
            </w:r>
          </w:p>
          <w:p w14:paraId="5A1798A6" w14:textId="77777777" w:rsidR="00202CAC" w:rsidRDefault="008B5F1F">
            <w:pPr>
              <w:pStyle w:val="Standard"/>
              <w:numPr>
                <w:ilvl w:val="0"/>
                <w:numId w:val="12"/>
              </w:numPr>
              <w:spacing w:after="0" w:line="300" w:lineRule="auto"/>
              <w:ind w:right="752" w:firstLine="0"/>
            </w:pPr>
            <w:r>
              <w:t>a service or a personal service company</w:t>
            </w:r>
          </w:p>
          <w:p w14:paraId="5A1798A7" w14:textId="77777777" w:rsidR="00202CAC" w:rsidRDefault="008B5F1F">
            <w:pPr>
              <w:pStyle w:val="Standard"/>
              <w:numPr>
                <w:ilvl w:val="0"/>
                <w:numId w:val="12"/>
              </w:numPr>
              <w:spacing w:after="0" w:line="300" w:lineRule="auto"/>
              <w:ind w:right="752" w:firstLine="0"/>
            </w:pPr>
            <w:r>
              <w:t>a partnership</w:t>
            </w:r>
          </w:p>
          <w:p w14:paraId="5A1798A8" w14:textId="77777777" w:rsidR="00202CAC" w:rsidRDefault="008B5F1F">
            <w:pPr>
              <w:pStyle w:val="Standard"/>
              <w:spacing w:after="0" w:line="244" w:lineRule="auto"/>
              <w:ind w:left="2" w:firstLine="0"/>
            </w:pPr>
            <w:r>
              <w:t>It does not apply if you work for a client through a Managed Service Company (MSC) or agency (for example, an employment agency).</w:t>
            </w:r>
          </w:p>
        </w:tc>
      </w:tr>
      <w:tr w:rsidR="00202CAC" w14:paraId="5A1798AC"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A" w14:textId="77777777" w:rsidR="00202CAC" w:rsidRDefault="008B5F1F">
            <w:pPr>
              <w:pStyle w:val="Standard"/>
              <w:spacing w:after="0" w:line="244" w:lineRule="auto"/>
              <w:ind w:left="0" w:firstLine="0"/>
            </w:pPr>
            <w:r>
              <w:rPr>
                <w:b/>
              </w:rPr>
              <w:lastRenderedPageBreak/>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B" w14:textId="77777777" w:rsidR="00202CAC" w:rsidRDefault="008B5F1F">
            <w:pPr>
              <w:pStyle w:val="Standard"/>
              <w:spacing w:after="0" w:line="244" w:lineRule="auto"/>
              <w:ind w:left="2" w:firstLine="0"/>
            </w:pPr>
            <w:r>
              <w:t>As set out in clause 11.5.</w:t>
            </w:r>
          </w:p>
        </w:tc>
      </w:tr>
      <w:tr w:rsidR="00202CAC" w14:paraId="5A1798AF"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D" w14:textId="77777777" w:rsidR="00202CAC" w:rsidRDefault="008B5F1F">
            <w:pPr>
              <w:pStyle w:val="Standard"/>
              <w:spacing w:after="0" w:line="244"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AE" w14:textId="77777777" w:rsidR="00202CAC" w:rsidRDefault="008B5F1F">
            <w:pPr>
              <w:pStyle w:val="Standard"/>
              <w:spacing w:after="0" w:line="244" w:lineRule="auto"/>
              <w:ind w:left="2" w:right="27" w:firstLine="0"/>
            </w:pPr>
            <w:r>
              <w:t>IR35 is also known as ‘Intermediaries legislation’. It’s a set of rules that affect tax and National Insurance where a Supplier is contracted to work for a client through an Intermediary.</w:t>
            </w:r>
          </w:p>
        </w:tc>
      </w:tr>
      <w:tr w:rsidR="00202CAC" w14:paraId="5A1798B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B0" w14:textId="77777777" w:rsidR="00202CAC" w:rsidRDefault="008B5F1F">
            <w:pPr>
              <w:pStyle w:val="Standard"/>
              <w:spacing w:after="0" w:line="244"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A1798B1" w14:textId="77777777" w:rsidR="00202CAC" w:rsidRDefault="008B5F1F">
            <w:pPr>
              <w:pStyle w:val="Standard"/>
              <w:spacing w:after="0" w:line="244" w:lineRule="auto"/>
              <w:ind w:left="2" w:firstLine="0"/>
            </w:pPr>
            <w:r>
              <w:t>Assessment of employment status using the ESI tool to determine if engagement is Inside or Outside IR35.</w:t>
            </w:r>
          </w:p>
        </w:tc>
      </w:tr>
    </w:tbl>
    <w:p w14:paraId="5A1798B3"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B6"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4" w14:textId="77777777" w:rsidR="00202CAC" w:rsidRDefault="008B5F1F">
            <w:pPr>
              <w:pStyle w:val="Standard"/>
              <w:spacing w:after="0" w:line="244"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5" w14:textId="77777777" w:rsidR="00202CAC" w:rsidRDefault="008B5F1F">
            <w:pPr>
              <w:pStyle w:val="Standard"/>
              <w:spacing w:after="0" w:line="24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202CAC" w14:paraId="5A1798B9"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7" w14:textId="77777777" w:rsidR="00202CAC" w:rsidRDefault="008B5F1F">
            <w:pPr>
              <w:pStyle w:val="Standard"/>
              <w:spacing w:after="0" w:line="244"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8" w14:textId="77777777" w:rsidR="00202CAC" w:rsidRDefault="008B5F1F">
            <w:pPr>
              <w:pStyle w:val="Standard"/>
              <w:spacing w:after="0" w:line="24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202CAC" w14:paraId="5A1798BC"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A" w14:textId="77777777" w:rsidR="00202CAC" w:rsidRDefault="008B5F1F">
            <w:pPr>
              <w:pStyle w:val="Standard"/>
              <w:spacing w:after="0" w:line="244" w:lineRule="auto"/>
              <w:ind w:left="0" w:firstLine="0"/>
            </w:pPr>
            <w:r>
              <w:rPr>
                <w:b/>
              </w:rPr>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B" w14:textId="77777777" w:rsidR="00202CAC" w:rsidRDefault="008B5F1F">
            <w:pPr>
              <w:pStyle w:val="Standard"/>
              <w:spacing w:after="0" w:line="24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202CAC" w14:paraId="5A1798BF"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D" w14:textId="77777777" w:rsidR="00202CAC" w:rsidRDefault="008B5F1F">
            <w:pPr>
              <w:pStyle w:val="Standard"/>
              <w:spacing w:after="0" w:line="244"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BE" w14:textId="77777777" w:rsidR="00202CAC" w:rsidRDefault="008B5F1F">
            <w:pPr>
              <w:pStyle w:val="Standard"/>
              <w:spacing w:after="0" w:line="244" w:lineRule="auto"/>
              <w:ind w:left="2" w:firstLine="0"/>
            </w:pPr>
            <w:r>
              <w:t>Any of the 3 Lots specified in the ITT and Lots will be construed accordingly.</w:t>
            </w:r>
          </w:p>
        </w:tc>
      </w:tr>
      <w:tr w:rsidR="00202CAC" w14:paraId="5A1798C2"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0" w14:textId="77777777" w:rsidR="00202CAC" w:rsidRDefault="008B5F1F">
            <w:pPr>
              <w:pStyle w:val="Standard"/>
              <w:spacing w:after="0" w:line="244" w:lineRule="auto"/>
              <w:ind w:left="0" w:firstLine="0"/>
            </w:pPr>
            <w:r>
              <w:rPr>
                <w:b/>
              </w:rPr>
              <w:lastRenderedPageBreak/>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1" w14:textId="77777777" w:rsidR="00202CAC" w:rsidRDefault="008B5F1F">
            <w:pPr>
              <w:pStyle w:val="Standard"/>
              <w:spacing w:after="0" w:line="24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202CAC" w14:paraId="5A1798C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3" w14:textId="77777777" w:rsidR="00202CAC" w:rsidRDefault="008B5F1F">
            <w:pPr>
              <w:pStyle w:val="Standard"/>
              <w:spacing w:after="0" w:line="244"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4" w14:textId="77777777" w:rsidR="00202CAC" w:rsidRDefault="008B5F1F">
            <w:pPr>
              <w:pStyle w:val="Standard"/>
              <w:spacing w:after="0" w:line="24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02CAC" w14:paraId="5A1798C8"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6" w14:textId="77777777" w:rsidR="00202CAC" w:rsidRDefault="008B5F1F">
            <w:pPr>
              <w:pStyle w:val="Standard"/>
              <w:spacing w:after="0" w:line="244"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7" w14:textId="77777777" w:rsidR="00202CAC" w:rsidRDefault="008B5F1F">
            <w:pPr>
              <w:pStyle w:val="Standard"/>
              <w:spacing w:after="0" w:line="244" w:lineRule="auto"/>
              <w:ind w:left="2" w:firstLine="0"/>
            </w:pPr>
            <w:r>
              <w:t>The management information specified in Framework Agreement Schedule 6.</w:t>
            </w:r>
          </w:p>
        </w:tc>
      </w:tr>
      <w:tr w:rsidR="00202CAC" w14:paraId="5A1798CB"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9" w14:textId="77777777" w:rsidR="00202CAC" w:rsidRDefault="008B5F1F">
            <w:pPr>
              <w:pStyle w:val="Standard"/>
              <w:spacing w:after="0" w:line="244"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A" w14:textId="77777777" w:rsidR="00202CAC" w:rsidRDefault="008B5F1F">
            <w:pPr>
              <w:pStyle w:val="Standard"/>
              <w:spacing w:after="0" w:line="244" w:lineRule="auto"/>
              <w:ind w:left="2" w:firstLine="0"/>
            </w:pPr>
            <w:r>
              <w:t>Those breaches which have been expressly set out as a Material Breach and any other single serious breach or persistent failure to perform as required under this Call-Off Contract.</w:t>
            </w:r>
          </w:p>
        </w:tc>
      </w:tr>
      <w:tr w:rsidR="00202CAC" w14:paraId="5A1798CE"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C" w14:textId="77777777" w:rsidR="00202CAC" w:rsidRDefault="008B5F1F">
            <w:pPr>
              <w:pStyle w:val="Standard"/>
              <w:spacing w:after="0" w:line="244"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A1798CD" w14:textId="77777777" w:rsidR="00202CAC" w:rsidRDefault="008B5F1F">
            <w:pPr>
              <w:pStyle w:val="Standard"/>
              <w:spacing w:after="0" w:line="244" w:lineRule="auto"/>
              <w:ind w:left="2" w:firstLine="0"/>
            </w:pPr>
            <w:r>
              <w:t>The Ministry of Justice’s Code of Practice on the Discharge of the Functions of Public Authorities under Part 1 of the Freedom of Information Act 2000.</w:t>
            </w:r>
          </w:p>
        </w:tc>
      </w:tr>
    </w:tbl>
    <w:p w14:paraId="5A1798CF"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D2"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0" w14:textId="77777777" w:rsidR="00202CAC" w:rsidRDefault="008B5F1F">
            <w:pPr>
              <w:pStyle w:val="Standard"/>
              <w:spacing w:after="0" w:line="244"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1" w14:textId="77777777" w:rsidR="00202CAC" w:rsidRDefault="008B5F1F">
            <w:pPr>
              <w:pStyle w:val="Standard"/>
              <w:spacing w:after="0" w:line="244" w:lineRule="auto"/>
              <w:ind w:left="2" w:firstLine="0"/>
            </w:pPr>
            <w:r>
              <w:t>The revised Fair Deal position in the HM Treasury guidance: “Fair Deal for staff pensions: staff transfer from central government” issued in October 2013 as amended.</w:t>
            </w:r>
          </w:p>
        </w:tc>
      </w:tr>
      <w:tr w:rsidR="00202CAC" w14:paraId="5A1798D5"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3" w14:textId="77777777" w:rsidR="00202CAC" w:rsidRDefault="008B5F1F">
            <w:pPr>
              <w:pStyle w:val="Standard"/>
              <w:spacing w:after="0" w:line="244" w:lineRule="auto"/>
              <w:ind w:left="0" w:firstLine="0"/>
            </w:pPr>
            <w:r>
              <w:rPr>
                <w:b/>
              </w:rPr>
              <w:lastRenderedPageBreak/>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4" w14:textId="77777777" w:rsidR="00202CAC" w:rsidRDefault="008B5F1F">
            <w:pPr>
              <w:pStyle w:val="Standard"/>
              <w:spacing w:after="0" w:line="244" w:lineRule="auto"/>
              <w:ind w:left="2" w:right="37" w:firstLine="0"/>
            </w:pPr>
            <w:r>
              <w:t>An order for G-Cloud Services placed by a contracting body with the Supplier in accordance with the ordering processes.</w:t>
            </w:r>
          </w:p>
        </w:tc>
      </w:tr>
      <w:tr w:rsidR="00202CAC" w14:paraId="5A1798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6" w14:textId="77777777" w:rsidR="00202CAC" w:rsidRDefault="008B5F1F">
            <w:pPr>
              <w:pStyle w:val="Standard"/>
              <w:spacing w:after="0" w:line="244" w:lineRule="auto"/>
              <w:ind w:left="0" w:firstLine="0"/>
            </w:pPr>
            <w:r>
              <w:rPr>
                <w:b/>
              </w:rPr>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7" w14:textId="77777777" w:rsidR="00202CAC" w:rsidRDefault="008B5F1F">
            <w:pPr>
              <w:pStyle w:val="Standard"/>
              <w:spacing w:after="0" w:line="244" w:lineRule="auto"/>
              <w:ind w:left="2" w:firstLine="0"/>
            </w:pPr>
            <w:r>
              <w:t>The order form set out in Part A of the Call-Off Contract to be used by a Buyer to order G-Cloud Services.</w:t>
            </w:r>
          </w:p>
        </w:tc>
      </w:tr>
      <w:tr w:rsidR="00202CAC" w14:paraId="5A1798D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9" w14:textId="77777777" w:rsidR="00202CAC" w:rsidRDefault="008B5F1F">
            <w:pPr>
              <w:pStyle w:val="Standard"/>
              <w:spacing w:after="0" w:line="244"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A" w14:textId="77777777" w:rsidR="00202CAC" w:rsidRDefault="008B5F1F">
            <w:pPr>
              <w:pStyle w:val="Standard"/>
              <w:spacing w:after="0" w:line="244" w:lineRule="auto"/>
              <w:ind w:left="2" w:firstLine="0"/>
            </w:pPr>
            <w:r>
              <w:t>G-Cloud Services which are the subject of an order by the Buyer.</w:t>
            </w:r>
          </w:p>
        </w:tc>
      </w:tr>
      <w:tr w:rsidR="00202CAC" w14:paraId="5A1798D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C" w14:textId="77777777" w:rsidR="00202CAC" w:rsidRDefault="008B5F1F">
            <w:pPr>
              <w:pStyle w:val="Standard"/>
              <w:spacing w:after="0" w:line="244"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D" w14:textId="77777777" w:rsidR="00202CAC" w:rsidRDefault="008B5F1F">
            <w:pPr>
              <w:pStyle w:val="Standard"/>
              <w:spacing w:after="0" w:line="24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202CAC" w14:paraId="5A1798E1"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DF" w14:textId="77777777" w:rsidR="00202CAC" w:rsidRDefault="008B5F1F">
            <w:pPr>
              <w:pStyle w:val="Standard"/>
              <w:spacing w:after="0" w:line="244"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0" w14:textId="77777777" w:rsidR="00202CAC" w:rsidRDefault="008B5F1F">
            <w:pPr>
              <w:pStyle w:val="Standard"/>
              <w:spacing w:after="0" w:line="244" w:lineRule="auto"/>
              <w:ind w:left="2" w:firstLine="0"/>
            </w:pPr>
            <w:r>
              <w:t>The Buyer or the Supplier and ‘Parties’ will be interpreted accordingly.</w:t>
            </w:r>
          </w:p>
        </w:tc>
      </w:tr>
      <w:tr w:rsidR="00202CAC" w14:paraId="5A1798E4"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2" w14:textId="77777777" w:rsidR="00202CAC" w:rsidRDefault="008B5F1F">
            <w:pPr>
              <w:pStyle w:val="Standard"/>
              <w:spacing w:after="0" w:line="244"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3" w14:textId="77777777" w:rsidR="00202CAC" w:rsidRDefault="008B5F1F">
            <w:pPr>
              <w:pStyle w:val="Standard"/>
              <w:spacing w:after="0" w:line="244" w:lineRule="auto"/>
              <w:ind w:left="2" w:firstLine="0"/>
            </w:pPr>
            <w:r>
              <w:t>Takes the meaning given in the UK GDPR.</w:t>
            </w:r>
          </w:p>
        </w:tc>
      </w:tr>
      <w:tr w:rsidR="00202CAC" w14:paraId="5A1798E7"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5" w14:textId="77777777" w:rsidR="00202CAC" w:rsidRDefault="008B5F1F">
            <w:pPr>
              <w:pStyle w:val="Standard"/>
              <w:spacing w:after="0" w:line="244" w:lineRule="auto"/>
              <w:ind w:left="0" w:firstLine="0"/>
            </w:pPr>
            <w:r>
              <w:rPr>
                <w:b/>
              </w:rPr>
              <w:lastRenderedPageBreak/>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6" w14:textId="77777777" w:rsidR="00202CAC" w:rsidRDefault="008B5F1F">
            <w:pPr>
              <w:pStyle w:val="Standard"/>
              <w:spacing w:after="0" w:line="244" w:lineRule="auto"/>
              <w:ind w:left="2" w:firstLine="0"/>
            </w:pPr>
            <w:r>
              <w:t>Takes the meaning given in the UK GDPR.</w:t>
            </w:r>
          </w:p>
        </w:tc>
      </w:tr>
      <w:tr w:rsidR="00202CAC" w14:paraId="5A1798E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8" w14:textId="77777777" w:rsidR="00202CAC" w:rsidRDefault="008B5F1F">
            <w:pPr>
              <w:pStyle w:val="Standard"/>
              <w:spacing w:after="0" w:line="244"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9" w14:textId="77777777" w:rsidR="00202CAC" w:rsidRDefault="008B5F1F">
            <w:pPr>
              <w:pStyle w:val="Standard"/>
              <w:spacing w:after="0" w:line="244" w:lineRule="auto"/>
              <w:ind w:left="2" w:firstLine="0"/>
            </w:pPr>
            <w:r>
              <w:t>The government marketplace where Services are available for Buyers to buy.</w:t>
            </w:r>
          </w:p>
        </w:tc>
      </w:tr>
      <w:tr w:rsidR="00202CAC" w14:paraId="5A1798ED"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B" w14:textId="77777777" w:rsidR="00202CAC" w:rsidRDefault="008B5F1F">
            <w:pPr>
              <w:pStyle w:val="Standard"/>
              <w:spacing w:after="0" w:line="244"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C" w14:textId="77777777" w:rsidR="00202CAC" w:rsidRDefault="008B5F1F">
            <w:pPr>
              <w:pStyle w:val="Standard"/>
              <w:spacing w:after="0" w:line="244" w:lineRule="auto"/>
              <w:ind w:left="2" w:firstLine="0"/>
            </w:pPr>
            <w:r>
              <w:t>Takes the meaning given in the UK GDPR.</w:t>
            </w:r>
          </w:p>
        </w:tc>
      </w:tr>
      <w:tr w:rsidR="00202CAC" w14:paraId="5A1798F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E" w14:textId="77777777" w:rsidR="00202CAC" w:rsidRDefault="008B5F1F">
            <w:pPr>
              <w:pStyle w:val="Standard"/>
              <w:spacing w:after="0" w:line="244"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EF" w14:textId="77777777" w:rsidR="00202CAC" w:rsidRDefault="008B5F1F">
            <w:pPr>
              <w:pStyle w:val="Standard"/>
              <w:spacing w:after="0" w:line="244" w:lineRule="auto"/>
              <w:ind w:left="2" w:firstLine="0"/>
            </w:pPr>
            <w:r>
              <w:t>Takes the meaning given in the UK GDPR.</w:t>
            </w:r>
          </w:p>
        </w:tc>
      </w:tr>
      <w:tr w:rsidR="00202CAC" w14:paraId="5A1798FA"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F1" w14:textId="77777777" w:rsidR="00202CAC" w:rsidRDefault="008B5F1F">
            <w:pPr>
              <w:pStyle w:val="Standard"/>
              <w:spacing w:after="0" w:line="244" w:lineRule="auto"/>
              <w:ind w:left="0" w:firstLine="0"/>
            </w:pPr>
            <w:r>
              <w:rPr>
                <w:b/>
              </w:rPr>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A1798F2" w14:textId="77777777" w:rsidR="00202CAC" w:rsidRDefault="008B5F1F">
            <w:pPr>
              <w:pStyle w:val="Standard"/>
              <w:spacing w:after="5" w:line="240" w:lineRule="auto"/>
              <w:ind w:left="2" w:firstLine="0"/>
            </w:pPr>
            <w:r>
              <w:t>To directly or indirectly offer, promise or give any person working for or engaged by a Buyer or CCS a financial or other advantage to:</w:t>
            </w:r>
          </w:p>
          <w:p w14:paraId="5A1798F3" w14:textId="77777777" w:rsidR="00202CAC" w:rsidRDefault="008B5F1F">
            <w:pPr>
              <w:pStyle w:val="Standard"/>
              <w:numPr>
                <w:ilvl w:val="0"/>
                <w:numId w:val="76"/>
              </w:numPr>
              <w:spacing w:after="0" w:line="276" w:lineRule="auto"/>
              <w:ind w:hanging="360"/>
            </w:pPr>
            <w:r>
              <w:t xml:space="preserve">induce that person to perform improperly a relevant function or </w:t>
            </w:r>
            <w:proofErr w:type="gramStart"/>
            <w:r>
              <w:t>activity</w:t>
            </w:r>
            <w:proofErr w:type="gramEnd"/>
          </w:p>
          <w:p w14:paraId="5A1798F4" w14:textId="77777777" w:rsidR="00202CAC" w:rsidRDefault="008B5F1F">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5A1798F5" w14:textId="77777777" w:rsidR="00202CAC" w:rsidRDefault="008B5F1F">
            <w:pPr>
              <w:pStyle w:val="Standard"/>
              <w:numPr>
                <w:ilvl w:val="0"/>
                <w:numId w:val="13"/>
              </w:numPr>
              <w:spacing w:after="64" w:line="244" w:lineRule="auto"/>
              <w:ind w:hanging="360"/>
            </w:pPr>
            <w:r>
              <w:t>commit any offence:</w:t>
            </w:r>
          </w:p>
          <w:p w14:paraId="5A1798F6" w14:textId="77777777" w:rsidR="00202CAC" w:rsidRDefault="008B5F1F">
            <w:pPr>
              <w:pStyle w:val="Standard"/>
              <w:numPr>
                <w:ilvl w:val="1"/>
                <w:numId w:val="13"/>
              </w:numPr>
              <w:spacing w:after="64" w:line="244" w:lineRule="auto"/>
              <w:ind w:hanging="247"/>
            </w:pPr>
            <w:r>
              <w:t>under the Bribery Act 2010</w:t>
            </w:r>
          </w:p>
          <w:p w14:paraId="5A1798F7" w14:textId="77777777" w:rsidR="00202CAC" w:rsidRDefault="008B5F1F">
            <w:pPr>
              <w:pStyle w:val="Standard"/>
              <w:numPr>
                <w:ilvl w:val="1"/>
                <w:numId w:val="13"/>
              </w:numPr>
              <w:spacing w:after="64" w:line="244" w:lineRule="auto"/>
              <w:ind w:hanging="247"/>
            </w:pPr>
            <w:r>
              <w:t>under legislation creating offences concerning Fraud</w:t>
            </w:r>
          </w:p>
          <w:p w14:paraId="5A1798F8" w14:textId="77777777" w:rsidR="00202CAC" w:rsidRDefault="008B5F1F">
            <w:pPr>
              <w:pStyle w:val="Standard"/>
              <w:numPr>
                <w:ilvl w:val="1"/>
                <w:numId w:val="13"/>
              </w:numPr>
              <w:spacing w:after="64" w:line="244" w:lineRule="auto"/>
              <w:ind w:hanging="247"/>
            </w:pPr>
            <w:r>
              <w:t>at common Law concerning Fraud</w:t>
            </w:r>
          </w:p>
          <w:p w14:paraId="5A1798F9" w14:textId="77777777" w:rsidR="00202CAC" w:rsidRDefault="008B5F1F">
            <w:pPr>
              <w:pStyle w:val="Standard"/>
              <w:numPr>
                <w:ilvl w:val="1"/>
                <w:numId w:val="13"/>
              </w:numPr>
              <w:spacing w:after="64" w:line="244" w:lineRule="auto"/>
              <w:ind w:hanging="247"/>
            </w:pPr>
            <w:r>
              <w:t>committing or attempting or conspiring to commit Fraud</w:t>
            </w:r>
          </w:p>
        </w:tc>
      </w:tr>
    </w:tbl>
    <w:p w14:paraId="5A1798FB" w14:textId="77777777" w:rsidR="00202CAC" w:rsidRDefault="008B5F1F">
      <w:pPr>
        <w:pStyle w:val="Standard"/>
        <w:spacing w:after="0" w:line="244" w:lineRule="auto"/>
        <w:ind w:left="0" w:firstLine="0"/>
        <w:jc w:val="both"/>
      </w:pPr>
      <w:r>
        <w:t xml:space="preserve"> </w:t>
      </w:r>
    </w:p>
    <w:p w14:paraId="5A1798FC" w14:textId="77777777" w:rsidR="00202CAC" w:rsidRDefault="00202CAC">
      <w:pPr>
        <w:pStyle w:val="Standard"/>
        <w:spacing w:after="0" w:line="24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8FF"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8FD" w14:textId="77777777" w:rsidR="00202CAC" w:rsidRDefault="008B5F1F">
            <w:pPr>
              <w:pStyle w:val="Standard"/>
              <w:spacing w:after="0" w:line="244" w:lineRule="auto"/>
              <w:ind w:left="0" w:firstLine="0"/>
            </w:pPr>
            <w:r>
              <w:rPr>
                <w:b/>
              </w:rPr>
              <w:lastRenderedPageBreak/>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8FE" w14:textId="77777777" w:rsidR="00202CAC" w:rsidRDefault="008B5F1F">
            <w:pPr>
              <w:pStyle w:val="Standard"/>
              <w:spacing w:after="0" w:line="24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202CAC" w14:paraId="5A179902"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0" w14:textId="77777777" w:rsidR="00202CAC" w:rsidRDefault="008B5F1F">
            <w:pPr>
              <w:pStyle w:val="Standard"/>
              <w:spacing w:after="0" w:line="244"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1" w14:textId="77777777" w:rsidR="00202CAC" w:rsidRDefault="008B5F1F">
            <w:pPr>
              <w:pStyle w:val="Standard"/>
              <w:spacing w:after="0" w:line="244" w:lineRule="auto"/>
              <w:ind w:left="2" w:firstLine="0"/>
            </w:pPr>
            <w:r>
              <w:t>Assets and property including technical infrastructure, IPRs and equipment.</w:t>
            </w:r>
          </w:p>
        </w:tc>
      </w:tr>
      <w:tr w:rsidR="00202CAC" w14:paraId="5A179905"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3" w14:textId="77777777" w:rsidR="00202CAC" w:rsidRDefault="008B5F1F">
            <w:pPr>
              <w:pStyle w:val="Standard"/>
              <w:spacing w:after="0" w:line="244"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4" w14:textId="77777777" w:rsidR="00202CAC" w:rsidRDefault="008B5F1F">
            <w:pPr>
              <w:pStyle w:val="Standard"/>
              <w:spacing w:after="0" w:line="24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02CAC" w14:paraId="5A179908"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6" w14:textId="77777777" w:rsidR="00202CAC" w:rsidRDefault="008B5F1F">
            <w:pPr>
              <w:pStyle w:val="Standard"/>
              <w:spacing w:after="0" w:line="244"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7" w14:textId="77777777" w:rsidR="00202CAC" w:rsidRDefault="008B5F1F">
            <w:pPr>
              <w:pStyle w:val="Standard"/>
              <w:spacing w:after="0" w:line="24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202CAC" w14:paraId="5A17990B"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9" w14:textId="77777777" w:rsidR="00202CAC" w:rsidRDefault="008B5F1F">
            <w:pPr>
              <w:pStyle w:val="Standard"/>
              <w:spacing w:after="0" w:line="244"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A" w14:textId="77777777" w:rsidR="00202CAC" w:rsidRDefault="008B5F1F">
            <w:pPr>
              <w:pStyle w:val="Standard"/>
              <w:spacing w:after="0" w:line="244" w:lineRule="auto"/>
              <w:ind w:left="2" w:firstLine="0"/>
            </w:pPr>
            <w:r>
              <w:t>Government departments and other bodies which, whether under statute, codes of practice or otherwise, are entitled to investigate or influence the matters dealt with in this Call-Off Contract.</w:t>
            </w:r>
          </w:p>
        </w:tc>
      </w:tr>
      <w:tr w:rsidR="00202CAC" w14:paraId="5A17990E"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C" w14:textId="77777777" w:rsidR="00202CAC" w:rsidRDefault="008B5F1F">
            <w:pPr>
              <w:pStyle w:val="Standard"/>
              <w:spacing w:after="0" w:line="244"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D" w14:textId="77777777" w:rsidR="00202CAC" w:rsidRDefault="008B5F1F">
            <w:pPr>
              <w:pStyle w:val="Standard"/>
              <w:spacing w:after="0" w:line="244" w:lineRule="auto"/>
              <w:ind w:left="2" w:firstLine="0"/>
            </w:pPr>
            <w:r>
              <w:t>Any employee, agent, servant, or representative of the Buyer, any other public body or person employed by or on behalf of the Buyer, or any other public body.</w:t>
            </w:r>
          </w:p>
        </w:tc>
      </w:tr>
      <w:tr w:rsidR="00202CAC" w14:paraId="5A17991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0F" w14:textId="77777777" w:rsidR="00202CAC" w:rsidRDefault="008B5F1F">
            <w:pPr>
              <w:pStyle w:val="Standard"/>
              <w:spacing w:after="0" w:line="244"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0" w14:textId="77777777" w:rsidR="00202CAC" w:rsidRDefault="008B5F1F">
            <w:pPr>
              <w:pStyle w:val="Standard"/>
              <w:spacing w:after="0" w:line="244" w:lineRule="auto"/>
              <w:ind w:left="2" w:firstLine="0"/>
            </w:pPr>
            <w:r>
              <w:t xml:space="preserve">A transfer of employment to which the employment regulations </w:t>
            </w:r>
            <w:proofErr w:type="gramStart"/>
            <w:r>
              <w:t>applies</w:t>
            </w:r>
            <w:proofErr w:type="gramEnd"/>
            <w:r>
              <w:t>.</w:t>
            </w:r>
          </w:p>
        </w:tc>
      </w:tr>
      <w:tr w:rsidR="00202CAC" w14:paraId="5A179915"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2" w14:textId="77777777" w:rsidR="00202CAC" w:rsidRDefault="008B5F1F">
            <w:pPr>
              <w:pStyle w:val="Standard"/>
              <w:spacing w:after="0" w:line="244"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3" w14:textId="77777777" w:rsidR="00202CAC" w:rsidRDefault="008B5F1F">
            <w:pPr>
              <w:pStyle w:val="Standard"/>
              <w:spacing w:after="0" w:line="24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5A179914" w14:textId="77777777" w:rsidR="00202CAC" w:rsidRDefault="008B5F1F">
            <w:pPr>
              <w:pStyle w:val="Standard"/>
              <w:spacing w:after="0" w:line="244" w:lineRule="auto"/>
              <w:ind w:left="2" w:firstLine="0"/>
            </w:pPr>
            <w:r>
              <w:t>Off Contract, whether those services are provided by the Buyer or a third party.</w:t>
            </w:r>
          </w:p>
        </w:tc>
      </w:tr>
      <w:tr w:rsidR="00202CAC" w14:paraId="5A179918"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6" w14:textId="77777777" w:rsidR="00202CAC" w:rsidRDefault="008B5F1F">
            <w:pPr>
              <w:pStyle w:val="Standard"/>
              <w:spacing w:after="0" w:line="244"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7" w14:textId="77777777" w:rsidR="00202CAC" w:rsidRDefault="008B5F1F">
            <w:pPr>
              <w:pStyle w:val="Standard"/>
              <w:spacing w:after="0" w:line="244" w:lineRule="auto"/>
              <w:ind w:left="2" w:firstLine="0"/>
            </w:pPr>
            <w:r>
              <w:t>Any third-party service provider of replacement services appointed by the Buyer (or where the Buyer is providing replacement Services for its own account, the Buyer).</w:t>
            </w:r>
          </w:p>
        </w:tc>
      </w:tr>
      <w:tr w:rsidR="00202CAC" w14:paraId="5A17991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9" w14:textId="77777777" w:rsidR="00202CAC" w:rsidRDefault="008B5F1F">
            <w:pPr>
              <w:pStyle w:val="Standard"/>
              <w:spacing w:after="0" w:line="244"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A17991A" w14:textId="77777777" w:rsidR="00202CAC" w:rsidRDefault="008B5F1F">
            <w:pPr>
              <w:pStyle w:val="Standard"/>
              <w:spacing w:after="0" w:line="244" w:lineRule="auto"/>
              <w:ind w:left="2" w:firstLine="0"/>
            </w:pPr>
            <w:r>
              <w:t>The Supplier's security management plan developed by the Supplier in accordance with clause 16.1.</w:t>
            </w:r>
          </w:p>
        </w:tc>
      </w:tr>
    </w:tbl>
    <w:p w14:paraId="5A17991C"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91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1D" w14:textId="77777777" w:rsidR="00202CAC" w:rsidRDefault="008B5F1F">
            <w:pPr>
              <w:pStyle w:val="Standard"/>
              <w:spacing w:after="0" w:line="244"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1E" w14:textId="77777777" w:rsidR="00202CAC" w:rsidRDefault="008B5F1F">
            <w:pPr>
              <w:pStyle w:val="Standard"/>
              <w:spacing w:after="0" w:line="244" w:lineRule="auto"/>
              <w:ind w:left="2" w:firstLine="0"/>
            </w:pPr>
            <w:r>
              <w:t>The services ordered by the Buyer as set out in the Order Form.</w:t>
            </w:r>
          </w:p>
        </w:tc>
      </w:tr>
      <w:tr w:rsidR="00202CAC" w14:paraId="5A17992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0" w14:textId="77777777" w:rsidR="00202CAC" w:rsidRDefault="008B5F1F">
            <w:pPr>
              <w:pStyle w:val="Standard"/>
              <w:spacing w:after="0" w:line="244" w:lineRule="auto"/>
              <w:ind w:left="0" w:firstLine="0"/>
            </w:pPr>
            <w:r>
              <w:rPr>
                <w:b/>
              </w:rPr>
              <w:lastRenderedPageBreak/>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1" w14:textId="77777777" w:rsidR="00202CAC" w:rsidRDefault="008B5F1F">
            <w:pPr>
              <w:pStyle w:val="Standard"/>
              <w:spacing w:after="0" w:line="244" w:lineRule="auto"/>
              <w:ind w:left="2" w:firstLine="0"/>
            </w:pPr>
            <w:r>
              <w:t>Data that is owned or managed by the Buyer and used for the G-Cloud Services, including backup data.</w:t>
            </w:r>
          </w:p>
        </w:tc>
      </w:tr>
      <w:tr w:rsidR="00202CAC" w14:paraId="5A179925"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3" w14:textId="77777777" w:rsidR="00202CAC" w:rsidRDefault="008B5F1F">
            <w:pPr>
              <w:pStyle w:val="Standard"/>
              <w:spacing w:after="0" w:line="244"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4" w14:textId="77777777" w:rsidR="00202CAC" w:rsidRDefault="008B5F1F">
            <w:pPr>
              <w:pStyle w:val="Standard"/>
              <w:spacing w:after="0" w:line="24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202CAC" w14:paraId="5A179928"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6" w14:textId="77777777" w:rsidR="00202CAC" w:rsidRDefault="008B5F1F">
            <w:pPr>
              <w:pStyle w:val="Standard"/>
              <w:spacing w:after="0" w:line="244"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7" w14:textId="77777777" w:rsidR="00202CAC" w:rsidRDefault="008B5F1F">
            <w:pPr>
              <w:pStyle w:val="Standard"/>
              <w:spacing w:after="0" w:line="244" w:lineRule="auto"/>
              <w:ind w:left="2" w:firstLine="0"/>
            </w:pPr>
            <w:r>
              <w:t>The description of the Supplier service offering as published on the Platform.</w:t>
            </w:r>
          </w:p>
        </w:tc>
      </w:tr>
      <w:tr w:rsidR="00202CAC" w14:paraId="5A17992B"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9" w14:textId="77777777" w:rsidR="00202CAC" w:rsidRDefault="008B5F1F">
            <w:pPr>
              <w:pStyle w:val="Standard"/>
              <w:spacing w:after="0" w:line="244"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A" w14:textId="77777777" w:rsidR="00202CAC" w:rsidRDefault="008B5F1F">
            <w:pPr>
              <w:pStyle w:val="Standard"/>
              <w:spacing w:after="0" w:line="244" w:lineRule="auto"/>
              <w:ind w:left="2" w:firstLine="0"/>
            </w:pPr>
            <w:r>
              <w:t>The Personal Data supplied by a Buyer to the Supplier in the course of the use of the G-Cloud Services for purposes of or in connection with this Call-Off Contract.</w:t>
            </w:r>
          </w:p>
        </w:tc>
      </w:tr>
      <w:tr w:rsidR="00202CAC" w14:paraId="5A17992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C" w14:textId="77777777" w:rsidR="00202CAC" w:rsidRDefault="008B5F1F">
            <w:pPr>
              <w:pStyle w:val="Standard"/>
              <w:spacing w:after="0" w:line="244" w:lineRule="auto"/>
              <w:ind w:left="0" w:firstLine="0"/>
            </w:pPr>
            <w:r>
              <w:rPr>
                <w:b/>
              </w:rPr>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D" w14:textId="77777777" w:rsidR="00202CAC" w:rsidRDefault="008B5F1F">
            <w:pPr>
              <w:pStyle w:val="Standard"/>
              <w:spacing w:after="0" w:line="244" w:lineRule="auto"/>
              <w:ind w:left="2" w:firstLine="0"/>
            </w:pPr>
            <w:r>
              <w:t xml:space="preserve">The approval process used by a central government Buyer if it needs to spend money on certain digital or technology services, see </w:t>
            </w:r>
            <w:hyperlink r:id="rId28" w:history="1">
              <w:r>
                <w:rPr>
                  <w:u w:val="single"/>
                </w:rPr>
                <w:t>https://www.gov.uk/service-manual/agile-delivery/spend-controlsche ck-if-you-need-approval-to-spend-money-on-a-service</w:t>
              </w:r>
            </w:hyperlink>
            <w:hyperlink r:id="rId29" w:history="1">
              <w:r>
                <w:t xml:space="preserve"> </w:t>
              </w:r>
            </w:hyperlink>
          </w:p>
        </w:tc>
      </w:tr>
      <w:tr w:rsidR="00202CAC" w14:paraId="5A17993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2F" w14:textId="77777777" w:rsidR="00202CAC" w:rsidRDefault="008B5F1F">
            <w:pPr>
              <w:pStyle w:val="Standard"/>
              <w:spacing w:after="0" w:line="244"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0" w14:textId="77777777" w:rsidR="00202CAC" w:rsidRDefault="008B5F1F">
            <w:pPr>
              <w:pStyle w:val="Standard"/>
              <w:spacing w:after="0" w:line="244" w:lineRule="auto"/>
              <w:ind w:left="2" w:firstLine="0"/>
            </w:pPr>
            <w:r>
              <w:t>The Start date of this Call-Off Contract as set out in the Order Form.</w:t>
            </w:r>
          </w:p>
        </w:tc>
      </w:tr>
      <w:tr w:rsidR="00202CAC" w14:paraId="5A1799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2" w14:textId="77777777" w:rsidR="00202CAC" w:rsidRDefault="008B5F1F">
            <w:pPr>
              <w:pStyle w:val="Standard"/>
              <w:spacing w:after="0" w:line="244" w:lineRule="auto"/>
              <w:ind w:left="0" w:firstLine="0"/>
            </w:pPr>
            <w:r>
              <w:rPr>
                <w:b/>
              </w:rPr>
              <w:lastRenderedPageBreak/>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3" w14:textId="77777777" w:rsidR="00202CAC" w:rsidRDefault="008B5F1F">
            <w:pPr>
              <w:pStyle w:val="Standard"/>
              <w:spacing w:after="0" w:line="24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02CAC" w14:paraId="5A179939"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5" w14:textId="77777777" w:rsidR="00202CAC" w:rsidRDefault="008B5F1F">
            <w:pPr>
              <w:pStyle w:val="Standard"/>
              <w:spacing w:after="0" w:line="244"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6" w14:textId="77777777" w:rsidR="00202CAC" w:rsidRDefault="008B5F1F">
            <w:pPr>
              <w:pStyle w:val="Standard"/>
              <w:spacing w:after="18" w:line="244" w:lineRule="auto"/>
              <w:ind w:left="2" w:firstLine="0"/>
            </w:pPr>
            <w:r>
              <w:t xml:space="preserve">Any third party engaged by the Supplier under a </w:t>
            </w:r>
            <w:proofErr w:type="gramStart"/>
            <w:r>
              <w:t>subcontract</w:t>
            </w:r>
            <w:proofErr w:type="gramEnd"/>
          </w:p>
          <w:p w14:paraId="5A179937" w14:textId="77777777" w:rsidR="00202CAC" w:rsidRDefault="008B5F1F">
            <w:pPr>
              <w:pStyle w:val="Standard"/>
              <w:spacing w:after="2" w:line="244" w:lineRule="auto"/>
              <w:ind w:left="2" w:firstLine="0"/>
            </w:pPr>
            <w:r>
              <w:t>(</w:t>
            </w:r>
            <w:proofErr w:type="gramStart"/>
            <w:r>
              <w:t>permitted</w:t>
            </w:r>
            <w:proofErr w:type="gramEnd"/>
            <w:r>
              <w:t xml:space="preserve"> under the Framework Agreement and the Call-Off</w:t>
            </w:r>
          </w:p>
          <w:p w14:paraId="5A179938" w14:textId="77777777" w:rsidR="00202CAC" w:rsidRDefault="008B5F1F">
            <w:pPr>
              <w:pStyle w:val="Standard"/>
              <w:spacing w:after="0" w:line="244" w:lineRule="auto"/>
              <w:ind w:left="2" w:firstLine="0"/>
            </w:pPr>
            <w:r>
              <w:t>Contract) and its servants or agents in connection with the provision of G-Cloud Services.</w:t>
            </w:r>
          </w:p>
        </w:tc>
      </w:tr>
      <w:tr w:rsidR="00202CAC" w14:paraId="5A17993C"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A" w14:textId="77777777" w:rsidR="00202CAC" w:rsidRDefault="008B5F1F">
            <w:pPr>
              <w:pStyle w:val="Standard"/>
              <w:spacing w:after="0" w:line="244" w:lineRule="auto"/>
              <w:ind w:left="0" w:firstLine="0"/>
            </w:pPr>
            <w:r>
              <w:rPr>
                <w:b/>
              </w:rPr>
              <w:t>Subprocessor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B" w14:textId="77777777" w:rsidR="00202CAC" w:rsidRDefault="008B5F1F">
            <w:pPr>
              <w:pStyle w:val="Standard"/>
              <w:spacing w:after="0" w:line="244" w:lineRule="auto"/>
              <w:ind w:left="2" w:firstLine="0"/>
            </w:pPr>
            <w:r>
              <w:t>Any third party appointed to process Personal Data on behalf of the Supplier under this Call-Off Contract.</w:t>
            </w:r>
          </w:p>
        </w:tc>
      </w:tr>
      <w:tr w:rsidR="00202CAC" w14:paraId="5A17993F"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D" w14:textId="77777777" w:rsidR="00202CAC" w:rsidRDefault="008B5F1F">
            <w:pPr>
              <w:pStyle w:val="Standard"/>
              <w:spacing w:after="0" w:line="244"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3E" w14:textId="77777777" w:rsidR="00202CAC" w:rsidRDefault="008B5F1F">
            <w:pPr>
              <w:pStyle w:val="Standard"/>
              <w:spacing w:after="0" w:line="244" w:lineRule="auto"/>
              <w:ind w:left="2" w:firstLine="0"/>
            </w:pPr>
            <w:r>
              <w:t>The person, firm or company identified in the Order Form.</w:t>
            </w:r>
          </w:p>
        </w:tc>
      </w:tr>
      <w:tr w:rsidR="00202CAC" w14:paraId="5A179942"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40" w14:textId="77777777" w:rsidR="00202CAC" w:rsidRDefault="008B5F1F">
            <w:pPr>
              <w:pStyle w:val="Standard"/>
              <w:spacing w:after="0" w:line="244"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179941" w14:textId="77777777" w:rsidR="00202CAC" w:rsidRDefault="008B5F1F">
            <w:pPr>
              <w:pStyle w:val="Standard"/>
              <w:spacing w:after="0" w:line="244" w:lineRule="auto"/>
              <w:ind w:left="2" w:firstLine="0"/>
            </w:pPr>
            <w:r>
              <w:t>The representative appointed by the Supplier from time to time in relation to the Call-Off Contract.</w:t>
            </w:r>
          </w:p>
        </w:tc>
      </w:tr>
    </w:tbl>
    <w:p w14:paraId="5A179943" w14:textId="77777777" w:rsidR="00202CAC" w:rsidRDefault="008B5F1F">
      <w:pPr>
        <w:pStyle w:val="Standard"/>
        <w:spacing w:after="0" w:line="24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02CAC" w14:paraId="5A179946"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4" w14:textId="77777777" w:rsidR="00202CAC" w:rsidRDefault="008B5F1F">
            <w:pPr>
              <w:pStyle w:val="Standard"/>
              <w:spacing w:after="0" w:line="244" w:lineRule="auto"/>
              <w:ind w:left="0" w:firstLine="0"/>
            </w:pPr>
            <w:r>
              <w:rPr>
                <w:b/>
              </w:rPr>
              <w:lastRenderedPageBreak/>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5" w14:textId="77777777" w:rsidR="00202CAC" w:rsidRDefault="008B5F1F">
            <w:pPr>
              <w:pStyle w:val="Standard"/>
              <w:spacing w:after="0" w:line="24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202CAC" w14:paraId="5A179949"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7" w14:textId="77777777" w:rsidR="00202CAC" w:rsidRDefault="008B5F1F">
            <w:pPr>
              <w:pStyle w:val="Standard"/>
              <w:spacing w:after="0" w:line="244"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8" w14:textId="77777777" w:rsidR="00202CAC" w:rsidRDefault="008B5F1F">
            <w:pPr>
              <w:pStyle w:val="Standard"/>
              <w:spacing w:after="0" w:line="244" w:lineRule="auto"/>
              <w:ind w:left="2" w:firstLine="0"/>
            </w:pPr>
            <w:r>
              <w:t>The relevant G-Cloud Service terms and conditions as set out in the Terms and Conditions document supplied as part of the Supplier’s Application.</w:t>
            </w:r>
          </w:p>
        </w:tc>
      </w:tr>
      <w:tr w:rsidR="00202CAC" w14:paraId="5A17994C"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A" w14:textId="77777777" w:rsidR="00202CAC" w:rsidRDefault="008B5F1F">
            <w:pPr>
              <w:pStyle w:val="Standard"/>
              <w:spacing w:after="0" w:line="244" w:lineRule="auto"/>
              <w:ind w:left="0" w:firstLine="0"/>
            </w:pPr>
            <w:r>
              <w:rPr>
                <w:b/>
              </w:rPr>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B" w14:textId="77777777" w:rsidR="00202CAC" w:rsidRDefault="008B5F1F">
            <w:pPr>
              <w:pStyle w:val="Standard"/>
              <w:spacing w:after="0" w:line="244" w:lineRule="auto"/>
              <w:ind w:left="2" w:firstLine="0"/>
            </w:pPr>
            <w:r>
              <w:t>The term of this Call-Off Contract as set out in the Order Form.</w:t>
            </w:r>
          </w:p>
        </w:tc>
      </w:tr>
      <w:tr w:rsidR="00202CAC" w14:paraId="5A17994F"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D" w14:textId="77777777" w:rsidR="00202CAC" w:rsidRDefault="008B5F1F">
            <w:pPr>
              <w:pStyle w:val="Standard"/>
              <w:spacing w:after="0" w:line="244"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4E" w14:textId="77777777" w:rsidR="00202CAC" w:rsidRDefault="008B5F1F">
            <w:pPr>
              <w:pStyle w:val="Standard"/>
              <w:spacing w:after="0" w:line="244" w:lineRule="auto"/>
              <w:ind w:left="2" w:firstLine="0"/>
            </w:pPr>
            <w:r>
              <w:t>This has the meaning given to it in clause 32 (Variation process).</w:t>
            </w:r>
          </w:p>
        </w:tc>
      </w:tr>
      <w:tr w:rsidR="00202CAC" w14:paraId="5A17995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50" w14:textId="77777777" w:rsidR="00202CAC" w:rsidRDefault="008B5F1F">
            <w:pPr>
              <w:pStyle w:val="Standard"/>
              <w:spacing w:after="0" w:line="244"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51" w14:textId="77777777" w:rsidR="00202CAC" w:rsidRDefault="008B5F1F">
            <w:pPr>
              <w:pStyle w:val="Standard"/>
              <w:spacing w:after="0" w:line="244" w:lineRule="auto"/>
              <w:ind w:left="2" w:firstLine="0"/>
            </w:pPr>
            <w:r>
              <w:t>Any day other than a Saturday, Sunday or public holiday in England and Wales.</w:t>
            </w:r>
          </w:p>
        </w:tc>
      </w:tr>
      <w:tr w:rsidR="00202CAC" w14:paraId="5A179955"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53" w14:textId="77777777" w:rsidR="00202CAC" w:rsidRDefault="008B5F1F">
            <w:pPr>
              <w:pStyle w:val="Standard"/>
              <w:spacing w:after="0" w:line="244"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A179954" w14:textId="77777777" w:rsidR="00202CAC" w:rsidRDefault="008B5F1F">
            <w:pPr>
              <w:pStyle w:val="Standard"/>
              <w:spacing w:after="0" w:line="244" w:lineRule="auto"/>
              <w:ind w:left="2" w:firstLine="0"/>
            </w:pPr>
            <w:r>
              <w:t>A contract year.</w:t>
            </w:r>
          </w:p>
        </w:tc>
      </w:tr>
    </w:tbl>
    <w:p w14:paraId="5A179956" w14:textId="77777777" w:rsidR="00202CAC" w:rsidRDefault="008B5F1F">
      <w:pPr>
        <w:pStyle w:val="Standard"/>
        <w:spacing w:after="0" w:line="244" w:lineRule="auto"/>
        <w:ind w:left="1142" w:firstLine="0"/>
        <w:jc w:val="both"/>
      </w:pPr>
      <w:r>
        <w:t xml:space="preserve"> </w:t>
      </w:r>
      <w:r>
        <w:tab/>
      </w:r>
    </w:p>
    <w:p w14:paraId="5A179957" w14:textId="77777777" w:rsidR="00202CAC" w:rsidRDefault="008B5F1F">
      <w:pPr>
        <w:pStyle w:val="Heading2"/>
        <w:ind w:left="1113" w:firstLine="1118"/>
      </w:pPr>
      <w:r>
        <w:t>Schedule 7: UK GDPR Information</w:t>
      </w:r>
    </w:p>
    <w:p w14:paraId="5A179958" w14:textId="77777777" w:rsidR="00202CAC" w:rsidRDefault="008B5F1F">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A179959" w14:textId="77777777" w:rsidR="00202CAC" w:rsidRDefault="008B5F1F">
      <w:pPr>
        <w:pStyle w:val="Heading2"/>
        <w:spacing w:after="260" w:line="240" w:lineRule="auto"/>
        <w:ind w:left="1113" w:firstLine="1118"/>
      </w:pPr>
      <w:r>
        <w:lastRenderedPageBreak/>
        <w:t>Annex 1: Processing Personal Data</w:t>
      </w:r>
    </w:p>
    <w:p w14:paraId="5A17995A" w14:textId="77777777" w:rsidR="00202CAC" w:rsidRDefault="008B5F1F">
      <w:pPr>
        <w:pStyle w:val="Standard"/>
        <w:spacing w:after="0" w:line="240" w:lineRule="auto"/>
        <w:ind w:right="14"/>
      </w:pPr>
      <w:r>
        <w:t>This Annex shall be completed by the Controller, who may take account of the view of the</w:t>
      </w:r>
    </w:p>
    <w:p w14:paraId="5A17995B" w14:textId="77777777" w:rsidR="00202CAC" w:rsidRDefault="008B5F1F">
      <w:pPr>
        <w:pStyle w:val="Standard"/>
        <w:spacing w:after="345" w:line="240" w:lineRule="auto"/>
        <w:ind w:right="14"/>
      </w:pPr>
      <w:r>
        <w:t xml:space="preserve">Processors, </w:t>
      </w:r>
      <w:proofErr w:type="gramStart"/>
      <w:r>
        <w:t>however</w:t>
      </w:r>
      <w:proofErr w:type="gramEnd"/>
      <w:r>
        <w:t xml:space="preserve"> the final decision as to the content of this Annex shall be with the Buyer at its absolute discretion.</w:t>
      </w:r>
    </w:p>
    <w:p w14:paraId="5A17995C" w14:textId="50C921F4" w:rsidR="00202CAC" w:rsidRDefault="008B5F1F">
      <w:pPr>
        <w:pStyle w:val="Standard"/>
        <w:tabs>
          <w:tab w:val="center" w:pos="1272"/>
          <w:tab w:val="center" w:pos="5964"/>
        </w:tabs>
        <w:spacing w:after="355" w:line="240" w:lineRule="auto"/>
        <w:ind w:left="2140" w:hanging="2140"/>
      </w:pPr>
      <w:r>
        <w:rPr>
          <w:rFonts w:ascii="Calibri" w:eastAsia="Calibri" w:hAnsi="Calibri" w:cs="Calibri"/>
        </w:rPr>
        <w:tab/>
      </w:r>
      <w:r>
        <w:t xml:space="preserve">1.1 </w:t>
      </w:r>
      <w:r>
        <w:tab/>
        <w:t xml:space="preserve">The contact details of the Buyer’s Data Protection Officer are: </w:t>
      </w:r>
      <w:r w:rsidR="00843AC9">
        <w:t>XXXXXXX</w:t>
      </w:r>
    </w:p>
    <w:p w14:paraId="35D9301E" w14:textId="57C216D8" w:rsidR="00CF24B8" w:rsidRDefault="008B5F1F" w:rsidP="00843AC9">
      <w:pPr>
        <w:ind w:left="1838" w:hanging="704"/>
      </w:pPr>
      <w:r>
        <w:t xml:space="preserve">1.2 </w:t>
      </w:r>
      <w:r>
        <w:tab/>
        <w:t xml:space="preserve">The contact details of the Supplier’s Data Protection Officer are: </w:t>
      </w:r>
      <w:r w:rsidR="00CF24B8">
        <w:t>Matthew Fletcher</w:t>
      </w:r>
      <w:r w:rsidR="00CF24B8">
        <w:rPr>
          <w:rFonts w:ascii="Calibri" w:eastAsia="Calibri" w:hAnsi="Calibri" w:cs="Calibri"/>
        </w:rPr>
        <w:t xml:space="preserve"> </w:t>
      </w:r>
      <w:r w:rsidR="00843AC9">
        <w:t>XXXXXXX</w:t>
      </w:r>
    </w:p>
    <w:p w14:paraId="5A17995D" w14:textId="7C8CB777" w:rsidR="00202CAC" w:rsidRDefault="00202CAC">
      <w:pPr>
        <w:pStyle w:val="Standard"/>
        <w:ind w:left="0"/>
      </w:pPr>
    </w:p>
    <w:p w14:paraId="5A17995E" w14:textId="77777777" w:rsidR="00202CAC" w:rsidRDefault="008B5F1F">
      <w:pPr>
        <w:pStyle w:val="Standard"/>
        <w:ind w:left="1838" w:right="14" w:hanging="720"/>
      </w:pPr>
      <w:r>
        <w:t xml:space="preserve">1.3 </w:t>
      </w:r>
      <w:r>
        <w:tab/>
        <w:t>The Processor shall comply with any further written instructions with respect to Processing by the Controller.</w:t>
      </w:r>
    </w:p>
    <w:p w14:paraId="5A17995F" w14:textId="77777777" w:rsidR="00202CAC" w:rsidRDefault="008B5F1F">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202CAC" w14:paraId="5A179962" w14:textId="77777777">
        <w:trPr>
          <w:trHeight w:val="175"/>
        </w:trPr>
        <w:tc>
          <w:tcPr>
            <w:tcW w:w="451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179960" w14:textId="77777777" w:rsidR="00202CAC" w:rsidRDefault="00202CAC">
            <w:pPr>
              <w:pStyle w:val="Standard"/>
              <w:spacing w:after="160" w:line="24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179961" w14:textId="77777777" w:rsidR="00202CAC" w:rsidRDefault="00202CAC">
            <w:pPr>
              <w:pStyle w:val="Standard"/>
              <w:spacing w:after="160" w:line="244" w:lineRule="auto"/>
              <w:ind w:left="0" w:firstLine="0"/>
            </w:pPr>
          </w:p>
        </w:tc>
      </w:tr>
      <w:tr w:rsidR="00202CAC" w14:paraId="5A179965" w14:textId="77777777">
        <w:trPr>
          <w:trHeight w:val="526"/>
        </w:trPr>
        <w:tc>
          <w:tcPr>
            <w:tcW w:w="451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A179963" w14:textId="77777777" w:rsidR="00202CAC" w:rsidRDefault="008B5F1F">
            <w:pPr>
              <w:pStyle w:val="Standard"/>
              <w:spacing w:after="0" w:line="24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A179964" w14:textId="77777777" w:rsidR="00202CAC" w:rsidRDefault="008B5F1F">
            <w:pPr>
              <w:pStyle w:val="Standard"/>
              <w:spacing w:after="0" w:line="244" w:lineRule="auto"/>
              <w:ind w:left="0" w:firstLine="0"/>
            </w:pPr>
            <w:r>
              <w:rPr>
                <w:b/>
              </w:rPr>
              <w:t>Details</w:t>
            </w:r>
          </w:p>
        </w:tc>
      </w:tr>
      <w:tr w:rsidR="00202CAC" w14:paraId="5A179969" w14:textId="77777777">
        <w:trPr>
          <w:trHeight w:val="6089"/>
        </w:trPr>
        <w:tc>
          <w:tcPr>
            <w:tcW w:w="451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179966" w14:textId="77777777" w:rsidR="00202CAC" w:rsidRDefault="008B5F1F">
            <w:pPr>
              <w:pStyle w:val="Standard"/>
              <w:spacing w:after="0" w:line="24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179967" w14:textId="77777777" w:rsidR="00202CAC" w:rsidRDefault="008B5F1F">
            <w:pPr>
              <w:pStyle w:val="Standard"/>
              <w:spacing w:after="300" w:line="276" w:lineRule="auto"/>
              <w:ind w:left="0" w:firstLine="0"/>
            </w:pPr>
            <w:r>
              <w:rPr>
                <w:b/>
              </w:rPr>
              <w:t xml:space="preserve">The Buyer is </w:t>
            </w:r>
            <w:proofErr w:type="gramStart"/>
            <w:r>
              <w:rPr>
                <w:b/>
              </w:rPr>
              <w:t>Controller</w:t>
            </w:r>
            <w:proofErr w:type="gramEnd"/>
            <w:r>
              <w:rPr>
                <w:b/>
              </w:rPr>
              <w:t xml:space="preserve"> and the Supplier is Processor</w:t>
            </w:r>
          </w:p>
          <w:p w14:paraId="5A179968" w14:textId="77777777" w:rsidR="00202CAC" w:rsidRDefault="008B5F1F">
            <w:pPr>
              <w:pStyle w:val="Standard"/>
              <w:tabs>
                <w:tab w:val="center" w:pos="1272"/>
                <w:tab w:val="center" w:pos="6081"/>
              </w:tabs>
              <w:ind w:left="0"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 The personal data processed in this process includes but is not limited to customer names, ad-dresses, reference numbers, Dates of birth, HMRC caseworker name. Special category, vulnerable subject and criminal conviction data may be included in customer submissions but is not requested.</w:t>
            </w:r>
          </w:p>
        </w:tc>
      </w:tr>
    </w:tbl>
    <w:p w14:paraId="5A17996A" w14:textId="77777777" w:rsidR="00202CAC" w:rsidRDefault="008B5F1F">
      <w:pPr>
        <w:pStyle w:val="Standard"/>
        <w:spacing w:after="0" w:line="244" w:lineRule="auto"/>
        <w:ind w:left="0" w:firstLine="0"/>
      </w:pPr>
      <w:r>
        <w:t xml:space="preserve"> </w:t>
      </w:r>
    </w:p>
    <w:p w14:paraId="5A17996B" w14:textId="77777777" w:rsidR="00202CAC" w:rsidRDefault="00202CAC">
      <w:pPr>
        <w:pStyle w:val="Standard"/>
        <w:spacing w:after="0" w:line="244" w:lineRule="auto"/>
        <w:ind w:left="0" w:right="710" w:firstLine="0"/>
      </w:pPr>
    </w:p>
    <w:p w14:paraId="5A17996C" w14:textId="77777777" w:rsidR="00202CAC" w:rsidRDefault="008B5F1F">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02CAC" w14:paraId="5A17996F" w14:textId="77777777">
        <w:trPr>
          <w:trHeight w:val="100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17996D" w14:textId="77777777" w:rsidR="00202CAC" w:rsidRDefault="008B5F1F">
            <w:pPr>
              <w:pStyle w:val="Standard"/>
              <w:spacing w:after="0" w:line="244"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17996E" w14:textId="77777777" w:rsidR="00202CAC" w:rsidRDefault="008B5F1F">
            <w:pPr>
              <w:pStyle w:val="Standard"/>
              <w:spacing w:after="0" w:line="244" w:lineRule="auto"/>
              <w:ind w:left="0" w:firstLine="0"/>
              <w:jc w:val="both"/>
            </w:pPr>
            <w:r>
              <w:t>Duration of the agreement</w:t>
            </w:r>
          </w:p>
        </w:tc>
      </w:tr>
      <w:tr w:rsidR="00202CAC" w14:paraId="5A179972" w14:textId="77777777">
        <w:trPr>
          <w:trHeight w:val="913"/>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179970" w14:textId="77777777" w:rsidR="00202CAC" w:rsidRDefault="008B5F1F">
            <w:pPr>
              <w:pStyle w:val="Standard"/>
              <w:spacing w:after="0" w:line="244" w:lineRule="auto"/>
              <w:ind w:left="5" w:firstLine="0"/>
            </w:pPr>
            <w:r>
              <w:lastRenderedPageBreak/>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A179971" w14:textId="77777777" w:rsidR="00202CAC" w:rsidRDefault="008B5F1F">
            <w:pPr>
              <w:pStyle w:val="Standard"/>
              <w:spacing w:after="0" w:line="244" w:lineRule="auto"/>
              <w:ind w:left="0" w:firstLine="0"/>
            </w:pPr>
            <w:r>
              <w:t>The processing is needed in order to ensure that the Processor can effectively deliver the contract to comply with statutory obligations to members of the public.</w:t>
            </w:r>
          </w:p>
        </w:tc>
      </w:tr>
      <w:tr w:rsidR="00202CAC" w14:paraId="5A179975" w14:textId="77777777">
        <w:trPr>
          <w:trHeight w:val="1906"/>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179973" w14:textId="77777777" w:rsidR="00202CAC" w:rsidRDefault="008B5F1F">
            <w:pPr>
              <w:pStyle w:val="Standard"/>
              <w:spacing w:after="0" w:line="244" w:lineRule="auto"/>
              <w:ind w:left="5" w:firstLine="0"/>
            </w:pPr>
            <w:r>
              <w:t>Type of Personal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A179974" w14:textId="77777777" w:rsidR="00202CAC" w:rsidRDefault="008B5F1F">
            <w:pPr>
              <w:pStyle w:val="Standard"/>
              <w:spacing w:after="0" w:line="244" w:lineRule="auto"/>
              <w:ind w:left="0" w:firstLine="0"/>
              <w:jc w:val="both"/>
            </w:pPr>
            <w:r>
              <w:t>The personal data processed in this process includes but is not limited to customer names, ad dresses, reference numbers, Dates of birth, HMRC caseworker name. Special category, vulnerable subject and criminal conviction data may be included in customer submissions but is not requested.</w:t>
            </w:r>
          </w:p>
        </w:tc>
      </w:tr>
    </w:tbl>
    <w:p w14:paraId="5A179976" w14:textId="77777777" w:rsidR="00202CAC" w:rsidRDefault="008B5F1F">
      <w:pPr>
        <w:pStyle w:val="Standard"/>
        <w:spacing w:after="0" w:line="244"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1"/>
        <w:gridCol w:w="4500"/>
      </w:tblGrid>
      <w:tr w:rsidR="00202CAC" w14:paraId="5A179979" w14:textId="77777777">
        <w:trPr>
          <w:trHeight w:val="924"/>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A179977" w14:textId="77777777" w:rsidR="00202CAC" w:rsidRDefault="008B5F1F">
            <w:pPr>
              <w:pStyle w:val="Standard"/>
              <w:spacing w:after="0" w:line="244"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A179978" w14:textId="77777777" w:rsidR="00202CAC" w:rsidRDefault="008B5F1F">
            <w:pPr>
              <w:pStyle w:val="Standard"/>
              <w:spacing w:after="0" w:line="249" w:lineRule="auto"/>
              <w:ind w:left="0" w:firstLine="0"/>
            </w:pPr>
            <w:r>
              <w:t>Customer data and HMRC staff data.</w:t>
            </w:r>
          </w:p>
        </w:tc>
      </w:tr>
      <w:tr w:rsidR="00202CAC" w14:paraId="5A17997D" w14:textId="77777777">
        <w:trPr>
          <w:trHeight w:val="1620"/>
        </w:trPr>
        <w:tc>
          <w:tcPr>
            <w:tcW w:w="452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A17997A" w14:textId="77777777" w:rsidR="00202CAC" w:rsidRDefault="008B5F1F">
            <w:pPr>
              <w:pStyle w:val="Standard"/>
              <w:spacing w:after="26" w:line="244" w:lineRule="auto"/>
              <w:ind w:left="5" w:firstLine="0"/>
            </w:pPr>
            <w:r>
              <w:t xml:space="preserve">Plan for return and destruction of the </w:t>
            </w:r>
            <w:proofErr w:type="gramStart"/>
            <w:r>
              <w:t>data</w:t>
            </w:r>
            <w:proofErr w:type="gramEnd"/>
          </w:p>
          <w:p w14:paraId="5A17997B" w14:textId="77777777" w:rsidR="00202CAC" w:rsidRDefault="008B5F1F">
            <w:pPr>
              <w:pStyle w:val="Standard"/>
              <w:spacing w:after="0" w:line="244" w:lineRule="auto"/>
              <w:ind w:left="5" w:firstLine="0"/>
            </w:pPr>
            <w:r>
              <w:t>once the Processing is complete UNLESS requirement under Union or Member State law to preserve that type 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A17997C" w14:textId="77777777" w:rsidR="00202CAC" w:rsidRDefault="008B5F1F">
            <w:pPr>
              <w:pStyle w:val="Standard"/>
              <w:spacing w:after="0" w:line="276" w:lineRule="auto"/>
              <w:ind w:left="0" w:firstLine="0"/>
            </w:pPr>
            <w:r>
              <w:t>The Parties agree to erase SAR data as it has the same departmental retention period as any other customer record and will be deleted after 6 years.</w:t>
            </w:r>
          </w:p>
        </w:tc>
      </w:tr>
    </w:tbl>
    <w:p w14:paraId="5A17997E" w14:textId="77777777" w:rsidR="00202CAC" w:rsidRDefault="00202CAC">
      <w:pPr>
        <w:pStyle w:val="Heading2"/>
        <w:spacing w:after="722" w:line="240" w:lineRule="auto"/>
        <w:ind w:left="1113" w:firstLine="1118"/>
      </w:pPr>
    </w:p>
    <w:p w14:paraId="5A17997F" w14:textId="77777777" w:rsidR="00202CAC" w:rsidRDefault="008B5F1F">
      <w:pPr>
        <w:pStyle w:val="Heading2"/>
        <w:spacing w:after="722" w:line="240" w:lineRule="auto"/>
        <w:ind w:left="1113" w:firstLine="1118"/>
      </w:pPr>
      <w:r>
        <w:t xml:space="preserve">Annex 2: Joint Controller Agreement </w:t>
      </w:r>
      <w:r>
        <w:rPr>
          <w:u w:val="single"/>
        </w:rPr>
        <w:t>(Not used)</w:t>
      </w:r>
    </w:p>
    <w:p w14:paraId="5A179980" w14:textId="77777777" w:rsidR="00202CAC" w:rsidRDefault="00202CAC">
      <w:pPr>
        <w:pStyle w:val="Standard"/>
      </w:pPr>
    </w:p>
    <w:p w14:paraId="5A179981" w14:textId="77777777" w:rsidR="00202CAC" w:rsidRDefault="008B5F1F">
      <w:pPr>
        <w:pStyle w:val="Heading3"/>
        <w:tabs>
          <w:tab w:val="center" w:pos="1235"/>
          <w:tab w:val="center" w:pos="5306"/>
        </w:tabs>
        <w:spacing w:after="335" w:line="240" w:lineRule="auto"/>
        <w:ind w:left="0" w:firstLine="0"/>
      </w:pPr>
      <w:r>
        <w:rPr>
          <w:rFonts w:ascii="Calibri" w:eastAsia="Calibri" w:hAnsi="Calibri" w:cs="Calibri"/>
          <w:color w:val="000000"/>
          <w:sz w:val="22"/>
        </w:rPr>
        <w:tab/>
      </w:r>
      <w:r>
        <w:t xml:space="preserve">1. </w:t>
      </w:r>
      <w:r>
        <w:tab/>
        <w:t>Joint Controller Status and Allocation of Responsibilities</w:t>
      </w:r>
    </w:p>
    <w:p w14:paraId="5A179982" w14:textId="77777777" w:rsidR="00202CAC" w:rsidRDefault="008B5F1F">
      <w:pPr>
        <w:pStyle w:val="Standard"/>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5A179983" w14:textId="77777777" w:rsidR="00202CAC" w:rsidRDefault="008B5F1F">
      <w:pPr>
        <w:pStyle w:val="Standard"/>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5A179984" w14:textId="77777777" w:rsidR="00202CAC" w:rsidRDefault="008B5F1F">
      <w:pPr>
        <w:pStyle w:val="Standard"/>
        <w:numPr>
          <w:ilvl w:val="0"/>
          <w:numId w:val="77"/>
        </w:numPr>
        <w:ind w:right="14" w:hanging="720"/>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5A179985" w14:textId="77777777" w:rsidR="00202CAC" w:rsidRDefault="008B5F1F">
      <w:pPr>
        <w:pStyle w:val="Standard"/>
        <w:numPr>
          <w:ilvl w:val="0"/>
          <w:numId w:val="22"/>
        </w:numPr>
        <w:spacing w:after="347" w:line="240" w:lineRule="auto"/>
        <w:ind w:right="14" w:hanging="720"/>
      </w:pPr>
      <w:r>
        <w:lastRenderedPageBreak/>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5A179986" w14:textId="77777777" w:rsidR="00202CAC" w:rsidRDefault="008B5F1F">
      <w:pPr>
        <w:pStyle w:val="Standard"/>
        <w:numPr>
          <w:ilvl w:val="0"/>
          <w:numId w:val="22"/>
        </w:numPr>
        <w:ind w:right="14" w:hanging="720"/>
      </w:pPr>
      <w:r>
        <w:t xml:space="preserve">is solely responsible for the Parties’ compliance with all duties to provide information to Data Subjects under Articles 13 and 14 of the UK </w:t>
      </w:r>
      <w:proofErr w:type="gramStart"/>
      <w:r>
        <w:t>GDPR;</w:t>
      </w:r>
      <w:proofErr w:type="gramEnd"/>
    </w:p>
    <w:p w14:paraId="5A179987" w14:textId="77777777" w:rsidR="00202CAC" w:rsidRDefault="008B5F1F">
      <w:pPr>
        <w:pStyle w:val="Standard"/>
        <w:numPr>
          <w:ilvl w:val="0"/>
          <w:numId w:val="22"/>
        </w:numPr>
        <w:ind w:right="14" w:hanging="720"/>
      </w:pPr>
      <w:r>
        <w:t>is responsible for obtaining the informed consent of Data Subjects, in accordance with the UK GDPR, for Processing in connection with the Services where consent is the relevant legal basis for that Processing; and</w:t>
      </w:r>
    </w:p>
    <w:p w14:paraId="5A179988" w14:textId="77777777" w:rsidR="00202CAC" w:rsidRDefault="008B5F1F">
      <w:pPr>
        <w:pStyle w:val="Standard"/>
        <w:numPr>
          <w:ilvl w:val="0"/>
          <w:numId w:val="22"/>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 marketing).</w:t>
      </w:r>
    </w:p>
    <w:p w14:paraId="5A179989" w14:textId="77777777" w:rsidR="00202CAC" w:rsidRDefault="008B5F1F">
      <w:pPr>
        <w:pStyle w:val="Standard"/>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A17998A" w14:textId="77777777" w:rsidR="00202CAC" w:rsidRDefault="008B5F1F">
      <w:pPr>
        <w:pStyle w:val="Heading3"/>
        <w:tabs>
          <w:tab w:val="center" w:pos="1235"/>
          <w:tab w:val="center" w:pos="3619"/>
        </w:tabs>
        <w:ind w:left="0" w:firstLine="0"/>
      </w:pPr>
      <w:r>
        <w:rPr>
          <w:rFonts w:ascii="Calibri" w:eastAsia="Calibri" w:hAnsi="Calibri" w:cs="Calibri"/>
          <w:color w:val="000000"/>
          <w:sz w:val="22"/>
        </w:rPr>
        <w:tab/>
      </w:r>
      <w:r>
        <w:t xml:space="preserve">2. </w:t>
      </w:r>
      <w:r>
        <w:tab/>
        <w:t>Undertakings of both Parties</w:t>
      </w:r>
    </w:p>
    <w:p w14:paraId="5A17998B" w14:textId="77777777" w:rsidR="00202CAC" w:rsidRDefault="008B5F1F">
      <w:pPr>
        <w:pStyle w:val="Standard"/>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5A17998C" w14:textId="77777777" w:rsidR="00202CAC" w:rsidRDefault="008B5F1F">
      <w:pPr>
        <w:pStyle w:val="Standard"/>
        <w:numPr>
          <w:ilvl w:val="0"/>
          <w:numId w:val="78"/>
        </w:numPr>
        <w:ind w:right="14" w:hanging="720"/>
      </w:pPr>
      <w:r>
        <w:t>report to the other Party every [</w:t>
      </w:r>
      <w:r>
        <w:rPr>
          <w:b/>
        </w:rPr>
        <w:t>insert number</w:t>
      </w:r>
      <w:r>
        <w:t>] months on:</w:t>
      </w:r>
    </w:p>
    <w:p w14:paraId="5A17998D" w14:textId="77777777" w:rsidR="00202CAC" w:rsidRDefault="008B5F1F">
      <w:pPr>
        <w:pStyle w:val="Standard"/>
        <w:numPr>
          <w:ilvl w:val="2"/>
          <w:numId w:val="24"/>
        </w:numPr>
        <w:ind w:right="14" w:hanging="720"/>
      </w:pPr>
      <w:r>
        <w:t>the volume of Data Subject Request (or purported Data Subject Requests) from Data Subjects (or third parties on their behalf</w:t>
      </w:r>
      <w:proofErr w:type="gramStart"/>
      <w:r>
        <w:t>);</w:t>
      </w:r>
      <w:proofErr w:type="gramEnd"/>
    </w:p>
    <w:p w14:paraId="5A17998E" w14:textId="77777777" w:rsidR="00202CAC" w:rsidRDefault="008B5F1F">
      <w:pPr>
        <w:pStyle w:val="Standard"/>
        <w:numPr>
          <w:ilvl w:val="2"/>
          <w:numId w:val="24"/>
        </w:numPr>
        <w:ind w:right="14" w:hanging="720"/>
      </w:pPr>
      <w:r>
        <w:t xml:space="preserve">the volume of requests from Data Subjects (or third parties on their behalf) to rectify, block or erase any Personal </w:t>
      </w:r>
      <w:proofErr w:type="gramStart"/>
      <w:r>
        <w:t>Data;</w:t>
      </w:r>
      <w:proofErr w:type="gramEnd"/>
    </w:p>
    <w:p w14:paraId="5A17998F" w14:textId="77777777" w:rsidR="00202CAC" w:rsidRDefault="008B5F1F">
      <w:pPr>
        <w:pStyle w:val="Standard"/>
        <w:numPr>
          <w:ilvl w:val="2"/>
          <w:numId w:val="24"/>
        </w:numPr>
        <w:ind w:right="14" w:hanging="720"/>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5A179990" w14:textId="77777777" w:rsidR="00202CAC" w:rsidRDefault="008B5F1F">
      <w:pPr>
        <w:pStyle w:val="Standard"/>
        <w:numPr>
          <w:ilvl w:val="2"/>
          <w:numId w:val="24"/>
        </w:numPr>
        <w:ind w:right="14" w:hanging="720"/>
      </w:pPr>
      <w:r>
        <w:t>any communications from the Information Commissioner or any other regulatory authority in connection with Personal Data; and</w:t>
      </w:r>
    </w:p>
    <w:p w14:paraId="5A179991" w14:textId="77777777" w:rsidR="00202CAC" w:rsidRDefault="008B5F1F">
      <w:pPr>
        <w:pStyle w:val="Standard"/>
        <w:numPr>
          <w:ilvl w:val="2"/>
          <w:numId w:val="24"/>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5A179992" w14:textId="77777777" w:rsidR="00202CAC" w:rsidRDefault="008B5F1F">
      <w:pPr>
        <w:pStyle w:val="Standard"/>
        <w:numPr>
          <w:ilvl w:val="0"/>
          <w:numId w:val="23"/>
        </w:numPr>
        <w:ind w:right="14" w:hanging="720"/>
      </w:pPr>
      <w:r>
        <w:lastRenderedPageBreak/>
        <w:t>notify each other immediately if it receives any request, complaint or communication made as referred to in Clauses 2.1(a)(i) to (v</w:t>
      </w:r>
      <w:proofErr w:type="gramStart"/>
      <w:r>
        <w:t>);</w:t>
      </w:r>
      <w:proofErr w:type="gramEnd"/>
    </w:p>
    <w:p w14:paraId="5A179993" w14:textId="77777777" w:rsidR="00202CAC" w:rsidRDefault="008B5F1F">
      <w:pPr>
        <w:pStyle w:val="Standard"/>
        <w:numPr>
          <w:ilvl w:val="0"/>
          <w:numId w:val="23"/>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5A179994" w14:textId="77777777" w:rsidR="00202CAC" w:rsidRDefault="008B5F1F">
      <w:pPr>
        <w:pStyle w:val="Standard"/>
        <w:numPr>
          <w:ilvl w:val="0"/>
          <w:numId w:val="23"/>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5A179995" w14:textId="77777777" w:rsidR="00202CAC" w:rsidRDefault="008B5F1F">
      <w:pPr>
        <w:pStyle w:val="Standard"/>
        <w:numPr>
          <w:ilvl w:val="0"/>
          <w:numId w:val="23"/>
        </w:numPr>
        <w:ind w:right="14" w:hanging="720"/>
      </w:pPr>
      <w:r>
        <w:t xml:space="preserve">request from the Data Subject only the minimum information necessary to provide the Services and treat such extracted information as Confidential </w:t>
      </w:r>
      <w:proofErr w:type="gramStart"/>
      <w:r>
        <w:t>Information;</w:t>
      </w:r>
      <w:proofErr w:type="gramEnd"/>
    </w:p>
    <w:p w14:paraId="5A179996" w14:textId="77777777" w:rsidR="00202CAC" w:rsidRDefault="008B5F1F">
      <w:pPr>
        <w:pStyle w:val="Standard"/>
        <w:numPr>
          <w:ilvl w:val="0"/>
          <w:numId w:val="23"/>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5A179997" w14:textId="77777777" w:rsidR="00202CAC" w:rsidRDefault="008B5F1F">
      <w:pPr>
        <w:pStyle w:val="Standard"/>
        <w:numPr>
          <w:ilvl w:val="0"/>
          <w:numId w:val="23"/>
        </w:numPr>
        <w:spacing w:after="344" w:line="240" w:lineRule="auto"/>
        <w:ind w:right="14" w:hanging="720"/>
      </w:pPr>
      <w:r>
        <w:t>take all reasonable steps to ensure the reliability and integrity of any of its Personnel who have access to the Personal Data and ensure that its Personnel:</w:t>
      </w:r>
    </w:p>
    <w:p w14:paraId="5A179998" w14:textId="77777777" w:rsidR="00202CAC" w:rsidRDefault="008B5F1F">
      <w:pPr>
        <w:pStyle w:val="Standard"/>
        <w:numPr>
          <w:ilvl w:val="3"/>
          <w:numId w:val="25"/>
        </w:numPr>
        <w:ind w:right="14" w:hanging="720"/>
      </w:pPr>
      <w:r>
        <w:t>are aware of and comply with their ’s duties under this Annex 2 (Joint Controller Agreement) and those in respect of Confidential Information</w:t>
      </w:r>
    </w:p>
    <w:p w14:paraId="5A179999" w14:textId="77777777" w:rsidR="00202CAC" w:rsidRDefault="008B5F1F">
      <w:pPr>
        <w:pStyle w:val="Standard"/>
        <w:numPr>
          <w:ilvl w:val="3"/>
          <w:numId w:val="25"/>
        </w:numPr>
        <w:ind w:right="14" w:hanging="720"/>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5A17999A" w14:textId="77777777" w:rsidR="00202CAC" w:rsidRDefault="008B5F1F">
      <w:pPr>
        <w:pStyle w:val="Standard"/>
        <w:numPr>
          <w:ilvl w:val="3"/>
          <w:numId w:val="25"/>
        </w:numPr>
        <w:ind w:right="14" w:hanging="720"/>
      </w:pPr>
      <w:r>
        <w:t xml:space="preserve">have undergone adequate training in the use, care, protection and handling of Personal Data as required by the applicable Data Protection </w:t>
      </w:r>
      <w:proofErr w:type="gramStart"/>
      <w:r>
        <w:t>Legislation;</w:t>
      </w:r>
      <w:proofErr w:type="gramEnd"/>
    </w:p>
    <w:p w14:paraId="5A17999B" w14:textId="77777777" w:rsidR="00202CAC" w:rsidRDefault="008B5F1F">
      <w:pPr>
        <w:pStyle w:val="Standard"/>
        <w:numPr>
          <w:ilvl w:val="0"/>
          <w:numId w:val="23"/>
        </w:numPr>
        <w:ind w:right="14" w:hanging="720"/>
      </w:pPr>
      <w:r>
        <w:t>ensure that it has in place Protective Measures as appropriate to protect against a Data Loss Event having taken account of the:</w:t>
      </w:r>
    </w:p>
    <w:p w14:paraId="5A17999C" w14:textId="77777777" w:rsidR="00202CAC" w:rsidRDefault="008B5F1F">
      <w:pPr>
        <w:pStyle w:val="Standard"/>
        <w:numPr>
          <w:ilvl w:val="0"/>
          <w:numId w:val="23"/>
        </w:numPr>
        <w:spacing w:after="28" w:line="240" w:lineRule="auto"/>
        <w:ind w:right="14" w:hanging="720"/>
      </w:pPr>
      <w:r>
        <w:t xml:space="preserve">nature of the data to be </w:t>
      </w:r>
      <w:proofErr w:type="gramStart"/>
      <w:r>
        <w:t>protected;</w:t>
      </w:r>
      <w:proofErr w:type="gramEnd"/>
    </w:p>
    <w:p w14:paraId="5A17999D" w14:textId="77777777" w:rsidR="00202CAC" w:rsidRDefault="008B5F1F">
      <w:pPr>
        <w:pStyle w:val="Standard"/>
        <w:numPr>
          <w:ilvl w:val="3"/>
          <w:numId w:val="26"/>
        </w:numPr>
        <w:spacing w:after="28" w:line="240" w:lineRule="auto"/>
        <w:ind w:right="14" w:hanging="720"/>
      </w:pPr>
      <w:r>
        <w:t xml:space="preserve">harm that might result from a Data Loss </w:t>
      </w:r>
      <w:proofErr w:type="gramStart"/>
      <w:r>
        <w:t>Event;</w:t>
      </w:r>
      <w:proofErr w:type="gramEnd"/>
    </w:p>
    <w:p w14:paraId="5A17999E" w14:textId="77777777" w:rsidR="00202CAC" w:rsidRDefault="008B5F1F">
      <w:pPr>
        <w:pStyle w:val="Standard"/>
        <w:numPr>
          <w:ilvl w:val="3"/>
          <w:numId w:val="26"/>
        </w:numPr>
        <w:spacing w:after="26" w:line="240" w:lineRule="auto"/>
        <w:ind w:right="14" w:hanging="720"/>
      </w:pPr>
      <w:r>
        <w:t>state of technological development; and</w:t>
      </w:r>
    </w:p>
    <w:p w14:paraId="5A17999F" w14:textId="77777777" w:rsidR="00202CAC" w:rsidRDefault="008B5F1F">
      <w:pPr>
        <w:pStyle w:val="Standard"/>
        <w:numPr>
          <w:ilvl w:val="3"/>
          <w:numId w:val="26"/>
        </w:numPr>
        <w:ind w:right="14" w:hanging="720"/>
      </w:pPr>
      <w:r>
        <w:t xml:space="preserve">cost of implementing any </w:t>
      </w:r>
      <w:proofErr w:type="gramStart"/>
      <w:r>
        <w:t>measures;</w:t>
      </w:r>
      <w:proofErr w:type="gramEnd"/>
    </w:p>
    <w:p w14:paraId="5A1799A0" w14:textId="77777777" w:rsidR="00202CAC" w:rsidRDefault="008B5F1F">
      <w:pPr>
        <w:pStyle w:val="Standard"/>
        <w:ind w:left="2573" w:right="14" w:hanging="720"/>
      </w:pPr>
      <w:r>
        <w:lastRenderedPageBreak/>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A1799A1" w14:textId="77777777" w:rsidR="00202CAC" w:rsidRDefault="008B5F1F">
      <w:pPr>
        <w:pStyle w:val="Standard"/>
        <w:ind w:left="3293" w:right="14" w:hanging="720"/>
      </w:pPr>
      <w:r>
        <w:t xml:space="preserve">(i) </w:t>
      </w:r>
      <w:r>
        <w:tab/>
        <w:t>ensure that it notifies the other Party as soon as it becomes aware of a Data Loss Event.</w:t>
      </w:r>
    </w:p>
    <w:p w14:paraId="5A1799A2" w14:textId="77777777" w:rsidR="00202CAC" w:rsidRDefault="008B5F1F">
      <w:pPr>
        <w:pStyle w:val="Standard"/>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5A1799A3" w14:textId="77777777" w:rsidR="00202CAC" w:rsidRDefault="008B5F1F">
      <w:pPr>
        <w:pStyle w:val="Heading3"/>
        <w:tabs>
          <w:tab w:val="center" w:pos="1235"/>
          <w:tab w:val="center" w:pos="3301"/>
        </w:tabs>
        <w:spacing w:after="337" w:line="240" w:lineRule="auto"/>
        <w:ind w:left="0" w:firstLine="0"/>
      </w:pPr>
      <w:r>
        <w:rPr>
          <w:rFonts w:ascii="Calibri" w:eastAsia="Calibri" w:hAnsi="Calibri" w:cs="Calibri"/>
          <w:color w:val="000000"/>
          <w:sz w:val="22"/>
        </w:rPr>
        <w:tab/>
      </w:r>
      <w:r>
        <w:t xml:space="preserve">3. </w:t>
      </w:r>
      <w:r>
        <w:tab/>
        <w:t>Data Protection Breach</w:t>
      </w:r>
    </w:p>
    <w:p w14:paraId="5A1799A4" w14:textId="77777777" w:rsidR="00202CAC" w:rsidRDefault="008B5F1F">
      <w:pPr>
        <w:pStyle w:val="Standard"/>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A1799A5" w14:textId="77777777" w:rsidR="00202CAC" w:rsidRDefault="008B5F1F">
      <w:pPr>
        <w:pStyle w:val="Standard"/>
        <w:numPr>
          <w:ilvl w:val="0"/>
          <w:numId w:val="79"/>
        </w:numPr>
        <w:ind w:right="14" w:hanging="720"/>
      </w:pPr>
      <w:r>
        <w:t>sufficient information and in a timescale which allows the other Party to meet any obligations to report a Personal Data Breach under the Data Protection Legislation; and</w:t>
      </w:r>
    </w:p>
    <w:p w14:paraId="5A1799A6" w14:textId="77777777" w:rsidR="00202CAC" w:rsidRDefault="008B5F1F">
      <w:pPr>
        <w:pStyle w:val="Standard"/>
        <w:numPr>
          <w:ilvl w:val="0"/>
          <w:numId w:val="27"/>
        </w:numPr>
        <w:ind w:right="14" w:hanging="720"/>
      </w:pPr>
      <w:r>
        <w:t>all reasonable assistance, including:</w:t>
      </w:r>
    </w:p>
    <w:p w14:paraId="5A1799A7" w14:textId="77777777" w:rsidR="00202CAC" w:rsidRDefault="008B5F1F">
      <w:pPr>
        <w:pStyle w:val="Standard"/>
        <w:numPr>
          <w:ilvl w:val="2"/>
          <w:numId w:val="28"/>
        </w:numPr>
        <w:ind w:right="14" w:hanging="720"/>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5A1799A8" w14:textId="77777777" w:rsidR="00202CAC" w:rsidRDefault="008B5F1F">
      <w:pPr>
        <w:pStyle w:val="Standard"/>
        <w:numPr>
          <w:ilvl w:val="2"/>
          <w:numId w:val="28"/>
        </w:numPr>
        <w:ind w:right="14" w:hanging="720"/>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A1799A9" w14:textId="77777777" w:rsidR="00202CAC" w:rsidRDefault="008B5F1F">
      <w:pPr>
        <w:pStyle w:val="Standard"/>
        <w:numPr>
          <w:ilvl w:val="2"/>
          <w:numId w:val="28"/>
        </w:numPr>
        <w:spacing w:after="163" w:line="432" w:lineRule="auto"/>
        <w:ind w:right="14" w:hanging="720"/>
      </w:pPr>
      <w:r>
        <w:t>co-ordination with the other Party regarding the management of public relations and public statements relating to the Personal Data Breach; and/or</w:t>
      </w:r>
    </w:p>
    <w:p w14:paraId="5A1799AA" w14:textId="77777777" w:rsidR="00202CAC" w:rsidRDefault="008B5F1F">
      <w:pPr>
        <w:pStyle w:val="Standard"/>
        <w:numPr>
          <w:ilvl w:val="2"/>
          <w:numId w:val="28"/>
        </w:numPr>
        <w:ind w:right="14" w:hanging="720"/>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A1799AB" w14:textId="77777777" w:rsidR="00202CAC" w:rsidRDefault="008B5F1F">
      <w:pPr>
        <w:pStyle w:val="Standard"/>
        <w:spacing w:after="1" w:line="240" w:lineRule="auto"/>
        <w:ind w:left="1838" w:right="14" w:hanging="720"/>
      </w:pPr>
      <w:r>
        <w:lastRenderedPageBreak/>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5A1799AC" w14:textId="77777777" w:rsidR="00202CAC" w:rsidRDefault="008B5F1F">
      <w:pPr>
        <w:pStyle w:val="Standard"/>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A1799AD" w14:textId="77777777" w:rsidR="00202CAC" w:rsidRDefault="008B5F1F">
      <w:pPr>
        <w:pStyle w:val="Standard"/>
        <w:numPr>
          <w:ilvl w:val="0"/>
          <w:numId w:val="80"/>
        </w:numPr>
        <w:ind w:right="14" w:hanging="720"/>
      </w:pPr>
      <w:r>
        <w:t xml:space="preserve">the nature of the Personal Data </w:t>
      </w:r>
      <w:proofErr w:type="gramStart"/>
      <w:r>
        <w:t>Breach;</w:t>
      </w:r>
      <w:proofErr w:type="gramEnd"/>
    </w:p>
    <w:p w14:paraId="5A1799AE" w14:textId="77777777" w:rsidR="00202CAC" w:rsidRDefault="008B5F1F">
      <w:pPr>
        <w:pStyle w:val="Standard"/>
        <w:numPr>
          <w:ilvl w:val="0"/>
          <w:numId w:val="29"/>
        </w:numPr>
        <w:ind w:right="14" w:hanging="720"/>
      </w:pPr>
      <w:r>
        <w:t xml:space="preserve">the nature of Personal Data </w:t>
      </w:r>
      <w:proofErr w:type="gramStart"/>
      <w:r>
        <w:t>affected;</w:t>
      </w:r>
      <w:proofErr w:type="gramEnd"/>
    </w:p>
    <w:p w14:paraId="5A1799AF" w14:textId="77777777" w:rsidR="00202CAC" w:rsidRDefault="008B5F1F">
      <w:pPr>
        <w:pStyle w:val="Standard"/>
        <w:numPr>
          <w:ilvl w:val="0"/>
          <w:numId w:val="29"/>
        </w:numPr>
        <w:spacing w:after="358" w:line="240" w:lineRule="auto"/>
        <w:ind w:right="14" w:hanging="720"/>
      </w:pPr>
      <w:r>
        <w:t xml:space="preserve">the categories and number of Data Subjects </w:t>
      </w:r>
      <w:proofErr w:type="gramStart"/>
      <w:r>
        <w:t>concerned;</w:t>
      </w:r>
      <w:proofErr w:type="gramEnd"/>
    </w:p>
    <w:p w14:paraId="5A1799B0" w14:textId="77777777" w:rsidR="00202CAC" w:rsidRDefault="008B5F1F">
      <w:pPr>
        <w:pStyle w:val="Standard"/>
        <w:numPr>
          <w:ilvl w:val="0"/>
          <w:numId w:val="29"/>
        </w:numPr>
        <w:ind w:right="14" w:hanging="720"/>
      </w:pPr>
      <w:r>
        <w:t xml:space="preserve">the name and contact details of the Supplier’s Data Protection Officer or other relevant contact from whom more information may be </w:t>
      </w:r>
      <w:proofErr w:type="gramStart"/>
      <w:r>
        <w:t>obtained;</w:t>
      </w:r>
      <w:proofErr w:type="gramEnd"/>
    </w:p>
    <w:p w14:paraId="5A1799B1" w14:textId="77777777" w:rsidR="00202CAC" w:rsidRDefault="008B5F1F">
      <w:pPr>
        <w:pStyle w:val="Standard"/>
        <w:numPr>
          <w:ilvl w:val="0"/>
          <w:numId w:val="29"/>
        </w:numPr>
        <w:ind w:right="14" w:hanging="720"/>
      </w:pPr>
      <w:r>
        <w:t>measures taken or proposed to be taken to address the Personal Data Breach; and</w:t>
      </w:r>
    </w:p>
    <w:p w14:paraId="5A1799B2" w14:textId="77777777" w:rsidR="00202CAC" w:rsidRDefault="008B5F1F">
      <w:pPr>
        <w:pStyle w:val="Standard"/>
        <w:numPr>
          <w:ilvl w:val="0"/>
          <w:numId w:val="29"/>
        </w:numPr>
        <w:ind w:right="14" w:hanging="720"/>
      </w:pPr>
      <w:r>
        <w:t>describe the likely consequences of the Personal Data Breach.</w:t>
      </w:r>
    </w:p>
    <w:p w14:paraId="5A1799B3" w14:textId="77777777" w:rsidR="00202CAC" w:rsidRDefault="008B5F1F">
      <w:pPr>
        <w:pStyle w:val="Heading3"/>
        <w:tabs>
          <w:tab w:val="center" w:pos="1235"/>
          <w:tab w:val="center" w:pos="2173"/>
        </w:tabs>
        <w:spacing w:after="333" w:line="240" w:lineRule="auto"/>
        <w:ind w:left="0" w:firstLine="0"/>
      </w:pPr>
      <w:r>
        <w:rPr>
          <w:rFonts w:ascii="Calibri" w:eastAsia="Calibri" w:hAnsi="Calibri" w:cs="Calibri"/>
          <w:color w:val="000000"/>
          <w:sz w:val="22"/>
        </w:rPr>
        <w:tab/>
      </w:r>
      <w:r>
        <w:t xml:space="preserve">4. </w:t>
      </w:r>
      <w:r>
        <w:tab/>
        <w:t>Audit</w:t>
      </w:r>
    </w:p>
    <w:p w14:paraId="5A1799B4" w14:textId="77777777" w:rsidR="00202CAC" w:rsidRDefault="008B5F1F">
      <w:pPr>
        <w:pStyle w:val="Standard"/>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5A1799B5" w14:textId="77777777" w:rsidR="00202CAC" w:rsidRDefault="008B5F1F">
      <w:pPr>
        <w:pStyle w:val="Standard"/>
        <w:numPr>
          <w:ilvl w:val="0"/>
          <w:numId w:val="81"/>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5A1799B6" w14:textId="77777777" w:rsidR="00202CAC" w:rsidRDefault="008B5F1F">
      <w:pPr>
        <w:pStyle w:val="Standard"/>
        <w:numPr>
          <w:ilvl w:val="0"/>
          <w:numId w:val="39"/>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5A1799B7" w14:textId="77777777" w:rsidR="00202CAC" w:rsidRDefault="008B5F1F">
      <w:pPr>
        <w:pStyle w:val="Standard"/>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5A1799B8" w14:textId="77777777" w:rsidR="00202CAC" w:rsidRDefault="008B5F1F">
      <w:pPr>
        <w:pStyle w:val="Standard"/>
        <w:spacing w:after="744" w:line="240" w:lineRule="auto"/>
        <w:ind w:left="1849" w:right="14" w:firstLine="1117"/>
      </w:pPr>
      <w:r>
        <w:t xml:space="preserve">Supplier’s compliance with Clause 4.1 in lieu of conducting such an audit, </w:t>
      </w:r>
      <w:proofErr w:type="gramStart"/>
      <w:r>
        <w:t>assessment</w:t>
      </w:r>
      <w:proofErr w:type="gramEnd"/>
      <w:r>
        <w:t xml:space="preserve"> or inspection.</w:t>
      </w:r>
    </w:p>
    <w:p w14:paraId="5A1799B9" w14:textId="77777777" w:rsidR="00202CAC" w:rsidRDefault="008B5F1F">
      <w:pPr>
        <w:pStyle w:val="Heading3"/>
        <w:tabs>
          <w:tab w:val="center" w:pos="1235"/>
          <w:tab w:val="center" w:pos="3137"/>
        </w:tabs>
        <w:spacing w:after="335" w:line="240" w:lineRule="auto"/>
        <w:ind w:left="0" w:firstLine="0"/>
      </w:pPr>
      <w:r>
        <w:rPr>
          <w:rFonts w:ascii="Calibri" w:eastAsia="Calibri" w:hAnsi="Calibri" w:cs="Calibri"/>
          <w:color w:val="000000"/>
          <w:sz w:val="22"/>
        </w:rPr>
        <w:tab/>
      </w:r>
      <w:r>
        <w:t xml:space="preserve">5. </w:t>
      </w:r>
      <w:r>
        <w:tab/>
        <w:t>Impact Assessments</w:t>
      </w:r>
    </w:p>
    <w:p w14:paraId="5A1799BA" w14:textId="77777777" w:rsidR="00202CAC" w:rsidRDefault="008B5F1F">
      <w:pPr>
        <w:pStyle w:val="Standard"/>
        <w:tabs>
          <w:tab w:val="center" w:pos="1272"/>
          <w:tab w:val="center" w:pos="2703"/>
        </w:tabs>
        <w:ind w:left="0" w:firstLine="0"/>
      </w:pPr>
      <w:r>
        <w:rPr>
          <w:rFonts w:ascii="Calibri" w:eastAsia="Calibri" w:hAnsi="Calibri" w:cs="Calibri"/>
        </w:rPr>
        <w:tab/>
      </w:r>
      <w:r>
        <w:t xml:space="preserve">5.1 </w:t>
      </w:r>
      <w:r>
        <w:tab/>
        <w:t>The Parties shall:</w:t>
      </w:r>
    </w:p>
    <w:p w14:paraId="5A1799BB" w14:textId="77777777" w:rsidR="00202CAC" w:rsidRDefault="008B5F1F">
      <w:pPr>
        <w:pStyle w:val="Standard"/>
        <w:numPr>
          <w:ilvl w:val="0"/>
          <w:numId w:val="82"/>
        </w:numPr>
        <w:ind w:right="14" w:hanging="720"/>
      </w:pPr>
      <w:r>
        <w:lastRenderedPageBreak/>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5A1799BC" w14:textId="77777777" w:rsidR="00202CAC" w:rsidRDefault="008B5F1F">
      <w:pPr>
        <w:pStyle w:val="Standard"/>
        <w:numPr>
          <w:ilvl w:val="0"/>
          <w:numId w:val="40"/>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5A1799BD" w14:textId="77777777" w:rsidR="00202CAC" w:rsidRDefault="008B5F1F">
      <w:pPr>
        <w:pStyle w:val="Heading3"/>
        <w:tabs>
          <w:tab w:val="center" w:pos="1235"/>
          <w:tab w:val="center" w:pos="2743"/>
        </w:tabs>
        <w:spacing w:after="337" w:line="240" w:lineRule="auto"/>
        <w:ind w:left="0" w:firstLine="0"/>
      </w:pPr>
      <w:r>
        <w:rPr>
          <w:rFonts w:ascii="Calibri" w:eastAsia="Calibri" w:hAnsi="Calibri" w:cs="Calibri"/>
          <w:color w:val="000000"/>
          <w:sz w:val="22"/>
        </w:rPr>
        <w:tab/>
      </w:r>
      <w:r>
        <w:t xml:space="preserve">6. </w:t>
      </w:r>
      <w:r>
        <w:tab/>
        <w:t>ICO Guidance</w:t>
      </w:r>
    </w:p>
    <w:p w14:paraId="5A1799BE" w14:textId="77777777" w:rsidR="00202CAC" w:rsidRDefault="008B5F1F">
      <w:pPr>
        <w:pStyle w:val="Standard"/>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5A1799BF" w14:textId="77777777" w:rsidR="00202CAC" w:rsidRDefault="008B5F1F">
      <w:pPr>
        <w:pStyle w:val="Standard"/>
        <w:ind w:left="1849" w:right="14" w:firstLine="1117"/>
      </w:pPr>
      <w:r>
        <w:t>Working Days’ notice to the Supplier amend the Contract to ensure that it complies with any guidance issued by the Information Commissioner and/or any relevant Central Government Body.</w:t>
      </w:r>
    </w:p>
    <w:p w14:paraId="5A1799C0" w14:textId="77777777" w:rsidR="00202CAC" w:rsidRDefault="008B5F1F">
      <w:pPr>
        <w:pStyle w:val="Heading3"/>
        <w:tabs>
          <w:tab w:val="center" w:pos="1235"/>
          <w:tab w:val="center" w:pos="4117"/>
        </w:tabs>
        <w:spacing w:after="335" w:line="240" w:lineRule="auto"/>
        <w:ind w:left="0" w:firstLine="0"/>
      </w:pPr>
      <w:r>
        <w:rPr>
          <w:rFonts w:ascii="Calibri" w:eastAsia="Calibri" w:hAnsi="Calibri" w:cs="Calibri"/>
          <w:color w:val="000000"/>
          <w:sz w:val="22"/>
        </w:rPr>
        <w:tab/>
      </w:r>
      <w:r>
        <w:t xml:space="preserve">7. </w:t>
      </w:r>
      <w:r>
        <w:tab/>
        <w:t>Liabilities for Data Protection Breach</w:t>
      </w:r>
    </w:p>
    <w:p w14:paraId="5A1799C1" w14:textId="77777777" w:rsidR="00202CAC" w:rsidRDefault="008B5F1F">
      <w:pPr>
        <w:pStyle w:val="Standard"/>
        <w:ind w:right="14"/>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5A1799C2" w14:textId="77777777" w:rsidR="00202CAC" w:rsidRDefault="008B5F1F">
      <w:pPr>
        <w:pStyle w:val="Standard"/>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5A1799C3" w14:textId="77777777" w:rsidR="00202CAC" w:rsidRDefault="008B5F1F">
      <w:pPr>
        <w:pStyle w:val="Standard"/>
        <w:numPr>
          <w:ilvl w:val="0"/>
          <w:numId w:val="83"/>
        </w:numPr>
        <w:spacing w:after="30" w:line="264" w:lineRule="auto"/>
        <w:ind w:right="14" w:hanging="331"/>
      </w:pPr>
      <w:r>
        <w:t>if in the view of the Information Commissioner, the Buyer is responsible for the</w:t>
      </w:r>
    </w:p>
    <w:p w14:paraId="5A1799C4" w14:textId="77777777" w:rsidR="00202CAC" w:rsidRDefault="008B5F1F">
      <w:pPr>
        <w:pStyle w:val="Standard"/>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5A1799C5" w14:textId="77777777" w:rsidR="00202CAC" w:rsidRDefault="008B5F1F">
      <w:pPr>
        <w:pStyle w:val="Standard"/>
        <w:numPr>
          <w:ilvl w:val="0"/>
          <w:numId w:val="38"/>
        </w:numPr>
        <w:spacing w:after="232" w:line="240" w:lineRule="auto"/>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5A1799C6" w14:textId="77777777" w:rsidR="00202CAC" w:rsidRDefault="008B5F1F">
      <w:pPr>
        <w:pStyle w:val="Standard"/>
        <w:numPr>
          <w:ilvl w:val="0"/>
          <w:numId w:val="38"/>
        </w:numPr>
        <w:spacing w:after="0" w:line="240" w:lineRule="auto"/>
        <w:ind w:right="14" w:hanging="331"/>
      </w:pPr>
      <w:r>
        <w:t>if no view as to responsibility is expressed by the Information</w:t>
      </w:r>
    </w:p>
    <w:p w14:paraId="5A1799C7" w14:textId="77777777" w:rsidR="00202CAC" w:rsidRDefault="008B5F1F">
      <w:pPr>
        <w:pStyle w:val="Standard"/>
        <w:spacing w:after="254" w:line="240" w:lineRule="auto"/>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w:t>
      </w:r>
      <w:r>
        <w:lastRenderedPageBreak/>
        <w:t>shall be referred to the procedure set out in clause 32 of the Framework Agreement (Managing disputes).</w:t>
      </w:r>
    </w:p>
    <w:p w14:paraId="5A1799C8" w14:textId="77777777" w:rsidR="00202CAC" w:rsidRDefault="008B5F1F">
      <w:pPr>
        <w:pStyle w:val="Standard"/>
        <w:numPr>
          <w:ilvl w:val="1"/>
          <w:numId w:val="30"/>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5A1799C9" w14:textId="77777777" w:rsidR="00202CAC" w:rsidRDefault="008B5F1F">
      <w:pPr>
        <w:pStyle w:val="Standard"/>
        <w:numPr>
          <w:ilvl w:val="1"/>
          <w:numId w:val="30"/>
        </w:numPr>
        <w:ind w:right="14" w:hanging="720"/>
      </w:pPr>
      <w:r>
        <w:t>In respect of any losses, cost claims or expenses incurred by either Party as a result of a Personal Data Breach (the “Claim Losses”):</w:t>
      </w:r>
    </w:p>
    <w:p w14:paraId="5A1799CA" w14:textId="77777777" w:rsidR="00202CAC" w:rsidRDefault="008B5F1F">
      <w:pPr>
        <w:pStyle w:val="Standard"/>
        <w:numPr>
          <w:ilvl w:val="0"/>
          <w:numId w:val="84"/>
        </w:numPr>
        <w:spacing w:before="240" w:after="0" w:line="240" w:lineRule="auto"/>
        <w:ind w:right="14" w:hanging="331"/>
      </w:pPr>
      <w:r>
        <w:t xml:space="preserve">if the Buyer is responsible for the relevant Personal Data Breach, then the Buyer shall be responsible for the Claim </w:t>
      </w:r>
      <w:proofErr w:type="gramStart"/>
      <w:r>
        <w:t>Losses;</w:t>
      </w:r>
      <w:proofErr w:type="gramEnd"/>
    </w:p>
    <w:p w14:paraId="5A1799CB" w14:textId="77777777" w:rsidR="00202CAC" w:rsidRDefault="008B5F1F">
      <w:pPr>
        <w:pStyle w:val="Standard"/>
        <w:numPr>
          <w:ilvl w:val="0"/>
          <w:numId w:val="31"/>
        </w:numPr>
        <w:spacing w:before="240" w:line="240" w:lineRule="auto"/>
        <w:ind w:right="14" w:hanging="331"/>
      </w:pPr>
      <w:r>
        <w:t xml:space="preserve">if the Supplier is responsible for the relevant Personal Data Breach, then the Supplier shall be responsible for the Claim Losses: and  </w:t>
      </w:r>
    </w:p>
    <w:p w14:paraId="5A1799CC" w14:textId="77777777" w:rsidR="00202CAC" w:rsidRDefault="008B5F1F">
      <w:pPr>
        <w:pStyle w:val="Standard"/>
        <w:numPr>
          <w:ilvl w:val="0"/>
          <w:numId w:val="31"/>
        </w:numPr>
        <w:spacing w:before="240" w:after="555" w:line="240" w:lineRule="auto"/>
        <w:ind w:right="14" w:hanging="331"/>
      </w:pPr>
      <w:r>
        <w:t>if responsibility for the relevant Personal Data Breach is unclear, then the Buyer and the Supplier shall be responsible for the Claim Losses equally.</w:t>
      </w:r>
    </w:p>
    <w:p w14:paraId="5A1799CD" w14:textId="77777777" w:rsidR="00202CAC" w:rsidRDefault="008B5F1F">
      <w:pPr>
        <w:pStyle w:val="Standard"/>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5A1799CE" w14:textId="77777777" w:rsidR="00202CAC" w:rsidRDefault="008B5F1F">
      <w:pPr>
        <w:pStyle w:val="Heading3"/>
        <w:tabs>
          <w:tab w:val="center" w:pos="1235"/>
          <w:tab w:val="center" w:pos="2577"/>
        </w:tabs>
        <w:spacing w:after="335" w:line="240" w:lineRule="auto"/>
        <w:ind w:left="0" w:firstLine="0"/>
      </w:pPr>
      <w:r>
        <w:rPr>
          <w:rFonts w:ascii="Calibri" w:eastAsia="Calibri" w:hAnsi="Calibri" w:cs="Calibri"/>
          <w:color w:val="000000"/>
          <w:sz w:val="22"/>
        </w:rPr>
        <w:tab/>
      </w:r>
      <w:r>
        <w:t xml:space="preserve">8. </w:t>
      </w:r>
      <w:r>
        <w:tab/>
        <w:t>Termination</w:t>
      </w:r>
    </w:p>
    <w:p w14:paraId="5A1799CF" w14:textId="77777777" w:rsidR="00202CAC" w:rsidRDefault="008B5F1F">
      <w:pPr>
        <w:pStyle w:val="Standard"/>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5A1799D0" w14:textId="77777777" w:rsidR="00202CAC" w:rsidRDefault="008B5F1F">
      <w:pPr>
        <w:pStyle w:val="Heading3"/>
        <w:tabs>
          <w:tab w:val="center" w:pos="1235"/>
          <w:tab w:val="center" w:pos="2843"/>
        </w:tabs>
        <w:spacing w:after="335" w:line="240" w:lineRule="auto"/>
        <w:ind w:left="0" w:firstLine="0"/>
      </w:pPr>
      <w:r>
        <w:rPr>
          <w:rFonts w:ascii="Calibri" w:eastAsia="Calibri" w:hAnsi="Calibri" w:cs="Calibri"/>
          <w:color w:val="000000"/>
          <w:sz w:val="22"/>
        </w:rPr>
        <w:tab/>
      </w:r>
      <w:r>
        <w:t xml:space="preserve">9. </w:t>
      </w:r>
      <w:r>
        <w:tab/>
        <w:t>Sub-Processing</w:t>
      </w:r>
    </w:p>
    <w:p w14:paraId="5A1799D1" w14:textId="77777777" w:rsidR="00202CAC" w:rsidRDefault="008B5F1F">
      <w:pPr>
        <w:pStyle w:val="Standard"/>
        <w:ind w:left="1838" w:right="14" w:hanging="720"/>
      </w:pPr>
      <w:r>
        <w:t xml:space="preserve">9.1 </w:t>
      </w:r>
      <w:r>
        <w:tab/>
        <w:t>In respect of any Processing of Personal Data performed by a third party on behalf of a Party, that Party shall:</w:t>
      </w:r>
    </w:p>
    <w:p w14:paraId="5A1799D2" w14:textId="77777777" w:rsidR="00202CAC" w:rsidRDefault="008B5F1F">
      <w:pPr>
        <w:pStyle w:val="Standard"/>
        <w:numPr>
          <w:ilvl w:val="0"/>
          <w:numId w:val="85"/>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A1799D3" w14:textId="77777777" w:rsidR="00202CAC" w:rsidRDefault="008B5F1F">
      <w:pPr>
        <w:pStyle w:val="Standard"/>
        <w:numPr>
          <w:ilvl w:val="0"/>
          <w:numId w:val="32"/>
        </w:numPr>
        <w:spacing w:after="716" w:line="240" w:lineRule="auto"/>
        <w:ind w:right="14" w:hanging="720"/>
      </w:pPr>
      <w:r>
        <w:t>ensure that a suitable agreement is in place with the third party as required under applicable Data Protection Legislation.</w:t>
      </w:r>
    </w:p>
    <w:p w14:paraId="5A1799D4" w14:textId="77777777" w:rsidR="00202CAC" w:rsidRDefault="008B5F1F">
      <w:pPr>
        <w:pStyle w:val="Heading3"/>
        <w:spacing w:after="321" w:line="240" w:lineRule="auto"/>
        <w:ind w:left="1113" w:firstLine="1118"/>
      </w:pPr>
      <w:r>
        <w:lastRenderedPageBreak/>
        <w:t>10. Data Retention</w:t>
      </w:r>
    </w:p>
    <w:p w14:paraId="5A1799D5" w14:textId="77777777" w:rsidR="00202CAC" w:rsidRDefault="008B5F1F">
      <w:pPr>
        <w:pStyle w:val="Standard"/>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5A1799D6" w14:textId="77777777" w:rsidR="00202CAC" w:rsidRDefault="008B5F1F">
      <w:pPr>
        <w:pStyle w:val="Standard"/>
        <w:spacing w:after="30" w:line="264" w:lineRule="auto"/>
        <w:ind w:left="1843" w:right="127" w:firstLine="0"/>
        <w:sectPr w:rsidR="00202CAC" w:rsidSect="00E70DBF">
          <w:headerReference w:type="even" r:id="rId30"/>
          <w:headerReference w:type="default" r:id="rId31"/>
          <w:footerReference w:type="even" r:id="rId32"/>
          <w:footerReference w:type="default" r:id="rId33"/>
          <w:headerReference w:type="first" r:id="rId34"/>
          <w:footerReference w:type="first" r:id="rId35"/>
          <w:pgSz w:w="11921" w:h="16838"/>
          <w:pgMar w:top="1109" w:right="1150" w:bottom="1290" w:left="0" w:header="720" w:footer="1014" w:gutter="0"/>
          <w:pgNumType w:start="1"/>
          <w:cols w:space="720"/>
        </w:sectPr>
      </w:pPr>
      <w:r>
        <w:t xml:space="preserve"> 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5A1799D7" w14:textId="77777777" w:rsidR="00202CAC" w:rsidRDefault="008B5F1F">
      <w:pPr>
        <w:pStyle w:val="Heading2"/>
        <w:spacing w:after="260" w:line="240" w:lineRule="auto"/>
        <w:ind w:left="0" w:firstLine="1118"/>
      </w:pPr>
      <w:r>
        <w:lastRenderedPageBreak/>
        <w:t xml:space="preserve">Schedule 8: </w:t>
      </w:r>
      <w:r>
        <w:rPr>
          <w:sz w:val="28"/>
          <w:szCs w:val="28"/>
        </w:rPr>
        <w:t>Authority’s Mandatory Terms</w:t>
      </w:r>
    </w:p>
    <w:p w14:paraId="5A1799D8" w14:textId="77777777" w:rsidR="00202CAC" w:rsidRDefault="00202CAC">
      <w:pPr>
        <w:pStyle w:val="Standard"/>
      </w:pPr>
    </w:p>
    <w:p w14:paraId="5A1799D9" w14:textId="77777777" w:rsidR="00202CAC" w:rsidRDefault="00202CAC">
      <w:pPr>
        <w:rPr>
          <w:rFonts w:cs="Calibri"/>
          <w:b/>
        </w:rPr>
      </w:pPr>
    </w:p>
    <w:p w14:paraId="5A1799DA" w14:textId="77777777" w:rsidR="00202CAC" w:rsidRDefault="008B5F1F">
      <w:pPr>
        <w:ind w:left="142" w:right="394"/>
        <w:jc w:val="both"/>
      </w:pPr>
      <w:r>
        <w:rPr>
          <w:noProof/>
          <w:lang w:eastAsia="en-GB"/>
        </w:rPr>
        <w:drawing>
          <wp:inline distT="0" distB="0" distL="0" distR="0" wp14:anchorId="5A179428" wp14:editId="5A179429">
            <wp:extent cx="1444102" cy="859307"/>
            <wp:effectExtent l="0" t="0" r="3698" b="0"/>
            <wp:docPr id="6" name="Picture 234" descr="C:\Users\7219689\AppData\Local\Microsoft\Windows\INetCache\Content.Word\HM_Revenue_&amp;_Custom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a:stretch>
                      <a:fillRect/>
                    </a:stretch>
                  </pic:blipFill>
                  <pic:spPr>
                    <a:xfrm>
                      <a:off x="0" y="0"/>
                      <a:ext cx="1444102" cy="859307"/>
                    </a:xfrm>
                    <a:prstGeom prst="rect">
                      <a:avLst/>
                    </a:prstGeom>
                    <a:noFill/>
                    <a:ln>
                      <a:noFill/>
                      <a:prstDash/>
                    </a:ln>
                  </pic:spPr>
                </pic:pic>
              </a:graphicData>
            </a:graphic>
          </wp:inline>
        </w:drawing>
      </w:r>
    </w:p>
    <w:p w14:paraId="5A1799DB" w14:textId="77777777" w:rsidR="00202CAC" w:rsidRDefault="008B5F1F">
      <w:pPr>
        <w:ind w:left="142" w:right="394"/>
        <w:jc w:val="center"/>
        <w:rPr>
          <w:rFonts w:cs="Calibri"/>
          <w:b/>
        </w:rPr>
      </w:pPr>
      <w:r>
        <w:rPr>
          <w:rFonts w:cs="Calibri"/>
          <w:b/>
        </w:rPr>
        <w:t>Annex 1 HMRC Mandatory Clauses</w:t>
      </w:r>
    </w:p>
    <w:p w14:paraId="5A1799DC" w14:textId="77777777" w:rsidR="00202CAC" w:rsidRDefault="008B5F1F">
      <w:pPr>
        <w:ind w:left="142" w:right="394"/>
        <w:jc w:val="center"/>
        <w:rPr>
          <w:rFonts w:cs="Calibri"/>
          <w:b/>
        </w:rPr>
      </w:pPr>
      <w:r>
        <w:rPr>
          <w:rFonts w:cs="Calibri"/>
          <w:b/>
        </w:rPr>
        <w:t>AUTHORITY’S MANDATORY TERMS</w:t>
      </w:r>
    </w:p>
    <w:p w14:paraId="5A1799DD" w14:textId="77777777" w:rsidR="00202CAC" w:rsidRDefault="008B5F1F">
      <w:pPr>
        <w:pStyle w:val="BodyText"/>
        <w:numPr>
          <w:ilvl w:val="0"/>
          <w:numId w:val="86"/>
        </w:numPr>
        <w:spacing w:before="121"/>
        <w:ind w:left="567" w:right="394" w:hanging="425"/>
        <w:jc w:val="both"/>
      </w:pPr>
      <w:r>
        <w:rPr>
          <w:rFonts w:ascii="Calibri" w:hAnsi="Calibri" w:cs="Calibri"/>
          <w:sz w:val="22"/>
          <w:szCs w:val="22"/>
        </w:rPr>
        <w:t>For the avoidance of doubt, references to ‘the Agreement’ mean the attached Call-Off Contract between</w:t>
      </w:r>
      <w:r>
        <w:rPr>
          <w:rFonts w:ascii="Calibri" w:hAnsi="Calibri" w:cs="Calibri"/>
          <w:spacing w:val="-8"/>
          <w:sz w:val="22"/>
          <w:szCs w:val="22"/>
        </w:rPr>
        <w:t xml:space="preserve"> </w:t>
      </w:r>
      <w:r>
        <w:rPr>
          <w:rFonts w:ascii="Calibri" w:hAnsi="Calibri" w:cs="Calibri"/>
          <w:sz w:val="22"/>
          <w:szCs w:val="22"/>
        </w:rPr>
        <w:t>the Supplier and</w:t>
      </w:r>
      <w:r>
        <w:rPr>
          <w:rFonts w:ascii="Calibri" w:hAnsi="Calibri" w:cs="Calibri"/>
          <w:spacing w:val="-9"/>
          <w:sz w:val="22"/>
          <w:szCs w:val="22"/>
        </w:rPr>
        <w:t xml:space="preserve"> </w:t>
      </w:r>
      <w:r>
        <w:rPr>
          <w:rFonts w:ascii="Calibri" w:hAnsi="Calibri" w:cs="Calibri"/>
          <w:sz w:val="22"/>
          <w:szCs w:val="22"/>
        </w:rPr>
        <w:t xml:space="preserve">the Authority. </w:t>
      </w:r>
      <w:r>
        <w:rPr>
          <w:rFonts w:ascii="Calibri" w:hAnsi="Calibri" w:cs="Calibri"/>
          <w:spacing w:val="-9"/>
          <w:sz w:val="22"/>
          <w:szCs w:val="22"/>
        </w:rPr>
        <w:t>References to ‘the Authority’ mean ‘the Buyer’ (the Commissioners for Her Majesty’s Revenue and Customs).</w:t>
      </w:r>
    </w:p>
    <w:p w14:paraId="5A1799DE" w14:textId="77777777" w:rsidR="00202CAC" w:rsidRDefault="008B5F1F">
      <w:pPr>
        <w:pStyle w:val="BodyText"/>
        <w:numPr>
          <w:ilvl w:val="0"/>
          <w:numId w:val="86"/>
        </w:numPr>
        <w:spacing w:before="121"/>
        <w:ind w:left="567" w:right="394" w:hanging="425"/>
        <w:jc w:val="both"/>
      </w:pPr>
      <w:r>
        <w:rPr>
          <w:rFonts w:ascii="Calibri" w:hAnsi="Calibri" w:cs="Calibri"/>
          <w:sz w:val="22"/>
          <w:szCs w:val="22"/>
        </w:rPr>
        <w:t>The Agreement incorporates the Authority’s mandatory terms set out in this Annex 1 HMRC Mandatory Clauses of the Framework Schedule 6 Order Form.</w:t>
      </w:r>
      <w:r>
        <w:rPr>
          <w:rFonts w:ascii="Calibri" w:hAnsi="Calibri" w:cs="Calibri"/>
          <w:spacing w:val="-9"/>
          <w:sz w:val="22"/>
          <w:szCs w:val="22"/>
        </w:rPr>
        <w:t xml:space="preserve"> </w:t>
      </w:r>
    </w:p>
    <w:p w14:paraId="5A1799DF" w14:textId="77777777" w:rsidR="00202CAC" w:rsidRDefault="008B5F1F">
      <w:pPr>
        <w:pStyle w:val="BodyText"/>
        <w:numPr>
          <w:ilvl w:val="0"/>
          <w:numId w:val="86"/>
        </w:numPr>
        <w:spacing w:before="121"/>
        <w:ind w:left="567" w:right="394" w:hanging="425"/>
        <w:jc w:val="both"/>
        <w:rPr>
          <w:rFonts w:ascii="Calibri" w:hAnsi="Calibri" w:cs="Calibri"/>
          <w:sz w:val="22"/>
          <w:szCs w:val="22"/>
        </w:rPr>
      </w:pPr>
      <w:r>
        <w:rPr>
          <w:rFonts w:ascii="Calibri" w:hAnsi="Calibri" w:cs="Calibri"/>
          <w:sz w:val="22"/>
          <w:szCs w:val="22"/>
        </w:rPr>
        <w:t xml:space="preserve">In case of any ambiguity or conflict, the Authority’s mandatory terms in this Annex 1 HMRC Mandatory Clauses of the Framework Schedule 6 Order Form will supersede any other terms in the Agreement.  </w:t>
      </w:r>
    </w:p>
    <w:p w14:paraId="5A1799E0" w14:textId="77777777" w:rsidR="00202CAC" w:rsidRDefault="008B5F1F">
      <w:pPr>
        <w:pStyle w:val="BodyText"/>
        <w:numPr>
          <w:ilvl w:val="0"/>
          <w:numId w:val="86"/>
        </w:numPr>
        <w:spacing w:before="121"/>
        <w:ind w:left="567" w:right="394" w:hanging="425"/>
        <w:jc w:val="both"/>
      </w:pPr>
      <w:r>
        <w:rPr>
          <w:rFonts w:ascii="Calibri" w:hAnsi="Calibri" w:cs="Calibri"/>
          <w:sz w:val="22"/>
          <w:szCs w:val="22"/>
        </w:rPr>
        <w:t>For the avoidance of doubt, the relevant definitions for the purposes of the defined terms set out in the Authority’s mandatory terms in this Annex 1 HMRC Mandatory Clauses of the Framework Schedule 6 Order Form are the definitions set out at Clause 1 of this Schedule Annex 1 HMRC Mandatory Clauses of the Framework Schedule 6 Order Form.</w:t>
      </w:r>
      <w:r>
        <w:rPr>
          <w:rFonts w:ascii="Calibri" w:hAnsi="Calibri" w:cs="Calibri"/>
          <w:spacing w:val="-9"/>
          <w:sz w:val="22"/>
          <w:szCs w:val="22"/>
        </w:rPr>
        <w:t xml:space="preserve"> </w:t>
      </w:r>
    </w:p>
    <w:p w14:paraId="5A1799E1" w14:textId="77777777" w:rsidR="00202CAC" w:rsidRDefault="00202CAC">
      <w:pPr>
        <w:pStyle w:val="ListParagraph"/>
        <w:ind w:left="426"/>
        <w:rPr>
          <w:rFonts w:cs="Calibri"/>
          <w:b/>
        </w:rPr>
      </w:pPr>
    </w:p>
    <w:p w14:paraId="5A1799E2" w14:textId="77777777" w:rsidR="00202CAC" w:rsidRDefault="008B5F1F">
      <w:pPr>
        <w:pStyle w:val="ListParagraph"/>
        <w:numPr>
          <w:ilvl w:val="0"/>
          <w:numId w:val="87"/>
        </w:numPr>
        <w:suppressAutoHyphens w:val="0"/>
        <w:spacing w:after="160" w:line="249" w:lineRule="auto"/>
        <w:ind w:left="426" w:hanging="426"/>
        <w:contextualSpacing/>
        <w:textAlignment w:val="auto"/>
        <w:rPr>
          <w:rFonts w:cs="Calibri"/>
          <w:b/>
        </w:rPr>
      </w:pPr>
      <w:r>
        <w:rPr>
          <w:rFonts w:cs="Calibri"/>
          <w:b/>
        </w:rPr>
        <w:t xml:space="preserve">Definitions </w:t>
      </w:r>
    </w:p>
    <w:tbl>
      <w:tblPr>
        <w:tblW w:w="8918" w:type="dxa"/>
        <w:tblInd w:w="108" w:type="dxa"/>
        <w:tblCellMar>
          <w:left w:w="10" w:type="dxa"/>
          <w:right w:w="10" w:type="dxa"/>
        </w:tblCellMar>
        <w:tblLook w:val="04A0" w:firstRow="1" w:lastRow="0" w:firstColumn="1" w:lastColumn="0" w:noHBand="0" w:noVBand="1"/>
      </w:tblPr>
      <w:tblGrid>
        <w:gridCol w:w="2160"/>
        <w:gridCol w:w="6758"/>
      </w:tblGrid>
      <w:tr w:rsidR="00202CAC" w14:paraId="5A1799E5" w14:textId="77777777">
        <w:tc>
          <w:tcPr>
            <w:tcW w:w="2160" w:type="dxa"/>
            <w:shd w:val="clear" w:color="auto" w:fill="auto"/>
            <w:tcMar>
              <w:top w:w="0" w:type="dxa"/>
              <w:left w:w="108" w:type="dxa"/>
              <w:bottom w:w="0" w:type="dxa"/>
              <w:right w:w="108" w:type="dxa"/>
            </w:tcMar>
          </w:tcPr>
          <w:p w14:paraId="5A1799E3" w14:textId="77777777" w:rsidR="00202CAC" w:rsidRDefault="008B5F1F">
            <w:pPr>
              <w:rPr>
                <w:rFonts w:cs="Calibri"/>
                <w:b/>
              </w:rPr>
            </w:pPr>
            <w:r>
              <w:rPr>
                <w:rFonts w:cs="Calibri"/>
                <w:b/>
              </w:rPr>
              <w:t>“Affiliate”</w:t>
            </w:r>
          </w:p>
        </w:tc>
        <w:tc>
          <w:tcPr>
            <w:tcW w:w="6758" w:type="dxa"/>
            <w:shd w:val="clear" w:color="auto" w:fill="auto"/>
            <w:tcMar>
              <w:top w:w="0" w:type="dxa"/>
              <w:left w:w="108" w:type="dxa"/>
              <w:bottom w:w="0" w:type="dxa"/>
              <w:right w:w="108" w:type="dxa"/>
            </w:tcMar>
          </w:tcPr>
          <w:p w14:paraId="5A1799E4" w14:textId="77777777" w:rsidR="00202CAC" w:rsidRDefault="008B5F1F">
            <w:r>
              <w:t>in relation to a body corporate, any other entity which directly or indirectly Controls, is Controlled by, or is under direct or indirect common Control with, that body corporate from time to time;</w:t>
            </w:r>
          </w:p>
        </w:tc>
      </w:tr>
      <w:tr w:rsidR="00202CAC" w14:paraId="5A1799EB" w14:textId="77777777">
        <w:tc>
          <w:tcPr>
            <w:tcW w:w="2160" w:type="dxa"/>
            <w:shd w:val="clear" w:color="auto" w:fill="auto"/>
            <w:tcMar>
              <w:top w:w="0" w:type="dxa"/>
              <w:left w:w="108" w:type="dxa"/>
              <w:bottom w:w="0" w:type="dxa"/>
              <w:right w:w="108" w:type="dxa"/>
            </w:tcMar>
          </w:tcPr>
          <w:p w14:paraId="5A1799E6" w14:textId="77777777" w:rsidR="00202CAC" w:rsidRDefault="008B5F1F">
            <w:pPr>
              <w:rPr>
                <w:rFonts w:cs="Calibri"/>
                <w:b/>
              </w:rPr>
            </w:pPr>
            <w:r>
              <w:rPr>
                <w:rFonts w:cs="Calibri"/>
                <w:b/>
              </w:rPr>
              <w:t>“Authority Data”</w:t>
            </w:r>
          </w:p>
        </w:tc>
        <w:tc>
          <w:tcPr>
            <w:tcW w:w="6758" w:type="dxa"/>
            <w:shd w:val="clear" w:color="auto" w:fill="auto"/>
            <w:tcMar>
              <w:top w:w="0" w:type="dxa"/>
              <w:left w:w="108" w:type="dxa"/>
              <w:bottom w:w="0" w:type="dxa"/>
              <w:right w:w="108" w:type="dxa"/>
            </w:tcMar>
          </w:tcPr>
          <w:p w14:paraId="5A1799E7" w14:textId="77777777" w:rsidR="00202CAC" w:rsidRDefault="008B5F1F">
            <w:pPr>
              <w:pStyle w:val="ListParagraph"/>
              <w:numPr>
                <w:ilvl w:val="0"/>
                <w:numId w:val="88"/>
              </w:numPr>
              <w:suppressAutoHyphens w:val="0"/>
              <w:spacing w:after="160" w:line="249" w:lineRule="auto"/>
              <w:contextualSpacing/>
              <w:textAlignment w:val="auto"/>
              <w:rPr>
                <w:rFonts w:cs="Calibri"/>
              </w:rPr>
            </w:pPr>
            <w:r>
              <w:rPr>
                <w:rFonts w:cs="Calibri"/>
              </w:rPr>
              <w:t xml:space="preserve">the data, text, drawings, diagrams, </w:t>
            </w:r>
            <w:proofErr w:type="gramStart"/>
            <w:r>
              <w:rPr>
                <w:rFonts w:cs="Calibri"/>
              </w:rPr>
              <w:t>images</w:t>
            </w:r>
            <w:proofErr w:type="gramEnd"/>
            <w:r>
              <w:rPr>
                <w:rFonts w:cs="Calibri"/>
              </w:rPr>
              <w:t xml:space="preserve"> or sounds (together with any database made up of any of these) which are embodied in any electronic, magnetic, optical or tangible media, and which are:</w:t>
            </w:r>
          </w:p>
          <w:p w14:paraId="5A1799E8" w14:textId="77777777" w:rsidR="00202CAC" w:rsidRDefault="008B5F1F">
            <w:pPr>
              <w:numPr>
                <w:ilvl w:val="3"/>
                <w:numId w:val="88"/>
              </w:numPr>
              <w:tabs>
                <w:tab w:val="left" w:pos="759"/>
              </w:tabs>
              <w:suppressAutoHyphens w:val="0"/>
              <w:spacing w:after="160" w:line="249" w:lineRule="auto"/>
              <w:ind w:left="829" w:hanging="283"/>
              <w:textAlignment w:val="auto"/>
              <w:rPr>
                <w:rFonts w:cs="Calibri"/>
              </w:rPr>
            </w:pPr>
            <w:r>
              <w:rPr>
                <w:rFonts w:cs="Calibri"/>
              </w:rPr>
              <w:t xml:space="preserve">supplied to the Supplier by or on behalf of the Authority; and/or </w:t>
            </w:r>
          </w:p>
          <w:p w14:paraId="5A1799E9" w14:textId="77777777" w:rsidR="00202CAC" w:rsidRDefault="008B5F1F">
            <w:pPr>
              <w:numPr>
                <w:ilvl w:val="3"/>
                <w:numId w:val="88"/>
              </w:numPr>
              <w:tabs>
                <w:tab w:val="left" w:pos="759"/>
              </w:tabs>
              <w:suppressAutoHyphens w:val="0"/>
              <w:spacing w:after="160" w:line="249" w:lineRule="auto"/>
              <w:ind w:left="829" w:hanging="283"/>
              <w:textAlignment w:val="auto"/>
              <w:rPr>
                <w:rFonts w:cs="Calibri"/>
              </w:rPr>
            </w:pPr>
            <w:r>
              <w:rPr>
                <w:rFonts w:cs="Calibri"/>
              </w:rPr>
              <w:t>which the Supplier is required to generate, process, store or transmit pursuant to this Agreement; or</w:t>
            </w:r>
          </w:p>
          <w:p w14:paraId="5A1799EA" w14:textId="77777777" w:rsidR="00202CAC" w:rsidRDefault="008B5F1F">
            <w:pPr>
              <w:pStyle w:val="ListParagraph"/>
              <w:numPr>
                <w:ilvl w:val="0"/>
                <w:numId w:val="88"/>
              </w:numPr>
              <w:suppressAutoHyphens w:val="0"/>
              <w:spacing w:after="160" w:line="249" w:lineRule="auto"/>
              <w:contextualSpacing/>
              <w:textAlignment w:val="auto"/>
              <w:rPr>
                <w:rFonts w:cs="Calibri"/>
              </w:rPr>
            </w:pPr>
            <w:r>
              <w:rPr>
                <w:rFonts w:cs="Calibri"/>
              </w:rPr>
              <w:t>any Personal Data for which the Authority is the Controller, or any data derived from such Personal Data which has had any designatory data identifiers removed so that an individual cannot be identified;</w:t>
            </w:r>
          </w:p>
        </w:tc>
      </w:tr>
      <w:tr w:rsidR="00202CAC" w14:paraId="5A1799EE" w14:textId="77777777">
        <w:tc>
          <w:tcPr>
            <w:tcW w:w="2160" w:type="dxa"/>
            <w:shd w:val="clear" w:color="auto" w:fill="auto"/>
            <w:tcMar>
              <w:top w:w="0" w:type="dxa"/>
              <w:left w:w="108" w:type="dxa"/>
              <w:bottom w:w="0" w:type="dxa"/>
              <w:right w:w="108" w:type="dxa"/>
            </w:tcMar>
          </w:tcPr>
          <w:p w14:paraId="5A1799EC" w14:textId="77777777" w:rsidR="00202CAC" w:rsidRDefault="008B5F1F">
            <w:r>
              <w:rPr>
                <w:rFonts w:ascii="Calibri" w:eastAsia="Times New Roman" w:hAnsi="Calibri" w:cs="Calibri"/>
                <w:b/>
                <w:bCs/>
                <w:lang w:eastAsia="en-GB"/>
              </w:rPr>
              <w:t>“Charges”</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5A1799ED" w14:textId="77777777" w:rsidR="00202CAC" w:rsidRDefault="008B5F1F">
            <w:r>
              <w:rPr>
                <w:rFonts w:ascii="Calibri" w:eastAsia="Times New Roman" w:hAnsi="Calibri" w:cs="Calibri"/>
                <w:lang w:eastAsia="en-GB"/>
              </w:rPr>
              <w:t xml:space="preserve">the charges for the Services as specified in the </w:t>
            </w:r>
            <w:r>
              <w:rPr>
                <w:rFonts w:cs="Calibri"/>
              </w:rPr>
              <w:t xml:space="preserve">Framework Schedule 6 Order </w:t>
            </w:r>
            <w:proofErr w:type="gramStart"/>
            <w:r>
              <w:rPr>
                <w:rFonts w:cs="Calibri"/>
              </w:rPr>
              <w:t>Form</w:t>
            </w:r>
            <w:r>
              <w:rPr>
                <w:rFonts w:ascii="Calibri" w:eastAsia="Times New Roman" w:hAnsi="Calibri" w:cs="Calibri"/>
                <w:lang w:eastAsia="en-GB"/>
              </w:rPr>
              <w:t>;</w:t>
            </w:r>
            <w:proofErr w:type="gramEnd"/>
          </w:p>
        </w:tc>
      </w:tr>
      <w:tr w:rsidR="00202CAC" w14:paraId="5A1799F1" w14:textId="77777777">
        <w:tc>
          <w:tcPr>
            <w:tcW w:w="2160" w:type="dxa"/>
            <w:shd w:val="clear" w:color="auto" w:fill="auto"/>
            <w:tcMar>
              <w:top w:w="0" w:type="dxa"/>
              <w:left w:w="108" w:type="dxa"/>
              <w:bottom w:w="0" w:type="dxa"/>
              <w:right w:w="108" w:type="dxa"/>
            </w:tcMar>
          </w:tcPr>
          <w:p w14:paraId="5A1799EF" w14:textId="77777777" w:rsidR="00202CAC" w:rsidRDefault="008B5F1F">
            <w:r>
              <w:rPr>
                <w:rFonts w:cs="Calibri"/>
                <w:b/>
              </w:rPr>
              <w:t>“Connected Company”</w:t>
            </w:r>
          </w:p>
        </w:tc>
        <w:tc>
          <w:tcPr>
            <w:tcW w:w="6758" w:type="dxa"/>
            <w:shd w:val="clear" w:color="auto" w:fill="auto"/>
            <w:tcMar>
              <w:top w:w="0" w:type="dxa"/>
              <w:left w:w="108" w:type="dxa"/>
              <w:bottom w:w="0" w:type="dxa"/>
              <w:right w:w="108" w:type="dxa"/>
            </w:tcMar>
          </w:tcPr>
          <w:p w14:paraId="5A1799F0" w14:textId="77777777" w:rsidR="00202CAC" w:rsidRDefault="008B5F1F">
            <w:pPr>
              <w:contextualSpacing/>
              <w:jc w:val="both"/>
              <w:rPr>
                <w:rFonts w:eastAsia="Times New Roman" w:cs="Calibri"/>
              </w:rPr>
            </w:pPr>
            <w:r>
              <w:rPr>
                <w:rFonts w:eastAsia="Times New Roman" w:cs="Calibri"/>
              </w:rPr>
              <w:t>means, in relation to a company, entity or other person, the Affiliates of that company, entity or other person or any other person associated with such company, entity or other person;</w:t>
            </w:r>
          </w:p>
        </w:tc>
      </w:tr>
      <w:tr w:rsidR="00202CAC" w14:paraId="5A1799F4" w14:textId="77777777">
        <w:trPr>
          <w:trHeight w:val="2670"/>
        </w:trPr>
        <w:tc>
          <w:tcPr>
            <w:tcW w:w="2160" w:type="dxa"/>
            <w:shd w:val="clear" w:color="auto" w:fill="auto"/>
            <w:tcMar>
              <w:top w:w="0" w:type="dxa"/>
              <w:left w:w="108" w:type="dxa"/>
              <w:bottom w:w="0" w:type="dxa"/>
              <w:right w:w="108" w:type="dxa"/>
            </w:tcMar>
          </w:tcPr>
          <w:p w14:paraId="5A1799F2" w14:textId="77777777" w:rsidR="00202CAC" w:rsidRDefault="008B5F1F">
            <w:pPr>
              <w:rPr>
                <w:rFonts w:cs="Calibri"/>
                <w:b/>
              </w:rPr>
            </w:pPr>
            <w:r>
              <w:rPr>
                <w:rFonts w:cs="Calibri"/>
                <w:b/>
              </w:rPr>
              <w:lastRenderedPageBreak/>
              <w:t>“Control”</w:t>
            </w:r>
          </w:p>
        </w:tc>
        <w:tc>
          <w:tcPr>
            <w:tcW w:w="6758" w:type="dxa"/>
            <w:shd w:val="clear" w:color="auto" w:fill="auto"/>
            <w:tcMar>
              <w:top w:w="0" w:type="dxa"/>
              <w:left w:w="108" w:type="dxa"/>
              <w:bottom w:w="0" w:type="dxa"/>
              <w:right w:w="108" w:type="dxa"/>
            </w:tcMar>
          </w:tcPr>
          <w:p w14:paraId="5A1799F3" w14:textId="77777777" w:rsidR="00202CAC" w:rsidRDefault="008B5F1F">
            <w:pPr>
              <w:contextualSpacing/>
              <w:jc w:val="both"/>
            </w:pPr>
            <w:r>
              <w:t xml:space="preserve">the possession by </w:t>
            </w:r>
            <w:proofErr w:type="gramStart"/>
            <w:r>
              <w:t>a  person</w:t>
            </w:r>
            <w:proofErr w:type="gramEnd"/>
            <w:r>
              <w:t xml:space="preserve">, directly or indirectly, of the power to direct or cause the direction of the management and policies of the other person (whether through the ownership of voting shares, by contract or otherwise) and </w:t>
            </w:r>
            <w:r>
              <w:rPr>
                <w:bCs/>
              </w:rPr>
              <w:t>“</w:t>
            </w:r>
            <w:r>
              <w:t xml:space="preserve">Controls” and </w:t>
            </w:r>
            <w:r>
              <w:rPr>
                <w:bCs/>
              </w:rPr>
              <w:t>“</w:t>
            </w:r>
            <w:r>
              <w:t>Controlled” shall be interpreted accordingly;</w:t>
            </w:r>
          </w:p>
        </w:tc>
      </w:tr>
      <w:tr w:rsidR="00202CAC" w14:paraId="5A1799F7" w14:textId="77777777">
        <w:tc>
          <w:tcPr>
            <w:tcW w:w="2160" w:type="dxa"/>
            <w:shd w:val="clear" w:color="auto" w:fill="auto"/>
            <w:tcMar>
              <w:top w:w="0" w:type="dxa"/>
              <w:left w:w="108" w:type="dxa"/>
              <w:bottom w:w="0" w:type="dxa"/>
              <w:right w:w="108" w:type="dxa"/>
            </w:tcMar>
          </w:tcPr>
          <w:p w14:paraId="5A1799F5" w14:textId="77777777" w:rsidR="00202CAC" w:rsidRDefault="008B5F1F">
            <w:pPr>
              <w:rPr>
                <w:rFonts w:cs="Calibri"/>
                <w:b/>
              </w:rPr>
            </w:pPr>
            <w:r>
              <w:rPr>
                <w:rFonts w:cs="Calibri"/>
                <w:b/>
              </w:rPr>
              <w:t>“Controller”, “Processor”, “Data Subject”,</w:t>
            </w:r>
          </w:p>
        </w:tc>
        <w:tc>
          <w:tcPr>
            <w:tcW w:w="6758" w:type="dxa"/>
            <w:shd w:val="clear" w:color="auto" w:fill="auto"/>
            <w:tcMar>
              <w:top w:w="0" w:type="dxa"/>
              <w:left w:w="108" w:type="dxa"/>
              <w:bottom w:w="0" w:type="dxa"/>
              <w:right w:w="108" w:type="dxa"/>
            </w:tcMar>
          </w:tcPr>
          <w:p w14:paraId="5A1799F6" w14:textId="77777777" w:rsidR="00202CAC" w:rsidRDefault="008B5F1F">
            <w:pPr>
              <w:contextualSpacing/>
              <w:jc w:val="both"/>
            </w:pPr>
            <w:r>
              <w:rPr>
                <w:rFonts w:cs="Calibri"/>
              </w:rPr>
              <w:t xml:space="preserve">take the meaning given in the UK GDPR;  </w:t>
            </w:r>
          </w:p>
        </w:tc>
      </w:tr>
      <w:tr w:rsidR="00202CAC" w14:paraId="5A1799FB" w14:textId="77777777">
        <w:tc>
          <w:tcPr>
            <w:tcW w:w="2160" w:type="dxa"/>
            <w:shd w:val="clear" w:color="auto" w:fill="auto"/>
            <w:tcMar>
              <w:top w:w="0" w:type="dxa"/>
              <w:left w:w="108" w:type="dxa"/>
              <w:bottom w:w="0" w:type="dxa"/>
              <w:right w:w="108" w:type="dxa"/>
            </w:tcMar>
          </w:tcPr>
          <w:p w14:paraId="5A1799F8" w14:textId="77777777" w:rsidR="00202CAC" w:rsidRDefault="008B5F1F">
            <w:pPr>
              <w:rPr>
                <w:rFonts w:cs="Calibri"/>
                <w:b/>
              </w:rPr>
            </w:pPr>
            <w:r>
              <w:rPr>
                <w:rFonts w:cs="Calibri"/>
                <w:b/>
              </w:rPr>
              <w:t>“Data Protection Legislation”</w:t>
            </w:r>
          </w:p>
        </w:tc>
        <w:tc>
          <w:tcPr>
            <w:tcW w:w="6758" w:type="dxa"/>
            <w:shd w:val="clear" w:color="auto" w:fill="auto"/>
            <w:tcMar>
              <w:top w:w="0" w:type="dxa"/>
              <w:left w:w="108" w:type="dxa"/>
              <w:bottom w:w="0" w:type="dxa"/>
              <w:right w:w="108" w:type="dxa"/>
            </w:tcMar>
          </w:tcPr>
          <w:p w14:paraId="5A1799F9" w14:textId="77777777" w:rsidR="00202CAC" w:rsidRDefault="008B5F1F">
            <w:pPr>
              <w:pStyle w:val="ListParagraph"/>
              <w:numPr>
                <w:ilvl w:val="1"/>
                <w:numId w:val="86"/>
              </w:numPr>
              <w:suppressAutoHyphens w:val="0"/>
              <w:spacing w:after="160" w:line="249" w:lineRule="auto"/>
              <w:ind w:left="465" w:hanging="465"/>
              <w:contextualSpacing/>
              <w:jc w:val="both"/>
              <w:textAlignment w:val="auto"/>
            </w:pPr>
            <w:r>
              <w:rPr>
                <w:rFonts w:cs="Calibri"/>
              </w:rPr>
              <w:t>"</w:t>
            </w:r>
            <w:proofErr w:type="gramStart"/>
            <w:r>
              <w:rPr>
                <w:rFonts w:cs="Calibri"/>
              </w:rPr>
              <w:t>the</w:t>
            </w:r>
            <w:proofErr w:type="gramEnd"/>
            <w:r>
              <w:rPr>
                <w:rFonts w:cs="Calibri"/>
              </w:rPr>
              <w:t xml:space="preserve"> data protection legislation" as defined in section 3(9) of the Data Protection Act 2018; and; </w:t>
            </w:r>
          </w:p>
          <w:p w14:paraId="5A1799FA" w14:textId="77777777" w:rsidR="00202CAC" w:rsidRDefault="008B5F1F">
            <w:pPr>
              <w:pStyle w:val="ListParagraph"/>
              <w:numPr>
                <w:ilvl w:val="1"/>
                <w:numId w:val="86"/>
              </w:numPr>
              <w:suppressAutoHyphens w:val="0"/>
              <w:spacing w:after="160" w:line="249" w:lineRule="auto"/>
              <w:ind w:left="459" w:hanging="425"/>
              <w:contextualSpacing/>
              <w:jc w:val="both"/>
              <w:textAlignment w:val="auto"/>
            </w:pPr>
            <w:r>
              <w:rPr>
                <w:rFonts w:cs="Calibri"/>
              </w:rPr>
              <w:t>all applicable Law about the processing of personal data and privacy;</w:t>
            </w:r>
          </w:p>
        </w:tc>
      </w:tr>
      <w:tr w:rsidR="00202CAC" w14:paraId="5A179A00" w14:textId="77777777">
        <w:tc>
          <w:tcPr>
            <w:tcW w:w="2160" w:type="dxa"/>
            <w:shd w:val="clear" w:color="auto" w:fill="auto"/>
            <w:tcMar>
              <w:top w:w="0" w:type="dxa"/>
              <w:left w:w="108" w:type="dxa"/>
              <w:bottom w:w="0" w:type="dxa"/>
              <w:right w:w="108" w:type="dxa"/>
            </w:tcMar>
          </w:tcPr>
          <w:p w14:paraId="5A1799FC" w14:textId="77777777" w:rsidR="00202CAC" w:rsidRDefault="008B5F1F">
            <w:r>
              <w:rPr>
                <w:rFonts w:cs="Calibri"/>
                <w:b/>
              </w:rPr>
              <w:t>“Key Subcontractor”</w:t>
            </w:r>
          </w:p>
        </w:tc>
        <w:tc>
          <w:tcPr>
            <w:tcW w:w="6758" w:type="dxa"/>
            <w:shd w:val="clear" w:color="auto" w:fill="auto"/>
            <w:tcMar>
              <w:top w:w="0" w:type="dxa"/>
              <w:left w:w="108" w:type="dxa"/>
              <w:bottom w:w="0" w:type="dxa"/>
              <w:right w:w="108" w:type="dxa"/>
            </w:tcMar>
          </w:tcPr>
          <w:p w14:paraId="5A1799FD" w14:textId="77777777" w:rsidR="00202CAC" w:rsidRDefault="008B5F1F">
            <w:pPr>
              <w:contextualSpacing/>
              <w:jc w:val="both"/>
              <w:rPr>
                <w:rFonts w:eastAsia="Times New Roman" w:cs="Calibri"/>
              </w:rPr>
            </w:pPr>
            <w:r>
              <w:rPr>
                <w:rFonts w:eastAsia="Times New Roman" w:cs="Calibri"/>
              </w:rPr>
              <w:t>any Subcontractor:</w:t>
            </w:r>
          </w:p>
          <w:p w14:paraId="5A1799FE" w14:textId="77777777" w:rsidR="00202CAC" w:rsidRDefault="008B5F1F">
            <w:pPr>
              <w:pStyle w:val="ListParagraph"/>
              <w:numPr>
                <w:ilvl w:val="0"/>
                <w:numId w:val="89"/>
              </w:numPr>
              <w:suppressAutoHyphens w:val="0"/>
              <w:spacing w:after="160" w:line="249" w:lineRule="auto"/>
              <w:ind w:left="459" w:hanging="425"/>
              <w:contextualSpacing/>
              <w:jc w:val="both"/>
              <w:textAlignment w:val="auto"/>
              <w:rPr>
                <w:rFonts w:eastAsia="Times New Roman" w:cs="Calibri"/>
              </w:rPr>
            </w:pPr>
            <w:r>
              <w:rPr>
                <w:rFonts w:eastAsia="Times New Roman" w:cs="Calibri"/>
              </w:rPr>
              <w:t>which, in the opinion of the Authority, performs (or would perform if appointed) a critical role in the provision of all or any part of the Services; and/or</w:t>
            </w:r>
          </w:p>
          <w:p w14:paraId="5A1799FF" w14:textId="77777777" w:rsidR="00202CAC" w:rsidRDefault="008B5F1F">
            <w:pPr>
              <w:pStyle w:val="ListParagraph"/>
              <w:numPr>
                <w:ilvl w:val="0"/>
                <w:numId w:val="89"/>
              </w:numPr>
              <w:suppressAutoHyphens w:val="0"/>
              <w:spacing w:after="160" w:line="249" w:lineRule="auto"/>
              <w:ind w:left="459" w:hanging="425"/>
              <w:contextualSpacing/>
              <w:jc w:val="both"/>
              <w:textAlignment w:val="auto"/>
              <w:rPr>
                <w:rFonts w:eastAsia="Times New Roman" w:cs="Calibri"/>
              </w:rPr>
            </w:pPr>
            <w:r>
              <w:rPr>
                <w:rFonts w:eastAsia="Times New Roman" w:cs="Calibri"/>
              </w:rPr>
              <w:t>with a Subcontract with a contract value which at the time of appointment exceeds (or would exceed if appointed) ten per cent (10%) of the aggregate Charges forecast to be payable under this Call-Off Contract;</w:t>
            </w:r>
          </w:p>
        </w:tc>
      </w:tr>
      <w:tr w:rsidR="00202CAC" w14:paraId="5A179A03" w14:textId="77777777">
        <w:tc>
          <w:tcPr>
            <w:tcW w:w="2160" w:type="dxa"/>
            <w:shd w:val="clear" w:color="auto" w:fill="auto"/>
            <w:tcMar>
              <w:top w:w="0" w:type="dxa"/>
              <w:left w:w="108" w:type="dxa"/>
              <w:bottom w:w="0" w:type="dxa"/>
              <w:right w:w="108" w:type="dxa"/>
            </w:tcMar>
          </w:tcPr>
          <w:p w14:paraId="5A179A01" w14:textId="77777777" w:rsidR="00202CAC" w:rsidRDefault="008B5F1F">
            <w:r>
              <w:rPr>
                <w:rFonts w:cs="Calibri"/>
                <w:b/>
              </w:rPr>
              <w:t>“Law”</w:t>
            </w:r>
          </w:p>
        </w:tc>
        <w:tc>
          <w:tcPr>
            <w:tcW w:w="6758" w:type="dxa"/>
            <w:shd w:val="clear" w:color="auto" w:fill="auto"/>
            <w:tcMar>
              <w:top w:w="0" w:type="dxa"/>
              <w:left w:w="108" w:type="dxa"/>
              <w:bottom w:w="0" w:type="dxa"/>
              <w:right w:w="108" w:type="dxa"/>
            </w:tcMar>
          </w:tcPr>
          <w:p w14:paraId="5A179A02" w14:textId="77777777" w:rsidR="00202CAC" w:rsidRDefault="008B5F1F">
            <w:r>
              <w:rPr>
                <w:rStyle w:val="normaltextrun1"/>
                <w:rFonts w:cs="Calibri"/>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202CAC" w14:paraId="5A179A06" w14:textId="77777777">
        <w:tc>
          <w:tcPr>
            <w:tcW w:w="2160" w:type="dxa"/>
            <w:shd w:val="clear" w:color="auto" w:fill="auto"/>
            <w:tcMar>
              <w:top w:w="0" w:type="dxa"/>
              <w:left w:w="108" w:type="dxa"/>
              <w:bottom w:w="0" w:type="dxa"/>
              <w:right w:w="108" w:type="dxa"/>
            </w:tcMar>
          </w:tcPr>
          <w:p w14:paraId="5A179A04" w14:textId="77777777" w:rsidR="00202CAC" w:rsidRDefault="008B5F1F">
            <w:r>
              <w:rPr>
                <w:rFonts w:cs="Calibri"/>
                <w:b/>
              </w:rPr>
              <w:t>“Personal Data”</w:t>
            </w:r>
          </w:p>
        </w:tc>
        <w:tc>
          <w:tcPr>
            <w:tcW w:w="6758" w:type="dxa"/>
            <w:shd w:val="clear" w:color="auto" w:fill="auto"/>
            <w:tcMar>
              <w:top w:w="0" w:type="dxa"/>
              <w:left w:w="108" w:type="dxa"/>
              <w:bottom w:w="0" w:type="dxa"/>
              <w:right w:w="108" w:type="dxa"/>
            </w:tcMar>
          </w:tcPr>
          <w:p w14:paraId="5A179A05" w14:textId="77777777" w:rsidR="00202CAC" w:rsidRDefault="008B5F1F">
            <w:pPr>
              <w:rPr>
                <w:rFonts w:cs="Calibri"/>
              </w:rPr>
            </w:pPr>
            <w:r>
              <w:rPr>
                <w:rFonts w:cs="Calibri"/>
              </w:rPr>
              <w:t xml:space="preserve">has the meaning given in the UK GDPR; </w:t>
            </w:r>
          </w:p>
        </w:tc>
      </w:tr>
      <w:tr w:rsidR="00202CAC" w14:paraId="5A179A09" w14:textId="77777777">
        <w:tc>
          <w:tcPr>
            <w:tcW w:w="2160" w:type="dxa"/>
            <w:shd w:val="clear" w:color="auto" w:fill="auto"/>
            <w:tcMar>
              <w:top w:w="0" w:type="dxa"/>
              <w:left w:w="108" w:type="dxa"/>
              <w:bottom w:w="0" w:type="dxa"/>
              <w:right w:w="108" w:type="dxa"/>
            </w:tcMar>
          </w:tcPr>
          <w:p w14:paraId="5A179A07" w14:textId="77777777" w:rsidR="00202CAC" w:rsidRDefault="008B5F1F">
            <w:r>
              <w:rPr>
                <w:rFonts w:ascii="Calibri" w:eastAsia="Times New Roman" w:hAnsi="Calibri" w:cs="Calibri"/>
                <w:b/>
                <w:bCs/>
                <w:lang w:eastAsia="en-GB"/>
              </w:rPr>
              <w:t>“Purchase Order Number”</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5A179A08" w14:textId="77777777" w:rsidR="00202CAC" w:rsidRDefault="008B5F1F">
            <w:r>
              <w:rPr>
                <w:rFonts w:ascii="Calibri" w:eastAsia="Times New Roman" w:hAnsi="Calibri" w:cs="Calibri"/>
                <w:lang w:eastAsia="en-GB"/>
              </w:rPr>
              <w:t>the Authority’s unique number relating to the supply of the Services;  </w:t>
            </w:r>
          </w:p>
        </w:tc>
      </w:tr>
      <w:tr w:rsidR="00202CAC" w14:paraId="5A179A0C" w14:textId="77777777">
        <w:tc>
          <w:tcPr>
            <w:tcW w:w="2160" w:type="dxa"/>
            <w:shd w:val="clear" w:color="auto" w:fill="auto"/>
            <w:tcMar>
              <w:top w:w="0" w:type="dxa"/>
              <w:left w:w="108" w:type="dxa"/>
              <w:bottom w:w="0" w:type="dxa"/>
              <w:right w:w="108" w:type="dxa"/>
            </w:tcMar>
          </w:tcPr>
          <w:p w14:paraId="5A179A0A" w14:textId="77777777" w:rsidR="00202CAC" w:rsidRDefault="008B5F1F">
            <w:r>
              <w:rPr>
                <w:rFonts w:ascii="Calibri" w:eastAsia="Times New Roman" w:hAnsi="Calibri" w:cs="Calibri"/>
                <w:b/>
                <w:bCs/>
                <w:lang w:eastAsia="en-GB"/>
              </w:rPr>
              <w:t>“Services”</w:t>
            </w:r>
            <w:r>
              <w:rPr>
                <w:rFonts w:ascii="Calibri" w:eastAsia="Times New Roman" w:hAnsi="Calibri" w:cs="Calibri"/>
                <w:lang w:eastAsia="en-GB"/>
              </w:rPr>
              <w:t> </w:t>
            </w:r>
          </w:p>
        </w:tc>
        <w:tc>
          <w:tcPr>
            <w:tcW w:w="6758" w:type="dxa"/>
            <w:shd w:val="clear" w:color="auto" w:fill="auto"/>
            <w:tcMar>
              <w:top w:w="0" w:type="dxa"/>
              <w:left w:w="108" w:type="dxa"/>
              <w:bottom w:w="0" w:type="dxa"/>
              <w:right w:w="108" w:type="dxa"/>
            </w:tcMar>
          </w:tcPr>
          <w:p w14:paraId="5A179A0B" w14:textId="77777777" w:rsidR="00202CAC" w:rsidRDefault="008B5F1F">
            <w:r>
              <w:rPr>
                <w:rFonts w:ascii="Calibri" w:eastAsia="Times New Roman" w:hAnsi="Calibri" w:cs="Calibri"/>
                <w:lang w:eastAsia="en-GB"/>
              </w:rPr>
              <w:t>the services to be supplied by the Supplier to the Authority under the Agreement, including the provision of any Goods;</w:t>
            </w:r>
          </w:p>
        </w:tc>
      </w:tr>
      <w:tr w:rsidR="00202CAC" w14:paraId="5A179A0F" w14:textId="77777777">
        <w:tc>
          <w:tcPr>
            <w:tcW w:w="2160" w:type="dxa"/>
            <w:shd w:val="clear" w:color="auto" w:fill="auto"/>
            <w:tcMar>
              <w:top w:w="0" w:type="dxa"/>
              <w:left w:w="108" w:type="dxa"/>
              <w:bottom w:w="0" w:type="dxa"/>
              <w:right w:w="108" w:type="dxa"/>
            </w:tcMar>
          </w:tcPr>
          <w:p w14:paraId="5A179A0D" w14:textId="77777777" w:rsidR="00202CAC" w:rsidRDefault="008B5F1F">
            <w:pPr>
              <w:rPr>
                <w:rFonts w:cs="Calibri"/>
                <w:b/>
              </w:rPr>
            </w:pPr>
            <w:r>
              <w:rPr>
                <w:rFonts w:cs="Calibri"/>
                <w:b/>
              </w:rPr>
              <w:t>“Subcontract”</w:t>
            </w:r>
          </w:p>
        </w:tc>
        <w:tc>
          <w:tcPr>
            <w:tcW w:w="6758" w:type="dxa"/>
            <w:shd w:val="clear" w:color="auto" w:fill="auto"/>
            <w:tcMar>
              <w:top w:w="0" w:type="dxa"/>
              <w:left w:w="108" w:type="dxa"/>
              <w:bottom w:w="0" w:type="dxa"/>
              <w:right w:w="108" w:type="dxa"/>
            </w:tcMar>
          </w:tcPr>
          <w:p w14:paraId="5A179A0E" w14:textId="77777777" w:rsidR="00202CAC" w:rsidRDefault="008B5F1F">
            <w:pPr>
              <w:rPr>
                <w:rFonts w:cs="Calibri"/>
              </w:rPr>
            </w:pPr>
            <w:r>
              <w:rPr>
                <w:rFonts w:cs="Calibr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202CAC" w14:paraId="5A179A15" w14:textId="77777777">
        <w:tc>
          <w:tcPr>
            <w:tcW w:w="2160" w:type="dxa"/>
            <w:shd w:val="clear" w:color="auto" w:fill="auto"/>
            <w:tcMar>
              <w:top w:w="0" w:type="dxa"/>
              <w:left w:w="108" w:type="dxa"/>
              <w:bottom w:w="0" w:type="dxa"/>
              <w:right w:w="108" w:type="dxa"/>
            </w:tcMar>
          </w:tcPr>
          <w:p w14:paraId="5A179A10" w14:textId="77777777" w:rsidR="00202CAC" w:rsidRDefault="008B5F1F">
            <w:r>
              <w:rPr>
                <w:rFonts w:cs="Calibri"/>
                <w:b/>
              </w:rPr>
              <w:t>“</w:t>
            </w:r>
            <w:r>
              <w:rPr>
                <w:rFonts w:cs="Calibri"/>
                <w:b/>
                <w:spacing w:val="-2"/>
              </w:rPr>
              <w:t>Subcontractor</w:t>
            </w:r>
            <w:r>
              <w:rPr>
                <w:rFonts w:cs="Calibri"/>
                <w:b/>
              </w:rPr>
              <w:t>”</w:t>
            </w:r>
          </w:p>
        </w:tc>
        <w:tc>
          <w:tcPr>
            <w:tcW w:w="6758" w:type="dxa"/>
            <w:shd w:val="clear" w:color="auto" w:fill="auto"/>
            <w:tcMar>
              <w:top w:w="0" w:type="dxa"/>
              <w:left w:w="108" w:type="dxa"/>
              <w:bottom w:w="0" w:type="dxa"/>
              <w:right w:w="108" w:type="dxa"/>
            </w:tcMar>
          </w:tcPr>
          <w:p w14:paraId="5A179A11" w14:textId="77777777" w:rsidR="00202CAC" w:rsidRDefault="008B5F1F">
            <w:pPr>
              <w:widowControl w:val="0"/>
              <w:spacing w:before="120" w:after="120"/>
              <w:rPr>
                <w:rFonts w:cs="Calibri"/>
              </w:rPr>
            </w:pPr>
            <w:r>
              <w:rPr>
                <w:rFonts w:cs="Calibri"/>
              </w:rPr>
              <w:t>any third party with whom:</w:t>
            </w:r>
          </w:p>
          <w:p w14:paraId="5A179A12" w14:textId="77777777" w:rsidR="00202CAC" w:rsidRDefault="008B5F1F">
            <w:pPr>
              <w:numPr>
                <w:ilvl w:val="0"/>
                <w:numId w:val="90"/>
              </w:numPr>
              <w:tabs>
                <w:tab w:val="left" w:pos="-75"/>
              </w:tabs>
              <w:suppressAutoHyphens w:val="0"/>
              <w:spacing w:before="120" w:after="120" w:line="249" w:lineRule="auto"/>
              <w:ind w:left="507" w:hanging="507"/>
              <w:jc w:val="both"/>
              <w:textAlignment w:val="auto"/>
              <w:rPr>
                <w:rFonts w:cs="Calibri"/>
              </w:rPr>
            </w:pPr>
            <w:r>
              <w:rPr>
                <w:rFonts w:cs="Calibri"/>
              </w:rPr>
              <w:t xml:space="preserve">the Supplier enters into a Subcontract; or </w:t>
            </w:r>
          </w:p>
          <w:p w14:paraId="5A179A13" w14:textId="77777777" w:rsidR="00202CAC" w:rsidRDefault="008B5F1F">
            <w:pPr>
              <w:numPr>
                <w:ilvl w:val="0"/>
                <w:numId w:val="90"/>
              </w:numPr>
              <w:tabs>
                <w:tab w:val="left" w:pos="-75"/>
              </w:tabs>
              <w:suppressAutoHyphens w:val="0"/>
              <w:spacing w:before="120" w:after="120" w:line="249" w:lineRule="auto"/>
              <w:ind w:left="507" w:hanging="507"/>
              <w:jc w:val="both"/>
              <w:textAlignment w:val="auto"/>
              <w:rPr>
                <w:rFonts w:cs="Calibri"/>
              </w:rPr>
            </w:pPr>
            <w:r>
              <w:rPr>
                <w:rFonts w:cs="Calibri"/>
              </w:rPr>
              <w:t>a third party under (a) above enters into a Subcontract,</w:t>
            </w:r>
          </w:p>
          <w:p w14:paraId="5A179A14" w14:textId="77777777" w:rsidR="00202CAC" w:rsidRDefault="008B5F1F">
            <w:pPr>
              <w:widowControl w:val="0"/>
              <w:spacing w:before="120" w:after="120"/>
              <w:ind w:left="-15"/>
              <w:outlineLvl w:val="2"/>
              <w:rPr>
                <w:rFonts w:cs="Calibri"/>
                <w:bCs/>
                <w:spacing w:val="-2"/>
              </w:rPr>
            </w:pPr>
            <w:r>
              <w:rPr>
                <w:rFonts w:cs="Calibri"/>
                <w:bCs/>
                <w:spacing w:val="-2"/>
              </w:rPr>
              <w:t>or the servants or agents of that third party;</w:t>
            </w:r>
          </w:p>
        </w:tc>
      </w:tr>
      <w:tr w:rsidR="00202CAC" w14:paraId="5A179A18" w14:textId="77777777">
        <w:tc>
          <w:tcPr>
            <w:tcW w:w="2160" w:type="dxa"/>
            <w:shd w:val="clear" w:color="auto" w:fill="auto"/>
            <w:tcMar>
              <w:top w:w="0" w:type="dxa"/>
              <w:left w:w="108" w:type="dxa"/>
              <w:bottom w:w="0" w:type="dxa"/>
              <w:right w:w="108" w:type="dxa"/>
            </w:tcMar>
          </w:tcPr>
          <w:p w14:paraId="5A179A16" w14:textId="77777777" w:rsidR="00202CAC" w:rsidRDefault="008B5F1F">
            <w:pPr>
              <w:rPr>
                <w:rFonts w:cs="Calibri"/>
                <w:b/>
              </w:rPr>
            </w:pPr>
            <w:r>
              <w:rPr>
                <w:rFonts w:cs="Calibri"/>
                <w:b/>
              </w:rPr>
              <w:t>“Supplier Personnel”</w:t>
            </w:r>
          </w:p>
        </w:tc>
        <w:tc>
          <w:tcPr>
            <w:tcW w:w="6758" w:type="dxa"/>
            <w:shd w:val="clear" w:color="auto" w:fill="auto"/>
            <w:tcMar>
              <w:top w:w="0" w:type="dxa"/>
              <w:left w:w="108" w:type="dxa"/>
              <w:bottom w:w="0" w:type="dxa"/>
              <w:right w:w="108" w:type="dxa"/>
            </w:tcMar>
          </w:tcPr>
          <w:p w14:paraId="5A179A17" w14:textId="77777777" w:rsidR="00202CAC" w:rsidRDefault="008B5F1F">
            <w:r>
              <w:rPr>
                <w:rStyle w:val="normaltextrun1"/>
                <w:rFonts w:cs="Calibri"/>
              </w:rPr>
              <w:t xml:space="preserve">all directors, officers, employees, agents, </w:t>
            </w:r>
            <w:proofErr w:type="gramStart"/>
            <w:r>
              <w:rPr>
                <w:rStyle w:val="normaltextrun1"/>
                <w:rFonts w:cs="Calibri"/>
              </w:rPr>
              <w:t>consultants</w:t>
            </w:r>
            <w:proofErr w:type="gramEnd"/>
            <w:r>
              <w:rPr>
                <w:rStyle w:val="normaltextrun1"/>
                <w:rFonts w:cs="Calibri"/>
              </w:rPr>
              <w:t xml:space="preserve"> and contractors of the Supplier and/or of any Subcontractor of the </w:t>
            </w:r>
            <w:r>
              <w:rPr>
                <w:rStyle w:val="normaltextrun1"/>
                <w:rFonts w:cs="Calibri"/>
              </w:rPr>
              <w:lastRenderedPageBreak/>
              <w:t>Supplier engaged in the performance of the Supplier’s obligations under the Agreement; </w:t>
            </w:r>
          </w:p>
        </w:tc>
      </w:tr>
      <w:tr w:rsidR="00202CAC" w14:paraId="5A179A1B" w14:textId="77777777">
        <w:tc>
          <w:tcPr>
            <w:tcW w:w="2160" w:type="dxa"/>
            <w:shd w:val="clear" w:color="auto" w:fill="auto"/>
            <w:tcMar>
              <w:top w:w="0" w:type="dxa"/>
              <w:left w:w="108" w:type="dxa"/>
              <w:bottom w:w="0" w:type="dxa"/>
              <w:right w:w="108" w:type="dxa"/>
            </w:tcMar>
          </w:tcPr>
          <w:p w14:paraId="5A179A19" w14:textId="77777777" w:rsidR="00202CAC" w:rsidRDefault="008B5F1F">
            <w:pPr>
              <w:rPr>
                <w:rFonts w:cs="Calibri"/>
                <w:b/>
              </w:rPr>
            </w:pPr>
            <w:r>
              <w:rPr>
                <w:rFonts w:cs="Calibri"/>
                <w:b/>
              </w:rPr>
              <w:lastRenderedPageBreak/>
              <w:t>“Supporting Documentation”</w:t>
            </w:r>
          </w:p>
        </w:tc>
        <w:tc>
          <w:tcPr>
            <w:tcW w:w="6758" w:type="dxa"/>
            <w:shd w:val="clear" w:color="auto" w:fill="auto"/>
            <w:tcMar>
              <w:top w:w="0" w:type="dxa"/>
              <w:left w:w="108" w:type="dxa"/>
              <w:bottom w:w="0" w:type="dxa"/>
              <w:right w:w="108" w:type="dxa"/>
            </w:tcMar>
          </w:tcPr>
          <w:p w14:paraId="5A179A1A" w14:textId="77777777" w:rsidR="00202CAC" w:rsidRDefault="008B5F1F">
            <w:r>
              <w:rPr>
                <w:color w:val="000000"/>
              </w:rPr>
              <w:t xml:space="preserve">sufficient information in writing to enable the Authority to reasonably verify the accuracy of any invoice; </w:t>
            </w:r>
          </w:p>
        </w:tc>
      </w:tr>
      <w:tr w:rsidR="00202CAC" w14:paraId="5A179A22" w14:textId="77777777">
        <w:tc>
          <w:tcPr>
            <w:tcW w:w="2160" w:type="dxa"/>
            <w:shd w:val="clear" w:color="auto" w:fill="auto"/>
            <w:tcMar>
              <w:top w:w="0" w:type="dxa"/>
              <w:left w:w="108" w:type="dxa"/>
              <w:bottom w:w="0" w:type="dxa"/>
              <w:right w:w="108" w:type="dxa"/>
            </w:tcMar>
          </w:tcPr>
          <w:p w14:paraId="5A179A1C" w14:textId="77777777" w:rsidR="00202CAC" w:rsidRDefault="008B5F1F">
            <w:pPr>
              <w:rPr>
                <w:rFonts w:cs="Calibri"/>
                <w:b/>
              </w:rPr>
            </w:pPr>
            <w:r>
              <w:rPr>
                <w:rFonts w:cs="Calibri"/>
                <w:b/>
              </w:rPr>
              <w:t>“Tax”</w:t>
            </w:r>
          </w:p>
        </w:tc>
        <w:tc>
          <w:tcPr>
            <w:tcW w:w="6758" w:type="dxa"/>
            <w:shd w:val="clear" w:color="auto" w:fill="auto"/>
            <w:tcMar>
              <w:top w:w="0" w:type="dxa"/>
              <w:left w:w="108" w:type="dxa"/>
              <w:bottom w:w="0" w:type="dxa"/>
              <w:right w:w="108" w:type="dxa"/>
            </w:tcMar>
          </w:tcPr>
          <w:p w14:paraId="5A179A1D" w14:textId="77777777" w:rsidR="00202CAC" w:rsidRDefault="008B5F1F">
            <w:pPr>
              <w:numPr>
                <w:ilvl w:val="0"/>
                <w:numId w:val="91"/>
              </w:numPr>
              <w:tabs>
                <w:tab w:val="left" w:pos="-1803"/>
              </w:tabs>
              <w:suppressAutoHyphens w:val="0"/>
              <w:spacing w:before="120" w:after="120" w:line="249" w:lineRule="auto"/>
              <w:jc w:val="both"/>
              <w:textAlignment w:val="auto"/>
              <w:rPr>
                <w:rFonts w:cs="Calibri"/>
                <w:spacing w:val="-2"/>
              </w:rPr>
            </w:pPr>
            <w:r>
              <w:rPr>
                <w:rFonts w:cs="Calibri"/>
                <w:spacing w:val="-2"/>
              </w:rPr>
              <w:t xml:space="preserve">all forms of tax whether direct or </w:t>
            </w:r>
            <w:proofErr w:type="gramStart"/>
            <w:r>
              <w:rPr>
                <w:rFonts w:cs="Calibri"/>
                <w:spacing w:val="-2"/>
              </w:rPr>
              <w:t>indirect;</w:t>
            </w:r>
            <w:proofErr w:type="gramEnd"/>
          </w:p>
          <w:p w14:paraId="5A179A1E" w14:textId="77777777" w:rsidR="00202CAC" w:rsidRDefault="008B5F1F">
            <w:pPr>
              <w:numPr>
                <w:ilvl w:val="0"/>
                <w:numId w:val="91"/>
              </w:numPr>
              <w:tabs>
                <w:tab w:val="left" w:pos="-1803"/>
              </w:tabs>
              <w:suppressAutoHyphens w:val="0"/>
              <w:spacing w:before="120" w:after="120" w:line="249" w:lineRule="auto"/>
              <w:jc w:val="both"/>
              <w:textAlignment w:val="auto"/>
              <w:rPr>
                <w:rFonts w:cs="Calibri"/>
                <w:spacing w:val="-2"/>
              </w:rPr>
            </w:pPr>
            <w:r>
              <w:rPr>
                <w:rFonts w:cs="Calibri"/>
                <w:spacing w:val="-2"/>
              </w:rPr>
              <w:t xml:space="preserve">national insurance contributions in the United Kingdom and similar contributions or obligations in any other </w:t>
            </w:r>
            <w:proofErr w:type="gramStart"/>
            <w:r>
              <w:rPr>
                <w:rFonts w:cs="Calibri"/>
                <w:spacing w:val="-2"/>
              </w:rPr>
              <w:t>jurisdiction;</w:t>
            </w:r>
            <w:proofErr w:type="gramEnd"/>
          </w:p>
          <w:p w14:paraId="5A179A1F" w14:textId="77777777" w:rsidR="00202CAC" w:rsidRDefault="008B5F1F">
            <w:pPr>
              <w:numPr>
                <w:ilvl w:val="0"/>
                <w:numId w:val="91"/>
              </w:numPr>
              <w:tabs>
                <w:tab w:val="left" w:pos="-1803"/>
              </w:tabs>
              <w:suppressAutoHyphens w:val="0"/>
              <w:spacing w:before="120" w:after="120" w:line="249" w:lineRule="auto"/>
              <w:jc w:val="both"/>
              <w:textAlignment w:val="auto"/>
              <w:rPr>
                <w:rFonts w:cs="Calibri"/>
                <w:spacing w:val="-2"/>
              </w:rPr>
            </w:pPr>
            <w:r>
              <w:rPr>
                <w:rFonts w:cs="Calibri"/>
                <w:spacing w:val="-2"/>
              </w:rPr>
              <w:t xml:space="preserve">all statutory, governmental, state, federal, provincial, local government or municipal charges, duties, imports, contributions. levies or liabilities (other than in </w:t>
            </w:r>
            <w:proofErr w:type="gramStart"/>
            <w:r>
              <w:rPr>
                <w:rFonts w:cs="Calibri"/>
                <w:spacing w:val="-2"/>
              </w:rPr>
              <w:t>return  for</w:t>
            </w:r>
            <w:proofErr w:type="gramEnd"/>
            <w:r>
              <w:rPr>
                <w:rFonts w:cs="Calibri"/>
                <w:spacing w:val="-2"/>
              </w:rPr>
              <w:t xml:space="preserve"> goods or services supplied or performed or to be performed) and withholdings; and</w:t>
            </w:r>
          </w:p>
          <w:p w14:paraId="5A179A20" w14:textId="77777777" w:rsidR="00202CAC" w:rsidRDefault="008B5F1F">
            <w:pPr>
              <w:numPr>
                <w:ilvl w:val="0"/>
                <w:numId w:val="91"/>
              </w:numPr>
              <w:tabs>
                <w:tab w:val="left" w:pos="-1803"/>
              </w:tabs>
              <w:suppressAutoHyphens w:val="0"/>
              <w:spacing w:before="120" w:after="120" w:line="249" w:lineRule="auto"/>
              <w:jc w:val="both"/>
              <w:textAlignment w:val="auto"/>
              <w:rPr>
                <w:rFonts w:cs="Calibri"/>
                <w:spacing w:val="-2"/>
              </w:rPr>
            </w:pPr>
            <w:r>
              <w:rPr>
                <w:rFonts w:cs="Calibri"/>
                <w:spacing w:val="-2"/>
              </w:rPr>
              <w:t xml:space="preserve">any penalty, fine, surcharge, interest, </w:t>
            </w:r>
            <w:proofErr w:type="gramStart"/>
            <w:r>
              <w:rPr>
                <w:rFonts w:cs="Calibri"/>
                <w:spacing w:val="-2"/>
              </w:rPr>
              <w:t>charges</w:t>
            </w:r>
            <w:proofErr w:type="gramEnd"/>
            <w:r>
              <w:rPr>
                <w:rFonts w:cs="Calibri"/>
                <w:spacing w:val="-2"/>
              </w:rPr>
              <w:t xml:space="preserve"> or costs relating to any of the above,</w:t>
            </w:r>
          </w:p>
          <w:p w14:paraId="5A179A21" w14:textId="77777777" w:rsidR="00202CAC" w:rsidRDefault="008B5F1F">
            <w:r>
              <w:rPr>
                <w:rFonts w:cs="Calibri"/>
                <w:spacing w:val="-2"/>
              </w:rPr>
              <w:t>in each case wherever chargeable and whether of the United Kingdom and any other jurisdiction;</w:t>
            </w:r>
          </w:p>
        </w:tc>
      </w:tr>
      <w:tr w:rsidR="00202CAC" w14:paraId="5A179A28" w14:textId="77777777">
        <w:tc>
          <w:tcPr>
            <w:tcW w:w="2160" w:type="dxa"/>
            <w:shd w:val="clear" w:color="auto" w:fill="auto"/>
            <w:tcMar>
              <w:top w:w="0" w:type="dxa"/>
              <w:left w:w="108" w:type="dxa"/>
              <w:bottom w:w="0" w:type="dxa"/>
              <w:right w:w="108" w:type="dxa"/>
            </w:tcMar>
          </w:tcPr>
          <w:p w14:paraId="5A179A23" w14:textId="77777777" w:rsidR="00202CAC" w:rsidRDefault="008B5F1F">
            <w:pPr>
              <w:spacing w:before="120" w:after="120"/>
              <w:rPr>
                <w:rFonts w:cs="Calibri"/>
                <w:b/>
              </w:rPr>
            </w:pPr>
            <w:r>
              <w:rPr>
                <w:rFonts w:cs="Calibri"/>
                <w:b/>
              </w:rPr>
              <w:t>“Tax Non-Compliance”</w:t>
            </w:r>
          </w:p>
          <w:p w14:paraId="5A179A24" w14:textId="77777777" w:rsidR="00202CAC" w:rsidRDefault="00202CAC">
            <w:pPr>
              <w:rPr>
                <w:rFonts w:cs="Calibri"/>
                <w:b/>
              </w:rPr>
            </w:pPr>
          </w:p>
        </w:tc>
        <w:tc>
          <w:tcPr>
            <w:tcW w:w="6758" w:type="dxa"/>
            <w:shd w:val="clear" w:color="auto" w:fill="auto"/>
            <w:tcMar>
              <w:top w:w="0" w:type="dxa"/>
              <w:left w:w="108" w:type="dxa"/>
              <w:bottom w:w="0" w:type="dxa"/>
              <w:right w:w="108" w:type="dxa"/>
            </w:tcMar>
          </w:tcPr>
          <w:p w14:paraId="5A179A25" w14:textId="77777777" w:rsidR="00202CAC" w:rsidRDefault="008B5F1F">
            <w:pPr>
              <w:tabs>
                <w:tab w:val="left" w:pos="-75"/>
              </w:tabs>
              <w:spacing w:before="120" w:after="120"/>
              <w:jc w:val="both"/>
              <w:rPr>
                <w:rFonts w:cs="Calibri"/>
                <w:spacing w:val="-2"/>
              </w:rPr>
            </w:pPr>
            <w:r>
              <w:rPr>
                <w:rFonts w:cs="Calibri"/>
                <w:spacing w:val="-2"/>
              </w:rPr>
              <w:t>where an entity or person under consideration meets all 3 conditions contained in the relevant excerpt from HMRC’s “Test for Tax Non-Compliance”, as set out in Annex 1, where:</w:t>
            </w:r>
          </w:p>
          <w:p w14:paraId="5A179A26" w14:textId="77777777" w:rsidR="00202CAC" w:rsidRDefault="008B5F1F">
            <w:pPr>
              <w:pStyle w:val="ListParagraph"/>
              <w:numPr>
                <w:ilvl w:val="0"/>
                <w:numId w:val="92"/>
              </w:numPr>
              <w:tabs>
                <w:tab w:val="left" w:pos="1185"/>
              </w:tabs>
              <w:suppressAutoHyphens w:val="0"/>
              <w:spacing w:before="120" w:after="120" w:line="249" w:lineRule="auto"/>
              <w:contextualSpacing/>
              <w:jc w:val="both"/>
              <w:textAlignment w:val="auto"/>
            </w:pPr>
            <w:r>
              <w:rPr>
                <w:rFonts w:cs="Calibri"/>
                <w:spacing w:val="-2"/>
              </w:rPr>
              <w:t xml:space="preserve">the “Economic Operator” means the </w:t>
            </w:r>
            <w:proofErr w:type="gramStart"/>
            <w:r>
              <w:rPr>
                <w:rFonts w:cs="Calibri"/>
                <w:spacing w:val="-2"/>
              </w:rPr>
              <w:t>Supplier</w:t>
            </w:r>
            <w:proofErr w:type="gramEnd"/>
            <w:r>
              <w:rPr>
                <w:rFonts w:cs="Calibri"/>
                <w:spacing w:val="-2"/>
              </w:rPr>
              <w:t xml:space="preserve"> </w:t>
            </w:r>
            <w:r>
              <w:rPr>
                <w:spacing w:val="-2"/>
              </w:rPr>
              <w:t>or</w:t>
            </w:r>
            <w:r>
              <w:t xml:space="preserve"> any agent, supplier or Subcontractor of the Supplier requested to be replaced pursuant to Clause </w:t>
            </w:r>
            <w:fldSimple w:instr=" REF _Ref20993847 ">
              <w:r>
                <w:t>4.3</w:t>
              </w:r>
            </w:fldSimple>
            <w:r>
              <w:rPr>
                <w:rFonts w:cs="Calibri"/>
                <w:spacing w:val="-2"/>
              </w:rPr>
              <w:t xml:space="preserve">; and </w:t>
            </w:r>
          </w:p>
          <w:p w14:paraId="5A179A27" w14:textId="77777777" w:rsidR="00202CAC" w:rsidRDefault="008B5F1F">
            <w:pPr>
              <w:pStyle w:val="ListParagraph"/>
              <w:numPr>
                <w:ilvl w:val="0"/>
                <w:numId w:val="92"/>
              </w:numPr>
              <w:suppressAutoHyphens w:val="0"/>
              <w:spacing w:after="160" w:line="249" w:lineRule="auto"/>
              <w:contextualSpacing/>
              <w:textAlignment w:val="auto"/>
            </w:pPr>
            <w:r>
              <w:rPr>
                <w:rFonts w:cs="Calibri"/>
                <w:spacing w:val="-2"/>
              </w:rPr>
              <w:t>any “Essential Subcontractor” means any Key Subcontractor;</w:t>
            </w:r>
          </w:p>
        </w:tc>
      </w:tr>
      <w:tr w:rsidR="00202CAC" w14:paraId="5A179A2B" w14:textId="77777777">
        <w:tc>
          <w:tcPr>
            <w:tcW w:w="2160" w:type="dxa"/>
            <w:shd w:val="clear" w:color="auto" w:fill="auto"/>
            <w:tcMar>
              <w:top w:w="0" w:type="dxa"/>
              <w:left w:w="108" w:type="dxa"/>
              <w:bottom w:w="0" w:type="dxa"/>
              <w:right w:w="108" w:type="dxa"/>
            </w:tcMar>
          </w:tcPr>
          <w:p w14:paraId="5A179A29" w14:textId="77777777" w:rsidR="00202CAC" w:rsidRDefault="008B5F1F">
            <w:pPr>
              <w:spacing w:before="120" w:after="120"/>
              <w:rPr>
                <w:rFonts w:cs="Calibri"/>
                <w:b/>
              </w:rPr>
            </w:pPr>
            <w:r>
              <w:rPr>
                <w:rFonts w:cs="Calibri"/>
                <w:b/>
              </w:rPr>
              <w:t>“UK GDPR”</w:t>
            </w:r>
            <w:r>
              <w:rPr>
                <w:rFonts w:cs="Calibri"/>
                <w:b/>
              </w:rPr>
              <w:tab/>
            </w:r>
          </w:p>
        </w:tc>
        <w:tc>
          <w:tcPr>
            <w:tcW w:w="6758" w:type="dxa"/>
            <w:shd w:val="clear" w:color="auto" w:fill="auto"/>
            <w:tcMar>
              <w:top w:w="0" w:type="dxa"/>
              <w:left w:w="108" w:type="dxa"/>
              <w:bottom w:w="0" w:type="dxa"/>
              <w:right w:w="108" w:type="dxa"/>
            </w:tcMar>
          </w:tcPr>
          <w:p w14:paraId="5A179A2A" w14:textId="77777777" w:rsidR="00202CAC" w:rsidRDefault="008B5F1F">
            <w:pPr>
              <w:tabs>
                <w:tab w:val="left" w:pos="-75"/>
              </w:tabs>
              <w:spacing w:before="120" w:after="120"/>
              <w:jc w:val="both"/>
            </w:pPr>
            <w:r>
              <w:rPr>
                <w:rFonts w:cs="Calibri"/>
              </w:rPr>
              <w:t>the UK General Data Protection Regulation, the retained EU law version of the General Data Protection Regulation (Regulation (EU) 2016/679);</w:t>
            </w:r>
          </w:p>
        </w:tc>
      </w:tr>
      <w:tr w:rsidR="00202CAC" w14:paraId="5A179A2E" w14:textId="77777777">
        <w:tc>
          <w:tcPr>
            <w:tcW w:w="2160" w:type="dxa"/>
            <w:shd w:val="clear" w:color="auto" w:fill="auto"/>
            <w:tcMar>
              <w:top w:w="0" w:type="dxa"/>
              <w:left w:w="108" w:type="dxa"/>
              <w:bottom w:w="0" w:type="dxa"/>
              <w:right w:w="108" w:type="dxa"/>
            </w:tcMar>
          </w:tcPr>
          <w:p w14:paraId="5A179A2C" w14:textId="77777777" w:rsidR="00202CAC" w:rsidRDefault="008B5F1F">
            <w:pPr>
              <w:spacing w:before="120" w:after="120"/>
              <w:rPr>
                <w:rFonts w:cs="Calibri"/>
                <w:b/>
              </w:rPr>
            </w:pPr>
            <w:r>
              <w:rPr>
                <w:rFonts w:cs="Calibri"/>
                <w:b/>
              </w:rPr>
              <w:t>“VAT”</w:t>
            </w:r>
          </w:p>
        </w:tc>
        <w:tc>
          <w:tcPr>
            <w:tcW w:w="6758" w:type="dxa"/>
            <w:shd w:val="clear" w:color="auto" w:fill="auto"/>
            <w:tcMar>
              <w:top w:w="0" w:type="dxa"/>
              <w:left w:w="108" w:type="dxa"/>
              <w:bottom w:w="0" w:type="dxa"/>
              <w:right w:w="108" w:type="dxa"/>
            </w:tcMar>
          </w:tcPr>
          <w:p w14:paraId="5A179A2D" w14:textId="77777777" w:rsidR="00202CAC" w:rsidRDefault="008B5F1F">
            <w:pPr>
              <w:tabs>
                <w:tab w:val="left" w:pos="-75"/>
              </w:tabs>
              <w:spacing w:before="120" w:after="120"/>
              <w:jc w:val="both"/>
            </w:pPr>
            <w:r>
              <w:rPr>
                <w:rFonts w:cs="Calibri"/>
              </w:rPr>
              <w:t>value added tax as provided for in the Value Added Tax Act 1994.</w:t>
            </w:r>
          </w:p>
        </w:tc>
      </w:tr>
    </w:tbl>
    <w:p w14:paraId="5A179A2F" w14:textId="77777777" w:rsidR="00202CAC" w:rsidRDefault="00202CAC">
      <w:pPr>
        <w:rPr>
          <w:rFonts w:cs="Calibri"/>
          <w:b/>
        </w:rPr>
      </w:pPr>
    </w:p>
    <w:p w14:paraId="5A179A30" w14:textId="77777777" w:rsidR="00202CAC" w:rsidRDefault="008B5F1F">
      <w:pPr>
        <w:pStyle w:val="ListParagraph"/>
        <w:numPr>
          <w:ilvl w:val="0"/>
          <w:numId w:val="87"/>
        </w:numPr>
        <w:suppressAutoHyphens w:val="0"/>
        <w:ind w:left="426" w:hanging="426"/>
        <w:contextualSpacing/>
      </w:pPr>
      <w:bookmarkStart w:id="19" w:name="_Ref22568790"/>
      <w:r>
        <w:rPr>
          <w:rFonts w:ascii="Calibri" w:eastAsia="Times New Roman" w:hAnsi="Calibri" w:cs="Calibri"/>
          <w:b/>
          <w:bCs/>
          <w:lang w:eastAsia="en-GB"/>
        </w:rPr>
        <w:t>Payment and Recovery of Sums Due</w:t>
      </w:r>
      <w:bookmarkEnd w:id="19"/>
      <w:r>
        <w:rPr>
          <w:rFonts w:ascii="Calibri" w:eastAsia="Times New Roman" w:hAnsi="Calibri" w:cs="Calibri"/>
          <w:lang w:eastAsia="en-GB"/>
        </w:rPr>
        <w:t> </w:t>
      </w:r>
    </w:p>
    <w:p w14:paraId="5A179A31" w14:textId="77777777" w:rsidR="00202CAC" w:rsidRDefault="008B5F1F">
      <w:pPr>
        <w:pStyle w:val="Heading2"/>
        <w:keepNext w:val="0"/>
        <w:keepLines w:val="0"/>
        <w:numPr>
          <w:ilvl w:val="1"/>
          <w:numId w:val="87"/>
        </w:numPr>
        <w:suppressAutoHyphens w:val="0"/>
        <w:spacing w:line="240" w:lineRule="auto"/>
        <w:ind w:left="426" w:hanging="426"/>
        <w:jc w:val="both"/>
        <w:textAlignment w:val="auto"/>
      </w:pPr>
      <w:r>
        <w:rPr>
          <w:rFonts w:ascii="Calibri" w:eastAsia="Times New Roman" w:hAnsi="Calibri" w:cs="Calibri"/>
          <w:color w:val="auto"/>
          <w:sz w:val="22"/>
          <w:lang w:eastAsia="en-GB"/>
        </w:rPr>
        <w:t xml:space="preserve">The Supplier shall invoice the Authority as specified in the Framework Schedule 6 Order Form of the Agreement. </w:t>
      </w:r>
      <w:bookmarkStart w:id="20" w:name="_Ref449355781"/>
      <w:r>
        <w:rPr>
          <w:rFonts w:ascii="Calibri" w:hAnsi="Calibri"/>
          <w:color w:val="auto"/>
          <w:sz w:val="22"/>
        </w:rPr>
        <w:t xml:space="preserve">Without prejudice to the generality of the invoicing procedure specified in the Agreement, the Supplier </w:t>
      </w:r>
      <w:bookmarkEnd w:id="20"/>
      <w:r>
        <w:rPr>
          <w:rFonts w:ascii="Calibri" w:hAnsi="Calibri"/>
          <w:color w:val="auto"/>
          <w:sz w:val="22"/>
        </w:rPr>
        <w:t xml:space="preserve">shall procure a Purchase Order Number from the Authority prior to the commencement of any Services and the Supplier acknowledges and agrees that should it commence Services without a Purchase Order Number: </w:t>
      </w:r>
    </w:p>
    <w:p w14:paraId="5A179A32" w14:textId="77777777" w:rsidR="00202CAC" w:rsidRDefault="008B5F1F">
      <w:pPr>
        <w:pStyle w:val="Heading3"/>
        <w:keepNext w:val="0"/>
        <w:keepLines w:val="0"/>
        <w:widowControl w:val="0"/>
        <w:numPr>
          <w:ilvl w:val="2"/>
          <w:numId w:val="87"/>
        </w:numPr>
        <w:suppressAutoHyphens w:val="0"/>
        <w:spacing w:after="0" w:line="240" w:lineRule="auto"/>
        <w:ind w:left="1134" w:hanging="708"/>
        <w:jc w:val="both"/>
        <w:textAlignment w:val="auto"/>
        <w:rPr>
          <w:rFonts w:ascii="Calibri" w:hAnsi="Calibri"/>
          <w:color w:val="auto"/>
          <w:sz w:val="22"/>
        </w:rPr>
      </w:pPr>
      <w:r>
        <w:rPr>
          <w:rFonts w:ascii="Calibri" w:hAnsi="Calibri"/>
          <w:color w:val="auto"/>
          <w:sz w:val="22"/>
        </w:rPr>
        <w:t>the Supplier does so at its own risk; and</w:t>
      </w:r>
    </w:p>
    <w:p w14:paraId="5A179A33" w14:textId="77777777" w:rsidR="00202CAC" w:rsidRDefault="008B5F1F">
      <w:pPr>
        <w:pStyle w:val="Heading3"/>
        <w:keepNext w:val="0"/>
        <w:keepLines w:val="0"/>
        <w:widowControl w:val="0"/>
        <w:numPr>
          <w:ilvl w:val="2"/>
          <w:numId w:val="87"/>
        </w:numPr>
        <w:suppressAutoHyphens w:val="0"/>
        <w:spacing w:after="0" w:line="240" w:lineRule="auto"/>
        <w:ind w:left="1134" w:hanging="708"/>
        <w:jc w:val="both"/>
        <w:textAlignment w:val="auto"/>
        <w:rPr>
          <w:rFonts w:ascii="Calibri" w:hAnsi="Calibri"/>
          <w:color w:val="auto"/>
          <w:sz w:val="22"/>
        </w:rPr>
      </w:pPr>
      <w:r>
        <w:rPr>
          <w:rFonts w:ascii="Calibri" w:hAnsi="Calibri"/>
          <w:color w:val="auto"/>
          <w:sz w:val="22"/>
        </w:rPr>
        <w:t>the Authority shall not be obliged to pay any invoice without a valid Purchase Order Number having been provided to the Supplier.</w:t>
      </w:r>
    </w:p>
    <w:p w14:paraId="5A179A34" w14:textId="77777777" w:rsidR="00202CAC" w:rsidRDefault="008B5F1F">
      <w:pPr>
        <w:pStyle w:val="ListParagraph"/>
        <w:numPr>
          <w:ilvl w:val="1"/>
          <w:numId w:val="87"/>
        </w:numPr>
        <w:suppressAutoHyphens w:val="0"/>
        <w:ind w:left="426" w:hanging="426"/>
        <w:contextualSpacing/>
      </w:pPr>
      <w:r>
        <w:rPr>
          <w:rFonts w:ascii="Calibri" w:eastAsia="Times New Roman" w:hAnsi="Calibri" w:cs="Calibri"/>
          <w:lang w:eastAsia="en-GB"/>
        </w:rPr>
        <w:t xml:space="preserve">Each invoice and any Supporting Documentation required to be submitted in accordance with </w:t>
      </w:r>
      <w:r>
        <w:t>the invoicing procedure specified in the Agreement</w:t>
      </w:r>
      <w:r>
        <w:rPr>
          <w:rFonts w:ascii="Calibri" w:eastAsia="Times New Roman" w:hAnsi="Calibri" w:cs="Calibri"/>
          <w:lang w:eastAsia="en-GB"/>
        </w:rPr>
        <w:t xml:space="preserve"> shall be submitted by the Supplier, as directed by the Authority from time to time via the Authority’s electronic transaction system.</w:t>
      </w:r>
    </w:p>
    <w:p w14:paraId="5A179A35" w14:textId="77777777" w:rsidR="00202CAC" w:rsidRDefault="008B5F1F">
      <w:pPr>
        <w:pStyle w:val="ListParagraph"/>
        <w:numPr>
          <w:ilvl w:val="1"/>
          <w:numId w:val="87"/>
        </w:numPr>
        <w:suppressAutoHyphens w:val="0"/>
        <w:ind w:left="426" w:hanging="426"/>
        <w:contextualSpacing/>
      </w:pPr>
      <w:r>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5A179A36" w14:textId="77777777" w:rsidR="00202CAC" w:rsidRDefault="00202CAC">
      <w:pPr>
        <w:pStyle w:val="ListParagraph"/>
        <w:ind w:left="1287"/>
        <w:rPr>
          <w:rFonts w:ascii="Calibri" w:eastAsia="Times New Roman" w:hAnsi="Calibri" w:cs="Calibri"/>
          <w:lang w:eastAsia="en-GB"/>
        </w:rPr>
      </w:pPr>
    </w:p>
    <w:p w14:paraId="5A179A37" w14:textId="77777777" w:rsidR="00202CAC" w:rsidRDefault="00202CAC">
      <w:pPr>
        <w:pStyle w:val="ListParagraph"/>
        <w:ind w:left="1287"/>
        <w:rPr>
          <w:rFonts w:ascii="&amp;quot" w:eastAsia="Times New Roman" w:hAnsi="&amp;quot" w:cs="Times New Roman"/>
          <w:sz w:val="18"/>
          <w:szCs w:val="18"/>
          <w:lang w:eastAsia="en-GB"/>
        </w:rPr>
      </w:pPr>
    </w:p>
    <w:p w14:paraId="5A179A38" w14:textId="77777777" w:rsidR="00202CAC" w:rsidRDefault="00202CAC">
      <w:pPr>
        <w:pStyle w:val="ListParagraph"/>
        <w:ind w:left="360"/>
        <w:rPr>
          <w:rFonts w:ascii="&amp;quot" w:eastAsia="Times New Roman" w:hAnsi="&amp;quot" w:cs="Times New Roman"/>
          <w:sz w:val="18"/>
          <w:szCs w:val="18"/>
          <w:lang w:eastAsia="en-GB"/>
        </w:rPr>
      </w:pPr>
    </w:p>
    <w:p w14:paraId="5A179A39" w14:textId="77777777" w:rsidR="00202CAC" w:rsidRDefault="008B5F1F">
      <w:pPr>
        <w:pStyle w:val="ListParagraph"/>
        <w:numPr>
          <w:ilvl w:val="0"/>
          <w:numId w:val="87"/>
        </w:numPr>
        <w:suppressAutoHyphens w:val="0"/>
        <w:spacing w:after="160" w:line="249" w:lineRule="auto"/>
        <w:ind w:left="426" w:hanging="426"/>
        <w:contextualSpacing/>
        <w:textAlignment w:val="auto"/>
        <w:rPr>
          <w:rFonts w:cs="Calibri"/>
          <w:b/>
        </w:rPr>
      </w:pPr>
      <w:r>
        <w:rPr>
          <w:rFonts w:cs="Calibri"/>
          <w:b/>
        </w:rPr>
        <w:t>Warranties</w:t>
      </w:r>
    </w:p>
    <w:p w14:paraId="5A179A3A"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Fonts w:cs="Calibri"/>
        </w:rPr>
        <w:t>The Supplier represents and warrants that:</w:t>
      </w:r>
    </w:p>
    <w:p w14:paraId="5A179A3B" w14:textId="77777777" w:rsidR="00202CAC" w:rsidRDefault="008B5F1F">
      <w:pPr>
        <w:pStyle w:val="ListParagraph"/>
        <w:numPr>
          <w:ilvl w:val="2"/>
          <w:numId w:val="87"/>
        </w:numPr>
        <w:suppressAutoHyphens w:val="0"/>
        <w:spacing w:after="160" w:line="249" w:lineRule="auto"/>
        <w:ind w:left="1134" w:hanging="708"/>
        <w:contextualSpacing/>
        <w:textAlignment w:val="auto"/>
        <w:rPr>
          <w:rFonts w:cs="Calibri"/>
        </w:rPr>
      </w:pPr>
      <w:bookmarkStart w:id="21" w:name="_Ref19804150"/>
      <w:r>
        <w:rPr>
          <w:rFonts w:cs="Calibri"/>
        </w:rPr>
        <w:t xml:space="preserve">in the three years prior to the 01/03/2023, it has been in full compliance with all applicable securities and Laws related to Tax in the United Kingdom and in the jurisdiction in which it is </w:t>
      </w:r>
      <w:proofErr w:type="gramStart"/>
      <w:r>
        <w:rPr>
          <w:rFonts w:cs="Calibri"/>
        </w:rPr>
        <w:t>established;</w:t>
      </w:r>
      <w:bookmarkEnd w:id="21"/>
      <w:proofErr w:type="gramEnd"/>
    </w:p>
    <w:p w14:paraId="5A179A3C" w14:textId="77777777" w:rsidR="00202CAC" w:rsidRDefault="008B5F1F">
      <w:pPr>
        <w:pStyle w:val="ListParagraph"/>
        <w:numPr>
          <w:ilvl w:val="2"/>
          <w:numId w:val="87"/>
        </w:numPr>
        <w:suppressAutoHyphens w:val="0"/>
        <w:spacing w:after="160" w:line="249" w:lineRule="auto"/>
        <w:ind w:left="1134" w:hanging="708"/>
        <w:contextualSpacing/>
        <w:textAlignment w:val="auto"/>
        <w:rPr>
          <w:rFonts w:cs="Calibri"/>
        </w:rPr>
      </w:pPr>
      <w:bookmarkStart w:id="22" w:name="_Ref19804166"/>
      <w:r>
        <w:rPr>
          <w:rFonts w:cs="Calibri"/>
        </w:rPr>
        <w:t>it has notified the Authority in writing of any Tax Non-Compliance it is involved in; and</w:t>
      </w:r>
      <w:bookmarkEnd w:id="22"/>
    </w:p>
    <w:p w14:paraId="5A179A3D" w14:textId="77777777" w:rsidR="00202CAC" w:rsidRDefault="008B5F1F">
      <w:pPr>
        <w:pStyle w:val="ListParagraph"/>
        <w:numPr>
          <w:ilvl w:val="2"/>
          <w:numId w:val="87"/>
        </w:numPr>
        <w:suppressAutoHyphens w:val="0"/>
        <w:spacing w:after="160" w:line="249" w:lineRule="auto"/>
        <w:ind w:left="1134" w:hanging="708"/>
        <w:contextualSpacing/>
        <w:textAlignment w:val="auto"/>
        <w:rPr>
          <w:rFonts w:cs="Calibri"/>
        </w:rPr>
      </w:pPr>
      <w:bookmarkStart w:id="23" w:name="_Ref19804201"/>
      <w:r>
        <w:rPr>
          <w:rFonts w:cs="Calibri"/>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01/03/2023.</w:t>
      </w:r>
      <w:bookmarkEnd w:id="23"/>
    </w:p>
    <w:p w14:paraId="5A179A3E"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Fonts w:cs="Calibri"/>
        </w:rPr>
        <w:t xml:space="preserve">If at any time the Supplier becomes aware that a representation or warranty given by it under Clause </w:t>
      </w:r>
      <w:r>
        <w:rPr>
          <w:rFonts w:cs="Calibri"/>
        </w:rPr>
        <w:fldChar w:fldCharType="begin"/>
      </w:r>
      <w:r>
        <w:rPr>
          <w:rFonts w:cs="Calibri"/>
        </w:rPr>
        <w:instrText xml:space="preserve"> REF _Ref19804150 </w:instrText>
      </w:r>
      <w:r>
        <w:rPr>
          <w:rFonts w:cs="Calibri"/>
        </w:rPr>
        <w:fldChar w:fldCharType="separate"/>
      </w:r>
      <w:r>
        <w:rPr>
          <w:rFonts w:cs="Calibri"/>
        </w:rPr>
        <w:t>3.1.1</w:t>
      </w:r>
      <w:r>
        <w:rPr>
          <w:rFonts w:cs="Calibri"/>
        </w:rPr>
        <w:fldChar w:fldCharType="end"/>
      </w:r>
      <w:r>
        <w:rPr>
          <w:rFonts w:cs="Calibri"/>
        </w:rPr>
        <w:t xml:space="preserv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and/or </w:t>
      </w:r>
      <w:r>
        <w:rPr>
          <w:rFonts w:cs="Calibri"/>
        </w:rPr>
        <w:fldChar w:fldCharType="begin"/>
      </w:r>
      <w:r>
        <w:rPr>
          <w:rFonts w:cs="Calibri"/>
        </w:rPr>
        <w:instrText xml:space="preserve"> REF _Ref19804201 </w:instrText>
      </w:r>
      <w:r>
        <w:rPr>
          <w:rFonts w:cs="Calibri"/>
        </w:rPr>
        <w:fldChar w:fldCharType="separate"/>
      </w:r>
      <w:r>
        <w:rPr>
          <w:rFonts w:cs="Calibri"/>
        </w:rPr>
        <w:t>3.1.3</w:t>
      </w:r>
      <w:r>
        <w:rPr>
          <w:rFonts w:cs="Calibri"/>
        </w:rPr>
        <w:fldChar w:fldCharType="end"/>
      </w:r>
      <w:r>
        <w:rPr>
          <w:rFonts w:cs="Calibri"/>
        </w:rPr>
        <w:t xml:space="preserve"> has been breached, is untrue, or is misleading, it shall immediately notify the Authority of the relevant occurrence in sufficient detail to enable the Authority to make an accurate assessment of the situation. </w:t>
      </w:r>
    </w:p>
    <w:p w14:paraId="5A179A3F"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Fonts w:cs="Calibri"/>
        </w:rPr>
        <w:t xml:space="preserve">In the event that the warranty given by the Supplier pursuant to Clause </w:t>
      </w:r>
      <w:r>
        <w:rPr>
          <w:rFonts w:cs="Calibri"/>
        </w:rPr>
        <w:fldChar w:fldCharType="begin"/>
      </w:r>
      <w:r>
        <w:rPr>
          <w:rFonts w:cs="Calibri"/>
        </w:rPr>
        <w:instrText xml:space="preserve"> REF _Ref19804166 </w:instrText>
      </w:r>
      <w:r>
        <w:rPr>
          <w:rFonts w:cs="Calibri"/>
        </w:rPr>
        <w:fldChar w:fldCharType="separate"/>
      </w:r>
      <w:r>
        <w:rPr>
          <w:rFonts w:cs="Calibri"/>
        </w:rPr>
        <w:t>3.1.2</w:t>
      </w:r>
      <w:r>
        <w:rPr>
          <w:rFonts w:cs="Calibri"/>
        </w:rPr>
        <w:fldChar w:fldCharType="end"/>
      </w:r>
      <w:r>
        <w:rPr>
          <w:rFonts w:cs="Calibri"/>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A179A40" w14:textId="77777777" w:rsidR="00202CAC" w:rsidRDefault="00202CAC">
      <w:pPr>
        <w:pStyle w:val="ListParagraph"/>
        <w:ind w:left="426"/>
        <w:rPr>
          <w:rFonts w:cs="Calibri"/>
        </w:rPr>
      </w:pPr>
    </w:p>
    <w:p w14:paraId="5A179A41" w14:textId="77777777" w:rsidR="00202CAC" w:rsidRDefault="008B5F1F">
      <w:pPr>
        <w:pStyle w:val="ListParagraph"/>
        <w:numPr>
          <w:ilvl w:val="0"/>
          <w:numId w:val="87"/>
        </w:numPr>
        <w:suppressAutoHyphens w:val="0"/>
        <w:spacing w:after="160" w:line="249" w:lineRule="auto"/>
        <w:ind w:left="426" w:hanging="426"/>
        <w:contextualSpacing/>
        <w:textAlignment w:val="auto"/>
        <w:rPr>
          <w:rFonts w:cs="Calibri"/>
          <w:b/>
        </w:rPr>
      </w:pPr>
      <w:r>
        <w:rPr>
          <w:rFonts w:cs="Calibri"/>
          <w:b/>
        </w:rPr>
        <w:t>Promoting Tax Compliance</w:t>
      </w:r>
    </w:p>
    <w:p w14:paraId="5A179A42"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Fonts w:cs="Calibri"/>
        </w:rPr>
        <w:t xml:space="preserve">All amounts stated </w:t>
      </w:r>
      <w:r>
        <w:rPr>
          <w:rFonts w:cs="Calibri"/>
          <w:szCs w:val="20"/>
        </w:rPr>
        <w:t>are stated exclusive of VAT, which shall be added at the prevailing rate as applicable and paid by the Authority following delivery of a valid VAT invoice.</w:t>
      </w:r>
    </w:p>
    <w:p w14:paraId="5A179A43" w14:textId="77777777" w:rsidR="00202CAC" w:rsidRDefault="008B5F1F">
      <w:pPr>
        <w:pStyle w:val="ListParagraph"/>
        <w:numPr>
          <w:ilvl w:val="1"/>
          <w:numId w:val="87"/>
        </w:numPr>
        <w:suppressAutoHyphens w:val="0"/>
        <w:spacing w:after="160" w:line="249" w:lineRule="auto"/>
        <w:ind w:left="426" w:hanging="426"/>
        <w:contextualSpacing/>
        <w:textAlignment w:val="auto"/>
        <w:rPr>
          <w:rFonts w:cs="Calibri"/>
        </w:rPr>
      </w:pPr>
      <w:bookmarkStart w:id="24" w:name="_Ref20319270"/>
      <w:r>
        <w:rPr>
          <w:rFonts w:cs="Calibri"/>
        </w:rPr>
        <w:t>To the extent applicable to the Supplier, the Supplier shall at all times comply with all Laws relating to Tax and with the equivalent legal provisions of the country in which the Supplier is established.</w:t>
      </w:r>
      <w:bookmarkEnd w:id="24"/>
      <w:r>
        <w:rPr>
          <w:rFonts w:cs="Calibri"/>
        </w:rPr>
        <w:t xml:space="preserve"> </w:t>
      </w:r>
    </w:p>
    <w:p w14:paraId="5A179A44" w14:textId="77777777" w:rsidR="00202CAC" w:rsidRDefault="008B5F1F">
      <w:pPr>
        <w:pStyle w:val="ListParagraph"/>
        <w:numPr>
          <w:ilvl w:val="1"/>
          <w:numId w:val="87"/>
        </w:numPr>
        <w:suppressAutoHyphens w:val="0"/>
        <w:spacing w:after="160" w:line="249" w:lineRule="auto"/>
        <w:ind w:left="426" w:hanging="426"/>
        <w:contextualSpacing/>
        <w:textAlignment w:val="auto"/>
        <w:rPr>
          <w:rFonts w:cs="Calibri"/>
        </w:rPr>
      </w:pPr>
      <w:bookmarkStart w:id="25" w:name="_Ref20993847"/>
      <w:bookmarkStart w:id="26" w:name="_Ref20319306"/>
      <w:r>
        <w:rPr>
          <w:rFonts w:cs="Calibri"/>
        </w:rPr>
        <w:t xml:space="preserve">The Supplier shall provide to the Authority the name and, as applicable, the Value Added Tax registration number, PAYE collection number and either the Corporation Tax or self-assessment reference of any agent, </w:t>
      </w:r>
      <w:proofErr w:type="gramStart"/>
      <w:r>
        <w:rPr>
          <w:rFonts w:cs="Calibri"/>
        </w:rPr>
        <w:t>supplier</w:t>
      </w:r>
      <w:proofErr w:type="gramEnd"/>
      <w:r>
        <w:rPr>
          <w:rFonts w:cs="Calibri"/>
        </w:rPr>
        <w:t xml:space="preserve">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25"/>
      <w:r>
        <w:rPr>
          <w:rFonts w:cs="Calibri"/>
        </w:rPr>
        <w:t xml:space="preserve">  </w:t>
      </w:r>
      <w:bookmarkEnd w:id="26"/>
    </w:p>
    <w:p w14:paraId="5A179A45" w14:textId="77777777" w:rsidR="00202CAC" w:rsidRDefault="008B5F1F">
      <w:pPr>
        <w:pStyle w:val="ListParagraph"/>
        <w:numPr>
          <w:ilvl w:val="1"/>
          <w:numId w:val="87"/>
        </w:numPr>
        <w:suppressAutoHyphens w:val="0"/>
        <w:spacing w:after="160" w:line="249" w:lineRule="auto"/>
        <w:ind w:left="426" w:hanging="426"/>
        <w:contextualSpacing/>
        <w:textAlignment w:val="auto"/>
        <w:rPr>
          <w:rFonts w:cs="Calibri"/>
        </w:rPr>
      </w:pPr>
      <w:bookmarkStart w:id="27" w:name="_Ref20993857"/>
      <w:r>
        <w:rPr>
          <w:rFonts w:cs="Calibri"/>
        </w:rPr>
        <w:t>If, at any point during the 22 months, there is Tax Non-Compliance, the Supplier shall:</w:t>
      </w:r>
      <w:bookmarkEnd w:id="27"/>
    </w:p>
    <w:p w14:paraId="5A179A46" w14:textId="77777777" w:rsidR="00202CAC" w:rsidRDefault="008B5F1F">
      <w:pPr>
        <w:pStyle w:val="ListParagraph"/>
        <w:numPr>
          <w:ilvl w:val="2"/>
          <w:numId w:val="87"/>
        </w:numPr>
        <w:suppressAutoHyphens w:val="0"/>
        <w:spacing w:after="160" w:line="249" w:lineRule="auto"/>
        <w:ind w:left="1134" w:hanging="708"/>
        <w:contextualSpacing/>
        <w:textAlignment w:val="auto"/>
        <w:rPr>
          <w:rFonts w:cs="Calibri"/>
        </w:rPr>
      </w:pPr>
      <w:bookmarkStart w:id="28" w:name="_Ref20319279"/>
      <w:r>
        <w:rPr>
          <w:rFonts w:cs="Calibri"/>
        </w:rPr>
        <w:t>notify the Authority in writing of such fact within five (5) Working Days of its occurrence; and</w:t>
      </w:r>
      <w:bookmarkEnd w:id="28"/>
    </w:p>
    <w:p w14:paraId="5A179A47" w14:textId="77777777" w:rsidR="00202CAC" w:rsidRDefault="008B5F1F">
      <w:pPr>
        <w:pStyle w:val="ListParagraph"/>
        <w:numPr>
          <w:ilvl w:val="2"/>
          <w:numId w:val="87"/>
        </w:numPr>
        <w:suppressAutoHyphens w:val="0"/>
        <w:spacing w:after="160" w:line="249" w:lineRule="auto"/>
        <w:ind w:left="1134" w:hanging="708"/>
        <w:contextualSpacing/>
        <w:textAlignment w:val="auto"/>
        <w:rPr>
          <w:rFonts w:cs="Calibri"/>
        </w:rPr>
      </w:pPr>
      <w:bookmarkStart w:id="29" w:name="_Ref20319317"/>
      <w:r>
        <w:rPr>
          <w:rFonts w:cs="Calibri"/>
        </w:rPr>
        <w:t>promptly provide to the Authority:</w:t>
      </w:r>
      <w:bookmarkEnd w:id="29"/>
    </w:p>
    <w:p w14:paraId="5A179A48" w14:textId="77777777" w:rsidR="00202CAC" w:rsidRDefault="008B5F1F">
      <w:pPr>
        <w:pStyle w:val="ListParagraph"/>
        <w:numPr>
          <w:ilvl w:val="0"/>
          <w:numId w:val="93"/>
        </w:numPr>
        <w:suppressAutoHyphens w:val="0"/>
        <w:spacing w:after="160" w:line="249" w:lineRule="auto"/>
        <w:contextualSpacing/>
        <w:textAlignment w:val="auto"/>
        <w:rPr>
          <w:rFonts w:cs="Calibri"/>
        </w:rPr>
      </w:pPr>
      <w:r>
        <w:rPr>
          <w:rFonts w:cs="Calibri"/>
        </w:rPr>
        <w:t xml:space="preserve">details of the steps which the Supplier is taking to resolve the Tax Non-Compliance and to prevent the same from recurring, together with any mitigating factors that it considers relevant; and </w:t>
      </w:r>
    </w:p>
    <w:p w14:paraId="5A179A49" w14:textId="77777777" w:rsidR="00202CAC" w:rsidRDefault="008B5F1F">
      <w:pPr>
        <w:pStyle w:val="ListParagraph"/>
        <w:numPr>
          <w:ilvl w:val="0"/>
          <w:numId w:val="93"/>
        </w:numPr>
        <w:suppressAutoHyphens w:val="0"/>
        <w:spacing w:after="160" w:line="249" w:lineRule="auto"/>
        <w:contextualSpacing/>
        <w:textAlignment w:val="auto"/>
        <w:rPr>
          <w:rFonts w:cs="Calibri"/>
        </w:rPr>
      </w:pPr>
      <w:r>
        <w:rPr>
          <w:rFonts w:cs="Calibri"/>
        </w:rPr>
        <w:t>such other information in relation to the Tax Non-Compliance as the Authority may reasonably require.</w:t>
      </w:r>
    </w:p>
    <w:p w14:paraId="5A179A4A" w14:textId="77777777" w:rsidR="00202CAC" w:rsidRDefault="008B5F1F">
      <w:pPr>
        <w:pStyle w:val="ListParagraph"/>
        <w:numPr>
          <w:ilvl w:val="1"/>
          <w:numId w:val="87"/>
        </w:numPr>
        <w:suppressAutoHyphens w:val="0"/>
        <w:spacing w:after="160" w:line="249" w:lineRule="auto"/>
        <w:ind w:left="426" w:hanging="426"/>
        <w:contextualSpacing/>
        <w:textAlignment w:val="auto"/>
      </w:pPr>
      <w:bookmarkStart w:id="30" w:name="_Ref20319101"/>
      <w:r>
        <w:rPr>
          <w:rFonts w:cs="Calibri"/>
        </w:rPr>
        <w:t xml:space="preserve">The Supplier shall indemnify the Authority on a continuing basis against any liability, including any interest, penalties or costs incurred, that is levied, </w:t>
      </w:r>
      <w:proofErr w:type="gramStart"/>
      <w:r>
        <w:rPr>
          <w:rFonts w:cs="Calibri"/>
        </w:rPr>
        <w:t>demanded</w:t>
      </w:r>
      <w:proofErr w:type="gramEnd"/>
      <w:r>
        <w:rPr>
          <w:rFonts w:cs="Calibri"/>
        </w:rPr>
        <w:t xml:space="preserve"> or assessed on the Authority at any time in respect of the Supplier's failure to account for or to pay any Tax relating to payments made to the Supplier under this Agreement.  Any amounts due under this Clause </w:t>
      </w:r>
      <w:r>
        <w:rPr>
          <w:rFonts w:cs="Calibri"/>
        </w:rPr>
        <w:fldChar w:fldCharType="begin"/>
      </w:r>
      <w:r>
        <w:rPr>
          <w:rFonts w:cs="Calibri"/>
        </w:rPr>
        <w:instrText xml:space="preserve"> REF _Ref20319101 </w:instrText>
      </w:r>
      <w:r>
        <w:rPr>
          <w:rFonts w:cs="Calibri"/>
        </w:rPr>
        <w:fldChar w:fldCharType="separate"/>
      </w:r>
      <w:r>
        <w:rPr>
          <w:rFonts w:cs="Calibri"/>
        </w:rPr>
        <w:t>4.5</w:t>
      </w:r>
      <w:r>
        <w:rPr>
          <w:rFonts w:cs="Calibri"/>
        </w:rPr>
        <w:fldChar w:fldCharType="end"/>
      </w:r>
      <w:r>
        <w:rPr>
          <w:rFonts w:cs="Calibri"/>
        </w:rPr>
        <w:t xml:space="preserve"> shall be paid in cleared funds by the Supplier to the Authority not less than five (5) Working Days before the date upon which the Tax or other liability is payable by the Authority.</w:t>
      </w:r>
      <w:bookmarkEnd w:id="30"/>
      <w:r>
        <w:rPr>
          <w:rFonts w:cs="Calibri"/>
        </w:rPr>
        <w:t xml:space="preserve">  </w:t>
      </w:r>
    </w:p>
    <w:p w14:paraId="5A179A4B" w14:textId="77777777" w:rsidR="00202CAC" w:rsidRDefault="008B5F1F">
      <w:pPr>
        <w:pStyle w:val="ListParagraph"/>
        <w:numPr>
          <w:ilvl w:val="1"/>
          <w:numId w:val="87"/>
        </w:numPr>
        <w:suppressAutoHyphens w:val="0"/>
        <w:spacing w:after="160" w:line="249" w:lineRule="auto"/>
        <w:ind w:left="426" w:hanging="426"/>
        <w:contextualSpacing/>
        <w:textAlignment w:val="auto"/>
        <w:rPr>
          <w:rFonts w:cs="Calibri"/>
        </w:rPr>
      </w:pPr>
      <w:bookmarkStart w:id="31" w:name="_Ref20319292"/>
      <w:r>
        <w:rPr>
          <w:rFonts w:cs="Calibri"/>
        </w:rPr>
        <w:lastRenderedPageBreak/>
        <w:t>Upon the Authority’s request, the Supplier shall provide (promptly or within such other period notified by the Authority) information which demonstrates how the Supplier complies with its Tax obligations.</w:t>
      </w:r>
      <w:bookmarkEnd w:id="31"/>
      <w:r>
        <w:rPr>
          <w:rFonts w:cs="Calibri"/>
        </w:rPr>
        <w:t xml:space="preserve"> </w:t>
      </w:r>
    </w:p>
    <w:p w14:paraId="5A179A4C"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Style w:val="normaltextrun1"/>
          <w:rFonts w:cs="Calibri"/>
        </w:rPr>
        <w:t xml:space="preserve">If the Supplier: </w:t>
      </w:r>
    </w:p>
    <w:p w14:paraId="5A179A4D" w14:textId="77777777" w:rsidR="00202CAC" w:rsidRDefault="008B5F1F">
      <w:pPr>
        <w:pStyle w:val="paragraph"/>
        <w:numPr>
          <w:ilvl w:val="2"/>
          <w:numId w:val="87"/>
        </w:numPr>
        <w:ind w:left="1276" w:hanging="709"/>
        <w:textAlignment w:val="baseline"/>
      </w:pPr>
      <w:r>
        <w:rPr>
          <w:rStyle w:val="normaltextrun1"/>
          <w:rFonts w:ascii="Calibri" w:eastAsia="Arial" w:hAnsi="Calibri" w:cs="Calibri"/>
        </w:rPr>
        <w:t xml:space="preserve">fails to comply (or if the Authority receives information which demonstrates to it that the Supplier has failed to comply) with Clauses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_Ref20319270 </w:instrText>
      </w:r>
      <w:r>
        <w:rPr>
          <w:rStyle w:val="normaltextrun1"/>
          <w:rFonts w:ascii="Calibri" w:eastAsia="Arial" w:hAnsi="Calibri" w:cs="Calibri"/>
        </w:rPr>
        <w:fldChar w:fldCharType="separate"/>
      </w:r>
      <w:r>
        <w:rPr>
          <w:rStyle w:val="normaltextrun1"/>
          <w:rFonts w:ascii="Calibri" w:eastAsia="Arial" w:hAnsi="Calibri" w:cs="Calibri"/>
        </w:rPr>
        <w:t>4.2</w:t>
      </w:r>
      <w:r>
        <w:rPr>
          <w:rStyle w:val="normaltextrun1"/>
          <w:rFonts w:ascii="Calibri" w:eastAsia="Arial" w:hAnsi="Calibri" w:cs="Calibri"/>
        </w:rPr>
        <w:fldChar w:fldCharType="end"/>
      </w:r>
      <w:r>
        <w:rPr>
          <w:rStyle w:val="normaltextrun1"/>
          <w:rFonts w:ascii="Calibri" w:eastAsia="Arial" w:hAnsi="Calibri" w:cs="Calibri"/>
        </w:rPr>
        <w:t xml:space="preserve">,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_Ref20319279 </w:instrText>
      </w:r>
      <w:r>
        <w:rPr>
          <w:rStyle w:val="normaltextrun1"/>
          <w:rFonts w:ascii="Calibri" w:eastAsia="Arial" w:hAnsi="Calibri" w:cs="Calibri"/>
        </w:rPr>
        <w:fldChar w:fldCharType="separate"/>
      </w:r>
      <w:r>
        <w:rPr>
          <w:rStyle w:val="normaltextrun1"/>
          <w:rFonts w:ascii="Calibri" w:eastAsia="Arial" w:hAnsi="Calibri" w:cs="Calibri"/>
        </w:rPr>
        <w:t>4.4.1</w:t>
      </w:r>
      <w:r>
        <w:rPr>
          <w:rStyle w:val="normaltextrun1"/>
          <w:rFonts w:ascii="Calibri" w:eastAsia="Arial" w:hAnsi="Calibri" w:cs="Calibri"/>
        </w:rPr>
        <w:fldChar w:fldCharType="end"/>
      </w:r>
      <w:r>
        <w:rPr>
          <w:rStyle w:val="normaltextrun1"/>
          <w:rFonts w:ascii="Calibri" w:eastAsia="Arial" w:hAnsi="Calibri" w:cs="Calibri"/>
        </w:rPr>
        <w:t xml:space="preserve"> and/or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_Ref20319292 </w:instrText>
      </w:r>
      <w:r>
        <w:rPr>
          <w:rStyle w:val="normaltextrun1"/>
          <w:rFonts w:ascii="Calibri" w:eastAsia="Arial" w:hAnsi="Calibri" w:cs="Calibri"/>
        </w:rPr>
        <w:fldChar w:fldCharType="separate"/>
      </w:r>
      <w:r>
        <w:rPr>
          <w:rStyle w:val="normaltextrun1"/>
          <w:rFonts w:ascii="Calibri" w:eastAsia="Arial" w:hAnsi="Calibri" w:cs="Calibri"/>
        </w:rPr>
        <w:t>4.6</w:t>
      </w:r>
      <w:r>
        <w:rPr>
          <w:rStyle w:val="normaltextrun1"/>
          <w:rFonts w:ascii="Calibri" w:eastAsia="Arial" w:hAnsi="Calibri" w:cs="Calibri"/>
        </w:rPr>
        <w:fldChar w:fldCharType="end"/>
      </w:r>
      <w:r>
        <w:rPr>
          <w:rStyle w:val="normaltextrun1"/>
          <w:rFonts w:ascii="Calibri" w:eastAsia="Arial" w:hAnsi="Calibri" w:cs="Calibri"/>
        </w:rPr>
        <w:t xml:space="preserve"> this may be a material breach of the Agreement; </w:t>
      </w:r>
    </w:p>
    <w:p w14:paraId="5A179A4E" w14:textId="77777777" w:rsidR="00202CAC" w:rsidRDefault="008B5F1F">
      <w:pPr>
        <w:pStyle w:val="paragraph"/>
        <w:numPr>
          <w:ilvl w:val="2"/>
          <w:numId w:val="87"/>
        </w:numPr>
        <w:ind w:left="1276" w:hanging="709"/>
        <w:textAlignment w:val="baseline"/>
      </w:pPr>
      <w:r>
        <w:rPr>
          <w:rStyle w:val="normaltextrun1"/>
          <w:rFonts w:ascii="Calibri" w:eastAsia="Arial" w:hAnsi="Calibri" w:cs="Calibri"/>
        </w:rPr>
        <w:t xml:space="preserve">fails to comply (or if the Authority receives information which demonstrates to it that the Supplier has failed to comply) </w:t>
      </w:r>
      <w:r>
        <w:rPr>
          <w:rFonts w:ascii="Calibri" w:hAnsi="Calibri" w:cs="Calibri"/>
          <w:sz w:val="22"/>
          <w:szCs w:val="22"/>
        </w:rPr>
        <w:t xml:space="preserve">with a reasonable request by the Authority that it must not contract, or must cease to contract, with any agent, supplier or Subcontractor of the Supplier as required by Clause </w:t>
      </w:r>
      <w:r>
        <w:rPr>
          <w:rFonts w:ascii="Calibri" w:hAnsi="Calibri" w:cs="Calibri"/>
          <w:sz w:val="22"/>
          <w:szCs w:val="22"/>
        </w:rPr>
        <w:fldChar w:fldCharType="begin"/>
      </w:r>
      <w:r>
        <w:rPr>
          <w:rFonts w:ascii="Calibri" w:hAnsi="Calibri" w:cs="Calibri"/>
          <w:sz w:val="22"/>
          <w:szCs w:val="22"/>
        </w:rPr>
        <w:instrText xml:space="preserve"> REF _Ref20319306 </w:instrText>
      </w:r>
      <w:r>
        <w:rPr>
          <w:rFonts w:ascii="Calibri" w:hAnsi="Calibri" w:cs="Calibri"/>
          <w:sz w:val="22"/>
          <w:szCs w:val="22"/>
        </w:rPr>
        <w:fldChar w:fldCharType="separate"/>
      </w:r>
      <w:r>
        <w:rPr>
          <w:rFonts w:ascii="Calibri" w:hAnsi="Calibri" w:cs="Calibri"/>
          <w:sz w:val="22"/>
          <w:szCs w:val="22"/>
        </w:rPr>
        <w:t>4.3</w:t>
      </w:r>
      <w:r>
        <w:rPr>
          <w:rFonts w:ascii="Calibri" w:hAnsi="Calibri" w:cs="Calibri"/>
          <w:sz w:val="22"/>
          <w:szCs w:val="22"/>
        </w:rPr>
        <w:fldChar w:fldCharType="end"/>
      </w:r>
      <w:r>
        <w:rPr>
          <w:rFonts w:ascii="Calibri" w:hAnsi="Calibri" w:cs="Calibri"/>
          <w:sz w:val="22"/>
          <w:szCs w:val="22"/>
        </w:rPr>
        <w:t xml:space="preserve"> on the grounds that the agent, supplier or Subcontractor of the Supplier is involved in Tax Non-Compliance</w:t>
      </w:r>
      <w:r>
        <w:rPr>
          <w:rStyle w:val="normaltextrun1"/>
          <w:rFonts w:ascii="Calibri" w:eastAsia="Arial" w:hAnsi="Calibri" w:cs="Calibri"/>
        </w:rPr>
        <w:t xml:space="preserve"> this shall be a material breach of the Agreement; and/or</w:t>
      </w:r>
    </w:p>
    <w:p w14:paraId="5A179A4F" w14:textId="77777777" w:rsidR="00202CAC" w:rsidRDefault="008B5F1F">
      <w:pPr>
        <w:pStyle w:val="paragraph"/>
        <w:numPr>
          <w:ilvl w:val="2"/>
          <w:numId w:val="87"/>
        </w:numPr>
        <w:ind w:left="1276" w:hanging="709"/>
        <w:textAlignment w:val="baseline"/>
      </w:pPr>
      <w:r>
        <w:rPr>
          <w:rStyle w:val="normaltextrun1"/>
          <w:rFonts w:ascii="Calibri" w:eastAsia="Arial" w:hAnsi="Calibri" w:cs="Calibri"/>
        </w:rPr>
        <w:t xml:space="preserve">fails to provide details of steps being taken and mitigating factors pursuant to Clause </w:t>
      </w:r>
      <w:r>
        <w:rPr>
          <w:rStyle w:val="normaltextrun1"/>
          <w:rFonts w:ascii="Calibri" w:eastAsia="Arial" w:hAnsi="Calibri" w:cs="Calibri"/>
        </w:rPr>
        <w:fldChar w:fldCharType="begin"/>
      </w:r>
      <w:r>
        <w:rPr>
          <w:rStyle w:val="normaltextrun1"/>
          <w:rFonts w:ascii="Calibri" w:eastAsia="Arial" w:hAnsi="Calibri" w:cs="Calibri"/>
        </w:rPr>
        <w:instrText xml:space="preserve"> REF _Ref20319317 </w:instrText>
      </w:r>
      <w:r>
        <w:rPr>
          <w:rStyle w:val="normaltextrun1"/>
          <w:rFonts w:ascii="Calibri" w:eastAsia="Arial" w:hAnsi="Calibri" w:cs="Calibri"/>
        </w:rPr>
        <w:fldChar w:fldCharType="separate"/>
      </w:r>
      <w:r>
        <w:rPr>
          <w:rStyle w:val="normaltextrun1"/>
          <w:rFonts w:ascii="Calibri" w:eastAsia="Arial" w:hAnsi="Calibri" w:cs="Calibri"/>
        </w:rPr>
        <w:t>4.4.2</w:t>
      </w:r>
      <w:r>
        <w:rPr>
          <w:rStyle w:val="normaltextrun1"/>
          <w:rFonts w:ascii="Calibri" w:eastAsia="Arial" w:hAnsi="Calibri" w:cs="Calibri"/>
        </w:rPr>
        <w:fldChar w:fldCharType="end"/>
      </w:r>
      <w:r>
        <w:rPr>
          <w:rStyle w:val="normaltextrun1"/>
          <w:rFonts w:ascii="Calibri" w:eastAsia="Arial" w:hAnsi="Calibri" w:cs="Calibri"/>
        </w:rPr>
        <w:t xml:space="preserve"> which in the reasonable opinion of the Authority are acceptable this shall be a material breach of the </w:t>
      </w:r>
      <w:proofErr w:type="gramStart"/>
      <w:r>
        <w:rPr>
          <w:rStyle w:val="normaltextrun1"/>
          <w:rFonts w:ascii="Calibri" w:eastAsia="Arial" w:hAnsi="Calibri" w:cs="Calibri"/>
        </w:rPr>
        <w:t>Agreement;</w:t>
      </w:r>
      <w:proofErr w:type="gramEnd"/>
    </w:p>
    <w:p w14:paraId="5A179A50" w14:textId="77777777" w:rsidR="00202CAC" w:rsidRDefault="00202CAC">
      <w:pPr>
        <w:pStyle w:val="paragraph"/>
        <w:ind w:left="426" w:hanging="426"/>
        <w:textAlignment w:val="baseline"/>
      </w:pPr>
    </w:p>
    <w:p w14:paraId="5A179A51" w14:textId="77777777" w:rsidR="00202CAC" w:rsidRDefault="008B5F1F">
      <w:pPr>
        <w:pStyle w:val="paragraph"/>
        <w:ind w:left="426"/>
        <w:textAlignment w:val="baseline"/>
      </w:pPr>
      <w:r>
        <w:rPr>
          <w:rStyle w:val="normaltextrun1"/>
          <w:rFonts w:ascii="Calibri" w:eastAsia="Arial" w:hAnsi="Calibri" w:cs="Calibri"/>
        </w:rPr>
        <w:t xml:space="preserve">and any such material breach shall allow the Authority to </w:t>
      </w:r>
      <w:r>
        <w:rPr>
          <w:rFonts w:ascii="Calibri" w:hAnsi="Calibri" w:cs="Calibri"/>
          <w:sz w:val="22"/>
          <w:szCs w:val="22"/>
        </w:rPr>
        <w:t xml:space="preserve">terminate the Agreement pursuant to the Call-Off Clause which provides the Authority the right to terminate the Agreement for Supplier fault (termination for Supplier cause or equivalent clause). </w:t>
      </w:r>
    </w:p>
    <w:p w14:paraId="5A179A52" w14:textId="77777777" w:rsidR="00202CAC" w:rsidRDefault="008B5F1F">
      <w:pPr>
        <w:pStyle w:val="ListParagraph"/>
        <w:numPr>
          <w:ilvl w:val="1"/>
          <w:numId w:val="87"/>
        </w:numPr>
        <w:suppressAutoHyphens w:val="0"/>
        <w:spacing w:after="160" w:line="249" w:lineRule="auto"/>
        <w:ind w:left="426" w:hanging="426"/>
        <w:contextualSpacing/>
        <w:textAlignment w:val="auto"/>
      </w:pPr>
      <w:r>
        <w:rPr>
          <w:rFonts w:cs="Calibri"/>
        </w:rPr>
        <w:t xml:space="preserve">The Authority may internally share any information which it receives under Clauses </w:t>
      </w:r>
      <w:r>
        <w:rPr>
          <w:rFonts w:cs="Calibri"/>
        </w:rPr>
        <w:fldChar w:fldCharType="begin"/>
      </w:r>
      <w:r>
        <w:rPr>
          <w:rFonts w:cs="Calibri"/>
        </w:rPr>
        <w:instrText xml:space="preserve"> REF _Ref20993847 </w:instrText>
      </w:r>
      <w:r>
        <w:rPr>
          <w:rFonts w:cs="Calibri"/>
        </w:rPr>
        <w:fldChar w:fldCharType="separate"/>
      </w:r>
      <w:r>
        <w:rPr>
          <w:rFonts w:cs="Calibri"/>
        </w:rPr>
        <w:t>4.3</w:t>
      </w:r>
      <w:r>
        <w:rPr>
          <w:rFonts w:cs="Calibri"/>
        </w:rPr>
        <w:fldChar w:fldCharType="end"/>
      </w:r>
      <w:r>
        <w:rPr>
          <w:rFonts w:cs="Calibri"/>
        </w:rPr>
        <w:t xml:space="preserve"> to </w:t>
      </w:r>
      <w:r>
        <w:rPr>
          <w:rFonts w:cs="Calibri"/>
        </w:rPr>
        <w:fldChar w:fldCharType="begin"/>
      </w:r>
      <w:r>
        <w:rPr>
          <w:rFonts w:cs="Calibri"/>
        </w:rPr>
        <w:instrText xml:space="preserve"> REF _Ref20993857 </w:instrText>
      </w:r>
      <w:r>
        <w:rPr>
          <w:rFonts w:cs="Calibri"/>
        </w:rPr>
        <w:fldChar w:fldCharType="separate"/>
      </w:r>
      <w:r>
        <w:rPr>
          <w:rFonts w:cs="Calibri"/>
        </w:rPr>
        <w:t>4.4</w:t>
      </w:r>
      <w:r>
        <w:rPr>
          <w:rFonts w:cs="Calibri"/>
        </w:rPr>
        <w:fldChar w:fldCharType="end"/>
      </w:r>
      <w:r>
        <w:rPr>
          <w:rFonts w:cs="Calibri"/>
        </w:rPr>
        <w:t xml:space="preserve"> (inclusive) and </w:t>
      </w:r>
      <w:r>
        <w:rPr>
          <w:rFonts w:cs="Calibri"/>
        </w:rPr>
        <w:fldChar w:fldCharType="begin"/>
      </w:r>
      <w:r>
        <w:rPr>
          <w:rFonts w:cs="Calibri"/>
        </w:rPr>
        <w:instrText xml:space="preserve"> REF _Ref20319292 </w:instrText>
      </w:r>
      <w:r>
        <w:rPr>
          <w:rFonts w:cs="Calibri"/>
        </w:rPr>
        <w:fldChar w:fldCharType="separate"/>
      </w:r>
      <w:r>
        <w:rPr>
          <w:rFonts w:cs="Calibri"/>
        </w:rPr>
        <w:t>4.6</w:t>
      </w:r>
      <w:r>
        <w:rPr>
          <w:rFonts w:cs="Calibri"/>
        </w:rPr>
        <w:fldChar w:fldCharType="end"/>
      </w:r>
      <w:r>
        <w:rPr>
          <w:rFonts w:cs="Calibri"/>
        </w:rPr>
        <w:t xml:space="preserve">, for the purpose of the collection and management of revenue for which the Authority is responsible. </w:t>
      </w:r>
    </w:p>
    <w:p w14:paraId="5A179A53" w14:textId="77777777" w:rsidR="00202CAC" w:rsidRDefault="00202CAC">
      <w:pPr>
        <w:pStyle w:val="ListParagraph"/>
        <w:ind w:left="426"/>
        <w:rPr>
          <w:rFonts w:cs="Calibri"/>
        </w:rPr>
      </w:pPr>
    </w:p>
    <w:p w14:paraId="5A179A54" w14:textId="77777777" w:rsidR="00202CAC" w:rsidRDefault="008B5F1F">
      <w:pPr>
        <w:pStyle w:val="ListParagraph"/>
        <w:numPr>
          <w:ilvl w:val="0"/>
          <w:numId w:val="87"/>
        </w:numPr>
        <w:suppressAutoHyphens w:val="0"/>
        <w:spacing w:after="160" w:line="249" w:lineRule="auto"/>
        <w:ind w:left="426" w:hanging="426"/>
        <w:contextualSpacing/>
        <w:textAlignment w:val="auto"/>
        <w:rPr>
          <w:rFonts w:cs="Calibri"/>
          <w:b/>
          <w:lang w:val="en-US"/>
        </w:rPr>
      </w:pPr>
      <w:r>
        <w:rPr>
          <w:rFonts w:cs="Calibri"/>
          <w:b/>
          <w:lang w:val="en-US"/>
        </w:rPr>
        <w:t>Use of Off-shore Tax Structures</w:t>
      </w:r>
      <w:bookmarkStart w:id="32" w:name="_Ref456277829"/>
    </w:p>
    <w:p w14:paraId="5A179A55" w14:textId="77777777" w:rsidR="00202CAC" w:rsidRDefault="008B5F1F">
      <w:pPr>
        <w:pStyle w:val="ListParagraph"/>
        <w:numPr>
          <w:ilvl w:val="1"/>
          <w:numId w:val="94"/>
        </w:numPr>
        <w:suppressAutoHyphens w:val="0"/>
        <w:spacing w:after="160" w:line="249" w:lineRule="auto"/>
        <w:ind w:left="426" w:hanging="426"/>
        <w:contextualSpacing/>
        <w:textAlignment w:val="auto"/>
      </w:pPr>
      <w:bookmarkStart w:id="33" w:name="_Ref19805004"/>
      <w:r>
        <w:rPr>
          <w:rFonts w:cs="Calibri"/>
          <w:bCs/>
          <w:iCs/>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Pr>
          <w:rFonts w:cs="Calibri"/>
          <w:b/>
          <w:bCs/>
          <w:iCs/>
        </w:rPr>
        <w:t>“Prohibited Transactions”</w:t>
      </w:r>
      <w:r>
        <w:rPr>
          <w:rFonts w:cs="Calibr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34" w:name="_Ref454350421"/>
      <w:bookmarkEnd w:id="32"/>
      <w:bookmarkEnd w:id="33"/>
    </w:p>
    <w:p w14:paraId="5A179A56" w14:textId="77777777" w:rsidR="00202CAC" w:rsidRDefault="008B5F1F">
      <w:pPr>
        <w:pStyle w:val="ListParagraph"/>
        <w:numPr>
          <w:ilvl w:val="1"/>
          <w:numId w:val="94"/>
        </w:numPr>
        <w:suppressAutoHyphens w:val="0"/>
        <w:spacing w:after="160" w:line="249" w:lineRule="auto"/>
        <w:ind w:left="426" w:hanging="426"/>
        <w:contextualSpacing/>
        <w:textAlignment w:val="auto"/>
      </w:pPr>
      <w:bookmarkStart w:id="35" w:name="_Ref19805057"/>
      <w:r>
        <w:rPr>
          <w:rFonts w:cs="Calibr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36" w:name="_Ref454350981"/>
      <w:bookmarkEnd w:id="34"/>
      <w:bookmarkEnd w:id="35"/>
    </w:p>
    <w:p w14:paraId="5A179A57" w14:textId="77777777" w:rsidR="00202CAC" w:rsidRDefault="008B5F1F">
      <w:pPr>
        <w:pStyle w:val="ListParagraph"/>
        <w:numPr>
          <w:ilvl w:val="1"/>
          <w:numId w:val="94"/>
        </w:numPr>
        <w:suppressAutoHyphens w:val="0"/>
        <w:spacing w:after="160" w:line="249" w:lineRule="auto"/>
        <w:ind w:left="426" w:hanging="426"/>
        <w:contextualSpacing/>
        <w:textAlignment w:val="auto"/>
      </w:pPr>
      <w:bookmarkStart w:id="37" w:name="_Ref19805096"/>
      <w:r>
        <w:rPr>
          <w:rFonts w:cs="Calibri"/>
          <w:bCs/>
          <w:iCs/>
        </w:rPr>
        <w:t xml:space="preserve">In the event of a Prohibited Transaction being entered into in breach of Clause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Calibri"/>
          <w:bCs/>
          <w:iCs/>
        </w:rPr>
        <w:fldChar w:fldCharType="begin"/>
      </w:r>
      <w:r>
        <w:rPr>
          <w:rFonts w:cs="Calibri"/>
          <w:bCs/>
          <w:iCs/>
        </w:rPr>
        <w:instrText xml:space="preserve"> REF _Ref19805004 </w:instrText>
      </w:r>
      <w:r>
        <w:rPr>
          <w:rFonts w:cs="Calibri"/>
          <w:bCs/>
          <w:iCs/>
        </w:rPr>
        <w:fldChar w:fldCharType="separate"/>
      </w:r>
      <w:r>
        <w:rPr>
          <w:rFonts w:cs="Calibri"/>
          <w:bCs/>
          <w:iCs/>
        </w:rPr>
        <w:t>5.1</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the Parties (and the Supplier shall procure that the Key Subcontractor, where applicable) </w:t>
      </w:r>
      <w:r>
        <w:rPr>
          <w:rFonts w:cs="Calibri"/>
          <w:bCs/>
          <w:iCs/>
        </w:rPr>
        <w:lastRenderedPageBreak/>
        <w:t>shall agree (at no cost to the Authority) timely and appropriate changes to any such arrangements by the undertakings concerned, resolving the matter (if required) through the escalation process in the Agreement.</w:t>
      </w:r>
      <w:bookmarkStart w:id="38" w:name="_Ref519588655"/>
      <w:bookmarkEnd w:id="36"/>
      <w:bookmarkEnd w:id="37"/>
    </w:p>
    <w:p w14:paraId="5A179A58" w14:textId="77777777" w:rsidR="00202CAC" w:rsidRDefault="008B5F1F">
      <w:pPr>
        <w:pStyle w:val="ListParagraph"/>
        <w:numPr>
          <w:ilvl w:val="1"/>
          <w:numId w:val="94"/>
        </w:numPr>
        <w:suppressAutoHyphens w:val="0"/>
        <w:spacing w:after="160" w:line="249" w:lineRule="auto"/>
        <w:ind w:left="426" w:hanging="426"/>
        <w:contextualSpacing/>
        <w:textAlignment w:val="auto"/>
      </w:pPr>
      <w:r>
        <w:rPr>
          <w:rFonts w:cs="Calibri"/>
          <w:bCs/>
          <w:iCs/>
        </w:rPr>
        <w:t xml:space="preserve">Failure by the Supplier (or a Key Subcontractor) to comply with the obligations set out in Clauses </w:t>
      </w:r>
      <w:r>
        <w:rPr>
          <w:rFonts w:cs="Calibri"/>
          <w:bCs/>
          <w:iCs/>
        </w:rPr>
        <w:fldChar w:fldCharType="begin"/>
      </w:r>
      <w:r>
        <w:rPr>
          <w:rFonts w:cs="Calibri"/>
          <w:bCs/>
          <w:iCs/>
        </w:rPr>
        <w:instrText xml:space="preserve"> REF _Ref19805057 </w:instrText>
      </w:r>
      <w:r>
        <w:rPr>
          <w:rFonts w:cs="Calibri"/>
          <w:bCs/>
          <w:iCs/>
        </w:rPr>
        <w:fldChar w:fldCharType="separate"/>
      </w:r>
      <w:r>
        <w:rPr>
          <w:rFonts w:cs="Calibri"/>
          <w:bCs/>
          <w:iCs/>
        </w:rPr>
        <w:t>5.2</w:t>
      </w:r>
      <w:r>
        <w:rPr>
          <w:rFonts w:cs="Calibri"/>
          <w:bCs/>
          <w:iCs/>
        </w:rPr>
        <w:fldChar w:fldCharType="end"/>
      </w:r>
      <w:r>
        <w:rPr>
          <w:rFonts w:cs="Calibri"/>
          <w:bCs/>
          <w:iCs/>
        </w:rPr>
        <w:t xml:space="preserve"> and </w:t>
      </w:r>
      <w:r>
        <w:rPr>
          <w:rFonts w:cs="Calibri"/>
          <w:bCs/>
          <w:iCs/>
        </w:rPr>
        <w:fldChar w:fldCharType="begin"/>
      </w:r>
      <w:r>
        <w:rPr>
          <w:rFonts w:cs="Calibri"/>
          <w:bCs/>
          <w:iCs/>
        </w:rPr>
        <w:instrText xml:space="preserve"> REF _Ref19805096 </w:instrText>
      </w:r>
      <w:r>
        <w:rPr>
          <w:rFonts w:cs="Calibri"/>
          <w:bCs/>
          <w:iCs/>
        </w:rPr>
        <w:fldChar w:fldCharType="separate"/>
      </w:r>
      <w:r>
        <w:rPr>
          <w:rFonts w:cs="Calibri"/>
          <w:bCs/>
          <w:iCs/>
        </w:rPr>
        <w:t>5.3</w:t>
      </w:r>
      <w:r>
        <w:rPr>
          <w:rFonts w:cs="Calibri"/>
          <w:bCs/>
          <w:iCs/>
        </w:rPr>
        <w:fldChar w:fldCharType="end"/>
      </w:r>
      <w:r>
        <w:rPr>
          <w:rFonts w:cs="Calibri"/>
          <w:bCs/>
          <w:iCs/>
        </w:rPr>
        <w:t xml:space="preserve"> shall allow the Authority to terminate the Agreement pursuant to the Clause that </w:t>
      </w:r>
      <w:bookmarkEnd w:id="38"/>
      <w:r>
        <w:rPr>
          <w:rFonts w:cs="Calibri"/>
        </w:rPr>
        <w:t>provides the Authority the right to terminate the Agreement for Supplier fault (termination for Supplier cause).</w:t>
      </w:r>
    </w:p>
    <w:p w14:paraId="5A179A59" w14:textId="77777777" w:rsidR="00202CAC" w:rsidRDefault="00202CAC">
      <w:pPr>
        <w:pStyle w:val="Body2"/>
        <w:keepLines/>
        <w:spacing w:after="0"/>
        <w:ind w:left="426"/>
        <w:rPr>
          <w:rFonts w:ascii="Calibri" w:hAnsi="Calibri" w:cs="Calibri"/>
          <w:b/>
          <w:spacing w:val="-3"/>
          <w:sz w:val="22"/>
          <w:szCs w:val="22"/>
          <w:lang w:val="en-US"/>
        </w:rPr>
      </w:pPr>
    </w:p>
    <w:p w14:paraId="5A179A5A" w14:textId="77777777" w:rsidR="00202CAC" w:rsidRDefault="008B5F1F">
      <w:pPr>
        <w:pStyle w:val="Body2"/>
        <w:keepLines/>
        <w:numPr>
          <w:ilvl w:val="0"/>
          <w:numId w:val="94"/>
        </w:numPr>
        <w:spacing w:after="0"/>
        <w:ind w:left="426" w:hanging="426"/>
        <w:rPr>
          <w:rFonts w:ascii="Calibri" w:hAnsi="Calibri" w:cs="Calibri"/>
          <w:b/>
          <w:spacing w:val="-3"/>
          <w:sz w:val="22"/>
          <w:szCs w:val="22"/>
          <w:lang w:val="en-US"/>
        </w:rPr>
      </w:pPr>
      <w:r>
        <w:rPr>
          <w:rFonts w:ascii="Calibri" w:hAnsi="Calibri" w:cs="Calibri"/>
          <w:b/>
          <w:spacing w:val="-3"/>
          <w:sz w:val="22"/>
          <w:szCs w:val="22"/>
          <w:lang w:val="en-US"/>
        </w:rPr>
        <w:t xml:space="preserve">Data Protection and </w:t>
      </w:r>
      <w:proofErr w:type="gramStart"/>
      <w:r>
        <w:rPr>
          <w:rFonts w:ascii="Calibri" w:hAnsi="Calibri" w:cs="Calibri"/>
          <w:b/>
          <w:spacing w:val="-3"/>
          <w:sz w:val="22"/>
          <w:szCs w:val="22"/>
          <w:lang w:val="en-US"/>
        </w:rPr>
        <w:t>off-shoring</w:t>
      </w:r>
      <w:proofErr w:type="gramEnd"/>
    </w:p>
    <w:p w14:paraId="5A179A5B" w14:textId="77777777" w:rsidR="00202CAC" w:rsidRDefault="008B5F1F">
      <w:pPr>
        <w:pStyle w:val="Body2"/>
        <w:keepLines/>
        <w:numPr>
          <w:ilvl w:val="1"/>
          <w:numId w:val="94"/>
        </w:numPr>
        <w:spacing w:after="0"/>
        <w:ind w:left="426" w:hanging="426"/>
        <w:jc w:val="left"/>
        <w:rPr>
          <w:rFonts w:ascii="Calibri" w:hAnsi="Calibri" w:cs="Calibri"/>
          <w:spacing w:val="-3"/>
          <w:sz w:val="22"/>
          <w:szCs w:val="22"/>
          <w:lang w:val="en-US"/>
        </w:rPr>
      </w:pPr>
      <w:bookmarkStart w:id="39" w:name="_Ref19805122"/>
      <w:r>
        <w:rPr>
          <w:rFonts w:ascii="Calibri" w:hAnsi="Calibri" w:cs="Calibri"/>
          <w:spacing w:val="-3"/>
          <w:sz w:val="22"/>
          <w:szCs w:val="22"/>
          <w:lang w:val="en-US"/>
        </w:rPr>
        <w:t>The parties agree that the Supplier shall, whether it is the Controller or Processor, in relation to any Personal Data processed in connection with its obligations under the Agreement:</w:t>
      </w:r>
      <w:bookmarkEnd w:id="39"/>
    </w:p>
    <w:p w14:paraId="5A179A5C" w14:textId="77777777" w:rsidR="00202CAC" w:rsidRDefault="008B5F1F">
      <w:pPr>
        <w:pStyle w:val="Body2"/>
        <w:keepLines/>
        <w:numPr>
          <w:ilvl w:val="2"/>
          <w:numId w:val="94"/>
        </w:numPr>
        <w:spacing w:after="240"/>
        <w:ind w:left="1134" w:hanging="708"/>
        <w:jc w:val="left"/>
        <w:rPr>
          <w:rFonts w:ascii="Calibri" w:hAnsi="Calibri" w:cs="Calibri"/>
          <w:spacing w:val="-3"/>
          <w:sz w:val="22"/>
          <w:szCs w:val="22"/>
          <w:lang w:val="en-US"/>
        </w:rPr>
      </w:pPr>
      <w:r>
        <w:rPr>
          <w:rFonts w:ascii="Calibri" w:hAnsi="Calibri" w:cs="Calibri"/>
          <w:spacing w:val="-3"/>
          <w:sz w:val="22"/>
          <w:szCs w:val="22"/>
          <w:lang w:val="en-US"/>
        </w:rPr>
        <w:t>not process or permit to be processed Personal Data outside of the United Kingdom unless the prior explicit written consent of the Authority has been obtained and the following conditions are fulfilled:</w:t>
      </w:r>
    </w:p>
    <w:p w14:paraId="5A179A5D" w14:textId="77777777" w:rsidR="00202CAC" w:rsidRDefault="008B5F1F">
      <w:pPr>
        <w:pStyle w:val="Body2"/>
        <w:keepLines/>
        <w:numPr>
          <w:ilvl w:val="1"/>
          <w:numId w:val="95"/>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Authority or the Supplier when it is the </w:t>
      </w:r>
      <w:proofErr w:type="gramStart"/>
      <w:r>
        <w:rPr>
          <w:rFonts w:ascii="Calibri" w:hAnsi="Calibri" w:cs="Calibri"/>
          <w:spacing w:val="-3"/>
          <w:sz w:val="22"/>
          <w:szCs w:val="22"/>
          <w:lang w:val="en-US"/>
        </w:rPr>
        <w:t>Controller;</w:t>
      </w:r>
      <w:proofErr w:type="gramEnd"/>
    </w:p>
    <w:p w14:paraId="5A179A5E" w14:textId="77777777" w:rsidR="00202CAC" w:rsidRDefault="008B5F1F">
      <w:pPr>
        <w:pStyle w:val="Body2"/>
        <w:keepLines/>
        <w:numPr>
          <w:ilvl w:val="1"/>
          <w:numId w:val="95"/>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Data Subject has enforceable rights and effective legal </w:t>
      </w:r>
      <w:proofErr w:type="gramStart"/>
      <w:r>
        <w:rPr>
          <w:rFonts w:ascii="Calibri" w:hAnsi="Calibri" w:cs="Calibri"/>
          <w:spacing w:val="-3"/>
          <w:sz w:val="22"/>
          <w:szCs w:val="22"/>
          <w:lang w:val="en-US"/>
        </w:rPr>
        <w:t>remedies;</w:t>
      </w:r>
      <w:proofErr w:type="gramEnd"/>
    </w:p>
    <w:p w14:paraId="5A179A5F" w14:textId="77777777" w:rsidR="00202CAC" w:rsidRDefault="008B5F1F">
      <w:pPr>
        <w:pStyle w:val="Body2"/>
        <w:keepLines/>
        <w:numPr>
          <w:ilvl w:val="1"/>
          <w:numId w:val="95"/>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complies with its obligations under the Data Protection Legislation by providing an adequate level of protection to any Personal Data that is processed (or, if it is not so bound, uses its best </w:t>
      </w:r>
      <w:proofErr w:type="spellStart"/>
      <w:r>
        <w:rPr>
          <w:rFonts w:ascii="Calibri" w:hAnsi="Calibri" w:cs="Calibri"/>
          <w:spacing w:val="-3"/>
          <w:sz w:val="22"/>
          <w:szCs w:val="22"/>
          <w:lang w:val="en-US"/>
        </w:rPr>
        <w:t>endeavours</w:t>
      </w:r>
      <w:proofErr w:type="spellEnd"/>
      <w:r>
        <w:rPr>
          <w:rFonts w:ascii="Calibri" w:hAnsi="Calibri" w:cs="Calibri"/>
          <w:spacing w:val="-3"/>
          <w:sz w:val="22"/>
          <w:szCs w:val="22"/>
          <w:lang w:val="en-US"/>
        </w:rPr>
        <w:t xml:space="preserve"> to assist either the Authority or the Supplier when it is the Controller in meeting its obligations); and</w:t>
      </w:r>
    </w:p>
    <w:p w14:paraId="5A179A60" w14:textId="77777777" w:rsidR="00202CAC" w:rsidRDefault="008B5F1F">
      <w:pPr>
        <w:pStyle w:val="Body2"/>
        <w:keepLines/>
        <w:numPr>
          <w:ilvl w:val="1"/>
          <w:numId w:val="95"/>
        </w:numPr>
        <w:spacing w:after="240"/>
        <w:ind w:left="1560" w:hanging="426"/>
        <w:jc w:val="left"/>
        <w:rPr>
          <w:rFonts w:ascii="Calibri" w:hAnsi="Calibri" w:cs="Calibri"/>
          <w:spacing w:val="-3"/>
          <w:sz w:val="22"/>
          <w:szCs w:val="22"/>
          <w:lang w:val="en-US"/>
        </w:rPr>
      </w:pPr>
      <w:r>
        <w:rPr>
          <w:rFonts w:ascii="Calibri" w:hAnsi="Calibri" w:cs="Calibri"/>
          <w:spacing w:val="-3"/>
          <w:sz w:val="22"/>
          <w:szCs w:val="22"/>
          <w:lang w:val="en-US"/>
        </w:rPr>
        <w:t xml:space="preserve">the Supplier or any applicable Processor complies with any reasonable instructions notified to it in advance by the Controller with respect to the processing of the Personal </w:t>
      </w:r>
      <w:proofErr w:type="gramStart"/>
      <w:r>
        <w:rPr>
          <w:rFonts w:ascii="Calibri" w:hAnsi="Calibri" w:cs="Calibri"/>
          <w:spacing w:val="-3"/>
          <w:sz w:val="22"/>
          <w:szCs w:val="22"/>
          <w:lang w:val="en-US"/>
        </w:rPr>
        <w:t>Data;</w:t>
      </w:r>
      <w:proofErr w:type="gramEnd"/>
    </w:p>
    <w:p w14:paraId="5A179A61" w14:textId="77777777" w:rsidR="00202CAC" w:rsidRDefault="008B5F1F">
      <w:pPr>
        <w:pStyle w:val="ListParagraph"/>
        <w:numPr>
          <w:ilvl w:val="1"/>
          <w:numId w:val="94"/>
        </w:numPr>
        <w:suppressAutoHyphens w:val="0"/>
        <w:spacing w:after="160" w:line="249" w:lineRule="auto"/>
        <w:ind w:left="426" w:hanging="426"/>
        <w:contextualSpacing/>
        <w:textAlignment w:val="auto"/>
      </w:pPr>
      <w:r>
        <w:rPr>
          <w:rFonts w:cs="Calibri"/>
          <w:bCs/>
          <w:iCs/>
        </w:rPr>
        <w:t xml:space="preserve">Failure by the </w:t>
      </w:r>
      <w:r>
        <w:rPr>
          <w:rFonts w:cs="Calibri"/>
          <w:spacing w:val="-3"/>
          <w:lang w:val="en-US"/>
        </w:rPr>
        <w:t xml:space="preserve">Supplier </w:t>
      </w:r>
      <w:r>
        <w:rPr>
          <w:rFonts w:cs="Calibri"/>
          <w:bCs/>
          <w:iCs/>
        </w:rPr>
        <w:t xml:space="preserve">to comply with the obligations set out in Clause </w:t>
      </w:r>
      <w:r>
        <w:rPr>
          <w:rFonts w:cs="Calibri"/>
          <w:bCs/>
          <w:iCs/>
        </w:rPr>
        <w:fldChar w:fldCharType="begin"/>
      </w:r>
      <w:r>
        <w:rPr>
          <w:rFonts w:cs="Calibri"/>
          <w:bCs/>
          <w:iCs/>
        </w:rPr>
        <w:instrText xml:space="preserve"> REF _Ref19805122 </w:instrText>
      </w:r>
      <w:r>
        <w:rPr>
          <w:rFonts w:cs="Calibri"/>
          <w:bCs/>
          <w:iCs/>
        </w:rPr>
        <w:fldChar w:fldCharType="separate"/>
      </w:r>
      <w:r>
        <w:rPr>
          <w:rFonts w:cs="Calibri"/>
          <w:bCs/>
          <w:iCs/>
        </w:rPr>
        <w:t>6.1</w:t>
      </w:r>
      <w:r>
        <w:rPr>
          <w:rFonts w:cs="Calibri"/>
          <w:bCs/>
          <w:iCs/>
        </w:rPr>
        <w:fldChar w:fldCharType="end"/>
      </w:r>
      <w:r>
        <w:rPr>
          <w:rFonts w:cs="Calibri"/>
        </w:rPr>
        <w:t xml:space="preserve"> s</w:t>
      </w:r>
      <w:r>
        <w:rPr>
          <w:rFonts w:cs="Calibri"/>
          <w:bCs/>
          <w:iCs/>
        </w:rPr>
        <w:t xml:space="preserve">hall allow the Authority to terminate the Agreement pursuant to the Clause that </w:t>
      </w:r>
      <w:r>
        <w:rPr>
          <w:rFonts w:cs="Calibri"/>
        </w:rPr>
        <w:t>provides the Authority the right to terminate the Agreement for Supplier fault (termination for Supplier cause or equivalent clause).</w:t>
      </w:r>
    </w:p>
    <w:p w14:paraId="5A179A62" w14:textId="77777777" w:rsidR="00202CAC" w:rsidRDefault="00202CAC">
      <w:pPr>
        <w:pStyle w:val="ListParagraph"/>
        <w:ind w:left="426"/>
        <w:rPr>
          <w:rFonts w:cs="Calibri"/>
          <w:b/>
        </w:rPr>
      </w:pPr>
    </w:p>
    <w:p w14:paraId="5A179A63" w14:textId="77777777" w:rsidR="00202CAC" w:rsidRDefault="008B5F1F">
      <w:pPr>
        <w:pStyle w:val="ListParagraph"/>
        <w:numPr>
          <w:ilvl w:val="0"/>
          <w:numId w:val="94"/>
        </w:numPr>
        <w:suppressAutoHyphens w:val="0"/>
        <w:spacing w:after="160" w:line="249" w:lineRule="auto"/>
        <w:ind w:left="426" w:hanging="426"/>
        <w:contextualSpacing/>
        <w:textAlignment w:val="auto"/>
        <w:rPr>
          <w:rFonts w:cs="Calibri"/>
          <w:b/>
        </w:rPr>
      </w:pPr>
      <w:bookmarkStart w:id="40" w:name="_Ref24987602"/>
      <w:bookmarkStart w:id="41" w:name="_Ref25767967"/>
      <w:r>
        <w:rPr>
          <w:rFonts w:cs="Calibri"/>
          <w:b/>
        </w:rPr>
        <w:t>Commissioners for Revenue and Customs Act 2005</w:t>
      </w:r>
      <w:bookmarkEnd w:id="40"/>
      <w:r>
        <w:rPr>
          <w:rFonts w:cs="Calibri"/>
          <w:b/>
        </w:rPr>
        <w:t xml:space="preserve"> and related Legislation</w:t>
      </w:r>
      <w:bookmarkEnd w:id="41"/>
      <w:r>
        <w:rPr>
          <w:rFonts w:cs="Calibri"/>
          <w:b/>
        </w:rPr>
        <w:t xml:space="preserve"> </w:t>
      </w:r>
    </w:p>
    <w:p w14:paraId="5A179A64" w14:textId="77777777" w:rsidR="00202CAC" w:rsidRDefault="008B5F1F">
      <w:pPr>
        <w:pStyle w:val="ListParagraph"/>
        <w:numPr>
          <w:ilvl w:val="1"/>
          <w:numId w:val="94"/>
        </w:numPr>
        <w:suppressAutoHyphens w:val="0"/>
        <w:spacing w:after="160" w:line="249" w:lineRule="auto"/>
        <w:ind w:left="426" w:hanging="426"/>
        <w:contextualSpacing/>
        <w:textAlignment w:val="auto"/>
        <w:rPr>
          <w:rFonts w:cs="Calibri"/>
        </w:rPr>
      </w:pPr>
      <w:bookmarkStart w:id="42" w:name="_Ref19805143"/>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w:t>
      </w:r>
      <w:bookmarkEnd w:id="42"/>
      <w:r>
        <w:rPr>
          <w:rFonts w:cs="Calibri"/>
        </w:rPr>
        <w:t xml:space="preserve"> the obligations set out in 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5A179A65" w14:textId="77777777" w:rsidR="00202CAC" w:rsidRDefault="008B5F1F">
      <w:pPr>
        <w:pStyle w:val="ListParagraph"/>
        <w:numPr>
          <w:ilvl w:val="1"/>
          <w:numId w:val="94"/>
        </w:numPr>
        <w:suppressAutoHyphens w:val="0"/>
        <w:spacing w:after="160" w:line="249" w:lineRule="auto"/>
        <w:ind w:left="426" w:hanging="426"/>
        <w:contextualSpacing/>
        <w:textAlignment w:val="auto"/>
      </w:pPr>
      <w:r>
        <w:rPr>
          <w:rFonts w:cs="Calibri"/>
        </w:rPr>
        <w:t xml:space="preserve">The Supplier shall comply </w:t>
      </w:r>
      <w:proofErr w:type="gramStart"/>
      <w:r>
        <w:rPr>
          <w:rFonts w:cs="Calibri"/>
        </w:rPr>
        <w:t>with, and</w:t>
      </w:r>
      <w:proofErr w:type="gramEnd"/>
      <w:r>
        <w:rPr>
          <w:rFonts w:cs="Calibri"/>
        </w:rPr>
        <w:t xml:space="preserve"> shall ensure that all Supplier Personnel who will have access to, or are provided with, Authority Data comply with the obligations set out in </w:t>
      </w:r>
      <w:r>
        <w:t xml:space="preserve">Section 123 of </w:t>
      </w:r>
      <w:bookmarkStart w:id="43" w:name="_Hlk69742506"/>
      <w:r>
        <w:t>the Social Security Administration Act 1992</w:t>
      </w:r>
      <w:bookmarkEnd w:id="43"/>
      <w:r>
        <w:t>,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5A179A66" w14:textId="77777777" w:rsidR="00202CAC" w:rsidRDefault="008B5F1F">
      <w:pPr>
        <w:pStyle w:val="ListParagraph"/>
        <w:numPr>
          <w:ilvl w:val="1"/>
          <w:numId w:val="94"/>
        </w:numPr>
        <w:suppressAutoHyphens w:val="0"/>
        <w:spacing w:after="160" w:line="249" w:lineRule="auto"/>
        <w:ind w:left="426" w:hanging="426"/>
        <w:contextualSpacing/>
        <w:textAlignment w:val="auto"/>
      </w:pPr>
      <w:r>
        <w:rPr>
          <w:rFonts w:cs="Calibri"/>
        </w:rPr>
        <w:t xml:space="preserve">The Supplier shall regularly (not less than once every six (6) months) remind all Supplier Personnel who will have access to, or are provided with, Authority Data in writing of the </w:t>
      </w:r>
      <w:r>
        <w:rPr>
          <w:rFonts w:cs="Calibri"/>
        </w:rPr>
        <w:lastRenderedPageBreak/>
        <w:t xml:space="preserve">obligations upon Supplier Personnel set out in Clause </w:t>
      </w:r>
      <w:r>
        <w:rPr>
          <w:rFonts w:cs="Calibri"/>
        </w:rPr>
        <w:fldChar w:fldCharType="begin"/>
      </w:r>
      <w:r>
        <w:rPr>
          <w:rFonts w:cs="Calibri"/>
        </w:rPr>
        <w:instrText xml:space="preserve"> REF _Ref19805143 </w:instrText>
      </w:r>
      <w:r>
        <w:rPr>
          <w:rFonts w:cs="Calibri"/>
        </w:rPr>
        <w:fldChar w:fldCharType="separate"/>
      </w:r>
      <w:r>
        <w:rPr>
          <w:rFonts w:cs="Calibri"/>
        </w:rPr>
        <w:t>7.1</w:t>
      </w:r>
      <w:r>
        <w:rPr>
          <w:rFonts w:cs="Calibri"/>
        </w:rPr>
        <w:fldChar w:fldCharType="end"/>
      </w:r>
      <w:r>
        <w:rPr>
          <w:rFonts w:cs="Calibri"/>
        </w:rPr>
        <w:t xml:space="preserve"> above.  The Supplier shall monitor the compliance by Supplier Personnel with such obligations.</w:t>
      </w:r>
    </w:p>
    <w:p w14:paraId="5A179A67" w14:textId="77777777" w:rsidR="00202CAC" w:rsidRDefault="008B5F1F">
      <w:pPr>
        <w:pStyle w:val="ListParagraph"/>
        <w:numPr>
          <w:ilvl w:val="1"/>
          <w:numId w:val="94"/>
        </w:numPr>
        <w:suppressAutoHyphens w:val="0"/>
        <w:spacing w:after="160" w:line="249" w:lineRule="auto"/>
        <w:ind w:left="426" w:hanging="426"/>
        <w:contextualSpacing/>
        <w:textAlignment w:val="auto"/>
        <w:rPr>
          <w:rFonts w:cs="Calibri"/>
        </w:rPr>
      </w:pPr>
      <w:r>
        <w:rPr>
          <w:rFonts w:cs="Calibri"/>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5A179A68" w14:textId="77777777" w:rsidR="00202CAC" w:rsidRDefault="008B5F1F">
      <w:pPr>
        <w:pStyle w:val="ListParagraph"/>
        <w:numPr>
          <w:ilvl w:val="1"/>
          <w:numId w:val="94"/>
        </w:numPr>
        <w:suppressAutoHyphens w:val="0"/>
        <w:spacing w:after="160" w:line="249" w:lineRule="auto"/>
        <w:ind w:left="426" w:hanging="426"/>
        <w:contextualSpacing/>
        <w:textAlignment w:val="auto"/>
      </w:pPr>
      <w:r>
        <w:rPr>
          <w:rFonts w:cs="Calibri"/>
        </w:rPr>
        <w:t xml:space="preserve">In the event that the Supplier or the Supplier Personnel fail to comply with this Clause </w:t>
      </w:r>
      <w:r>
        <w:rPr>
          <w:rFonts w:cs="Calibri"/>
        </w:rPr>
        <w:fldChar w:fldCharType="begin"/>
      </w:r>
      <w:r>
        <w:rPr>
          <w:rFonts w:cs="Calibri"/>
        </w:rPr>
        <w:instrText xml:space="preserve"> REF _Ref25767967 </w:instrText>
      </w:r>
      <w:r>
        <w:rPr>
          <w:rFonts w:cs="Calibri"/>
        </w:rPr>
        <w:fldChar w:fldCharType="separate"/>
      </w:r>
      <w:r>
        <w:rPr>
          <w:rFonts w:cs="Calibri"/>
        </w:rPr>
        <w:t>7</w:t>
      </w:r>
      <w:r>
        <w:rPr>
          <w:rFonts w:cs="Calibri"/>
        </w:rPr>
        <w:fldChar w:fldCharType="end"/>
      </w:r>
      <w:r>
        <w:rPr>
          <w:rFonts w:cs="Calibri"/>
        </w:rPr>
        <w:t>, the Authority reserves the right to terminate the Agreement with immediate effect pursuant</w:t>
      </w:r>
      <w:r>
        <w:rPr>
          <w:rFonts w:cs="Calibri"/>
          <w:bCs/>
          <w:iCs/>
        </w:rPr>
        <w:t xml:space="preserve"> to the clause that </w:t>
      </w:r>
      <w:r>
        <w:rPr>
          <w:rFonts w:cs="Calibri"/>
        </w:rPr>
        <w:t>provides the Authority the right to terminate the Agreement for Supplier fault (termination for Supplier cause).</w:t>
      </w:r>
    </w:p>
    <w:p w14:paraId="5A179A69" w14:textId="77777777" w:rsidR="00202CAC" w:rsidRDefault="00202CAC">
      <w:pPr>
        <w:rPr>
          <w:rFonts w:cs="Calibri"/>
        </w:rPr>
      </w:pPr>
    </w:p>
    <w:p w14:paraId="5A179A6A" w14:textId="77777777" w:rsidR="00202CAC" w:rsidRDefault="008B5F1F">
      <w:pPr>
        <w:pageBreakBefore/>
        <w:jc w:val="center"/>
      </w:pPr>
      <w:r>
        <w:rPr>
          <w:rFonts w:cs="Calibri"/>
          <w:b/>
        </w:rPr>
        <w:lastRenderedPageBreak/>
        <w:t>Annex 1</w:t>
      </w:r>
    </w:p>
    <w:p w14:paraId="5A179A6B" w14:textId="77777777" w:rsidR="00202CAC" w:rsidRDefault="008B5F1F">
      <w:pPr>
        <w:jc w:val="center"/>
      </w:pPr>
      <w:r>
        <w:rPr>
          <w:rFonts w:cs="Calibri"/>
          <w:b/>
        </w:rPr>
        <w:t xml:space="preserve">Excerpt from </w:t>
      </w:r>
      <w:r>
        <w:rPr>
          <w:rFonts w:cs="Calibri"/>
          <w:b/>
          <w:spacing w:val="-2"/>
        </w:rPr>
        <w:t>HMRC’s “Test for Tax Non-Compliance”</w:t>
      </w:r>
    </w:p>
    <w:p w14:paraId="5A179A6C" w14:textId="77777777" w:rsidR="00202CAC" w:rsidRDefault="008B5F1F">
      <w:pPr>
        <w:pStyle w:val="NormalWeb"/>
        <w:spacing w:after="0"/>
        <w:jc w:val="both"/>
      </w:pPr>
      <w:r>
        <w:rPr>
          <w:rFonts w:ascii="Calibri" w:hAnsi="Calibri" w:cs="Calibri"/>
          <w:i/>
          <w:iCs/>
          <w:color w:val="000000"/>
          <w:sz w:val="22"/>
          <w:szCs w:val="22"/>
        </w:rPr>
        <w:t>Condition one (An in-scope entity or person)</w:t>
      </w:r>
    </w:p>
    <w:p w14:paraId="5A179A6D" w14:textId="77777777" w:rsidR="00202CAC" w:rsidRDefault="00202CAC">
      <w:pPr>
        <w:pStyle w:val="NormalWeb"/>
        <w:spacing w:after="0"/>
        <w:jc w:val="both"/>
        <w:textAlignment w:val="baseline"/>
        <w:rPr>
          <w:rFonts w:ascii="Calibri" w:hAnsi="Calibri" w:cs="Calibri"/>
          <w:color w:val="000000"/>
          <w:sz w:val="22"/>
          <w:szCs w:val="22"/>
        </w:rPr>
      </w:pPr>
    </w:p>
    <w:p w14:paraId="5A179A6E" w14:textId="77777777" w:rsidR="00202CAC" w:rsidRDefault="008B5F1F">
      <w:pPr>
        <w:pStyle w:val="NormalWeb"/>
        <w:numPr>
          <w:ilvl w:val="0"/>
          <w:numId w:val="96"/>
        </w:numPr>
        <w:spacing w:before="0" w:after="0"/>
        <w:jc w:val="both"/>
        <w:textAlignment w:val="baseline"/>
        <w:rPr>
          <w:rFonts w:ascii="Calibri" w:hAnsi="Calibri" w:cs="Calibri"/>
          <w:color w:val="000000"/>
          <w:sz w:val="22"/>
          <w:szCs w:val="22"/>
        </w:rPr>
      </w:pPr>
      <w:r>
        <w:rPr>
          <w:rFonts w:ascii="Calibri" w:hAnsi="Calibri" w:cs="Calibri"/>
          <w:color w:val="000000"/>
          <w:sz w:val="22"/>
          <w:szCs w:val="22"/>
        </w:rPr>
        <w:t>There is a person or entity which is either: (“X”)</w:t>
      </w:r>
    </w:p>
    <w:p w14:paraId="5A179A6F" w14:textId="77777777" w:rsidR="00202CAC" w:rsidRDefault="00202CAC">
      <w:pPr>
        <w:pStyle w:val="NormalWeb"/>
        <w:spacing w:after="0"/>
        <w:ind w:left="284" w:firstLine="60"/>
        <w:jc w:val="both"/>
        <w:rPr>
          <w:rFonts w:ascii="Calibri" w:hAnsi="Calibri" w:cs="Calibri"/>
          <w:sz w:val="22"/>
          <w:szCs w:val="22"/>
        </w:rPr>
      </w:pPr>
    </w:p>
    <w:p w14:paraId="5A179A70" w14:textId="77777777" w:rsidR="00202CAC" w:rsidRDefault="008B5F1F">
      <w:pPr>
        <w:pStyle w:val="NormalWeb"/>
        <w:numPr>
          <w:ilvl w:val="0"/>
          <w:numId w:val="97"/>
        </w:numPr>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The Economic Operator or Essential Subcontractor (EOS)</w:t>
      </w:r>
    </w:p>
    <w:p w14:paraId="5A179A71" w14:textId="77777777" w:rsidR="00202CAC" w:rsidRDefault="008B5F1F">
      <w:pPr>
        <w:pStyle w:val="NormalWeb"/>
        <w:numPr>
          <w:ilvl w:val="0"/>
          <w:numId w:val="97"/>
        </w:numPr>
        <w:spacing w:before="0" w:after="0"/>
        <w:ind w:left="709" w:hanging="283"/>
        <w:jc w:val="both"/>
        <w:textAlignment w:val="baseline"/>
      </w:pPr>
      <w:r>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Calibri" w:hAnsi="Calibri" w:cs="Calibri"/>
          <w:i/>
          <w:color w:val="000000"/>
          <w:sz w:val="22"/>
          <w:szCs w:val="22"/>
        </w:rPr>
        <w:t>IFRS 10 Consolidated Financial Accounts</w:t>
      </w:r>
      <w:r>
        <w:rPr>
          <w:rStyle w:val="FootnoteReference"/>
          <w:rFonts w:ascii="Calibri" w:eastAsia="Arial" w:hAnsi="Calibri" w:cs="Calibri"/>
          <w:i/>
        </w:rPr>
        <w:footnoteReference w:id="1"/>
      </w:r>
      <w:r>
        <w:rPr>
          <w:rFonts w:ascii="Calibri" w:hAnsi="Calibri" w:cs="Calibri"/>
          <w:color w:val="000000"/>
          <w:sz w:val="22"/>
          <w:szCs w:val="22"/>
        </w:rPr>
        <w:t>;</w:t>
      </w:r>
    </w:p>
    <w:p w14:paraId="5A179A72" w14:textId="77777777" w:rsidR="00202CAC" w:rsidRDefault="008B5F1F">
      <w:pPr>
        <w:pStyle w:val="NormalWeb"/>
        <w:numPr>
          <w:ilvl w:val="0"/>
          <w:numId w:val="97"/>
        </w:numPr>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 xml:space="preserve">Any director, </w:t>
      </w:r>
      <w:proofErr w:type="gramStart"/>
      <w:r>
        <w:rPr>
          <w:rFonts w:ascii="Calibri" w:hAnsi="Calibri" w:cs="Calibri"/>
          <w:color w:val="000000"/>
          <w:sz w:val="22"/>
          <w:szCs w:val="22"/>
        </w:rPr>
        <w:t>shareholder</w:t>
      </w:r>
      <w:proofErr w:type="gramEnd"/>
      <w:r>
        <w:rPr>
          <w:rFonts w:ascii="Calibri" w:hAnsi="Calibri" w:cs="Calibr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w:t>
      </w:r>
    </w:p>
    <w:p w14:paraId="5A179A73" w14:textId="77777777" w:rsidR="00202CAC" w:rsidRDefault="008B5F1F">
      <w:pPr>
        <w:pStyle w:val="NormalWeb"/>
        <w:spacing w:after="120"/>
        <w:jc w:val="both"/>
        <w:rPr>
          <w:rFonts w:ascii="Calibri" w:hAnsi="Calibri" w:cs="Calibri"/>
          <w:sz w:val="22"/>
          <w:szCs w:val="22"/>
        </w:rPr>
      </w:pPr>
      <w:r>
        <w:rPr>
          <w:rFonts w:ascii="Calibri" w:hAnsi="Calibri" w:cs="Calibri"/>
          <w:sz w:val="22"/>
          <w:szCs w:val="22"/>
        </w:rPr>
        <w:t> </w:t>
      </w:r>
    </w:p>
    <w:p w14:paraId="5A179A74" w14:textId="77777777" w:rsidR="00202CAC" w:rsidRDefault="008B5F1F">
      <w:pPr>
        <w:pStyle w:val="NormalWeb"/>
        <w:spacing w:after="120"/>
        <w:jc w:val="both"/>
      </w:pPr>
      <w:r>
        <w:rPr>
          <w:rFonts w:ascii="Calibri" w:hAnsi="Calibri" w:cs="Calibri"/>
          <w:i/>
          <w:iCs/>
          <w:color w:val="000000"/>
          <w:sz w:val="22"/>
          <w:szCs w:val="22"/>
        </w:rPr>
        <w:t xml:space="preserve">Condition two (Arrangements involving evasion, </w:t>
      </w:r>
      <w:proofErr w:type="gramStart"/>
      <w:r>
        <w:rPr>
          <w:rFonts w:ascii="Calibri" w:hAnsi="Calibri" w:cs="Calibri"/>
          <w:i/>
          <w:iCs/>
          <w:color w:val="000000"/>
          <w:sz w:val="22"/>
          <w:szCs w:val="22"/>
        </w:rPr>
        <w:t>abuse</w:t>
      </w:r>
      <w:proofErr w:type="gramEnd"/>
      <w:r>
        <w:rPr>
          <w:rFonts w:ascii="Calibri" w:hAnsi="Calibri" w:cs="Calibri"/>
          <w:i/>
          <w:iCs/>
          <w:color w:val="000000"/>
          <w:sz w:val="22"/>
          <w:szCs w:val="22"/>
        </w:rPr>
        <w:t xml:space="preserve"> or tax avoidance)</w:t>
      </w:r>
    </w:p>
    <w:p w14:paraId="5A179A75" w14:textId="77777777" w:rsidR="00202CAC" w:rsidRDefault="008B5F1F">
      <w:pPr>
        <w:pStyle w:val="NormalWeb"/>
        <w:numPr>
          <w:ilvl w:val="0"/>
          <w:numId w:val="96"/>
        </w:numPr>
        <w:spacing w:before="0" w:after="0"/>
        <w:jc w:val="both"/>
        <w:textAlignment w:val="baseline"/>
        <w:rPr>
          <w:rFonts w:ascii="Calibri" w:hAnsi="Calibri" w:cs="Calibri"/>
          <w:color w:val="000000"/>
          <w:sz w:val="22"/>
          <w:szCs w:val="22"/>
        </w:rPr>
      </w:pPr>
      <w:r>
        <w:rPr>
          <w:rFonts w:ascii="Calibri" w:hAnsi="Calibri" w:cs="Calibri"/>
          <w:color w:val="000000"/>
          <w:sz w:val="22"/>
          <w:szCs w:val="22"/>
        </w:rPr>
        <w:t>X has been engaged in one or more of the following:</w:t>
      </w:r>
    </w:p>
    <w:p w14:paraId="5A179A76" w14:textId="77777777" w:rsidR="00202CAC" w:rsidRDefault="00202CAC">
      <w:pPr>
        <w:pStyle w:val="NormalWeb"/>
        <w:spacing w:after="0"/>
        <w:jc w:val="both"/>
        <w:textAlignment w:val="baseline"/>
        <w:rPr>
          <w:rFonts w:ascii="Calibri" w:hAnsi="Calibri" w:cs="Calibri"/>
          <w:color w:val="000000"/>
          <w:sz w:val="22"/>
          <w:szCs w:val="22"/>
        </w:rPr>
      </w:pPr>
    </w:p>
    <w:p w14:paraId="5A179A77" w14:textId="77777777" w:rsidR="00202CAC" w:rsidRDefault="008B5F1F">
      <w:pPr>
        <w:pStyle w:val="NormalWeb"/>
        <w:numPr>
          <w:ilvl w:val="1"/>
          <w:numId w:val="98"/>
        </w:numPr>
        <w:spacing w:before="0" w:after="0"/>
        <w:ind w:left="709" w:hanging="283"/>
        <w:jc w:val="both"/>
        <w:textAlignment w:val="baseline"/>
      </w:pPr>
      <w:r>
        <w:rPr>
          <w:rFonts w:ascii="Calibri" w:hAnsi="Calibri" w:cs="Calibri"/>
          <w:color w:val="000000"/>
          <w:sz w:val="22"/>
          <w:szCs w:val="22"/>
        </w:rPr>
        <w:t>Fraudulent evasion</w:t>
      </w:r>
      <w:r>
        <w:rPr>
          <w:rStyle w:val="FootnoteReference"/>
          <w:rFonts w:ascii="Calibri" w:eastAsia="Arial" w:hAnsi="Calibri" w:cs="Calibri"/>
        </w:rPr>
        <w:footnoteReference w:id="2"/>
      </w:r>
      <w:r>
        <w:rPr>
          <w:rFonts w:ascii="Calibri" w:hAnsi="Calibri" w:cs="Calibri"/>
          <w:color w:val="000000"/>
          <w:sz w:val="22"/>
          <w:szCs w:val="22"/>
        </w:rPr>
        <w:t>;</w:t>
      </w:r>
    </w:p>
    <w:p w14:paraId="5A179A78" w14:textId="77777777" w:rsidR="00202CAC" w:rsidRDefault="008B5F1F">
      <w:pPr>
        <w:pStyle w:val="NormalWeb"/>
        <w:numPr>
          <w:ilvl w:val="1"/>
          <w:numId w:val="98"/>
        </w:numPr>
        <w:spacing w:before="0" w:after="0"/>
        <w:ind w:left="709" w:hanging="283"/>
        <w:jc w:val="both"/>
        <w:textAlignment w:val="baseline"/>
      </w:pPr>
      <w:r>
        <w:rPr>
          <w:rFonts w:ascii="Calibri" w:hAnsi="Calibri" w:cs="Calibri"/>
          <w:color w:val="000000"/>
          <w:sz w:val="22"/>
          <w:szCs w:val="22"/>
        </w:rPr>
        <w:t>Conduct caught by the General Anti-Abuse Rule</w:t>
      </w:r>
      <w:r>
        <w:rPr>
          <w:rStyle w:val="FootnoteReference"/>
          <w:rFonts w:ascii="Calibri" w:eastAsia="Arial" w:hAnsi="Calibri" w:cs="Calibri"/>
        </w:rPr>
        <w:footnoteReference w:id="3"/>
      </w:r>
      <w:r>
        <w:rPr>
          <w:rFonts w:ascii="Calibri" w:hAnsi="Calibri" w:cs="Calibri"/>
          <w:color w:val="000000"/>
          <w:sz w:val="22"/>
          <w:szCs w:val="22"/>
        </w:rPr>
        <w:t>;</w:t>
      </w:r>
    </w:p>
    <w:p w14:paraId="5A179A79" w14:textId="77777777" w:rsidR="00202CAC" w:rsidRDefault="008B5F1F">
      <w:pPr>
        <w:pStyle w:val="NormalWeb"/>
        <w:numPr>
          <w:ilvl w:val="1"/>
          <w:numId w:val="98"/>
        </w:numPr>
        <w:spacing w:before="0" w:after="0"/>
        <w:ind w:left="709" w:hanging="283"/>
        <w:jc w:val="both"/>
        <w:textAlignment w:val="baseline"/>
      </w:pPr>
      <w:r>
        <w:rPr>
          <w:rFonts w:ascii="Calibri" w:hAnsi="Calibri" w:cs="Calibri"/>
          <w:color w:val="000000"/>
          <w:sz w:val="22"/>
          <w:szCs w:val="22"/>
        </w:rPr>
        <w:t>Conduct caught by the Halifax Abuse principle</w:t>
      </w:r>
      <w:r>
        <w:rPr>
          <w:rStyle w:val="FootnoteReference"/>
          <w:rFonts w:ascii="Calibri" w:eastAsia="Arial" w:hAnsi="Calibri" w:cs="Calibri"/>
        </w:rPr>
        <w:footnoteReference w:id="4"/>
      </w:r>
      <w:r>
        <w:rPr>
          <w:rFonts w:ascii="Calibri" w:hAnsi="Calibri" w:cs="Calibri"/>
          <w:color w:val="000000"/>
          <w:sz w:val="22"/>
          <w:szCs w:val="22"/>
        </w:rPr>
        <w:t>;</w:t>
      </w:r>
    </w:p>
    <w:p w14:paraId="5A179A7A" w14:textId="77777777" w:rsidR="00202CAC" w:rsidRDefault="008B5F1F">
      <w:pPr>
        <w:pStyle w:val="NormalWeb"/>
        <w:numPr>
          <w:ilvl w:val="1"/>
          <w:numId w:val="98"/>
        </w:numPr>
        <w:spacing w:before="0" w:after="0"/>
        <w:ind w:left="709" w:hanging="283"/>
        <w:jc w:val="both"/>
        <w:textAlignment w:val="baseline"/>
      </w:pPr>
      <w:r>
        <w:rPr>
          <w:rFonts w:ascii="Calibri" w:hAnsi="Calibri" w:cs="Calibri"/>
          <w:color w:val="000000"/>
          <w:sz w:val="22"/>
          <w:szCs w:val="22"/>
        </w:rPr>
        <w:t>Entered into arrangements caught by a DOTAS or VADR scheme</w:t>
      </w:r>
      <w:r>
        <w:rPr>
          <w:rStyle w:val="FootnoteReference"/>
          <w:rFonts w:ascii="Calibri" w:eastAsia="Arial" w:hAnsi="Calibri" w:cs="Calibri"/>
        </w:rPr>
        <w:footnoteReference w:id="5"/>
      </w:r>
      <w:r>
        <w:rPr>
          <w:rFonts w:ascii="Calibri" w:hAnsi="Calibri" w:cs="Calibri"/>
          <w:color w:val="000000"/>
          <w:sz w:val="22"/>
          <w:szCs w:val="22"/>
        </w:rPr>
        <w:t>;</w:t>
      </w:r>
    </w:p>
    <w:p w14:paraId="5A179A7B" w14:textId="77777777" w:rsidR="00202CAC" w:rsidRDefault="008B5F1F">
      <w:pPr>
        <w:pStyle w:val="NormalWeb"/>
        <w:numPr>
          <w:ilvl w:val="1"/>
          <w:numId w:val="98"/>
        </w:numPr>
        <w:spacing w:before="100" w:after="0"/>
        <w:ind w:left="709" w:hanging="283"/>
        <w:jc w:val="both"/>
        <w:textAlignment w:val="baseline"/>
      </w:pPr>
      <w:r>
        <w:rPr>
          <w:rFonts w:ascii="Calibri" w:hAnsi="Calibri"/>
          <w:color w:val="000000"/>
          <w:sz w:val="22"/>
          <w:szCs w:val="22"/>
        </w:rPr>
        <w:t>Conduct caught by a recognised ‘anti-avoidance rule’</w:t>
      </w:r>
      <w:r>
        <w:rPr>
          <w:rStyle w:val="FootnoteReference"/>
          <w:rFonts w:ascii="Calibri" w:eastAsia="Arial" w:hAnsi="Calibri"/>
        </w:rPr>
        <w:footnoteReference w:id="6"/>
      </w:r>
      <w:r>
        <w:rPr>
          <w:rFonts w:ascii="Calibri" w:hAnsi="Calibr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w:t>
      </w:r>
      <w:proofErr w:type="gramStart"/>
      <w:r>
        <w:rPr>
          <w:rFonts w:ascii="Calibri" w:hAnsi="Calibri"/>
          <w:color w:val="000000"/>
          <w:sz w:val="22"/>
          <w:szCs w:val="22"/>
        </w:rPr>
        <w:t>purposes;</w:t>
      </w:r>
      <w:proofErr w:type="gramEnd"/>
    </w:p>
    <w:p w14:paraId="5A179A7C" w14:textId="77777777" w:rsidR="00202CAC" w:rsidRDefault="008B5F1F">
      <w:pPr>
        <w:pStyle w:val="NormalWeb"/>
        <w:numPr>
          <w:ilvl w:val="1"/>
          <w:numId w:val="98"/>
        </w:numPr>
        <w:spacing w:before="0" w:after="0"/>
        <w:ind w:left="709" w:hanging="283"/>
        <w:jc w:val="both"/>
        <w:textAlignment w:val="baseline"/>
      </w:pPr>
      <w:r>
        <w:rPr>
          <w:rFonts w:ascii="Calibri" w:hAnsi="Calibri" w:cs="Calibri"/>
          <w:color w:val="000000"/>
          <w:sz w:val="22"/>
          <w:szCs w:val="22"/>
        </w:rPr>
        <w:lastRenderedPageBreak/>
        <w:t>Entered into an avoidance scheme identified by HMRC’s published Spotlights list</w:t>
      </w:r>
      <w:r>
        <w:rPr>
          <w:rStyle w:val="FootnoteReference"/>
          <w:rFonts w:ascii="Calibri" w:eastAsia="Arial" w:hAnsi="Calibri" w:cs="Calibri"/>
        </w:rPr>
        <w:footnoteReference w:id="7"/>
      </w:r>
      <w:r>
        <w:rPr>
          <w:rFonts w:ascii="Calibri" w:hAnsi="Calibri" w:cs="Calibri"/>
          <w:color w:val="000000"/>
          <w:sz w:val="22"/>
          <w:szCs w:val="22"/>
        </w:rPr>
        <w:t>;</w:t>
      </w:r>
    </w:p>
    <w:p w14:paraId="5A179A7D" w14:textId="77777777" w:rsidR="00202CAC" w:rsidRDefault="008B5F1F">
      <w:pPr>
        <w:pStyle w:val="NormalWeb"/>
        <w:numPr>
          <w:ilvl w:val="1"/>
          <w:numId w:val="98"/>
        </w:numPr>
        <w:spacing w:before="100" w:after="120"/>
        <w:ind w:left="709" w:hanging="283"/>
        <w:jc w:val="both"/>
        <w:textAlignment w:val="baseline"/>
        <w:rPr>
          <w:rFonts w:ascii="Calibri" w:hAnsi="Calibri" w:cs="Calibri"/>
          <w:color w:val="000000"/>
          <w:sz w:val="22"/>
          <w:szCs w:val="22"/>
        </w:rPr>
      </w:pPr>
      <w:r>
        <w:rPr>
          <w:rFonts w:ascii="Calibri" w:hAnsi="Calibri" w:cs="Calibri"/>
          <w:color w:val="000000"/>
          <w:sz w:val="22"/>
          <w:szCs w:val="22"/>
        </w:rPr>
        <w:t>Engaged in conduct which falls under rules in other jurisdictions which are equivalent or similar to (a) to (f) above.</w:t>
      </w:r>
    </w:p>
    <w:p w14:paraId="5A179A7E" w14:textId="77777777" w:rsidR="00202CAC" w:rsidRDefault="008B5F1F">
      <w:pPr>
        <w:pStyle w:val="NormalWeb"/>
        <w:spacing w:after="120"/>
        <w:jc w:val="both"/>
      </w:pPr>
      <w:r>
        <w:rPr>
          <w:rFonts w:ascii="Calibri" w:hAnsi="Calibri" w:cs="Calibri"/>
          <w:i/>
          <w:iCs/>
          <w:color w:val="000000"/>
          <w:sz w:val="22"/>
          <w:szCs w:val="22"/>
        </w:rPr>
        <w:t>Condition three (Arrangements are admitted, or subject to litigation/prosecution or identified in a published list (Spotlights))</w:t>
      </w:r>
    </w:p>
    <w:p w14:paraId="5A179A7F" w14:textId="77777777" w:rsidR="00202CAC" w:rsidRDefault="008B5F1F">
      <w:pPr>
        <w:pStyle w:val="NormalWeb"/>
        <w:numPr>
          <w:ilvl w:val="0"/>
          <w:numId w:val="96"/>
        </w:numPr>
        <w:spacing w:before="0" w:after="0"/>
        <w:jc w:val="both"/>
        <w:textAlignment w:val="baseline"/>
      </w:pPr>
      <w:r>
        <w:rPr>
          <w:rFonts w:ascii="Calibri" w:hAnsi="Calibri" w:cs="Calibri"/>
          <w:color w:val="000000"/>
          <w:sz w:val="22"/>
          <w:szCs w:val="22"/>
        </w:rPr>
        <w:t xml:space="preserve">X’s activity in </w:t>
      </w:r>
      <w:r>
        <w:rPr>
          <w:rFonts w:ascii="Calibri" w:hAnsi="Calibri" w:cs="Calibri"/>
          <w:i/>
          <w:color w:val="000000"/>
          <w:sz w:val="22"/>
          <w:szCs w:val="22"/>
        </w:rPr>
        <w:t>Condition 2</w:t>
      </w:r>
      <w:r>
        <w:rPr>
          <w:rFonts w:ascii="Calibri" w:hAnsi="Calibri" w:cs="Calibri"/>
          <w:color w:val="000000"/>
          <w:sz w:val="22"/>
          <w:szCs w:val="22"/>
        </w:rPr>
        <w:t xml:space="preserve"> is, where applicable, subject to dispute and/or litigation as follows:</w:t>
      </w:r>
    </w:p>
    <w:p w14:paraId="5A179A80" w14:textId="77777777" w:rsidR="00202CAC" w:rsidRDefault="00202CAC">
      <w:pPr>
        <w:pStyle w:val="NormalWeb"/>
        <w:spacing w:after="0"/>
        <w:ind w:firstLine="60"/>
        <w:rPr>
          <w:rFonts w:ascii="Calibri" w:hAnsi="Calibri" w:cs="Calibri"/>
          <w:sz w:val="22"/>
          <w:szCs w:val="22"/>
        </w:rPr>
      </w:pPr>
    </w:p>
    <w:p w14:paraId="5A179A81" w14:textId="77777777" w:rsidR="00202CAC" w:rsidRDefault="008B5F1F">
      <w:pPr>
        <w:pStyle w:val="NormalWeb"/>
        <w:numPr>
          <w:ilvl w:val="1"/>
          <w:numId w:val="99"/>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(a), either X:</w:t>
      </w:r>
    </w:p>
    <w:p w14:paraId="5A179A82" w14:textId="77777777" w:rsidR="00202CAC" w:rsidRDefault="008B5F1F">
      <w:pPr>
        <w:pStyle w:val="NormalWeb"/>
        <w:numPr>
          <w:ilvl w:val="2"/>
          <w:numId w:val="99"/>
        </w:numPr>
        <w:tabs>
          <w:tab w:val="left" w:pos="1418"/>
        </w:tabs>
        <w:spacing w:before="0" w:after="0"/>
        <w:ind w:left="1418" w:hanging="425"/>
        <w:jc w:val="both"/>
        <w:textAlignment w:val="baseline"/>
      </w:pPr>
      <w:r>
        <w:rPr>
          <w:rFonts w:ascii="Calibri" w:hAnsi="Calibri" w:cs="Calibri"/>
          <w:color w:val="000000"/>
          <w:sz w:val="22"/>
          <w:szCs w:val="22"/>
        </w:rPr>
        <w:t>Has accepted the terms of an offer made under a Contractual Disclosure Facility (CDF) pursuant to the Code of Practice 9 (COP9) procedure</w:t>
      </w:r>
      <w:r>
        <w:rPr>
          <w:rStyle w:val="FootnoteReference"/>
          <w:rFonts w:ascii="Calibri" w:eastAsia="Arial" w:hAnsi="Calibri" w:cs="Calibri"/>
        </w:rPr>
        <w:footnoteReference w:id="8"/>
      </w:r>
      <w:r>
        <w:rPr>
          <w:rFonts w:ascii="Calibri" w:hAnsi="Calibri" w:cs="Calibri"/>
          <w:color w:val="000000"/>
          <w:sz w:val="22"/>
          <w:szCs w:val="22"/>
        </w:rPr>
        <w:t>; or,</w:t>
      </w:r>
    </w:p>
    <w:p w14:paraId="5A179A83" w14:textId="77777777" w:rsidR="00202CAC" w:rsidRDefault="008B5F1F">
      <w:pPr>
        <w:pStyle w:val="NormalWeb"/>
        <w:numPr>
          <w:ilvl w:val="2"/>
          <w:numId w:val="99"/>
        </w:numPr>
        <w:tabs>
          <w:tab w:val="left" w:pos="1418"/>
          <w:tab w:val="left" w:pos="2160"/>
        </w:tabs>
        <w:spacing w:before="0" w:after="0"/>
        <w:ind w:left="1418" w:hanging="425"/>
        <w:jc w:val="both"/>
        <w:textAlignment w:val="baseline"/>
        <w:rPr>
          <w:rFonts w:ascii="Calibri" w:hAnsi="Calibri" w:cs="Calibri"/>
          <w:color w:val="000000"/>
          <w:sz w:val="22"/>
          <w:szCs w:val="22"/>
        </w:rPr>
      </w:pPr>
      <w:r>
        <w:rPr>
          <w:rFonts w:ascii="Calibri" w:hAnsi="Calibri" w:cs="Calibri"/>
          <w:color w:val="000000"/>
          <w:sz w:val="22"/>
          <w:szCs w:val="22"/>
        </w:rPr>
        <w:t xml:space="preserve">Has been charged with an offence of fraudulent evasion. </w:t>
      </w:r>
    </w:p>
    <w:p w14:paraId="5A179A84" w14:textId="77777777" w:rsidR="00202CAC" w:rsidRDefault="008B5F1F">
      <w:pPr>
        <w:pStyle w:val="NormalWeb"/>
        <w:numPr>
          <w:ilvl w:val="1"/>
          <w:numId w:val="99"/>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(b) to (e</w:t>
      </w:r>
      <w:proofErr w:type="gramStart"/>
      <w:r>
        <w:rPr>
          <w:rFonts w:ascii="Calibri" w:hAnsi="Calibri" w:cs="Calibri"/>
          <w:color w:val="000000"/>
          <w:sz w:val="22"/>
          <w:szCs w:val="22"/>
        </w:rPr>
        <w:t>), once</w:t>
      </w:r>
      <w:proofErr w:type="gramEnd"/>
      <w:r>
        <w:rPr>
          <w:rFonts w:ascii="Calibri" w:hAnsi="Calibri" w:cs="Calibri"/>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Calibri" w:hAnsi="Calibri" w:cs="Calibri"/>
          <w:color w:val="000000"/>
          <w:sz w:val="22"/>
          <w:szCs w:val="22"/>
        </w:rPr>
        <w:t>process</w:t>
      </w:r>
      <w:proofErr w:type="gramEnd"/>
      <w:r>
        <w:rPr>
          <w:rFonts w:ascii="Calibri" w:hAnsi="Calibri" w:cs="Calibri"/>
          <w:color w:val="000000"/>
          <w:sz w:val="22"/>
          <w:szCs w:val="22"/>
        </w:rPr>
        <w:t xml:space="preserve"> and no supplier would be excluded merely because they are applying for judicial review of an HMRC or HMT decision relating to tax or national insurance.</w:t>
      </w:r>
    </w:p>
    <w:p w14:paraId="5A179A85" w14:textId="77777777" w:rsidR="00202CAC" w:rsidRDefault="008B5F1F">
      <w:pPr>
        <w:pStyle w:val="NormalWeb"/>
        <w:numPr>
          <w:ilvl w:val="1"/>
          <w:numId w:val="99"/>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(b) to (e), during an HMRC enquiry, if it has been agreed between HMRC and X that there is a pause with the enquiry in order to await the outcome of related litigation.</w:t>
      </w:r>
    </w:p>
    <w:p w14:paraId="5A179A86" w14:textId="77777777" w:rsidR="00202CAC" w:rsidRDefault="008B5F1F">
      <w:pPr>
        <w:pStyle w:val="NormalWeb"/>
        <w:numPr>
          <w:ilvl w:val="1"/>
          <w:numId w:val="99"/>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(f) this condition is satisfied without any further steps being taken.</w:t>
      </w:r>
    </w:p>
    <w:p w14:paraId="5A179A87" w14:textId="77777777" w:rsidR="00202CAC" w:rsidRDefault="008B5F1F">
      <w:pPr>
        <w:pStyle w:val="NormalWeb"/>
        <w:numPr>
          <w:ilvl w:val="1"/>
          <w:numId w:val="99"/>
        </w:numPr>
        <w:tabs>
          <w:tab w:val="left" w:pos="1440"/>
        </w:tabs>
        <w:spacing w:before="0" w:after="0"/>
        <w:ind w:left="709" w:hanging="283"/>
        <w:jc w:val="both"/>
        <w:textAlignment w:val="baseline"/>
        <w:rPr>
          <w:rFonts w:ascii="Calibri" w:hAnsi="Calibri" w:cs="Calibri"/>
          <w:color w:val="000000"/>
          <w:sz w:val="22"/>
          <w:szCs w:val="22"/>
        </w:rPr>
      </w:pPr>
      <w:r>
        <w:rPr>
          <w:rFonts w:ascii="Calibri" w:hAnsi="Calibri" w:cs="Calibri"/>
          <w:color w:val="000000"/>
          <w:sz w:val="22"/>
          <w:szCs w:val="22"/>
        </w:rPr>
        <w:t>In respect of (g) the foreign equivalent to each of the corresponding steps set out above in (i) to (iii).</w:t>
      </w:r>
    </w:p>
    <w:p w14:paraId="5A179A88" w14:textId="77777777" w:rsidR="00202CAC" w:rsidRDefault="008B5F1F">
      <w:pPr>
        <w:pStyle w:val="NormalWeb"/>
        <w:spacing w:after="120"/>
        <w:jc w:val="both"/>
        <w:rPr>
          <w:rFonts w:ascii="Calibri" w:hAnsi="Calibri" w:cs="Calibri"/>
          <w:sz w:val="22"/>
          <w:szCs w:val="22"/>
        </w:rPr>
      </w:pPr>
      <w:r>
        <w:rPr>
          <w:rFonts w:ascii="Calibri" w:hAnsi="Calibri" w:cs="Calibri"/>
          <w:sz w:val="22"/>
          <w:szCs w:val="22"/>
        </w:rPr>
        <w:t> </w:t>
      </w:r>
    </w:p>
    <w:p w14:paraId="5A179A89" w14:textId="77777777" w:rsidR="00202CAC" w:rsidRDefault="008B5F1F">
      <w:pPr>
        <w:pStyle w:val="Heading3"/>
        <w:keepNext w:val="0"/>
        <w:keepLines w:val="0"/>
        <w:tabs>
          <w:tab w:val="left" w:pos="1701"/>
        </w:tabs>
        <w:spacing w:after="220" w:line="240" w:lineRule="auto"/>
        <w:jc w:val="both"/>
        <w:rPr>
          <w:rFonts w:ascii="Calibri" w:hAnsi="Calibri" w:cs="Calibri"/>
          <w:color w:val="auto"/>
          <w:sz w:val="22"/>
        </w:rPr>
      </w:pPr>
      <w:r>
        <w:rPr>
          <w:rFonts w:ascii="Calibri" w:hAnsi="Calibri" w:cs="Calibri"/>
          <w:color w:val="auto"/>
          <w:sz w:val="22"/>
        </w:rPr>
        <w:t xml:space="preserve">For the avoidance of doubt, any reference in this Annex 1 to any Law includes a reference to that Law as amended, extended, </w:t>
      </w:r>
      <w:proofErr w:type="gramStart"/>
      <w:r>
        <w:rPr>
          <w:rFonts w:ascii="Calibri" w:hAnsi="Calibri" w:cs="Calibri"/>
          <w:color w:val="auto"/>
          <w:sz w:val="22"/>
        </w:rPr>
        <w:t>consolidated</w:t>
      </w:r>
      <w:proofErr w:type="gramEnd"/>
      <w:r>
        <w:rPr>
          <w:rFonts w:ascii="Calibri" w:hAnsi="Calibri" w:cs="Calibri"/>
          <w:color w:val="auto"/>
          <w:sz w:val="22"/>
        </w:rPr>
        <w:t xml:space="preserve"> or re</w:t>
      </w:r>
      <w:r>
        <w:rPr>
          <w:rFonts w:ascii="Calibri" w:hAnsi="Calibri" w:cs="Calibri"/>
          <w:color w:val="auto"/>
          <w:sz w:val="22"/>
        </w:rPr>
        <w:noBreakHyphen/>
        <w:t xml:space="preserve">enacted from time to time including any implementing or successor legislation. </w:t>
      </w:r>
    </w:p>
    <w:p w14:paraId="5A179A8A" w14:textId="77777777" w:rsidR="00202CAC" w:rsidRDefault="00202CAC">
      <w:pPr>
        <w:pageBreakBefore/>
        <w:rPr>
          <w:rFonts w:cs="Calibri"/>
        </w:rPr>
      </w:pPr>
    </w:p>
    <w:p w14:paraId="5A179A8B" w14:textId="77777777" w:rsidR="00202CAC" w:rsidRDefault="008B5F1F">
      <w:pPr>
        <w:jc w:val="center"/>
        <w:rPr>
          <w:rFonts w:cs="Calibri"/>
          <w:b/>
        </w:rPr>
      </w:pPr>
      <w:r>
        <w:rPr>
          <w:rFonts w:cs="Calibri"/>
          <w:b/>
        </w:rPr>
        <w:t xml:space="preserve">Annex 2 Form </w:t>
      </w:r>
    </w:p>
    <w:p w14:paraId="5A179A8C" w14:textId="77777777" w:rsidR="00202CAC" w:rsidRDefault="008B5F1F">
      <w:pPr>
        <w:jc w:val="center"/>
        <w:rPr>
          <w:rFonts w:cs="Calibri"/>
          <w:b/>
        </w:rPr>
      </w:pPr>
      <w:r>
        <w:rPr>
          <w:rFonts w:cs="Calibri"/>
          <w:b/>
        </w:rPr>
        <w:t xml:space="preserve">CONFIDENTIALITY DECLARATION </w:t>
      </w:r>
    </w:p>
    <w:p w14:paraId="5A179A8D" w14:textId="77777777" w:rsidR="00202CAC" w:rsidRDefault="008B5F1F">
      <w:pPr>
        <w:spacing w:line="276" w:lineRule="auto"/>
        <w:jc w:val="both"/>
      </w:pPr>
      <w:r>
        <w:rPr>
          <w:rFonts w:cs="Calibri"/>
        </w:rPr>
        <w:t xml:space="preserve">CONTRACT REFERENCE: </w:t>
      </w:r>
      <w:r>
        <w:t>SR1548186343 Continuance of an existing service (eCase)</w:t>
      </w:r>
      <w:r>
        <w:rPr>
          <w:rFonts w:cs="Calibri"/>
        </w:rPr>
        <w:t xml:space="preserve"> (‘the Agreement’)</w:t>
      </w:r>
    </w:p>
    <w:p w14:paraId="5A179A8E" w14:textId="77777777" w:rsidR="00202CAC" w:rsidRDefault="008B5F1F">
      <w:pPr>
        <w:spacing w:line="276" w:lineRule="auto"/>
        <w:jc w:val="both"/>
        <w:rPr>
          <w:rFonts w:cs="Calibri"/>
        </w:rPr>
      </w:pPr>
      <w:r>
        <w:rPr>
          <w:rFonts w:cs="Calibri"/>
        </w:rPr>
        <w:t>DECLARATION:</w:t>
      </w:r>
    </w:p>
    <w:p w14:paraId="5A179A8F" w14:textId="77777777" w:rsidR="00202CAC" w:rsidRDefault="008B5F1F">
      <w:pPr>
        <w:spacing w:line="276" w:lineRule="auto"/>
        <w:jc w:val="both"/>
        <w:rPr>
          <w:rFonts w:cs="Calibri"/>
        </w:rPr>
      </w:pPr>
      <w:r>
        <w:rPr>
          <w:rFonts w:cs="Calibri"/>
        </w:rPr>
        <w:t xml:space="preserve">I solemnly declare that: </w:t>
      </w:r>
    </w:p>
    <w:p w14:paraId="5A179A90" w14:textId="77777777" w:rsidR="00202CAC" w:rsidRDefault="008B5F1F">
      <w:pPr>
        <w:pStyle w:val="ListParagraph"/>
        <w:numPr>
          <w:ilvl w:val="0"/>
          <w:numId w:val="100"/>
        </w:numPr>
        <w:suppressAutoHyphens w:val="0"/>
        <w:spacing w:after="160" w:line="276" w:lineRule="auto"/>
        <w:ind w:left="426" w:hanging="426"/>
        <w:contextualSpacing/>
        <w:jc w:val="both"/>
        <w:textAlignment w:val="auto"/>
      </w:pPr>
      <w:r>
        <w:rPr>
          <w:rFonts w:cs="Calibri"/>
        </w:rPr>
        <w:t xml:space="preserve">I am aware that the duty of confidentiality imposed by section 18 of the Commissioners for Revenue and Customs Act 2005 applies to </w:t>
      </w:r>
      <w:r>
        <w:t xml:space="preserve">Authority Data (as defined in the Agreement) </w:t>
      </w:r>
      <w:r>
        <w:rPr>
          <w:rFonts w:cs="Calibri"/>
        </w:rPr>
        <w:t>that has been or will be provided to me in accordance with the Agreement.</w:t>
      </w:r>
    </w:p>
    <w:p w14:paraId="5A179A91" w14:textId="77777777" w:rsidR="00202CAC" w:rsidRDefault="008B5F1F">
      <w:pPr>
        <w:pStyle w:val="ListParagraph"/>
        <w:numPr>
          <w:ilvl w:val="0"/>
          <w:numId w:val="100"/>
        </w:numPr>
        <w:suppressAutoHyphens w:val="0"/>
        <w:spacing w:after="160" w:line="276" w:lineRule="auto"/>
        <w:ind w:left="426" w:hanging="426"/>
        <w:contextualSpacing/>
        <w:jc w:val="both"/>
        <w:textAlignment w:val="auto"/>
        <w:rPr>
          <w:rFonts w:cs="Calibri"/>
        </w:rPr>
      </w:pPr>
      <w:r>
        <w:rPr>
          <w:rFonts w:cs="Calibri"/>
        </w:rPr>
        <w:t xml:space="preserve">I understand and acknowledge that under Section 19 of the Commissioners for Revenue and Customs Act 2005 it may be a criminal offence to disclose any Authority Data provided to me. </w:t>
      </w:r>
    </w:p>
    <w:p w14:paraId="5A179A92" w14:textId="77777777" w:rsidR="00202CAC" w:rsidRDefault="00202CAC">
      <w:pPr>
        <w:pStyle w:val="ListParagraph"/>
        <w:spacing w:line="276" w:lineRule="auto"/>
        <w:ind w:left="426"/>
        <w:jc w:val="both"/>
        <w:rPr>
          <w:rFonts w:cs="Calibri"/>
        </w:rPr>
      </w:pPr>
    </w:p>
    <w:tbl>
      <w:tblPr>
        <w:tblW w:w="5670" w:type="dxa"/>
        <w:tblInd w:w="421" w:type="dxa"/>
        <w:tblCellMar>
          <w:left w:w="10" w:type="dxa"/>
          <w:right w:w="10" w:type="dxa"/>
        </w:tblCellMar>
        <w:tblLook w:val="04A0" w:firstRow="1" w:lastRow="0" w:firstColumn="1" w:lastColumn="0" w:noHBand="0" w:noVBand="1"/>
      </w:tblPr>
      <w:tblGrid>
        <w:gridCol w:w="5670"/>
      </w:tblGrid>
      <w:tr w:rsidR="00202CAC" w14:paraId="5A179A94"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A93" w14:textId="2B05213C" w:rsidR="00202CAC" w:rsidRDefault="008B5F1F">
            <w:pPr>
              <w:spacing w:line="360" w:lineRule="auto"/>
              <w:rPr>
                <w:rFonts w:cs="Calibri"/>
              </w:rPr>
            </w:pPr>
            <w:r w:rsidRPr="00577FE7">
              <w:rPr>
                <w:rFonts w:cs="Calibri"/>
              </w:rPr>
              <w:t>SIGNED</w:t>
            </w:r>
            <w:r>
              <w:rPr>
                <w:rFonts w:cs="Calibri"/>
              </w:rPr>
              <w:t>:</w:t>
            </w:r>
            <w:r w:rsidR="00577FE7">
              <w:rPr>
                <w:rFonts w:cs="Calibri"/>
              </w:rPr>
              <w:t xml:space="preserve"> </w:t>
            </w:r>
            <w:r w:rsidR="00577FE7" w:rsidRPr="00973556">
              <w:rPr>
                <w:highlight w:val="black"/>
              </w:rPr>
              <w:t>XXXXXXX</w:t>
            </w:r>
          </w:p>
        </w:tc>
      </w:tr>
      <w:tr w:rsidR="00202CAC" w14:paraId="5A179A96"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A95" w14:textId="0BA84BFB" w:rsidR="00202CAC" w:rsidRDefault="008B5F1F">
            <w:pPr>
              <w:spacing w:line="360" w:lineRule="auto"/>
              <w:rPr>
                <w:rFonts w:cs="Calibri"/>
              </w:rPr>
            </w:pPr>
            <w:r>
              <w:rPr>
                <w:rFonts w:cs="Calibri"/>
              </w:rPr>
              <w:t>FULL NAME:</w:t>
            </w:r>
            <w:r w:rsidR="00577FE7">
              <w:rPr>
                <w:rFonts w:cs="Calibri"/>
              </w:rPr>
              <w:t xml:space="preserve"> Richard Clarke</w:t>
            </w:r>
          </w:p>
        </w:tc>
      </w:tr>
      <w:tr w:rsidR="00202CAC" w14:paraId="5A179A98"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A97" w14:textId="4DA730E5" w:rsidR="00202CAC" w:rsidRDefault="008B5F1F">
            <w:pPr>
              <w:spacing w:line="360" w:lineRule="auto"/>
              <w:rPr>
                <w:rFonts w:cs="Calibri"/>
              </w:rPr>
            </w:pPr>
            <w:r>
              <w:rPr>
                <w:rFonts w:cs="Calibri"/>
              </w:rPr>
              <w:t>POSITION:</w:t>
            </w:r>
            <w:r w:rsidR="00577FE7">
              <w:rPr>
                <w:rFonts w:cs="Calibri"/>
              </w:rPr>
              <w:t xml:space="preserve"> </w:t>
            </w:r>
            <w:r w:rsidR="00577FE7" w:rsidRPr="00973556">
              <w:rPr>
                <w:highlight w:val="black"/>
              </w:rPr>
              <w:t>XXXXXXX</w:t>
            </w:r>
          </w:p>
        </w:tc>
      </w:tr>
      <w:tr w:rsidR="00202CAC" w14:paraId="5A179A9A"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A99" w14:textId="7F072B7A" w:rsidR="00202CAC" w:rsidRDefault="008B5F1F">
            <w:pPr>
              <w:spacing w:line="360" w:lineRule="auto"/>
              <w:rPr>
                <w:rFonts w:cs="Calibri"/>
              </w:rPr>
            </w:pPr>
            <w:r>
              <w:rPr>
                <w:rFonts w:cs="Calibri"/>
              </w:rPr>
              <w:t xml:space="preserve">COMPANY: </w:t>
            </w:r>
            <w:r w:rsidR="00577FE7">
              <w:rPr>
                <w:rFonts w:cs="Calibri"/>
              </w:rPr>
              <w:t>Fivium Ltd</w:t>
            </w:r>
          </w:p>
        </w:tc>
      </w:tr>
      <w:tr w:rsidR="00202CAC" w14:paraId="5A179A9C" w14:textId="77777777">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9A9B" w14:textId="61B8611A" w:rsidR="00202CAC" w:rsidRDefault="008B5F1F">
            <w:pPr>
              <w:spacing w:line="360" w:lineRule="auto"/>
            </w:pPr>
            <w:r>
              <w:t xml:space="preserve">DATE OF SIGNATURE: </w:t>
            </w:r>
            <w:r w:rsidR="00577FE7">
              <w:t>25/01/2024</w:t>
            </w:r>
          </w:p>
        </w:tc>
      </w:tr>
    </w:tbl>
    <w:p w14:paraId="5A179A9D" w14:textId="77777777" w:rsidR="00202CAC" w:rsidRDefault="00202CAC">
      <w:pPr>
        <w:spacing w:line="276" w:lineRule="auto"/>
        <w:rPr>
          <w:rFonts w:cs="Calibri"/>
        </w:rPr>
      </w:pPr>
    </w:p>
    <w:p w14:paraId="5A179A9E" w14:textId="77777777" w:rsidR="00202CAC" w:rsidRDefault="00202CAC">
      <w:pPr>
        <w:rPr>
          <w:rFonts w:cs="Calibri"/>
        </w:rPr>
      </w:pPr>
    </w:p>
    <w:p w14:paraId="5A179A9F" w14:textId="77777777" w:rsidR="00202CAC" w:rsidRDefault="00202CAC">
      <w:pPr>
        <w:rPr>
          <w:rFonts w:cs="Calibri"/>
        </w:rPr>
      </w:pPr>
    </w:p>
    <w:p w14:paraId="5A179AA0" w14:textId="77777777" w:rsidR="00202CAC" w:rsidRDefault="00202CAC">
      <w:pPr>
        <w:jc w:val="right"/>
        <w:rPr>
          <w:rFonts w:cs="Calibri"/>
        </w:rPr>
      </w:pPr>
    </w:p>
    <w:p w14:paraId="5A179AA1" w14:textId="77777777" w:rsidR="00202CAC" w:rsidRDefault="00202CAC">
      <w:pPr>
        <w:pStyle w:val="Standard"/>
      </w:pPr>
    </w:p>
    <w:p w14:paraId="5A179AA2" w14:textId="77777777" w:rsidR="00202CAC" w:rsidRDefault="00202CAC">
      <w:pPr>
        <w:pStyle w:val="Standard"/>
      </w:pPr>
    </w:p>
    <w:p w14:paraId="5A179AA3" w14:textId="77777777" w:rsidR="00202CAC" w:rsidRDefault="00202CAC">
      <w:pPr>
        <w:pStyle w:val="Standard"/>
        <w:spacing w:after="30" w:line="264" w:lineRule="auto"/>
        <w:ind w:left="0" w:right="-5" w:firstLine="0"/>
      </w:pPr>
    </w:p>
    <w:sectPr w:rsidR="00202CAC">
      <w:headerReference w:type="default" r:id="rId37"/>
      <w:footerReference w:type="default" r:id="rId38"/>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8EA9" w14:textId="77777777" w:rsidR="00893513" w:rsidRDefault="00893513">
      <w:r>
        <w:separator/>
      </w:r>
    </w:p>
  </w:endnote>
  <w:endnote w:type="continuationSeparator" w:id="0">
    <w:p w14:paraId="27782A47" w14:textId="77777777" w:rsidR="00893513" w:rsidRDefault="0089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mp;quo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B814" w14:textId="77777777" w:rsidR="00A25F9E" w:rsidRDefault="00A2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9434" w14:textId="77777777" w:rsidR="00BA5D0F" w:rsidRDefault="008B5F1F">
    <w:pPr>
      <w:pStyle w:val="Standard"/>
      <w:spacing w:after="0" w:line="244" w:lineRule="auto"/>
      <w:ind w:left="0" w:right="-3" w:firstLine="0"/>
      <w:jc w:val="right"/>
    </w:pPr>
    <w:r>
      <w:rPr>
        <w:noProof/>
      </w:rPr>
      <mc:AlternateContent>
        <mc:Choice Requires="wps">
          <w:drawing>
            <wp:anchor distT="0" distB="0" distL="114300" distR="114300" simplePos="0" relativeHeight="251659264" behindDoc="0" locked="0" layoutInCell="1" allowOverlap="1" wp14:anchorId="5A17942A" wp14:editId="5A17942B">
              <wp:simplePos x="0" y="0"/>
              <wp:positionH relativeFrom="page">
                <wp:posOffset>0</wp:posOffset>
              </wp:positionH>
              <wp:positionV relativeFrom="page">
                <wp:posOffset>10227948</wp:posOffset>
              </wp:positionV>
              <wp:extent cx="7569202" cy="272418"/>
              <wp:effectExtent l="0" t="0" r="0" b="13332"/>
              <wp:wrapNone/>
              <wp:docPr id="1" name="MSIPCM3967453185f0ab7caa4b22aa" descr="{&quot;HashCode&quot;:-1264847310,&quot;Height&quot;:841.0,&quot;Width&quot;:596.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9202" cy="272418"/>
                      </a:xfrm>
                      <a:prstGeom prst="rect">
                        <a:avLst/>
                      </a:prstGeom>
                      <a:noFill/>
                      <a:ln>
                        <a:noFill/>
                        <a:prstDash/>
                      </a:ln>
                    </wps:spPr>
                    <wps:txbx>
                      <w:txbxContent>
                        <w:p w14:paraId="5A17942E" w14:textId="77777777" w:rsidR="00BA5D0F" w:rsidRDefault="008B5F1F">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5A17942A" id="_x0000_t202" coordsize="21600,21600" o:spt="202" path="m,l,21600r21600,l21600,xe">
              <v:stroke joinstyle="miter"/>
              <v:path gradientshapeok="t" o:connecttype="rect"/>
            </v:shapetype>
            <v:shape id="MSIPCM3967453185f0ab7caa4b22aa" o:spid="_x0000_s1026" type="#_x0000_t202" alt="{&quot;HashCode&quot;:-1264847310,&quot;Height&quot;:841.0,&quot;Width&quot;:596.0,&quot;Placement&quot;:&quot;Footer&quot;,&quot;Index&quot;:&quot;Primary&quot;,&quot;Section&quot;:1,&quot;Top&quot;:0.0,&quot;Left&quot;:0.0}" style="position:absolute;left:0;text-align:left;margin-left:0;margin-top:805.35pt;width:596pt;height:21.4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oiuAEAAGQDAAAOAAAAZHJzL2Uyb0RvYy54bWysU9uO2yAQfa/Uf0C8NzhWuhcrzqpttFWl&#10;VVsp7QdgDDESMBRI7PTrO+Bsstq+VX0ZDzPD4cyZ8fphsoYcZYgaXEuXi4oS6QT02u1b+vPH47s7&#10;SmLirucGnGzpSUb6sHn7Zj36RtYwgOllIAjiYjP6lg4p+YaxKAZpeVyAlw6TCoLlCY9hz/rAR0S3&#10;htVVdcNGCL0PIGSMGN3OSbop+EpJkb4pFWUipqXILRUbiu2yZZs1b/aB+0GLMw3+Dyws1w4fvUBt&#10;eeLkEPRfUFaLABFUWgiwDJTSQpYesJtl9aqb3cC9LL2gONFfZIr/D1Z8Pe7890DS9BEmHGAWZPSx&#10;iRjM/Uwq2PxFpgTzKOHpIpucEhEYvH1/c19XNSUCc/VtvVreZRh2ve1DTJ8lWJKdlgYcS1GLH59i&#10;mkufS/JjDh61MWU0xr0K5Lotj8N8K6fZlW/20tRNmMxuB/0Je8P1xEcHCL8pGXHULY2/DjxISswX&#10;h1reL1ervBvlgE54Ge2eo9wJhGhpR8nsfkrzHuEgPU9PbudFFnDm++GQQOnS25XJmSuOsqhzXru8&#10;Ky/Pper6c2z+AAAA//8DAFBLAwQUAAYACAAAACEANGCYAd8AAAALAQAADwAAAGRycy9kb3ducmV2&#10;LnhtbEyPzU7DMBCE70i8g7VIXFDrpIgQQpyqQkIcgUKRuLnx5kfEayt228DTsznBcb8Zzc6U68kO&#10;4ohj6B0pSJcJCKTamZ5aBe9vj4scRIiajB4coYJvDLCuzs9KXRh3olc8bmMrOIRCoRV0MfpCylB3&#10;aHVYOo/EWuNGqyOfYyvNqE8cbge5SpJMWt0Tf+i0x4cO66/twSpoUv+y2zxLbK7kZ17nP+Ttx5NS&#10;lxfT5h5ExCn+mWGuz9Wh4k57dyATxKCAh0SmWZrcgpj19G7FbD+zm+sMZFXK/xuqXwAAAP//AwBQ&#10;SwECLQAUAAYACAAAACEAtoM4kv4AAADhAQAAEwAAAAAAAAAAAAAAAAAAAAAAW0NvbnRlbnRfVHlw&#10;ZXNdLnhtbFBLAQItABQABgAIAAAAIQA4/SH/1gAAAJQBAAALAAAAAAAAAAAAAAAAAC8BAABfcmVs&#10;cy8ucmVsc1BLAQItABQABgAIAAAAIQCZ6noiuAEAAGQDAAAOAAAAAAAAAAAAAAAAAC4CAABkcnMv&#10;ZTJvRG9jLnhtbFBLAQItABQABgAIAAAAIQA0YJgB3wAAAAsBAAAPAAAAAAAAAAAAAAAAABIEAABk&#10;cnMvZG93bnJldi54bWxQSwUGAAAAAAQABADzAAAAHgUAAAAA&#10;" filled="f" stroked="f">
              <v:textbox inset=",0,,0">
                <w:txbxContent>
                  <w:p w14:paraId="5A17942E" w14:textId="77777777" w:rsidR="00BA5D0F" w:rsidRDefault="008B5F1F">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0400" w14:textId="77777777" w:rsidR="00A25F9E" w:rsidRDefault="00A25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9438" w14:textId="77777777" w:rsidR="00BA5D0F" w:rsidRDefault="008B5F1F">
    <w:pPr>
      <w:pStyle w:val="Footer"/>
      <w:jc w:val="right"/>
    </w:pPr>
    <w:r>
      <w:rPr>
        <w:noProof/>
      </w:rPr>
      <mc:AlternateContent>
        <mc:Choice Requires="wps">
          <w:drawing>
            <wp:anchor distT="0" distB="0" distL="114300" distR="114300" simplePos="0" relativeHeight="251661312" behindDoc="0" locked="0" layoutInCell="1" allowOverlap="1" wp14:anchorId="5A17942C" wp14:editId="5A17942D">
              <wp:simplePos x="0" y="0"/>
              <wp:positionH relativeFrom="page">
                <wp:posOffset>0</wp:posOffset>
              </wp:positionH>
              <wp:positionV relativeFrom="page">
                <wp:posOffset>10227948</wp:posOffset>
              </wp:positionV>
              <wp:extent cx="7569832" cy="273048"/>
              <wp:effectExtent l="0" t="0" r="0" b="12702"/>
              <wp:wrapNone/>
              <wp:docPr id="2" name="MSIPCM336240c6809c6e16a6d04172" descr="{&quot;HashCode&quot;:-1264847310,&quot;Height&quot;:841.0,&quot;Width&quot;:596.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9832" cy="273048"/>
                      </a:xfrm>
                      <a:prstGeom prst="rect">
                        <a:avLst/>
                      </a:prstGeom>
                      <a:noFill/>
                      <a:ln>
                        <a:noFill/>
                        <a:prstDash/>
                      </a:ln>
                    </wps:spPr>
                    <wps:txbx>
                      <w:txbxContent>
                        <w:p w14:paraId="5A179430" w14:textId="77777777" w:rsidR="00BA5D0F" w:rsidRDefault="008B5F1F">
                          <w:pPr>
                            <w:jc w:val="center"/>
                            <w:rPr>
                              <w:rFonts w:ascii="Calibri" w:hAnsi="Calibri" w:cs="Calibri"/>
                              <w:color w:val="000000"/>
                              <w:sz w:val="20"/>
                            </w:rPr>
                          </w:pPr>
                          <w:r>
                            <w:rPr>
                              <w:rFonts w:ascii="Calibri" w:hAnsi="Calibri" w:cs="Calibri"/>
                              <w:color w:val="000000"/>
                              <w:sz w:val="20"/>
                            </w:rPr>
                            <w:t>OFFICIAL</w:t>
                          </w:r>
                        </w:p>
                      </w:txbxContent>
                    </wps:txbx>
                    <wps:bodyPr vert="horz" wrap="square" lIns="91440" tIns="0" rIns="91440" bIns="0" anchor="b" anchorCtr="0" compatLnSpc="1">
                      <a:noAutofit/>
                    </wps:bodyPr>
                  </wps:wsp>
                </a:graphicData>
              </a:graphic>
            </wp:anchor>
          </w:drawing>
        </mc:Choice>
        <mc:Fallback>
          <w:pict>
            <v:shapetype w14:anchorId="5A17942C" id="_x0000_t202" coordsize="21600,21600" o:spt="202" path="m,l,21600r21600,l21600,xe">
              <v:stroke joinstyle="miter"/>
              <v:path gradientshapeok="t" o:connecttype="rect"/>
            </v:shapetype>
            <v:shape id="MSIPCM336240c6809c6e16a6d04172" o:spid="_x0000_s1027" type="#_x0000_t202" alt="{&quot;HashCode&quot;:-1264847310,&quot;Height&quot;:841.0,&quot;Width&quot;:596.0,&quot;Placement&quot;:&quot;Footer&quot;,&quot;Index&quot;:&quot;Primary&quot;,&quot;Section&quot;:2,&quot;Top&quot;:0.0,&quot;Left&quot;:0.0}" style="position:absolute;left:0;text-align:left;margin-left:0;margin-top:805.35pt;width:596.0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lr9vAEAAGsDAAAOAAAAZHJzL2Uyb0RvYy54bWysU8Fu2zAMvQ/YPwi6L3bSrE2NOEW7oMOA&#10;YhuQ9QNkWYoFSKIqKbGzrx8lp0nQ3YpeZIqkHt8j6eXdYDTZCx8U2JpOJyUlwnJold3W9PnP45cF&#10;JSEy2zINVtT0IAK9W33+tOxdJWbQgW6FJwhiQ9W7mnYxuqooAu+EYWECTlgMSvCGRbz6bdF61iO6&#10;0cWsLK+LHnzrPHARAnrXY5CuMr6UgsdfUgYRia4pcov59Pls0lmslqzaeuY6xY802DtYGKYsFj1B&#10;rVlkZOfVf1BGcQ8BZJxwMAVIqbjIGlDNtHyjZtMxJ7IWbE5wpzaFj4PlP/cb99uTODzAgANMDeld&#10;qAI6k55BepO+yJRgHFt4OLVNDJFwdN58vb5dXM0o4Rib3VyV80WCKc6vnQ/xuwBDklFTj2PJ3WL7&#10;pxDH1NeUVMzCo9I6j0bbN46Ut2ahG1+lcHHmm6w4NANR7YWWBtoDSsQtxdod+L+U9DjxmoaXHfOC&#10;Ev3DYktvp/N5WpF8QcNfeptXL7McIWraUDKa3+K4TjhPx+KT3Tieao+073cRpMoSE7eRyZEyTjQ3&#10;6bh9aWUu7znr/I+s/gEAAP//AwBQSwMEFAAGAAgAAAAhAEg5fbXgAAAACwEAAA8AAABkcnMvZG93&#10;bnJldi54bWxMj0tPwzAQhO9I/Q/WVuKCWsdFtCHEqSokxBH6QuLmxpuHiNdW7LaBX49zguPOjGa/&#10;ydeD6dgFe99akiDmCTCk0uqWagmH/cssBeaDIq06SyjhGz2si8lNrjJtr7TFyy7ULJaQz5SEJgSX&#10;ce7LBo3yc+uQolfZ3qgQz77mulfXWG46vkiSJTeqpfihUQ6fGyy/dmcjoRLu/bh541jd8c+0TH/I&#10;mY9XKW+nw+YJWMAh/IVhxI/oUESmkz2T9qyTEIeEqC5FsgI2+uJxIYCdRu3hfgW8yPn/DcUvAAAA&#10;//8DAFBLAQItABQABgAIAAAAIQC2gziS/gAAAOEBAAATAAAAAAAAAAAAAAAAAAAAAABbQ29udGVu&#10;dF9UeXBlc10ueG1sUEsBAi0AFAAGAAgAAAAhADj9If/WAAAAlAEAAAsAAAAAAAAAAAAAAAAALwEA&#10;AF9yZWxzLy5yZWxzUEsBAi0AFAAGAAgAAAAhALT2Wv28AQAAawMAAA4AAAAAAAAAAAAAAAAALgIA&#10;AGRycy9lMm9Eb2MueG1sUEsBAi0AFAAGAAgAAAAhAEg5fbXgAAAACwEAAA8AAAAAAAAAAAAAAAAA&#10;FgQAAGRycy9kb3ducmV2LnhtbFBLBQYAAAAABAAEAPMAAAAjBQAAAAA=&#10;" filled="f" stroked="f">
              <v:textbox inset=",0,,0">
                <w:txbxContent>
                  <w:p w14:paraId="5A179430" w14:textId="77777777" w:rsidR="00BA5D0F" w:rsidRDefault="008B5F1F">
                    <w:pPr>
                      <w:jc w:val="center"/>
                      <w:rPr>
                        <w:rFonts w:ascii="Calibri" w:hAnsi="Calibri" w:cs="Calibri"/>
                        <w:color w:val="000000"/>
                        <w:sz w:val="20"/>
                      </w:rPr>
                    </w:pPr>
                    <w:r>
                      <w:rPr>
                        <w:rFonts w:ascii="Calibri" w:hAnsi="Calibri" w:cs="Calibri"/>
                        <w:color w:val="000000"/>
                        <w:sz w:val="20"/>
                      </w:rPr>
                      <w:t>OFFICIAL</w:t>
                    </w:r>
                  </w:p>
                </w:txbxContent>
              </v:textbox>
              <w10:wrap anchorx="page" anchory="page"/>
            </v:shape>
          </w:pict>
        </mc:Fallback>
      </mc:AlternateContent>
    </w:r>
    <w:r>
      <w:fldChar w:fldCharType="begin"/>
    </w:r>
    <w:r>
      <w:instrText xml:space="preserve"> PAGE </w:instrText>
    </w:r>
    <w:r>
      <w:fldChar w:fldCharType="separate"/>
    </w:r>
    <w:r>
      <w:t>2</w:t>
    </w:r>
    <w:r>
      <w:fldChar w:fldCharType="end"/>
    </w:r>
  </w:p>
  <w:p w14:paraId="5A179439" w14:textId="77777777" w:rsidR="00BA5D0F" w:rsidRDefault="00BA5D0F">
    <w:pPr>
      <w:pStyle w:val="Standard"/>
      <w:spacing w:after="160" w:line="24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7A2B8" w14:textId="77777777" w:rsidR="00893513" w:rsidRDefault="00893513">
      <w:r>
        <w:rPr>
          <w:color w:val="000000"/>
        </w:rPr>
        <w:separator/>
      </w:r>
    </w:p>
  </w:footnote>
  <w:footnote w:type="continuationSeparator" w:id="0">
    <w:p w14:paraId="2BC015DE" w14:textId="77777777" w:rsidR="00893513" w:rsidRDefault="00893513">
      <w:r>
        <w:continuationSeparator/>
      </w:r>
    </w:p>
  </w:footnote>
  <w:footnote w:id="1">
    <w:p w14:paraId="5A17942E" w14:textId="77777777" w:rsidR="00202CAC" w:rsidRDefault="008B5F1F">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2">
    <w:p w14:paraId="5A17942F" w14:textId="77777777" w:rsidR="00202CAC" w:rsidRDefault="008B5F1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5A179430" w14:textId="77777777" w:rsidR="00202CAC" w:rsidRDefault="008B5F1F">
      <w:pPr>
        <w:pStyle w:val="FootnoteText"/>
        <w:jc w:val="both"/>
      </w:pPr>
      <w:r>
        <w:rPr>
          <w:rStyle w:val="FootnoteReference"/>
        </w:rPr>
        <w:footnoteRef/>
      </w:r>
      <w:r>
        <w:t xml:space="preserve"> “General Anti-Abuse Rule” means (a) the legislation in Part 5 of the Finance Act 2013; and (b) </w:t>
      </w:r>
      <w:r>
        <w:t>any</w:t>
      </w:r>
    </w:p>
    <w:p w14:paraId="5A179431" w14:textId="77777777" w:rsidR="00202CAC" w:rsidRDefault="008B5F1F">
      <w:pPr>
        <w:pStyle w:val="FootnoteText"/>
        <w:jc w:val="both"/>
      </w:pPr>
      <w:r>
        <w:t>future legislation introduced into Parliament to counteract tax advantages arising from abusive</w:t>
      </w:r>
    </w:p>
    <w:p w14:paraId="5A179432" w14:textId="77777777" w:rsidR="00202CAC" w:rsidRDefault="008B5F1F">
      <w:pPr>
        <w:pStyle w:val="FootnoteText"/>
      </w:pPr>
      <w:r>
        <w:t>arrangements to avoid national insurance contributions</w:t>
      </w:r>
    </w:p>
  </w:footnote>
  <w:footnote w:id="4">
    <w:p w14:paraId="5A179433" w14:textId="77777777" w:rsidR="00202CAC" w:rsidRDefault="008B5F1F">
      <w:pPr>
        <w:pStyle w:val="FootnoteText"/>
      </w:pPr>
      <w:r>
        <w:rPr>
          <w:rStyle w:val="FootnoteReference"/>
        </w:rPr>
        <w:footnoteRef/>
      </w:r>
      <w:r>
        <w:t xml:space="preserve"> “Halifax Abuse Principle” means the principle explained in the CJEU Case C-255/02 Halifax and </w:t>
      </w:r>
      <w:r>
        <w:t>others</w:t>
      </w:r>
    </w:p>
  </w:footnote>
  <w:footnote w:id="5">
    <w:p w14:paraId="5A179434" w14:textId="77777777" w:rsidR="00202CAC" w:rsidRDefault="008B5F1F">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5A179435" w14:textId="77777777" w:rsidR="00202CAC" w:rsidRDefault="008B5F1F">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7">
    <w:p w14:paraId="5A179436" w14:textId="77777777" w:rsidR="00202CAC" w:rsidRDefault="008B5F1F">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8">
    <w:p w14:paraId="5A179437" w14:textId="77777777" w:rsidR="00202CAC" w:rsidRDefault="008B5F1F">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7903" w14:textId="77777777" w:rsidR="00A25F9E" w:rsidRDefault="00A2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BF16" w14:textId="77777777" w:rsidR="00A25F9E" w:rsidRDefault="00A2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2D96" w14:textId="77777777" w:rsidR="00A25F9E" w:rsidRDefault="00A25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9436" w14:textId="77777777" w:rsidR="00BA5D0F" w:rsidRDefault="00BA5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A26"/>
    <w:multiLevelType w:val="multilevel"/>
    <w:tmpl w:val="9FBA170C"/>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 w15:restartNumberingAfterBreak="0">
    <w:nsid w:val="016B0423"/>
    <w:multiLevelType w:val="multilevel"/>
    <w:tmpl w:val="E46EE4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01A415DC"/>
    <w:multiLevelType w:val="multilevel"/>
    <w:tmpl w:val="760C39B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 w15:restartNumberingAfterBreak="0">
    <w:nsid w:val="026D4784"/>
    <w:multiLevelType w:val="multilevel"/>
    <w:tmpl w:val="898C2E32"/>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 w15:restartNumberingAfterBreak="0">
    <w:nsid w:val="0335466F"/>
    <w:multiLevelType w:val="multilevel"/>
    <w:tmpl w:val="994C8DD4"/>
    <w:lvl w:ilvl="0">
      <w:start w:val="1"/>
      <w:numFmt w:val="decimal"/>
      <w:lvlText w:val="%1."/>
      <w:lvlJc w:val="left"/>
    </w:lvl>
    <w:lvl w:ilvl="1">
      <w:start w:val="1"/>
      <w:numFmt w:val="lowerLetter"/>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73079CE"/>
    <w:multiLevelType w:val="multilevel"/>
    <w:tmpl w:val="3312C21E"/>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6" w15:restartNumberingAfterBreak="0">
    <w:nsid w:val="09F36D72"/>
    <w:multiLevelType w:val="multilevel"/>
    <w:tmpl w:val="11BA8A98"/>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7" w15:restartNumberingAfterBreak="0">
    <w:nsid w:val="0A587A26"/>
    <w:multiLevelType w:val="multilevel"/>
    <w:tmpl w:val="9CE0AF10"/>
    <w:lvl w:ilvl="0">
      <w:start w:val="1"/>
      <w:numFmt w:val="lowerLetter"/>
      <w:lvlText w:val="(%1)"/>
      <w:lvlJc w:val="left"/>
      <w:pPr>
        <w:ind w:left="1647" w:hanging="360"/>
      </w:pPr>
      <w:rPr>
        <w:b/>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8" w15:restartNumberingAfterBreak="0">
    <w:nsid w:val="0D7D173B"/>
    <w:multiLevelType w:val="multilevel"/>
    <w:tmpl w:val="B1F22452"/>
    <w:lvl w:ilvl="0">
      <w:start w:val="1"/>
      <w:numFmt w:val="lowerLetter"/>
      <w:lvlText w:val="(%1)"/>
      <w:lvlJc w:val="left"/>
      <w:pPr>
        <w:ind w:left="432" w:hanging="432"/>
      </w:pPr>
      <w:rPr>
        <w:rFonts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41128F"/>
    <w:multiLevelType w:val="multilevel"/>
    <w:tmpl w:val="48E4BE0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0" w15:restartNumberingAfterBreak="0">
    <w:nsid w:val="116217F7"/>
    <w:multiLevelType w:val="multilevel"/>
    <w:tmpl w:val="34449F1C"/>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1" w15:restartNumberingAfterBreak="0">
    <w:nsid w:val="118C5BBE"/>
    <w:multiLevelType w:val="multilevel"/>
    <w:tmpl w:val="BBD2EEF8"/>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2" w15:restartNumberingAfterBreak="0">
    <w:nsid w:val="15267D4A"/>
    <w:multiLevelType w:val="multilevel"/>
    <w:tmpl w:val="BE425A8C"/>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3" w15:restartNumberingAfterBreak="0">
    <w:nsid w:val="18FD4EC6"/>
    <w:multiLevelType w:val="multilevel"/>
    <w:tmpl w:val="6AD86154"/>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4" w15:restartNumberingAfterBreak="0">
    <w:nsid w:val="1B4E2BA0"/>
    <w:multiLevelType w:val="multilevel"/>
    <w:tmpl w:val="AE766ED8"/>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DB01D77"/>
    <w:multiLevelType w:val="multilevel"/>
    <w:tmpl w:val="32A8A854"/>
    <w:lvl w:ilvl="0">
      <w:start w:val="1"/>
      <w:numFmt w:val="decimal"/>
      <w:lvlText w:val="%1"/>
      <w:lvlJc w:val="left"/>
      <w:pPr>
        <w:ind w:left="370" w:hanging="370"/>
      </w:pPr>
    </w:lvl>
    <w:lvl w:ilvl="1">
      <w:start w:val="1"/>
      <w:numFmt w:val="decimal"/>
      <w:lvlText w:val="%1.%2"/>
      <w:lvlJc w:val="left"/>
      <w:pPr>
        <w:ind w:left="430" w:hanging="37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6" w15:restartNumberingAfterBreak="0">
    <w:nsid w:val="1DD528AB"/>
    <w:multiLevelType w:val="multilevel"/>
    <w:tmpl w:val="CA82808A"/>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17" w15:restartNumberingAfterBreak="0">
    <w:nsid w:val="1F331F6A"/>
    <w:multiLevelType w:val="multilevel"/>
    <w:tmpl w:val="D5BE8F9A"/>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8" w15:restartNumberingAfterBreak="0">
    <w:nsid w:val="23704379"/>
    <w:multiLevelType w:val="multilevel"/>
    <w:tmpl w:val="78AE23FC"/>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9" w15:restartNumberingAfterBreak="0">
    <w:nsid w:val="259C0258"/>
    <w:multiLevelType w:val="multilevel"/>
    <w:tmpl w:val="4C92CE88"/>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70947CD"/>
    <w:multiLevelType w:val="multilevel"/>
    <w:tmpl w:val="8FD8D51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1" w15:restartNumberingAfterBreak="0">
    <w:nsid w:val="2AD01672"/>
    <w:multiLevelType w:val="multilevel"/>
    <w:tmpl w:val="868E6936"/>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AFA788C"/>
    <w:multiLevelType w:val="multilevel"/>
    <w:tmpl w:val="A4A4A8D4"/>
    <w:lvl w:ilvl="0">
      <w:start w:val="5"/>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2C3C46CB"/>
    <w:multiLevelType w:val="multilevel"/>
    <w:tmpl w:val="521EB394"/>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4" w15:restartNumberingAfterBreak="0">
    <w:nsid w:val="2CE4653B"/>
    <w:multiLevelType w:val="multilevel"/>
    <w:tmpl w:val="B8B8DE08"/>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D4D2D81"/>
    <w:multiLevelType w:val="multilevel"/>
    <w:tmpl w:val="F1A62F56"/>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6" w15:restartNumberingAfterBreak="0">
    <w:nsid w:val="2D4E512F"/>
    <w:multiLevelType w:val="multilevel"/>
    <w:tmpl w:val="57A6DA9E"/>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27" w15:restartNumberingAfterBreak="0">
    <w:nsid w:val="2DCE6C2A"/>
    <w:multiLevelType w:val="multilevel"/>
    <w:tmpl w:val="C2002CE2"/>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8" w15:restartNumberingAfterBreak="0">
    <w:nsid w:val="32202DA0"/>
    <w:multiLevelType w:val="multilevel"/>
    <w:tmpl w:val="12E8AD5E"/>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9" w15:restartNumberingAfterBreak="0">
    <w:nsid w:val="333D676E"/>
    <w:multiLevelType w:val="multilevel"/>
    <w:tmpl w:val="8DB4D400"/>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0" w15:restartNumberingAfterBreak="0">
    <w:nsid w:val="3344771B"/>
    <w:multiLevelType w:val="multilevel"/>
    <w:tmpl w:val="311418A4"/>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1" w15:restartNumberingAfterBreak="0">
    <w:nsid w:val="339B7B41"/>
    <w:multiLevelType w:val="multilevel"/>
    <w:tmpl w:val="7BB08A54"/>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2" w15:restartNumberingAfterBreak="0">
    <w:nsid w:val="33DC30E1"/>
    <w:multiLevelType w:val="multilevel"/>
    <w:tmpl w:val="C55A9F36"/>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3" w15:restartNumberingAfterBreak="0">
    <w:nsid w:val="3524713A"/>
    <w:multiLevelType w:val="multilevel"/>
    <w:tmpl w:val="14FECA82"/>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34" w15:restartNumberingAfterBreak="0">
    <w:nsid w:val="35954D8E"/>
    <w:multiLevelType w:val="multilevel"/>
    <w:tmpl w:val="0FE8A79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35" w15:restartNumberingAfterBreak="0">
    <w:nsid w:val="39B5260B"/>
    <w:multiLevelType w:val="multilevel"/>
    <w:tmpl w:val="76DA2C5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6" w15:restartNumberingAfterBreak="0">
    <w:nsid w:val="39F364DA"/>
    <w:multiLevelType w:val="multilevel"/>
    <w:tmpl w:val="A20E996E"/>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7" w15:restartNumberingAfterBreak="0">
    <w:nsid w:val="39FD5DAF"/>
    <w:multiLevelType w:val="multilevel"/>
    <w:tmpl w:val="972CDE3A"/>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8" w15:restartNumberingAfterBreak="0">
    <w:nsid w:val="3B002121"/>
    <w:multiLevelType w:val="multilevel"/>
    <w:tmpl w:val="31F6F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E7A1F07"/>
    <w:multiLevelType w:val="multilevel"/>
    <w:tmpl w:val="1A441532"/>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0" w15:restartNumberingAfterBreak="0">
    <w:nsid w:val="3E7D7678"/>
    <w:multiLevelType w:val="multilevel"/>
    <w:tmpl w:val="388CBB0E"/>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ECA0555"/>
    <w:multiLevelType w:val="multilevel"/>
    <w:tmpl w:val="7F1A7F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40F3581"/>
    <w:multiLevelType w:val="multilevel"/>
    <w:tmpl w:val="B6D2406E"/>
    <w:lvl w:ilvl="0">
      <w:start w:val="1"/>
      <w:numFmt w:val="decimal"/>
      <w:lvlText w:val="%1."/>
      <w:lvlJc w:val="left"/>
      <w:pPr>
        <w:ind w:left="1287" w:hanging="360"/>
      </w:pPr>
      <w:rPr>
        <w:rFonts w:ascii="Calibri" w:hAnsi="Calibri" w:cs="Calibri"/>
        <w:b/>
        <w:sz w:val="22"/>
        <w:szCs w:val="22"/>
      </w:rPr>
    </w:lvl>
    <w:lvl w:ilvl="1">
      <w:start w:val="1"/>
      <w:numFmt w:val="decimal"/>
      <w:lvlText w:val="%1.%2"/>
      <w:lvlJc w:val="left"/>
      <w:pPr>
        <w:ind w:left="1287" w:hanging="360"/>
      </w:pPr>
      <w:rPr>
        <w:rFonts w:ascii="Calibri" w:hAnsi="Calibri" w:cs="Calibri"/>
        <w:b/>
        <w:sz w:val="22"/>
        <w:szCs w:val="22"/>
      </w:rPr>
    </w:lvl>
    <w:lvl w:ilvl="2">
      <w:start w:val="1"/>
      <w:numFmt w:val="decimal"/>
      <w:lvlText w:val="%1.%2.%3"/>
      <w:lvlJc w:val="left"/>
      <w:pPr>
        <w:ind w:left="1647" w:hanging="720"/>
      </w:pPr>
      <w:rPr>
        <w:rFonts w:ascii="Calibri" w:hAnsi="Calibri" w:cs="Calibri"/>
        <w:b/>
        <w:sz w:val="22"/>
        <w:szCs w:val="22"/>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43" w15:restartNumberingAfterBreak="0">
    <w:nsid w:val="44814D9D"/>
    <w:multiLevelType w:val="multilevel"/>
    <w:tmpl w:val="66EABFD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4" w15:restartNumberingAfterBreak="0">
    <w:nsid w:val="44B766AF"/>
    <w:multiLevelType w:val="multilevel"/>
    <w:tmpl w:val="33E2C5B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7C21F10"/>
    <w:multiLevelType w:val="multilevel"/>
    <w:tmpl w:val="D5D4B542"/>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6" w15:restartNumberingAfterBreak="0">
    <w:nsid w:val="49D239A2"/>
    <w:multiLevelType w:val="multilevel"/>
    <w:tmpl w:val="52DAE1DA"/>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7" w15:restartNumberingAfterBreak="0">
    <w:nsid w:val="4A474D0C"/>
    <w:multiLevelType w:val="multilevel"/>
    <w:tmpl w:val="07ACA6B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48" w15:restartNumberingAfterBreak="0">
    <w:nsid w:val="4A59095E"/>
    <w:multiLevelType w:val="multilevel"/>
    <w:tmpl w:val="3C00372E"/>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49" w15:restartNumberingAfterBreak="0">
    <w:nsid w:val="4A8F182A"/>
    <w:multiLevelType w:val="multilevel"/>
    <w:tmpl w:val="615C85AA"/>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0" w15:restartNumberingAfterBreak="0">
    <w:nsid w:val="4C6468C7"/>
    <w:multiLevelType w:val="multilevel"/>
    <w:tmpl w:val="D4ECE3F0"/>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51" w15:restartNumberingAfterBreak="0">
    <w:nsid w:val="4FC152FA"/>
    <w:multiLevelType w:val="multilevel"/>
    <w:tmpl w:val="1BBEBEA4"/>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52" w15:restartNumberingAfterBreak="0">
    <w:nsid w:val="559A2D79"/>
    <w:multiLevelType w:val="multilevel"/>
    <w:tmpl w:val="7374AD8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60A32B82"/>
    <w:multiLevelType w:val="multilevel"/>
    <w:tmpl w:val="C616D18C"/>
    <w:lvl w:ilvl="0">
      <w:start w:val="1"/>
      <w:numFmt w:val="lowerLetter"/>
      <w:lvlText w:val="(%1)"/>
      <w:lvlJc w:val="left"/>
      <w:pPr>
        <w:ind w:left="432" w:hanging="432"/>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0C527E0"/>
    <w:multiLevelType w:val="multilevel"/>
    <w:tmpl w:val="D60E74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12B050C"/>
    <w:multiLevelType w:val="multilevel"/>
    <w:tmpl w:val="ADD0998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56" w15:restartNumberingAfterBreak="0">
    <w:nsid w:val="623B2AA5"/>
    <w:multiLevelType w:val="multilevel"/>
    <w:tmpl w:val="8FE00742"/>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3714497"/>
    <w:multiLevelType w:val="multilevel"/>
    <w:tmpl w:val="1FB6D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FD627F0"/>
    <w:multiLevelType w:val="multilevel"/>
    <w:tmpl w:val="D8609CB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9" w15:restartNumberingAfterBreak="0">
    <w:nsid w:val="70DF614C"/>
    <w:multiLevelType w:val="multilevel"/>
    <w:tmpl w:val="EA102868"/>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60" w15:restartNumberingAfterBreak="0">
    <w:nsid w:val="70EE2DB4"/>
    <w:multiLevelType w:val="multilevel"/>
    <w:tmpl w:val="05B2EA08"/>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61" w15:restartNumberingAfterBreak="0">
    <w:nsid w:val="71D84AB8"/>
    <w:multiLevelType w:val="multilevel"/>
    <w:tmpl w:val="52E6BF7E"/>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2" w15:restartNumberingAfterBreak="0">
    <w:nsid w:val="71F46D40"/>
    <w:multiLevelType w:val="multilevel"/>
    <w:tmpl w:val="DC4614D0"/>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63" w15:restartNumberingAfterBreak="0">
    <w:nsid w:val="75CD1803"/>
    <w:multiLevelType w:val="multilevel"/>
    <w:tmpl w:val="AD900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627123F"/>
    <w:multiLevelType w:val="multilevel"/>
    <w:tmpl w:val="589848D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5" w15:restartNumberingAfterBreak="0">
    <w:nsid w:val="76C37AAF"/>
    <w:multiLevelType w:val="multilevel"/>
    <w:tmpl w:val="9DB0EC3A"/>
    <w:lvl w:ilvl="0">
      <w:start w:val="1"/>
      <w:numFmt w:val="lowerLetter"/>
      <w:lvlText w:val="(%1)"/>
      <w:lvlJc w:val="left"/>
      <w:pPr>
        <w:ind w:left="360" w:hanging="360"/>
      </w:pPr>
      <w:rPr>
        <w:rFonts w:cs="Times New Roman"/>
      </w:rPr>
    </w:lvl>
    <w:lvl w:ilvl="1">
      <w:start w:val="1"/>
      <w:numFmt w:val="decimal"/>
      <w:lvlText w:val="%1.%2"/>
      <w:lvlJc w:val="left"/>
      <w:pPr>
        <w:ind w:left="709" w:hanging="709"/>
      </w:pPr>
      <w:rPr>
        <w:rFonts w:cs="Times New Roman"/>
      </w:rPr>
    </w:lvl>
    <w:lvl w:ilvl="2">
      <w:start w:val="1"/>
      <w:numFmt w:val="lowerLetter"/>
      <w:lvlText w:val="(%3)"/>
      <w:lvlJc w:val="left"/>
      <w:pPr>
        <w:ind w:left="1417" w:hanging="708"/>
      </w:pPr>
      <w:rPr>
        <w:rFonts w:cs="Times New Roman"/>
      </w:rPr>
    </w:lvl>
    <w:lvl w:ilvl="3">
      <w:start w:val="1"/>
      <w:numFmt w:val="lowerRoman"/>
      <w:lvlText w:val="(%4)"/>
      <w:lvlJc w:val="left"/>
      <w:pPr>
        <w:ind w:left="2695" w:hanging="709"/>
      </w:pPr>
      <w:rPr>
        <w:rFonts w:cs="Times New Roman"/>
      </w:rPr>
    </w:lvl>
    <w:lvl w:ilvl="4">
      <w:start w:val="1"/>
      <w:numFmt w:val="upperLetter"/>
      <w:lvlText w:val="(%5)"/>
      <w:lvlJc w:val="left"/>
      <w:pPr>
        <w:ind w:left="2835" w:hanging="709"/>
      </w:pPr>
      <w:rPr>
        <w:rFonts w:cs="Times New Roman"/>
      </w:rPr>
    </w:lvl>
    <w:lvl w:ilvl="5">
      <w:start w:val="1"/>
      <w:numFmt w:val="decimal"/>
      <w:lvlText w:val="%6)"/>
      <w:lvlJc w:val="left"/>
      <w:pPr>
        <w:ind w:left="3543" w:hanging="708"/>
      </w:pPr>
      <w:rPr>
        <w:rFonts w:cs="Times New Roman"/>
      </w:rPr>
    </w:lvl>
    <w:lvl w:ilvl="6">
      <w:start w:val="1"/>
      <w:numFmt w:val="lowerLetter"/>
      <w:lvlText w:val="%7)"/>
      <w:lvlJc w:val="left"/>
      <w:pPr>
        <w:ind w:left="4252" w:hanging="709"/>
      </w:pPr>
      <w:rPr>
        <w:rFonts w:cs="Times New Roman"/>
      </w:rPr>
    </w:lvl>
    <w:lvl w:ilvl="7">
      <w:start w:val="1"/>
      <w:numFmt w:val="lowerRoman"/>
      <w:lvlText w:val="%8)"/>
      <w:lvlJc w:val="left"/>
      <w:pPr>
        <w:ind w:left="4961" w:hanging="709"/>
      </w:pPr>
      <w:rPr>
        <w:rFonts w:cs="Times New Roman"/>
      </w:rPr>
    </w:lvl>
    <w:lvl w:ilvl="8">
      <w:start w:val="1"/>
      <w:numFmt w:val="upperLetter"/>
      <w:lvlText w:val="%9)"/>
      <w:lvlJc w:val="left"/>
      <w:pPr>
        <w:ind w:left="5669" w:hanging="708"/>
      </w:pPr>
      <w:rPr>
        <w:rFonts w:cs="Times New Roman"/>
      </w:rPr>
    </w:lvl>
  </w:abstractNum>
  <w:abstractNum w:abstractNumId="66" w15:restartNumberingAfterBreak="0">
    <w:nsid w:val="77D73E56"/>
    <w:multiLevelType w:val="multilevel"/>
    <w:tmpl w:val="7A7080C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968513C"/>
    <w:multiLevelType w:val="multilevel"/>
    <w:tmpl w:val="68BC594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68" w15:restartNumberingAfterBreak="0">
    <w:nsid w:val="7B873A3A"/>
    <w:multiLevelType w:val="multilevel"/>
    <w:tmpl w:val="2A3A517A"/>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69" w15:restartNumberingAfterBreak="0">
    <w:nsid w:val="7E3C2956"/>
    <w:multiLevelType w:val="multilevel"/>
    <w:tmpl w:val="14B48E6E"/>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num w:numId="1" w16cid:durableId="1064525614">
    <w:abstractNumId w:val="52"/>
  </w:num>
  <w:num w:numId="2" w16cid:durableId="1024209209">
    <w:abstractNumId w:val="33"/>
  </w:num>
  <w:num w:numId="3" w16cid:durableId="1859155071">
    <w:abstractNumId w:val="18"/>
  </w:num>
  <w:num w:numId="4" w16cid:durableId="1176502793">
    <w:abstractNumId w:val="5"/>
  </w:num>
  <w:num w:numId="5" w16cid:durableId="123667076">
    <w:abstractNumId w:val="46"/>
  </w:num>
  <w:num w:numId="6" w16cid:durableId="1100758627">
    <w:abstractNumId w:val="25"/>
  </w:num>
  <w:num w:numId="7" w16cid:durableId="1686783663">
    <w:abstractNumId w:val="21"/>
  </w:num>
  <w:num w:numId="8" w16cid:durableId="1886719875">
    <w:abstractNumId w:val="64"/>
  </w:num>
  <w:num w:numId="9" w16cid:durableId="2064482052">
    <w:abstractNumId w:val="50"/>
  </w:num>
  <w:num w:numId="10" w16cid:durableId="1106266258">
    <w:abstractNumId w:val="69"/>
  </w:num>
  <w:num w:numId="11" w16cid:durableId="561604941">
    <w:abstractNumId w:val="49"/>
  </w:num>
  <w:num w:numId="12" w16cid:durableId="241910329">
    <w:abstractNumId w:val="68"/>
  </w:num>
  <w:num w:numId="13" w16cid:durableId="100687844">
    <w:abstractNumId w:val="34"/>
  </w:num>
  <w:num w:numId="14" w16cid:durableId="964965248">
    <w:abstractNumId w:val="6"/>
  </w:num>
  <w:num w:numId="15" w16cid:durableId="1892686299">
    <w:abstractNumId w:val="56"/>
  </w:num>
  <w:num w:numId="16" w16cid:durableId="1671836739">
    <w:abstractNumId w:val="19"/>
  </w:num>
  <w:num w:numId="17" w16cid:durableId="1516647148">
    <w:abstractNumId w:val="23"/>
  </w:num>
  <w:num w:numId="18" w16cid:durableId="1684361168">
    <w:abstractNumId w:val="35"/>
  </w:num>
  <w:num w:numId="19" w16cid:durableId="1078600033">
    <w:abstractNumId w:val="28"/>
  </w:num>
  <w:num w:numId="20" w16cid:durableId="1358658612">
    <w:abstractNumId w:val="29"/>
  </w:num>
  <w:num w:numId="21" w16cid:durableId="726414332">
    <w:abstractNumId w:val="13"/>
  </w:num>
  <w:num w:numId="22" w16cid:durableId="1204169792">
    <w:abstractNumId w:val="3"/>
  </w:num>
  <w:num w:numId="23" w16cid:durableId="506336286">
    <w:abstractNumId w:val="48"/>
  </w:num>
  <w:num w:numId="24" w16cid:durableId="1773478491">
    <w:abstractNumId w:val="58"/>
  </w:num>
  <w:num w:numId="25" w16cid:durableId="231502386">
    <w:abstractNumId w:val="37"/>
  </w:num>
  <w:num w:numId="26" w16cid:durableId="1146047647">
    <w:abstractNumId w:val="36"/>
  </w:num>
  <w:num w:numId="27" w16cid:durableId="574819426">
    <w:abstractNumId w:val="27"/>
  </w:num>
  <w:num w:numId="28" w16cid:durableId="1008681849">
    <w:abstractNumId w:val="24"/>
  </w:num>
  <w:num w:numId="29" w16cid:durableId="789013314">
    <w:abstractNumId w:val="45"/>
  </w:num>
  <w:num w:numId="30" w16cid:durableId="1576889908">
    <w:abstractNumId w:val="14"/>
  </w:num>
  <w:num w:numId="31" w16cid:durableId="1788039157">
    <w:abstractNumId w:val="16"/>
  </w:num>
  <w:num w:numId="32" w16cid:durableId="868491138">
    <w:abstractNumId w:val="32"/>
  </w:num>
  <w:num w:numId="33" w16cid:durableId="1501115096">
    <w:abstractNumId w:val="60"/>
  </w:num>
  <w:num w:numId="34" w16cid:durableId="1631322741">
    <w:abstractNumId w:val="47"/>
  </w:num>
  <w:num w:numId="35" w16cid:durableId="1382050906">
    <w:abstractNumId w:val="59"/>
  </w:num>
  <w:num w:numId="36" w16cid:durableId="1549534254">
    <w:abstractNumId w:val="2"/>
  </w:num>
  <w:num w:numId="37" w16cid:durableId="1133133829">
    <w:abstractNumId w:val="0"/>
  </w:num>
  <w:num w:numId="38" w16cid:durableId="1119840156">
    <w:abstractNumId w:val="39"/>
  </w:num>
  <w:num w:numId="39" w16cid:durableId="750543532">
    <w:abstractNumId w:val="11"/>
  </w:num>
  <w:num w:numId="40" w16cid:durableId="923294213">
    <w:abstractNumId w:val="17"/>
  </w:num>
  <w:num w:numId="41" w16cid:durableId="397167930">
    <w:abstractNumId w:val="43"/>
  </w:num>
  <w:num w:numId="42" w16cid:durableId="724839493">
    <w:abstractNumId w:val="55"/>
  </w:num>
  <w:num w:numId="43" w16cid:durableId="471794720">
    <w:abstractNumId w:val="9"/>
  </w:num>
  <w:num w:numId="44" w16cid:durableId="1697077975">
    <w:abstractNumId w:val="61"/>
  </w:num>
  <w:num w:numId="45" w16cid:durableId="658193985">
    <w:abstractNumId w:val="31"/>
  </w:num>
  <w:num w:numId="46" w16cid:durableId="1903561330">
    <w:abstractNumId w:val="62"/>
  </w:num>
  <w:num w:numId="47" w16cid:durableId="1257591747">
    <w:abstractNumId w:val="67"/>
  </w:num>
  <w:num w:numId="48" w16cid:durableId="156459295">
    <w:abstractNumId w:val="12"/>
  </w:num>
  <w:num w:numId="49" w16cid:durableId="1205094255">
    <w:abstractNumId w:val="26"/>
  </w:num>
  <w:num w:numId="50" w16cid:durableId="277878693">
    <w:abstractNumId w:val="20"/>
  </w:num>
  <w:num w:numId="51" w16cid:durableId="268121667">
    <w:abstractNumId w:val="51"/>
  </w:num>
  <w:num w:numId="52" w16cid:durableId="2132629223">
    <w:abstractNumId w:val="63"/>
  </w:num>
  <w:num w:numId="53" w16cid:durableId="399013985">
    <w:abstractNumId w:val="15"/>
  </w:num>
  <w:num w:numId="54" w16cid:durableId="1812332705">
    <w:abstractNumId w:val="18"/>
  </w:num>
  <w:num w:numId="55" w16cid:durableId="1700274146">
    <w:abstractNumId w:val="50"/>
    <w:lvlOverride w:ilvl="0">
      <w:startOverride w:val="1"/>
    </w:lvlOverride>
  </w:num>
  <w:num w:numId="56" w16cid:durableId="1957445220">
    <w:abstractNumId w:val="59"/>
  </w:num>
  <w:num w:numId="57" w16cid:durableId="1142044335">
    <w:abstractNumId w:val="67"/>
  </w:num>
  <w:num w:numId="58" w16cid:durableId="1044021175">
    <w:abstractNumId w:val="12"/>
    <w:lvlOverride w:ilvl="0">
      <w:startOverride w:val="29"/>
    </w:lvlOverride>
  </w:num>
  <w:num w:numId="59" w16cid:durableId="1765568095">
    <w:abstractNumId w:val="1"/>
  </w:num>
  <w:num w:numId="60" w16cid:durableId="1343163594">
    <w:abstractNumId w:val="10"/>
  </w:num>
  <w:num w:numId="61" w16cid:durableId="677345370">
    <w:abstractNumId w:val="20"/>
  </w:num>
  <w:num w:numId="62" w16cid:durableId="161512734">
    <w:abstractNumId w:val="51"/>
    <w:lvlOverride w:ilvl="0">
      <w:startOverride w:val="1"/>
    </w:lvlOverride>
  </w:num>
  <w:num w:numId="63" w16cid:durableId="396981147">
    <w:abstractNumId w:val="43"/>
    <w:lvlOverride w:ilvl="0">
      <w:startOverride w:val="1"/>
    </w:lvlOverride>
  </w:num>
  <w:num w:numId="64" w16cid:durableId="2120565196">
    <w:abstractNumId w:val="61"/>
  </w:num>
  <w:num w:numId="65" w16cid:durableId="1786269724">
    <w:abstractNumId w:val="31"/>
  </w:num>
  <w:num w:numId="66" w16cid:durableId="1627198240">
    <w:abstractNumId w:val="62"/>
  </w:num>
  <w:num w:numId="67" w16cid:durableId="250503744">
    <w:abstractNumId w:val="35"/>
  </w:num>
  <w:num w:numId="68" w16cid:durableId="295111326">
    <w:abstractNumId w:val="28"/>
  </w:num>
  <w:num w:numId="69" w16cid:durableId="2047632106">
    <w:abstractNumId w:val="29"/>
  </w:num>
  <w:num w:numId="70" w16cid:durableId="1120689310">
    <w:abstractNumId w:val="13"/>
  </w:num>
  <w:num w:numId="71" w16cid:durableId="972979631">
    <w:abstractNumId w:val="5"/>
  </w:num>
  <w:num w:numId="72" w16cid:durableId="2057923713">
    <w:abstractNumId w:val="25"/>
  </w:num>
  <w:num w:numId="73" w16cid:durableId="433672031">
    <w:abstractNumId w:val="64"/>
  </w:num>
  <w:num w:numId="74" w16cid:durableId="1694458948">
    <w:abstractNumId w:val="69"/>
  </w:num>
  <w:num w:numId="75" w16cid:durableId="1465194294">
    <w:abstractNumId w:val="68"/>
  </w:num>
  <w:num w:numId="76" w16cid:durableId="2073000036">
    <w:abstractNumId w:val="34"/>
  </w:num>
  <w:num w:numId="77" w16cid:durableId="351878652">
    <w:abstractNumId w:val="3"/>
    <w:lvlOverride w:ilvl="0">
      <w:startOverride w:val="1"/>
    </w:lvlOverride>
  </w:num>
  <w:num w:numId="78" w16cid:durableId="2050371493">
    <w:abstractNumId w:val="48"/>
    <w:lvlOverride w:ilvl="0">
      <w:startOverride w:val="1"/>
    </w:lvlOverride>
  </w:num>
  <w:num w:numId="79" w16cid:durableId="1462188944">
    <w:abstractNumId w:val="27"/>
    <w:lvlOverride w:ilvl="0">
      <w:startOverride w:val="1"/>
    </w:lvlOverride>
  </w:num>
  <w:num w:numId="80" w16cid:durableId="879827742">
    <w:abstractNumId w:val="45"/>
    <w:lvlOverride w:ilvl="0">
      <w:startOverride w:val="1"/>
    </w:lvlOverride>
  </w:num>
  <w:num w:numId="81" w16cid:durableId="371812481">
    <w:abstractNumId w:val="11"/>
    <w:lvlOverride w:ilvl="0">
      <w:startOverride w:val="1"/>
    </w:lvlOverride>
  </w:num>
  <w:num w:numId="82" w16cid:durableId="1527720269">
    <w:abstractNumId w:val="17"/>
    <w:lvlOverride w:ilvl="0">
      <w:startOverride w:val="1"/>
    </w:lvlOverride>
  </w:num>
  <w:num w:numId="83" w16cid:durableId="119962137">
    <w:abstractNumId w:val="39"/>
    <w:lvlOverride w:ilvl="0">
      <w:startOverride w:val="1"/>
    </w:lvlOverride>
  </w:num>
  <w:num w:numId="84" w16cid:durableId="1021474716">
    <w:abstractNumId w:val="16"/>
    <w:lvlOverride w:ilvl="0">
      <w:startOverride w:val="1"/>
    </w:lvlOverride>
  </w:num>
  <w:num w:numId="85" w16cid:durableId="574971574">
    <w:abstractNumId w:val="32"/>
    <w:lvlOverride w:ilvl="0">
      <w:startOverride w:val="1"/>
    </w:lvlOverride>
  </w:num>
  <w:num w:numId="86" w16cid:durableId="946816235">
    <w:abstractNumId w:val="44"/>
  </w:num>
  <w:num w:numId="87" w16cid:durableId="461921730">
    <w:abstractNumId w:val="42"/>
  </w:num>
  <w:num w:numId="88" w16cid:durableId="2030910577">
    <w:abstractNumId w:val="65"/>
  </w:num>
  <w:num w:numId="89" w16cid:durableId="672142613">
    <w:abstractNumId w:val="66"/>
  </w:num>
  <w:num w:numId="90" w16cid:durableId="1077900643">
    <w:abstractNumId w:val="53"/>
  </w:num>
  <w:num w:numId="91" w16cid:durableId="1634209590">
    <w:abstractNumId w:val="8"/>
  </w:num>
  <w:num w:numId="92" w16cid:durableId="1412386250">
    <w:abstractNumId w:val="30"/>
  </w:num>
  <w:num w:numId="93" w16cid:durableId="1309745967">
    <w:abstractNumId w:val="7"/>
  </w:num>
  <w:num w:numId="94" w16cid:durableId="940141440">
    <w:abstractNumId w:val="22"/>
  </w:num>
  <w:num w:numId="95" w16cid:durableId="1415513870">
    <w:abstractNumId w:val="40"/>
  </w:num>
  <w:num w:numId="96" w16cid:durableId="1317300230">
    <w:abstractNumId w:val="38"/>
  </w:num>
  <w:num w:numId="97" w16cid:durableId="520818378">
    <w:abstractNumId w:val="57"/>
  </w:num>
  <w:num w:numId="98" w16cid:durableId="1183590914">
    <w:abstractNumId w:val="4"/>
  </w:num>
  <w:num w:numId="99" w16cid:durableId="4022075">
    <w:abstractNumId w:val="41"/>
  </w:num>
  <w:num w:numId="100" w16cid:durableId="398938723">
    <w:abstractNumId w:val="5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AC"/>
    <w:rsid w:val="0000557F"/>
    <w:rsid w:val="0005600E"/>
    <w:rsid w:val="00142125"/>
    <w:rsid w:val="001A71A3"/>
    <w:rsid w:val="001B14F7"/>
    <w:rsid w:val="00202CAC"/>
    <w:rsid w:val="002F2B4F"/>
    <w:rsid w:val="00483417"/>
    <w:rsid w:val="004B78C4"/>
    <w:rsid w:val="005748BF"/>
    <w:rsid w:val="00577FE7"/>
    <w:rsid w:val="00593ED3"/>
    <w:rsid w:val="005C02AD"/>
    <w:rsid w:val="005E3FED"/>
    <w:rsid w:val="00654FE4"/>
    <w:rsid w:val="00732BFD"/>
    <w:rsid w:val="007E5A3E"/>
    <w:rsid w:val="00805A27"/>
    <w:rsid w:val="00826612"/>
    <w:rsid w:val="00840120"/>
    <w:rsid w:val="00843AC9"/>
    <w:rsid w:val="00893513"/>
    <w:rsid w:val="008B5F1F"/>
    <w:rsid w:val="00905D66"/>
    <w:rsid w:val="00932E56"/>
    <w:rsid w:val="0094137B"/>
    <w:rsid w:val="00973556"/>
    <w:rsid w:val="00A25F9E"/>
    <w:rsid w:val="00A311F4"/>
    <w:rsid w:val="00AB06F0"/>
    <w:rsid w:val="00AF7A7F"/>
    <w:rsid w:val="00B54424"/>
    <w:rsid w:val="00BA5D0F"/>
    <w:rsid w:val="00C06461"/>
    <w:rsid w:val="00C53D21"/>
    <w:rsid w:val="00C7597A"/>
    <w:rsid w:val="00CE3E95"/>
    <w:rsid w:val="00CF24B8"/>
    <w:rsid w:val="00D51E80"/>
    <w:rsid w:val="00D66598"/>
    <w:rsid w:val="00D83C28"/>
    <w:rsid w:val="00E00D45"/>
    <w:rsid w:val="00E7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9422"/>
  <w15:docId w15:val="{29E8D49F-5E5C-45E6-BA96-8C64E2B3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4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310" w:line="288"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Hyperlink">
    <w:name w:val="Hyperlink"/>
    <w:basedOn w:val="DefaultParagraphFont"/>
    <w:rPr>
      <w:color w:val="0000FF"/>
      <w:u w:val="single"/>
    </w:rPr>
  </w:style>
  <w:style w:type="paragraph" w:customStyle="1" w:styleId="Default">
    <w:name w:val="Default"/>
    <w:pPr>
      <w:widowControl/>
      <w:autoSpaceDE w:val="0"/>
      <w:textAlignment w:val="auto"/>
    </w:pPr>
    <w:rPr>
      <w:color w:val="000000"/>
      <w:sz w:val="24"/>
      <w:szCs w:val="24"/>
      <w:lang w:bidi="ar-SA"/>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customStyle="1" w:styleId="Body2">
    <w:name w:val="Body2"/>
    <w:basedOn w:val="Normal"/>
    <w:pPr>
      <w:suppressAutoHyphens w:val="0"/>
      <w:spacing w:after="220"/>
      <w:ind w:left="709"/>
      <w:jc w:val="both"/>
      <w:textAlignment w:val="auto"/>
    </w:pPr>
    <w:rPr>
      <w:rFonts w:ascii="Trebuchet MS" w:eastAsia="Times New Roman" w:hAnsi="Trebuchet MS" w:cs="Times New Roman"/>
      <w:sz w:val="20"/>
      <w:szCs w:val="20"/>
      <w:lang w:eastAsia="en-US" w:bidi="ar-SA"/>
    </w:rPr>
  </w:style>
  <w:style w:type="paragraph" w:styleId="BodyText">
    <w:name w:val="Body Text"/>
    <w:basedOn w:val="Normal"/>
    <w:pPr>
      <w:suppressAutoHyphens w:val="0"/>
      <w:spacing w:after="120"/>
      <w:textAlignment w:val="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rPr>
      <w:rFonts w:ascii="Times New Roman" w:eastAsia="Times New Roman" w:hAnsi="Times New Roman" w:cs="Times New Roman"/>
      <w:sz w:val="24"/>
      <w:szCs w:val="24"/>
      <w:lang w:eastAsia="en-GB" w:bidi="ar-SA"/>
    </w:rPr>
  </w:style>
  <w:style w:type="paragraph" w:styleId="FootnoteText">
    <w:name w:val="footnote text"/>
    <w:basedOn w:val="Normal"/>
    <w:pPr>
      <w:suppressAutoHyphens w:val="0"/>
      <w:textAlignment w:val="auto"/>
    </w:pPr>
    <w:rPr>
      <w:rFonts w:ascii="Calibri" w:eastAsia="Calibri" w:hAnsi="Calibri" w:cs="Times New Roman"/>
      <w:sz w:val="20"/>
      <w:szCs w:val="20"/>
      <w:lang w:eastAsia="en-US" w:bidi="ar-SA"/>
    </w:rPr>
  </w:style>
  <w:style w:type="character" w:customStyle="1" w:styleId="FootnoteTextChar">
    <w:name w:val="Footnote Text Char"/>
    <w:basedOn w:val="DefaultParagraphFont"/>
    <w:rPr>
      <w:rFonts w:ascii="Calibri" w:eastAsia="Calibri" w:hAnsi="Calibri" w:cs="Times New Roman"/>
      <w:sz w:val="20"/>
      <w:szCs w:val="20"/>
      <w:lang w:eastAsia="en-US" w:bidi="ar-SA"/>
    </w:rPr>
  </w:style>
  <w:style w:type="character" w:styleId="FootnoteReference">
    <w:name w:val="footnote reference"/>
    <w:rPr>
      <w:position w:val="0"/>
      <w:vertAlign w:val="superscript"/>
    </w:rPr>
  </w:style>
  <w:style w:type="paragraph" w:customStyle="1" w:styleId="paragraph">
    <w:name w:val="paragraph"/>
    <w:basedOn w:val="Normal"/>
    <w:pPr>
      <w:suppressAutoHyphens w:val="0"/>
      <w:textAlignment w:val="auto"/>
    </w:pPr>
    <w:rPr>
      <w:rFonts w:ascii="Times New Roman" w:eastAsia="Times New Roman" w:hAnsi="Times New Roman" w:cs="Times New Roman"/>
      <w:sz w:val="24"/>
      <w:szCs w:val="24"/>
      <w:lang w:eastAsia="en-GB" w:bidi="ar-SA"/>
    </w:rPr>
  </w:style>
  <w:style w:type="character" w:customStyle="1" w:styleId="normaltextrun1">
    <w:name w:val="normaltextrun1"/>
    <w:basedOn w:val="DefaultParagraphFont"/>
  </w:style>
  <w:style w:type="character" w:customStyle="1" w:styleId="ui-provider">
    <w:name w:val="ui-provider"/>
    <w:basedOn w:val="DefaultParagraphFont"/>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applytosupply.digitalmarketplace.service.gov.uk/g-cloud-13/documents/92404/432906201963926-service-definition-document-2023-11-07-1051.pdf" TargetMode="External"/><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assets.applytosupply.digitalmarketplace.service.gov.uk/g-cloud-13/documents/92404/432906201963926-service-definition-document-2023-11-07-1051.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assets.applytosupply.digitalmarketplace.service.gov.uk/g-cloud-13/documents/92404/432906201963926-pricing-document-2023-12-21-1523.pdf"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applytosupply.digitalmarketplace.service.gov.uk/g-cloud-13/documents/92404/432906201963926-service-definition-document-2023-11-07-1051.pdf"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1.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image" Target="media/image2.jpeg"/><Relationship Id="rId10" Type="http://schemas.openxmlformats.org/officeDocument/2006/relationships/hyperlink" Target="https://assets.applytosupply.digitalmarketplace.service.gov.uk/g-cloud-13/documents/92404/432906201963926-service-definition-document-2023-11-07-1051.pdf"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ssets.applytosupply.digitalmarketplace.service.gov.uk/g-cloud-13/documents/92404/432906201963926-service-definition-document-2023-11-07-1051.pdf"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89</Pages>
  <Words>23279</Words>
  <Characters>132692</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Afzal, Dilfraz (Commercial)</cp:lastModifiedBy>
  <cp:revision>25</cp:revision>
  <dcterms:created xsi:type="dcterms:W3CDTF">2024-01-23T10:35:00Z</dcterms:created>
  <dcterms:modified xsi:type="dcterms:W3CDTF">2024-02-22T16:26:00Z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2024-01-12T16:51:29Z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dee2f88c-09bb-4810-afac-fa716ce287aa</vt:lpwstr>
  </property>
  <property fmtid="{D5CDD505-2E9C-101B-9397-08002B2CF9AE}" pid="8" name="MSIP_Label_f9af038e-07b4-4369-a678-c835687cb272_ContentBits">
    <vt:lpwstr>2</vt:lpwstr>
  </property>
</Properties>
</file>