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tabs>
          <w:tab w:val="left" w:leader="none" w:pos="270"/>
        </w:tabs>
        <w:spacing w:after="240" w:lineRule="auto"/>
        <w:ind w:right="-187"/>
        <w:jc w:val="center"/>
        <w:rPr>
          <w:rFonts w:ascii="Arial" w:cs="Arial" w:eastAsia="Arial" w:hAnsi="Arial"/>
          <w:b w:val="1"/>
          <w:sz w:val="24"/>
          <w:szCs w:val="24"/>
        </w:rPr>
      </w:pPr>
      <w:bookmarkStart w:colFirst="0" w:colLast="0" w:name="_heading=h.96ololjqbage"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-95246</wp:posOffset>
            </wp:positionH>
            <wp:positionV relativeFrom="paragraph">
              <wp:posOffset>104775</wp:posOffset>
            </wp:positionV>
            <wp:extent cx="1062038" cy="824141"/>
            <wp:effectExtent b="0" l="0" r="0" t="0"/>
            <wp:wrapSquare wrapText="bothSides" distB="0" distT="0" distL="114300" distR="114300"/>
            <wp:docPr descr="CCS_2935_SML_AW" id="5"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leader="none" w:pos="270"/>
        </w:tabs>
        <w:spacing w:after="240" w:lineRule="auto"/>
        <w:ind w:right="-187"/>
        <w:jc w:val="center"/>
        <w:rPr>
          <w:rFonts w:ascii="Arial" w:cs="Arial" w:eastAsia="Arial" w:hAnsi="Arial"/>
          <w:b w:val="1"/>
          <w:sz w:val="24"/>
          <w:szCs w:val="24"/>
        </w:rPr>
      </w:pPr>
      <w:bookmarkStart w:colFirst="0" w:colLast="0" w:name="_heading=h.3wh3ciotyfh9" w:id="1"/>
      <w:bookmarkEnd w:id="1"/>
      <w:r w:rsidDel="00000000" w:rsidR="00000000" w:rsidRPr="00000000">
        <w:rPr>
          <w:rtl w:val="0"/>
        </w:rPr>
      </w:r>
    </w:p>
    <w:p w:rsidR="00000000" w:rsidDel="00000000" w:rsidP="00000000" w:rsidRDefault="00000000" w:rsidRPr="00000000" w14:paraId="00000003">
      <w:pPr>
        <w:tabs>
          <w:tab w:val="left" w:leader="none" w:pos="270"/>
        </w:tabs>
        <w:spacing w:after="240" w:lineRule="auto"/>
        <w:ind w:right="-187"/>
        <w:jc w:val="center"/>
        <w:rPr>
          <w:rFonts w:ascii="Arial" w:cs="Arial" w:eastAsia="Arial" w:hAnsi="Arial"/>
          <w:b w:val="1"/>
          <w:sz w:val="24"/>
          <w:szCs w:val="24"/>
        </w:rPr>
      </w:pPr>
      <w:bookmarkStart w:colFirst="0" w:colLast="0" w:name="_heading=h.7syn7q2vedzq" w:id="2"/>
      <w:bookmarkEnd w:id="2"/>
      <w:r w:rsidDel="00000000" w:rsidR="00000000" w:rsidRPr="00000000">
        <w:rPr>
          <w:rtl w:val="0"/>
        </w:rPr>
      </w:r>
    </w:p>
    <w:p w:rsidR="00000000" w:rsidDel="00000000" w:rsidP="00000000" w:rsidRDefault="00000000" w:rsidRPr="00000000" w14:paraId="00000004">
      <w:pPr>
        <w:tabs>
          <w:tab w:val="left" w:leader="none" w:pos="270"/>
        </w:tabs>
        <w:spacing w:after="240" w:lineRule="auto"/>
        <w:ind w:right="-187"/>
        <w:jc w:val="center"/>
        <w:rPr>
          <w:rFonts w:ascii="Arial" w:cs="Arial" w:eastAsia="Arial" w:hAnsi="Arial"/>
          <w:b w:val="1"/>
          <w:sz w:val="24"/>
          <w:szCs w:val="24"/>
        </w:rPr>
      </w:pPr>
      <w:bookmarkStart w:colFirst="0" w:colLast="0" w:name="_heading=h.e2slq8uwzpjk" w:id="3"/>
      <w:bookmarkEnd w:id="3"/>
      <w:r w:rsidDel="00000000" w:rsidR="00000000" w:rsidRPr="00000000">
        <w:rPr>
          <w:rtl w:val="0"/>
        </w:rPr>
      </w:r>
    </w:p>
    <w:p w:rsidR="00000000" w:rsidDel="00000000" w:rsidP="00000000" w:rsidRDefault="00000000" w:rsidRPr="00000000" w14:paraId="00000005">
      <w:pPr>
        <w:tabs>
          <w:tab w:val="left" w:leader="none" w:pos="270"/>
        </w:tabs>
        <w:spacing w:after="240" w:lineRule="auto"/>
        <w:ind w:right="-187"/>
        <w:jc w:val="center"/>
        <w:rPr>
          <w:rFonts w:ascii="Arial" w:cs="Arial" w:eastAsia="Arial" w:hAnsi="Arial"/>
          <w:b w:val="1"/>
          <w:sz w:val="28"/>
          <w:szCs w:val="28"/>
        </w:rPr>
      </w:pPr>
      <w:bookmarkStart w:colFirst="0" w:colLast="0" w:name="_heading=h.kqrcn1c2ydv3" w:id="4"/>
      <w:bookmarkEnd w:id="4"/>
      <w:r w:rsidDel="00000000" w:rsidR="00000000" w:rsidRPr="00000000">
        <w:rPr>
          <w:rFonts w:ascii="Arial" w:cs="Arial" w:eastAsia="Arial" w:hAnsi="Arial"/>
          <w:b w:val="1"/>
          <w:sz w:val="28"/>
          <w:szCs w:val="28"/>
          <w:rtl w:val="0"/>
        </w:rPr>
        <w:t xml:space="preserve">Attachment 2b.ii – Lot 2 Specialised Software Solutions</w:t>
      </w:r>
    </w:p>
    <w:p w:rsidR="00000000" w:rsidDel="00000000" w:rsidP="00000000" w:rsidRDefault="00000000" w:rsidRPr="00000000" w14:paraId="00000006">
      <w:pPr>
        <w:tabs>
          <w:tab w:val="left" w:leader="none" w:pos="270"/>
        </w:tabs>
        <w:spacing w:after="240" w:lineRule="auto"/>
        <w:ind w:right="-187"/>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Certificate of Technical and Professional Ability</w:t>
      </w:r>
    </w:p>
    <w:p w:rsidR="00000000" w:rsidDel="00000000" w:rsidP="00000000" w:rsidRDefault="00000000" w:rsidRPr="00000000" w14:paraId="00000007">
      <w:pPr>
        <w:tabs>
          <w:tab w:val="left" w:leader="none" w:pos="270"/>
        </w:tabs>
        <w:spacing w:after="240" w:lineRule="auto"/>
        <w:ind w:right="-187"/>
        <w:jc w:val="center"/>
        <w:rPr>
          <w:rFonts w:ascii="Arial" w:cs="Arial" w:eastAsia="Arial" w:hAnsi="Arial"/>
          <w:b w:val="1"/>
          <w:sz w:val="28"/>
          <w:szCs w:val="28"/>
          <w:highlight w:val="white"/>
        </w:rPr>
      </w:pPr>
      <w:bookmarkStart w:colFirst="0" w:colLast="0" w:name="_heading=h.vtfi2otyivrf" w:id="5"/>
      <w:bookmarkEnd w:id="5"/>
      <w:r w:rsidDel="00000000" w:rsidR="00000000" w:rsidRPr="00000000">
        <w:rPr>
          <w:rFonts w:ascii="Arial" w:cs="Arial" w:eastAsia="Arial" w:hAnsi="Arial"/>
          <w:b w:val="1"/>
          <w:sz w:val="28"/>
          <w:szCs w:val="28"/>
          <w:highlight w:val="white"/>
          <w:rtl w:val="0"/>
        </w:rPr>
        <w:t xml:space="preserve">RM6285 – Back Office Software 2</w:t>
      </w:r>
    </w:p>
    <w:p w:rsidR="00000000" w:rsidDel="00000000" w:rsidP="00000000" w:rsidRDefault="00000000" w:rsidRPr="00000000" w14:paraId="00000008">
      <w:pPr>
        <w:tabs>
          <w:tab w:val="left" w:leader="none" w:pos="270"/>
        </w:tabs>
        <w:spacing w:after="240" w:lineRule="auto"/>
        <w:ind w:right="-187"/>
        <w:jc w:val="center"/>
        <w:rPr>
          <w:rFonts w:ascii="Arial" w:cs="Arial" w:eastAsia="Arial" w:hAnsi="Arial"/>
          <w:b w:val="1"/>
          <w:sz w:val="28"/>
          <w:szCs w:val="28"/>
          <w:highlight w:val="white"/>
        </w:rPr>
      </w:pPr>
      <w:bookmarkStart w:colFirst="0" w:colLast="0" w:name="_heading=h.ki3mcdvb8z2b" w:id="6"/>
      <w:bookmarkEnd w:id="6"/>
      <w:r w:rsidDel="00000000" w:rsidR="00000000" w:rsidRPr="00000000">
        <w:rPr>
          <w:rtl w:val="0"/>
        </w:rPr>
      </w:r>
    </w:p>
    <w:p w:rsidR="00000000" w:rsidDel="00000000" w:rsidP="00000000" w:rsidRDefault="00000000" w:rsidRPr="00000000" w14:paraId="00000009">
      <w:pPr>
        <w:tabs>
          <w:tab w:val="left" w:leader="none"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delivered the Scope of Deliverables within the scope of Lot 2. The Scope of Deliverables is set out in Section 2 (Scope of Deliverables) in Attachment 1a -  Specification (Framework Schedule 1): For the assessment of Technical and Professional ability the relevant Services are listed within Section A of this Certificate of Technical and Professional ability (COTPA). You are required to submit one (1) Certificate of Technical and Professional ability (COTPA).</w:t>
      </w:r>
    </w:p>
    <w:p w:rsidR="00000000" w:rsidDel="00000000" w:rsidP="00000000" w:rsidRDefault="00000000" w:rsidRPr="00000000" w14:paraId="0000000B">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Section A of this Certificate of Technical and Professional ability (COTPA) </w:t>
      </w:r>
    </w:p>
    <w:p w:rsidR="00000000" w:rsidDel="00000000" w:rsidP="00000000" w:rsidRDefault="00000000" w:rsidRPr="00000000" w14:paraId="0000000C">
      <w:pPr>
        <w:tabs>
          <w:tab w:val="left" w:leader="none"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D">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 to demonstrate the delivery of a minimum of at least one of the Scope Elements listed in the table in section A of this form. You are permitted to submit a maximum of one COTPA to evidence delivery.</w:t>
      </w:r>
    </w:p>
    <w:p w:rsidR="00000000" w:rsidDel="00000000" w:rsidP="00000000" w:rsidRDefault="00000000" w:rsidRPr="00000000" w14:paraId="0000000E">
      <w:pPr>
        <w:tabs>
          <w:tab w:val="left" w:leader="none"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F">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10">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1">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2">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2 by uploading this file to question </w:t>
      </w:r>
      <w:r w:rsidDel="00000000" w:rsidR="00000000" w:rsidRPr="00000000">
        <w:rPr>
          <w:rFonts w:ascii="Arial" w:cs="Arial" w:eastAsia="Arial" w:hAnsi="Arial"/>
          <w:rtl w:val="0"/>
        </w:rPr>
        <w:t xml:space="preserve">1.26.4</w:t>
      </w:r>
    </w:p>
    <w:p w:rsidR="00000000" w:rsidDel="00000000" w:rsidP="00000000" w:rsidRDefault="00000000" w:rsidRPr="00000000" w14:paraId="00000013">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 as a.</w:t>
      </w:r>
    </w:p>
    <w:p w:rsidR="00000000" w:rsidDel="00000000" w:rsidP="00000000" w:rsidRDefault="00000000" w:rsidRPr="00000000" w14:paraId="00000014">
      <w:pPr>
        <w:tabs>
          <w:tab w:val="left" w:leader="none"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5">
      <w:pPr>
        <w:tabs>
          <w:tab w:val="left" w:leader="none"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your file in the following format: </w:t>
      </w:r>
      <w:r w:rsidDel="00000000" w:rsidR="00000000" w:rsidRPr="00000000">
        <w:rPr>
          <w:rFonts w:ascii="Arial" w:cs="Arial" w:eastAsia="Arial" w:hAnsi="Arial"/>
          <w:b w:val="1"/>
          <w:i w:val="1"/>
          <w:rtl w:val="0"/>
        </w:rPr>
        <w:t xml:space="preserve">organisation name_Lot 2COTPA</w:t>
      </w:r>
    </w:p>
    <w:p w:rsidR="00000000" w:rsidDel="00000000" w:rsidP="00000000" w:rsidRDefault="00000000" w:rsidRPr="00000000" w14:paraId="00000016">
      <w:pPr>
        <w:tabs>
          <w:tab w:val="left" w:leader="none"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7">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8">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9">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A">
      <w:pPr>
        <w:tabs>
          <w:tab w:val="left" w:leader="none"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B">
      <w:pPr>
        <w:tabs>
          <w:tab w:val="left" w:leader="none"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C">
      <w:pPr>
        <w:tabs>
          <w:tab w:val="left" w:leader="none"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 order to pass:</w:t>
      </w:r>
    </w:p>
    <w:p w:rsidR="00000000" w:rsidDel="00000000" w:rsidP="00000000" w:rsidRDefault="00000000" w:rsidRPr="00000000" w14:paraId="0000001D">
      <w:pPr>
        <w:numPr>
          <w:ilvl w:val="0"/>
          <w:numId w:val="7"/>
        </w:numPr>
        <w:tabs>
          <w:tab w:val="left" w:leader="none" w:pos="270"/>
        </w:tabs>
        <w:spacing w:after="0" w:afterAutospacing="0" w:line="360" w:lineRule="auto"/>
        <w:ind w:left="720" w:right="-187" w:hanging="360"/>
        <w:rPr>
          <w:rFonts w:ascii="Arial" w:cs="Arial" w:eastAsia="Arial" w:hAnsi="Arial"/>
        </w:rPr>
      </w:pPr>
      <w:r w:rsidDel="00000000" w:rsidR="00000000" w:rsidRPr="00000000">
        <w:rPr>
          <w:rFonts w:ascii="Arial" w:cs="Arial" w:eastAsia="Arial" w:hAnsi="Arial"/>
          <w:rtl w:val="0"/>
        </w:rPr>
        <w:t xml:space="preserve">Bidders must have provided at least one of the services in Table A</w:t>
      </w:r>
    </w:p>
    <w:p w:rsidR="00000000" w:rsidDel="00000000" w:rsidP="00000000" w:rsidRDefault="00000000" w:rsidRPr="00000000" w14:paraId="0000001E">
      <w:pPr>
        <w:numPr>
          <w:ilvl w:val="0"/>
          <w:numId w:val="7"/>
        </w:numPr>
        <w:tabs>
          <w:tab w:val="left" w:leader="none" w:pos="270"/>
        </w:tabs>
        <w:spacing w:after="120" w:line="360" w:lineRule="auto"/>
        <w:ind w:left="720" w:right="-187" w:hanging="360"/>
        <w:rPr>
          <w:rFonts w:ascii="Arial" w:cs="Arial" w:eastAsia="Arial" w:hAnsi="Arial"/>
        </w:rPr>
      </w:pPr>
      <w:r w:rsidDel="00000000" w:rsidR="00000000" w:rsidRPr="00000000">
        <w:rPr>
          <w:rFonts w:ascii="Arial" w:cs="Arial" w:eastAsia="Arial" w:hAnsi="Arial"/>
          <w:rtl w:val="0"/>
        </w:rPr>
        <w:t xml:space="preserve">The Scope of Deliverables must have been deployed and the contract fully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160" w:hanging="43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value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customer contract used for the certification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exceed £10,000 (Ten Thousand Pounds Sterling) in Total Contract Value</w:t>
      </w:r>
      <w:r w:rsidDel="00000000" w:rsidR="00000000" w:rsidRPr="00000000">
        <w:rPr>
          <w:rFonts w:ascii="Arial" w:cs="Arial" w:eastAsia="Arial" w:hAnsi="Arial"/>
          <w:rtl w:val="0"/>
        </w:rPr>
        <w:t xml:space="preserve"> (TVC)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08.6614173228347" w:right="-187" w:hanging="425.1968503937008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COTPA must evidence a contract that you have delivered, or are performing ongoing operational delivery to the customer within the last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18 months prior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the publication of the contract notice for this competition. You cannot use a contract where you have not yet started to deliver the services.</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21">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must evidence the Scope of Deliverables being delivered to a Customer </w:t>
        <w:tab/>
        <w:tab/>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2">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can be from the </w:t>
      </w:r>
      <w:r w:rsidDel="00000000" w:rsidR="00000000" w:rsidRPr="00000000">
        <w:rPr>
          <w:rFonts w:ascii="Arial" w:cs="Arial" w:eastAsia="Arial" w:hAnsi="Arial"/>
          <w:b w:val="1"/>
          <w:rtl w:val="0"/>
        </w:rPr>
        <w:t xml:space="preserve">Public, Private or Third Sector </w:t>
      </w:r>
      <w:r w:rsidDel="00000000" w:rsidR="00000000" w:rsidRPr="00000000">
        <w:rPr>
          <w:rFonts w:ascii="Arial" w:cs="Arial" w:eastAsia="Arial" w:hAnsi="Arial"/>
          <w:rtl w:val="0"/>
        </w:rPr>
        <w:t xml:space="preserve">(e.g. Charity). </w:t>
      </w:r>
    </w:p>
    <w:p w:rsidR="00000000" w:rsidDel="00000000" w:rsidP="00000000" w:rsidRDefault="00000000" w:rsidRPr="00000000" w14:paraId="00000023">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4">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Additional Information:</w:t>
      </w:r>
    </w:p>
    <w:p w:rsidR="00000000" w:rsidDel="00000000" w:rsidP="00000000" w:rsidRDefault="00000000" w:rsidRPr="00000000" w14:paraId="00000025">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6">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7">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8">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9">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A">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2B">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services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2C">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2D">
      <w:pPr>
        <w:widowControl w:val="1"/>
        <w:numPr>
          <w:ilvl w:val="0"/>
          <w:numId w:val="9"/>
        </w:numPr>
        <w:spacing w:line="256" w:lineRule="auto"/>
        <w:ind w:left="720" w:right="-6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COTPAs may be provided for contracts where the supplier that delivered the services is a consortium member or a Key Subcontractor named in your bid. </w:t>
      </w:r>
    </w:p>
    <w:p w:rsidR="00000000" w:rsidDel="00000000" w:rsidP="00000000" w:rsidRDefault="00000000" w:rsidRPr="00000000" w14:paraId="0000002E">
      <w:pPr>
        <w:widowControl w:val="1"/>
        <w:numPr>
          <w:ilvl w:val="0"/>
          <w:numId w:val="9"/>
        </w:numPr>
        <w:spacing w:line="256" w:lineRule="auto"/>
        <w:ind w:left="720" w:right="-620" w:hanging="360"/>
        <w:rPr>
          <w:rFonts w:ascii="Arial" w:cs="Arial" w:eastAsia="Arial" w:hAnsi="Arial"/>
          <w:color w:val="000000"/>
          <w:sz w:val="24"/>
          <w:szCs w:val="24"/>
        </w:rPr>
      </w:pPr>
      <w:r w:rsidDel="00000000" w:rsidR="00000000" w:rsidRPr="00000000">
        <w:rPr>
          <w:rFonts w:ascii="Arial" w:cs="Arial" w:eastAsia="Arial" w:hAnsi="Arial"/>
          <w:color w:val="202124"/>
          <w:sz w:val="24"/>
          <w:szCs w:val="24"/>
          <w:highlight w:val="white"/>
          <w:rtl w:val="0"/>
        </w:rPr>
        <w:t xml:space="preserve">Where you are relying on a Key Subcontractor to demonstrate technical and professional ability, remember that they must complete Attachment 4 - Information and Declaration Workbook. This must be submitted as part of your bid, in accordance with the guidance set out in Attachment 1 - About the Framework.</w:t>
      </w:r>
      <w:r w:rsidDel="00000000" w:rsidR="00000000" w:rsidRPr="00000000">
        <w:rPr>
          <w:rtl w:val="0"/>
        </w:rPr>
      </w:r>
    </w:p>
    <w:p w:rsidR="00000000" w:rsidDel="00000000" w:rsidP="00000000" w:rsidRDefault="00000000" w:rsidRPr="00000000" w14:paraId="0000002F">
      <w:pPr>
        <w:tabs>
          <w:tab w:val="left" w:leader="none"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0">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 separate COTPA must be submitted for each Lot for which you are bidding, using the </w:t>
        <w:tab/>
        <w:tab/>
        <w:t xml:space="preserve">relevant COTPA template, which must be signed off separately by the customer</w:t>
      </w:r>
    </w:p>
    <w:p w:rsidR="00000000" w:rsidDel="00000000" w:rsidP="00000000" w:rsidRDefault="00000000" w:rsidRPr="00000000" w14:paraId="00000031">
      <w:pPr>
        <w:tabs>
          <w:tab w:val="left" w:leader="none"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2">
      <w:pPr>
        <w:tabs>
          <w:tab w:val="left" w:leader="none"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evaluated PASS/FAIL</w:t>
      </w:r>
    </w:p>
    <w:p w:rsidR="00000000" w:rsidDel="00000000" w:rsidP="00000000" w:rsidRDefault="00000000" w:rsidRPr="00000000" w14:paraId="00000033">
      <w:pPr>
        <w:tabs>
          <w:tab w:val="left" w:leader="none"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4">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may fail </w:t>
      </w:r>
      <w:r w:rsidDel="00000000" w:rsidR="00000000" w:rsidRPr="00000000">
        <w:rPr>
          <w:rFonts w:ascii="Arial" w:cs="Arial" w:eastAsia="Arial" w:hAnsi="Arial"/>
          <w:rtl w:val="0"/>
        </w:rPr>
        <w:t xml:space="preserve">Part 1.26 – Technical and Professional Capability of the selection questionnaire</w:t>
      </w:r>
    </w:p>
    <w:p w:rsidR="00000000" w:rsidDel="00000000" w:rsidP="00000000" w:rsidRDefault="00000000" w:rsidRPr="00000000" w14:paraId="00000035">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6">
      <w:pPr>
        <w:tabs>
          <w:tab w:val="left" w:leader="none"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7">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8">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you have not completed all of the information</w:t>
      </w:r>
    </w:p>
    <w:p w:rsidR="00000000" w:rsidDel="00000000" w:rsidP="00000000" w:rsidRDefault="00000000" w:rsidRPr="00000000" w14:paraId="00000039">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rtl w:val="0"/>
        </w:rPr>
        <w:t xml:space="preserve">requested in the Certificate of Technical and Professional Ability</w:t>
      </w:r>
    </w:p>
    <w:p w:rsidR="00000000" w:rsidDel="00000000" w:rsidP="00000000" w:rsidRDefault="00000000" w:rsidRPr="00000000" w14:paraId="0000003A">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B">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C">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3D">
      <w:pPr>
        <w:tabs>
          <w:tab w:val="left" w:leader="none"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3E">
      <w:pPr>
        <w:tabs>
          <w:tab w:val="left" w:leader="none"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3F">
      <w:pPr>
        <w:tabs>
          <w:tab w:val="left" w:leader="none"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40">
      <w:pPr>
        <w:tabs>
          <w:tab w:val="left" w:leader="none"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1.26 – Technical and Professional Capability of the</w:t>
      </w:r>
    </w:p>
    <w:p w:rsidR="00000000" w:rsidDel="00000000" w:rsidP="00000000" w:rsidRDefault="00000000" w:rsidRPr="00000000" w14:paraId="00000042">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3">
      <w:pPr>
        <w:tabs>
          <w:tab w:val="left" w:leader="none"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1"/>
        <w:spacing w:after="160" w:line="259" w:lineRule="auto"/>
        <w:ind w:hanging="567"/>
        <w:rPr>
          <w:rFonts w:ascii="Arial" w:cs="Arial" w:eastAsia="Arial" w:hAnsi="Arial"/>
          <w:b w:val="1"/>
          <w:sz w:val="24"/>
          <w:szCs w:val="24"/>
        </w:rPr>
      </w:pPr>
      <w:r w:rsidDel="00000000" w:rsidR="00000000" w:rsidRPr="00000000">
        <w:rPr>
          <w:rtl w:val="0"/>
        </w:rPr>
      </w:r>
    </w:p>
    <w:tbl>
      <w:tblPr>
        <w:tblStyle w:val="Table1"/>
        <w:tblW w:w="9645.511811023624" w:type="dxa"/>
        <w:jc w:val="left"/>
        <w:tblInd w:w="-6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5.057487283116"/>
        <w:gridCol w:w="3030.227161870253"/>
        <w:gridCol w:w="3030.227161870253"/>
        <w:tblGridChange w:id="0">
          <w:tblGrid>
            <w:gridCol w:w="3585.057487283116"/>
            <w:gridCol w:w="3030.227161870253"/>
            <w:gridCol w:w="3030.227161870253"/>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5">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c>
          <w:tcPr>
            <w:shd w:fill="a4c2f4"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rHeight w:val="220" w:hRule="atLeast"/>
          <w:tblHeader w:val="0"/>
        </w:trPr>
        <w:tc>
          <w:tcPr>
            <w:gridSpan w:val="2"/>
            <w:vAlign w:val="center"/>
          </w:tcPr>
          <w:p w:rsidR="00000000" w:rsidDel="00000000" w:rsidP="00000000" w:rsidRDefault="00000000" w:rsidRPr="00000000" w14:paraId="00000048">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2 – Specialised Software Solutions</w:t>
            </w:r>
          </w:p>
        </w:tc>
        <w:tc>
          <w:tcP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B">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C">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c>
          <w:tcPr>
            <w:vAlign w:val="center"/>
          </w:tcPr>
          <w:p w:rsidR="00000000" w:rsidDel="00000000" w:rsidP="00000000" w:rsidRDefault="00000000" w:rsidRPr="00000000" w14:paraId="0000004D">
            <w:pPr>
              <w:widowControl w:val="1"/>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E">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c>
          <w:tcPr>
            <w:shd w:fill="ffffff"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1">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52">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c>
          <w:tcPr>
            <w:shd w:fill="ffffff" w:val="clear"/>
            <w:vAlign w:val="center"/>
          </w:tcPr>
          <w:p w:rsidR="00000000" w:rsidDel="00000000" w:rsidP="00000000" w:rsidRDefault="00000000" w:rsidRPr="00000000" w14:paraId="00000053">
            <w:pPr>
              <w:widowControl w:val="1"/>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4">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55">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56">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57">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w:t>
            </w:r>
            <w:r w:rsidDel="00000000" w:rsidR="00000000" w:rsidRPr="00000000">
              <w:rPr>
                <w:rFonts w:ascii="Arial" w:cs="Arial" w:eastAsia="Arial" w:hAnsi="Arial"/>
                <w:b w:val="1"/>
                <w:highlight w:val="yellow"/>
                <w:rtl w:val="0"/>
              </w:rPr>
              <w:t xml:space="preserve">To that end please complete Attachment 4 - Information and Declaration workbook for each entity</w:t>
            </w:r>
            <w:r w:rsidDel="00000000" w:rsidR="00000000" w:rsidRPr="00000000">
              <w:rPr>
                <w:rFonts w:ascii="Arial" w:cs="Arial" w:eastAsia="Arial" w:hAnsi="Arial"/>
                <w:b w:val="1"/>
                <w:rtl w:val="0"/>
              </w:rPr>
              <w:t xml:space="preserve">.</w:t>
            </w:r>
          </w:p>
        </w:tc>
        <w:tc>
          <w:tcPr>
            <w:shd w:fill="ffffff" w:val="clear"/>
            <w:vAlign w:val="center"/>
          </w:tcPr>
          <w:p w:rsidR="00000000" w:rsidDel="00000000" w:rsidP="00000000" w:rsidRDefault="00000000" w:rsidRPr="00000000" w14:paraId="00000058">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c>
          <w:tcPr>
            <w:shd w:fill="ffffff" w:val="clear"/>
            <w:vAlign w:val="center"/>
          </w:tcPr>
          <w:p w:rsidR="00000000" w:rsidDel="00000000" w:rsidP="00000000" w:rsidRDefault="00000000" w:rsidRPr="00000000" w14:paraId="00000059">
            <w:pPr>
              <w:widowControl w:val="1"/>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A">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5B">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c>
          <w:tcPr>
            <w:shd w:fill="ffffff" w:val="clear"/>
            <w:vAlign w:val="center"/>
          </w:tcPr>
          <w:p w:rsidR="00000000" w:rsidDel="00000000" w:rsidP="00000000" w:rsidRDefault="00000000" w:rsidRPr="00000000" w14:paraId="0000005C">
            <w:pPr>
              <w:widowControl w:val="1"/>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D">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E">
            <w:pPr>
              <w:widowControl w:val="1"/>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c>
          <w:tcPr>
            <w:shd w:fill="ffffff" w:val="clear"/>
            <w:vAlign w:val="center"/>
          </w:tcPr>
          <w:p w:rsidR="00000000" w:rsidDel="00000000" w:rsidP="00000000" w:rsidRDefault="00000000" w:rsidRPr="00000000" w14:paraId="0000005F">
            <w:pPr>
              <w:widowControl w:val="1"/>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60">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61">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c>
          <w:tcPr>
            <w:shd w:fill="ffffff" w:val="clear"/>
            <w:vAlign w:val="center"/>
          </w:tcPr>
          <w:p w:rsidR="00000000" w:rsidDel="00000000" w:rsidP="00000000" w:rsidRDefault="00000000" w:rsidRPr="00000000" w14:paraId="00000062">
            <w:pPr>
              <w:widowControl w:val="1"/>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63">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Total Contract Value (TCV)</w:t>
            </w:r>
          </w:p>
        </w:tc>
        <w:tc>
          <w:tcPr>
            <w:shd w:fill="ffffff" w:val="clear"/>
            <w:vAlign w:val="center"/>
          </w:tcPr>
          <w:p w:rsidR="00000000" w:rsidDel="00000000" w:rsidP="00000000" w:rsidRDefault="00000000" w:rsidRPr="00000000" w14:paraId="00000064">
            <w:pPr>
              <w:widowControl w:val="1"/>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insert value</w:t>
            </w:r>
          </w:p>
        </w:tc>
        <w:tc>
          <w:tcPr>
            <w:shd w:fill="ffffff" w:val="clear"/>
            <w:vAlign w:val="center"/>
          </w:tcPr>
          <w:p w:rsidR="00000000" w:rsidDel="00000000" w:rsidP="00000000" w:rsidRDefault="00000000" w:rsidRPr="00000000" w14:paraId="00000065">
            <w:pPr>
              <w:widowControl w:val="1"/>
              <w:spacing w:after="80" w:before="80" w:lineRule="auto"/>
              <w:rPr>
                <w:rFonts w:ascii="Arial" w:cs="Arial" w:eastAsia="Arial" w:hAnsi="Arial"/>
                <w:highlight w:val="yellow"/>
              </w:rPr>
            </w:pP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66">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 confirm that Scope of Deliverables have been delivered in the UK</w:t>
            </w:r>
          </w:p>
        </w:tc>
        <w:tc>
          <w:tcPr>
            <w:shd w:fill="ffffff" w:val="clear"/>
            <w:vAlign w:val="center"/>
          </w:tcPr>
          <w:p w:rsidR="00000000" w:rsidDel="00000000" w:rsidP="00000000" w:rsidRDefault="00000000" w:rsidRPr="00000000" w14:paraId="00000067">
            <w:pPr>
              <w:widowControl w:val="1"/>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Yes/No</w:t>
            </w:r>
          </w:p>
        </w:tc>
        <w:tc>
          <w:tcPr>
            <w:shd w:fill="ffffff" w:val="clear"/>
            <w:vAlign w:val="center"/>
          </w:tcPr>
          <w:p w:rsidR="00000000" w:rsidDel="00000000" w:rsidP="00000000" w:rsidRDefault="00000000" w:rsidRPr="00000000" w14:paraId="00000068">
            <w:pPr>
              <w:widowControl w:val="1"/>
              <w:spacing w:after="80" w:before="80" w:lineRule="auto"/>
              <w:rPr>
                <w:rFonts w:ascii="Arial" w:cs="Arial" w:eastAsia="Arial" w:hAnsi="Arial"/>
                <w:highlight w:val="yellow"/>
              </w:rPr>
            </w:pP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69">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6A">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6B">
            <w:pPr>
              <w:widowControl w:val="1"/>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6C">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Contract Notice /FTS Award Notice or Contracts Finder reference:</w:t>
            </w:r>
          </w:p>
          <w:p w:rsidR="00000000" w:rsidDel="00000000" w:rsidP="00000000" w:rsidRDefault="00000000" w:rsidRPr="00000000" w14:paraId="0000006D">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c>
          <w:tcPr>
            <w:shd w:fill="ffffff" w:val="clear"/>
            <w:vAlign w:val="center"/>
          </w:tcPr>
          <w:p w:rsidR="00000000" w:rsidDel="00000000" w:rsidP="00000000" w:rsidRDefault="00000000" w:rsidRPr="00000000" w14:paraId="0000006E">
            <w:pPr>
              <w:widowControl w:val="1"/>
              <w:spacing w:after="80" w:before="80" w:lineRule="auto"/>
              <w:rPr>
                <w:rFonts w:ascii="Arial" w:cs="Arial" w:eastAsia="Arial" w:hAnsi="Arial"/>
              </w:rPr>
            </w:pPr>
            <w:r w:rsidDel="00000000" w:rsidR="00000000" w:rsidRPr="00000000">
              <w:rPr>
                <w:rtl w:val="0"/>
              </w:rPr>
            </w:r>
          </w:p>
        </w:tc>
      </w:tr>
      <w:tr>
        <w:trPr>
          <w:cantSplit w:val="0"/>
          <w:trHeight w:val="569" w:hRule="atLeast"/>
          <w:tblHeader w:val="0"/>
        </w:trPr>
        <w:tc>
          <w:tcPr>
            <w:gridSpan w:val="3"/>
            <w:shd w:fill="ffffff" w:val="clear"/>
            <w:vAlign w:val="center"/>
          </w:tcPr>
          <w:p w:rsidR="00000000" w:rsidDel="00000000" w:rsidP="00000000" w:rsidRDefault="00000000" w:rsidRPr="00000000" w14:paraId="0000006F">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confirm which of the  following Scope Elements/Services were delivered or are currently being delivered under the contract:</w:t>
            </w:r>
          </w:p>
          <w:p w:rsidR="00000000" w:rsidDel="00000000" w:rsidP="00000000" w:rsidRDefault="00000000" w:rsidRPr="00000000" w14:paraId="00000070">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1">
            <w:pPr>
              <w:spacing w:after="120" w:before="120" w:lineRule="auto"/>
              <w:ind w:right="160"/>
              <w:rPr>
                <w:rFonts w:ascii="Arial" w:cs="Arial" w:eastAsia="Arial" w:hAnsi="Arial"/>
                <w:b w:val="1"/>
              </w:rPr>
            </w:pPr>
            <w:r w:rsidDel="00000000" w:rsidR="00000000" w:rsidRPr="00000000">
              <w:rPr>
                <w:rFonts w:ascii="Arial" w:cs="Arial" w:eastAsia="Arial" w:hAnsi="Arial"/>
                <w:b w:val="1"/>
                <w:highlight w:val="white"/>
                <w:rtl w:val="0"/>
              </w:rPr>
              <w:t xml:space="preserve">Scope</w:t>
            </w:r>
            <w:r w:rsidDel="00000000" w:rsidR="00000000" w:rsidRPr="00000000">
              <w:rPr>
                <w:rFonts w:ascii="Arial" w:cs="Arial" w:eastAsia="Arial" w:hAnsi="Arial"/>
                <w:b w:val="1"/>
                <w:rtl w:val="0"/>
              </w:rPr>
              <w:t xml:space="preserve"> of Deliverables for Back Office Software 2 - Lot 1 (Enterprise Software):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widowControl w:val="1"/>
              <w:spacing w:after="200" w:lineRule="auto"/>
              <w:ind w:left="-30"/>
              <w:jc w:val="center"/>
              <w:rPr>
                <w:rFonts w:ascii="Times New Roman" w:cs="Times New Roman" w:eastAsia="Times New Roman" w:hAnsi="Times New Roman"/>
              </w:rPr>
            </w:pPr>
            <w:r w:rsidDel="00000000" w:rsidR="00000000" w:rsidRPr="00000000">
              <w:rPr>
                <w:rFonts w:ascii="Arial" w:cs="Arial" w:eastAsia="Arial" w:hAnsi="Arial"/>
                <w:rtl w:val="0"/>
              </w:rPr>
              <w:t xml:space="preserve">Enterprise Resource Planning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widowControl w:val="1"/>
              <w:spacing w:after="200" w:lineRule="auto"/>
              <w:ind w:left="-30"/>
              <w:rPr>
                <w:rFonts w:ascii="Times New Roman" w:cs="Times New Roman" w:eastAsia="Times New Roman" w:hAnsi="Times New Roman"/>
              </w:rPr>
            </w:pPr>
            <w:r w:rsidDel="00000000" w:rsidR="00000000" w:rsidRPr="00000000">
              <w:rPr>
                <w:rFonts w:ascii="Arial" w:cs="Arial" w:eastAsia="Arial" w:hAnsi="Arial"/>
                <w:rtl w:val="0"/>
              </w:rPr>
              <w:t xml:space="preserve">Including but not limited to Core ERP systems and solutions.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widowControl w:val="1"/>
              <w:numPr>
                <w:ilvl w:val="0"/>
                <w:numId w:val="2"/>
              </w:numPr>
              <w:spacing w:after="200" w:lineRule="auto"/>
              <w:ind w:left="720" w:hanging="360"/>
              <w:jc w:val="center"/>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widowControl w:val="1"/>
              <w:spacing w:after="200" w:lineRule="auto"/>
              <w:jc w:val="center"/>
              <w:rPr>
                <w:rFonts w:ascii="Times New Roman" w:cs="Times New Roman" w:eastAsia="Times New Roman" w:hAnsi="Times New Roman"/>
              </w:rPr>
            </w:pPr>
            <w:r w:rsidDel="00000000" w:rsidR="00000000" w:rsidRPr="00000000">
              <w:rPr>
                <w:rFonts w:ascii="Arial" w:cs="Arial" w:eastAsia="Arial" w:hAnsi="Arial"/>
                <w:rtl w:val="0"/>
              </w:rPr>
              <w:t xml:space="preserve">HR &amp; Payroll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widowControl w:val="1"/>
              <w:spacing w:after="200" w:lineRule="auto"/>
              <w:ind w:left="-30"/>
              <w:rPr>
                <w:rFonts w:ascii="Times New Roman" w:cs="Times New Roman" w:eastAsia="Times New Roman" w:hAnsi="Times New Roman"/>
              </w:rPr>
            </w:pPr>
            <w:r w:rsidDel="00000000" w:rsidR="00000000" w:rsidRPr="00000000">
              <w:rPr>
                <w:rFonts w:ascii="Arial" w:cs="Arial" w:eastAsia="Arial" w:hAnsi="Arial"/>
                <w:rtl w:val="0"/>
              </w:rPr>
              <w:t xml:space="preserve">Including but not limited to Workforce, Time Recording, Learning, Payroll, Benefits, Absence Management, Talent, Recruitment, Training.</w:t>
            </w:r>
            <w:r w:rsidDel="00000000" w:rsidR="00000000" w:rsidRPr="00000000">
              <w:rPr>
                <w:rtl w:val="0"/>
              </w:rPr>
            </w:r>
          </w:p>
          <w:p w:rsidR="00000000" w:rsidDel="00000000" w:rsidP="00000000" w:rsidRDefault="00000000" w:rsidRPr="00000000" w14:paraId="00000079">
            <w:pPr>
              <w:widowControl w:val="1"/>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widowControl w:val="1"/>
              <w:numPr>
                <w:ilvl w:val="0"/>
                <w:numId w:val="4"/>
              </w:numPr>
              <w:spacing w:after="200" w:lineRule="auto"/>
              <w:ind w:left="720" w:hanging="360"/>
              <w:jc w:val="center"/>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widowControl w:val="1"/>
              <w:spacing w:after="200" w:lineRule="auto"/>
              <w:ind w:left="-30"/>
              <w:jc w:val="center"/>
              <w:rPr>
                <w:rFonts w:ascii="Times New Roman" w:cs="Times New Roman" w:eastAsia="Times New Roman" w:hAnsi="Times New Roman"/>
              </w:rPr>
            </w:pPr>
            <w:r w:rsidDel="00000000" w:rsidR="00000000" w:rsidRPr="00000000">
              <w:rPr>
                <w:rFonts w:ascii="Arial" w:cs="Arial" w:eastAsia="Arial" w:hAnsi="Arial"/>
                <w:rtl w:val="0"/>
              </w:rPr>
              <w:t xml:space="preserve">Financial / Accounting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widowControl w:val="1"/>
              <w:spacing w:after="200" w:lineRule="auto"/>
              <w:ind w:left="-30"/>
              <w:rPr>
                <w:rFonts w:ascii="Times New Roman" w:cs="Times New Roman" w:eastAsia="Times New Roman" w:hAnsi="Times New Roman"/>
              </w:rPr>
            </w:pPr>
            <w:r w:rsidDel="00000000" w:rsidR="00000000" w:rsidRPr="00000000">
              <w:rPr>
                <w:rFonts w:ascii="Arial" w:cs="Arial" w:eastAsia="Arial" w:hAnsi="Arial"/>
                <w:rtl w:val="0"/>
              </w:rPr>
              <w:t xml:space="preserve">Including but not limited to Budgets, Expenses, Revenue Management, Asset Management, Financials, Accounts Payable, Accounts Receivable, General Ledger, Tax, Inventory.</w:t>
            </w:r>
            <w:r w:rsidDel="00000000" w:rsidR="00000000" w:rsidRPr="00000000">
              <w:rPr>
                <w:rtl w:val="0"/>
              </w:rPr>
            </w:r>
          </w:p>
          <w:p w:rsidR="00000000" w:rsidDel="00000000" w:rsidP="00000000" w:rsidRDefault="00000000" w:rsidRPr="00000000" w14:paraId="0000007D">
            <w:pPr>
              <w:widowControl w:val="1"/>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widowControl w:val="1"/>
              <w:numPr>
                <w:ilvl w:val="0"/>
                <w:numId w:val="1"/>
              </w:numPr>
              <w:spacing w:after="200" w:lineRule="auto"/>
              <w:ind w:left="720" w:hanging="360"/>
              <w:jc w:val="center"/>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widowControl w:val="1"/>
              <w:spacing w:after="200" w:lineRule="auto"/>
              <w:ind w:left="-30"/>
              <w:jc w:val="center"/>
              <w:rPr>
                <w:rFonts w:ascii="Times New Roman" w:cs="Times New Roman" w:eastAsia="Times New Roman" w:hAnsi="Times New Roman"/>
              </w:rPr>
            </w:pPr>
            <w:r w:rsidDel="00000000" w:rsidR="00000000" w:rsidRPr="00000000">
              <w:rPr>
                <w:rFonts w:ascii="Arial" w:cs="Arial" w:eastAsia="Arial" w:hAnsi="Arial"/>
                <w:rtl w:val="0"/>
              </w:rPr>
              <w:t xml:space="preserve">Procurement and Supply Chain Management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widowControl w:val="1"/>
              <w:spacing w:after="200" w:lineRule="auto"/>
              <w:ind w:left="-30"/>
              <w:rPr>
                <w:rFonts w:ascii="Times New Roman" w:cs="Times New Roman" w:eastAsia="Times New Roman" w:hAnsi="Times New Roman"/>
              </w:rPr>
            </w:pPr>
            <w:r w:rsidDel="00000000" w:rsidR="00000000" w:rsidRPr="00000000">
              <w:rPr>
                <w:rFonts w:ascii="Arial" w:cs="Arial" w:eastAsia="Arial" w:hAnsi="Arial"/>
                <w:rtl w:val="0"/>
              </w:rPr>
              <w:t xml:space="preserve">Including but not limited to eSourcing, Procure to Pay, Source to Pay, Catalogues, Contract Management, Supply Chain Management, and Service Portal.</w:t>
            </w:r>
            <w:r w:rsidDel="00000000" w:rsidR="00000000" w:rsidRPr="00000000">
              <w:rPr>
                <w:rtl w:val="0"/>
              </w:rPr>
            </w:r>
          </w:p>
          <w:p w:rsidR="00000000" w:rsidDel="00000000" w:rsidP="00000000" w:rsidRDefault="00000000" w:rsidRPr="00000000" w14:paraId="00000081">
            <w:pPr>
              <w:widowControl w:val="1"/>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widowControl w:val="1"/>
              <w:numPr>
                <w:ilvl w:val="0"/>
                <w:numId w:val="5"/>
              </w:numPr>
              <w:spacing w:after="200" w:lineRule="auto"/>
              <w:ind w:left="720" w:hanging="360"/>
              <w:jc w:val="center"/>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widowControl w:val="1"/>
              <w:spacing w:after="200" w:lineRule="auto"/>
              <w:ind w:left="-30"/>
              <w:jc w:val="center"/>
              <w:rPr>
                <w:rFonts w:ascii="Times New Roman" w:cs="Times New Roman" w:eastAsia="Times New Roman" w:hAnsi="Times New Roman"/>
              </w:rPr>
            </w:pPr>
            <w:r w:rsidDel="00000000" w:rsidR="00000000" w:rsidRPr="00000000">
              <w:rPr>
                <w:rFonts w:ascii="Arial" w:cs="Arial" w:eastAsia="Arial" w:hAnsi="Arial"/>
                <w:rtl w:val="0"/>
              </w:rPr>
              <w:t xml:space="preserve">Customer Relationship Management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widowControl w:val="1"/>
              <w:spacing w:after="200" w:lineRule="auto"/>
              <w:ind w:left="-30"/>
              <w:rPr>
                <w:rFonts w:ascii="Times New Roman" w:cs="Times New Roman" w:eastAsia="Times New Roman" w:hAnsi="Times New Roman"/>
              </w:rPr>
            </w:pPr>
            <w:r w:rsidDel="00000000" w:rsidR="00000000" w:rsidRPr="00000000">
              <w:rPr>
                <w:rFonts w:ascii="Arial" w:cs="Arial" w:eastAsia="Arial" w:hAnsi="Arial"/>
                <w:rtl w:val="0"/>
              </w:rPr>
              <w:t xml:space="preserve">Including but not limited to Teleservice, Contact Management, Sales Lead Management, Forecasting, Case Management, Web Chat, Election Management Software.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widowControl w:val="1"/>
              <w:numPr>
                <w:ilvl w:val="0"/>
                <w:numId w:val="3"/>
              </w:numPr>
              <w:spacing w:after="200" w:lineRule="auto"/>
              <w:ind w:left="720" w:hanging="360"/>
              <w:jc w:val="center"/>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widowControl w:val="1"/>
              <w:spacing w:after="200" w:lineRule="auto"/>
              <w:ind w:left="-30"/>
              <w:jc w:val="center"/>
              <w:rPr>
                <w:rFonts w:ascii="Times New Roman" w:cs="Times New Roman" w:eastAsia="Times New Roman" w:hAnsi="Times New Roman"/>
              </w:rPr>
            </w:pPr>
            <w:r w:rsidDel="00000000" w:rsidR="00000000" w:rsidRPr="00000000">
              <w:rPr>
                <w:rFonts w:ascii="Arial" w:cs="Arial" w:eastAsia="Arial" w:hAnsi="Arial"/>
                <w:rtl w:val="0"/>
              </w:rPr>
              <w:t xml:space="preserve">Productivity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widowControl w:val="1"/>
              <w:spacing w:after="200" w:lineRule="auto"/>
              <w:ind w:left="-30"/>
              <w:rPr>
                <w:rFonts w:ascii="Times New Roman" w:cs="Times New Roman" w:eastAsia="Times New Roman" w:hAnsi="Times New Roman"/>
              </w:rPr>
            </w:pPr>
            <w:r w:rsidDel="00000000" w:rsidR="00000000" w:rsidRPr="00000000">
              <w:rPr>
                <w:rFonts w:ascii="Arial" w:cs="Arial" w:eastAsia="Arial" w:hAnsi="Arial"/>
                <w:rtl w:val="0"/>
              </w:rPr>
              <w:t xml:space="preserve">Including but not limited to Business Information, Dashboards, Analytics, Consolidation, Process Automation Technology, Identity Services, Document Management and Imaging Solutions, Knowledge Sharing, Data Archiving.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widowControl w:val="1"/>
              <w:numPr>
                <w:ilvl w:val="0"/>
                <w:numId w:val="6"/>
              </w:numPr>
              <w:spacing w:after="200" w:lineRule="auto"/>
              <w:ind w:left="720" w:hanging="360"/>
              <w:jc w:val="center"/>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089">
            <w:pPr>
              <w:widowControl w:val="1"/>
              <w:spacing w:after="200" w:lineRule="auto"/>
              <w:ind w:left="-30"/>
              <w:jc w:val="center"/>
              <w:rPr>
                <w:rFonts w:ascii="Times New Roman" w:cs="Times New Roman" w:eastAsia="Times New Roman" w:hAnsi="Times New Roman"/>
              </w:rPr>
            </w:pPr>
            <w:r w:rsidDel="00000000" w:rsidR="00000000" w:rsidRPr="00000000">
              <w:rPr>
                <w:rFonts w:ascii="Arial" w:cs="Arial" w:eastAsia="Arial" w:hAnsi="Arial"/>
                <w:rtl w:val="0"/>
              </w:rPr>
              <w:t xml:space="preserve">Integration Software</w:t>
            </w:r>
            <w:r w:rsidDel="00000000" w:rsidR="00000000" w:rsidRPr="00000000">
              <w:rPr>
                <w:rtl w:val="0"/>
              </w:rPr>
            </w:r>
          </w:p>
          <w:p w:rsidR="00000000" w:rsidDel="00000000" w:rsidP="00000000" w:rsidRDefault="00000000" w:rsidRPr="00000000" w14:paraId="0000008A">
            <w:pPr>
              <w:widowControl w:val="1"/>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08B">
            <w:pPr>
              <w:widowControl w:val="1"/>
              <w:spacing w:after="200" w:lineRule="auto"/>
              <w:ind w:left="-30"/>
              <w:rPr>
                <w:rFonts w:ascii="Times New Roman" w:cs="Times New Roman" w:eastAsia="Times New Roman" w:hAnsi="Times New Roman"/>
              </w:rPr>
            </w:pPr>
            <w:r w:rsidDel="00000000" w:rsidR="00000000" w:rsidRPr="00000000">
              <w:rPr>
                <w:rFonts w:ascii="Arial" w:cs="Arial" w:eastAsia="Arial" w:hAnsi="Arial"/>
                <w:rtl w:val="0"/>
              </w:rPr>
              <w:t xml:space="preserve">Including but not limited to software to integrate myCSP, Training, Education, Mobility, Accessibility etc.</w:t>
            </w:r>
            <w:r w:rsidDel="00000000" w:rsidR="00000000" w:rsidRPr="00000000">
              <w:rPr>
                <w:rtl w:val="0"/>
              </w:rPr>
            </w:r>
          </w:p>
          <w:p w:rsidR="00000000" w:rsidDel="00000000" w:rsidP="00000000" w:rsidRDefault="00000000" w:rsidRPr="00000000" w14:paraId="0000008C">
            <w:pPr>
              <w:widowControl w:val="1"/>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08D">
            <w:pPr>
              <w:widowControl w:val="1"/>
              <w:numPr>
                <w:ilvl w:val="0"/>
                <w:numId w:val="8"/>
              </w:numPr>
              <w:spacing w:after="200" w:lineRule="auto"/>
              <w:ind w:left="720" w:hanging="36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8E">
      <w:pPr>
        <w:widowControl w:val="1"/>
        <w:spacing w:after="160" w:line="259" w:lineRule="auto"/>
        <w:rPr>
          <w:sz w:val="2"/>
          <w:szCs w:val="2"/>
        </w:rPr>
      </w:pPr>
      <w:r w:rsidDel="00000000" w:rsidR="00000000" w:rsidRPr="00000000">
        <w:rPr>
          <w:rtl w:val="0"/>
        </w:rPr>
      </w:r>
    </w:p>
    <w:p w:rsidR="00000000" w:rsidDel="00000000" w:rsidP="00000000" w:rsidRDefault="00000000" w:rsidRPr="00000000" w14:paraId="0000008F">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0">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1">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2">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3">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4">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5">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6">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7">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8">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9">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A">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B">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C">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D">
      <w:pPr>
        <w:tabs>
          <w:tab w:val="left" w:leader="none" w:pos="0"/>
        </w:tabs>
        <w:spacing w:after="120" w:lineRule="auto"/>
        <w:ind w:right="-187"/>
        <w:rPr>
          <w:sz w:val="2"/>
          <w:szCs w:val="2"/>
        </w:rPr>
      </w:pPr>
      <w:r w:rsidDel="00000000" w:rsidR="00000000" w:rsidRPr="00000000">
        <w:rPr>
          <w:rtl w:val="0"/>
        </w:rPr>
      </w:r>
    </w:p>
    <w:tbl>
      <w:tblPr>
        <w:tblStyle w:val="Table2"/>
        <w:tblW w:w="9075.0" w:type="dxa"/>
        <w:jc w:val="center"/>
        <w:tblLayout w:type="fixed"/>
        <w:tblLook w:val="0000"/>
      </w:tblPr>
      <w:tblGrid>
        <w:gridCol w:w="4537"/>
        <w:gridCol w:w="4538"/>
        <w:tblGridChange w:id="0">
          <w:tblGrid>
            <w:gridCol w:w="4537"/>
            <w:gridCol w:w="4538"/>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2">
            <w:pPr>
              <w:rPr>
                <w:rFonts w:ascii="Arial" w:cs="Arial" w:eastAsia="Arial" w:hAnsi="Arial"/>
                <w:b w:val="1"/>
              </w:rPr>
            </w:pPr>
            <w:r w:rsidDel="00000000" w:rsidR="00000000" w:rsidRPr="00000000">
              <w:rPr>
                <w:rtl w:val="0"/>
              </w:rPr>
            </w:r>
          </w:p>
          <w:p w:rsidR="00000000" w:rsidDel="00000000" w:rsidP="00000000" w:rsidRDefault="00000000" w:rsidRPr="00000000" w14:paraId="000000A3">
            <w:pPr>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A4">
            <w:pPr>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6">
            <w:pPr>
              <w:rPr>
                <w:rFonts w:ascii="Arial" w:cs="Arial" w:eastAsia="Arial" w:hAnsi="Arial"/>
                <w:b w:val="1"/>
              </w:rPr>
            </w:pPr>
            <w:r w:rsidDel="00000000" w:rsidR="00000000" w:rsidRPr="00000000">
              <w:rPr>
                <w:rtl w:val="0"/>
              </w:rPr>
            </w:r>
          </w:p>
          <w:p w:rsidR="00000000" w:rsidDel="00000000" w:rsidP="00000000" w:rsidRDefault="00000000" w:rsidRPr="00000000" w14:paraId="000000A7">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9">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AA">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B">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D">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AE">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F">
            <w:pPr>
              <w:rPr>
                <w:rFonts w:ascii="Arial" w:cs="Arial" w:eastAsia="Arial" w:hAnsi="Arial"/>
                <w:b w:val="1"/>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2">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B3">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7">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B8">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9">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BA">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C">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BD">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BE">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BF">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C0">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C1">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C2">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C3">
            <w:pPr>
              <w:rPr>
                <w:rFonts w:ascii="Arial" w:cs="Arial" w:eastAsia="Arial" w:hAnsi="Arial"/>
              </w:rPr>
            </w:pPr>
            <w:r w:rsidDel="00000000" w:rsidR="00000000" w:rsidRPr="00000000">
              <w:rPr>
                <w:rtl w:val="0"/>
              </w:rPr>
            </w:r>
          </w:p>
          <w:p w:rsidR="00000000" w:rsidDel="00000000" w:rsidP="00000000" w:rsidRDefault="00000000" w:rsidRPr="00000000" w14:paraId="000000C4">
            <w:pPr>
              <w:rPr>
                <w:rFonts w:ascii="Arial" w:cs="Arial" w:eastAsia="Arial" w:hAnsi="Arial"/>
              </w:rPr>
            </w:pP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8">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C9">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CA">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1" w:lineRule="auto"/>
              <w:ind w:right="9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0D5">
      <w:pPr>
        <w:rPr/>
      </w:pPr>
      <w:bookmarkStart w:colFirst="0" w:colLast="0" w:name="_heading=h.1fob9te" w:id="7"/>
      <w:bookmarkEnd w:id="7"/>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6">
    <w:pPr>
      <w:rPr>
        <w:rFonts w:ascii="Arial" w:cs="Arial" w:eastAsia="Arial" w:hAnsi="Arial"/>
        <w:sz w:val="16"/>
        <w:szCs w:val="16"/>
      </w:rPr>
    </w:pPr>
    <w:r w:rsidDel="00000000" w:rsidR="00000000" w:rsidRPr="00000000">
      <w:rPr>
        <w:rFonts w:ascii="Arial" w:cs="Arial" w:eastAsia="Arial" w:hAnsi="Arial"/>
        <w:sz w:val="16"/>
        <w:szCs w:val="16"/>
        <w:rtl w:val="0"/>
      </w:rPr>
      <w:t xml:space="preserve">RM6285 – Back Office Software 2 </w:t>
    </w:r>
  </w:p>
  <w:p w:rsidR="00000000" w:rsidDel="00000000" w:rsidP="00000000" w:rsidRDefault="00000000" w:rsidRPr="00000000" w14:paraId="000000D7">
    <w:pPr>
      <w:rPr>
        <w:rFonts w:ascii="Arial" w:cs="Arial" w:eastAsia="Arial" w:hAnsi="Arial"/>
        <w:sz w:val="16"/>
        <w:szCs w:val="16"/>
      </w:rPr>
    </w:pPr>
    <w:r w:rsidDel="00000000" w:rsidR="00000000" w:rsidRPr="00000000">
      <w:rPr>
        <w:rFonts w:ascii="Arial" w:cs="Arial" w:eastAsia="Arial" w:hAnsi="Arial"/>
        <w:sz w:val="16"/>
        <w:szCs w:val="16"/>
        <w:rtl w:val="0"/>
      </w:rPr>
      <w:t xml:space="preserve">Lot 2 Certificate of Technical and Professional Ability</w:t>
    </w:r>
  </w:p>
  <w:p w:rsidR="00000000" w:rsidDel="00000000" w:rsidP="00000000" w:rsidRDefault="00000000" w:rsidRPr="00000000" w14:paraId="000000D8">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2024</w:t>
    </w:r>
  </w:p>
  <w:p w:rsidR="00000000" w:rsidDel="00000000" w:rsidP="00000000" w:rsidRDefault="00000000" w:rsidRPr="00000000" w14:paraId="000000D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lvl w:ilvl="0">
      <w:start w:val="1"/>
      <w:numFmt w:val="bullet"/>
      <w:lvlText w:val="●"/>
      <w:lvlJc w:val="left"/>
      <w:pPr>
        <w:ind w:left="993" w:hanging="709.5354330708662"/>
      </w:pPr>
      <w:rPr>
        <w:rFonts w:ascii="Noto Sans Symbols" w:cs="Noto Sans Symbols" w:eastAsia="Noto Sans Symbols" w:hAnsi="Noto Sans Symbols"/>
      </w:rPr>
    </w:lvl>
    <w:lvl w:ilvl="1">
      <w:start w:val="1"/>
      <w:numFmt w:val="bullet"/>
      <w:lvlText w:val="o"/>
      <w:lvlJc w:val="left"/>
      <w:pPr>
        <w:ind w:left="1713" w:hanging="360"/>
      </w:pPr>
      <w:rPr>
        <w:rFonts w:ascii="Courier New" w:cs="Courier New" w:eastAsia="Courier New" w:hAnsi="Courier New"/>
      </w:rPr>
    </w:lvl>
    <w:lvl w:ilvl="2">
      <w:start w:val="1"/>
      <w:numFmt w:val="bullet"/>
      <w:lvlText w:val="▪"/>
      <w:lvlJc w:val="left"/>
      <w:pPr>
        <w:ind w:left="2433" w:hanging="360"/>
      </w:pPr>
      <w:rPr>
        <w:rFonts w:ascii="Noto Sans Symbols" w:cs="Noto Sans Symbols" w:eastAsia="Noto Sans Symbols" w:hAnsi="Noto Sans Symbols"/>
      </w:rPr>
    </w:lvl>
    <w:lvl w:ilvl="3">
      <w:start w:val="1"/>
      <w:numFmt w:val="bullet"/>
      <w:lvlText w:val="●"/>
      <w:lvlJc w:val="left"/>
      <w:pPr>
        <w:ind w:left="3153" w:hanging="360"/>
      </w:pPr>
      <w:rPr>
        <w:rFonts w:ascii="Noto Sans Symbols" w:cs="Noto Sans Symbols" w:eastAsia="Noto Sans Symbols" w:hAnsi="Noto Sans Symbols"/>
      </w:rPr>
    </w:lvl>
    <w:lvl w:ilvl="4">
      <w:start w:val="1"/>
      <w:numFmt w:val="bullet"/>
      <w:lvlText w:val="o"/>
      <w:lvlJc w:val="left"/>
      <w:pPr>
        <w:ind w:left="3873" w:hanging="360"/>
      </w:pPr>
      <w:rPr>
        <w:rFonts w:ascii="Courier New" w:cs="Courier New" w:eastAsia="Courier New" w:hAnsi="Courier New"/>
      </w:rPr>
    </w:lvl>
    <w:lvl w:ilvl="5">
      <w:start w:val="1"/>
      <w:numFmt w:val="bullet"/>
      <w:lvlText w:val="▪"/>
      <w:lvlJc w:val="left"/>
      <w:pPr>
        <w:ind w:left="4593" w:hanging="360"/>
      </w:pPr>
      <w:rPr>
        <w:rFonts w:ascii="Noto Sans Symbols" w:cs="Noto Sans Symbols" w:eastAsia="Noto Sans Symbols" w:hAnsi="Noto Sans Symbols"/>
      </w:rPr>
    </w:lvl>
    <w:lvl w:ilvl="6">
      <w:start w:val="1"/>
      <w:numFmt w:val="bullet"/>
      <w:lvlText w:val="●"/>
      <w:lvlJc w:val="left"/>
      <w:pPr>
        <w:ind w:left="5313" w:hanging="360"/>
      </w:pPr>
      <w:rPr>
        <w:rFonts w:ascii="Noto Sans Symbols" w:cs="Noto Sans Symbols" w:eastAsia="Noto Sans Symbols" w:hAnsi="Noto Sans Symbols"/>
      </w:rPr>
    </w:lvl>
    <w:lvl w:ilvl="7">
      <w:start w:val="1"/>
      <w:numFmt w:val="bullet"/>
      <w:lvlText w:val="o"/>
      <w:lvlJc w:val="left"/>
      <w:pPr>
        <w:ind w:left="6033" w:hanging="360"/>
      </w:pPr>
      <w:rPr>
        <w:rFonts w:ascii="Courier New" w:cs="Courier New" w:eastAsia="Courier New" w:hAnsi="Courier New"/>
      </w:rPr>
    </w:lvl>
    <w:lvl w:ilvl="8">
      <w:start w:val="1"/>
      <w:numFmt w:val="bullet"/>
      <w:lvlText w:val="▪"/>
      <w:lvlJc w:val="left"/>
      <w:pPr>
        <w:ind w:left="6753"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435"/>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C65E0B"/>
    <w:pPr>
      <w:widowControl w:val="1"/>
      <w:spacing w:after="100" w:afterAutospacing="1" w:before="100" w:beforeAutospacing="1"/>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D63899"/>
    <w:pPr>
      <w:tabs>
        <w:tab w:val="center" w:pos="4513"/>
        <w:tab w:val="right" w:pos="9026"/>
      </w:tabs>
    </w:pPr>
  </w:style>
  <w:style w:type="character" w:styleId="HeaderChar" w:customStyle="1">
    <w:name w:val="Header Char"/>
    <w:basedOn w:val="DefaultParagraphFont"/>
    <w:link w:val="Header"/>
    <w:uiPriority w:val="99"/>
    <w:rsid w:val="00D63899"/>
  </w:style>
  <w:style w:type="paragraph" w:styleId="Footer">
    <w:name w:val="footer"/>
    <w:basedOn w:val="Normal"/>
    <w:link w:val="FooterChar"/>
    <w:uiPriority w:val="99"/>
    <w:unhideWhenUsed w:val="1"/>
    <w:rsid w:val="00D63899"/>
    <w:pPr>
      <w:tabs>
        <w:tab w:val="center" w:pos="4513"/>
        <w:tab w:val="right" w:pos="9026"/>
      </w:tabs>
    </w:pPr>
  </w:style>
  <w:style w:type="character" w:styleId="FooterChar" w:customStyle="1">
    <w:name w:val="Footer Char"/>
    <w:basedOn w:val="DefaultParagraphFont"/>
    <w:link w:val="Footer"/>
    <w:uiPriority w:val="99"/>
    <w:rsid w:val="00D63899"/>
  </w:style>
  <w:style w:type="character" w:styleId="CommentReference">
    <w:name w:val="annotation reference"/>
    <w:basedOn w:val="DefaultParagraphFont"/>
    <w:uiPriority w:val="99"/>
    <w:semiHidden w:val="1"/>
    <w:unhideWhenUsed w:val="1"/>
    <w:rsid w:val="00B3716E"/>
    <w:rPr>
      <w:sz w:val="16"/>
      <w:szCs w:val="16"/>
    </w:rPr>
  </w:style>
  <w:style w:type="paragraph" w:styleId="CommentText">
    <w:name w:val="annotation text"/>
    <w:basedOn w:val="Normal"/>
    <w:link w:val="CommentTextChar"/>
    <w:uiPriority w:val="99"/>
    <w:semiHidden w:val="1"/>
    <w:unhideWhenUsed w:val="1"/>
    <w:rsid w:val="00B3716E"/>
    <w:rPr>
      <w:sz w:val="20"/>
      <w:szCs w:val="20"/>
    </w:rPr>
  </w:style>
  <w:style w:type="character" w:styleId="CommentTextChar" w:customStyle="1">
    <w:name w:val="Comment Text Char"/>
    <w:basedOn w:val="DefaultParagraphFont"/>
    <w:link w:val="CommentText"/>
    <w:uiPriority w:val="99"/>
    <w:semiHidden w:val="1"/>
    <w:rsid w:val="00B3716E"/>
    <w:rPr>
      <w:sz w:val="20"/>
      <w:szCs w:val="20"/>
    </w:rPr>
  </w:style>
  <w:style w:type="paragraph" w:styleId="CommentSubject">
    <w:name w:val="annotation subject"/>
    <w:basedOn w:val="CommentText"/>
    <w:next w:val="CommentText"/>
    <w:link w:val="CommentSubjectChar"/>
    <w:uiPriority w:val="99"/>
    <w:semiHidden w:val="1"/>
    <w:unhideWhenUsed w:val="1"/>
    <w:rsid w:val="00B3716E"/>
    <w:rPr>
      <w:b w:val="1"/>
      <w:bCs w:val="1"/>
    </w:rPr>
  </w:style>
  <w:style w:type="character" w:styleId="CommentSubjectChar" w:customStyle="1">
    <w:name w:val="Comment Subject Char"/>
    <w:basedOn w:val="CommentTextChar"/>
    <w:link w:val="CommentSubject"/>
    <w:uiPriority w:val="99"/>
    <w:semiHidden w:val="1"/>
    <w:rsid w:val="00B3716E"/>
    <w:rPr>
      <w:b w:val="1"/>
      <w:bCs w:val="1"/>
      <w:sz w:val="20"/>
      <w:szCs w:val="20"/>
    </w:rPr>
  </w:style>
  <w:style w:type="paragraph" w:styleId="ListParagraph">
    <w:name w:val="List Paragraph"/>
    <w:basedOn w:val="Normal"/>
    <w:uiPriority w:val="34"/>
    <w:qFormat w:val="1"/>
    <w:rsid w:val="00311D0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de0FSeVylBgWsNbIfilF3JNA==">CgMxLjAyDmguOTZvbG9sanFiYWdlMg5oLjN3aDNjaW90eWZoOTIOaC43c3luN3EydmVkenEyDmguZTJzbHE4dXd6cGprMg5oLmtxcmNuMWMyeWR2MzIOaC52dGZpMm90eWl2cmYyDmgua2kzbWNkdmI4ejJiMgloLjFmb2I5dGU4AHIhMXg0U2s2SWJXanBQX3NkVVZrWk83MzhFX1RWYUstUlpK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2024-06-20T11:09:00Z</dcterms:created>
  <dc:creator>Paige Henshaw</dc:creator>
</cp:coreProperties>
</file>