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09B24CA5"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55868BD7" w14:textId="77777777" w:rsidR="004E05DC" w:rsidRPr="00B91478" w:rsidRDefault="004E05DC">
      <w:pPr>
        <w:pStyle w:val="GPSTITLES"/>
        <w:jc w:val="both"/>
        <w:rPr>
          <w:rFonts w:ascii="Arial" w:hAnsi="Arial"/>
          <w:i/>
        </w:rPr>
      </w:pP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0B60629F"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177871">
        <w:rPr>
          <w:b/>
        </w:rPr>
        <w:t xml:space="preserve">Management </w:t>
      </w:r>
      <w:proofErr w:type="spellStart"/>
      <w:r w:rsidR="00177871">
        <w:rPr>
          <w:b/>
        </w:rPr>
        <w:t>Consultany</w:t>
      </w:r>
      <w:proofErr w:type="spellEnd"/>
      <w:r w:rsidR="00177871">
        <w:rPr>
          <w:b/>
        </w:rPr>
        <w:t xml:space="preserve"> Services</w:t>
      </w:r>
      <w:r w:rsidR="00B02A10">
        <w:t xml:space="preserve"> dated </w:t>
      </w:r>
      <w:r w:rsidR="00B02A10" w:rsidRPr="00B02A10">
        <w:rPr>
          <w:b/>
          <w:color w:val="000000"/>
        </w:rPr>
        <w:t>04 September 2018</w:t>
      </w:r>
      <w:r w:rsidRPr="00B91478">
        <w:t xml:space="preserve">. </w:t>
      </w:r>
    </w:p>
    <w:p w14:paraId="42FE4134" w14:textId="77777777" w:rsidR="0055094E" w:rsidRPr="00B91478" w:rsidRDefault="0055094E">
      <w:pPr>
        <w:spacing w:after="0"/>
        <w:ind w:left="0"/>
      </w:pPr>
    </w:p>
    <w:p w14:paraId="6D1B99BD" w14:textId="2F184840" w:rsidR="004E05DC"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198895A" w14:textId="63DA342F" w:rsidR="0055094E" w:rsidRDefault="0055094E">
      <w:pPr>
        <w:spacing w:after="0"/>
        <w:ind w:left="0"/>
      </w:pPr>
    </w:p>
    <w:p w14:paraId="702E3154" w14:textId="77777777" w:rsidR="0055094E" w:rsidRDefault="0055094E" w:rsidP="0055094E">
      <w:pPr>
        <w:spacing w:after="0"/>
        <w:ind w:left="0"/>
      </w:pPr>
      <w:r>
        <w:t>This Order Form shall comprise:</w:t>
      </w:r>
    </w:p>
    <w:p w14:paraId="372767C4" w14:textId="77777777" w:rsidR="0055094E" w:rsidRDefault="0055094E" w:rsidP="0055094E">
      <w:pPr>
        <w:spacing w:after="0"/>
        <w:ind w:left="0"/>
      </w:pPr>
    </w:p>
    <w:p w14:paraId="4510DDE5" w14:textId="213A923F" w:rsidR="0055094E" w:rsidRPr="00B91478" w:rsidRDefault="0055094E" w:rsidP="0055094E">
      <w:pPr>
        <w:spacing w:after="0"/>
        <w:ind w:left="0"/>
      </w:pPr>
      <w:r>
        <w:t>This</w:t>
      </w:r>
      <w:r w:rsidR="00571BE3">
        <w:t xml:space="preserve"> document headed “Order Form”</w:t>
      </w:r>
    </w:p>
    <w:p w14:paraId="56E5E2FE" w14:textId="77777777" w:rsidR="004E05DC" w:rsidRPr="00B91478" w:rsidRDefault="004E05DC">
      <w:pPr>
        <w:spacing w:after="0"/>
        <w:ind w:left="0"/>
      </w:pPr>
    </w:p>
    <w:p w14:paraId="4C420383" w14:textId="5F093E3F" w:rsidR="004E05DC" w:rsidRPr="00B91478" w:rsidRDefault="00F770DB">
      <w:pPr>
        <w:spacing w:after="0"/>
        <w:ind w:left="0"/>
      </w:pPr>
      <w:r w:rsidRPr="00B91478">
        <w:t>For the avoidance of doubt this Call Off Contract consists of the terms set out in this Call Off Order Form and the Call Off Terms.</w:t>
      </w:r>
    </w:p>
    <w:p w14:paraId="1B8D9F3F" w14:textId="77777777" w:rsidR="004E05DC" w:rsidRPr="00B91478" w:rsidRDefault="004E05DC">
      <w:pPr>
        <w:spacing w:after="0"/>
        <w:ind w:left="0"/>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938"/>
      </w:tblGrid>
      <w:tr w:rsidR="00D412F9" w:rsidRPr="00B91478" w14:paraId="5702F89A" w14:textId="77777777" w:rsidTr="000E1FDD">
        <w:tc>
          <w:tcPr>
            <w:tcW w:w="1730" w:type="dxa"/>
            <w:shd w:val="clear" w:color="auto" w:fill="auto"/>
          </w:tcPr>
          <w:p w14:paraId="2322E185" w14:textId="77777777" w:rsidR="00D412F9" w:rsidRPr="00B91478" w:rsidRDefault="00D412F9">
            <w:pPr>
              <w:spacing w:after="0"/>
              <w:ind w:left="0"/>
              <w:jc w:val="left"/>
            </w:pPr>
            <w:r w:rsidRPr="00B91478">
              <w:t>Order Number</w:t>
            </w:r>
          </w:p>
        </w:tc>
        <w:tc>
          <w:tcPr>
            <w:tcW w:w="7938" w:type="dxa"/>
            <w:shd w:val="clear" w:color="auto" w:fill="auto"/>
          </w:tcPr>
          <w:p w14:paraId="06FA9A6D" w14:textId="1AFA77E6" w:rsidR="00D412F9" w:rsidRPr="004755BF" w:rsidRDefault="004755BF" w:rsidP="00EA30EB">
            <w:pPr>
              <w:ind w:left="0"/>
              <w:rPr>
                <w:b/>
                <w:iCs/>
              </w:rPr>
            </w:pPr>
            <w:r w:rsidRPr="004755BF">
              <w:rPr>
                <w:b/>
                <w:iCs/>
              </w:rPr>
              <w:t>REDACTED</w:t>
            </w:r>
          </w:p>
        </w:tc>
      </w:tr>
      <w:tr w:rsidR="00D412F9" w:rsidRPr="00B91478" w14:paraId="403BB9AF" w14:textId="77777777" w:rsidTr="000E1FDD">
        <w:tc>
          <w:tcPr>
            <w:tcW w:w="1730" w:type="dxa"/>
            <w:shd w:val="clear" w:color="auto" w:fill="auto"/>
          </w:tcPr>
          <w:p w14:paraId="2807FDD8" w14:textId="77777777" w:rsidR="00D412F9" w:rsidRPr="00B91478" w:rsidRDefault="00D412F9">
            <w:pPr>
              <w:spacing w:after="0"/>
              <w:ind w:left="0"/>
              <w:jc w:val="left"/>
            </w:pPr>
            <w:r w:rsidRPr="00B91478">
              <w:t>From</w:t>
            </w:r>
          </w:p>
        </w:tc>
        <w:tc>
          <w:tcPr>
            <w:tcW w:w="7938" w:type="dxa"/>
            <w:shd w:val="clear" w:color="auto" w:fill="auto"/>
          </w:tcPr>
          <w:p w14:paraId="35EC2B09" w14:textId="555F7352" w:rsidR="00D412F9" w:rsidRPr="00177871" w:rsidRDefault="00D412F9" w:rsidP="00EA30EB">
            <w:pPr>
              <w:ind w:left="0"/>
            </w:pPr>
            <w:r>
              <w:t>Department of Health and Social Care</w:t>
            </w:r>
          </w:p>
        </w:tc>
      </w:tr>
      <w:tr w:rsidR="00D412F9" w:rsidRPr="00B91478" w14:paraId="7BD8D56C" w14:textId="77777777" w:rsidTr="000E1FDD">
        <w:tc>
          <w:tcPr>
            <w:tcW w:w="1730" w:type="dxa"/>
            <w:shd w:val="clear" w:color="auto" w:fill="auto"/>
          </w:tcPr>
          <w:p w14:paraId="4E4F3801" w14:textId="77777777" w:rsidR="00D412F9" w:rsidRPr="00B91478" w:rsidRDefault="00D412F9">
            <w:pPr>
              <w:spacing w:after="0"/>
              <w:ind w:left="0"/>
              <w:jc w:val="left"/>
            </w:pPr>
            <w:r w:rsidRPr="00B91478">
              <w:t>To</w:t>
            </w:r>
          </w:p>
        </w:tc>
        <w:tc>
          <w:tcPr>
            <w:tcW w:w="7938" w:type="dxa"/>
            <w:shd w:val="clear" w:color="auto" w:fill="auto"/>
          </w:tcPr>
          <w:p w14:paraId="2361D944" w14:textId="76332243" w:rsidR="00D412F9" w:rsidRPr="00177871" w:rsidRDefault="00D412F9" w:rsidP="00B02A10">
            <w:pPr>
              <w:ind w:left="0"/>
            </w:pPr>
            <w:r w:rsidRPr="00177871">
              <w:t>Accenture (UK) Ltd</w:t>
            </w:r>
          </w:p>
        </w:tc>
      </w:tr>
      <w:tr w:rsidR="00D412F9" w:rsidRPr="00B91478" w14:paraId="4CE953D5" w14:textId="77777777" w:rsidTr="000E1FDD">
        <w:tc>
          <w:tcPr>
            <w:tcW w:w="1730" w:type="dxa"/>
            <w:shd w:val="clear" w:color="auto" w:fill="auto"/>
          </w:tcPr>
          <w:p w14:paraId="6BDC539F" w14:textId="13BD171B" w:rsidR="00D412F9" w:rsidRPr="00B91478" w:rsidRDefault="00D412F9">
            <w:pPr>
              <w:spacing w:after="0"/>
              <w:ind w:left="0"/>
              <w:jc w:val="left"/>
            </w:pPr>
            <w:r>
              <w:t xml:space="preserve">Date </w:t>
            </w:r>
          </w:p>
        </w:tc>
        <w:tc>
          <w:tcPr>
            <w:tcW w:w="7938" w:type="dxa"/>
            <w:shd w:val="clear" w:color="auto" w:fill="auto"/>
          </w:tcPr>
          <w:p w14:paraId="31741228" w14:textId="09CD7D5C" w:rsidR="00D412F9" w:rsidRPr="00177871" w:rsidRDefault="00D412F9" w:rsidP="00EA30EB">
            <w:pPr>
              <w:ind w:left="0"/>
            </w:pPr>
            <w:r>
              <w:t>06</w:t>
            </w:r>
            <w:r w:rsidRPr="000E1FDD">
              <w:rPr>
                <w:vertAlign w:val="superscript"/>
              </w:rPr>
              <w:t>th</w:t>
            </w:r>
            <w:r>
              <w:t xml:space="preserve"> November 2020</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40"/>
        <w:gridCol w:w="4961"/>
      </w:tblGrid>
      <w:tr w:rsidR="004E05DC" w:rsidRPr="00B91478" w14:paraId="6525B5BF" w14:textId="77777777" w:rsidTr="00093386">
        <w:tc>
          <w:tcPr>
            <w:tcW w:w="567" w:type="dxa"/>
          </w:tcPr>
          <w:p w14:paraId="7F884F55" w14:textId="77777777" w:rsidR="004E05DC" w:rsidRPr="00B91478" w:rsidRDefault="004E05DC" w:rsidP="00177871">
            <w:pPr>
              <w:pStyle w:val="ORDERFORML1NONBOLDNONNUMBERTEXT"/>
              <w:numPr>
                <w:ilvl w:val="1"/>
                <w:numId w:val="17"/>
              </w:numPr>
              <w:spacing w:before="0" w:after="0"/>
              <w:rPr>
                <w:rFonts w:cs="Arial"/>
                <w:b/>
              </w:rPr>
            </w:pPr>
          </w:p>
        </w:tc>
        <w:tc>
          <w:tcPr>
            <w:tcW w:w="4140" w:type="dxa"/>
            <w:shd w:val="clear" w:color="auto" w:fill="auto"/>
          </w:tcPr>
          <w:p w14:paraId="2B587B19" w14:textId="3EEF7DD6" w:rsidR="004E05DC" w:rsidRPr="00B91478" w:rsidRDefault="00F770DB">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p>
          <w:p w14:paraId="7C773470" w14:textId="77777777" w:rsidR="004E05DC" w:rsidRPr="00B91478" w:rsidRDefault="004E05DC">
            <w:pPr>
              <w:overflowPunct/>
              <w:autoSpaceDE/>
              <w:autoSpaceDN/>
              <w:adjustRightInd/>
              <w:spacing w:after="0"/>
              <w:ind w:left="0" w:right="936"/>
              <w:jc w:val="left"/>
              <w:textAlignment w:val="auto"/>
              <w:rPr>
                <w:rFonts w:eastAsia="Calibri"/>
                <w:color w:val="C00000"/>
              </w:rPr>
            </w:pPr>
          </w:p>
        </w:tc>
        <w:tc>
          <w:tcPr>
            <w:tcW w:w="4961" w:type="dxa"/>
            <w:shd w:val="clear" w:color="auto" w:fill="auto"/>
          </w:tcPr>
          <w:p w14:paraId="04239C09" w14:textId="389EC991" w:rsidR="004E05DC" w:rsidRPr="00177871" w:rsidRDefault="006A6F54" w:rsidP="00C17DB9">
            <w:pPr>
              <w:ind w:left="0"/>
              <w:rPr>
                <w:shd w:val="clear" w:color="auto" w:fill="D9D9D9"/>
              </w:rPr>
            </w:pPr>
            <w:r>
              <w:t xml:space="preserve">This contract is deemed to have commenced on Tuesday </w:t>
            </w:r>
            <w:r w:rsidR="00093386">
              <w:t>22</w:t>
            </w:r>
            <w:r w:rsidRPr="000E1FDD">
              <w:rPr>
                <w:vertAlign w:val="superscript"/>
              </w:rPr>
              <w:t>nd</w:t>
            </w:r>
            <w:r>
              <w:t xml:space="preserve"> </w:t>
            </w:r>
            <w:r w:rsidR="00093386">
              <w:t xml:space="preserve"> September 2020</w:t>
            </w:r>
          </w:p>
        </w:tc>
      </w:tr>
      <w:tr w:rsidR="004E05DC" w:rsidRPr="00B91478" w14:paraId="445F7B0C" w14:textId="77777777" w:rsidTr="00093386">
        <w:tc>
          <w:tcPr>
            <w:tcW w:w="567" w:type="dxa"/>
          </w:tcPr>
          <w:p w14:paraId="72BA4E3B" w14:textId="77777777" w:rsidR="004E05DC" w:rsidRPr="00B91478" w:rsidRDefault="00F770DB">
            <w:pPr>
              <w:pStyle w:val="11table"/>
              <w:rPr>
                <w:rFonts w:ascii="Arial" w:hAnsi="Arial" w:cs="Arial"/>
              </w:rPr>
            </w:pPr>
            <w:r w:rsidRPr="00B91478">
              <w:rPr>
                <w:rFonts w:ascii="Arial" w:hAnsi="Arial" w:cs="Arial"/>
              </w:rPr>
              <w:t xml:space="preserve"> </w:t>
            </w:r>
          </w:p>
          <w:p w14:paraId="70581236" w14:textId="77777777" w:rsidR="004E05DC" w:rsidRPr="00B91478" w:rsidRDefault="004E05DC">
            <w:pPr>
              <w:overflowPunct/>
              <w:autoSpaceDE/>
              <w:autoSpaceDN/>
              <w:spacing w:after="0"/>
              <w:ind w:left="360"/>
              <w:jc w:val="left"/>
              <w:textAlignment w:val="auto"/>
              <w:rPr>
                <w:rFonts w:eastAsia="STZhongsong"/>
                <w:b/>
                <w:lang w:eastAsia="zh-CN"/>
              </w:rPr>
            </w:pPr>
          </w:p>
        </w:tc>
        <w:tc>
          <w:tcPr>
            <w:tcW w:w="4140" w:type="dxa"/>
            <w:shd w:val="clear" w:color="auto" w:fill="auto"/>
          </w:tcPr>
          <w:p w14:paraId="7DBF874B" w14:textId="77777777" w:rsidR="004E05DC" w:rsidRPr="00B91478" w:rsidRDefault="00F770DB">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4E05DC" w:rsidRPr="00B91478" w:rsidRDefault="004E05DC">
            <w:pPr>
              <w:numPr>
                <w:ilvl w:val="1"/>
                <w:numId w:val="0"/>
              </w:numPr>
              <w:overflowPunct/>
              <w:autoSpaceDE/>
              <w:autoSpaceDN/>
              <w:spacing w:after="0"/>
              <w:jc w:val="left"/>
              <w:textAlignment w:val="auto"/>
              <w:rPr>
                <w:rFonts w:eastAsia="STZhongsong"/>
                <w:lang w:eastAsia="zh-CN"/>
              </w:rPr>
            </w:pPr>
          </w:p>
          <w:p w14:paraId="64151768" w14:textId="29A763C8" w:rsidR="004E05DC" w:rsidRPr="00B91478" w:rsidRDefault="00F770DB">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sidR="00BB4A0B">
              <w:rPr>
                <w:rFonts w:eastAsia="STZhongsong"/>
                <w:lang w:eastAsia="zh-CN"/>
              </w:rPr>
              <w:t>:</w:t>
            </w:r>
            <w:r w:rsidRPr="00B91478">
              <w:rPr>
                <w:rFonts w:eastAsia="STZhongsong"/>
                <w:lang w:eastAsia="zh-CN"/>
              </w:rPr>
              <w:t xml:space="preserve"> </w:t>
            </w:r>
          </w:p>
          <w:p w14:paraId="182FD6B0" w14:textId="77777777" w:rsidR="004E05DC" w:rsidRPr="00B91478" w:rsidRDefault="004E05DC">
            <w:pPr>
              <w:overflowPunct/>
              <w:autoSpaceDE/>
              <w:autoSpaceDN/>
              <w:spacing w:after="0"/>
              <w:ind w:left="0"/>
              <w:jc w:val="left"/>
              <w:textAlignment w:val="auto"/>
              <w:rPr>
                <w:rFonts w:eastAsia="STZhongsong"/>
                <w:lang w:eastAsia="zh-CN"/>
              </w:rPr>
            </w:pPr>
          </w:p>
          <w:p w14:paraId="7E4BD29C" w14:textId="06627706" w:rsidR="004E05DC" w:rsidRPr="00B91478" w:rsidRDefault="00F770DB"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sidR="00BB4A0B">
              <w:rPr>
                <w:rFonts w:eastAsia="STZhongsong"/>
                <w:lang w:eastAsia="zh-CN"/>
              </w:rPr>
              <w:t>:</w:t>
            </w:r>
            <w:r w:rsidRPr="00B91478">
              <w:rPr>
                <w:rFonts w:eastAsia="STZhongsong"/>
                <w:lang w:eastAsia="zh-CN"/>
              </w:rPr>
              <w:t xml:space="preserve"> </w:t>
            </w:r>
          </w:p>
          <w:p w14:paraId="3DDB9F1C" w14:textId="77777777" w:rsidR="004E05DC" w:rsidRPr="00B91478" w:rsidRDefault="004E05DC" w:rsidP="00BB4A0B">
            <w:pPr>
              <w:overflowPunct/>
              <w:autoSpaceDE/>
              <w:autoSpaceDN/>
              <w:spacing w:after="0"/>
              <w:ind w:left="0"/>
              <w:textAlignment w:val="auto"/>
              <w:rPr>
                <w:rFonts w:eastAsia="STZhongsong"/>
                <w:b/>
                <w:lang w:eastAsia="zh-CN"/>
              </w:rPr>
            </w:pPr>
          </w:p>
          <w:p w14:paraId="2D73D981" w14:textId="5ECD02A7" w:rsidR="004E05DC" w:rsidRPr="00B91478" w:rsidRDefault="00F770DB"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p>
          <w:p w14:paraId="506BE5A8" w14:textId="77777777" w:rsidR="004E05DC" w:rsidRPr="00B91478" w:rsidRDefault="004E05DC">
            <w:pPr>
              <w:overflowPunct/>
              <w:autoSpaceDE/>
              <w:autoSpaceDN/>
              <w:spacing w:after="0"/>
              <w:ind w:left="0"/>
              <w:jc w:val="left"/>
              <w:textAlignment w:val="auto"/>
              <w:rPr>
                <w:rFonts w:eastAsia="STZhongsong"/>
                <w:lang w:eastAsia="zh-CN"/>
              </w:rPr>
            </w:pPr>
          </w:p>
        </w:tc>
        <w:tc>
          <w:tcPr>
            <w:tcW w:w="4961" w:type="dxa"/>
            <w:shd w:val="clear" w:color="auto" w:fill="auto"/>
          </w:tcPr>
          <w:p w14:paraId="06D7E795" w14:textId="77777777" w:rsidR="00177871" w:rsidRPr="00177871" w:rsidRDefault="00177871" w:rsidP="004944BE">
            <w:pPr>
              <w:ind w:left="0"/>
              <w:rPr>
                <w:i/>
              </w:rPr>
            </w:pPr>
          </w:p>
          <w:p w14:paraId="4A2A5CA2" w14:textId="65CFFD06" w:rsidR="004E05DC" w:rsidRPr="00177871" w:rsidRDefault="006A6F54" w:rsidP="004944BE">
            <w:pPr>
              <w:ind w:left="0"/>
            </w:pPr>
            <w:r>
              <w:t>Monday 22</w:t>
            </w:r>
            <w:r w:rsidRPr="000E1FDD">
              <w:rPr>
                <w:vertAlign w:val="superscript"/>
              </w:rPr>
              <w:t>nd</w:t>
            </w:r>
            <w:r>
              <w:t xml:space="preserve"> </w:t>
            </w:r>
            <w:r w:rsidRPr="00177871">
              <w:t xml:space="preserve"> </w:t>
            </w:r>
            <w:r w:rsidR="00093386">
              <w:t>March 2021</w:t>
            </w:r>
          </w:p>
          <w:p w14:paraId="01413BD3" w14:textId="480C9FBA" w:rsidR="00D412F9" w:rsidRDefault="00D412F9" w:rsidP="004944BE">
            <w:pPr>
              <w:ind w:left="0"/>
            </w:pPr>
            <w:r>
              <w:t>Not Applicable</w:t>
            </w:r>
          </w:p>
          <w:p w14:paraId="565635EC" w14:textId="68DCEF34" w:rsidR="00177871" w:rsidRPr="00177871" w:rsidRDefault="00177871" w:rsidP="004944BE">
            <w:pPr>
              <w:ind w:left="0"/>
              <w:rPr>
                <w:i/>
              </w:rPr>
            </w:pPr>
            <w:r w:rsidRPr="00177871">
              <w:t>30 days advance notification</w:t>
            </w: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233"/>
        <w:gridCol w:w="4848"/>
      </w:tblGrid>
      <w:tr w:rsidR="004E05DC" w:rsidRPr="00B91478" w14:paraId="557BDC08" w14:textId="77777777" w:rsidTr="00177871">
        <w:trPr>
          <w:trHeight w:val="1691"/>
        </w:trPr>
        <w:tc>
          <w:tcPr>
            <w:tcW w:w="553" w:type="dxa"/>
          </w:tcPr>
          <w:p w14:paraId="5A64A6E3" w14:textId="77777777" w:rsidR="004E05DC" w:rsidRPr="00B91478" w:rsidRDefault="00F770DB">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4233" w:type="dxa"/>
            <w:shd w:val="clear" w:color="auto" w:fill="auto"/>
          </w:tcPr>
          <w:p w14:paraId="62632901" w14:textId="77777777" w:rsidR="004E05DC" w:rsidRPr="00B91478" w:rsidRDefault="00F770DB">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4E05DC" w:rsidRPr="00B91478" w:rsidRDefault="004E05DC">
            <w:pPr>
              <w:numPr>
                <w:ilvl w:val="1"/>
                <w:numId w:val="0"/>
              </w:numPr>
              <w:overflowPunct/>
              <w:autoSpaceDE/>
              <w:autoSpaceDN/>
              <w:spacing w:after="0"/>
              <w:jc w:val="left"/>
              <w:textAlignment w:val="auto"/>
              <w:rPr>
                <w:rFonts w:eastAsia="STZhongsong"/>
                <w:lang w:eastAsia="zh-CN"/>
              </w:rPr>
            </w:pPr>
          </w:p>
          <w:p w14:paraId="6D7FB8ED" w14:textId="2F6E191C" w:rsidR="004E05DC" w:rsidRPr="00B91478" w:rsidRDefault="004E05DC">
            <w:pPr>
              <w:numPr>
                <w:ilvl w:val="1"/>
                <w:numId w:val="0"/>
              </w:numPr>
              <w:overflowPunct/>
              <w:autoSpaceDE/>
              <w:autoSpaceDN/>
              <w:spacing w:after="0"/>
              <w:jc w:val="left"/>
              <w:textAlignment w:val="auto"/>
              <w:rPr>
                <w:rFonts w:eastAsia="STZhongsong"/>
                <w:b/>
                <w:lang w:eastAsia="zh-CN"/>
              </w:rPr>
            </w:pPr>
          </w:p>
        </w:tc>
        <w:tc>
          <w:tcPr>
            <w:tcW w:w="4848" w:type="dxa"/>
            <w:shd w:val="clear" w:color="auto" w:fill="auto"/>
          </w:tcPr>
          <w:p w14:paraId="606F28CB" w14:textId="4D457A78" w:rsidR="004E05DC" w:rsidRDefault="00093386" w:rsidP="00B02A10">
            <w:pPr>
              <w:tabs>
                <w:tab w:val="left" w:pos="577"/>
              </w:tabs>
              <w:overflowPunct/>
              <w:autoSpaceDE/>
              <w:autoSpaceDN/>
              <w:spacing w:after="0"/>
              <w:ind w:left="0"/>
              <w:textAlignment w:val="auto"/>
            </w:pPr>
            <w:commentRangeStart w:id="0"/>
            <w:r>
              <w:t>Provision of the named resources in the roles outlined in section 5.1 of this Order Form (Key Personnel).</w:t>
            </w:r>
          </w:p>
          <w:p w14:paraId="0AC46D2B" w14:textId="7D783D88" w:rsidR="00166F2C" w:rsidRDefault="00166F2C" w:rsidP="00B02A10">
            <w:pPr>
              <w:tabs>
                <w:tab w:val="left" w:pos="577"/>
              </w:tabs>
              <w:overflowPunct/>
              <w:autoSpaceDE/>
              <w:autoSpaceDN/>
              <w:spacing w:after="0"/>
              <w:ind w:left="0"/>
              <w:textAlignment w:val="auto"/>
            </w:pPr>
          </w:p>
          <w:p w14:paraId="0CFCDFAE" w14:textId="383D7BD9"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The Joint Biosecurity Centre strategy :</w:t>
            </w:r>
          </w:p>
          <w:p w14:paraId="01334F8F" w14:textId="0648C111"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 xml:space="preserve">We will achieve its mission by: </w:t>
            </w:r>
          </w:p>
          <w:p w14:paraId="287FC30B" w14:textId="58CE5705"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•Early identification of community transmission and outbreaks</w:t>
            </w:r>
          </w:p>
          <w:p w14:paraId="486A4946" w14:textId="6C99C7BF"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•Expert and transparent assessment of the drivers and concentrations of COVID-19 risk</w:t>
            </w:r>
          </w:p>
          <w:p w14:paraId="29A3C142" w14:textId="44F45E39" w:rsid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•Analysis and insight to optimise impact of interventions</w:t>
            </w:r>
          </w:p>
          <w:p w14:paraId="350916E0" w14:textId="50D18E33"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•Seamless join-up with key partners to enable effective response to outbreaks</w:t>
            </w:r>
          </w:p>
          <w:p w14:paraId="1F8253B1" w14:textId="1962A307"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 xml:space="preserve">We will do this by: </w:t>
            </w:r>
          </w:p>
          <w:p w14:paraId="65D17E4C" w14:textId="5B435F39"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 xml:space="preserve">•Fusing data, information and knowledge from new and existing sources to derive unique and </w:t>
            </w:r>
            <w:proofErr w:type="spellStart"/>
            <w:r w:rsidRPr="00AD0BC3">
              <w:rPr>
                <w:rFonts w:ascii="Arial" w:hAnsi="Arial" w:cs="Arial"/>
                <w:sz w:val="22"/>
                <w:szCs w:val="22"/>
                <w:lang w:val="en-GB"/>
              </w:rPr>
              <w:t>timelyinsight</w:t>
            </w:r>
            <w:proofErr w:type="spellEnd"/>
          </w:p>
          <w:p w14:paraId="30E71103" w14:textId="03DB6FEF"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 xml:space="preserve">•Building strong partnerships with public health organisations across the 4 nations of the UK </w:t>
            </w:r>
            <w:proofErr w:type="spellStart"/>
            <w:r w:rsidRPr="00AD0BC3">
              <w:rPr>
                <w:rFonts w:ascii="Arial" w:hAnsi="Arial" w:cs="Arial"/>
                <w:sz w:val="22"/>
                <w:szCs w:val="22"/>
                <w:lang w:val="en-GB"/>
              </w:rPr>
              <w:t>tomaximise</w:t>
            </w:r>
            <w:proofErr w:type="spellEnd"/>
            <w:r w:rsidRPr="00AD0BC3">
              <w:rPr>
                <w:rFonts w:ascii="Arial" w:hAnsi="Arial" w:cs="Arial"/>
                <w:sz w:val="22"/>
                <w:szCs w:val="22"/>
                <w:lang w:val="en-GB"/>
              </w:rPr>
              <w:t xml:space="preserve"> collective expertise and capacity</w:t>
            </w:r>
          </w:p>
          <w:p w14:paraId="2B846D0B" w14:textId="1AD166E8"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 xml:space="preserve">•Working with the business divisions across NHS Test and Trace to ensure our analysis and insight </w:t>
            </w:r>
            <w:proofErr w:type="spellStart"/>
            <w:r w:rsidRPr="00AD0BC3">
              <w:rPr>
                <w:rFonts w:ascii="Arial" w:hAnsi="Arial" w:cs="Arial"/>
                <w:sz w:val="22"/>
                <w:szCs w:val="22"/>
                <w:lang w:val="en-GB"/>
              </w:rPr>
              <w:t>isdriving</w:t>
            </w:r>
            <w:proofErr w:type="spellEnd"/>
            <w:r w:rsidRPr="00AD0BC3">
              <w:rPr>
                <w:rFonts w:ascii="Arial" w:hAnsi="Arial" w:cs="Arial"/>
                <w:sz w:val="22"/>
                <w:szCs w:val="22"/>
                <w:lang w:val="en-GB"/>
              </w:rPr>
              <w:t xml:space="preserve"> operational and policy decisions</w:t>
            </w:r>
          </w:p>
          <w:p w14:paraId="12580761" w14:textId="477E7883"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 xml:space="preserve">•Operationalising the very best scientific analysis and models from the public sector, academia </w:t>
            </w:r>
            <w:proofErr w:type="spellStart"/>
            <w:r w:rsidRPr="00AD0BC3">
              <w:rPr>
                <w:rFonts w:ascii="Arial" w:hAnsi="Arial" w:cs="Arial"/>
                <w:sz w:val="22"/>
                <w:szCs w:val="22"/>
                <w:lang w:val="en-GB"/>
              </w:rPr>
              <w:t>andindustry</w:t>
            </w:r>
            <w:proofErr w:type="spellEnd"/>
            <w:r w:rsidRPr="00AD0BC3">
              <w:rPr>
                <w:rFonts w:ascii="Arial" w:hAnsi="Arial" w:cs="Arial"/>
                <w:sz w:val="22"/>
                <w:szCs w:val="22"/>
                <w:lang w:val="en-GB"/>
              </w:rPr>
              <w:t>; welcoming peer review of our own</w:t>
            </w:r>
          </w:p>
          <w:p w14:paraId="561FD98C" w14:textId="36F1B07D"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 xml:space="preserve">•Ensuring the escalation frameworks and powers are in place to allow containment of COVID-19, </w:t>
            </w:r>
            <w:proofErr w:type="spellStart"/>
            <w:r w:rsidRPr="00AD0BC3">
              <w:rPr>
                <w:rFonts w:ascii="Arial" w:hAnsi="Arial" w:cs="Arial"/>
                <w:sz w:val="22"/>
                <w:szCs w:val="22"/>
                <w:lang w:val="en-GB"/>
              </w:rPr>
              <w:t>andstrengthening</w:t>
            </w:r>
            <w:proofErr w:type="spellEnd"/>
            <w:r w:rsidRPr="00AD0BC3">
              <w:rPr>
                <w:rFonts w:ascii="Arial" w:hAnsi="Arial" w:cs="Arial"/>
                <w:sz w:val="22"/>
                <w:szCs w:val="22"/>
                <w:lang w:val="en-GB"/>
              </w:rPr>
              <w:t xml:space="preserve"> coordination of the cross-Government and local-to-national response</w:t>
            </w:r>
          </w:p>
          <w:p w14:paraId="0539E88A" w14:textId="0619342E"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 xml:space="preserve">Our customers: </w:t>
            </w:r>
          </w:p>
          <w:p w14:paraId="199AAA6F" w14:textId="09C51C90"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•Local and regional decision makers</w:t>
            </w:r>
          </w:p>
          <w:p w14:paraId="5D8935EB" w14:textId="23839374"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lastRenderedPageBreak/>
              <w:t>•Ministers and Government departments</w:t>
            </w:r>
          </w:p>
          <w:p w14:paraId="6A8FDDE0" w14:textId="200DFF2D"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 xml:space="preserve">Our enablers: </w:t>
            </w:r>
          </w:p>
          <w:p w14:paraId="2C3FCC31" w14:textId="15DDED58"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•Robust, agile data architecture and analysis platforms</w:t>
            </w:r>
          </w:p>
          <w:p w14:paraId="26894A45" w14:textId="2606A209"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•A diverse workforce with the right blend of skills to ensure organisational excellence and resilience</w:t>
            </w:r>
          </w:p>
          <w:p w14:paraId="7BF30411" w14:textId="2997DCFA"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•Strategic partnerships built on mutual trust and added value</w:t>
            </w:r>
          </w:p>
          <w:p w14:paraId="34EFF990" w14:textId="58C20CF1"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•Strong corporate governance and expert independent oversight</w:t>
            </w:r>
          </w:p>
          <w:p w14:paraId="10E3D1FD" w14:textId="2BF16506"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 xml:space="preserve">Our values: </w:t>
            </w:r>
          </w:p>
          <w:p w14:paraId="61E4D60D" w14:textId="07AC37C9"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 xml:space="preserve">• Transparent and accountable </w:t>
            </w:r>
          </w:p>
          <w:p w14:paraId="22F4961A" w14:textId="063C8EE0"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 xml:space="preserve">• Learning and improving </w:t>
            </w:r>
          </w:p>
          <w:p w14:paraId="1C2F3412" w14:textId="67305AF3"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 xml:space="preserve">• Collaborative and partnering </w:t>
            </w:r>
          </w:p>
          <w:p w14:paraId="59ED5B19" w14:textId="2C071116" w:rsidR="00166F2C"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 xml:space="preserve">• Impact and outcome focussed </w:t>
            </w:r>
          </w:p>
          <w:p w14:paraId="31604676" w14:textId="4ABBE86B" w:rsidR="00E16815" w:rsidRPr="00AD0BC3" w:rsidRDefault="00166F2C" w:rsidP="00166F2C">
            <w:pPr>
              <w:pStyle w:val="NormalWeb"/>
              <w:rPr>
                <w:rFonts w:ascii="Arial" w:hAnsi="Arial" w:cs="Arial"/>
                <w:sz w:val="22"/>
                <w:szCs w:val="22"/>
                <w:lang w:val="en-GB"/>
              </w:rPr>
            </w:pPr>
            <w:r w:rsidRPr="00AD0BC3">
              <w:rPr>
                <w:rFonts w:ascii="Arial" w:hAnsi="Arial" w:cs="Arial"/>
                <w:sz w:val="22"/>
                <w:szCs w:val="22"/>
                <w:lang w:val="en-GB"/>
              </w:rPr>
              <w:t>The JBC requires the Supplier to provision business consultancy roles on a resource augmentation basis to support the JBC mission</w:t>
            </w:r>
            <w:r w:rsidR="00E16815">
              <w:rPr>
                <w:rFonts w:ascii="Arial" w:hAnsi="Arial" w:cs="Arial"/>
                <w:sz w:val="22"/>
                <w:szCs w:val="22"/>
                <w:lang w:val="en-GB"/>
              </w:rPr>
              <w:t>.</w:t>
            </w:r>
            <w:commentRangeEnd w:id="0"/>
            <w:r w:rsidR="00CB2762">
              <w:rPr>
                <w:rStyle w:val="CommentReference"/>
                <w:rFonts w:ascii="Arial" w:hAnsi="Arial" w:cs="Arial"/>
                <w:lang w:val="en-GB"/>
              </w:rPr>
              <w:commentReference w:id="0"/>
            </w:r>
            <w:bookmarkStart w:id="1" w:name="_GoBack"/>
            <w:bookmarkEnd w:id="1"/>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006"/>
        <w:gridCol w:w="4889"/>
      </w:tblGrid>
      <w:tr w:rsidR="004E05DC" w:rsidRPr="00B91478" w14:paraId="7BEDE618" w14:textId="77777777" w:rsidTr="00177871">
        <w:tc>
          <w:tcPr>
            <w:tcW w:w="843" w:type="dxa"/>
          </w:tcPr>
          <w:p w14:paraId="3C400C1B" w14:textId="77777777" w:rsidR="004E05DC" w:rsidRPr="00B91478" w:rsidRDefault="00F770DB">
            <w:pPr>
              <w:ind w:left="0"/>
              <w:rPr>
                <w:b/>
              </w:rPr>
            </w:pPr>
            <w:r w:rsidRPr="00B91478">
              <w:rPr>
                <w:b/>
              </w:rPr>
              <w:t xml:space="preserve">3.1. </w:t>
            </w:r>
          </w:p>
        </w:tc>
        <w:tc>
          <w:tcPr>
            <w:tcW w:w="4006" w:type="dxa"/>
            <w:shd w:val="clear" w:color="auto" w:fill="auto"/>
          </w:tcPr>
          <w:p w14:paraId="001D3BE2" w14:textId="4BFC7700" w:rsidR="00177871" w:rsidRPr="00BB4A0B" w:rsidRDefault="00F770DB" w:rsidP="00177871">
            <w:pPr>
              <w:ind w:left="0"/>
            </w:pPr>
            <w:r w:rsidRPr="00B91478">
              <w:rPr>
                <w:b/>
              </w:rPr>
              <w:t>Project Plan</w:t>
            </w:r>
            <w:r w:rsidRPr="00B91478">
              <w:t>:</w:t>
            </w:r>
            <w:r w:rsidR="0061276A">
              <w:t xml:space="preserve"> </w:t>
            </w:r>
          </w:p>
          <w:p w14:paraId="13F0CCA2" w14:textId="768BFB7B" w:rsidR="004E05DC" w:rsidRPr="00BB4A0B" w:rsidRDefault="004E05DC">
            <w:pPr>
              <w:ind w:left="0"/>
            </w:pPr>
          </w:p>
        </w:tc>
        <w:tc>
          <w:tcPr>
            <w:tcW w:w="4889" w:type="dxa"/>
            <w:shd w:val="clear" w:color="auto" w:fill="auto"/>
          </w:tcPr>
          <w:p w14:paraId="79A3BAC1" w14:textId="14631972" w:rsidR="00177871" w:rsidRPr="00177871" w:rsidRDefault="00177871" w:rsidP="00BB4A0B">
            <w:pPr>
              <w:ind w:left="0"/>
            </w:pPr>
            <w:r w:rsidRPr="00177871">
              <w:t>Not required.</w:t>
            </w:r>
          </w:p>
          <w:p w14:paraId="5915885D" w14:textId="77777777" w:rsidR="00177871" w:rsidRDefault="00177871" w:rsidP="00BB4A0B">
            <w:pPr>
              <w:ind w:left="0"/>
              <w:rPr>
                <w:i/>
              </w:rPr>
            </w:pPr>
          </w:p>
          <w:p w14:paraId="53D3B5AF" w14:textId="716773C1" w:rsidR="008931FF" w:rsidRPr="00B91478" w:rsidRDefault="008931FF" w:rsidP="00177871">
            <w:pPr>
              <w:ind w:left="0"/>
              <w:rPr>
                <w:i/>
              </w:rPr>
            </w:pPr>
          </w:p>
        </w:tc>
      </w:tr>
      <w:tr w:rsidR="008931FF" w:rsidRPr="00B91478" w14:paraId="786194DA" w14:textId="77777777" w:rsidTr="00B02A10">
        <w:tc>
          <w:tcPr>
            <w:tcW w:w="9738" w:type="dxa"/>
            <w:gridSpan w:val="3"/>
          </w:tcPr>
          <w:p w14:paraId="70A119A8" w14:textId="77777777" w:rsidR="008931FF" w:rsidRPr="00B91478" w:rsidRDefault="008931FF">
            <w:pPr>
              <w:ind w:left="0"/>
              <w:jc w:val="left"/>
              <w:rPr>
                <w:i/>
              </w:rPr>
            </w:pPr>
          </w:p>
          <w:p w14:paraId="5F346708" w14:textId="77777777" w:rsidR="008931FF" w:rsidRPr="00B91478" w:rsidRDefault="008931FF">
            <w:pPr>
              <w:ind w:left="0"/>
              <w:jc w:val="left"/>
              <w:rPr>
                <w:i/>
              </w:rPr>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4272"/>
        <w:gridCol w:w="4812"/>
      </w:tblGrid>
      <w:tr w:rsidR="004E05DC" w:rsidRPr="00B91478" w14:paraId="016BBA4A" w14:textId="77777777" w:rsidTr="00177871">
        <w:tc>
          <w:tcPr>
            <w:tcW w:w="584" w:type="dxa"/>
          </w:tcPr>
          <w:p w14:paraId="30227DA0"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4272" w:type="dxa"/>
            <w:shd w:val="clear" w:color="auto" w:fill="auto"/>
          </w:tcPr>
          <w:p w14:paraId="363A218B" w14:textId="77777777" w:rsidR="004E05DC" w:rsidRPr="00177871" w:rsidRDefault="00F770DB">
            <w:pPr>
              <w:numPr>
                <w:ilvl w:val="1"/>
                <w:numId w:val="0"/>
              </w:numPr>
              <w:overflowPunct/>
              <w:autoSpaceDE/>
              <w:autoSpaceDN/>
              <w:spacing w:after="120"/>
              <w:jc w:val="left"/>
              <w:textAlignment w:val="auto"/>
              <w:rPr>
                <w:rFonts w:eastAsia="STZhongsong"/>
                <w:b/>
                <w:i/>
                <w:lang w:eastAsia="zh-CN"/>
              </w:rPr>
            </w:pPr>
            <w:r w:rsidRPr="00177871">
              <w:rPr>
                <w:rFonts w:eastAsia="STZhongsong"/>
                <w:b/>
                <w:i/>
                <w:lang w:eastAsia="zh-CN"/>
              </w:rPr>
              <w:t>Standards</w:t>
            </w:r>
            <w:r w:rsidRPr="00177871">
              <w:rPr>
                <w:rFonts w:eastAsia="STZhongsong"/>
                <w:i/>
                <w:lang w:eastAsia="zh-CN"/>
              </w:rPr>
              <w:t>:</w:t>
            </w:r>
            <w:r w:rsidRPr="00177871">
              <w:rPr>
                <w:rFonts w:eastAsia="STZhongsong"/>
                <w:b/>
                <w:i/>
                <w:lang w:eastAsia="zh-CN"/>
              </w:rPr>
              <w:t xml:space="preserve"> </w:t>
            </w:r>
          </w:p>
          <w:p w14:paraId="6F2590BC" w14:textId="7ADAF85F" w:rsidR="004E05DC" w:rsidRPr="00177871" w:rsidRDefault="004E05DC">
            <w:pPr>
              <w:numPr>
                <w:ilvl w:val="1"/>
                <w:numId w:val="0"/>
              </w:numPr>
              <w:overflowPunct/>
              <w:autoSpaceDE/>
              <w:autoSpaceDN/>
              <w:spacing w:after="120"/>
              <w:jc w:val="left"/>
              <w:textAlignment w:val="auto"/>
              <w:rPr>
                <w:rFonts w:eastAsia="STZhongsong"/>
                <w:i/>
                <w:lang w:eastAsia="zh-CN"/>
              </w:rPr>
            </w:pPr>
          </w:p>
        </w:tc>
        <w:tc>
          <w:tcPr>
            <w:tcW w:w="4812" w:type="dxa"/>
            <w:shd w:val="clear" w:color="auto" w:fill="auto"/>
          </w:tcPr>
          <w:p w14:paraId="5449433A" w14:textId="575FD0FB" w:rsidR="00177871" w:rsidRPr="00E16815" w:rsidRDefault="00E16815" w:rsidP="00177871">
            <w:pPr>
              <w:numPr>
                <w:ilvl w:val="1"/>
                <w:numId w:val="0"/>
              </w:numPr>
              <w:overflowPunct/>
              <w:autoSpaceDE/>
              <w:autoSpaceDN/>
              <w:spacing w:after="120"/>
              <w:textAlignment w:val="auto"/>
              <w:rPr>
                <w:iCs/>
              </w:rPr>
            </w:pPr>
            <w:r>
              <w:rPr>
                <w:iCs/>
              </w:rPr>
              <w:t xml:space="preserve">The Supplier shall </w:t>
            </w:r>
            <w:r w:rsidR="00177871" w:rsidRPr="00E16815">
              <w:rPr>
                <w:iCs/>
              </w:rPr>
              <w:t xml:space="preserve">comply at all times during the Call Off Contact Period with relevant Customer policies as notified to the Supplier prior to </w:t>
            </w:r>
            <w:r w:rsidR="00177871" w:rsidRPr="00E16815">
              <w:rPr>
                <w:iCs/>
              </w:rPr>
              <w:lastRenderedPageBreak/>
              <w:t>signature to the Call Off Order Form (as updated from time to time) such as the Customer Expenses Policy.</w:t>
            </w:r>
          </w:p>
          <w:p w14:paraId="19A4F552" w14:textId="77777777" w:rsidR="00177871" w:rsidRPr="00E16815" w:rsidRDefault="00177871" w:rsidP="00177871">
            <w:pPr>
              <w:numPr>
                <w:ilvl w:val="1"/>
                <w:numId w:val="0"/>
              </w:numPr>
              <w:overflowPunct/>
              <w:autoSpaceDE/>
              <w:autoSpaceDN/>
              <w:spacing w:after="120"/>
              <w:textAlignment w:val="auto"/>
              <w:rPr>
                <w:iCs/>
              </w:rPr>
            </w:pPr>
          </w:p>
          <w:p w14:paraId="0F2E61D4" w14:textId="0F68A2A3" w:rsidR="004E05DC" w:rsidRPr="00177871" w:rsidRDefault="00E16815" w:rsidP="00177871">
            <w:pPr>
              <w:numPr>
                <w:ilvl w:val="1"/>
                <w:numId w:val="0"/>
              </w:numPr>
              <w:overflowPunct/>
              <w:autoSpaceDE/>
              <w:autoSpaceDN/>
              <w:spacing w:after="120"/>
              <w:textAlignment w:val="auto"/>
              <w:rPr>
                <w:i/>
              </w:rPr>
            </w:pPr>
            <w:r>
              <w:rPr>
                <w:iCs/>
              </w:rPr>
              <w:t xml:space="preserve">The Supplier shall </w:t>
            </w:r>
            <w:r w:rsidR="00177871" w:rsidRPr="00E16815">
              <w:rPr>
                <w:iCs/>
              </w:rPr>
              <w:t>provide the Services in accordance with Good Industry Practice</w:t>
            </w:r>
          </w:p>
        </w:tc>
      </w:tr>
      <w:tr w:rsidR="00BB4A0B" w:rsidRPr="00B91478" w14:paraId="59C74AF2" w14:textId="77777777" w:rsidTr="00B02A10">
        <w:tc>
          <w:tcPr>
            <w:tcW w:w="584" w:type="dxa"/>
          </w:tcPr>
          <w:p w14:paraId="1CD66C2C" w14:textId="77777777"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4.2</w:t>
            </w:r>
          </w:p>
        </w:tc>
        <w:tc>
          <w:tcPr>
            <w:tcW w:w="4272" w:type="dxa"/>
            <w:shd w:val="clear" w:color="auto" w:fill="auto"/>
          </w:tcPr>
          <w:p w14:paraId="69008BCE" w14:textId="77777777"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BB4A0B" w:rsidRPr="00B91478" w:rsidRDefault="00BB4A0B" w:rsidP="00BB4A0B">
            <w:pPr>
              <w:numPr>
                <w:ilvl w:val="1"/>
                <w:numId w:val="0"/>
              </w:numPr>
              <w:overflowPunct/>
              <w:autoSpaceDE/>
              <w:autoSpaceDN/>
              <w:spacing w:after="120"/>
              <w:jc w:val="left"/>
              <w:textAlignment w:val="auto"/>
            </w:pPr>
            <w:r w:rsidRPr="00B91478">
              <w:t>Not applied</w:t>
            </w:r>
          </w:p>
        </w:tc>
        <w:tc>
          <w:tcPr>
            <w:tcW w:w="4812" w:type="dxa"/>
            <w:shd w:val="clear" w:color="auto" w:fill="auto"/>
          </w:tcPr>
          <w:p w14:paraId="07F8404C" w14:textId="08F6CFC2" w:rsidR="00BB4A0B" w:rsidRPr="00177871" w:rsidRDefault="00BB4A0B" w:rsidP="00BB4A0B">
            <w:pPr>
              <w:overflowPunct/>
              <w:autoSpaceDE/>
              <w:autoSpaceDN/>
              <w:spacing w:after="120"/>
              <w:ind w:left="0"/>
              <w:jc w:val="left"/>
              <w:textAlignment w:val="auto"/>
            </w:pPr>
            <w:r w:rsidRPr="00177871">
              <w:t>Not applicable.</w:t>
            </w:r>
          </w:p>
        </w:tc>
      </w:tr>
      <w:tr w:rsidR="00BB4A0B" w:rsidRPr="00B91478" w14:paraId="4A58D05F" w14:textId="77777777" w:rsidTr="00B02A10">
        <w:tc>
          <w:tcPr>
            <w:tcW w:w="584" w:type="dxa"/>
          </w:tcPr>
          <w:p w14:paraId="4D930D9D" w14:textId="77777777"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4272" w:type="dxa"/>
            <w:shd w:val="clear" w:color="auto" w:fill="auto"/>
          </w:tcPr>
          <w:p w14:paraId="1D7E28DD" w14:textId="77777777" w:rsidR="00BB4A0B" w:rsidRPr="00B91478" w:rsidRDefault="00BB4A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BB4A0B" w:rsidRPr="00B91478" w:rsidRDefault="00BB4A0B" w:rsidP="00B02A10">
            <w:pPr>
              <w:ind w:left="0"/>
              <w:rPr>
                <w:rFonts w:eastAsia="STZhongsong"/>
                <w:lang w:eastAsia="zh-CN"/>
              </w:rPr>
            </w:pPr>
            <w:r w:rsidRPr="00B91478">
              <w:t>Not applied</w:t>
            </w:r>
          </w:p>
        </w:tc>
        <w:tc>
          <w:tcPr>
            <w:tcW w:w="4812" w:type="dxa"/>
            <w:shd w:val="clear" w:color="auto" w:fill="auto"/>
          </w:tcPr>
          <w:p w14:paraId="55196587" w14:textId="7F8D041D" w:rsidR="00BB4A0B" w:rsidRPr="00177871" w:rsidRDefault="00BB4A0B" w:rsidP="00BB4A0B">
            <w:pPr>
              <w:numPr>
                <w:ilvl w:val="1"/>
                <w:numId w:val="0"/>
              </w:numPr>
              <w:overflowPunct/>
              <w:autoSpaceDE/>
              <w:autoSpaceDN/>
              <w:spacing w:after="120"/>
              <w:jc w:val="left"/>
              <w:textAlignment w:val="auto"/>
            </w:pPr>
            <w:r w:rsidRPr="00177871">
              <w:t>Not applicable.</w:t>
            </w:r>
          </w:p>
        </w:tc>
      </w:tr>
      <w:tr w:rsidR="004E05DC" w:rsidRPr="00B91478" w14:paraId="5C65B622" w14:textId="77777777" w:rsidTr="00B02A10">
        <w:tc>
          <w:tcPr>
            <w:tcW w:w="584" w:type="dxa"/>
          </w:tcPr>
          <w:p w14:paraId="4C3EAEAB"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4272" w:type="dxa"/>
            <w:shd w:val="clear" w:color="auto" w:fill="auto"/>
          </w:tcPr>
          <w:p w14:paraId="1BBFAE04"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t>Not applied</w:t>
            </w:r>
          </w:p>
        </w:tc>
        <w:tc>
          <w:tcPr>
            <w:tcW w:w="4812" w:type="dxa"/>
            <w:shd w:val="clear" w:color="auto" w:fill="auto"/>
          </w:tcPr>
          <w:p w14:paraId="07A191DE" w14:textId="1BE765B3" w:rsidR="004E05DC" w:rsidRPr="00177871" w:rsidRDefault="00F770DB" w:rsidP="00BB4A0B">
            <w:pPr>
              <w:numPr>
                <w:ilvl w:val="1"/>
                <w:numId w:val="0"/>
              </w:numPr>
              <w:overflowPunct/>
              <w:autoSpaceDE/>
              <w:autoSpaceDN/>
              <w:spacing w:after="120"/>
              <w:jc w:val="left"/>
              <w:textAlignment w:val="auto"/>
            </w:pPr>
            <w:r w:rsidRPr="00177871">
              <w:t>Not applicable.</w:t>
            </w:r>
          </w:p>
        </w:tc>
      </w:tr>
      <w:tr w:rsidR="004E05DC" w:rsidRPr="00B91478" w14:paraId="0B21EE94" w14:textId="77777777" w:rsidTr="00177871">
        <w:tc>
          <w:tcPr>
            <w:tcW w:w="584" w:type="dxa"/>
          </w:tcPr>
          <w:p w14:paraId="450910F1"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4272" w:type="dxa"/>
            <w:shd w:val="clear" w:color="auto" w:fill="auto"/>
          </w:tcPr>
          <w:p w14:paraId="07DBB82F" w14:textId="77777777" w:rsidR="004E05DC" w:rsidRPr="00B91478" w:rsidRDefault="00F770D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3359342" w14:textId="71D70CE8" w:rsidR="00177871" w:rsidRPr="00B91478" w:rsidRDefault="00177871" w:rsidP="00177871">
            <w:pPr>
              <w:numPr>
                <w:ilvl w:val="1"/>
                <w:numId w:val="0"/>
              </w:numPr>
              <w:overflowPunct/>
              <w:autoSpaceDE/>
              <w:autoSpaceDN/>
              <w:spacing w:after="120"/>
              <w:textAlignment w:val="auto"/>
            </w:pPr>
          </w:p>
          <w:p w14:paraId="1B26A765" w14:textId="7F4309B9" w:rsidR="004E05DC" w:rsidRPr="00B91478" w:rsidRDefault="00F770DB" w:rsidP="002047E1">
            <w:pPr>
              <w:numPr>
                <w:ilvl w:val="1"/>
                <w:numId w:val="0"/>
              </w:numPr>
              <w:overflowPunct/>
              <w:autoSpaceDE/>
              <w:autoSpaceDN/>
              <w:spacing w:after="120"/>
              <w:textAlignment w:val="auto"/>
              <w:rPr>
                <w:rFonts w:eastAsia="STZhongsong"/>
                <w:b/>
                <w:lang w:eastAsia="zh-CN"/>
              </w:rPr>
            </w:pPr>
            <w:r w:rsidRPr="00B91478">
              <w:t xml:space="preserve"> </w:t>
            </w:r>
          </w:p>
        </w:tc>
        <w:tc>
          <w:tcPr>
            <w:tcW w:w="4812" w:type="dxa"/>
            <w:shd w:val="clear" w:color="auto" w:fill="auto"/>
          </w:tcPr>
          <w:p w14:paraId="34F08B6F" w14:textId="0B74147F" w:rsidR="004E05DC" w:rsidRPr="00177871" w:rsidRDefault="00177871" w:rsidP="002047E1">
            <w:pPr>
              <w:numPr>
                <w:ilvl w:val="1"/>
                <w:numId w:val="0"/>
              </w:numPr>
              <w:overflowPunct/>
              <w:autoSpaceDE/>
              <w:autoSpaceDN/>
              <w:spacing w:after="120"/>
              <w:textAlignment w:val="auto"/>
            </w:pPr>
            <w:r w:rsidRPr="00782B25">
              <w:t>As per Clause 39.2.1(a) Call Off Terms – 10 Working Days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278"/>
        <w:gridCol w:w="4824"/>
      </w:tblGrid>
      <w:tr w:rsidR="004E05DC" w:rsidRPr="00B91478" w14:paraId="67C5D3D0" w14:textId="77777777" w:rsidTr="00177871">
        <w:tc>
          <w:tcPr>
            <w:tcW w:w="566" w:type="dxa"/>
          </w:tcPr>
          <w:p w14:paraId="73D2EBFF"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4278" w:type="dxa"/>
            <w:shd w:val="clear" w:color="auto" w:fill="auto"/>
          </w:tcPr>
          <w:p w14:paraId="7DB4819B" w14:textId="77777777"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0DD0DC6" w14:textId="6C982753"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ab/>
            </w:r>
          </w:p>
        </w:tc>
        <w:tc>
          <w:tcPr>
            <w:tcW w:w="4824" w:type="dxa"/>
            <w:shd w:val="clear" w:color="auto" w:fill="auto"/>
          </w:tcPr>
          <w:p w14:paraId="0B661F27" w14:textId="51040128" w:rsidR="00093386" w:rsidRPr="004755BF" w:rsidRDefault="004755BF" w:rsidP="002047E1">
            <w:pPr>
              <w:numPr>
                <w:ilvl w:val="1"/>
                <w:numId w:val="0"/>
              </w:numPr>
              <w:overflowPunct/>
              <w:autoSpaceDE/>
              <w:autoSpaceDN/>
              <w:spacing w:after="120"/>
              <w:textAlignment w:val="auto"/>
              <w:rPr>
                <w:b/>
              </w:rPr>
            </w:pPr>
            <w:r w:rsidRPr="004755BF">
              <w:rPr>
                <w:b/>
              </w:rPr>
              <w:t>REDACTED</w:t>
            </w:r>
          </w:p>
        </w:tc>
      </w:tr>
      <w:tr w:rsidR="004E05DC" w:rsidRPr="00B91478" w14:paraId="0FF6582D" w14:textId="77777777" w:rsidTr="00676EE3">
        <w:tc>
          <w:tcPr>
            <w:tcW w:w="566" w:type="dxa"/>
            <w:tcBorders>
              <w:top w:val="single" w:sz="4" w:space="0" w:color="auto"/>
              <w:left w:val="single" w:sz="4" w:space="0" w:color="auto"/>
              <w:bottom w:val="single" w:sz="4" w:space="0" w:color="auto"/>
              <w:right w:val="single" w:sz="4" w:space="0" w:color="auto"/>
            </w:tcBorders>
          </w:tcPr>
          <w:p w14:paraId="2B5BB8B1"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4278"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sidR="002047E1">
              <w:rPr>
                <w:rFonts w:eastAsia="STZhongsong"/>
                <w:lang w:eastAsia="zh-CN"/>
              </w:rPr>
              <w:t xml:space="preserve"> 28.2</w:t>
            </w:r>
            <w:r w:rsidRPr="00B91478">
              <w:rPr>
                <w:rFonts w:eastAsia="STZhongsong"/>
                <w:lang w:eastAsia="zh-CN"/>
              </w:rPr>
              <w:t xml:space="preserve"> of the Call Off Terms):</w:t>
            </w:r>
          </w:p>
          <w:p w14:paraId="580BCAD0" w14:textId="04D4D547" w:rsidR="004E05DC" w:rsidRPr="00B91478" w:rsidRDefault="004E05DC">
            <w:pPr>
              <w:numPr>
                <w:ilvl w:val="1"/>
                <w:numId w:val="0"/>
              </w:numPr>
              <w:overflowPunct/>
              <w:autoSpaceDE/>
              <w:autoSpaceDN/>
              <w:spacing w:after="120"/>
              <w:jc w:val="left"/>
              <w:textAlignment w:val="auto"/>
              <w:rPr>
                <w:rFonts w:eastAsia="STZhongsong"/>
                <w:lang w:eastAsia="zh-CN"/>
              </w:rPr>
            </w:pPr>
          </w:p>
        </w:tc>
        <w:tc>
          <w:tcPr>
            <w:tcW w:w="4824" w:type="dxa"/>
            <w:tcBorders>
              <w:top w:val="single" w:sz="4" w:space="0" w:color="auto"/>
              <w:left w:val="single" w:sz="4" w:space="0" w:color="auto"/>
              <w:bottom w:val="single" w:sz="4" w:space="0" w:color="auto"/>
              <w:right w:val="single" w:sz="4" w:space="0" w:color="auto"/>
            </w:tcBorders>
            <w:shd w:val="clear" w:color="auto" w:fill="auto"/>
          </w:tcPr>
          <w:p w14:paraId="577072F0" w14:textId="73B09495" w:rsidR="004E05DC" w:rsidRPr="00704609" w:rsidRDefault="00AD107A" w:rsidP="002047E1">
            <w:pPr>
              <w:numPr>
                <w:ilvl w:val="1"/>
                <w:numId w:val="0"/>
              </w:numPr>
              <w:overflowPunct/>
              <w:autoSpaceDE/>
              <w:autoSpaceDN/>
              <w:spacing w:after="120"/>
              <w:textAlignment w:val="auto"/>
              <w:rPr>
                <w:iCs/>
              </w:rPr>
            </w:pPr>
            <w:r w:rsidRPr="004755BF">
              <w:rPr>
                <w:b/>
              </w:rPr>
              <w:t>REDACTED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9"/>
        <w:gridCol w:w="4825"/>
      </w:tblGrid>
      <w:tr w:rsidR="004E05DC" w:rsidRPr="00B91478" w14:paraId="25AA48BB" w14:textId="77777777" w:rsidTr="00177871">
        <w:tc>
          <w:tcPr>
            <w:tcW w:w="564" w:type="dxa"/>
          </w:tcPr>
          <w:p w14:paraId="58E752B1"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4279" w:type="dxa"/>
            <w:shd w:val="clear" w:color="auto" w:fill="auto"/>
          </w:tcPr>
          <w:p w14:paraId="3D5C3CE0" w14:textId="77777777"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60181A" w14:textId="0CE424C6"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c>
          <w:tcPr>
            <w:tcW w:w="4825" w:type="dxa"/>
            <w:shd w:val="clear" w:color="auto" w:fill="auto"/>
          </w:tcPr>
          <w:p w14:paraId="77DE59D5" w14:textId="04F053D8" w:rsidR="004E05DC" w:rsidRPr="00AD107A" w:rsidRDefault="00AD107A" w:rsidP="00BB4A0B">
            <w:pPr>
              <w:numPr>
                <w:ilvl w:val="1"/>
                <w:numId w:val="0"/>
              </w:numPr>
              <w:overflowPunct/>
              <w:autoSpaceDE/>
              <w:autoSpaceDN/>
              <w:spacing w:after="120"/>
              <w:textAlignment w:val="auto"/>
              <w:rPr>
                <w:b/>
              </w:rPr>
            </w:pPr>
            <w:r w:rsidRPr="00AD107A">
              <w:rPr>
                <w:b/>
              </w:rPr>
              <w:t>REDACTED</w:t>
            </w:r>
          </w:p>
          <w:p w14:paraId="49D90539" w14:textId="24EE8490" w:rsidR="00E4747F" w:rsidRPr="00D547EF" w:rsidRDefault="00E4747F" w:rsidP="00AD107A">
            <w:pPr>
              <w:numPr>
                <w:ilvl w:val="1"/>
                <w:numId w:val="0"/>
              </w:numPr>
              <w:overflowPunct/>
              <w:autoSpaceDE/>
              <w:autoSpaceDN/>
              <w:spacing w:after="120"/>
              <w:textAlignment w:val="auto"/>
            </w:pPr>
          </w:p>
        </w:tc>
      </w:tr>
      <w:tr w:rsidR="00C40C31" w:rsidRPr="00B91478" w14:paraId="0BDF4547" w14:textId="77777777" w:rsidTr="00177871">
        <w:tc>
          <w:tcPr>
            <w:tcW w:w="564" w:type="dxa"/>
          </w:tcPr>
          <w:p w14:paraId="707B7DCC" w14:textId="77777777" w:rsidR="00C40C31" w:rsidRPr="00B91478" w:rsidRDefault="00C40C31">
            <w:pPr>
              <w:numPr>
                <w:ilvl w:val="1"/>
                <w:numId w:val="0"/>
              </w:numPr>
              <w:overflowPunct/>
              <w:autoSpaceDE/>
              <w:autoSpaceDN/>
              <w:spacing w:after="120"/>
              <w:jc w:val="left"/>
              <w:textAlignment w:val="auto"/>
              <w:rPr>
                <w:rFonts w:eastAsia="STZhongsong"/>
                <w:b/>
                <w:lang w:eastAsia="zh-CN"/>
              </w:rPr>
            </w:pPr>
          </w:p>
        </w:tc>
        <w:tc>
          <w:tcPr>
            <w:tcW w:w="4279" w:type="dxa"/>
            <w:shd w:val="clear" w:color="auto" w:fill="auto"/>
          </w:tcPr>
          <w:p w14:paraId="4C95F3F8" w14:textId="77777777" w:rsidR="00C40C31" w:rsidRPr="00B91478" w:rsidRDefault="00C40C31" w:rsidP="00BB4A0B">
            <w:pPr>
              <w:numPr>
                <w:ilvl w:val="1"/>
                <w:numId w:val="0"/>
              </w:numPr>
              <w:overflowPunct/>
              <w:autoSpaceDE/>
              <w:autoSpaceDN/>
              <w:spacing w:after="120"/>
              <w:textAlignment w:val="auto"/>
              <w:rPr>
                <w:rFonts w:eastAsia="STZhongsong"/>
                <w:b/>
                <w:lang w:eastAsia="zh-CN"/>
              </w:rPr>
            </w:pPr>
          </w:p>
        </w:tc>
        <w:tc>
          <w:tcPr>
            <w:tcW w:w="4825" w:type="dxa"/>
            <w:shd w:val="clear" w:color="auto" w:fill="auto"/>
          </w:tcPr>
          <w:p w14:paraId="2FBD4A7C" w14:textId="77777777" w:rsidR="00C40C31" w:rsidRPr="00D547EF" w:rsidRDefault="00C40C31" w:rsidP="00BB4A0B">
            <w:pPr>
              <w:numPr>
                <w:ilvl w:val="1"/>
                <w:numId w:val="0"/>
              </w:numPr>
              <w:overflowPunct/>
              <w:autoSpaceDE/>
              <w:autoSpaceDN/>
              <w:spacing w:after="120"/>
              <w:textAlignment w:val="auto"/>
              <w:rPr>
                <w:b/>
                <w:bCs/>
              </w:rPr>
            </w:pPr>
          </w:p>
        </w:tc>
      </w:tr>
      <w:tr w:rsidR="004E05DC" w:rsidRPr="00B91478" w14:paraId="1B702A76" w14:textId="77777777" w:rsidTr="00177871">
        <w:tc>
          <w:tcPr>
            <w:tcW w:w="564" w:type="dxa"/>
          </w:tcPr>
          <w:p w14:paraId="10B4EC6D"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4279" w:type="dxa"/>
            <w:shd w:val="clear" w:color="auto" w:fill="auto"/>
          </w:tcPr>
          <w:p w14:paraId="07DED7CF" w14:textId="77777777"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77777777" w:rsidR="004E05DC" w:rsidRPr="00B91478" w:rsidRDefault="00F770DB"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c>
          <w:tcPr>
            <w:tcW w:w="4825" w:type="dxa"/>
            <w:shd w:val="clear" w:color="auto" w:fill="auto"/>
          </w:tcPr>
          <w:p w14:paraId="142CB876" w14:textId="3977F659" w:rsidR="004E05DC" w:rsidRPr="00177871" w:rsidRDefault="00177871" w:rsidP="00BB4A0B">
            <w:pPr>
              <w:numPr>
                <w:ilvl w:val="1"/>
                <w:numId w:val="0"/>
              </w:numPr>
              <w:overflowPunct/>
              <w:autoSpaceDE/>
              <w:autoSpaceDN/>
              <w:spacing w:after="120"/>
              <w:textAlignment w:val="auto"/>
            </w:pPr>
            <w:r w:rsidRPr="00177871">
              <w:t>As per</w:t>
            </w:r>
            <w:r w:rsidR="00F770DB" w:rsidRPr="00177871">
              <w:t xml:space="preserve"> Call Off Schedule 3 (</w:t>
            </w:r>
            <w:r w:rsidR="00F770DB" w:rsidRPr="00177871">
              <w:rPr>
                <w:rFonts w:eastAsia="STZhongsong"/>
                <w:lang w:eastAsia="zh-CN"/>
              </w:rPr>
              <w:t xml:space="preserve">Call Off </w:t>
            </w:r>
            <w:r w:rsidR="00F770DB" w:rsidRPr="00177871">
              <w:t xml:space="preserve">Contract Charges, Payment and Invoicing). </w:t>
            </w:r>
          </w:p>
          <w:p w14:paraId="10821FCA" w14:textId="77777777" w:rsidR="004E05DC" w:rsidRDefault="004E05DC" w:rsidP="00BB4A0B">
            <w:pPr>
              <w:numPr>
                <w:ilvl w:val="1"/>
                <w:numId w:val="0"/>
              </w:numPr>
              <w:overflowPunct/>
              <w:autoSpaceDE/>
              <w:autoSpaceDN/>
              <w:spacing w:after="120"/>
              <w:textAlignment w:val="auto"/>
            </w:pPr>
          </w:p>
          <w:p w14:paraId="12AD3FAA" w14:textId="3D1FC02F" w:rsidR="00177871" w:rsidRPr="00177871" w:rsidRDefault="00177871" w:rsidP="00BB4A0B">
            <w:pPr>
              <w:numPr>
                <w:ilvl w:val="1"/>
                <w:numId w:val="0"/>
              </w:numPr>
              <w:overflowPunct/>
              <w:autoSpaceDE/>
              <w:autoSpaceDN/>
              <w:spacing w:after="120"/>
              <w:textAlignment w:val="auto"/>
            </w:pPr>
            <w:r>
              <w:t>30 day payment terms</w:t>
            </w:r>
          </w:p>
        </w:tc>
      </w:tr>
      <w:tr w:rsidR="004E05DC" w:rsidRPr="00B91478" w14:paraId="509E85CE" w14:textId="77777777" w:rsidTr="00177871">
        <w:tc>
          <w:tcPr>
            <w:tcW w:w="564" w:type="dxa"/>
          </w:tcPr>
          <w:p w14:paraId="3919B235"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4279" w:type="dxa"/>
            <w:shd w:val="clear" w:color="auto" w:fill="auto"/>
          </w:tcPr>
          <w:p w14:paraId="29D65DB8" w14:textId="77777777"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36366005" w:rsidR="004E05DC" w:rsidRPr="00B91478" w:rsidRDefault="004E05DC">
            <w:pPr>
              <w:numPr>
                <w:ilvl w:val="1"/>
                <w:numId w:val="0"/>
              </w:numPr>
              <w:overflowPunct/>
              <w:autoSpaceDE/>
              <w:autoSpaceDN/>
              <w:spacing w:after="120"/>
              <w:jc w:val="left"/>
              <w:textAlignment w:val="auto"/>
              <w:rPr>
                <w:rFonts w:eastAsia="STZhongsong"/>
                <w:lang w:eastAsia="zh-CN"/>
              </w:rPr>
            </w:pPr>
          </w:p>
        </w:tc>
        <w:tc>
          <w:tcPr>
            <w:tcW w:w="4825" w:type="dxa"/>
            <w:shd w:val="clear" w:color="auto" w:fill="auto"/>
          </w:tcPr>
          <w:p w14:paraId="72C026D4" w14:textId="60856384" w:rsidR="004E05DC" w:rsidRPr="00177871" w:rsidRDefault="0052485C" w:rsidP="00B541C2">
            <w:pPr>
              <w:numPr>
                <w:ilvl w:val="1"/>
                <w:numId w:val="0"/>
              </w:numPr>
              <w:overflowPunct/>
              <w:autoSpaceDE/>
              <w:autoSpaceDN/>
              <w:spacing w:after="120"/>
              <w:textAlignment w:val="auto"/>
            </w:pPr>
            <w:r>
              <w:lastRenderedPageBreak/>
              <w:t xml:space="preserve">Permitted. No expenses currently anticipated, but if/when travel is permitted again, in the event </w:t>
            </w:r>
            <w:r>
              <w:lastRenderedPageBreak/>
              <w:t xml:space="preserve">people </w:t>
            </w:r>
            <w:r w:rsidR="00B44F00">
              <w:t>are</w:t>
            </w:r>
            <w:r>
              <w:t xml:space="preserve"> asked to travel or stay outside of their base location, reasonable expenses allocation for that </w:t>
            </w:r>
            <w:r w:rsidR="00B44F00">
              <w:t>shall</w:t>
            </w:r>
            <w:r>
              <w:t xml:space="preserve"> be agreed in advance (with Buyer prior agreement &amp; subject to Buyer expense policy.)</w:t>
            </w:r>
          </w:p>
        </w:tc>
      </w:tr>
      <w:tr w:rsidR="004E05DC" w:rsidRPr="00B91478" w14:paraId="79636B86" w14:textId="77777777" w:rsidTr="007943AC">
        <w:tc>
          <w:tcPr>
            <w:tcW w:w="564" w:type="dxa"/>
          </w:tcPr>
          <w:p w14:paraId="6C80142A"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4279" w:type="dxa"/>
            <w:shd w:val="clear" w:color="auto" w:fill="auto"/>
          </w:tcPr>
          <w:p w14:paraId="0892716B" w14:textId="77777777"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580CAF80" w:rsidR="004E05DC" w:rsidRPr="00B91478" w:rsidRDefault="004E05DC" w:rsidP="00BB4A0B">
            <w:pPr>
              <w:numPr>
                <w:ilvl w:val="1"/>
                <w:numId w:val="0"/>
              </w:numPr>
              <w:overflowPunct/>
              <w:autoSpaceDE/>
              <w:autoSpaceDN/>
              <w:spacing w:after="120"/>
              <w:textAlignment w:val="auto"/>
              <w:rPr>
                <w:rFonts w:eastAsia="STZhongsong"/>
                <w:lang w:eastAsia="zh-CN"/>
              </w:rPr>
            </w:pPr>
          </w:p>
        </w:tc>
        <w:tc>
          <w:tcPr>
            <w:tcW w:w="4825" w:type="dxa"/>
            <w:shd w:val="clear" w:color="auto" w:fill="auto"/>
          </w:tcPr>
          <w:p w14:paraId="5F95301B" w14:textId="2401E5E1" w:rsidR="004E05DC" w:rsidRPr="00177871" w:rsidRDefault="00AD107A" w:rsidP="00BB4A0B">
            <w:pPr>
              <w:numPr>
                <w:ilvl w:val="1"/>
                <w:numId w:val="0"/>
              </w:numPr>
              <w:overflowPunct/>
              <w:autoSpaceDE/>
              <w:autoSpaceDN/>
              <w:spacing w:after="120"/>
              <w:textAlignment w:val="auto"/>
            </w:pPr>
            <w:r w:rsidRPr="004755BF">
              <w:rPr>
                <w:b/>
              </w:rPr>
              <w:t>REDACTED</w:t>
            </w:r>
            <w:r w:rsidRPr="00177871">
              <w:t xml:space="preserve"> </w:t>
            </w:r>
          </w:p>
        </w:tc>
      </w:tr>
      <w:tr w:rsidR="004E05DC" w:rsidRPr="00B91478" w14:paraId="178F82D0" w14:textId="77777777" w:rsidTr="00177871">
        <w:tc>
          <w:tcPr>
            <w:tcW w:w="564" w:type="dxa"/>
          </w:tcPr>
          <w:p w14:paraId="7620ED36"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4279" w:type="dxa"/>
            <w:shd w:val="clear" w:color="auto" w:fill="auto"/>
          </w:tcPr>
          <w:p w14:paraId="6839226E" w14:textId="517714F9" w:rsidR="004E05DC" w:rsidRPr="00B91478" w:rsidRDefault="00F770D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rsidR="00861833">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094638A8" w:rsidR="004E05DC" w:rsidRPr="00B91478" w:rsidRDefault="004E05DC" w:rsidP="00BB4A0B">
            <w:pPr>
              <w:numPr>
                <w:ilvl w:val="1"/>
                <w:numId w:val="0"/>
              </w:numPr>
              <w:overflowPunct/>
              <w:autoSpaceDE/>
              <w:autoSpaceDN/>
              <w:spacing w:after="120"/>
              <w:textAlignment w:val="auto"/>
              <w:rPr>
                <w:rFonts w:eastAsia="STZhongsong"/>
                <w:b/>
                <w:lang w:eastAsia="zh-CN"/>
              </w:rPr>
            </w:pPr>
          </w:p>
        </w:tc>
        <w:tc>
          <w:tcPr>
            <w:tcW w:w="4825" w:type="dxa"/>
            <w:shd w:val="clear" w:color="auto" w:fill="auto"/>
          </w:tcPr>
          <w:p w14:paraId="35A8609F" w14:textId="6145B61D" w:rsidR="004E05DC" w:rsidRPr="00177871" w:rsidRDefault="00177871" w:rsidP="00861833">
            <w:pPr>
              <w:numPr>
                <w:ilvl w:val="1"/>
                <w:numId w:val="0"/>
              </w:numPr>
              <w:overflowPunct/>
              <w:autoSpaceDE/>
              <w:autoSpaceDN/>
              <w:spacing w:after="120"/>
              <w:textAlignment w:val="auto"/>
            </w:pPr>
            <w:r w:rsidRPr="00177871">
              <w:t>Not Applicable</w:t>
            </w:r>
          </w:p>
        </w:tc>
      </w:tr>
      <w:tr w:rsidR="004E05DC" w:rsidRPr="00B91478" w14:paraId="26AECBD0" w14:textId="77777777" w:rsidTr="00177871">
        <w:tc>
          <w:tcPr>
            <w:tcW w:w="564" w:type="dxa"/>
          </w:tcPr>
          <w:p w14:paraId="779A313D" w14:textId="77777777" w:rsidR="004E05DC" w:rsidRPr="00B91478" w:rsidRDefault="00F770D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4279" w:type="dxa"/>
            <w:shd w:val="clear" w:color="auto" w:fill="auto"/>
          </w:tcPr>
          <w:p w14:paraId="715FDC88" w14:textId="634461FE" w:rsidR="004E05DC" w:rsidRPr="00B91478" w:rsidRDefault="00F770D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rsidR="00861833">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0FCA722B" w:rsidR="004E05DC" w:rsidRPr="00B91478" w:rsidRDefault="004E05DC" w:rsidP="00BB4A0B">
            <w:pPr>
              <w:numPr>
                <w:ilvl w:val="1"/>
                <w:numId w:val="0"/>
              </w:numPr>
              <w:tabs>
                <w:tab w:val="left" w:pos="2783"/>
              </w:tabs>
              <w:overflowPunct/>
              <w:autoSpaceDE/>
              <w:autoSpaceDN/>
              <w:spacing w:after="120"/>
              <w:textAlignment w:val="auto"/>
              <w:rPr>
                <w:rFonts w:eastAsia="STZhongsong"/>
                <w:lang w:eastAsia="zh-CN"/>
              </w:rPr>
            </w:pPr>
          </w:p>
        </w:tc>
        <w:tc>
          <w:tcPr>
            <w:tcW w:w="4825" w:type="dxa"/>
            <w:shd w:val="clear" w:color="auto" w:fill="auto"/>
          </w:tcPr>
          <w:p w14:paraId="54499A3C" w14:textId="17A300EF" w:rsidR="004E05DC" w:rsidRPr="00177871" w:rsidRDefault="00177871" w:rsidP="00861833">
            <w:pPr>
              <w:numPr>
                <w:ilvl w:val="1"/>
                <w:numId w:val="0"/>
              </w:numPr>
              <w:tabs>
                <w:tab w:val="left" w:pos="1161"/>
              </w:tabs>
              <w:overflowPunct/>
              <w:autoSpaceDE/>
              <w:autoSpaceDN/>
              <w:spacing w:after="120"/>
              <w:textAlignment w:val="auto"/>
            </w:pPr>
            <w:r w:rsidRPr="00177871">
              <w:t>Not Applicable</w:t>
            </w:r>
          </w:p>
        </w:tc>
      </w:tr>
      <w:tr w:rsidR="004E05DC" w:rsidRPr="00B91478" w14:paraId="2C9FE932" w14:textId="77777777" w:rsidTr="00177871">
        <w:tc>
          <w:tcPr>
            <w:tcW w:w="564" w:type="dxa"/>
          </w:tcPr>
          <w:p w14:paraId="1ACDA024" w14:textId="77777777" w:rsidR="004E05DC" w:rsidRPr="00B91478" w:rsidRDefault="00F770D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4279" w:type="dxa"/>
            <w:shd w:val="clear" w:color="auto" w:fill="auto"/>
          </w:tcPr>
          <w:p w14:paraId="5D8533AF" w14:textId="206F6AE0" w:rsidR="004E05DC" w:rsidRPr="00B91478" w:rsidRDefault="00F770D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rsidR="004944BE">
              <w:t xml:space="preserve"> 10</w:t>
            </w:r>
            <w:r w:rsidRPr="00B91478">
              <w:t xml:space="preserve"> of Call Off Schedule 3 (Call Off Contract Charges, Payment and Invoicing))</w:t>
            </w:r>
            <w:r w:rsidRPr="00B91478">
              <w:rPr>
                <w:rFonts w:eastAsia="STZhongsong"/>
                <w:lang w:eastAsia="zh-CN"/>
              </w:rPr>
              <w:t>:</w:t>
            </w:r>
          </w:p>
          <w:p w14:paraId="5A1C99AA" w14:textId="7CE976F6" w:rsidR="004E05DC" w:rsidRPr="00B91478" w:rsidRDefault="004E05DC" w:rsidP="00BB4A0B">
            <w:pPr>
              <w:numPr>
                <w:ilvl w:val="1"/>
                <w:numId w:val="0"/>
              </w:numPr>
              <w:tabs>
                <w:tab w:val="left" w:pos="2783"/>
              </w:tabs>
              <w:overflowPunct/>
              <w:autoSpaceDE/>
              <w:autoSpaceDN/>
              <w:spacing w:after="120"/>
              <w:textAlignment w:val="auto"/>
              <w:rPr>
                <w:rFonts w:eastAsia="STZhongsong"/>
                <w:lang w:eastAsia="zh-CN"/>
              </w:rPr>
            </w:pPr>
          </w:p>
        </w:tc>
        <w:tc>
          <w:tcPr>
            <w:tcW w:w="4825" w:type="dxa"/>
            <w:shd w:val="clear" w:color="auto" w:fill="auto"/>
          </w:tcPr>
          <w:p w14:paraId="163FE77A" w14:textId="26FAC1CC" w:rsidR="004E05DC" w:rsidRPr="00177871" w:rsidRDefault="00177871" w:rsidP="00861833">
            <w:pPr>
              <w:numPr>
                <w:ilvl w:val="1"/>
                <w:numId w:val="0"/>
              </w:numPr>
              <w:tabs>
                <w:tab w:val="left" w:pos="1161"/>
              </w:tabs>
              <w:overflowPunct/>
              <w:autoSpaceDE/>
              <w:autoSpaceDN/>
              <w:spacing w:after="120"/>
              <w:textAlignment w:val="auto"/>
            </w:pPr>
            <w:r w:rsidRPr="00177871">
              <w:t>Not Applicable</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2"/>
        <w:gridCol w:w="4831"/>
      </w:tblGrid>
      <w:tr w:rsidR="004E05DC" w:rsidRPr="00B91478" w14:paraId="5478B57F" w14:textId="77777777" w:rsidTr="00177871">
        <w:tc>
          <w:tcPr>
            <w:tcW w:w="565" w:type="dxa"/>
          </w:tcPr>
          <w:p w14:paraId="1856BB0E" w14:textId="77777777" w:rsidR="004E05DC" w:rsidRPr="00B91478" w:rsidRDefault="00F770DB">
            <w:pPr>
              <w:numPr>
                <w:ilvl w:val="1"/>
                <w:numId w:val="0"/>
              </w:numPr>
              <w:overflowPunct/>
              <w:autoSpaceDE/>
              <w:autoSpaceDN/>
              <w:spacing w:after="120"/>
              <w:textAlignment w:val="auto"/>
              <w:rPr>
                <w:b/>
              </w:rPr>
            </w:pPr>
            <w:r w:rsidRPr="00B91478">
              <w:rPr>
                <w:b/>
              </w:rPr>
              <w:t>7.1</w:t>
            </w:r>
          </w:p>
        </w:tc>
        <w:tc>
          <w:tcPr>
            <w:tcW w:w="4272" w:type="dxa"/>
            <w:shd w:val="clear" w:color="auto" w:fill="auto"/>
          </w:tcPr>
          <w:p w14:paraId="5252CCDF" w14:textId="77777777" w:rsidR="004E05DC" w:rsidRPr="00B91478" w:rsidRDefault="00F770DB">
            <w:pPr>
              <w:numPr>
                <w:ilvl w:val="1"/>
                <w:numId w:val="0"/>
              </w:numPr>
              <w:overflowPunct/>
              <w:autoSpaceDE/>
              <w:autoSpaceDN/>
              <w:spacing w:after="120"/>
              <w:textAlignment w:val="auto"/>
            </w:pPr>
            <w:r w:rsidRPr="00B91478">
              <w:rPr>
                <w:b/>
              </w:rPr>
              <w:t>Estimated Year 1 Call Off Contract Charges</w:t>
            </w:r>
            <w:r w:rsidRPr="00B91478">
              <w:t>:</w:t>
            </w:r>
          </w:p>
          <w:p w14:paraId="4D8A571C" w14:textId="437F3EE4" w:rsidR="004E05DC" w:rsidRPr="00177871" w:rsidRDefault="004E05DC">
            <w:pPr>
              <w:keepNext/>
              <w:keepLines/>
              <w:overflowPunct/>
              <w:autoSpaceDE/>
              <w:autoSpaceDN/>
              <w:spacing w:before="240"/>
              <w:ind w:left="0"/>
              <w:textAlignment w:val="auto"/>
              <w:rPr>
                <w:rFonts w:eastAsia="STZhongsong"/>
                <w:caps/>
                <w:lang w:eastAsia="zh-CN"/>
              </w:rPr>
            </w:pPr>
          </w:p>
        </w:tc>
        <w:tc>
          <w:tcPr>
            <w:tcW w:w="4831" w:type="dxa"/>
            <w:shd w:val="clear" w:color="auto" w:fill="auto"/>
          </w:tcPr>
          <w:p w14:paraId="65DFC440" w14:textId="3F853E13" w:rsidR="004E05DC" w:rsidRPr="00B91478" w:rsidRDefault="00177871" w:rsidP="00177871">
            <w:pPr>
              <w:keepNext/>
              <w:keepLines/>
              <w:overflowPunct/>
              <w:autoSpaceDE/>
              <w:autoSpaceDN/>
              <w:spacing w:after="0"/>
              <w:ind w:left="0"/>
              <w:textAlignment w:val="auto"/>
              <w:rPr>
                <w:rFonts w:eastAsia="STZhongsong"/>
                <w:b/>
                <w:caps/>
                <w:lang w:eastAsia="zh-CN"/>
              </w:rPr>
            </w:pPr>
            <w:r w:rsidRPr="00B91478">
              <w:t xml:space="preserve">The sum </w:t>
            </w:r>
            <w:r w:rsidRPr="007943AC">
              <w:t xml:space="preserve">of </w:t>
            </w:r>
            <w:r w:rsidRPr="007943AC">
              <w:rPr>
                <w:b/>
              </w:rPr>
              <w:t>£</w:t>
            </w:r>
            <w:r w:rsidR="00C555B4" w:rsidRPr="00C555B4">
              <w:rPr>
                <w:b/>
              </w:rPr>
              <w:t>1,885,085.00</w:t>
            </w:r>
            <w:r w:rsidR="00C555B4">
              <w:rPr>
                <w:b/>
              </w:rPr>
              <w:t xml:space="preserve"> </w:t>
            </w:r>
            <w:r>
              <w:t>(</w:t>
            </w:r>
            <w:r w:rsidR="00093386">
              <w:t>exclusive</w:t>
            </w:r>
            <w:r>
              <w:t xml:space="preserve"> of VAT and expenses)</w:t>
            </w:r>
          </w:p>
        </w:tc>
      </w:tr>
      <w:tr w:rsidR="004E05DC" w:rsidRPr="00B91478" w14:paraId="55713951" w14:textId="77777777" w:rsidTr="00177871">
        <w:tc>
          <w:tcPr>
            <w:tcW w:w="565" w:type="dxa"/>
          </w:tcPr>
          <w:p w14:paraId="35D7B8B5"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4272" w:type="dxa"/>
            <w:shd w:val="clear" w:color="auto" w:fill="auto"/>
          </w:tcPr>
          <w:p w14:paraId="2FD5BCFD" w14:textId="00CFF953"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sidR="00861833">
              <w:rPr>
                <w:rFonts w:eastAsia="STZhongsong"/>
                <w:lang w:eastAsia="zh-CN"/>
              </w:rPr>
              <w:t xml:space="preserve"> 37.2.1</w:t>
            </w:r>
            <w:r w:rsidRPr="00B91478">
              <w:rPr>
                <w:rFonts w:eastAsia="STZhongsong"/>
                <w:lang w:eastAsia="zh-CN"/>
              </w:rPr>
              <w:t xml:space="preserve"> of the Call Off Terms);</w:t>
            </w:r>
          </w:p>
          <w:p w14:paraId="2337954A" w14:textId="77777777" w:rsidR="004E05DC" w:rsidRPr="00B91478" w:rsidRDefault="004E05DC">
            <w:pPr>
              <w:numPr>
                <w:ilvl w:val="1"/>
                <w:numId w:val="0"/>
              </w:numPr>
              <w:overflowPunct/>
              <w:autoSpaceDE/>
              <w:autoSpaceDN/>
              <w:spacing w:after="120"/>
              <w:textAlignment w:val="auto"/>
              <w:rPr>
                <w:rFonts w:eastAsia="STZhongsong"/>
                <w:lang w:eastAsia="zh-CN"/>
              </w:rPr>
            </w:pPr>
          </w:p>
        </w:tc>
        <w:tc>
          <w:tcPr>
            <w:tcW w:w="4831" w:type="dxa"/>
            <w:shd w:val="clear" w:color="auto" w:fill="auto"/>
          </w:tcPr>
          <w:p w14:paraId="714C351B" w14:textId="77777777" w:rsidR="00177871" w:rsidRDefault="00177871" w:rsidP="00861833">
            <w:pPr>
              <w:keepNext/>
              <w:keepLines/>
              <w:overflowPunct/>
              <w:autoSpaceDE/>
              <w:autoSpaceDN/>
              <w:spacing w:after="0"/>
              <w:ind w:left="0"/>
              <w:textAlignment w:val="auto"/>
            </w:pPr>
            <w:r w:rsidRPr="00177871">
              <w:t xml:space="preserve">As per Call Off Contract Clause 37.2.1, </w:t>
            </w:r>
          </w:p>
          <w:p w14:paraId="394571B3" w14:textId="77777777" w:rsidR="00177871" w:rsidRDefault="00177871" w:rsidP="00861833">
            <w:pPr>
              <w:keepNext/>
              <w:keepLines/>
              <w:overflowPunct/>
              <w:autoSpaceDE/>
              <w:autoSpaceDN/>
              <w:spacing w:after="0"/>
              <w:ind w:left="0"/>
              <w:textAlignment w:val="auto"/>
            </w:pPr>
          </w:p>
          <w:p w14:paraId="2666EBCF" w14:textId="139E418D" w:rsidR="004E05DC" w:rsidRPr="00177871" w:rsidRDefault="00177871" w:rsidP="00861833">
            <w:pPr>
              <w:keepNext/>
              <w:keepLines/>
              <w:overflowPunct/>
              <w:autoSpaceDE/>
              <w:autoSpaceDN/>
              <w:spacing w:after="0"/>
              <w:ind w:left="0"/>
              <w:textAlignment w:val="auto"/>
            </w:pPr>
            <w:r w:rsidRPr="00177871">
              <w:t>125% of Estimated Call Off Contract Charges</w:t>
            </w:r>
          </w:p>
        </w:tc>
      </w:tr>
      <w:tr w:rsidR="004E05DC" w:rsidRPr="00B91478" w14:paraId="75F98DE5" w14:textId="77777777" w:rsidTr="00177871">
        <w:tc>
          <w:tcPr>
            <w:tcW w:w="565" w:type="dxa"/>
          </w:tcPr>
          <w:p w14:paraId="73B0BF73"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7.3</w:t>
            </w:r>
          </w:p>
        </w:tc>
        <w:tc>
          <w:tcPr>
            <w:tcW w:w="4272" w:type="dxa"/>
            <w:shd w:val="clear" w:color="auto" w:fill="auto"/>
          </w:tcPr>
          <w:p w14:paraId="5EAD959D" w14:textId="4E14B5EA" w:rsidR="004E05DC" w:rsidRPr="00B91478" w:rsidRDefault="00F770DB">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sidR="00861833">
              <w:rPr>
                <w:rFonts w:eastAsia="STZhongsong"/>
                <w:lang w:eastAsia="zh-CN"/>
              </w:rPr>
              <w:t xml:space="preserve"> 38.3</w:t>
            </w:r>
            <w:r w:rsidRPr="00B91478">
              <w:t xml:space="preserve"> of the Call Off Terms):</w:t>
            </w:r>
          </w:p>
          <w:p w14:paraId="4451852C" w14:textId="713F6EB6" w:rsidR="004E05DC" w:rsidRPr="00B91478" w:rsidRDefault="004E05DC">
            <w:pPr>
              <w:numPr>
                <w:ilvl w:val="1"/>
                <w:numId w:val="0"/>
              </w:numPr>
              <w:overflowPunct/>
              <w:autoSpaceDE/>
              <w:autoSpaceDN/>
              <w:spacing w:after="120"/>
              <w:textAlignment w:val="auto"/>
              <w:rPr>
                <w:rFonts w:eastAsia="STZhongsong"/>
                <w:b/>
                <w:lang w:eastAsia="zh-CN"/>
              </w:rPr>
            </w:pPr>
          </w:p>
        </w:tc>
        <w:tc>
          <w:tcPr>
            <w:tcW w:w="4831" w:type="dxa"/>
            <w:shd w:val="clear" w:color="auto" w:fill="auto"/>
          </w:tcPr>
          <w:p w14:paraId="066EBA5C" w14:textId="44BCC001" w:rsidR="004E05DC" w:rsidRDefault="00177871">
            <w:pPr>
              <w:keepNext/>
              <w:keepLines/>
              <w:overflowPunct/>
              <w:autoSpaceDE/>
              <w:autoSpaceDN/>
              <w:spacing w:after="0"/>
              <w:ind w:left="0"/>
              <w:textAlignment w:val="auto"/>
            </w:pPr>
            <w:r w:rsidRPr="00177871">
              <w:t xml:space="preserve">As </w:t>
            </w:r>
            <w:proofErr w:type="spellStart"/>
            <w:r w:rsidRPr="00177871">
              <w:t>specificied</w:t>
            </w:r>
            <w:proofErr w:type="spellEnd"/>
            <w:r w:rsidRPr="00177871">
              <w:t xml:space="preserve"> within Framework Agreement</w:t>
            </w:r>
            <w:r>
              <w:t>.</w:t>
            </w:r>
          </w:p>
          <w:p w14:paraId="181ED14A" w14:textId="714FBF13" w:rsidR="00177871" w:rsidRDefault="00177871">
            <w:pPr>
              <w:keepNext/>
              <w:keepLines/>
              <w:overflowPunct/>
              <w:autoSpaceDE/>
              <w:autoSpaceDN/>
              <w:spacing w:after="0"/>
              <w:ind w:left="0"/>
              <w:textAlignment w:val="auto"/>
            </w:pPr>
          </w:p>
          <w:p w14:paraId="55095E4F" w14:textId="14AAE42C" w:rsidR="00177871" w:rsidRDefault="00177871" w:rsidP="00177871">
            <w:pPr>
              <w:keepNext/>
              <w:keepLines/>
              <w:overflowPunct/>
              <w:autoSpaceDE/>
              <w:autoSpaceDN/>
              <w:spacing w:after="0"/>
              <w:ind w:left="0"/>
              <w:textAlignment w:val="auto"/>
            </w:pPr>
            <w:r>
              <w:t>(Third Party Public Liability Insurance (£)</w:t>
            </w:r>
            <w:r>
              <w:tab/>
              <w:t>£5m per claim and in aggregate</w:t>
            </w:r>
          </w:p>
          <w:p w14:paraId="7D9C0A3D" w14:textId="77777777" w:rsidR="00177871" w:rsidRDefault="00177871" w:rsidP="00177871">
            <w:pPr>
              <w:keepNext/>
              <w:keepLines/>
              <w:overflowPunct/>
              <w:autoSpaceDE/>
              <w:autoSpaceDN/>
              <w:spacing w:after="0"/>
              <w:ind w:left="0"/>
              <w:textAlignment w:val="auto"/>
            </w:pPr>
          </w:p>
          <w:p w14:paraId="6373DF4E" w14:textId="7C13F356" w:rsidR="00177871" w:rsidRDefault="00177871" w:rsidP="00177871">
            <w:pPr>
              <w:keepNext/>
              <w:keepLines/>
              <w:overflowPunct/>
              <w:autoSpaceDE/>
              <w:autoSpaceDN/>
              <w:spacing w:after="0"/>
              <w:ind w:left="0"/>
              <w:textAlignment w:val="auto"/>
            </w:pPr>
            <w:r>
              <w:t>Professional Indemnity Insurance (£)</w:t>
            </w:r>
            <w:r>
              <w:tab/>
              <w:t>£5m per claim and in aggregate)</w:t>
            </w:r>
          </w:p>
          <w:p w14:paraId="1B6228C7" w14:textId="1FC30AEC" w:rsidR="00177871" w:rsidRPr="00177871" w:rsidRDefault="00177871">
            <w:pPr>
              <w:keepNext/>
              <w:keepLines/>
              <w:overflowPunct/>
              <w:autoSpaceDE/>
              <w:autoSpaceDN/>
              <w:spacing w:after="0"/>
              <w:ind w:left="0"/>
              <w:textAlignment w:val="auto"/>
            </w:pPr>
          </w:p>
          <w:p w14:paraId="60F018F0" w14:textId="77777777" w:rsidR="004E05DC" w:rsidRPr="00B91478" w:rsidRDefault="004E05DC">
            <w:pPr>
              <w:keepNext/>
              <w:keepLines/>
              <w:overflowPunct/>
              <w:autoSpaceDE/>
              <w:autoSpaceDN/>
              <w:spacing w:after="0"/>
              <w:ind w:left="0"/>
              <w:textAlignment w:val="auto"/>
              <w:rPr>
                <w:i/>
              </w:rPr>
            </w:pP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9"/>
        <w:gridCol w:w="4824"/>
      </w:tblGrid>
      <w:tr w:rsidR="004E05DC" w:rsidRPr="00B91478" w14:paraId="45EEC7DA" w14:textId="77777777" w:rsidTr="00177871">
        <w:tc>
          <w:tcPr>
            <w:tcW w:w="565" w:type="dxa"/>
          </w:tcPr>
          <w:p w14:paraId="40AC2E4B"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4279" w:type="dxa"/>
            <w:shd w:val="clear" w:color="auto" w:fill="auto"/>
          </w:tcPr>
          <w:p w14:paraId="2878B9E8" w14:textId="2448AB40"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sidR="00861833">
              <w:rPr>
                <w:rFonts w:eastAsia="STZhongsong"/>
                <w:lang w:eastAsia="zh-CN"/>
              </w:rPr>
              <w:t>42.2</w:t>
            </w:r>
            <w:r w:rsidRPr="00B91478">
              <w:rPr>
                <w:rFonts w:eastAsia="STZhongsong"/>
                <w:lang w:eastAsia="zh-CN"/>
              </w:rPr>
              <w:t xml:space="preserve"> of the Call Off Terms)):</w:t>
            </w:r>
          </w:p>
          <w:p w14:paraId="4594391F" w14:textId="57910EC8" w:rsidR="004E05DC" w:rsidRPr="00B91478" w:rsidRDefault="004E05DC" w:rsidP="00397FC8">
            <w:pPr>
              <w:keepNext/>
              <w:keepLines/>
              <w:overflowPunct/>
              <w:autoSpaceDE/>
              <w:autoSpaceDN/>
              <w:spacing w:before="240"/>
              <w:ind w:left="0"/>
              <w:textAlignment w:val="auto"/>
              <w:rPr>
                <w:b/>
                <w:highlight w:val="yellow"/>
              </w:rPr>
            </w:pPr>
          </w:p>
        </w:tc>
        <w:tc>
          <w:tcPr>
            <w:tcW w:w="4824" w:type="dxa"/>
            <w:shd w:val="clear" w:color="auto" w:fill="auto"/>
          </w:tcPr>
          <w:p w14:paraId="628522F7" w14:textId="7EBA991E" w:rsidR="00177871" w:rsidRPr="00177871" w:rsidRDefault="00177871">
            <w:pPr>
              <w:keepNext/>
              <w:keepLines/>
              <w:overflowPunct/>
              <w:autoSpaceDE/>
              <w:autoSpaceDN/>
              <w:spacing w:after="0"/>
              <w:ind w:left="0"/>
              <w:textAlignment w:val="auto"/>
            </w:pPr>
            <w:r w:rsidRPr="00177871">
              <w:t>As per Call Off Contract 42.2.1(c), the Customer may terminate the Call Off Contract for material Default by issuing a Termination Notice where:</w:t>
            </w:r>
          </w:p>
          <w:p w14:paraId="688CACBB" w14:textId="77777777" w:rsidR="00177871" w:rsidRPr="00177871" w:rsidRDefault="00177871">
            <w:pPr>
              <w:keepNext/>
              <w:keepLines/>
              <w:overflowPunct/>
              <w:autoSpaceDE/>
              <w:autoSpaceDN/>
              <w:spacing w:after="0"/>
              <w:ind w:left="0"/>
              <w:textAlignment w:val="auto"/>
            </w:pPr>
          </w:p>
          <w:p w14:paraId="52F94528" w14:textId="77777777" w:rsidR="00177871" w:rsidRPr="00177871" w:rsidRDefault="00177871">
            <w:pPr>
              <w:keepNext/>
              <w:keepLines/>
              <w:overflowPunct/>
              <w:autoSpaceDE/>
              <w:autoSpaceDN/>
              <w:spacing w:after="0"/>
              <w:ind w:left="0"/>
              <w:textAlignment w:val="auto"/>
            </w:pPr>
          </w:p>
          <w:p w14:paraId="207F1253" w14:textId="49829152" w:rsidR="004E05DC" w:rsidRPr="00177871" w:rsidRDefault="00AD107A">
            <w:pPr>
              <w:keepNext/>
              <w:keepLines/>
              <w:overflowPunct/>
              <w:autoSpaceDE/>
              <w:autoSpaceDN/>
              <w:spacing w:after="0"/>
              <w:ind w:left="0"/>
              <w:textAlignment w:val="auto"/>
              <w:rPr>
                <w:rFonts w:eastAsia="STZhongsong"/>
                <w:b/>
                <w:caps/>
                <w:lang w:eastAsia="zh-CN"/>
              </w:rPr>
            </w:pPr>
            <w:r>
              <w:t>A</w:t>
            </w:r>
            <w:r w:rsidR="00177871" w:rsidRPr="00177871">
              <w:t>s a result of any Defaults, the Customer incurs Losses in any Contract Year which exceed 80% of the value of the Supplier’s aggregate annual liability limit for that Contract Year as set out in Clause 37.2.1(b) (Liability);</w:t>
            </w:r>
          </w:p>
        </w:tc>
      </w:tr>
      <w:tr w:rsidR="004E05DC" w:rsidRPr="00B91478" w14:paraId="2D4DA8B8" w14:textId="77777777" w:rsidTr="00177871">
        <w:tc>
          <w:tcPr>
            <w:tcW w:w="565" w:type="dxa"/>
          </w:tcPr>
          <w:p w14:paraId="7475DDE5"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4279" w:type="dxa"/>
            <w:shd w:val="clear" w:color="auto" w:fill="auto"/>
          </w:tcPr>
          <w:p w14:paraId="68CE8304" w14:textId="314F66F6"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sidR="004944BE">
              <w:rPr>
                <w:rFonts w:eastAsia="STZhongsong"/>
                <w:lang w:eastAsia="zh-CN"/>
              </w:rPr>
              <w:t xml:space="preserve"> 42.7 </w:t>
            </w:r>
            <w:r w:rsidRPr="00B91478">
              <w:rPr>
                <w:rFonts w:eastAsia="STZhongsong"/>
                <w:lang w:eastAsia="zh-CN"/>
              </w:rPr>
              <w:t>of the Call Off Terms):</w:t>
            </w:r>
          </w:p>
          <w:p w14:paraId="3158D234" w14:textId="16C88BC6" w:rsidR="004E05DC" w:rsidRPr="00B91478" w:rsidRDefault="004E05DC" w:rsidP="004944BE">
            <w:pPr>
              <w:numPr>
                <w:ilvl w:val="1"/>
                <w:numId w:val="0"/>
              </w:numPr>
              <w:overflowPunct/>
              <w:autoSpaceDE/>
              <w:autoSpaceDN/>
              <w:spacing w:after="120"/>
              <w:textAlignment w:val="auto"/>
              <w:rPr>
                <w:rFonts w:eastAsia="STZhongsong"/>
                <w:lang w:eastAsia="zh-CN"/>
              </w:rPr>
            </w:pPr>
          </w:p>
        </w:tc>
        <w:tc>
          <w:tcPr>
            <w:tcW w:w="4824" w:type="dxa"/>
            <w:shd w:val="clear" w:color="auto" w:fill="auto"/>
          </w:tcPr>
          <w:p w14:paraId="3784D34F" w14:textId="3208CDB6" w:rsidR="004E05DC" w:rsidRDefault="00177871">
            <w:pPr>
              <w:keepNext/>
              <w:keepLines/>
              <w:overflowPunct/>
              <w:autoSpaceDE/>
              <w:autoSpaceDN/>
              <w:spacing w:after="0"/>
              <w:ind w:left="0"/>
              <w:textAlignment w:val="auto"/>
            </w:pPr>
            <w:r w:rsidRPr="00177871">
              <w:t>As per Call Off Contract Clause 42.7, the period of notice is 30 Working Days</w:t>
            </w:r>
            <w:r w:rsidR="008512FD">
              <w:t>.</w:t>
            </w:r>
          </w:p>
          <w:p w14:paraId="47B674CC" w14:textId="77777777" w:rsidR="008512FD" w:rsidRDefault="008512FD">
            <w:pPr>
              <w:keepNext/>
              <w:keepLines/>
              <w:overflowPunct/>
              <w:autoSpaceDE/>
              <w:autoSpaceDN/>
              <w:spacing w:after="0"/>
              <w:ind w:left="0"/>
              <w:textAlignment w:val="auto"/>
            </w:pPr>
          </w:p>
          <w:p w14:paraId="7A2E49E7" w14:textId="1147FF1B" w:rsidR="008512FD" w:rsidRPr="00177871" w:rsidRDefault="008512FD">
            <w:pPr>
              <w:keepNext/>
              <w:keepLines/>
              <w:overflowPunct/>
              <w:autoSpaceDE/>
              <w:autoSpaceDN/>
              <w:spacing w:after="0"/>
              <w:ind w:left="0"/>
              <w:textAlignment w:val="auto"/>
              <w:rPr>
                <w:iCs/>
              </w:rPr>
            </w:pPr>
            <w:r>
              <w:t xml:space="preserve">However, the </w:t>
            </w:r>
            <w:proofErr w:type="spellStart"/>
            <w:r>
              <w:t>Contractig</w:t>
            </w:r>
            <w:proofErr w:type="spellEnd"/>
            <w:r>
              <w:t xml:space="preserve"> Authority expects the actual duration of this </w:t>
            </w:r>
            <w:proofErr w:type="spellStart"/>
            <w:r>
              <w:t>Terminiation</w:t>
            </w:r>
            <w:proofErr w:type="spellEnd"/>
            <w:r>
              <w:t xml:space="preserve"> Without Cause Notice Period to be 48 hours notwithstanding the t</w:t>
            </w:r>
            <w:r w:rsidR="0052485C">
              <w:t>er</w:t>
            </w:r>
            <w:r>
              <w:t>ms of the Call Off Contract Clause 42.7.</w:t>
            </w:r>
          </w:p>
          <w:p w14:paraId="7DAB3CEF" w14:textId="77777777" w:rsidR="004E05DC" w:rsidRPr="00177871" w:rsidRDefault="004E05DC">
            <w:pPr>
              <w:keepNext/>
              <w:keepLines/>
              <w:overflowPunct/>
              <w:autoSpaceDE/>
              <w:autoSpaceDN/>
              <w:spacing w:after="0"/>
              <w:ind w:left="0"/>
              <w:textAlignment w:val="auto"/>
              <w:rPr>
                <w:rFonts w:eastAsia="STZhongsong"/>
                <w:b/>
                <w:caps/>
                <w:lang w:eastAsia="zh-CN"/>
              </w:rPr>
            </w:pPr>
          </w:p>
        </w:tc>
      </w:tr>
      <w:tr w:rsidR="004E05DC" w:rsidRPr="00B91478" w14:paraId="7C78E2F3" w14:textId="77777777" w:rsidTr="00177871">
        <w:tc>
          <w:tcPr>
            <w:tcW w:w="565" w:type="dxa"/>
          </w:tcPr>
          <w:p w14:paraId="174E531E" w14:textId="3DAB92DF"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4279" w:type="dxa"/>
            <w:shd w:val="clear" w:color="auto" w:fill="auto"/>
          </w:tcPr>
          <w:p w14:paraId="32D7692F" w14:textId="77777777"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7979DF68" w:rsidR="004E05DC" w:rsidRPr="00B91478" w:rsidRDefault="004E05DC" w:rsidP="00DE1860">
            <w:pPr>
              <w:keepNext/>
              <w:keepLines/>
              <w:overflowPunct/>
              <w:autoSpaceDE/>
              <w:autoSpaceDN/>
              <w:spacing w:before="240"/>
              <w:ind w:left="0"/>
              <w:textAlignment w:val="auto"/>
              <w:rPr>
                <w:rFonts w:eastAsia="STZhongsong"/>
                <w:b/>
                <w:caps/>
                <w:lang w:eastAsia="zh-CN"/>
              </w:rPr>
            </w:pPr>
          </w:p>
        </w:tc>
        <w:tc>
          <w:tcPr>
            <w:tcW w:w="4824" w:type="dxa"/>
            <w:shd w:val="clear" w:color="auto" w:fill="auto"/>
          </w:tcPr>
          <w:p w14:paraId="19AB68EF" w14:textId="39011470" w:rsidR="004E05DC" w:rsidRPr="00177871" w:rsidRDefault="00177871">
            <w:pPr>
              <w:keepNext/>
              <w:keepLines/>
              <w:overflowPunct/>
              <w:autoSpaceDE/>
              <w:autoSpaceDN/>
              <w:spacing w:after="0"/>
              <w:ind w:left="0"/>
              <w:textAlignment w:val="auto"/>
            </w:pPr>
            <w:r w:rsidRPr="00177871">
              <w:t>As per Call Off Contract Clause 43.1.1 the Undisputed Sums Limit is</w:t>
            </w:r>
            <w:r w:rsidR="00F770DB" w:rsidRPr="00177871">
              <w:rPr>
                <w:iCs/>
              </w:rPr>
              <w:t xml:space="preserve"> the equivalent to one (1) month’s average Call Off Contract Charges.</w:t>
            </w:r>
          </w:p>
          <w:p w14:paraId="5FE55849" w14:textId="77777777" w:rsidR="004E05DC" w:rsidRPr="00B91478" w:rsidRDefault="004E05DC">
            <w:pPr>
              <w:keepNext/>
              <w:keepLines/>
              <w:overflowPunct/>
              <w:autoSpaceDE/>
              <w:autoSpaceDN/>
              <w:spacing w:after="0"/>
              <w:ind w:left="0"/>
              <w:textAlignment w:val="auto"/>
              <w:rPr>
                <w:rFonts w:eastAsia="STZhongsong"/>
                <w:b/>
                <w:caps/>
                <w:lang w:eastAsia="zh-CN"/>
              </w:rPr>
            </w:pPr>
          </w:p>
        </w:tc>
      </w:tr>
      <w:tr w:rsidR="004E05DC" w:rsidRPr="00B91478" w14:paraId="7CFBFB52" w14:textId="77777777" w:rsidTr="00177871">
        <w:tc>
          <w:tcPr>
            <w:tcW w:w="565" w:type="dxa"/>
            <w:tcBorders>
              <w:top w:val="single" w:sz="4" w:space="0" w:color="auto"/>
              <w:left w:val="single" w:sz="4" w:space="0" w:color="auto"/>
              <w:bottom w:val="single" w:sz="4" w:space="0" w:color="auto"/>
              <w:right w:val="single" w:sz="4" w:space="0" w:color="auto"/>
            </w:tcBorders>
          </w:tcPr>
          <w:p w14:paraId="44A77CD6" w14:textId="20FE102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4279"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38E40F79" w14:textId="6F41237A" w:rsidR="00177871" w:rsidRPr="00B91478" w:rsidRDefault="00177871" w:rsidP="00177871">
            <w:pPr>
              <w:numPr>
                <w:ilvl w:val="1"/>
                <w:numId w:val="0"/>
              </w:numPr>
              <w:overflowPunct/>
              <w:autoSpaceDE/>
              <w:autoSpaceDN/>
              <w:spacing w:after="120"/>
              <w:textAlignment w:val="auto"/>
            </w:pPr>
          </w:p>
          <w:p w14:paraId="11DB9B6A" w14:textId="37275B64" w:rsidR="004E05DC" w:rsidRPr="00B91478" w:rsidRDefault="00F770DB">
            <w:pPr>
              <w:numPr>
                <w:ilvl w:val="1"/>
                <w:numId w:val="0"/>
              </w:numPr>
              <w:overflowPunct/>
              <w:autoSpaceDE/>
              <w:autoSpaceDN/>
              <w:spacing w:after="120"/>
              <w:textAlignment w:val="auto"/>
              <w:rPr>
                <w:rFonts w:eastAsia="STZhongsong"/>
                <w:b/>
                <w:lang w:eastAsia="zh-CN"/>
              </w:rPr>
            </w:pPr>
            <w:r w:rsidRPr="00B91478">
              <w:t xml:space="preserve"> </w:t>
            </w:r>
          </w:p>
        </w:tc>
        <w:tc>
          <w:tcPr>
            <w:tcW w:w="4824" w:type="dxa"/>
            <w:tcBorders>
              <w:top w:val="single" w:sz="4" w:space="0" w:color="auto"/>
              <w:left w:val="single" w:sz="4" w:space="0" w:color="auto"/>
              <w:bottom w:val="single" w:sz="4" w:space="0" w:color="auto"/>
              <w:right w:val="single" w:sz="4" w:space="0" w:color="auto"/>
            </w:tcBorders>
            <w:shd w:val="clear" w:color="auto" w:fill="auto"/>
          </w:tcPr>
          <w:p w14:paraId="30E5DA7F" w14:textId="6BC31C73" w:rsidR="004E05DC" w:rsidRPr="00177871" w:rsidRDefault="00177871" w:rsidP="00DE1860">
            <w:pPr>
              <w:numPr>
                <w:ilvl w:val="1"/>
                <w:numId w:val="0"/>
              </w:numPr>
              <w:overflowPunct/>
              <w:autoSpaceDE/>
              <w:autoSpaceDN/>
              <w:spacing w:after="120"/>
              <w:textAlignment w:val="auto"/>
            </w:pPr>
            <w:r w:rsidRPr="00177871">
              <w:t>Not Applied</w:t>
            </w:r>
            <w:r w:rsidR="00F770DB" w:rsidRPr="00177871">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283"/>
        <w:gridCol w:w="4083"/>
      </w:tblGrid>
      <w:tr w:rsidR="004E05DC" w:rsidRPr="00B91478" w14:paraId="79968519" w14:textId="77777777" w:rsidTr="00177871">
        <w:tc>
          <w:tcPr>
            <w:tcW w:w="567" w:type="dxa"/>
            <w:tcBorders>
              <w:top w:val="single" w:sz="4" w:space="0" w:color="auto"/>
              <w:left w:val="single" w:sz="4" w:space="0" w:color="auto"/>
              <w:bottom w:val="single" w:sz="4" w:space="0" w:color="auto"/>
              <w:right w:val="single" w:sz="4" w:space="0" w:color="auto"/>
            </w:tcBorders>
          </w:tcPr>
          <w:p w14:paraId="6BFBD54A" w14:textId="77777777" w:rsidR="004E05DC" w:rsidRPr="00B91478" w:rsidRDefault="00F770DB">
            <w:pPr>
              <w:numPr>
                <w:ilvl w:val="1"/>
                <w:numId w:val="0"/>
              </w:numPr>
              <w:overflowPunct/>
              <w:autoSpaceDE/>
              <w:autoSpaceDN/>
              <w:spacing w:after="120"/>
              <w:jc w:val="left"/>
              <w:textAlignment w:val="auto"/>
              <w:rPr>
                <w:b/>
              </w:rPr>
            </w:pPr>
            <w:r w:rsidRPr="00B91478">
              <w:rPr>
                <w:b/>
              </w:rPr>
              <w:t>9.1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4E05DC" w:rsidRPr="00B91478" w:rsidRDefault="00F770DB"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529EC8B9"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3D0EBDDC" w14:textId="04B8F5E3" w:rsidR="004E05DC" w:rsidRPr="00177871" w:rsidRDefault="00177871" w:rsidP="00017475">
            <w:pPr>
              <w:numPr>
                <w:ilvl w:val="1"/>
                <w:numId w:val="0"/>
              </w:numPr>
              <w:overflowPunct/>
              <w:autoSpaceDE/>
              <w:autoSpaceDN/>
              <w:spacing w:after="120"/>
              <w:textAlignment w:val="auto"/>
            </w:pPr>
            <w:r w:rsidRPr="00177871">
              <w:t>Not Required</w:t>
            </w:r>
          </w:p>
        </w:tc>
      </w:tr>
      <w:tr w:rsidR="004E05DC" w:rsidRPr="00B91478" w14:paraId="6A7CE09E" w14:textId="77777777" w:rsidTr="00177871">
        <w:tc>
          <w:tcPr>
            <w:tcW w:w="567" w:type="dxa"/>
            <w:tcBorders>
              <w:top w:val="single" w:sz="4" w:space="0" w:color="auto"/>
              <w:left w:val="single" w:sz="4" w:space="0" w:color="auto"/>
              <w:bottom w:val="single" w:sz="4" w:space="0" w:color="auto"/>
              <w:right w:val="single" w:sz="4" w:space="0" w:color="auto"/>
            </w:tcBorders>
          </w:tcPr>
          <w:p w14:paraId="1E7D0AAB"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4E05DC" w:rsidRPr="00B91478" w:rsidRDefault="00F770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25B09816"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196" w:type="dxa"/>
            <w:tcBorders>
              <w:top w:val="single" w:sz="4" w:space="0" w:color="auto"/>
              <w:left w:val="single" w:sz="4" w:space="0" w:color="auto"/>
              <w:bottom w:val="single" w:sz="4" w:space="0" w:color="auto"/>
              <w:right w:val="single" w:sz="4" w:space="0" w:color="auto"/>
            </w:tcBorders>
            <w:shd w:val="clear" w:color="auto" w:fill="auto"/>
          </w:tcPr>
          <w:p w14:paraId="042715D3" w14:textId="105F3DC1" w:rsidR="004E05DC" w:rsidRPr="00177871" w:rsidRDefault="00AD107A" w:rsidP="004944BE">
            <w:pPr>
              <w:numPr>
                <w:ilvl w:val="1"/>
                <w:numId w:val="0"/>
              </w:numPr>
              <w:overflowPunct/>
              <w:autoSpaceDE/>
              <w:autoSpaceDN/>
              <w:spacing w:after="120"/>
              <w:textAlignment w:val="auto"/>
            </w:pPr>
            <w:r w:rsidRPr="004755BF">
              <w:rPr>
                <w:b/>
              </w:rPr>
              <w:t>REDACTED</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3481"/>
        <w:gridCol w:w="4819"/>
      </w:tblGrid>
      <w:tr w:rsidR="004E05DC" w:rsidRPr="00B91478" w14:paraId="43D33619" w14:textId="77777777" w:rsidTr="00177871">
        <w:tc>
          <w:tcPr>
            <w:tcW w:w="767" w:type="dxa"/>
          </w:tcPr>
          <w:p w14:paraId="7D99477E"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3481" w:type="dxa"/>
            <w:shd w:val="clear" w:color="auto" w:fill="auto"/>
          </w:tcPr>
          <w:p w14:paraId="7C58B8A9" w14:textId="77777777"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18F3C" w14:textId="536E9CC2" w:rsidR="004E05DC" w:rsidRPr="00B91478" w:rsidRDefault="004E05DC">
            <w:pPr>
              <w:numPr>
                <w:ilvl w:val="1"/>
                <w:numId w:val="0"/>
              </w:numPr>
              <w:overflowPunct/>
              <w:autoSpaceDE/>
              <w:autoSpaceDN/>
              <w:spacing w:after="120"/>
              <w:jc w:val="left"/>
              <w:textAlignment w:val="auto"/>
              <w:rPr>
                <w:rFonts w:eastAsia="STZhongsong"/>
                <w:b/>
                <w:lang w:eastAsia="zh-CN"/>
              </w:rPr>
            </w:pPr>
          </w:p>
        </w:tc>
        <w:tc>
          <w:tcPr>
            <w:tcW w:w="4819" w:type="dxa"/>
            <w:shd w:val="clear" w:color="auto" w:fill="auto"/>
          </w:tcPr>
          <w:p w14:paraId="7940BE58" w14:textId="3058A2E9" w:rsidR="004E05DC" w:rsidRPr="00177871" w:rsidRDefault="00177871" w:rsidP="00BB4A0B">
            <w:pPr>
              <w:numPr>
                <w:ilvl w:val="1"/>
                <w:numId w:val="0"/>
              </w:numPr>
              <w:overflowPunct/>
              <w:autoSpaceDE/>
              <w:autoSpaceDN/>
              <w:spacing w:after="120"/>
              <w:textAlignment w:val="auto"/>
            </w:pPr>
            <w:r w:rsidRPr="00177871">
              <w:t>Recital A: Direct Award</w:t>
            </w:r>
            <w:r w:rsidR="00F770DB" w:rsidRPr="00177871">
              <w:t xml:space="preserve"> </w:t>
            </w:r>
          </w:p>
        </w:tc>
      </w:tr>
      <w:tr w:rsidR="004E05DC" w:rsidRPr="00B91478" w14:paraId="6517E645" w14:textId="77777777" w:rsidTr="00177871">
        <w:tc>
          <w:tcPr>
            <w:tcW w:w="767" w:type="dxa"/>
          </w:tcPr>
          <w:p w14:paraId="18CF27F0" w14:textId="77777777" w:rsidR="004E05DC" w:rsidRPr="00B91478" w:rsidRDefault="00F770DB">
            <w:pPr>
              <w:numPr>
                <w:ilvl w:val="1"/>
                <w:numId w:val="0"/>
              </w:numPr>
              <w:overflowPunct/>
              <w:autoSpaceDE/>
              <w:autoSpaceDN/>
              <w:spacing w:after="120"/>
              <w:textAlignment w:val="auto"/>
              <w:rPr>
                <w:b/>
              </w:rPr>
            </w:pPr>
            <w:r w:rsidRPr="00B91478">
              <w:rPr>
                <w:b/>
              </w:rPr>
              <w:t>10.2</w:t>
            </w:r>
          </w:p>
        </w:tc>
        <w:tc>
          <w:tcPr>
            <w:tcW w:w="3481" w:type="dxa"/>
            <w:shd w:val="clear" w:color="auto" w:fill="auto"/>
          </w:tcPr>
          <w:p w14:paraId="5E3BE745" w14:textId="6536AF37" w:rsidR="004E05DC" w:rsidRPr="00B91478" w:rsidRDefault="00F770DB">
            <w:pPr>
              <w:numPr>
                <w:ilvl w:val="1"/>
                <w:numId w:val="0"/>
              </w:numPr>
              <w:overflowPunct/>
              <w:autoSpaceDE/>
              <w:autoSpaceDN/>
              <w:spacing w:after="120"/>
              <w:textAlignment w:val="auto"/>
              <w:rPr>
                <w:b/>
              </w:rPr>
            </w:pPr>
            <w:r w:rsidRPr="00B91478">
              <w:rPr>
                <w:b/>
              </w:rPr>
              <w:t xml:space="preserve">Call Off Guarantee (Clause </w:t>
            </w:r>
            <w:r w:rsidR="003125B9">
              <w:rPr>
                <w:b/>
              </w:rPr>
              <w:t>4</w:t>
            </w:r>
            <w:r w:rsidRPr="00B91478">
              <w:rPr>
                <w:b/>
              </w:rPr>
              <w:t xml:space="preserve"> of the Call Off Terms):</w:t>
            </w:r>
          </w:p>
          <w:p w14:paraId="0670D793" w14:textId="6C872983" w:rsidR="004E05DC" w:rsidRPr="00B91478" w:rsidRDefault="004E05DC">
            <w:pPr>
              <w:numPr>
                <w:ilvl w:val="1"/>
                <w:numId w:val="0"/>
              </w:numPr>
              <w:overflowPunct/>
              <w:autoSpaceDE/>
              <w:autoSpaceDN/>
              <w:spacing w:after="120"/>
              <w:textAlignment w:val="auto"/>
            </w:pPr>
          </w:p>
        </w:tc>
        <w:tc>
          <w:tcPr>
            <w:tcW w:w="4819" w:type="dxa"/>
            <w:shd w:val="clear" w:color="auto" w:fill="auto"/>
          </w:tcPr>
          <w:p w14:paraId="320AD847" w14:textId="3D43C91D" w:rsidR="004E05DC" w:rsidRPr="00177871" w:rsidRDefault="00177871" w:rsidP="003125B9">
            <w:pPr>
              <w:numPr>
                <w:ilvl w:val="1"/>
                <w:numId w:val="0"/>
              </w:numPr>
              <w:overflowPunct/>
              <w:autoSpaceDE/>
              <w:autoSpaceDN/>
              <w:spacing w:after="120"/>
              <w:textAlignment w:val="auto"/>
              <w:rPr>
                <w:highlight w:val="yellow"/>
              </w:rPr>
            </w:pPr>
            <w:r w:rsidRPr="00177871">
              <w:t>Not Required</w:t>
            </w:r>
          </w:p>
        </w:tc>
      </w:tr>
      <w:tr w:rsidR="004E05DC" w:rsidRPr="00B91478" w14:paraId="7DCC4D29" w14:textId="77777777" w:rsidTr="00177871">
        <w:tc>
          <w:tcPr>
            <w:tcW w:w="767" w:type="dxa"/>
          </w:tcPr>
          <w:p w14:paraId="60E9D409"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3481" w:type="dxa"/>
            <w:shd w:val="clear" w:color="auto" w:fill="auto"/>
          </w:tcPr>
          <w:p w14:paraId="0578377D" w14:textId="77777777" w:rsidR="004E05DC" w:rsidRPr="00177871" w:rsidRDefault="00F770DB">
            <w:pPr>
              <w:numPr>
                <w:ilvl w:val="1"/>
                <w:numId w:val="0"/>
              </w:numPr>
              <w:overflowPunct/>
              <w:autoSpaceDE/>
              <w:autoSpaceDN/>
              <w:spacing w:after="120"/>
              <w:jc w:val="left"/>
              <w:textAlignment w:val="auto"/>
              <w:rPr>
                <w:rFonts w:eastAsia="STZhongsong"/>
                <w:b/>
                <w:highlight w:val="yellow"/>
                <w:lang w:eastAsia="zh-CN"/>
              </w:rPr>
            </w:pPr>
            <w:r w:rsidRPr="00177871">
              <w:rPr>
                <w:rFonts w:eastAsia="STZhongsong"/>
                <w:b/>
                <w:lang w:eastAsia="zh-CN"/>
              </w:rPr>
              <w:t>Security</w:t>
            </w:r>
            <w:r w:rsidRPr="00177871">
              <w:rPr>
                <w:rFonts w:eastAsia="STZhongsong"/>
                <w:lang w:eastAsia="zh-CN"/>
              </w:rPr>
              <w:t>:</w:t>
            </w:r>
          </w:p>
          <w:p w14:paraId="647E0FD5" w14:textId="77777777" w:rsidR="004E05DC" w:rsidRPr="00177871" w:rsidRDefault="004E05DC">
            <w:pPr>
              <w:numPr>
                <w:ilvl w:val="1"/>
                <w:numId w:val="0"/>
              </w:numPr>
              <w:overflowPunct/>
              <w:autoSpaceDE/>
              <w:autoSpaceDN/>
              <w:spacing w:after="120"/>
              <w:jc w:val="left"/>
              <w:textAlignment w:val="auto"/>
              <w:rPr>
                <w:rFonts w:eastAsia="STZhongsong"/>
                <w:b/>
                <w:highlight w:val="yellow"/>
                <w:lang w:eastAsia="zh-CN"/>
              </w:rPr>
            </w:pPr>
          </w:p>
          <w:p w14:paraId="53325C2F" w14:textId="77777777" w:rsidR="004E05DC" w:rsidRPr="00177871" w:rsidRDefault="00F770DB">
            <w:pPr>
              <w:numPr>
                <w:ilvl w:val="1"/>
                <w:numId w:val="0"/>
              </w:numPr>
              <w:overflowPunct/>
              <w:autoSpaceDE/>
              <w:autoSpaceDN/>
              <w:spacing w:after="120"/>
              <w:jc w:val="left"/>
              <w:textAlignment w:val="auto"/>
              <w:rPr>
                <w:rFonts w:eastAsia="STZhongsong"/>
                <w:b/>
                <w:lang w:eastAsia="zh-CN"/>
              </w:rPr>
            </w:pPr>
            <w:r w:rsidRPr="00177871">
              <w:rPr>
                <w:rFonts w:eastAsia="STZhongsong"/>
                <w:b/>
                <w:highlight w:val="yellow"/>
                <w:lang w:eastAsia="zh-CN"/>
              </w:rPr>
              <w:t xml:space="preserve"> </w:t>
            </w:r>
          </w:p>
        </w:tc>
        <w:tc>
          <w:tcPr>
            <w:tcW w:w="4819" w:type="dxa"/>
            <w:shd w:val="clear" w:color="auto" w:fill="auto"/>
          </w:tcPr>
          <w:p w14:paraId="57527605" w14:textId="56C7BBFF" w:rsidR="003E3877" w:rsidRPr="00177871" w:rsidRDefault="007943AC">
            <w:pPr>
              <w:keepNext/>
              <w:keepLines/>
              <w:overflowPunct/>
              <w:autoSpaceDE/>
              <w:autoSpaceDN/>
              <w:spacing w:after="0"/>
              <w:ind w:left="0"/>
              <w:textAlignment w:val="auto"/>
            </w:pPr>
            <w:r>
              <w:t xml:space="preserve">As Per </w:t>
            </w:r>
            <w:r w:rsidR="00F770DB" w:rsidRPr="00177871">
              <w:t xml:space="preserve">Call Off Schedule </w:t>
            </w:r>
            <w:r w:rsidR="003125B9" w:rsidRPr="00177871">
              <w:t>7</w:t>
            </w:r>
            <w:r w:rsidR="00F770DB" w:rsidRPr="00177871">
              <w:t xml:space="preserve"> (Security); short form (paragraphs 1 to 5 of Schedule </w:t>
            </w:r>
            <w:r w:rsidR="003125B9" w:rsidRPr="00177871">
              <w:t>7</w:t>
            </w:r>
            <w:r w:rsidR="00F770DB" w:rsidRPr="00177871">
              <w:t xml:space="preserve"> (Security</w:t>
            </w:r>
            <w:r w:rsidR="00177871" w:rsidRPr="00177871">
              <w:t>)</w:t>
            </w:r>
            <w:r w:rsidR="00F770DB" w:rsidRPr="00177871">
              <w:t xml:space="preserve"> </w:t>
            </w:r>
          </w:p>
          <w:p w14:paraId="11868D8A" w14:textId="4211C0B3" w:rsidR="003E3877" w:rsidRDefault="003E3877">
            <w:pPr>
              <w:keepNext/>
              <w:keepLines/>
              <w:overflowPunct/>
              <w:autoSpaceDE/>
              <w:autoSpaceDN/>
              <w:spacing w:after="0"/>
              <w:ind w:left="0"/>
              <w:textAlignment w:val="auto"/>
            </w:pPr>
          </w:p>
          <w:p w14:paraId="35684FDB" w14:textId="77777777" w:rsidR="004E05DC" w:rsidRPr="00177871" w:rsidRDefault="004E05DC" w:rsidP="00EE132B">
            <w:pPr>
              <w:keepNext/>
              <w:keepLines/>
              <w:overflowPunct/>
              <w:autoSpaceDE/>
              <w:autoSpaceDN/>
              <w:spacing w:after="0"/>
              <w:ind w:left="0"/>
              <w:textAlignment w:val="auto"/>
            </w:pPr>
          </w:p>
        </w:tc>
      </w:tr>
      <w:tr w:rsidR="004E05DC" w:rsidRPr="00B91478" w14:paraId="433A9CF1" w14:textId="77777777" w:rsidTr="007943AC">
        <w:tc>
          <w:tcPr>
            <w:tcW w:w="767" w:type="dxa"/>
          </w:tcPr>
          <w:p w14:paraId="21B91E79"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3481" w:type="dxa"/>
            <w:shd w:val="clear" w:color="auto" w:fill="auto"/>
          </w:tcPr>
          <w:p w14:paraId="55D2D61B"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77777777" w:rsidR="004E05DC" w:rsidRPr="00B91478" w:rsidRDefault="004E05DC" w:rsidP="000E1FDD">
            <w:pPr>
              <w:numPr>
                <w:ilvl w:val="1"/>
                <w:numId w:val="0"/>
              </w:numPr>
              <w:overflowPunct/>
              <w:autoSpaceDE/>
              <w:autoSpaceDN/>
              <w:spacing w:after="120"/>
              <w:textAlignment w:val="auto"/>
              <w:rPr>
                <w:rFonts w:eastAsia="STZhongsong"/>
                <w:b/>
                <w:lang w:eastAsia="zh-CN"/>
              </w:rPr>
            </w:pPr>
          </w:p>
        </w:tc>
        <w:tc>
          <w:tcPr>
            <w:tcW w:w="4819" w:type="dxa"/>
            <w:shd w:val="clear" w:color="auto" w:fill="auto"/>
          </w:tcPr>
          <w:p w14:paraId="3498D50E" w14:textId="77777777" w:rsidR="005276B4" w:rsidRDefault="005276B4">
            <w:pPr>
              <w:keepNext/>
              <w:keepLines/>
              <w:overflowPunct/>
              <w:autoSpaceDE/>
              <w:autoSpaceDN/>
              <w:spacing w:after="0"/>
              <w:ind w:left="0"/>
              <w:textAlignment w:val="auto"/>
              <w:rPr>
                <w:i/>
              </w:rPr>
            </w:pPr>
          </w:p>
          <w:p w14:paraId="55C00988" w14:textId="2E1B5DC0" w:rsidR="005276B4" w:rsidRPr="005276B4" w:rsidRDefault="005276B4">
            <w:pPr>
              <w:keepNext/>
              <w:keepLines/>
              <w:overflowPunct/>
              <w:autoSpaceDE/>
              <w:autoSpaceDN/>
              <w:spacing w:after="0"/>
              <w:ind w:left="0"/>
              <w:textAlignment w:val="auto"/>
              <w:rPr>
                <w:iCs/>
              </w:rPr>
            </w:pPr>
            <w:r w:rsidRPr="005276B4">
              <w:rPr>
                <w:iCs/>
              </w:rPr>
              <w:t>The Customer is responsible for provision of the ICT Policy to the Supplier, where compliance with the policy is required.</w:t>
            </w:r>
            <w:r w:rsidR="00EE132B">
              <w:rPr>
                <w:iCs/>
              </w:rPr>
              <w:t xml:space="preserve">  </w:t>
            </w:r>
          </w:p>
        </w:tc>
      </w:tr>
      <w:tr w:rsidR="004E05DC" w:rsidRPr="00B91478" w14:paraId="068657D7" w14:textId="77777777" w:rsidTr="00177871">
        <w:tc>
          <w:tcPr>
            <w:tcW w:w="767" w:type="dxa"/>
          </w:tcPr>
          <w:p w14:paraId="3D88F94C"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3481" w:type="dxa"/>
            <w:shd w:val="clear" w:color="auto" w:fill="auto"/>
          </w:tcPr>
          <w:p w14:paraId="4AD0ACE7" w14:textId="77777777" w:rsidR="004E05DC" w:rsidRPr="00177871" w:rsidRDefault="00F770DB" w:rsidP="00BB4A0B">
            <w:pPr>
              <w:numPr>
                <w:ilvl w:val="1"/>
                <w:numId w:val="0"/>
              </w:numPr>
              <w:overflowPunct/>
              <w:autoSpaceDE/>
              <w:autoSpaceDN/>
              <w:spacing w:after="120"/>
              <w:textAlignment w:val="auto"/>
              <w:rPr>
                <w:rFonts w:eastAsia="STZhongsong"/>
                <w:lang w:eastAsia="zh-CN"/>
              </w:rPr>
            </w:pPr>
            <w:r w:rsidRPr="00177871">
              <w:rPr>
                <w:rFonts w:eastAsia="STZhongsong"/>
                <w:b/>
                <w:lang w:eastAsia="zh-CN"/>
              </w:rPr>
              <w:t>Business Continuity &amp; Disaster Recovery</w:t>
            </w:r>
            <w:r w:rsidRPr="00177871">
              <w:rPr>
                <w:rFonts w:eastAsia="STZhongsong"/>
                <w:lang w:eastAsia="zh-CN"/>
              </w:rPr>
              <w:t xml:space="preserve">: </w:t>
            </w:r>
          </w:p>
          <w:p w14:paraId="7DFF7994" w14:textId="43FDF885" w:rsidR="004E05DC" w:rsidRPr="00177871" w:rsidRDefault="004E05DC" w:rsidP="00BB4A0B">
            <w:pPr>
              <w:numPr>
                <w:ilvl w:val="1"/>
                <w:numId w:val="0"/>
              </w:numPr>
              <w:overflowPunct/>
              <w:autoSpaceDE/>
              <w:autoSpaceDN/>
              <w:spacing w:after="120"/>
              <w:textAlignment w:val="auto"/>
              <w:rPr>
                <w:rFonts w:eastAsia="STZhongsong"/>
                <w:lang w:eastAsia="zh-CN"/>
              </w:rPr>
            </w:pPr>
          </w:p>
        </w:tc>
        <w:tc>
          <w:tcPr>
            <w:tcW w:w="4819" w:type="dxa"/>
            <w:shd w:val="clear" w:color="auto" w:fill="auto"/>
          </w:tcPr>
          <w:p w14:paraId="63747A57" w14:textId="3C147C33" w:rsidR="004E05DC" w:rsidRPr="00177871" w:rsidRDefault="00177871" w:rsidP="00BB4A0B">
            <w:pPr>
              <w:numPr>
                <w:ilvl w:val="1"/>
                <w:numId w:val="0"/>
              </w:numPr>
              <w:overflowPunct/>
              <w:autoSpaceDE/>
              <w:autoSpaceDN/>
              <w:spacing w:after="0"/>
              <w:textAlignment w:val="auto"/>
            </w:pPr>
            <w:r w:rsidRPr="00177871">
              <w:t>Not Applied</w:t>
            </w:r>
          </w:p>
        </w:tc>
      </w:tr>
      <w:tr w:rsidR="00FB2B54" w:rsidRPr="00B91478" w14:paraId="3781B6C0" w14:textId="77777777" w:rsidTr="00177871">
        <w:tc>
          <w:tcPr>
            <w:tcW w:w="767" w:type="dxa"/>
            <w:tcBorders>
              <w:top w:val="single" w:sz="4" w:space="0" w:color="auto"/>
              <w:left w:val="single" w:sz="4" w:space="0" w:color="auto"/>
              <w:bottom w:val="single" w:sz="4" w:space="0" w:color="auto"/>
              <w:right w:val="single" w:sz="4" w:space="0" w:color="auto"/>
            </w:tcBorders>
          </w:tcPr>
          <w:p w14:paraId="6442263B" w14:textId="064CB0EE" w:rsidR="00FB2B54" w:rsidRPr="00B91478" w:rsidRDefault="00FB2B5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FB2B54" w:rsidRPr="00B91478" w:rsidRDefault="00FB2B5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48117FB" w14:textId="77777777" w:rsidR="00FB2B54" w:rsidRPr="00B91478" w:rsidRDefault="00FB2B54" w:rsidP="00BB4A0B">
            <w:pPr>
              <w:numPr>
                <w:ilvl w:val="1"/>
                <w:numId w:val="0"/>
              </w:numPr>
              <w:overflowPunct/>
              <w:autoSpaceDE/>
              <w:autoSpaceDN/>
              <w:spacing w:after="120"/>
              <w:textAlignment w:val="auto"/>
              <w:rPr>
                <w:i/>
              </w:rPr>
            </w:pPr>
          </w:p>
        </w:tc>
      </w:tr>
      <w:tr w:rsidR="004E05DC" w:rsidRPr="00B91478" w14:paraId="1F2C0BC2" w14:textId="77777777" w:rsidTr="00177871">
        <w:tc>
          <w:tcPr>
            <w:tcW w:w="767" w:type="dxa"/>
            <w:tcBorders>
              <w:top w:val="single" w:sz="4" w:space="0" w:color="auto"/>
              <w:left w:val="single" w:sz="4" w:space="0" w:color="auto"/>
              <w:bottom w:val="single" w:sz="4" w:space="0" w:color="auto"/>
              <w:right w:val="single" w:sz="4" w:space="0" w:color="auto"/>
            </w:tcBorders>
          </w:tcPr>
          <w:p w14:paraId="0BB11D9B"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4E05DC" w:rsidRPr="00177871" w:rsidRDefault="00F770DB">
            <w:pPr>
              <w:numPr>
                <w:ilvl w:val="1"/>
                <w:numId w:val="0"/>
              </w:numPr>
              <w:overflowPunct/>
              <w:autoSpaceDE/>
              <w:autoSpaceDN/>
              <w:spacing w:after="120"/>
              <w:textAlignment w:val="auto"/>
              <w:rPr>
                <w:rFonts w:eastAsia="STZhongsong"/>
                <w:lang w:eastAsia="zh-CN"/>
              </w:rPr>
            </w:pPr>
            <w:r w:rsidRPr="00177871">
              <w:rPr>
                <w:rFonts w:eastAsia="STZhongsong"/>
                <w:b/>
                <w:lang w:eastAsia="zh-CN"/>
              </w:rPr>
              <w:t>Protection of Customer Data</w:t>
            </w:r>
            <w:r w:rsidRPr="00177871">
              <w:rPr>
                <w:rFonts w:eastAsia="STZhongsong"/>
                <w:lang w:eastAsia="zh-CN"/>
              </w:rPr>
              <w:t xml:space="preserve"> (Clause</w:t>
            </w:r>
            <w:r w:rsidR="00FB2B54" w:rsidRPr="00177871">
              <w:rPr>
                <w:rFonts w:eastAsia="STZhongsong"/>
                <w:lang w:eastAsia="zh-CN"/>
              </w:rPr>
              <w:t xml:space="preserve"> 35.2.3</w:t>
            </w:r>
            <w:r w:rsidRPr="00177871">
              <w:rPr>
                <w:rFonts w:eastAsia="STZhongsong"/>
                <w:lang w:eastAsia="zh-CN"/>
              </w:rPr>
              <w:t xml:space="preserve"> of the Call Off Terms):</w:t>
            </w:r>
          </w:p>
          <w:p w14:paraId="5D8EA955" w14:textId="59FF49AF" w:rsidR="004E05DC" w:rsidRPr="00177871" w:rsidRDefault="004E05DC">
            <w:pPr>
              <w:numPr>
                <w:ilvl w:val="1"/>
                <w:numId w:val="0"/>
              </w:numPr>
              <w:overflowPunct/>
              <w:autoSpaceDE/>
              <w:autoSpaceDN/>
              <w:spacing w:after="120"/>
              <w:textAlignment w:val="auto"/>
              <w:rPr>
                <w:rFonts w:eastAsia="STZhongsong"/>
                <w:lang w:eastAsia="zh-C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5030037" w14:textId="08DD8259" w:rsidR="004E05DC" w:rsidRPr="00177871" w:rsidRDefault="00177871" w:rsidP="00FB2B54">
            <w:pPr>
              <w:numPr>
                <w:ilvl w:val="1"/>
                <w:numId w:val="0"/>
              </w:numPr>
              <w:overflowPunct/>
              <w:autoSpaceDE/>
              <w:autoSpaceDN/>
              <w:spacing w:after="120"/>
              <w:textAlignment w:val="auto"/>
            </w:pPr>
            <w:r w:rsidRPr="00177871">
              <w:t>Provisions of</w:t>
            </w:r>
            <w:r w:rsidR="00F770DB" w:rsidRPr="00177871">
              <w:t xml:space="preserve"> Clause</w:t>
            </w:r>
            <w:r w:rsidR="00FB2B54" w:rsidRPr="00177871">
              <w:t xml:space="preserve"> 35.2.3</w:t>
            </w:r>
            <w:r w:rsidR="00F770DB" w:rsidRPr="00177871">
              <w:t xml:space="preserve"> (Protection of Customer Data</w:t>
            </w:r>
            <w:r w:rsidRPr="00177871">
              <w:t>) shall apply.</w:t>
            </w:r>
            <w:r w:rsidR="00F770DB" w:rsidRPr="00177871">
              <w:t xml:space="preserve"> </w:t>
            </w:r>
          </w:p>
        </w:tc>
      </w:tr>
      <w:tr w:rsidR="004E05DC" w:rsidRPr="00B91478" w14:paraId="5A0C2F03" w14:textId="77777777" w:rsidTr="007943AC">
        <w:tc>
          <w:tcPr>
            <w:tcW w:w="767" w:type="dxa"/>
            <w:tcBorders>
              <w:top w:val="single" w:sz="4" w:space="0" w:color="auto"/>
              <w:left w:val="single" w:sz="4" w:space="0" w:color="auto"/>
              <w:bottom w:val="single" w:sz="4" w:space="0" w:color="auto"/>
              <w:right w:val="single" w:sz="4" w:space="0" w:color="auto"/>
            </w:tcBorders>
          </w:tcPr>
          <w:p w14:paraId="77CBD9C7" w14:textId="77777777" w:rsidR="004E05DC" w:rsidRPr="00B91478" w:rsidRDefault="00F770D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4E05DC" w:rsidRPr="00B91478" w:rsidRDefault="00F770DB">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sidR="00FB2B54">
              <w:rPr>
                <w:rFonts w:eastAsia="STZhongsong"/>
                <w:lang w:eastAsia="zh-CN"/>
              </w:rPr>
              <w:t xml:space="preserve"> 56.6</w:t>
            </w:r>
            <w:r w:rsidRPr="00B91478">
              <w:rPr>
                <w:rFonts w:eastAsia="STZhongsong"/>
                <w:lang w:eastAsia="zh-CN"/>
              </w:rPr>
              <w:t xml:space="preserve"> of the Call Off Terms):</w:t>
            </w:r>
          </w:p>
          <w:p w14:paraId="1518267C" w14:textId="271E68EF" w:rsidR="004E05DC" w:rsidRPr="00B91478" w:rsidRDefault="004E05DC" w:rsidP="00B02A10">
            <w:pPr>
              <w:numPr>
                <w:ilvl w:val="1"/>
                <w:numId w:val="0"/>
              </w:numPr>
              <w:overflowPunct/>
              <w:autoSpaceDE/>
              <w:autoSpaceDN/>
              <w:spacing w:after="120"/>
              <w:textAlignment w:val="auto"/>
              <w:rPr>
                <w:rFonts w:eastAsia="STZhongsong"/>
                <w:b/>
                <w:lang w:eastAsia="zh-C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0491BBE" w14:textId="3F73E1C6" w:rsidR="004E05DC" w:rsidRDefault="00177871" w:rsidP="00FB2B54">
            <w:pPr>
              <w:numPr>
                <w:ilvl w:val="1"/>
                <w:numId w:val="0"/>
              </w:numPr>
              <w:overflowPunct/>
              <w:autoSpaceDE/>
              <w:autoSpaceDN/>
              <w:spacing w:after="120"/>
              <w:textAlignment w:val="auto"/>
            </w:pPr>
            <w:r w:rsidRPr="002D7B11">
              <w:t>Customer nominated postal and email address for notices:</w:t>
            </w:r>
          </w:p>
          <w:p w14:paraId="5A8922E2" w14:textId="55C2EDFB" w:rsidR="00177871" w:rsidRPr="00B91478" w:rsidRDefault="00AD107A" w:rsidP="00FB2B54">
            <w:pPr>
              <w:numPr>
                <w:ilvl w:val="1"/>
                <w:numId w:val="0"/>
              </w:numPr>
              <w:overflowPunct/>
              <w:autoSpaceDE/>
              <w:autoSpaceDN/>
              <w:spacing w:after="120"/>
              <w:textAlignment w:val="auto"/>
              <w:rPr>
                <w:i/>
              </w:rPr>
            </w:pPr>
            <w:r w:rsidRPr="004755BF">
              <w:rPr>
                <w:b/>
              </w:rPr>
              <w:t>REDACTED</w:t>
            </w:r>
          </w:p>
        </w:tc>
      </w:tr>
      <w:tr w:rsidR="004E05DC" w:rsidRPr="00B91478" w14:paraId="3580F4D1" w14:textId="77777777" w:rsidTr="00177871">
        <w:tc>
          <w:tcPr>
            <w:tcW w:w="767" w:type="dxa"/>
            <w:tcBorders>
              <w:top w:val="single" w:sz="4" w:space="0" w:color="auto"/>
              <w:left w:val="single" w:sz="4" w:space="0" w:color="auto"/>
              <w:bottom w:val="single" w:sz="4" w:space="0" w:color="auto"/>
              <w:right w:val="single" w:sz="4" w:space="0" w:color="auto"/>
            </w:tcBorders>
          </w:tcPr>
          <w:p w14:paraId="20746A0C"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4E05DC" w:rsidRPr="00177871" w:rsidRDefault="00F770DB">
            <w:pPr>
              <w:numPr>
                <w:ilvl w:val="1"/>
                <w:numId w:val="0"/>
              </w:numPr>
              <w:overflowPunct/>
              <w:autoSpaceDE/>
              <w:autoSpaceDN/>
              <w:spacing w:after="120"/>
              <w:jc w:val="left"/>
              <w:textAlignment w:val="auto"/>
              <w:rPr>
                <w:rFonts w:eastAsia="STZhongsong"/>
                <w:b/>
                <w:lang w:eastAsia="zh-CN"/>
              </w:rPr>
            </w:pPr>
            <w:r w:rsidRPr="00177871">
              <w:rPr>
                <w:rFonts w:eastAsia="STZhongsong"/>
                <w:b/>
                <w:lang w:eastAsia="zh-CN"/>
              </w:rPr>
              <w:t>Transparency Reports</w:t>
            </w:r>
          </w:p>
          <w:p w14:paraId="1BBA6BFC" w14:textId="2D023E7B" w:rsidR="004E05DC" w:rsidRPr="00177871" w:rsidRDefault="00F770DB" w:rsidP="00FB2B54">
            <w:pPr>
              <w:numPr>
                <w:ilvl w:val="1"/>
                <w:numId w:val="0"/>
              </w:numPr>
              <w:overflowPunct/>
              <w:autoSpaceDE/>
              <w:autoSpaceDN/>
              <w:spacing w:after="120"/>
              <w:textAlignment w:val="auto"/>
              <w:rPr>
                <w:rFonts w:eastAsia="STZhongsong"/>
                <w:lang w:eastAsia="zh-CN"/>
              </w:rPr>
            </w:pPr>
            <w:r w:rsidRPr="00177871">
              <w:rPr>
                <w:rFonts w:eastAsia="STZhongsong"/>
                <w:lang w:eastAsia="zh-CN"/>
              </w:rPr>
              <w:t xml:space="preserve">In Call Off Schedule </w:t>
            </w:r>
            <w:r w:rsidR="00FB2B54" w:rsidRPr="00177871">
              <w:rPr>
                <w:rFonts w:eastAsia="STZhongsong"/>
                <w:lang w:eastAsia="zh-CN"/>
              </w:rPr>
              <w:t>13</w:t>
            </w:r>
            <w:r w:rsidRPr="00177871">
              <w:rPr>
                <w:rFonts w:eastAsia="STZhongsong"/>
                <w:lang w:eastAsia="zh-CN"/>
              </w:rPr>
              <w:t xml:space="preserve"> (Transparency Reports)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CD569F" w14:textId="7CCD535D" w:rsidR="009244B7" w:rsidRPr="00177871" w:rsidRDefault="00177871" w:rsidP="00FB2B54">
            <w:pPr>
              <w:numPr>
                <w:ilvl w:val="1"/>
                <w:numId w:val="0"/>
              </w:numPr>
              <w:overflowPunct/>
              <w:autoSpaceDE/>
              <w:autoSpaceDN/>
              <w:spacing w:after="120"/>
              <w:textAlignment w:val="auto"/>
            </w:pPr>
            <w:r w:rsidRPr="00177871">
              <w:t>Not Applicable</w:t>
            </w:r>
          </w:p>
        </w:tc>
      </w:tr>
      <w:tr w:rsidR="009244B7" w:rsidRPr="00B91478" w14:paraId="39CC5DC0" w14:textId="77777777" w:rsidTr="00BB4A0B">
        <w:tc>
          <w:tcPr>
            <w:tcW w:w="9067" w:type="dxa"/>
            <w:gridSpan w:val="3"/>
            <w:tcBorders>
              <w:top w:val="single" w:sz="4" w:space="0" w:color="auto"/>
              <w:left w:val="single" w:sz="4" w:space="0" w:color="auto"/>
              <w:bottom w:val="single" w:sz="4" w:space="0" w:color="auto"/>
              <w:right w:val="single" w:sz="4" w:space="0" w:color="auto"/>
            </w:tcBorders>
          </w:tcPr>
          <w:p w14:paraId="2F3CD4B6" w14:textId="77777777" w:rsidR="009244B7" w:rsidRPr="00B91478" w:rsidRDefault="009244B7" w:rsidP="009244B7">
            <w:pPr>
              <w:numPr>
                <w:ilvl w:val="1"/>
                <w:numId w:val="0"/>
              </w:numPr>
              <w:overflowPunct/>
              <w:autoSpaceDE/>
              <w:autoSpaceDN/>
              <w:spacing w:after="120"/>
              <w:jc w:val="left"/>
              <w:textAlignment w:val="auto"/>
              <w:rPr>
                <w:i/>
              </w:rPr>
            </w:pPr>
          </w:p>
          <w:p w14:paraId="24FDDB22" w14:textId="77777777" w:rsidR="009244B7" w:rsidRPr="00B91478" w:rsidRDefault="009244B7" w:rsidP="009244B7">
            <w:pPr>
              <w:numPr>
                <w:ilvl w:val="1"/>
                <w:numId w:val="0"/>
              </w:numPr>
              <w:overflowPunct/>
              <w:autoSpaceDE/>
              <w:autoSpaceDN/>
              <w:spacing w:after="120"/>
              <w:jc w:val="left"/>
              <w:textAlignment w:val="auto"/>
              <w:rPr>
                <w:i/>
              </w:rPr>
            </w:pPr>
          </w:p>
        </w:tc>
      </w:tr>
      <w:tr w:rsidR="004E05DC" w:rsidRPr="00B91478" w14:paraId="30A66646" w14:textId="77777777" w:rsidTr="00177871">
        <w:tc>
          <w:tcPr>
            <w:tcW w:w="767" w:type="dxa"/>
            <w:tcBorders>
              <w:top w:val="single" w:sz="4" w:space="0" w:color="auto"/>
              <w:left w:val="single" w:sz="4" w:space="0" w:color="auto"/>
              <w:bottom w:val="single" w:sz="4" w:space="0" w:color="auto"/>
              <w:right w:val="single" w:sz="4" w:space="0" w:color="auto"/>
            </w:tcBorders>
          </w:tcPr>
          <w:p w14:paraId="703563A4"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4E05DC" w:rsidRPr="00177871" w:rsidRDefault="0061699B" w:rsidP="00BB4A0B">
            <w:pPr>
              <w:numPr>
                <w:ilvl w:val="1"/>
                <w:numId w:val="0"/>
              </w:numPr>
              <w:overflowPunct/>
              <w:autoSpaceDE/>
              <w:autoSpaceDN/>
              <w:spacing w:after="120"/>
              <w:textAlignment w:val="auto"/>
              <w:rPr>
                <w:rFonts w:eastAsia="STZhongsong"/>
                <w:b/>
                <w:lang w:eastAsia="zh-CN"/>
              </w:rPr>
            </w:pPr>
            <w:r w:rsidRPr="00177871">
              <w:rPr>
                <w:rFonts w:eastAsia="STZhongsong"/>
                <w:b/>
                <w:lang w:eastAsia="zh-CN"/>
              </w:rPr>
              <w:t>Alternative and/</w:t>
            </w:r>
            <w:r w:rsidR="003F3581" w:rsidRPr="00177871">
              <w:rPr>
                <w:rFonts w:eastAsia="STZhongsong"/>
                <w:b/>
                <w:lang w:eastAsia="zh-CN"/>
              </w:rPr>
              <w:t xml:space="preserve">or </w:t>
            </w:r>
            <w:r w:rsidR="00F770DB" w:rsidRPr="00177871">
              <w:rPr>
                <w:rFonts w:eastAsia="STZhongsong"/>
                <w:b/>
                <w:lang w:eastAsia="zh-CN"/>
              </w:rPr>
              <w:t xml:space="preserve">Additional Clauses </w:t>
            </w:r>
            <w:r w:rsidR="003F3581" w:rsidRPr="00177871">
              <w:rPr>
                <w:rFonts w:eastAsia="STZhongsong"/>
                <w:b/>
                <w:lang w:eastAsia="zh-CN"/>
              </w:rPr>
              <w:t xml:space="preserve">from </w:t>
            </w:r>
            <w:r w:rsidR="00F770DB" w:rsidRPr="00177871">
              <w:rPr>
                <w:rFonts w:eastAsia="STZhongsong"/>
                <w:b/>
                <w:lang w:eastAsia="zh-CN"/>
              </w:rPr>
              <w:t>Call Off Schedule</w:t>
            </w:r>
            <w:r w:rsidR="003228BA" w:rsidRPr="00177871">
              <w:rPr>
                <w:rFonts w:eastAsia="STZhongsong"/>
                <w:b/>
                <w:lang w:eastAsia="zh-CN"/>
              </w:rPr>
              <w:t xml:space="preserve"> 14</w:t>
            </w:r>
            <w:r w:rsidR="00F770DB" w:rsidRPr="00177871">
              <w:rPr>
                <w:rFonts w:eastAsia="STZhongsong"/>
                <w:b/>
                <w:lang w:eastAsia="zh-CN"/>
              </w:rPr>
              <w:t xml:space="preserve"> and if required, any Custome</w:t>
            </w:r>
            <w:r w:rsidR="003F3581" w:rsidRPr="00177871">
              <w:rPr>
                <w:rFonts w:eastAsia="STZhongsong"/>
                <w:b/>
                <w:lang w:eastAsia="zh-CN"/>
              </w:rPr>
              <w:t>r alternative pricing mechanism</w:t>
            </w:r>
            <w:r w:rsidR="00F770DB" w:rsidRPr="00177871">
              <w:rPr>
                <w:rFonts w:eastAsia="STZhongsong"/>
                <w:b/>
                <w:lang w:eastAsia="zh-CN"/>
              </w:rPr>
              <w:t>:</w:t>
            </w:r>
          </w:p>
          <w:p w14:paraId="6B7CD9A5" w14:textId="6437AE94" w:rsidR="004E05DC" w:rsidRPr="00177871" w:rsidRDefault="004E05DC">
            <w:pPr>
              <w:numPr>
                <w:ilvl w:val="1"/>
                <w:numId w:val="0"/>
              </w:numPr>
              <w:overflowPunct/>
              <w:autoSpaceDE/>
              <w:autoSpaceDN/>
              <w:spacing w:after="120"/>
              <w:jc w:val="left"/>
              <w:textAlignment w:val="auto"/>
              <w:rPr>
                <w:rFonts w:eastAsia="STZhongsong"/>
                <w:b/>
                <w:lang w:eastAsia="zh-C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1AB3894" w14:textId="57793B16" w:rsidR="004E05DC" w:rsidRPr="00177871" w:rsidRDefault="00177871" w:rsidP="003F3581">
            <w:pPr>
              <w:numPr>
                <w:ilvl w:val="1"/>
                <w:numId w:val="0"/>
              </w:numPr>
              <w:overflowPunct/>
              <w:autoSpaceDE/>
              <w:autoSpaceDN/>
              <w:spacing w:after="120"/>
              <w:textAlignment w:val="auto"/>
            </w:pPr>
            <w:r w:rsidRPr="00177871">
              <w:t>Not Used</w:t>
            </w:r>
          </w:p>
        </w:tc>
      </w:tr>
      <w:tr w:rsidR="004E05DC" w:rsidRPr="00B91478" w14:paraId="1A1C7C47" w14:textId="77777777" w:rsidTr="00177871">
        <w:tc>
          <w:tcPr>
            <w:tcW w:w="767" w:type="dxa"/>
            <w:tcBorders>
              <w:top w:val="single" w:sz="4" w:space="0" w:color="auto"/>
              <w:left w:val="single" w:sz="4" w:space="0" w:color="auto"/>
              <w:bottom w:val="single" w:sz="4" w:space="0" w:color="auto"/>
              <w:right w:val="single" w:sz="4" w:space="0" w:color="auto"/>
            </w:tcBorders>
          </w:tcPr>
          <w:p w14:paraId="7AAE6378"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3481"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4E05DC" w:rsidRPr="00177871" w:rsidRDefault="00F770DB">
            <w:pPr>
              <w:numPr>
                <w:ilvl w:val="1"/>
                <w:numId w:val="0"/>
              </w:numPr>
              <w:overflowPunct/>
              <w:autoSpaceDE/>
              <w:autoSpaceDN/>
              <w:spacing w:after="120"/>
              <w:jc w:val="left"/>
              <w:textAlignment w:val="auto"/>
              <w:rPr>
                <w:rFonts w:eastAsia="STZhongsong"/>
                <w:lang w:eastAsia="zh-CN"/>
              </w:rPr>
            </w:pPr>
            <w:r w:rsidRPr="00177871">
              <w:rPr>
                <w:rFonts w:eastAsia="STZhongsong"/>
                <w:b/>
                <w:lang w:eastAsia="zh-CN"/>
              </w:rPr>
              <w:t>Call Off Tender</w:t>
            </w:r>
            <w:r w:rsidRPr="00177871">
              <w:rPr>
                <w:rFonts w:eastAsia="STZhongsong"/>
                <w:lang w:eastAsia="zh-CN"/>
              </w:rPr>
              <w:t>:</w:t>
            </w:r>
          </w:p>
          <w:p w14:paraId="7A6713D2" w14:textId="79EBC3C6" w:rsidR="004E05DC" w:rsidRPr="00177871" w:rsidRDefault="003C22DC">
            <w:pPr>
              <w:numPr>
                <w:ilvl w:val="1"/>
                <w:numId w:val="0"/>
              </w:numPr>
              <w:overflowPunct/>
              <w:autoSpaceDE/>
              <w:autoSpaceDN/>
              <w:spacing w:after="120"/>
              <w:jc w:val="left"/>
              <w:textAlignment w:val="auto"/>
              <w:rPr>
                <w:rFonts w:eastAsia="STZhongsong"/>
                <w:lang w:eastAsia="zh-CN"/>
              </w:rPr>
            </w:pPr>
            <w:r w:rsidRPr="00177871">
              <w:rPr>
                <w:rFonts w:eastAsia="STZhongsong"/>
                <w:lang w:eastAsia="zh-CN"/>
              </w:rPr>
              <w:t>In Schedule 16</w:t>
            </w:r>
            <w:r w:rsidR="00F770DB" w:rsidRPr="00177871">
              <w:rPr>
                <w:rFonts w:eastAsia="STZhongsong"/>
                <w:lang w:eastAsia="zh-CN"/>
              </w:rPr>
              <w:t xml:space="preserve"> (Call Off Tender)</w:t>
            </w:r>
          </w:p>
          <w:p w14:paraId="5F7058D2" w14:textId="77777777" w:rsidR="004E05DC" w:rsidRPr="00177871" w:rsidRDefault="004E05DC">
            <w:pPr>
              <w:numPr>
                <w:ilvl w:val="1"/>
                <w:numId w:val="0"/>
              </w:numPr>
              <w:overflowPunct/>
              <w:autoSpaceDE/>
              <w:autoSpaceDN/>
              <w:spacing w:after="120"/>
              <w:jc w:val="left"/>
              <w:textAlignment w:val="auto"/>
              <w:rPr>
                <w:rFonts w:eastAsia="STZhongsong"/>
                <w:b/>
                <w:lang w:eastAsia="zh-C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40C621A" w14:textId="423AB9D7" w:rsidR="004E05DC" w:rsidRPr="00177871" w:rsidRDefault="00177871" w:rsidP="00BB4A0B">
            <w:pPr>
              <w:numPr>
                <w:ilvl w:val="1"/>
                <w:numId w:val="0"/>
              </w:numPr>
              <w:overflowPunct/>
              <w:autoSpaceDE/>
              <w:autoSpaceDN/>
              <w:spacing w:after="120"/>
              <w:textAlignment w:val="auto"/>
              <w:rPr>
                <w:highlight w:val="yellow"/>
              </w:rPr>
            </w:pPr>
            <w:r w:rsidRPr="00177871">
              <w:t>Not Applicable</w:t>
            </w:r>
            <w:r w:rsidR="00F770DB" w:rsidRPr="00177871">
              <w:t xml:space="preserve"> </w:t>
            </w:r>
          </w:p>
        </w:tc>
      </w:tr>
      <w:tr w:rsidR="004E05DC" w:rsidRPr="00B91478" w14:paraId="72D6CB9F" w14:textId="77777777" w:rsidTr="00177871">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4E05DC" w:rsidRPr="00B91478" w:rsidRDefault="00F770D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10.13</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4E05DC" w:rsidRPr="00177871" w:rsidRDefault="00F770DB" w:rsidP="00BB4A0B">
            <w:pPr>
              <w:numPr>
                <w:ilvl w:val="1"/>
                <w:numId w:val="0"/>
              </w:numPr>
              <w:overflowPunct/>
              <w:autoSpaceDE/>
              <w:autoSpaceDN/>
              <w:spacing w:after="120"/>
              <w:textAlignment w:val="auto"/>
              <w:rPr>
                <w:rFonts w:eastAsia="STZhongsong"/>
                <w:b/>
                <w:lang w:eastAsia="zh-CN"/>
              </w:rPr>
            </w:pPr>
            <w:r w:rsidRPr="00177871">
              <w:rPr>
                <w:rFonts w:eastAsia="STZhongsong"/>
                <w:b/>
                <w:lang w:eastAsia="zh-CN"/>
              </w:rPr>
              <w:t>Publicity and Branding (Clause 36.3.2 of the Call Off Terms)</w:t>
            </w:r>
          </w:p>
          <w:p w14:paraId="626A247F" w14:textId="1047838D" w:rsidR="004E05DC" w:rsidRPr="00177871" w:rsidRDefault="004E05DC">
            <w:pPr>
              <w:numPr>
                <w:ilvl w:val="1"/>
                <w:numId w:val="0"/>
              </w:numPr>
              <w:overflowPunct/>
              <w:autoSpaceDE/>
              <w:autoSpaceDN/>
              <w:spacing w:after="120"/>
              <w:jc w:val="left"/>
              <w:textAlignment w:val="auto"/>
              <w:rPr>
                <w:rFonts w:eastAsia="STZhongsong"/>
                <w:b/>
                <w:lang w:eastAsia="zh-C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3F255EA" w14:textId="09C2B355" w:rsidR="004E05DC" w:rsidRPr="00177871" w:rsidRDefault="00177871" w:rsidP="0052485C">
            <w:pPr>
              <w:numPr>
                <w:ilvl w:val="1"/>
                <w:numId w:val="0"/>
              </w:numPr>
              <w:overflowPunct/>
              <w:autoSpaceDE/>
              <w:autoSpaceDN/>
              <w:spacing w:after="120"/>
              <w:ind w:left="33"/>
              <w:textAlignment w:val="auto"/>
              <w:rPr>
                <w:highlight w:val="yellow"/>
              </w:rPr>
            </w:pPr>
            <w:r w:rsidRPr="00177871">
              <w:t>The provisions of Call Off Contract Clause 36</w:t>
            </w:r>
            <w:r w:rsidR="0052485C">
              <w:t xml:space="preserve"> </w:t>
            </w:r>
            <w:r w:rsidRPr="00177871">
              <w:t>shall apply.</w:t>
            </w:r>
          </w:p>
        </w:tc>
      </w:tr>
      <w:tr w:rsidR="003E3877" w:rsidRPr="00B91478" w14:paraId="3C819062" w14:textId="77777777" w:rsidTr="00177871">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3E3877" w:rsidRPr="00B91478" w:rsidRDefault="003E387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3E3877" w:rsidRPr="00B91478" w:rsidRDefault="00345F2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2E044F82" w:rsidR="00345F2B" w:rsidRPr="00B91478" w:rsidRDefault="00345F2B" w:rsidP="00BB4A0B">
            <w:pPr>
              <w:numPr>
                <w:ilvl w:val="1"/>
                <w:numId w:val="0"/>
              </w:numPr>
              <w:overflowPunct/>
              <w:autoSpaceDE/>
              <w:autoSpaceDN/>
              <w:spacing w:after="120"/>
              <w:textAlignment w:val="auto"/>
              <w:rPr>
                <w:rFonts w:eastAsia="STZhongsong"/>
                <w:lang w:eastAsia="zh-C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B8EDA4" w14:textId="685BF9FE" w:rsidR="003E3877" w:rsidRPr="00177871" w:rsidRDefault="00177871">
            <w:pPr>
              <w:numPr>
                <w:ilvl w:val="1"/>
                <w:numId w:val="0"/>
              </w:numPr>
              <w:overflowPunct/>
              <w:autoSpaceDE/>
              <w:autoSpaceDN/>
              <w:spacing w:after="120"/>
              <w:jc w:val="left"/>
              <w:textAlignment w:val="auto"/>
              <w:rPr>
                <w:highlight w:val="yellow"/>
              </w:rPr>
            </w:pPr>
            <w:r w:rsidRPr="00177871">
              <w:t xml:space="preserve">The Customer and the Supplier agree that the provision of the </w:t>
            </w:r>
            <w:r w:rsidR="00093386">
              <w:t xml:space="preserve">temporary resources by </w:t>
            </w:r>
            <w:r w:rsidRPr="00177871">
              <w:t xml:space="preserve">the Supplier to the Customer under this Call Off Contract, and on termination or expiry (in whole or part) of </w:t>
            </w:r>
            <w:r>
              <w:t>the Call Off</w:t>
            </w:r>
            <w:r w:rsidRPr="00177871">
              <w:t>, will not constitute a "relevant transfer" to which the Employment Regulations will apply.</w:t>
            </w:r>
          </w:p>
        </w:tc>
      </w:tr>
      <w:tr w:rsidR="002440C8" w:rsidRPr="00B91478" w14:paraId="18937FE2" w14:textId="77777777" w:rsidTr="00177871">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2440C8" w:rsidRPr="00B91478" w:rsidRDefault="002440C8">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2440C8" w:rsidRDefault="002440C8">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510CD021" w:rsidR="002440C8" w:rsidRPr="002440C8" w:rsidRDefault="002440C8">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A4232FF" w14:textId="76357D1F" w:rsidR="00177871" w:rsidRPr="00177871" w:rsidRDefault="00E66537">
            <w:pPr>
              <w:numPr>
                <w:ilvl w:val="1"/>
                <w:numId w:val="0"/>
              </w:numPr>
              <w:overflowPunct/>
              <w:autoSpaceDE/>
              <w:autoSpaceDN/>
              <w:spacing w:after="120"/>
              <w:jc w:val="left"/>
              <w:textAlignment w:val="auto"/>
            </w:pPr>
            <w:r>
              <w:t>T</w:t>
            </w:r>
            <w:r w:rsidRPr="00E66537">
              <w:t xml:space="preserve">he Supplier will be acting on instruction from the Customer on a resource augmentation basis, following Customer policies on data access, data processing activities per role shall be updated into Call Off Contract clause 10.15 </w:t>
            </w:r>
            <w:r w:rsidR="006E6A50">
              <w:t>as specified within the below table.</w:t>
            </w:r>
          </w:p>
          <w:p w14:paraId="56BFD677" w14:textId="12D2D756" w:rsidR="00177871" w:rsidRPr="00177871" w:rsidRDefault="00177871" w:rsidP="00B15574">
            <w:pPr>
              <w:numPr>
                <w:ilvl w:val="1"/>
                <w:numId w:val="0"/>
              </w:numPr>
              <w:overflowPunct/>
              <w:autoSpaceDE/>
              <w:autoSpaceDN/>
              <w:spacing w:after="120"/>
              <w:jc w:val="left"/>
              <w:textAlignment w:val="auto"/>
            </w:pPr>
          </w:p>
        </w:tc>
      </w:tr>
      <w:tr w:rsidR="002440C8" w:rsidRPr="00B91478" w14:paraId="73CD7AB0" w14:textId="77777777" w:rsidTr="00CB44F1">
        <w:tc>
          <w:tcPr>
            <w:tcW w:w="90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9016" w:type="dxa"/>
              <w:tblLayout w:type="fixed"/>
              <w:tblLook w:val="04A0" w:firstRow="1" w:lastRow="0" w:firstColumn="1" w:lastColumn="0" w:noHBand="0" w:noVBand="1"/>
            </w:tblPr>
            <w:tblGrid>
              <w:gridCol w:w="4508"/>
              <w:gridCol w:w="4508"/>
            </w:tblGrid>
            <w:tr w:rsidR="006E6A50" w:rsidRPr="004D42B2" w14:paraId="74A9AF7E" w14:textId="77777777" w:rsidTr="000E1FDD">
              <w:tc>
                <w:tcPr>
                  <w:tcW w:w="4508" w:type="dxa"/>
                  <w:vAlign w:val="center"/>
                </w:tcPr>
                <w:p w14:paraId="19CDD5C8" w14:textId="77777777" w:rsidR="006E6A50" w:rsidRPr="004D42B2" w:rsidRDefault="006E6A50" w:rsidP="006E6A50">
                  <w:pPr>
                    <w:numPr>
                      <w:ilvl w:val="1"/>
                      <w:numId w:val="0"/>
                    </w:numPr>
                    <w:overflowPunct/>
                    <w:autoSpaceDE/>
                    <w:autoSpaceDN/>
                    <w:spacing w:after="120"/>
                    <w:jc w:val="left"/>
                    <w:textAlignment w:val="auto"/>
                    <w:rPr>
                      <w:i/>
                    </w:rPr>
                  </w:pPr>
                  <w:r w:rsidRPr="004D42B2">
                    <w:rPr>
                      <w:rFonts w:eastAsia="Calibri"/>
                      <w:b/>
                      <w:lang w:val="en-US"/>
                    </w:rPr>
                    <w:t>Contract Reference:</w:t>
                  </w:r>
                </w:p>
              </w:tc>
              <w:tc>
                <w:tcPr>
                  <w:tcW w:w="4508" w:type="dxa"/>
                  <w:vAlign w:val="center"/>
                </w:tcPr>
                <w:p w14:paraId="088F1873" w14:textId="77777777" w:rsidR="006E6A50" w:rsidRPr="004D42B2" w:rsidRDefault="006E6A50" w:rsidP="006E6A50">
                  <w:pPr>
                    <w:numPr>
                      <w:ilvl w:val="1"/>
                      <w:numId w:val="0"/>
                    </w:numPr>
                    <w:overflowPunct/>
                    <w:autoSpaceDE/>
                    <w:autoSpaceDN/>
                    <w:spacing w:after="120"/>
                    <w:jc w:val="left"/>
                    <w:textAlignment w:val="auto"/>
                    <w:rPr>
                      <w:i/>
                    </w:rPr>
                  </w:pPr>
                  <w:r w:rsidRPr="00FC32B3">
                    <w:rPr>
                      <w:i/>
                    </w:rPr>
                    <w:t>CCZV20A01</w:t>
                  </w:r>
                </w:p>
              </w:tc>
            </w:tr>
            <w:tr w:rsidR="006E6A50" w:rsidRPr="006C28F2" w14:paraId="7985BE2C" w14:textId="77777777" w:rsidTr="000E1FDD">
              <w:tc>
                <w:tcPr>
                  <w:tcW w:w="4508" w:type="dxa"/>
                  <w:vAlign w:val="center"/>
                </w:tcPr>
                <w:p w14:paraId="2CBE6C10" w14:textId="77777777" w:rsidR="006E6A50" w:rsidRPr="006C28F2" w:rsidRDefault="006E6A50" w:rsidP="006E6A50">
                  <w:pPr>
                    <w:numPr>
                      <w:ilvl w:val="1"/>
                      <w:numId w:val="0"/>
                    </w:numPr>
                    <w:overflowPunct/>
                    <w:autoSpaceDE/>
                    <w:autoSpaceDN/>
                    <w:spacing w:after="120"/>
                    <w:jc w:val="left"/>
                    <w:textAlignment w:val="auto"/>
                    <w:rPr>
                      <w:i/>
                    </w:rPr>
                  </w:pPr>
                  <w:r w:rsidRPr="006C28F2">
                    <w:rPr>
                      <w:rFonts w:eastAsia="Calibri"/>
                      <w:b/>
                      <w:lang w:val="en-US"/>
                    </w:rPr>
                    <w:t xml:space="preserve">Date: </w:t>
                  </w:r>
                </w:p>
              </w:tc>
              <w:tc>
                <w:tcPr>
                  <w:tcW w:w="4508" w:type="dxa"/>
                  <w:shd w:val="clear" w:color="auto" w:fill="auto"/>
                  <w:vAlign w:val="center"/>
                </w:tcPr>
                <w:p w14:paraId="20445BE2" w14:textId="77777777" w:rsidR="006E6A50" w:rsidRPr="006C28F2" w:rsidRDefault="006E6A50" w:rsidP="006E6A50">
                  <w:pPr>
                    <w:numPr>
                      <w:ilvl w:val="1"/>
                      <w:numId w:val="0"/>
                    </w:numPr>
                    <w:overflowPunct/>
                    <w:autoSpaceDE/>
                    <w:autoSpaceDN/>
                    <w:spacing w:after="120"/>
                    <w:jc w:val="left"/>
                    <w:textAlignment w:val="auto"/>
                    <w:rPr>
                      <w:i/>
                    </w:rPr>
                  </w:pPr>
                  <w:r>
                    <w:rPr>
                      <w:rFonts w:eastAsia="Calibri"/>
                      <w:b/>
                      <w:lang w:val="en-US"/>
                    </w:rPr>
                    <w:t>06</w:t>
                  </w:r>
                  <w:r w:rsidRPr="00FC32B3">
                    <w:rPr>
                      <w:rFonts w:eastAsia="Calibri"/>
                      <w:b/>
                      <w:vertAlign w:val="superscript"/>
                      <w:lang w:val="en-US"/>
                    </w:rPr>
                    <w:t>th</w:t>
                  </w:r>
                  <w:r>
                    <w:rPr>
                      <w:rFonts w:eastAsia="Calibri"/>
                      <w:b/>
                      <w:lang w:val="en-US"/>
                    </w:rPr>
                    <w:t xml:space="preserve"> November 2020</w:t>
                  </w:r>
                </w:p>
              </w:tc>
            </w:tr>
            <w:tr w:rsidR="006E6A50" w:rsidRPr="004D42B2" w14:paraId="7BFB9E73" w14:textId="77777777" w:rsidTr="000E1FDD">
              <w:tc>
                <w:tcPr>
                  <w:tcW w:w="4508" w:type="dxa"/>
                  <w:vAlign w:val="center"/>
                </w:tcPr>
                <w:p w14:paraId="1ADD8C5B" w14:textId="77777777" w:rsidR="006E6A50" w:rsidRPr="004D42B2" w:rsidRDefault="006E6A50" w:rsidP="006E6A50">
                  <w:pPr>
                    <w:numPr>
                      <w:ilvl w:val="1"/>
                      <w:numId w:val="0"/>
                    </w:numPr>
                    <w:overflowPunct/>
                    <w:autoSpaceDE/>
                    <w:autoSpaceDN/>
                    <w:spacing w:after="120"/>
                    <w:jc w:val="left"/>
                    <w:textAlignment w:val="auto"/>
                    <w:rPr>
                      <w:i/>
                    </w:rPr>
                  </w:pPr>
                  <w:r w:rsidRPr="004D42B2">
                    <w:rPr>
                      <w:rFonts w:eastAsia="Calibri"/>
                      <w:b/>
                      <w:lang w:val="en-US"/>
                    </w:rPr>
                    <w:t xml:space="preserve">Description Of </w:t>
                  </w:r>
                  <w:proofErr w:type="spellStart"/>
                  <w:r w:rsidRPr="004D42B2">
                    <w:rPr>
                      <w:rFonts w:eastAsia="Calibri"/>
                      <w:b/>
                      <w:lang w:val="en-US"/>
                    </w:rPr>
                    <w:t>Authorised</w:t>
                  </w:r>
                  <w:proofErr w:type="spellEnd"/>
                  <w:r w:rsidRPr="004D42B2">
                    <w:rPr>
                      <w:rFonts w:eastAsia="Calibri"/>
                      <w:b/>
                      <w:lang w:val="en-US"/>
                    </w:rPr>
                    <w:t xml:space="preserve"> Processing</w:t>
                  </w:r>
                </w:p>
              </w:tc>
              <w:tc>
                <w:tcPr>
                  <w:tcW w:w="4508" w:type="dxa"/>
                  <w:vAlign w:val="center"/>
                </w:tcPr>
                <w:p w14:paraId="405E47F7" w14:textId="77777777" w:rsidR="006E6A50" w:rsidRPr="004D42B2" w:rsidRDefault="006E6A50" w:rsidP="006E6A50">
                  <w:pPr>
                    <w:numPr>
                      <w:ilvl w:val="1"/>
                      <w:numId w:val="0"/>
                    </w:numPr>
                    <w:overflowPunct/>
                    <w:autoSpaceDE/>
                    <w:autoSpaceDN/>
                    <w:spacing w:after="120"/>
                    <w:jc w:val="left"/>
                    <w:textAlignment w:val="auto"/>
                    <w:rPr>
                      <w:i/>
                    </w:rPr>
                  </w:pPr>
                  <w:r w:rsidRPr="004D42B2">
                    <w:rPr>
                      <w:rFonts w:eastAsia="Calibri"/>
                      <w:b/>
                      <w:lang w:val="en-US"/>
                    </w:rPr>
                    <w:t>Details</w:t>
                  </w:r>
                </w:p>
              </w:tc>
            </w:tr>
            <w:tr w:rsidR="006E6A50" w:rsidRPr="00217CA4" w14:paraId="145362EB" w14:textId="77777777" w:rsidTr="000E1FDD">
              <w:tc>
                <w:tcPr>
                  <w:tcW w:w="4508" w:type="dxa"/>
                </w:tcPr>
                <w:p w14:paraId="7EFAAC2B" w14:textId="77777777" w:rsidR="006E6A50" w:rsidRDefault="006E6A50" w:rsidP="006E6A50">
                  <w:pPr>
                    <w:numPr>
                      <w:ilvl w:val="1"/>
                      <w:numId w:val="0"/>
                    </w:numPr>
                    <w:overflowPunct/>
                    <w:autoSpaceDE/>
                    <w:autoSpaceDN/>
                    <w:spacing w:after="120"/>
                    <w:jc w:val="left"/>
                    <w:textAlignment w:val="auto"/>
                    <w:rPr>
                      <w:rFonts w:eastAsia="Calibri"/>
                      <w:lang w:val="en-US"/>
                    </w:rPr>
                  </w:pPr>
                  <w:r w:rsidRPr="004D42B2">
                    <w:rPr>
                      <w:rFonts w:eastAsia="Calibri"/>
                      <w:lang w:val="en-US"/>
                    </w:rPr>
                    <w:t>Identity of the Controller and Processor</w:t>
                  </w:r>
                </w:p>
                <w:p w14:paraId="71ABDA57" w14:textId="77777777" w:rsidR="006E6A50" w:rsidRPr="004D42B2" w:rsidRDefault="006E6A50" w:rsidP="006E6A50">
                  <w:pPr>
                    <w:numPr>
                      <w:ilvl w:val="1"/>
                      <w:numId w:val="0"/>
                    </w:numPr>
                    <w:overflowPunct/>
                    <w:autoSpaceDE/>
                    <w:autoSpaceDN/>
                    <w:spacing w:after="120"/>
                    <w:jc w:val="left"/>
                    <w:textAlignment w:val="auto"/>
                    <w:rPr>
                      <w:i/>
                    </w:rPr>
                  </w:pPr>
                  <w:r>
                    <w:rPr>
                      <w:rFonts w:eastAsia="Calibri"/>
                      <w:lang w:val="en-US"/>
                    </w:rPr>
                    <w:t xml:space="preserve"> </w:t>
                  </w:r>
                </w:p>
              </w:tc>
              <w:tc>
                <w:tcPr>
                  <w:tcW w:w="4508" w:type="dxa"/>
                </w:tcPr>
                <w:p w14:paraId="68E42B06" w14:textId="77777777" w:rsidR="006E6A50" w:rsidRPr="00217CA4" w:rsidRDefault="006E6A50" w:rsidP="006E6A50">
                  <w:pPr>
                    <w:spacing w:line="312" w:lineRule="auto"/>
                    <w:ind w:left="0"/>
                    <w:jc w:val="left"/>
                    <w:rPr>
                      <w:rFonts w:eastAsia="Calibri"/>
                    </w:rPr>
                  </w:pPr>
                  <w:r w:rsidRPr="00217CA4">
                    <w:rPr>
                      <w:rFonts w:eastAsia="Calibri"/>
                    </w:rPr>
                    <w:t>Where any Personal Data are Processed in connection with the exercise of the Parties’ rights and obligations under this Call Off Contract, the Parties acknowledge that the Customer is the Data Controller and that the Supplier is the Data Processor</w:t>
                  </w:r>
                </w:p>
              </w:tc>
            </w:tr>
            <w:tr w:rsidR="006E6A50" w:rsidRPr="004D42B2" w14:paraId="16A9493F" w14:textId="77777777" w:rsidTr="000E1FDD">
              <w:tc>
                <w:tcPr>
                  <w:tcW w:w="4508" w:type="dxa"/>
                </w:tcPr>
                <w:p w14:paraId="5E068DC3" w14:textId="77777777" w:rsidR="006E6A50" w:rsidRPr="004D42B2" w:rsidRDefault="006E6A50" w:rsidP="006E6A50">
                  <w:pPr>
                    <w:numPr>
                      <w:ilvl w:val="1"/>
                      <w:numId w:val="0"/>
                    </w:numPr>
                    <w:overflowPunct/>
                    <w:autoSpaceDE/>
                    <w:autoSpaceDN/>
                    <w:spacing w:after="120"/>
                    <w:jc w:val="left"/>
                    <w:textAlignment w:val="auto"/>
                    <w:rPr>
                      <w:i/>
                    </w:rPr>
                  </w:pPr>
                  <w:r w:rsidRPr="004D42B2">
                    <w:rPr>
                      <w:rFonts w:eastAsia="Calibri"/>
                      <w:lang w:val="en-US"/>
                    </w:rPr>
                    <w:t>Use of Personal Data</w:t>
                  </w:r>
                </w:p>
              </w:tc>
              <w:tc>
                <w:tcPr>
                  <w:tcW w:w="4508" w:type="dxa"/>
                </w:tcPr>
                <w:p w14:paraId="3C795B1D" w14:textId="77777777" w:rsidR="006E6A50" w:rsidRPr="004D42B2" w:rsidRDefault="006E6A50" w:rsidP="006E6A50">
                  <w:pPr>
                    <w:numPr>
                      <w:ilvl w:val="1"/>
                      <w:numId w:val="0"/>
                    </w:numPr>
                    <w:overflowPunct/>
                    <w:autoSpaceDE/>
                    <w:autoSpaceDN/>
                    <w:spacing w:after="120"/>
                    <w:jc w:val="left"/>
                    <w:textAlignment w:val="auto"/>
                    <w:rPr>
                      <w:i/>
                    </w:rPr>
                  </w:pPr>
                  <w:r w:rsidRPr="004D42B2">
                    <w:rPr>
                      <w:rFonts w:eastAsia="Calibri"/>
                      <w:lang w:val="en-US"/>
                    </w:rPr>
                    <w:t xml:space="preserve">Managing  the obligations under the Call Off Contract Agreement, including exit management, and other associated activities, </w:t>
                  </w:r>
                </w:p>
              </w:tc>
            </w:tr>
            <w:tr w:rsidR="006E6A50" w:rsidRPr="004D42B2" w14:paraId="3EFB67EA" w14:textId="77777777" w:rsidTr="000E1FDD">
              <w:tc>
                <w:tcPr>
                  <w:tcW w:w="4508" w:type="dxa"/>
                </w:tcPr>
                <w:p w14:paraId="776BA3F7" w14:textId="77777777" w:rsidR="006E6A50" w:rsidRPr="004D42B2" w:rsidRDefault="006E6A50" w:rsidP="006E6A50">
                  <w:pPr>
                    <w:numPr>
                      <w:ilvl w:val="1"/>
                      <w:numId w:val="0"/>
                    </w:numPr>
                    <w:overflowPunct/>
                    <w:autoSpaceDE/>
                    <w:autoSpaceDN/>
                    <w:spacing w:after="120"/>
                    <w:jc w:val="left"/>
                    <w:textAlignment w:val="auto"/>
                    <w:rPr>
                      <w:i/>
                    </w:rPr>
                  </w:pPr>
                  <w:r w:rsidRPr="004D42B2">
                    <w:rPr>
                      <w:rFonts w:eastAsia="Calibri"/>
                      <w:lang w:val="en-US"/>
                    </w:rPr>
                    <w:t>Duration of the processing</w:t>
                  </w:r>
                </w:p>
              </w:tc>
              <w:tc>
                <w:tcPr>
                  <w:tcW w:w="4508" w:type="dxa"/>
                </w:tcPr>
                <w:p w14:paraId="777E2FC4" w14:textId="77777777" w:rsidR="006E6A50" w:rsidRPr="004D42B2" w:rsidRDefault="006E6A50" w:rsidP="006E6A50">
                  <w:pPr>
                    <w:numPr>
                      <w:ilvl w:val="1"/>
                      <w:numId w:val="0"/>
                    </w:numPr>
                    <w:overflowPunct/>
                    <w:autoSpaceDE/>
                    <w:autoSpaceDN/>
                    <w:spacing w:after="120"/>
                    <w:jc w:val="left"/>
                    <w:textAlignment w:val="auto"/>
                    <w:rPr>
                      <w:i/>
                    </w:rPr>
                  </w:pPr>
                  <w:r w:rsidRPr="004D42B2">
                    <w:rPr>
                      <w:rFonts w:eastAsia="Calibri"/>
                      <w:lang w:val="en-US"/>
                    </w:rPr>
                    <w:t xml:space="preserve">For the duration of the Framework Contract plus 7 years. </w:t>
                  </w:r>
                </w:p>
              </w:tc>
            </w:tr>
            <w:tr w:rsidR="006E6A50" w:rsidRPr="004D42B2" w14:paraId="4EBA4522" w14:textId="77777777" w:rsidTr="000E1FDD">
              <w:tc>
                <w:tcPr>
                  <w:tcW w:w="4508" w:type="dxa"/>
                </w:tcPr>
                <w:p w14:paraId="4DCE63A2" w14:textId="77777777" w:rsidR="006E6A50" w:rsidRPr="004D42B2" w:rsidRDefault="006E6A50" w:rsidP="006E6A50">
                  <w:pPr>
                    <w:numPr>
                      <w:ilvl w:val="1"/>
                      <w:numId w:val="0"/>
                    </w:numPr>
                    <w:overflowPunct/>
                    <w:autoSpaceDE/>
                    <w:autoSpaceDN/>
                    <w:spacing w:after="120"/>
                    <w:jc w:val="left"/>
                    <w:textAlignment w:val="auto"/>
                    <w:rPr>
                      <w:i/>
                    </w:rPr>
                  </w:pPr>
                  <w:r w:rsidRPr="004D42B2">
                    <w:rPr>
                      <w:rFonts w:eastAsia="Calibri"/>
                      <w:lang w:val="en-US"/>
                    </w:rPr>
                    <w:t>Nature and purposes of the processing</w:t>
                  </w:r>
                </w:p>
              </w:tc>
              <w:tc>
                <w:tcPr>
                  <w:tcW w:w="4508" w:type="dxa"/>
                </w:tcPr>
                <w:p w14:paraId="01D11FB6" w14:textId="77777777" w:rsidR="006E6A50" w:rsidRPr="004D42B2" w:rsidRDefault="006E6A50" w:rsidP="006E6A50">
                  <w:pPr>
                    <w:numPr>
                      <w:ilvl w:val="1"/>
                      <w:numId w:val="0"/>
                    </w:numPr>
                    <w:overflowPunct/>
                    <w:autoSpaceDE/>
                    <w:autoSpaceDN/>
                    <w:spacing w:after="120"/>
                    <w:jc w:val="left"/>
                    <w:textAlignment w:val="auto"/>
                    <w:rPr>
                      <w:i/>
                    </w:rPr>
                  </w:pPr>
                </w:p>
              </w:tc>
            </w:tr>
            <w:tr w:rsidR="006E6A50" w:rsidRPr="004D42B2" w14:paraId="25DE13C5" w14:textId="77777777" w:rsidTr="000E1FDD">
              <w:tc>
                <w:tcPr>
                  <w:tcW w:w="4508" w:type="dxa"/>
                </w:tcPr>
                <w:p w14:paraId="5AFB1626" w14:textId="77777777" w:rsidR="006E6A50" w:rsidRPr="004D42B2" w:rsidRDefault="006E6A50" w:rsidP="006E6A50">
                  <w:pPr>
                    <w:numPr>
                      <w:ilvl w:val="1"/>
                      <w:numId w:val="0"/>
                    </w:numPr>
                    <w:overflowPunct/>
                    <w:autoSpaceDE/>
                    <w:autoSpaceDN/>
                    <w:spacing w:after="120"/>
                    <w:jc w:val="left"/>
                    <w:textAlignment w:val="auto"/>
                    <w:rPr>
                      <w:i/>
                    </w:rPr>
                  </w:pPr>
                  <w:r w:rsidRPr="004D42B2">
                    <w:rPr>
                      <w:rFonts w:eastAsia="Calibri"/>
                      <w:lang w:val="en-US"/>
                    </w:rPr>
                    <w:t>Type of Personal Data</w:t>
                  </w:r>
                </w:p>
              </w:tc>
              <w:tc>
                <w:tcPr>
                  <w:tcW w:w="4508" w:type="dxa"/>
                </w:tcPr>
                <w:p w14:paraId="6D8D96C1" w14:textId="77777777" w:rsidR="006E6A50" w:rsidRPr="004D42B2" w:rsidRDefault="006E6A50" w:rsidP="006E6A50">
                  <w:pPr>
                    <w:spacing w:line="312" w:lineRule="auto"/>
                    <w:ind w:left="117"/>
                    <w:jc w:val="left"/>
                  </w:pPr>
                  <w:r w:rsidRPr="004D42B2">
                    <w:t>Full name</w:t>
                  </w:r>
                </w:p>
                <w:p w14:paraId="6BDD59FB" w14:textId="77777777" w:rsidR="006E6A50" w:rsidRPr="004D42B2" w:rsidRDefault="006E6A50" w:rsidP="006E6A50">
                  <w:pPr>
                    <w:spacing w:line="312" w:lineRule="auto"/>
                    <w:ind w:left="117"/>
                    <w:jc w:val="left"/>
                  </w:pPr>
                  <w:proofErr w:type="spellStart"/>
                  <w:r w:rsidRPr="004D42B2">
                    <w:t>Worplace</w:t>
                  </w:r>
                  <w:proofErr w:type="spellEnd"/>
                  <w:r w:rsidRPr="004D42B2">
                    <w:t xml:space="preserve"> address</w:t>
                  </w:r>
                </w:p>
                <w:p w14:paraId="25D1D35E" w14:textId="77777777" w:rsidR="006E6A50" w:rsidRPr="004D42B2" w:rsidRDefault="006E6A50" w:rsidP="006E6A50">
                  <w:pPr>
                    <w:spacing w:line="312" w:lineRule="auto"/>
                    <w:ind w:left="117"/>
                    <w:jc w:val="left"/>
                  </w:pPr>
                  <w:r w:rsidRPr="004D42B2">
                    <w:t xml:space="preserve">Workplace Phone Number </w:t>
                  </w:r>
                </w:p>
                <w:p w14:paraId="7DA68740" w14:textId="77777777" w:rsidR="006E6A50" w:rsidRPr="004D42B2" w:rsidRDefault="006E6A50" w:rsidP="006E6A50">
                  <w:pPr>
                    <w:spacing w:line="312" w:lineRule="auto"/>
                    <w:ind w:left="117"/>
                    <w:jc w:val="left"/>
                    <w:rPr>
                      <w:rFonts w:eastAsia="Calibri"/>
                      <w:b/>
                      <w:lang w:val="en-US"/>
                    </w:rPr>
                  </w:pPr>
                  <w:r w:rsidRPr="004D42B2">
                    <w:t xml:space="preserve">Workplace email address </w:t>
                  </w:r>
                </w:p>
                <w:p w14:paraId="789F94BD" w14:textId="77777777" w:rsidR="006E6A50" w:rsidRPr="004D42B2" w:rsidRDefault="006E6A50" w:rsidP="006E6A50">
                  <w:pPr>
                    <w:spacing w:line="312" w:lineRule="auto"/>
                    <w:ind w:left="117"/>
                    <w:jc w:val="left"/>
                    <w:rPr>
                      <w:rFonts w:eastAsia="Calibri"/>
                      <w:lang w:val="en-US"/>
                    </w:rPr>
                  </w:pPr>
                  <w:r w:rsidRPr="004D42B2">
                    <w:rPr>
                      <w:rFonts w:eastAsia="Calibri"/>
                      <w:lang w:val="en-US"/>
                    </w:rPr>
                    <w:lastRenderedPageBreak/>
                    <w:t xml:space="preserve">Names </w:t>
                  </w:r>
                </w:p>
                <w:p w14:paraId="1D1A057B" w14:textId="77777777" w:rsidR="006E6A50" w:rsidRPr="004D42B2" w:rsidRDefault="006E6A50" w:rsidP="006E6A50">
                  <w:pPr>
                    <w:spacing w:line="312" w:lineRule="auto"/>
                    <w:ind w:left="117"/>
                    <w:jc w:val="left"/>
                    <w:rPr>
                      <w:rFonts w:eastAsia="Calibri"/>
                      <w:lang w:val="en-US"/>
                    </w:rPr>
                  </w:pPr>
                  <w:r w:rsidRPr="004D42B2">
                    <w:rPr>
                      <w:rFonts w:eastAsia="Calibri"/>
                      <w:lang w:val="en-US"/>
                    </w:rPr>
                    <w:t>Job Title</w:t>
                  </w:r>
                </w:p>
                <w:p w14:paraId="0A510C0A" w14:textId="77777777" w:rsidR="006E6A50" w:rsidRPr="004D42B2" w:rsidRDefault="006E6A50" w:rsidP="006E6A50">
                  <w:pPr>
                    <w:spacing w:line="312" w:lineRule="auto"/>
                    <w:ind w:left="117"/>
                    <w:jc w:val="left"/>
                    <w:rPr>
                      <w:rFonts w:eastAsia="Calibri"/>
                      <w:lang w:val="en-US"/>
                    </w:rPr>
                  </w:pPr>
                  <w:r w:rsidRPr="004D42B2">
                    <w:rPr>
                      <w:rFonts w:eastAsia="Calibri"/>
                      <w:lang w:val="en-US"/>
                    </w:rPr>
                    <w:t>Compensation</w:t>
                  </w:r>
                </w:p>
                <w:tbl>
                  <w:tblPr>
                    <w:tblW w:w="6240" w:type="dxa"/>
                    <w:tblLayout w:type="fixed"/>
                    <w:tblLook w:val="04A0" w:firstRow="1" w:lastRow="0" w:firstColumn="1" w:lastColumn="0" w:noHBand="0" w:noVBand="1"/>
                  </w:tblPr>
                  <w:tblGrid>
                    <w:gridCol w:w="6240"/>
                  </w:tblGrid>
                  <w:tr w:rsidR="006E6A50" w:rsidRPr="004D42B2" w14:paraId="6ED110C3" w14:textId="77777777" w:rsidTr="006E6A50">
                    <w:trPr>
                      <w:trHeight w:val="300"/>
                    </w:trPr>
                    <w:tc>
                      <w:tcPr>
                        <w:tcW w:w="6240" w:type="dxa"/>
                        <w:tcBorders>
                          <w:top w:val="nil"/>
                          <w:left w:val="nil"/>
                          <w:bottom w:val="nil"/>
                          <w:right w:val="nil"/>
                        </w:tcBorders>
                        <w:shd w:val="clear" w:color="auto" w:fill="auto"/>
                        <w:noWrap/>
                        <w:vAlign w:val="bottom"/>
                        <w:hideMark/>
                      </w:tcPr>
                      <w:p w14:paraId="624792A1" w14:textId="77777777" w:rsidR="006E6A50" w:rsidRPr="004D42B2" w:rsidRDefault="006E6A50" w:rsidP="006E6A50">
                        <w:pPr>
                          <w:spacing w:line="312" w:lineRule="auto"/>
                          <w:ind w:left="0"/>
                          <w:jc w:val="left"/>
                        </w:pPr>
                        <w:r w:rsidRPr="004D42B2">
                          <w:rPr>
                            <w:rFonts w:eastAsia="Calibri"/>
                            <w:lang w:val="en-US"/>
                          </w:rPr>
                          <w:t>Tenure Information</w:t>
                        </w:r>
                        <w:r w:rsidRPr="004D42B2">
                          <w:t>Qualifications or Certifications</w:t>
                        </w:r>
                      </w:p>
                    </w:tc>
                  </w:tr>
                  <w:tr w:rsidR="006E6A50" w:rsidRPr="004D42B2" w14:paraId="0877A0AE" w14:textId="77777777" w:rsidTr="006E6A50">
                    <w:trPr>
                      <w:trHeight w:val="300"/>
                    </w:trPr>
                    <w:tc>
                      <w:tcPr>
                        <w:tcW w:w="6240" w:type="dxa"/>
                        <w:tcBorders>
                          <w:top w:val="nil"/>
                          <w:left w:val="nil"/>
                          <w:bottom w:val="nil"/>
                          <w:right w:val="nil"/>
                        </w:tcBorders>
                        <w:shd w:val="clear" w:color="auto" w:fill="auto"/>
                        <w:noWrap/>
                        <w:vAlign w:val="bottom"/>
                        <w:hideMark/>
                      </w:tcPr>
                      <w:p w14:paraId="657D06B8" w14:textId="77777777" w:rsidR="006E6A50" w:rsidRPr="004D42B2" w:rsidRDefault="006E6A50" w:rsidP="006E6A50">
                        <w:pPr>
                          <w:spacing w:line="312" w:lineRule="auto"/>
                          <w:ind w:left="0"/>
                          <w:jc w:val="left"/>
                        </w:pPr>
                        <w:r w:rsidRPr="004D42B2">
                          <w:t>Nationality</w:t>
                        </w:r>
                      </w:p>
                    </w:tc>
                  </w:tr>
                  <w:tr w:rsidR="006E6A50" w:rsidRPr="004D42B2" w14:paraId="12824A88" w14:textId="77777777" w:rsidTr="006E6A50">
                    <w:trPr>
                      <w:trHeight w:val="300"/>
                    </w:trPr>
                    <w:tc>
                      <w:tcPr>
                        <w:tcW w:w="6240" w:type="dxa"/>
                        <w:tcBorders>
                          <w:top w:val="nil"/>
                          <w:left w:val="nil"/>
                          <w:bottom w:val="nil"/>
                          <w:right w:val="nil"/>
                        </w:tcBorders>
                        <w:shd w:val="clear" w:color="auto" w:fill="auto"/>
                        <w:noWrap/>
                        <w:vAlign w:val="bottom"/>
                        <w:hideMark/>
                      </w:tcPr>
                      <w:p w14:paraId="705BF2E6" w14:textId="77777777" w:rsidR="006E6A50" w:rsidRPr="004D42B2" w:rsidRDefault="006E6A50" w:rsidP="006E6A50">
                        <w:pPr>
                          <w:spacing w:line="312" w:lineRule="auto"/>
                          <w:ind w:left="0"/>
                          <w:jc w:val="left"/>
                        </w:pPr>
                        <w:r w:rsidRPr="004D42B2">
                          <w:t>Education &amp; training history</w:t>
                        </w:r>
                      </w:p>
                    </w:tc>
                  </w:tr>
                  <w:tr w:rsidR="006E6A50" w:rsidRPr="004D42B2" w14:paraId="50DC2DF5" w14:textId="77777777" w:rsidTr="006E6A50">
                    <w:trPr>
                      <w:trHeight w:val="300"/>
                    </w:trPr>
                    <w:tc>
                      <w:tcPr>
                        <w:tcW w:w="6240" w:type="dxa"/>
                        <w:tcBorders>
                          <w:top w:val="nil"/>
                          <w:left w:val="nil"/>
                          <w:bottom w:val="nil"/>
                          <w:right w:val="nil"/>
                        </w:tcBorders>
                        <w:shd w:val="clear" w:color="auto" w:fill="auto"/>
                        <w:noWrap/>
                        <w:vAlign w:val="bottom"/>
                        <w:hideMark/>
                      </w:tcPr>
                      <w:p w14:paraId="2B720951" w14:textId="77777777" w:rsidR="006E6A50" w:rsidRPr="004D42B2" w:rsidRDefault="006E6A50" w:rsidP="006E6A50">
                        <w:pPr>
                          <w:spacing w:line="312" w:lineRule="auto"/>
                          <w:ind w:left="0"/>
                          <w:jc w:val="left"/>
                        </w:pPr>
                        <w:r w:rsidRPr="004D42B2">
                          <w:t>Previous work history</w:t>
                        </w:r>
                      </w:p>
                    </w:tc>
                  </w:tr>
                  <w:tr w:rsidR="006E6A50" w:rsidRPr="004D42B2" w14:paraId="77E2AFE4" w14:textId="77777777" w:rsidTr="006E6A50">
                    <w:trPr>
                      <w:trHeight w:val="300"/>
                    </w:trPr>
                    <w:tc>
                      <w:tcPr>
                        <w:tcW w:w="6240" w:type="dxa"/>
                        <w:tcBorders>
                          <w:top w:val="nil"/>
                          <w:left w:val="nil"/>
                          <w:bottom w:val="nil"/>
                          <w:right w:val="nil"/>
                        </w:tcBorders>
                        <w:shd w:val="clear" w:color="auto" w:fill="auto"/>
                        <w:noWrap/>
                        <w:vAlign w:val="bottom"/>
                        <w:hideMark/>
                      </w:tcPr>
                      <w:p w14:paraId="29DBFF6D" w14:textId="77777777" w:rsidR="006E6A50" w:rsidRPr="004D42B2" w:rsidRDefault="006E6A50" w:rsidP="006E6A50">
                        <w:pPr>
                          <w:spacing w:line="312" w:lineRule="auto"/>
                          <w:ind w:left="0"/>
                          <w:jc w:val="left"/>
                        </w:pPr>
                        <w:r w:rsidRPr="004D42B2">
                          <w:t>Personal Interests</w:t>
                        </w:r>
                      </w:p>
                    </w:tc>
                  </w:tr>
                  <w:tr w:rsidR="006E6A50" w:rsidRPr="004D42B2" w14:paraId="090BC74B" w14:textId="77777777" w:rsidTr="006E6A50">
                    <w:trPr>
                      <w:trHeight w:val="300"/>
                    </w:trPr>
                    <w:tc>
                      <w:tcPr>
                        <w:tcW w:w="6240" w:type="dxa"/>
                        <w:tcBorders>
                          <w:top w:val="nil"/>
                          <w:left w:val="nil"/>
                          <w:bottom w:val="nil"/>
                          <w:right w:val="nil"/>
                        </w:tcBorders>
                        <w:shd w:val="clear" w:color="auto" w:fill="auto"/>
                        <w:noWrap/>
                        <w:vAlign w:val="bottom"/>
                        <w:hideMark/>
                      </w:tcPr>
                      <w:p w14:paraId="4E82BFFA" w14:textId="77777777" w:rsidR="006E6A50" w:rsidRPr="004D42B2" w:rsidRDefault="006E6A50" w:rsidP="006E6A50">
                        <w:pPr>
                          <w:spacing w:line="312" w:lineRule="auto"/>
                          <w:ind w:left="0"/>
                          <w:jc w:val="left"/>
                        </w:pPr>
                        <w:r w:rsidRPr="004D42B2">
                          <w:t>References and referee details</w:t>
                        </w:r>
                      </w:p>
                    </w:tc>
                  </w:tr>
                  <w:tr w:rsidR="006E6A50" w:rsidRPr="004D42B2" w14:paraId="47CFC0EB" w14:textId="77777777" w:rsidTr="006E6A50">
                    <w:trPr>
                      <w:trHeight w:val="300"/>
                    </w:trPr>
                    <w:tc>
                      <w:tcPr>
                        <w:tcW w:w="6240" w:type="dxa"/>
                        <w:tcBorders>
                          <w:top w:val="nil"/>
                          <w:left w:val="nil"/>
                          <w:bottom w:val="nil"/>
                          <w:right w:val="nil"/>
                        </w:tcBorders>
                        <w:shd w:val="clear" w:color="auto" w:fill="auto"/>
                        <w:noWrap/>
                        <w:vAlign w:val="bottom"/>
                        <w:hideMark/>
                      </w:tcPr>
                      <w:p w14:paraId="23E94A2F" w14:textId="77777777" w:rsidR="006E6A50" w:rsidRPr="004D42B2" w:rsidRDefault="006E6A50" w:rsidP="006E6A50">
                        <w:pPr>
                          <w:spacing w:line="312" w:lineRule="auto"/>
                          <w:ind w:left="0"/>
                          <w:jc w:val="left"/>
                        </w:pPr>
                        <w:r w:rsidRPr="004D42B2">
                          <w:t>Driving license details</w:t>
                        </w:r>
                      </w:p>
                    </w:tc>
                  </w:tr>
                  <w:tr w:rsidR="006E6A50" w:rsidRPr="004D42B2" w14:paraId="22676559" w14:textId="77777777" w:rsidTr="006E6A50">
                    <w:trPr>
                      <w:trHeight w:val="300"/>
                    </w:trPr>
                    <w:tc>
                      <w:tcPr>
                        <w:tcW w:w="6240" w:type="dxa"/>
                        <w:tcBorders>
                          <w:top w:val="nil"/>
                          <w:left w:val="nil"/>
                          <w:bottom w:val="nil"/>
                          <w:right w:val="nil"/>
                        </w:tcBorders>
                        <w:shd w:val="clear" w:color="auto" w:fill="auto"/>
                        <w:noWrap/>
                        <w:vAlign w:val="bottom"/>
                        <w:hideMark/>
                      </w:tcPr>
                      <w:p w14:paraId="0828DB08" w14:textId="77777777" w:rsidR="006E6A50" w:rsidRPr="004D42B2" w:rsidRDefault="006E6A50" w:rsidP="006E6A50">
                        <w:pPr>
                          <w:spacing w:line="312" w:lineRule="auto"/>
                          <w:ind w:left="0"/>
                          <w:jc w:val="left"/>
                        </w:pPr>
                        <w:r w:rsidRPr="004D42B2">
                          <w:t>National insurance number</w:t>
                        </w:r>
                      </w:p>
                    </w:tc>
                  </w:tr>
                  <w:tr w:rsidR="006E6A50" w:rsidRPr="004D42B2" w14:paraId="09FA8C39" w14:textId="77777777" w:rsidTr="006E6A50">
                    <w:trPr>
                      <w:trHeight w:val="300"/>
                    </w:trPr>
                    <w:tc>
                      <w:tcPr>
                        <w:tcW w:w="6240" w:type="dxa"/>
                        <w:tcBorders>
                          <w:top w:val="nil"/>
                          <w:left w:val="nil"/>
                          <w:bottom w:val="nil"/>
                          <w:right w:val="nil"/>
                        </w:tcBorders>
                        <w:shd w:val="clear" w:color="auto" w:fill="auto"/>
                        <w:noWrap/>
                        <w:vAlign w:val="bottom"/>
                        <w:hideMark/>
                      </w:tcPr>
                      <w:p w14:paraId="73A7DDF2" w14:textId="77777777" w:rsidR="006E6A50" w:rsidRPr="004D42B2" w:rsidRDefault="006E6A50" w:rsidP="006E6A50">
                        <w:pPr>
                          <w:spacing w:line="312" w:lineRule="auto"/>
                          <w:ind w:left="0"/>
                          <w:jc w:val="left"/>
                        </w:pPr>
                        <w:r w:rsidRPr="004D42B2">
                          <w:t>Bank statements</w:t>
                        </w:r>
                      </w:p>
                    </w:tc>
                  </w:tr>
                  <w:tr w:rsidR="006E6A50" w:rsidRPr="004D42B2" w14:paraId="59D4689C" w14:textId="77777777" w:rsidTr="006E6A50">
                    <w:trPr>
                      <w:trHeight w:val="300"/>
                    </w:trPr>
                    <w:tc>
                      <w:tcPr>
                        <w:tcW w:w="6240" w:type="dxa"/>
                        <w:tcBorders>
                          <w:top w:val="nil"/>
                          <w:left w:val="nil"/>
                          <w:bottom w:val="nil"/>
                          <w:right w:val="nil"/>
                        </w:tcBorders>
                        <w:shd w:val="clear" w:color="auto" w:fill="auto"/>
                        <w:noWrap/>
                        <w:vAlign w:val="bottom"/>
                        <w:hideMark/>
                      </w:tcPr>
                      <w:p w14:paraId="6BE20B32" w14:textId="77777777" w:rsidR="006E6A50" w:rsidRPr="004D42B2" w:rsidRDefault="006E6A50" w:rsidP="006E6A50">
                        <w:pPr>
                          <w:spacing w:line="312" w:lineRule="auto"/>
                          <w:ind w:left="0"/>
                          <w:jc w:val="left"/>
                        </w:pPr>
                        <w:r w:rsidRPr="004D42B2">
                          <w:t>Utility bills</w:t>
                        </w:r>
                      </w:p>
                    </w:tc>
                  </w:tr>
                  <w:tr w:rsidR="006E6A50" w:rsidRPr="004D42B2" w14:paraId="4B308DB5" w14:textId="77777777" w:rsidTr="006E6A50">
                    <w:trPr>
                      <w:trHeight w:val="300"/>
                    </w:trPr>
                    <w:tc>
                      <w:tcPr>
                        <w:tcW w:w="6240" w:type="dxa"/>
                        <w:tcBorders>
                          <w:top w:val="nil"/>
                          <w:left w:val="nil"/>
                          <w:bottom w:val="nil"/>
                          <w:right w:val="nil"/>
                        </w:tcBorders>
                        <w:shd w:val="clear" w:color="auto" w:fill="auto"/>
                        <w:noWrap/>
                        <w:vAlign w:val="bottom"/>
                        <w:hideMark/>
                      </w:tcPr>
                      <w:p w14:paraId="44BE14CB" w14:textId="77777777" w:rsidR="006E6A50" w:rsidRPr="004D42B2" w:rsidRDefault="006E6A50" w:rsidP="006E6A50">
                        <w:pPr>
                          <w:spacing w:line="312" w:lineRule="auto"/>
                          <w:ind w:left="0"/>
                          <w:jc w:val="left"/>
                        </w:pPr>
                        <w:r w:rsidRPr="004D42B2">
                          <w:t>Job title or role</w:t>
                        </w:r>
                      </w:p>
                    </w:tc>
                  </w:tr>
                  <w:tr w:rsidR="006E6A50" w:rsidRPr="004D42B2" w14:paraId="7A8F11A1" w14:textId="77777777" w:rsidTr="006E6A50">
                    <w:trPr>
                      <w:trHeight w:val="300"/>
                    </w:trPr>
                    <w:tc>
                      <w:tcPr>
                        <w:tcW w:w="6240" w:type="dxa"/>
                        <w:tcBorders>
                          <w:top w:val="nil"/>
                          <w:left w:val="nil"/>
                          <w:bottom w:val="nil"/>
                          <w:right w:val="nil"/>
                        </w:tcBorders>
                        <w:shd w:val="clear" w:color="auto" w:fill="auto"/>
                        <w:noWrap/>
                        <w:vAlign w:val="bottom"/>
                        <w:hideMark/>
                      </w:tcPr>
                      <w:p w14:paraId="20B92A0E" w14:textId="77777777" w:rsidR="006E6A50" w:rsidRPr="004D42B2" w:rsidRDefault="006E6A50" w:rsidP="006E6A50">
                        <w:pPr>
                          <w:spacing w:line="312" w:lineRule="auto"/>
                          <w:ind w:left="0"/>
                          <w:jc w:val="left"/>
                        </w:pPr>
                        <w:r w:rsidRPr="004D42B2">
                          <w:t>Job application details</w:t>
                        </w:r>
                      </w:p>
                    </w:tc>
                  </w:tr>
                  <w:tr w:rsidR="006E6A50" w:rsidRPr="004D42B2" w14:paraId="049E4188" w14:textId="77777777" w:rsidTr="006E6A50">
                    <w:trPr>
                      <w:trHeight w:val="300"/>
                    </w:trPr>
                    <w:tc>
                      <w:tcPr>
                        <w:tcW w:w="6240" w:type="dxa"/>
                        <w:tcBorders>
                          <w:top w:val="nil"/>
                          <w:left w:val="nil"/>
                          <w:bottom w:val="nil"/>
                          <w:right w:val="nil"/>
                        </w:tcBorders>
                        <w:shd w:val="clear" w:color="auto" w:fill="auto"/>
                        <w:noWrap/>
                        <w:vAlign w:val="bottom"/>
                        <w:hideMark/>
                      </w:tcPr>
                      <w:p w14:paraId="5DA456AE" w14:textId="77777777" w:rsidR="006E6A50" w:rsidRPr="004D42B2" w:rsidRDefault="006E6A50" w:rsidP="006E6A50">
                        <w:pPr>
                          <w:spacing w:line="312" w:lineRule="auto"/>
                          <w:ind w:left="0"/>
                          <w:jc w:val="left"/>
                        </w:pPr>
                        <w:r w:rsidRPr="004D42B2">
                          <w:t>Start date</w:t>
                        </w:r>
                      </w:p>
                    </w:tc>
                  </w:tr>
                  <w:tr w:rsidR="006E6A50" w:rsidRPr="004D42B2" w14:paraId="56040A47" w14:textId="77777777" w:rsidTr="006E6A50">
                    <w:trPr>
                      <w:trHeight w:val="300"/>
                    </w:trPr>
                    <w:tc>
                      <w:tcPr>
                        <w:tcW w:w="6240" w:type="dxa"/>
                        <w:tcBorders>
                          <w:top w:val="nil"/>
                          <w:left w:val="nil"/>
                          <w:bottom w:val="nil"/>
                          <w:right w:val="nil"/>
                        </w:tcBorders>
                        <w:shd w:val="clear" w:color="auto" w:fill="auto"/>
                        <w:noWrap/>
                        <w:vAlign w:val="bottom"/>
                        <w:hideMark/>
                      </w:tcPr>
                      <w:p w14:paraId="4644BC99" w14:textId="77777777" w:rsidR="006E6A50" w:rsidRPr="004D42B2" w:rsidRDefault="006E6A50" w:rsidP="006E6A50">
                        <w:pPr>
                          <w:spacing w:line="312" w:lineRule="auto"/>
                          <w:ind w:left="0"/>
                          <w:jc w:val="left"/>
                        </w:pPr>
                        <w:r w:rsidRPr="004D42B2">
                          <w:t>End date &amp; reason for termination</w:t>
                        </w:r>
                      </w:p>
                    </w:tc>
                  </w:tr>
                  <w:tr w:rsidR="006E6A50" w:rsidRPr="004D42B2" w14:paraId="6D641202" w14:textId="77777777" w:rsidTr="006E6A50">
                    <w:trPr>
                      <w:trHeight w:val="300"/>
                    </w:trPr>
                    <w:tc>
                      <w:tcPr>
                        <w:tcW w:w="6240" w:type="dxa"/>
                        <w:tcBorders>
                          <w:top w:val="nil"/>
                          <w:left w:val="nil"/>
                          <w:bottom w:val="nil"/>
                          <w:right w:val="nil"/>
                        </w:tcBorders>
                        <w:shd w:val="clear" w:color="auto" w:fill="auto"/>
                        <w:noWrap/>
                        <w:vAlign w:val="bottom"/>
                        <w:hideMark/>
                      </w:tcPr>
                      <w:p w14:paraId="740B37AE" w14:textId="77777777" w:rsidR="006E6A50" w:rsidRPr="004D42B2" w:rsidRDefault="006E6A50" w:rsidP="006E6A50">
                        <w:pPr>
                          <w:spacing w:line="312" w:lineRule="auto"/>
                          <w:ind w:left="0"/>
                          <w:jc w:val="left"/>
                        </w:pPr>
                        <w:r w:rsidRPr="004D42B2">
                          <w:t>Contract type</w:t>
                        </w:r>
                      </w:p>
                    </w:tc>
                  </w:tr>
                  <w:tr w:rsidR="006E6A50" w:rsidRPr="004D42B2" w14:paraId="1854DACD" w14:textId="77777777" w:rsidTr="006E6A50">
                    <w:trPr>
                      <w:trHeight w:val="300"/>
                    </w:trPr>
                    <w:tc>
                      <w:tcPr>
                        <w:tcW w:w="6240" w:type="dxa"/>
                        <w:tcBorders>
                          <w:top w:val="nil"/>
                          <w:left w:val="nil"/>
                          <w:bottom w:val="nil"/>
                          <w:right w:val="nil"/>
                        </w:tcBorders>
                        <w:shd w:val="clear" w:color="auto" w:fill="auto"/>
                        <w:noWrap/>
                        <w:vAlign w:val="bottom"/>
                        <w:hideMark/>
                      </w:tcPr>
                      <w:p w14:paraId="3313C40C" w14:textId="77777777" w:rsidR="006E6A50" w:rsidRPr="004D42B2" w:rsidRDefault="006E6A50" w:rsidP="006E6A50">
                        <w:pPr>
                          <w:spacing w:line="312" w:lineRule="auto"/>
                          <w:ind w:left="9"/>
                          <w:jc w:val="left"/>
                        </w:pPr>
                        <w:r w:rsidRPr="004D42B2">
                          <w:t>Compensation data</w:t>
                        </w:r>
                      </w:p>
                    </w:tc>
                  </w:tr>
                  <w:tr w:rsidR="006E6A50" w:rsidRPr="004D42B2" w14:paraId="52CBD50B" w14:textId="77777777" w:rsidTr="006E6A50">
                    <w:trPr>
                      <w:trHeight w:val="300"/>
                    </w:trPr>
                    <w:tc>
                      <w:tcPr>
                        <w:tcW w:w="6240" w:type="dxa"/>
                        <w:tcBorders>
                          <w:top w:val="nil"/>
                          <w:left w:val="nil"/>
                          <w:bottom w:val="nil"/>
                          <w:right w:val="nil"/>
                        </w:tcBorders>
                        <w:shd w:val="clear" w:color="auto" w:fill="auto"/>
                        <w:noWrap/>
                        <w:vAlign w:val="bottom"/>
                        <w:hideMark/>
                      </w:tcPr>
                      <w:p w14:paraId="0A5AA72B" w14:textId="77777777" w:rsidR="006E6A50" w:rsidRPr="004D42B2" w:rsidRDefault="006E6A50" w:rsidP="006E6A50">
                        <w:pPr>
                          <w:spacing w:line="312" w:lineRule="auto"/>
                          <w:ind w:left="9"/>
                          <w:jc w:val="left"/>
                        </w:pPr>
                        <w:r w:rsidRPr="004D42B2">
                          <w:t>Photographic Facial Image</w:t>
                        </w:r>
                      </w:p>
                    </w:tc>
                  </w:tr>
                  <w:tr w:rsidR="006E6A50" w:rsidRPr="004D42B2" w14:paraId="7E4BB248" w14:textId="77777777" w:rsidTr="006E6A50">
                    <w:trPr>
                      <w:trHeight w:val="300"/>
                    </w:trPr>
                    <w:tc>
                      <w:tcPr>
                        <w:tcW w:w="6240" w:type="dxa"/>
                        <w:tcBorders>
                          <w:top w:val="nil"/>
                          <w:left w:val="nil"/>
                          <w:bottom w:val="nil"/>
                          <w:right w:val="nil"/>
                        </w:tcBorders>
                        <w:shd w:val="clear" w:color="auto" w:fill="auto"/>
                        <w:noWrap/>
                        <w:vAlign w:val="bottom"/>
                        <w:hideMark/>
                      </w:tcPr>
                      <w:p w14:paraId="70B8D837" w14:textId="77777777" w:rsidR="006E6A50" w:rsidRPr="004D42B2" w:rsidRDefault="006E6A50" w:rsidP="006E6A50">
                        <w:pPr>
                          <w:spacing w:line="312" w:lineRule="auto"/>
                          <w:ind w:left="9"/>
                          <w:jc w:val="left"/>
                        </w:pPr>
                        <w:r w:rsidRPr="004D42B2">
                          <w:t>Biometric data</w:t>
                        </w:r>
                      </w:p>
                    </w:tc>
                  </w:tr>
                  <w:tr w:rsidR="006E6A50" w:rsidRPr="004D42B2" w14:paraId="568DA868" w14:textId="77777777" w:rsidTr="006E6A50">
                    <w:trPr>
                      <w:trHeight w:val="300"/>
                    </w:trPr>
                    <w:tc>
                      <w:tcPr>
                        <w:tcW w:w="6240" w:type="dxa"/>
                        <w:tcBorders>
                          <w:top w:val="nil"/>
                          <w:left w:val="nil"/>
                          <w:bottom w:val="nil"/>
                          <w:right w:val="nil"/>
                        </w:tcBorders>
                        <w:shd w:val="clear" w:color="auto" w:fill="auto"/>
                        <w:noWrap/>
                        <w:vAlign w:val="bottom"/>
                        <w:hideMark/>
                      </w:tcPr>
                      <w:p w14:paraId="3903818C" w14:textId="77777777" w:rsidR="006E6A50" w:rsidRPr="004D42B2" w:rsidRDefault="006E6A50" w:rsidP="006E6A50">
                        <w:pPr>
                          <w:spacing w:line="312" w:lineRule="auto"/>
                          <w:ind w:left="9"/>
                          <w:jc w:val="left"/>
                        </w:pPr>
                        <w:r w:rsidRPr="004D42B2">
                          <w:t>Birth certificates</w:t>
                        </w:r>
                      </w:p>
                    </w:tc>
                  </w:tr>
                  <w:tr w:rsidR="006E6A50" w:rsidRPr="004D42B2" w14:paraId="10B7EEFA" w14:textId="77777777" w:rsidTr="006E6A50">
                    <w:trPr>
                      <w:trHeight w:val="300"/>
                    </w:trPr>
                    <w:tc>
                      <w:tcPr>
                        <w:tcW w:w="6240" w:type="dxa"/>
                        <w:tcBorders>
                          <w:top w:val="nil"/>
                          <w:left w:val="nil"/>
                          <w:bottom w:val="nil"/>
                          <w:right w:val="nil"/>
                        </w:tcBorders>
                        <w:shd w:val="clear" w:color="auto" w:fill="auto"/>
                        <w:noWrap/>
                        <w:vAlign w:val="bottom"/>
                        <w:hideMark/>
                      </w:tcPr>
                      <w:p w14:paraId="138281BD" w14:textId="77777777" w:rsidR="006E6A50" w:rsidRPr="004D42B2" w:rsidRDefault="006E6A50" w:rsidP="006E6A50">
                        <w:pPr>
                          <w:spacing w:line="312" w:lineRule="auto"/>
                          <w:ind w:left="9"/>
                          <w:jc w:val="left"/>
                        </w:pPr>
                        <w:r w:rsidRPr="004D42B2">
                          <w:t>IP Address</w:t>
                        </w:r>
                      </w:p>
                    </w:tc>
                  </w:tr>
                  <w:tr w:rsidR="006E6A50" w:rsidRPr="004D42B2" w14:paraId="6E791514" w14:textId="77777777" w:rsidTr="006E6A50">
                    <w:trPr>
                      <w:trHeight w:val="300"/>
                    </w:trPr>
                    <w:tc>
                      <w:tcPr>
                        <w:tcW w:w="6240" w:type="dxa"/>
                        <w:tcBorders>
                          <w:top w:val="nil"/>
                          <w:left w:val="nil"/>
                          <w:bottom w:val="nil"/>
                          <w:right w:val="nil"/>
                        </w:tcBorders>
                        <w:shd w:val="clear" w:color="auto" w:fill="auto"/>
                        <w:noWrap/>
                        <w:vAlign w:val="bottom"/>
                        <w:hideMark/>
                      </w:tcPr>
                      <w:p w14:paraId="7B57B2F3" w14:textId="77777777" w:rsidR="006E6A50" w:rsidRPr="004D42B2" w:rsidRDefault="006E6A50" w:rsidP="006E6A50">
                        <w:pPr>
                          <w:spacing w:line="312" w:lineRule="auto"/>
                          <w:ind w:left="9"/>
                          <w:jc w:val="left"/>
                        </w:pPr>
                        <w:r w:rsidRPr="004D42B2">
                          <w:lastRenderedPageBreak/>
                          <w:t>Details of physical and psychological health or medical condition</w:t>
                        </w:r>
                      </w:p>
                    </w:tc>
                  </w:tr>
                  <w:tr w:rsidR="006E6A50" w:rsidRPr="004D42B2" w14:paraId="17FF9F86" w14:textId="77777777" w:rsidTr="006E6A50">
                    <w:trPr>
                      <w:trHeight w:val="300"/>
                    </w:trPr>
                    <w:tc>
                      <w:tcPr>
                        <w:tcW w:w="6240" w:type="dxa"/>
                        <w:tcBorders>
                          <w:top w:val="nil"/>
                          <w:left w:val="nil"/>
                          <w:bottom w:val="nil"/>
                          <w:right w:val="nil"/>
                        </w:tcBorders>
                        <w:shd w:val="clear" w:color="auto" w:fill="auto"/>
                        <w:noWrap/>
                        <w:vAlign w:val="bottom"/>
                        <w:hideMark/>
                      </w:tcPr>
                      <w:p w14:paraId="362A8366" w14:textId="77777777" w:rsidR="006E6A50" w:rsidRPr="004D42B2" w:rsidRDefault="006E6A50" w:rsidP="006E6A50">
                        <w:pPr>
                          <w:spacing w:line="312" w:lineRule="auto"/>
                          <w:ind w:left="9"/>
                          <w:jc w:val="left"/>
                        </w:pPr>
                        <w:r w:rsidRPr="004D42B2">
                          <w:t>Next of kin &amp; emergency contact details</w:t>
                        </w:r>
                      </w:p>
                    </w:tc>
                  </w:tr>
                  <w:tr w:rsidR="006E6A50" w:rsidRPr="004D42B2" w14:paraId="03E4F92A" w14:textId="77777777" w:rsidTr="006E6A50">
                    <w:trPr>
                      <w:trHeight w:val="300"/>
                    </w:trPr>
                    <w:tc>
                      <w:tcPr>
                        <w:tcW w:w="6240" w:type="dxa"/>
                        <w:tcBorders>
                          <w:top w:val="nil"/>
                          <w:left w:val="nil"/>
                          <w:bottom w:val="nil"/>
                          <w:right w:val="nil"/>
                        </w:tcBorders>
                        <w:shd w:val="clear" w:color="auto" w:fill="auto"/>
                        <w:noWrap/>
                        <w:vAlign w:val="bottom"/>
                        <w:hideMark/>
                      </w:tcPr>
                      <w:p w14:paraId="44978563" w14:textId="77777777" w:rsidR="006E6A50" w:rsidRPr="004D42B2" w:rsidRDefault="006E6A50" w:rsidP="006E6A50">
                        <w:pPr>
                          <w:spacing w:line="312" w:lineRule="auto"/>
                          <w:ind w:left="9"/>
                          <w:jc w:val="left"/>
                        </w:pPr>
                        <w:r w:rsidRPr="004D42B2">
                          <w:t>Record of absence, time tracking &amp; annual leave</w:t>
                        </w:r>
                      </w:p>
                    </w:tc>
                  </w:tr>
                </w:tbl>
                <w:p w14:paraId="02377DB4" w14:textId="77777777" w:rsidR="006E6A50" w:rsidRPr="004D42B2" w:rsidRDefault="006E6A50" w:rsidP="006E6A50">
                  <w:pPr>
                    <w:numPr>
                      <w:ilvl w:val="1"/>
                      <w:numId w:val="0"/>
                    </w:numPr>
                    <w:overflowPunct/>
                    <w:autoSpaceDE/>
                    <w:autoSpaceDN/>
                    <w:spacing w:after="120"/>
                    <w:jc w:val="left"/>
                    <w:textAlignment w:val="auto"/>
                    <w:rPr>
                      <w:i/>
                    </w:rPr>
                  </w:pPr>
                </w:p>
              </w:tc>
            </w:tr>
            <w:tr w:rsidR="006E6A50" w:rsidRPr="004D42B2" w14:paraId="29ACCB8F" w14:textId="77777777" w:rsidTr="000E1FDD">
              <w:tc>
                <w:tcPr>
                  <w:tcW w:w="4508" w:type="dxa"/>
                </w:tcPr>
                <w:p w14:paraId="53A93AF1" w14:textId="77777777" w:rsidR="006E6A50" w:rsidRPr="004D42B2" w:rsidRDefault="006E6A50" w:rsidP="006E6A50">
                  <w:pPr>
                    <w:numPr>
                      <w:ilvl w:val="1"/>
                      <w:numId w:val="0"/>
                    </w:numPr>
                    <w:overflowPunct/>
                    <w:autoSpaceDE/>
                    <w:autoSpaceDN/>
                    <w:spacing w:after="120"/>
                    <w:jc w:val="left"/>
                    <w:textAlignment w:val="auto"/>
                    <w:rPr>
                      <w:rFonts w:eastAsia="Calibri"/>
                      <w:lang w:val="en-US"/>
                    </w:rPr>
                  </w:pPr>
                  <w:r w:rsidRPr="004D42B2">
                    <w:rPr>
                      <w:rFonts w:eastAsia="Calibri"/>
                      <w:lang w:val="en-US"/>
                    </w:rPr>
                    <w:lastRenderedPageBreak/>
                    <w:t>Categories of Data Subject</w:t>
                  </w:r>
                </w:p>
              </w:tc>
              <w:tc>
                <w:tcPr>
                  <w:tcW w:w="4508" w:type="dxa"/>
                </w:tcPr>
                <w:p w14:paraId="1E47203F" w14:textId="77777777" w:rsidR="006E6A50" w:rsidRPr="004D42B2" w:rsidRDefault="006E6A50" w:rsidP="006E6A50">
                  <w:pPr>
                    <w:spacing w:line="312" w:lineRule="auto"/>
                    <w:ind w:left="117"/>
                    <w:jc w:val="left"/>
                  </w:pPr>
                </w:p>
              </w:tc>
            </w:tr>
          </w:tbl>
          <w:p w14:paraId="3BF9A8CC" w14:textId="77777777" w:rsidR="006E6A50" w:rsidRPr="00B91478" w:rsidRDefault="006E6A50">
            <w:pPr>
              <w:numPr>
                <w:ilvl w:val="1"/>
                <w:numId w:val="0"/>
              </w:numPr>
              <w:overflowPunct/>
              <w:autoSpaceDE/>
              <w:autoSpaceDN/>
              <w:spacing w:after="120"/>
              <w:jc w:val="left"/>
              <w:textAlignment w:val="auto"/>
              <w:rPr>
                <w:i/>
                <w:highlight w:val="yellow"/>
              </w:rPr>
            </w:pPr>
          </w:p>
        </w:tc>
      </w:tr>
      <w:tr w:rsidR="00CB44F1" w:rsidRPr="00CB44F1" w14:paraId="0C0E5186" w14:textId="77777777" w:rsidTr="00177871">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CB44F1" w:rsidRPr="00CB44F1" w:rsidRDefault="00CB44F1" w:rsidP="00CB44F1">
            <w:pPr>
              <w:ind w:left="0"/>
              <w:rPr>
                <w:b/>
              </w:rPr>
            </w:pPr>
            <w:r>
              <w:rPr>
                <w:b/>
              </w:rPr>
              <w:lastRenderedPageBreak/>
              <w:t>10.16</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CB44F1" w:rsidRPr="00CB44F1" w:rsidRDefault="00CB44F1" w:rsidP="00CB44F1">
            <w:pPr>
              <w:ind w:left="0"/>
              <w:rPr>
                <w:b/>
              </w:rPr>
            </w:pPr>
            <w:r w:rsidRPr="00CB44F1">
              <w:rPr>
                <w:b/>
              </w:rPr>
              <w:t>MOD DEFCONs and DEFFORM</w:t>
            </w:r>
          </w:p>
          <w:p w14:paraId="7210ECE2" w14:textId="27DE7BE8" w:rsidR="00CB44F1" w:rsidRPr="00CB44F1" w:rsidRDefault="00CB44F1" w:rsidP="00CB44F1">
            <w:pPr>
              <w:ind w:left="0"/>
            </w:pP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DC790E5" w14:textId="05A043A4" w:rsidR="00CB44F1" w:rsidRPr="00177871" w:rsidRDefault="00177871" w:rsidP="00CB44F1">
            <w:pPr>
              <w:ind w:left="0"/>
            </w:pPr>
            <w:r w:rsidRPr="00177871">
              <w:t>Not Applicable</w:t>
            </w:r>
            <w:r w:rsidR="00CB44F1" w:rsidRPr="00177871">
              <w:t xml:space="preserve"> </w:t>
            </w:r>
          </w:p>
        </w:tc>
      </w:tr>
      <w:tr w:rsidR="00CB44F1" w:rsidRPr="00CB44F1" w14:paraId="76C23361" w14:textId="77777777" w:rsidTr="00CB44F1">
        <w:trPr>
          <w:trHeight w:val="996"/>
        </w:trPr>
        <w:tc>
          <w:tcPr>
            <w:tcW w:w="9067" w:type="dxa"/>
            <w:gridSpan w:val="3"/>
            <w:tcBorders>
              <w:top w:val="single" w:sz="4" w:space="0" w:color="auto"/>
              <w:left w:val="single" w:sz="4" w:space="0" w:color="auto"/>
              <w:right w:val="single" w:sz="4" w:space="0" w:color="auto"/>
            </w:tcBorders>
            <w:shd w:val="clear" w:color="auto" w:fill="FFFFFF" w:themeFill="background1"/>
          </w:tcPr>
          <w:p w14:paraId="377AA2BE" w14:textId="1D44467E" w:rsidR="00CB44F1" w:rsidRPr="009C2140" w:rsidRDefault="00CB44F1" w:rsidP="009C2140">
            <w:pPr>
              <w:pStyle w:val="GPSL1Guidance"/>
            </w:pPr>
          </w:p>
        </w:tc>
      </w:tr>
    </w:tbl>
    <w:p w14:paraId="655D7FC0" w14:textId="0F537E4D" w:rsidR="0061276A" w:rsidRDefault="0061276A">
      <w:pPr>
        <w:ind w:left="0"/>
      </w:pPr>
    </w:p>
    <w:p w14:paraId="22E33491" w14:textId="5F510B61" w:rsidR="004D4A61" w:rsidRDefault="004D4A61">
      <w:pPr>
        <w:overflowPunct/>
        <w:autoSpaceDE/>
        <w:autoSpaceDN/>
        <w:adjustRightInd/>
        <w:spacing w:after="0"/>
        <w:ind w:left="0"/>
        <w:jc w:val="left"/>
        <w:textAlignment w:val="auto"/>
        <w:rPr>
          <w:b/>
        </w:rPr>
      </w:pPr>
    </w:p>
    <w:p w14:paraId="0C1E7115" w14:textId="77777777" w:rsidR="000E1FDD" w:rsidRDefault="000E1FDD">
      <w:pPr>
        <w:overflowPunct/>
        <w:autoSpaceDE/>
        <w:autoSpaceDN/>
        <w:adjustRightInd/>
        <w:spacing w:after="0"/>
        <w:ind w:left="0"/>
        <w:jc w:val="left"/>
        <w:textAlignment w:val="auto"/>
        <w:rPr>
          <w:b/>
        </w:rPr>
      </w:pPr>
    </w:p>
    <w:p w14:paraId="06E4E62F" w14:textId="77777777" w:rsidR="000E1FDD" w:rsidRDefault="000E1FDD">
      <w:pPr>
        <w:overflowPunct/>
        <w:autoSpaceDE/>
        <w:autoSpaceDN/>
        <w:adjustRightInd/>
        <w:spacing w:after="0"/>
        <w:ind w:left="0"/>
        <w:jc w:val="left"/>
        <w:textAlignment w:val="auto"/>
        <w:rPr>
          <w:b/>
        </w:rPr>
      </w:pPr>
    </w:p>
    <w:p w14:paraId="165F4B5B" w14:textId="77777777" w:rsidR="000E1FDD" w:rsidRDefault="000E1FDD">
      <w:pPr>
        <w:overflowPunct/>
        <w:autoSpaceDE/>
        <w:autoSpaceDN/>
        <w:adjustRightInd/>
        <w:spacing w:after="0"/>
        <w:ind w:left="0"/>
        <w:jc w:val="left"/>
        <w:textAlignment w:val="auto"/>
        <w:rPr>
          <w:b/>
        </w:rPr>
      </w:pPr>
    </w:p>
    <w:p w14:paraId="60DA90F6" w14:textId="77777777" w:rsidR="000E1FDD" w:rsidRDefault="000E1FDD">
      <w:pPr>
        <w:overflowPunct/>
        <w:autoSpaceDE/>
        <w:autoSpaceDN/>
        <w:adjustRightInd/>
        <w:spacing w:after="0"/>
        <w:ind w:left="0"/>
        <w:jc w:val="left"/>
        <w:textAlignment w:val="auto"/>
        <w:rPr>
          <w:b/>
        </w:rPr>
      </w:pPr>
    </w:p>
    <w:p w14:paraId="3BF82255" w14:textId="77777777" w:rsidR="000E1FDD" w:rsidRDefault="000E1FDD">
      <w:pPr>
        <w:overflowPunct/>
        <w:autoSpaceDE/>
        <w:autoSpaceDN/>
        <w:adjustRightInd/>
        <w:spacing w:after="0"/>
        <w:ind w:left="0"/>
        <w:jc w:val="left"/>
        <w:textAlignment w:val="auto"/>
        <w:rPr>
          <w:b/>
        </w:rPr>
      </w:pPr>
    </w:p>
    <w:p w14:paraId="3949DF1C" w14:textId="77777777" w:rsidR="000E1FDD" w:rsidRDefault="000E1FDD">
      <w:pPr>
        <w:overflowPunct/>
        <w:autoSpaceDE/>
        <w:autoSpaceDN/>
        <w:adjustRightInd/>
        <w:spacing w:after="0"/>
        <w:ind w:left="0"/>
        <w:jc w:val="left"/>
        <w:textAlignment w:val="auto"/>
        <w:rPr>
          <w:b/>
        </w:rPr>
      </w:pPr>
    </w:p>
    <w:p w14:paraId="620112E8" w14:textId="77777777" w:rsidR="000E1FDD" w:rsidRDefault="000E1FDD">
      <w:pPr>
        <w:overflowPunct/>
        <w:autoSpaceDE/>
        <w:autoSpaceDN/>
        <w:adjustRightInd/>
        <w:spacing w:after="0"/>
        <w:ind w:left="0"/>
        <w:jc w:val="left"/>
        <w:textAlignment w:val="auto"/>
        <w:rPr>
          <w:b/>
        </w:rPr>
      </w:pPr>
    </w:p>
    <w:p w14:paraId="5E3F3109" w14:textId="77777777" w:rsidR="000E1FDD" w:rsidRDefault="000E1FDD">
      <w:pPr>
        <w:overflowPunct/>
        <w:autoSpaceDE/>
        <w:autoSpaceDN/>
        <w:adjustRightInd/>
        <w:spacing w:after="0"/>
        <w:ind w:left="0"/>
        <w:jc w:val="left"/>
        <w:textAlignment w:val="auto"/>
        <w:rPr>
          <w:b/>
        </w:rPr>
      </w:pPr>
    </w:p>
    <w:p w14:paraId="39490F8B" w14:textId="77777777" w:rsidR="000E1FDD" w:rsidRDefault="000E1FDD">
      <w:pPr>
        <w:overflowPunct/>
        <w:autoSpaceDE/>
        <w:autoSpaceDN/>
        <w:adjustRightInd/>
        <w:spacing w:after="0"/>
        <w:ind w:left="0"/>
        <w:jc w:val="left"/>
        <w:textAlignment w:val="auto"/>
        <w:rPr>
          <w:b/>
        </w:rPr>
      </w:pPr>
    </w:p>
    <w:p w14:paraId="42E62934" w14:textId="77777777" w:rsidR="000E1FDD" w:rsidRDefault="000E1FDD">
      <w:pPr>
        <w:overflowPunct/>
        <w:autoSpaceDE/>
        <w:autoSpaceDN/>
        <w:adjustRightInd/>
        <w:spacing w:after="0"/>
        <w:ind w:left="0"/>
        <w:jc w:val="left"/>
        <w:textAlignment w:val="auto"/>
        <w:rPr>
          <w:b/>
        </w:rPr>
      </w:pPr>
    </w:p>
    <w:p w14:paraId="12C78457" w14:textId="77777777" w:rsidR="000E1FDD" w:rsidRDefault="000E1FDD">
      <w:pPr>
        <w:overflowPunct/>
        <w:autoSpaceDE/>
        <w:autoSpaceDN/>
        <w:adjustRightInd/>
        <w:spacing w:after="0"/>
        <w:ind w:left="0"/>
        <w:jc w:val="left"/>
        <w:textAlignment w:val="auto"/>
        <w:rPr>
          <w:b/>
        </w:rPr>
      </w:pPr>
    </w:p>
    <w:p w14:paraId="518CD758" w14:textId="2D18939A"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lastRenderedPageBreak/>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335ED1CC" w:rsidR="004E05DC" w:rsidRPr="00B91478" w:rsidRDefault="00AD107A">
            <w:pPr>
              <w:pStyle w:val="MarginText"/>
              <w:rPr>
                <w:rFonts w:cs="Arial"/>
                <w:sz w:val="22"/>
                <w:szCs w:val="22"/>
              </w:rPr>
            </w:pPr>
            <w:r w:rsidRPr="00AD107A">
              <w:rPr>
                <w:rFonts w:cs="Arial"/>
                <w:b/>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28542DCB" w:rsidR="004E05DC" w:rsidRPr="00AD107A" w:rsidRDefault="00AD107A">
            <w:pPr>
              <w:pStyle w:val="MarginText"/>
              <w:rPr>
                <w:rFonts w:cs="Arial"/>
                <w:b/>
                <w:sz w:val="22"/>
                <w:szCs w:val="22"/>
              </w:rPr>
            </w:pPr>
            <w:r w:rsidRPr="00AD107A">
              <w:rPr>
                <w:rFonts w:cs="Arial"/>
                <w:b/>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1B547CEB" w:rsidR="004E05DC" w:rsidRPr="00B91478" w:rsidRDefault="00943796">
            <w:pPr>
              <w:pStyle w:val="MarginText"/>
              <w:rPr>
                <w:rFonts w:cs="Arial"/>
                <w:sz w:val="22"/>
                <w:szCs w:val="22"/>
              </w:rPr>
            </w:pPr>
            <w:r>
              <w:rPr>
                <w:rFonts w:cs="Arial"/>
                <w:sz w:val="22"/>
                <w:szCs w:val="22"/>
              </w:rPr>
              <w:t>06 November 2020</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5015625D" w:rsidR="004E05DC" w:rsidRPr="00B91478" w:rsidRDefault="00AD107A">
            <w:pPr>
              <w:pStyle w:val="MarginText"/>
              <w:rPr>
                <w:rFonts w:cs="Arial"/>
                <w:sz w:val="22"/>
                <w:szCs w:val="22"/>
              </w:rPr>
            </w:pPr>
            <w:r w:rsidRPr="00AD107A">
              <w:rPr>
                <w:rFonts w:cs="Arial"/>
                <w:b/>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13BC3635" w:rsidR="004E05DC" w:rsidRPr="00B91478" w:rsidRDefault="00AD107A">
            <w:pPr>
              <w:pStyle w:val="MarginText"/>
              <w:rPr>
                <w:rFonts w:cs="Arial"/>
                <w:sz w:val="22"/>
                <w:szCs w:val="22"/>
              </w:rPr>
            </w:pPr>
            <w:r w:rsidRPr="00AD107A">
              <w:rPr>
                <w:rFonts w:cs="Arial"/>
                <w:b/>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52728D75" w:rsidR="004E05DC" w:rsidRPr="00B91478" w:rsidRDefault="00AD107A">
            <w:pPr>
              <w:pStyle w:val="MarginText"/>
              <w:rPr>
                <w:rFonts w:cs="Arial"/>
                <w:sz w:val="22"/>
                <w:szCs w:val="22"/>
              </w:rPr>
            </w:pPr>
            <w:r>
              <w:rPr>
                <w:rFonts w:cs="Arial"/>
                <w:sz w:val="22"/>
                <w:szCs w:val="22"/>
              </w:rPr>
              <w:t>[To be included once signature has been provided]</w:t>
            </w:r>
          </w:p>
        </w:tc>
      </w:tr>
    </w:tbl>
    <w:p w14:paraId="1815326F" w14:textId="2D254203" w:rsidR="00177871" w:rsidRDefault="00177871">
      <w:pPr>
        <w:overflowPunct/>
        <w:autoSpaceDE/>
        <w:autoSpaceDN/>
        <w:adjustRightInd/>
        <w:spacing w:after="0"/>
        <w:ind w:left="0"/>
        <w:jc w:val="left"/>
        <w:textAlignment w:val="auto"/>
        <w:rPr>
          <w:b/>
          <w:noProof/>
          <w:lang w:eastAsia="en-GB"/>
        </w:rPr>
      </w:pPr>
    </w:p>
    <w:p w14:paraId="096247C2" w14:textId="1A6788B6" w:rsidR="00712542" w:rsidRDefault="00712542">
      <w:pPr>
        <w:overflowPunct/>
        <w:autoSpaceDE/>
        <w:autoSpaceDN/>
        <w:adjustRightInd/>
        <w:spacing w:after="0"/>
        <w:ind w:left="0"/>
        <w:jc w:val="left"/>
        <w:textAlignment w:val="auto"/>
        <w:rPr>
          <w:b/>
          <w:noProof/>
          <w:lang w:eastAsia="en-GB"/>
        </w:rPr>
      </w:pPr>
    </w:p>
    <w:p w14:paraId="060120C0" w14:textId="77777777" w:rsidR="0068735D" w:rsidRDefault="0068735D">
      <w:pPr>
        <w:overflowPunct/>
        <w:autoSpaceDE/>
        <w:autoSpaceDN/>
        <w:adjustRightInd/>
        <w:spacing w:after="0"/>
        <w:ind w:left="0"/>
        <w:jc w:val="left"/>
        <w:textAlignment w:val="auto"/>
        <w:rPr>
          <w:b/>
          <w:noProof/>
          <w:lang w:eastAsia="en-GB"/>
        </w:rPr>
      </w:pPr>
    </w:p>
    <w:sectPr w:rsidR="0068735D">
      <w:headerReference w:type="even" r:id="rId13"/>
      <w:headerReference w:type="default"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790F56BF" w14:textId="77777777" w:rsidR="00CB2762" w:rsidRDefault="00CB2762">
      <w:pPr>
        <w:pStyle w:val="CommentText"/>
      </w:pPr>
      <w:r>
        <w:rPr>
          <w:rStyle w:val="CommentReference"/>
        </w:rPr>
        <w:annotationRef/>
      </w:r>
      <w:r>
        <w:t xml:space="preserve">Does any of this section need to be redacted?  If it is redacted, is it possible for an abridged version to be provided here so that </w:t>
      </w:r>
      <w:proofErr w:type="spellStart"/>
      <w:r>
        <w:t>scruntinisers</w:t>
      </w:r>
      <w:proofErr w:type="spellEnd"/>
      <w:r>
        <w:t xml:space="preserve"> are at least aware of what services were required here?</w:t>
      </w:r>
    </w:p>
    <w:p w14:paraId="2EC3FC11" w14:textId="77777777" w:rsidR="00CB2762" w:rsidRDefault="00CB2762">
      <w:pPr>
        <w:pStyle w:val="CommentText"/>
      </w:pPr>
    </w:p>
    <w:p w14:paraId="3E736E5D" w14:textId="2FA9F17E" w:rsidR="00CB2762" w:rsidRDefault="00CB2762">
      <w:pPr>
        <w:pStyle w:val="CommentText"/>
      </w:pPr>
      <w:r>
        <w:t>I would welcome your response to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736E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681AC" w14:textId="77777777" w:rsidR="00577690" w:rsidRDefault="00577690">
      <w:r>
        <w:separator/>
      </w:r>
    </w:p>
    <w:p w14:paraId="20294295" w14:textId="77777777" w:rsidR="00577690" w:rsidRDefault="00577690"/>
    <w:p w14:paraId="69EC1037" w14:textId="77777777" w:rsidR="00577690" w:rsidRDefault="00577690"/>
    <w:p w14:paraId="2036FB44" w14:textId="77777777" w:rsidR="00577690" w:rsidRDefault="00577690"/>
    <w:p w14:paraId="7852236F" w14:textId="77777777" w:rsidR="00577690" w:rsidRDefault="00577690"/>
  </w:endnote>
  <w:endnote w:type="continuationSeparator" w:id="0">
    <w:p w14:paraId="15705458" w14:textId="77777777" w:rsidR="00577690" w:rsidRDefault="00577690">
      <w:r>
        <w:continuationSeparator/>
      </w:r>
    </w:p>
    <w:p w14:paraId="11606760" w14:textId="77777777" w:rsidR="00577690" w:rsidRDefault="00577690"/>
    <w:p w14:paraId="3A6A8938" w14:textId="77777777" w:rsidR="00577690" w:rsidRDefault="00577690"/>
    <w:p w14:paraId="241EFDCA" w14:textId="77777777" w:rsidR="00577690" w:rsidRDefault="00577690"/>
    <w:p w14:paraId="53FAFD0E" w14:textId="77777777" w:rsidR="00577690" w:rsidRDefault="00577690"/>
  </w:endnote>
  <w:endnote w:type="continuationNotice" w:id="1">
    <w:p w14:paraId="2B8B74EC" w14:textId="77777777" w:rsidR="00577690" w:rsidRDefault="005776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77777777" w:rsidR="004755BF" w:rsidRPr="00D53DEB" w:rsidRDefault="004755BF"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8236389" w:rsidR="004755BF" w:rsidRPr="00D53DEB" w:rsidRDefault="004755BF"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w:t>
    </w:r>
  </w:p>
  <w:p w14:paraId="54FD3511" w14:textId="77777777" w:rsidR="004755BF" w:rsidRDefault="004755BF"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4755BF" w:rsidRDefault="004755BF"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4755BF" w:rsidRPr="00054E54" w:rsidRDefault="004755BF">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CB2762">
      <w:rPr>
        <w:noProof/>
        <w:sz w:val="16"/>
        <w:szCs w:val="16"/>
      </w:rPr>
      <w:t>12</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77777777" w:rsidR="004755BF" w:rsidRDefault="004755BF"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4755BF" w:rsidRPr="004319D6" w:rsidRDefault="004755BF"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4755BF" w:rsidRDefault="004755BF"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4755BF" w:rsidRPr="009968DA" w:rsidRDefault="004755BF"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4755BF" w:rsidRDefault="004755BF" w:rsidP="00054E54">
    <w:pPr>
      <w:pStyle w:val="Footer"/>
      <w:pBdr>
        <w:top w:val="single" w:sz="6" w:space="1" w:color="auto"/>
      </w:pBdr>
      <w:tabs>
        <w:tab w:val="right" w:pos="8647"/>
      </w:tabs>
      <w:ind w:left="0"/>
      <w:rPr>
        <w:sz w:val="16"/>
        <w:szCs w:val="16"/>
      </w:rPr>
    </w:pPr>
  </w:p>
  <w:p w14:paraId="73B75459" w14:textId="38D9D51A" w:rsidR="004755BF" w:rsidRPr="00054E54" w:rsidRDefault="004755BF"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CB2762">
      <w:rPr>
        <w:noProof/>
        <w:sz w:val="16"/>
        <w:szCs w:val="16"/>
      </w:rPr>
      <w:t>1</w:t>
    </w:r>
    <w:r w:rsidRPr="00054E54">
      <w:rPr>
        <w:noProof/>
        <w:sz w:val="16"/>
        <w:szCs w:val="16"/>
      </w:rPr>
      <w:fldChar w:fldCharType="end"/>
    </w:r>
  </w:p>
  <w:p w14:paraId="5B2BBFDC" w14:textId="77777777" w:rsidR="004755BF" w:rsidRDefault="00475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28946" w14:textId="77777777" w:rsidR="00577690" w:rsidRDefault="00577690">
      <w:r>
        <w:separator/>
      </w:r>
    </w:p>
  </w:footnote>
  <w:footnote w:type="continuationSeparator" w:id="0">
    <w:p w14:paraId="2DF8292C" w14:textId="77777777" w:rsidR="00577690" w:rsidRDefault="00577690">
      <w:r>
        <w:continuationSeparator/>
      </w:r>
    </w:p>
  </w:footnote>
  <w:footnote w:type="continuationNotice" w:id="1">
    <w:p w14:paraId="38E630E9" w14:textId="77777777" w:rsidR="00577690" w:rsidRDefault="0057769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483F7F1B" w:rsidR="004755BF" w:rsidRDefault="004755BF">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4755BF" w:rsidRDefault="004755BF"/>
  <w:p w14:paraId="2A494745" w14:textId="77777777" w:rsidR="004755BF" w:rsidRDefault="004755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44035523" w:rsidR="004755BF" w:rsidRDefault="004755BF">
    <w:pPr>
      <w:pStyle w:val="Header"/>
      <w:ind w:left="0"/>
    </w:pPr>
    <w:r>
      <w:rPr>
        <w:noProof/>
        <w:lang w:eastAsia="en-GB"/>
      </w:rPr>
      <mc:AlternateContent>
        <mc:Choice Requires="wps">
          <w:drawing>
            <wp:anchor distT="0" distB="0" distL="114300" distR="114300" simplePos="0" relativeHeight="251659264" behindDoc="0" locked="0" layoutInCell="0" allowOverlap="1" wp14:anchorId="4EE6071E" wp14:editId="76B57FD8">
              <wp:simplePos x="0" y="0"/>
              <wp:positionH relativeFrom="page">
                <wp:posOffset>0</wp:posOffset>
              </wp:positionH>
              <wp:positionV relativeFrom="page">
                <wp:posOffset>190500</wp:posOffset>
              </wp:positionV>
              <wp:extent cx="7560945" cy="266700"/>
              <wp:effectExtent l="0" t="0" r="0" b="0"/>
              <wp:wrapNone/>
              <wp:docPr id="1" name="MSIPCMfc5f4bf780c486d24554a9b2" descr="{&quot;HashCode&quot;:148257470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F5736C" w14:textId="2F463B2D" w:rsidR="004755BF" w:rsidRPr="004F2958" w:rsidRDefault="004755BF" w:rsidP="004F2958">
                          <w:pPr>
                            <w:spacing w:after="0"/>
                            <w:ind w:left="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E6071E" id="_x0000_t202" coordsize="21600,21600" o:spt="202" path="m,l,21600r21600,l21600,xe">
              <v:stroke joinstyle="miter"/>
              <v:path gradientshapeok="t" o:connecttype="rect"/>
            </v:shapetype>
            <v:shape id="MSIPCMfc5f4bf780c486d24554a9b2" o:spid="_x0000_s1026" type="#_x0000_t202" alt="{&quot;HashCode&quot;:1482574702,&quot;Height&quot;:841.0,&quot;Width&quot;:595.0,&quot;Placement&quot;:&quot;Header&quot;,&quot;Index&quot;:&quot;Primary&quot;,&quot;Section&quot;:1,&quot;Top&quot;:0.0,&quot;Left&quot;:0.0}" style="position:absolute;left:0;text-align:left;margin-left:0;margin-top:15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" o:allowincell="f" filled="f" stroked="f" strokeweight=".5pt">
              <v:textbox inset=",0,,0">
                <w:txbxContent>
                  <w:p w14:paraId="09F5736C" w14:textId="2F463B2D" w:rsidR="004755BF" w:rsidRPr="004F2958" w:rsidRDefault="004755BF" w:rsidP="004F2958">
                    <w:pPr>
                      <w:spacing w:after="0"/>
                      <w:ind w:left="0"/>
                      <w:jc w:val="center"/>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216DB" w14:textId="28BFED58" w:rsidR="004755BF" w:rsidRDefault="004755BF">
    <w:pPr>
      <w:pStyle w:val="Header"/>
    </w:pPr>
    <w:r>
      <w:rPr>
        <w:noProof/>
        <w:lang w:eastAsia="en-GB"/>
      </w:rPr>
      <mc:AlternateContent>
        <mc:Choice Requires="wps">
          <w:drawing>
            <wp:anchor distT="0" distB="0" distL="114300" distR="114300" simplePos="0" relativeHeight="251660288" behindDoc="0" locked="0" layoutInCell="0" allowOverlap="1" wp14:anchorId="6600FF5D" wp14:editId="6717B010">
              <wp:simplePos x="0" y="0"/>
              <wp:positionH relativeFrom="page">
                <wp:posOffset>0</wp:posOffset>
              </wp:positionH>
              <wp:positionV relativeFrom="page">
                <wp:posOffset>190500</wp:posOffset>
              </wp:positionV>
              <wp:extent cx="7560945" cy="266700"/>
              <wp:effectExtent l="0" t="0" r="0" b="0"/>
              <wp:wrapNone/>
              <wp:docPr id="2" name="MSIPCM0020424a8d4eb29334de93ac" descr="{&quot;HashCode&quot;:148257470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0171BD" w14:textId="3458F92D" w:rsidR="004755BF" w:rsidRPr="004F2958" w:rsidRDefault="004755BF" w:rsidP="004F2958">
                          <w:pPr>
                            <w:spacing w:after="0"/>
                            <w:ind w:left="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00FF5D" id="_x0000_t202" coordsize="21600,21600" o:spt="202" path="m,l,21600r21600,l21600,xe">
              <v:stroke joinstyle="miter"/>
              <v:path gradientshapeok="t" o:connecttype="rect"/>
            </v:shapetype>
            <v:shape id="MSIPCM0020424a8d4eb29334de93ac" o:spid="_x0000_s1027" type="#_x0000_t202" alt="{&quot;HashCode&quot;:1482574702,&quot;Height&quot;:841.0,&quot;Width&quot;:595.0,&quot;Placement&quot;:&quot;Header&quot;,&quot;Index&quot;:&quot;FirstPage&quot;,&quot;Section&quot;:1,&quot;Top&quot;:0.0,&quot;Left&quot;:0.0}" style="position:absolute;left:0;text-align:left;margin-left:0;margin-top:15pt;width:595.3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" o:allowincell="f" filled="f" stroked="f" strokeweight=".5pt">
              <v:textbox inset=",0,,0">
                <w:txbxContent>
                  <w:p w14:paraId="040171BD" w14:textId="3458F92D" w:rsidR="004755BF" w:rsidRPr="004F2958" w:rsidRDefault="004755BF" w:rsidP="004F2958">
                    <w:pPr>
                      <w:spacing w:after="0"/>
                      <w:ind w:left="0"/>
                      <w:jc w:val="center"/>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14B5AFA"/>
    <w:multiLevelType w:val="multilevel"/>
    <w:tmpl w:val="84FC55C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551122"/>
    <w:multiLevelType w:val="hybridMultilevel"/>
    <w:tmpl w:val="0D18925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424E4B"/>
    <w:multiLevelType w:val="hybridMultilevel"/>
    <w:tmpl w:val="D07CB954"/>
    <w:lvl w:ilvl="0" w:tplc="08090005">
      <w:start w:val="1"/>
      <w:numFmt w:val="bullet"/>
      <w:lvlText w:val=""/>
      <w:lvlJc w:val="left"/>
      <w:pPr>
        <w:ind w:left="1288" w:hanging="360"/>
      </w:pPr>
      <w:rPr>
        <w:rFonts w:ascii="Wingdings" w:hAnsi="Wingdings"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C80C26"/>
    <w:multiLevelType w:val="hybridMultilevel"/>
    <w:tmpl w:val="68D2D4C2"/>
    <w:lvl w:ilvl="0" w:tplc="6ACA698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9F83EE9"/>
    <w:multiLevelType w:val="hybridMultilevel"/>
    <w:tmpl w:val="9F74A2F6"/>
    <w:lvl w:ilvl="0" w:tplc="460C8BF0">
      <w:start w:val="1"/>
      <w:numFmt w:val="bullet"/>
      <w:pStyle w:val="bulletS8PC"/>
      <w:lvlText w:val=""/>
      <w:lvlJc w:val="left"/>
      <w:pPr>
        <w:ind w:left="720" w:hanging="360"/>
      </w:pPr>
      <w:rPr>
        <w:rFonts w:ascii="Symbol" w:hAnsi="Symbol" w:hint="default"/>
      </w:rPr>
    </w:lvl>
    <w:lvl w:ilvl="1" w:tplc="E3887202">
      <w:start w:val="1"/>
      <w:numFmt w:val="bullet"/>
      <w:pStyle w:val="bulletindentS8PC"/>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B05B9"/>
    <w:multiLevelType w:val="hybridMultilevel"/>
    <w:tmpl w:val="0D1437CC"/>
    <w:lvl w:ilvl="0" w:tplc="08090001">
      <w:start w:val="1"/>
      <w:numFmt w:val="bullet"/>
      <w:lvlText w:val=""/>
      <w:lvlJc w:val="left"/>
      <w:pPr>
        <w:ind w:left="2138" w:hanging="360"/>
      </w:pPr>
      <w:rPr>
        <w:rFonts w:ascii="Symbol" w:hAnsi="Symbol" w:hint="default"/>
      </w:rPr>
    </w:lvl>
    <w:lvl w:ilvl="1" w:tplc="D1C62E60">
      <w:numFmt w:val="bullet"/>
      <w:lvlText w:val="-"/>
      <w:lvlJc w:val="left"/>
      <w:pPr>
        <w:ind w:left="2858" w:hanging="360"/>
      </w:pPr>
      <w:rPr>
        <w:rFonts w:ascii="Arial" w:eastAsia="Arial" w:hAnsi="Arial" w:cs="Arial"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3315F3"/>
    <w:multiLevelType w:val="hybridMultilevel"/>
    <w:tmpl w:val="94723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376A8D"/>
    <w:multiLevelType w:val="multilevel"/>
    <w:tmpl w:val="52C48EC4"/>
    <w:lvl w:ilvl="0">
      <w:start w:val="1"/>
      <w:numFmt w:val="decimal"/>
      <w:lvlRestart w:val="0"/>
      <w:pStyle w:val="SchHead"/>
      <w:suff w:val="space"/>
      <w:lvlText w:val="SCHEDULE %1: "/>
      <w:lvlJc w:val="left"/>
      <w:pPr>
        <w:ind w:left="0" w:firstLine="0"/>
      </w:pPr>
      <w:rPr>
        <w:rFonts w:ascii="Arial" w:hAnsi="Arial" w:cs="Arial" w:hint="default"/>
        <w:caps w:val="0"/>
        <w:sz w:val="20"/>
        <w:effect w:val="none"/>
      </w:rPr>
    </w:lvl>
    <w:lvl w:ilvl="1">
      <w:start w:val="1"/>
      <w:numFmt w:val="decimal"/>
      <w:pStyle w:val="SchPart"/>
      <w:suff w:val="space"/>
      <w:lvlText w:val="Part %2: "/>
      <w:lvlJc w:val="left"/>
      <w:pPr>
        <w:ind w:left="0"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13F11CF"/>
    <w:multiLevelType w:val="hybridMultilevel"/>
    <w:tmpl w:val="680891B6"/>
    <w:lvl w:ilvl="0" w:tplc="8D50B9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5DB251A0"/>
    <w:multiLevelType w:val="multilevel"/>
    <w:tmpl w:val="84FC55C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F225B1"/>
    <w:multiLevelType w:val="multilevel"/>
    <w:tmpl w:val="86BEAD70"/>
    <w:lvl w:ilvl="0">
      <w:start w:val="1"/>
      <w:numFmt w:val="bullet"/>
      <w:pStyle w:val="HFRbullet"/>
      <w:lvlText w:val="●"/>
      <w:lvlJc w:val="left"/>
      <w:pPr>
        <w:ind w:left="0" w:firstLine="1080"/>
      </w:pPr>
      <w:rPr>
        <w:rFonts w:ascii="Arial" w:eastAsia="Arial" w:hAnsi="Arial" w:cs="Arial"/>
        <w:u w:val="none"/>
      </w:rPr>
    </w:lvl>
    <w:lvl w:ilvl="1">
      <w:start w:val="1"/>
      <w:numFmt w:val="bullet"/>
      <w:lvlText w:val="○"/>
      <w:lvlJc w:val="left"/>
      <w:pPr>
        <w:ind w:left="720" w:firstLine="2520"/>
      </w:pPr>
      <w:rPr>
        <w:rFonts w:ascii="Arial" w:eastAsia="Arial" w:hAnsi="Arial" w:cs="Arial"/>
        <w:u w:val="none"/>
      </w:rPr>
    </w:lvl>
    <w:lvl w:ilvl="2">
      <w:start w:val="1"/>
      <w:numFmt w:val="bullet"/>
      <w:lvlText w:val="■"/>
      <w:lvlJc w:val="left"/>
      <w:pPr>
        <w:ind w:left="1440" w:firstLine="3960"/>
      </w:pPr>
      <w:rPr>
        <w:rFonts w:ascii="Arial" w:eastAsia="Arial" w:hAnsi="Arial" w:cs="Arial"/>
        <w:u w:val="none"/>
      </w:rPr>
    </w:lvl>
    <w:lvl w:ilvl="3">
      <w:start w:val="1"/>
      <w:numFmt w:val="bullet"/>
      <w:lvlText w:val="●"/>
      <w:lvlJc w:val="left"/>
      <w:pPr>
        <w:ind w:left="2160" w:firstLine="5400"/>
      </w:pPr>
      <w:rPr>
        <w:rFonts w:ascii="Arial" w:eastAsia="Arial" w:hAnsi="Arial" w:cs="Arial"/>
        <w:u w:val="none"/>
      </w:rPr>
    </w:lvl>
    <w:lvl w:ilvl="4">
      <w:start w:val="1"/>
      <w:numFmt w:val="bullet"/>
      <w:lvlText w:val="○"/>
      <w:lvlJc w:val="left"/>
      <w:pPr>
        <w:ind w:left="2880" w:firstLine="6840"/>
      </w:pPr>
      <w:rPr>
        <w:rFonts w:ascii="Arial" w:eastAsia="Arial" w:hAnsi="Arial" w:cs="Arial"/>
        <w:u w:val="none"/>
      </w:rPr>
    </w:lvl>
    <w:lvl w:ilvl="5">
      <w:start w:val="1"/>
      <w:numFmt w:val="bullet"/>
      <w:lvlText w:val="■"/>
      <w:lvlJc w:val="left"/>
      <w:pPr>
        <w:ind w:left="3600" w:firstLine="8280"/>
      </w:pPr>
      <w:rPr>
        <w:rFonts w:ascii="Arial" w:eastAsia="Arial" w:hAnsi="Arial" w:cs="Arial"/>
        <w:u w:val="none"/>
      </w:rPr>
    </w:lvl>
    <w:lvl w:ilvl="6">
      <w:start w:val="1"/>
      <w:numFmt w:val="bullet"/>
      <w:lvlText w:val="●"/>
      <w:lvlJc w:val="left"/>
      <w:pPr>
        <w:ind w:left="4320" w:firstLine="9720"/>
      </w:pPr>
      <w:rPr>
        <w:rFonts w:ascii="Arial" w:eastAsia="Arial" w:hAnsi="Arial" w:cs="Arial"/>
        <w:u w:val="none"/>
      </w:rPr>
    </w:lvl>
    <w:lvl w:ilvl="7">
      <w:start w:val="1"/>
      <w:numFmt w:val="bullet"/>
      <w:lvlText w:val="○"/>
      <w:lvlJc w:val="left"/>
      <w:pPr>
        <w:ind w:left="5040" w:firstLine="11160"/>
      </w:pPr>
      <w:rPr>
        <w:rFonts w:ascii="Arial" w:eastAsia="Arial" w:hAnsi="Arial" w:cs="Arial"/>
        <w:u w:val="none"/>
      </w:rPr>
    </w:lvl>
    <w:lvl w:ilvl="8">
      <w:start w:val="1"/>
      <w:numFmt w:val="bullet"/>
      <w:lvlText w:val="■"/>
      <w:lvlJc w:val="left"/>
      <w:pPr>
        <w:ind w:left="5760" w:firstLine="12600"/>
      </w:pPr>
      <w:rPr>
        <w:rFonts w:ascii="Arial" w:eastAsia="Arial" w:hAnsi="Arial" w:cs="Arial"/>
        <w:u w:val="none"/>
      </w:rPr>
    </w:lvl>
  </w:abstractNum>
  <w:abstractNum w:abstractNumId="31" w15:restartNumberingAfterBreak="0">
    <w:nsid w:val="72AC7563"/>
    <w:multiLevelType w:val="multilevel"/>
    <w:tmpl w:val="6F9636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9F51008"/>
    <w:multiLevelType w:val="multilevel"/>
    <w:tmpl w:val="9846241E"/>
    <w:lvl w:ilvl="0">
      <w:start w:val="1"/>
      <w:numFmt w:val="decimal"/>
      <w:pStyle w:val="H1S3"/>
      <w:lvlText w:val="%1."/>
      <w:lvlJc w:val="left"/>
      <w:pPr>
        <w:ind w:left="0" w:firstLine="1080"/>
      </w:pPr>
      <w:rPr>
        <w:rFonts w:hint="default"/>
      </w:rPr>
    </w:lvl>
    <w:lvl w:ilvl="1">
      <w:start w:val="1"/>
      <w:numFmt w:val="decimal"/>
      <w:pStyle w:val="H2S3"/>
      <w:lvlText w:val="%1.%2"/>
      <w:lvlJc w:val="left"/>
      <w:pPr>
        <w:ind w:left="-371" w:firstLine="1080"/>
      </w:pPr>
      <w:rPr>
        <w:rFonts w:ascii="Arial" w:hAnsi="Arial" w:cs="Arial"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S3"/>
      <w:lvlText w:val="%1.%2.%3"/>
      <w:lvlJc w:val="left"/>
      <w:pPr>
        <w:ind w:left="-872" w:firstLine="1440"/>
      </w:pPr>
      <w:rPr>
        <w:rFonts w:hint="default"/>
        <w:b w:val="0"/>
      </w:rPr>
    </w:lvl>
    <w:lvl w:ilvl="3">
      <w:start w:val="1"/>
      <w:numFmt w:val="decimal"/>
      <w:lvlText w:val="%1.%2.%3.%4"/>
      <w:lvlJc w:val="left"/>
      <w:pPr>
        <w:ind w:left="360" w:firstLine="1440"/>
      </w:pPr>
      <w:rPr>
        <w:rFonts w:hint="default"/>
        <w:b w:val="0"/>
      </w:rPr>
    </w:lvl>
    <w:lvl w:ilvl="4">
      <w:start w:val="1"/>
      <w:numFmt w:val="decimal"/>
      <w:lvlText w:val="%1.%2.%3.%4.%5"/>
      <w:lvlJc w:val="left"/>
      <w:pPr>
        <w:ind w:left="720" w:firstLine="1800"/>
      </w:pPr>
      <w:rPr>
        <w:rFonts w:hint="default"/>
      </w:rPr>
    </w:lvl>
    <w:lvl w:ilvl="5">
      <w:start w:val="1"/>
      <w:numFmt w:val="decimal"/>
      <w:lvlText w:val="%1.%2.%3.%4.%5.%6"/>
      <w:lvlJc w:val="left"/>
      <w:pPr>
        <w:ind w:left="720" w:firstLine="1800"/>
      </w:pPr>
      <w:rPr>
        <w:rFonts w:hint="default"/>
      </w:rPr>
    </w:lvl>
    <w:lvl w:ilvl="6">
      <w:start w:val="1"/>
      <w:numFmt w:val="decimal"/>
      <w:lvlText w:val="%1.%2.%3.%4.%5.%6.%7"/>
      <w:lvlJc w:val="left"/>
      <w:pPr>
        <w:ind w:left="1080" w:firstLine="2160"/>
      </w:pPr>
      <w:rPr>
        <w:rFonts w:hint="default"/>
      </w:rPr>
    </w:lvl>
    <w:lvl w:ilvl="7">
      <w:start w:val="1"/>
      <w:numFmt w:val="decimal"/>
      <w:lvlText w:val="%1.%2.%3.%4.%5.%6.%7.%8"/>
      <w:lvlJc w:val="left"/>
      <w:pPr>
        <w:ind w:left="1080" w:firstLine="2160"/>
      </w:pPr>
      <w:rPr>
        <w:rFonts w:hint="default"/>
      </w:rPr>
    </w:lvl>
    <w:lvl w:ilvl="8">
      <w:start w:val="1"/>
      <w:numFmt w:val="decimal"/>
      <w:lvlText w:val="%1.%2.%3.%4.%5.%6.%7.%8.%9"/>
      <w:lvlJc w:val="left"/>
      <w:pPr>
        <w:ind w:left="1440" w:firstLine="2520"/>
      </w:pPr>
      <w:rPr>
        <w:rFonts w:hint="default"/>
      </w:rPr>
    </w:lvl>
  </w:abstractNum>
  <w:abstractNum w:abstractNumId="3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7"/>
  </w:num>
  <w:num w:numId="3">
    <w:abstractNumId w:val="11"/>
  </w:num>
  <w:num w:numId="4">
    <w:abstractNumId w:val="33"/>
  </w:num>
  <w:num w:numId="5">
    <w:abstractNumId w:val="16"/>
  </w:num>
  <w:num w:numId="6">
    <w:abstractNumId w:val="29"/>
  </w:num>
  <w:num w:numId="7">
    <w:abstractNumId w:val="27"/>
  </w:num>
  <w:num w:numId="8">
    <w:abstractNumId w:val="20"/>
  </w:num>
  <w:num w:numId="9">
    <w:abstractNumId w:val="33"/>
  </w:num>
  <w:num w:numId="10">
    <w:abstractNumId w:val="19"/>
  </w:num>
  <w:num w:numId="11">
    <w:abstractNumId w:val="5"/>
  </w:num>
  <w:num w:numId="12">
    <w:abstractNumId w:val="7"/>
  </w:num>
  <w:num w:numId="13">
    <w:abstractNumId w:val="3"/>
  </w:num>
  <w:num w:numId="14">
    <w:abstractNumId w:val="2"/>
  </w:num>
  <w:num w:numId="15">
    <w:abstractNumId w:val="28"/>
  </w:num>
  <w:num w:numId="16">
    <w:abstractNumId w:val="0"/>
  </w:num>
  <w:num w:numId="17">
    <w:abstractNumId w:val="35"/>
  </w:num>
  <w:num w:numId="18">
    <w:abstractNumId w:val="13"/>
  </w:num>
  <w:num w:numId="19">
    <w:abstractNumId w:val="34"/>
  </w:num>
  <w:num w:numId="20">
    <w:abstractNumId w:val="30"/>
  </w:num>
  <w:num w:numId="21">
    <w:abstractNumId w:val="22"/>
  </w:num>
  <w:num w:numId="22">
    <w:abstractNumId w:val="14"/>
  </w:num>
  <w:num w:numId="23">
    <w:abstractNumId w:val="6"/>
  </w:num>
  <w:num w:numId="24">
    <w:abstractNumId w:val="25"/>
  </w:num>
  <w:num w:numId="25">
    <w:abstractNumId w:val="8"/>
  </w:num>
  <w:num w:numId="26">
    <w:abstractNumId w:val="21"/>
  </w:num>
  <w:num w:numId="27">
    <w:abstractNumId w:val="1"/>
  </w:num>
  <w:num w:numId="28">
    <w:abstractNumId w:val="4"/>
  </w:num>
  <w:num w:numId="29">
    <w:abstractNumId w:val="9"/>
  </w:num>
  <w:num w:numId="30">
    <w:abstractNumId w:val="31"/>
  </w:num>
  <w:num w:numId="31">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32E7"/>
    <w:rsid w:val="000053CF"/>
    <w:rsid w:val="00017475"/>
    <w:rsid w:val="00027E32"/>
    <w:rsid w:val="00054E54"/>
    <w:rsid w:val="000638D8"/>
    <w:rsid w:val="00093386"/>
    <w:rsid w:val="000A4374"/>
    <w:rsid w:val="000B3BB8"/>
    <w:rsid w:val="000D0701"/>
    <w:rsid w:val="000E194F"/>
    <w:rsid w:val="000E1FDD"/>
    <w:rsid w:val="00100C58"/>
    <w:rsid w:val="00111007"/>
    <w:rsid w:val="0012395C"/>
    <w:rsid w:val="00132E5F"/>
    <w:rsid w:val="0013650F"/>
    <w:rsid w:val="001423C9"/>
    <w:rsid w:val="001434D3"/>
    <w:rsid w:val="00166F2C"/>
    <w:rsid w:val="00175CAF"/>
    <w:rsid w:val="00177871"/>
    <w:rsid w:val="0018542B"/>
    <w:rsid w:val="00191A18"/>
    <w:rsid w:val="001A59D1"/>
    <w:rsid w:val="001B05D3"/>
    <w:rsid w:val="001D3821"/>
    <w:rsid w:val="001D5E87"/>
    <w:rsid w:val="001E425E"/>
    <w:rsid w:val="002044ED"/>
    <w:rsid w:val="002047E1"/>
    <w:rsid w:val="00224F1D"/>
    <w:rsid w:val="0023206B"/>
    <w:rsid w:val="0023253F"/>
    <w:rsid w:val="002440C8"/>
    <w:rsid w:val="00252BAB"/>
    <w:rsid w:val="00272E8F"/>
    <w:rsid w:val="002823AD"/>
    <w:rsid w:val="002B00EA"/>
    <w:rsid w:val="002B497B"/>
    <w:rsid w:val="002C177B"/>
    <w:rsid w:val="002D7B11"/>
    <w:rsid w:val="002E1F85"/>
    <w:rsid w:val="00306EA9"/>
    <w:rsid w:val="00307AA1"/>
    <w:rsid w:val="00310E64"/>
    <w:rsid w:val="003125B9"/>
    <w:rsid w:val="003228BA"/>
    <w:rsid w:val="00327EA5"/>
    <w:rsid w:val="00340AAB"/>
    <w:rsid w:val="00345F2B"/>
    <w:rsid w:val="00355482"/>
    <w:rsid w:val="003761A2"/>
    <w:rsid w:val="00397FC8"/>
    <w:rsid w:val="003A2249"/>
    <w:rsid w:val="003C22DC"/>
    <w:rsid w:val="003C6A1D"/>
    <w:rsid w:val="003E3877"/>
    <w:rsid w:val="003E7823"/>
    <w:rsid w:val="003F3581"/>
    <w:rsid w:val="003F4E46"/>
    <w:rsid w:val="00405425"/>
    <w:rsid w:val="004415CF"/>
    <w:rsid w:val="00457085"/>
    <w:rsid w:val="00466697"/>
    <w:rsid w:val="00467B99"/>
    <w:rsid w:val="00471F7C"/>
    <w:rsid w:val="004755BF"/>
    <w:rsid w:val="00492B7E"/>
    <w:rsid w:val="004944BE"/>
    <w:rsid w:val="004A39A0"/>
    <w:rsid w:val="004A6C56"/>
    <w:rsid w:val="004B5282"/>
    <w:rsid w:val="004C134D"/>
    <w:rsid w:val="004C5FA5"/>
    <w:rsid w:val="004C7F19"/>
    <w:rsid w:val="004D4A61"/>
    <w:rsid w:val="004D6F66"/>
    <w:rsid w:val="004E05DC"/>
    <w:rsid w:val="004F2958"/>
    <w:rsid w:val="005004A9"/>
    <w:rsid w:val="00501C41"/>
    <w:rsid w:val="0052485C"/>
    <w:rsid w:val="005276B4"/>
    <w:rsid w:val="00537215"/>
    <w:rsid w:val="0055094E"/>
    <w:rsid w:val="00571BE3"/>
    <w:rsid w:val="00577690"/>
    <w:rsid w:val="005C5E7C"/>
    <w:rsid w:val="005E4B90"/>
    <w:rsid w:val="0061276A"/>
    <w:rsid w:val="0061699B"/>
    <w:rsid w:val="00625D35"/>
    <w:rsid w:val="006311F8"/>
    <w:rsid w:val="0065497E"/>
    <w:rsid w:val="00676EE3"/>
    <w:rsid w:val="00683A2B"/>
    <w:rsid w:val="0068735D"/>
    <w:rsid w:val="00691FFC"/>
    <w:rsid w:val="00692E32"/>
    <w:rsid w:val="006A0AF3"/>
    <w:rsid w:val="006A6F54"/>
    <w:rsid w:val="006C3E97"/>
    <w:rsid w:val="006C6051"/>
    <w:rsid w:val="006C69C7"/>
    <w:rsid w:val="006C76AD"/>
    <w:rsid w:val="006D13C5"/>
    <w:rsid w:val="006E180F"/>
    <w:rsid w:val="006E6A50"/>
    <w:rsid w:val="006F3D4A"/>
    <w:rsid w:val="00700725"/>
    <w:rsid w:val="00701E68"/>
    <w:rsid w:val="00704609"/>
    <w:rsid w:val="00711D68"/>
    <w:rsid w:val="00712542"/>
    <w:rsid w:val="007308EA"/>
    <w:rsid w:val="00730FBB"/>
    <w:rsid w:val="00732348"/>
    <w:rsid w:val="00753E53"/>
    <w:rsid w:val="00755201"/>
    <w:rsid w:val="00766A60"/>
    <w:rsid w:val="00771E0B"/>
    <w:rsid w:val="00782B25"/>
    <w:rsid w:val="00786287"/>
    <w:rsid w:val="007943AC"/>
    <w:rsid w:val="00794C4D"/>
    <w:rsid w:val="007A091B"/>
    <w:rsid w:val="007A44A1"/>
    <w:rsid w:val="007C5E0D"/>
    <w:rsid w:val="007D107F"/>
    <w:rsid w:val="007D26F7"/>
    <w:rsid w:val="007D7B9F"/>
    <w:rsid w:val="007E1DDC"/>
    <w:rsid w:val="00802BCA"/>
    <w:rsid w:val="00813818"/>
    <w:rsid w:val="008153FF"/>
    <w:rsid w:val="008472C8"/>
    <w:rsid w:val="00850E5C"/>
    <w:rsid w:val="008512FD"/>
    <w:rsid w:val="00861833"/>
    <w:rsid w:val="008727D1"/>
    <w:rsid w:val="00880FED"/>
    <w:rsid w:val="00887A8F"/>
    <w:rsid w:val="008931FF"/>
    <w:rsid w:val="008C3079"/>
    <w:rsid w:val="008C71F8"/>
    <w:rsid w:val="008F5D82"/>
    <w:rsid w:val="009036BF"/>
    <w:rsid w:val="009244B7"/>
    <w:rsid w:val="009262F2"/>
    <w:rsid w:val="009403B0"/>
    <w:rsid w:val="00943796"/>
    <w:rsid w:val="00963FFF"/>
    <w:rsid w:val="00976F55"/>
    <w:rsid w:val="0099638A"/>
    <w:rsid w:val="009968DA"/>
    <w:rsid w:val="00997414"/>
    <w:rsid w:val="009C2140"/>
    <w:rsid w:val="009D0DE5"/>
    <w:rsid w:val="009D4F21"/>
    <w:rsid w:val="009E4A0F"/>
    <w:rsid w:val="009F2E61"/>
    <w:rsid w:val="00A0744F"/>
    <w:rsid w:val="00A1763C"/>
    <w:rsid w:val="00A17789"/>
    <w:rsid w:val="00A20CC0"/>
    <w:rsid w:val="00A326D3"/>
    <w:rsid w:val="00A44ABB"/>
    <w:rsid w:val="00A64B35"/>
    <w:rsid w:val="00A844B7"/>
    <w:rsid w:val="00A955D8"/>
    <w:rsid w:val="00AA7DB0"/>
    <w:rsid w:val="00AD0BC3"/>
    <w:rsid w:val="00AD107A"/>
    <w:rsid w:val="00AD5365"/>
    <w:rsid w:val="00B02A10"/>
    <w:rsid w:val="00B037D5"/>
    <w:rsid w:val="00B1403A"/>
    <w:rsid w:val="00B15574"/>
    <w:rsid w:val="00B34C44"/>
    <w:rsid w:val="00B36230"/>
    <w:rsid w:val="00B44F00"/>
    <w:rsid w:val="00B541C2"/>
    <w:rsid w:val="00B64CAD"/>
    <w:rsid w:val="00B770E2"/>
    <w:rsid w:val="00B91478"/>
    <w:rsid w:val="00BA1190"/>
    <w:rsid w:val="00BA6AC8"/>
    <w:rsid w:val="00BB4A0B"/>
    <w:rsid w:val="00BC6ADE"/>
    <w:rsid w:val="00C0102E"/>
    <w:rsid w:val="00C01136"/>
    <w:rsid w:val="00C17DB9"/>
    <w:rsid w:val="00C302C0"/>
    <w:rsid w:val="00C40C31"/>
    <w:rsid w:val="00C46270"/>
    <w:rsid w:val="00C555B4"/>
    <w:rsid w:val="00C820FA"/>
    <w:rsid w:val="00CA491C"/>
    <w:rsid w:val="00CB2762"/>
    <w:rsid w:val="00CB44F1"/>
    <w:rsid w:val="00CD341C"/>
    <w:rsid w:val="00CE58BA"/>
    <w:rsid w:val="00CF4F29"/>
    <w:rsid w:val="00D21D10"/>
    <w:rsid w:val="00D2378A"/>
    <w:rsid w:val="00D326AD"/>
    <w:rsid w:val="00D412F9"/>
    <w:rsid w:val="00D53DEB"/>
    <w:rsid w:val="00D547EF"/>
    <w:rsid w:val="00D61A90"/>
    <w:rsid w:val="00D66440"/>
    <w:rsid w:val="00DC610D"/>
    <w:rsid w:val="00DE1860"/>
    <w:rsid w:val="00E16815"/>
    <w:rsid w:val="00E315B1"/>
    <w:rsid w:val="00E32B8F"/>
    <w:rsid w:val="00E34FF1"/>
    <w:rsid w:val="00E3728C"/>
    <w:rsid w:val="00E45F29"/>
    <w:rsid w:val="00E4747F"/>
    <w:rsid w:val="00E4780D"/>
    <w:rsid w:val="00E54047"/>
    <w:rsid w:val="00E556DB"/>
    <w:rsid w:val="00E607EF"/>
    <w:rsid w:val="00E66537"/>
    <w:rsid w:val="00E757C6"/>
    <w:rsid w:val="00E93D4C"/>
    <w:rsid w:val="00EA30EB"/>
    <w:rsid w:val="00EE132B"/>
    <w:rsid w:val="00EF289B"/>
    <w:rsid w:val="00F1780F"/>
    <w:rsid w:val="00F326DD"/>
    <w:rsid w:val="00F36F45"/>
    <w:rsid w:val="00F70052"/>
    <w:rsid w:val="00F72267"/>
    <w:rsid w:val="00F75DD5"/>
    <w:rsid w:val="00F763AE"/>
    <w:rsid w:val="00F770DB"/>
    <w:rsid w:val="00F846F8"/>
    <w:rsid w:val="00FA0737"/>
    <w:rsid w:val="00FA199F"/>
    <w:rsid w:val="00FB1803"/>
    <w:rsid w:val="00FB2B54"/>
    <w:rsid w:val="00FF4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aliases w:val="Header 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link w:val="ListParagraphChar"/>
    <w:uiPriority w:val="34"/>
    <w:qFormat/>
    <w:pPr>
      <w:ind w:left="720"/>
      <w:contextualSpacing/>
    </w:pPr>
  </w:style>
  <w:style w:type="paragraph" w:customStyle="1" w:styleId="A3-Lev3Clause">
    <w:name w:val="A3 - Lev 3 Clause"/>
    <w:basedOn w:val="Normal"/>
    <w:qFormat/>
    <w:rsid w:val="00177871"/>
    <w:pPr>
      <w:overflowPunct/>
      <w:autoSpaceDE/>
      <w:autoSpaceDN/>
      <w:adjustRightInd/>
      <w:spacing w:before="60" w:after="60"/>
      <w:ind w:left="55" w:firstLine="1080"/>
      <w:textAlignment w:val="auto"/>
    </w:pPr>
    <w:rPr>
      <w:rFonts w:eastAsia="Arial"/>
      <w:color w:val="000000"/>
      <w:sz w:val="20"/>
      <w:szCs w:val="20"/>
      <w:lang w:eastAsia="en-GB"/>
    </w:rPr>
  </w:style>
  <w:style w:type="character" w:customStyle="1" w:styleId="Style2Char">
    <w:name w:val="Style2 Char"/>
    <w:basedOn w:val="DefaultParagraphFont"/>
    <w:rsid w:val="00177871"/>
    <w:rPr>
      <w:rFonts w:ascii="Arial" w:eastAsia="Arial" w:hAnsi="Arial" w:cs="Arial"/>
      <w:color w:val="000000"/>
      <w:sz w:val="20"/>
      <w:szCs w:val="24"/>
      <w:lang w:eastAsia="en-GB"/>
    </w:rPr>
  </w:style>
  <w:style w:type="paragraph" w:customStyle="1" w:styleId="PartC2">
    <w:name w:val="PartC2"/>
    <w:link w:val="PartC2Char"/>
    <w:qFormat/>
    <w:rsid w:val="00177871"/>
    <w:pPr>
      <w:tabs>
        <w:tab w:val="num" w:pos="794"/>
      </w:tabs>
      <w:spacing w:before="60" w:after="60"/>
      <w:ind w:left="794" w:hanging="794"/>
      <w:jc w:val="both"/>
    </w:pPr>
    <w:rPr>
      <w:rFonts w:eastAsia="Arial" w:cs="Arial"/>
      <w:color w:val="000000"/>
      <w:szCs w:val="24"/>
    </w:rPr>
  </w:style>
  <w:style w:type="character" w:customStyle="1" w:styleId="PartC2Char">
    <w:name w:val="PartC2 Char"/>
    <w:basedOn w:val="Style2Char"/>
    <w:link w:val="PartC2"/>
    <w:rsid w:val="00177871"/>
    <w:rPr>
      <w:rFonts w:ascii="Arial" w:eastAsia="Arial" w:hAnsi="Arial" w:cs="Arial"/>
      <w:color w:val="000000"/>
      <w:sz w:val="20"/>
      <w:szCs w:val="24"/>
      <w:lang w:eastAsia="en-GB"/>
    </w:rPr>
  </w:style>
  <w:style w:type="paragraph" w:customStyle="1" w:styleId="PartC3">
    <w:name w:val="PartC3"/>
    <w:basedOn w:val="PartC2"/>
    <w:link w:val="PartC3Char"/>
    <w:qFormat/>
    <w:rsid w:val="00177871"/>
  </w:style>
  <w:style w:type="character" w:customStyle="1" w:styleId="PartC3Char">
    <w:name w:val="PartC3 Char"/>
    <w:basedOn w:val="PartC2Char"/>
    <w:link w:val="PartC3"/>
    <w:rsid w:val="00177871"/>
    <w:rPr>
      <w:rFonts w:ascii="Arial" w:eastAsia="Arial" w:hAnsi="Arial" w:cs="Arial"/>
      <w:color w:val="000000"/>
      <w:sz w:val="20"/>
      <w:szCs w:val="24"/>
      <w:lang w:eastAsia="en-GB"/>
    </w:rPr>
  </w:style>
  <w:style w:type="paragraph" w:customStyle="1" w:styleId="HFRnormal">
    <w:name w:val="HFR normal"/>
    <w:basedOn w:val="Normal"/>
    <w:link w:val="HFRnormalChar"/>
    <w:qFormat/>
    <w:rsid w:val="00177871"/>
    <w:pPr>
      <w:overflowPunct/>
      <w:autoSpaceDE/>
      <w:autoSpaceDN/>
      <w:adjustRightInd/>
      <w:spacing w:after="200" w:line="276" w:lineRule="auto"/>
      <w:ind w:left="0"/>
      <w:jc w:val="left"/>
      <w:textAlignment w:val="auto"/>
    </w:pPr>
    <w:rPr>
      <w:rFonts w:eastAsiaTheme="minorEastAsia"/>
      <w:sz w:val="20"/>
      <w:lang w:eastAsia="en-GB"/>
    </w:rPr>
  </w:style>
  <w:style w:type="character" w:customStyle="1" w:styleId="HFRnormalChar">
    <w:name w:val="HFR normal Char"/>
    <w:basedOn w:val="DefaultParagraphFont"/>
    <w:link w:val="HFRnormal"/>
    <w:rsid w:val="00177871"/>
    <w:rPr>
      <w:rFonts w:ascii="Arial" w:eastAsiaTheme="minorEastAsia" w:hAnsi="Arial" w:cs="Arial"/>
      <w:szCs w:val="22"/>
    </w:rPr>
  </w:style>
  <w:style w:type="paragraph" w:customStyle="1" w:styleId="HFRbullet">
    <w:name w:val="HFR bullet"/>
    <w:basedOn w:val="Normal"/>
    <w:link w:val="HFRbulletChar"/>
    <w:qFormat/>
    <w:rsid w:val="00177871"/>
    <w:pPr>
      <w:numPr>
        <w:numId w:val="20"/>
      </w:numPr>
      <w:overflowPunct/>
      <w:autoSpaceDE/>
      <w:autoSpaceDN/>
      <w:adjustRightInd/>
      <w:spacing w:before="120" w:after="120"/>
      <w:ind w:right="-28"/>
      <w:contextualSpacing/>
      <w:textAlignment w:val="auto"/>
    </w:pPr>
    <w:rPr>
      <w:rFonts w:eastAsia="Arial"/>
      <w:color w:val="000000"/>
      <w:sz w:val="24"/>
      <w:szCs w:val="24"/>
      <w:lang w:eastAsia="en-GB"/>
    </w:rPr>
  </w:style>
  <w:style w:type="character" w:customStyle="1" w:styleId="HFRbulletChar">
    <w:name w:val="HFR bullet Char"/>
    <w:basedOn w:val="DefaultParagraphFont"/>
    <w:link w:val="HFRbullet"/>
    <w:rsid w:val="00177871"/>
    <w:rPr>
      <w:rFonts w:ascii="Arial" w:eastAsia="Arial" w:hAnsi="Arial" w:cs="Arial"/>
      <w:color w:val="000000"/>
      <w:sz w:val="24"/>
      <w:szCs w:val="24"/>
    </w:rPr>
  </w:style>
  <w:style w:type="paragraph" w:customStyle="1" w:styleId="HFRsubheading">
    <w:name w:val="HFR subheading"/>
    <w:basedOn w:val="Normal"/>
    <w:link w:val="HFRsubheadingChar"/>
    <w:qFormat/>
    <w:rsid w:val="00177871"/>
    <w:pPr>
      <w:keepNext/>
      <w:keepLines/>
      <w:overflowPunct/>
      <w:autoSpaceDE/>
      <w:autoSpaceDN/>
      <w:adjustRightInd/>
      <w:spacing w:before="120" w:after="120"/>
      <w:ind w:left="0"/>
      <w:textAlignment w:val="auto"/>
      <w:outlineLvl w:val="0"/>
    </w:pPr>
    <w:rPr>
      <w:rFonts w:eastAsia="Arial"/>
      <w:b/>
      <w:color w:val="000000"/>
      <w:sz w:val="24"/>
      <w:szCs w:val="24"/>
      <w:lang w:eastAsia="en-GB"/>
    </w:rPr>
  </w:style>
  <w:style w:type="character" w:customStyle="1" w:styleId="HFRsubheadingChar">
    <w:name w:val="HFR subheading Char"/>
    <w:basedOn w:val="DefaultParagraphFont"/>
    <w:link w:val="HFRsubheading"/>
    <w:rsid w:val="00177871"/>
    <w:rPr>
      <w:rFonts w:ascii="Arial" w:eastAsia="Arial" w:hAnsi="Arial" w:cs="Arial"/>
      <w:b/>
      <w:color w:val="000000"/>
      <w:sz w:val="24"/>
      <w:szCs w:val="24"/>
    </w:rPr>
  </w:style>
  <w:style w:type="paragraph" w:customStyle="1" w:styleId="HFRGuidanceNotes">
    <w:name w:val="HFR Guidance Notes"/>
    <w:basedOn w:val="Normal"/>
    <w:link w:val="HFRGuidanceNotesChar"/>
    <w:qFormat/>
    <w:rsid w:val="00177871"/>
    <w:pPr>
      <w:widowControl w:val="0"/>
      <w:tabs>
        <w:tab w:val="left" w:pos="3261"/>
        <w:tab w:val="left" w:pos="3686"/>
      </w:tabs>
      <w:overflowPunct/>
      <w:autoSpaceDE/>
      <w:autoSpaceDN/>
      <w:adjustRightInd/>
      <w:spacing w:before="60" w:after="60"/>
      <w:ind w:left="0"/>
      <w:jc w:val="center"/>
      <w:textAlignment w:val="auto"/>
    </w:pPr>
    <w:rPr>
      <w:rFonts w:ascii="Verdana" w:eastAsia="Verdana" w:hAnsi="Verdana" w:cs="Verdana"/>
      <w:color w:val="000000"/>
      <w:sz w:val="14"/>
      <w:szCs w:val="20"/>
      <w:lang w:eastAsia="en-GB"/>
    </w:rPr>
  </w:style>
  <w:style w:type="character" w:customStyle="1" w:styleId="HFRGuidanceNotesChar">
    <w:name w:val="HFR Guidance Notes Char"/>
    <w:basedOn w:val="DefaultParagraphFont"/>
    <w:link w:val="HFRGuidanceNotes"/>
    <w:rsid w:val="00177871"/>
    <w:rPr>
      <w:rFonts w:ascii="Verdana" w:eastAsia="Verdana" w:hAnsi="Verdana" w:cs="Verdana"/>
      <w:color w:val="000000"/>
      <w:sz w:val="14"/>
    </w:rPr>
  </w:style>
  <w:style w:type="character" w:customStyle="1" w:styleId="ListParagraphChar">
    <w:name w:val="List Paragraph Char"/>
    <w:basedOn w:val="DefaultParagraphFont"/>
    <w:link w:val="ListParagraph"/>
    <w:uiPriority w:val="34"/>
    <w:rsid w:val="00177871"/>
    <w:rPr>
      <w:rFonts w:ascii="Arial" w:eastAsia="Times New Roman" w:hAnsi="Arial" w:cs="Arial"/>
      <w:sz w:val="22"/>
      <w:szCs w:val="22"/>
      <w:lang w:eastAsia="en-US"/>
    </w:rPr>
  </w:style>
  <w:style w:type="paragraph" w:customStyle="1" w:styleId="H1S3">
    <w:name w:val="H1 S3"/>
    <w:basedOn w:val="Normal"/>
    <w:link w:val="H1S3Char"/>
    <w:qFormat/>
    <w:rsid w:val="00177871"/>
    <w:pPr>
      <w:numPr>
        <w:numId w:val="19"/>
      </w:numPr>
      <w:tabs>
        <w:tab w:val="left" w:pos="709"/>
      </w:tabs>
      <w:overflowPunct/>
      <w:autoSpaceDE/>
      <w:autoSpaceDN/>
      <w:adjustRightInd/>
      <w:spacing w:before="240"/>
      <w:textAlignment w:val="auto"/>
    </w:pPr>
    <w:rPr>
      <w:rFonts w:eastAsia="Arial"/>
      <w:b/>
      <w:color w:val="000000"/>
      <w:sz w:val="20"/>
      <w:szCs w:val="20"/>
      <w:lang w:eastAsia="en-GB"/>
    </w:rPr>
  </w:style>
  <w:style w:type="paragraph" w:customStyle="1" w:styleId="H2S3">
    <w:name w:val="H2 S3"/>
    <w:link w:val="H2S3Char"/>
    <w:qFormat/>
    <w:rsid w:val="00177871"/>
    <w:pPr>
      <w:numPr>
        <w:ilvl w:val="1"/>
        <w:numId w:val="19"/>
      </w:numPr>
      <w:tabs>
        <w:tab w:val="num" w:pos="360"/>
      </w:tabs>
      <w:spacing w:before="60" w:after="60"/>
      <w:ind w:left="720" w:hanging="360"/>
      <w:jc w:val="both"/>
    </w:pPr>
    <w:rPr>
      <w:rFonts w:eastAsia="Arial" w:cs="Arial"/>
      <w:color w:val="000000"/>
      <w:szCs w:val="24"/>
    </w:rPr>
  </w:style>
  <w:style w:type="character" w:customStyle="1" w:styleId="H1S3Char">
    <w:name w:val="H1 S3 Char"/>
    <w:basedOn w:val="DefaultParagraphFont"/>
    <w:link w:val="H1S3"/>
    <w:rsid w:val="00177871"/>
    <w:rPr>
      <w:rFonts w:ascii="Arial" w:eastAsia="Arial" w:hAnsi="Arial" w:cs="Arial"/>
      <w:b/>
      <w:color w:val="000000"/>
    </w:rPr>
  </w:style>
  <w:style w:type="paragraph" w:customStyle="1" w:styleId="H3S3">
    <w:name w:val="H3 S3"/>
    <w:basedOn w:val="PartC3"/>
    <w:link w:val="H3S3Char"/>
    <w:qFormat/>
    <w:rsid w:val="00177871"/>
    <w:pPr>
      <w:numPr>
        <w:ilvl w:val="2"/>
        <w:numId w:val="19"/>
      </w:numPr>
      <w:tabs>
        <w:tab w:val="num" w:pos="360"/>
      </w:tabs>
      <w:ind w:left="1080" w:hanging="720"/>
    </w:pPr>
  </w:style>
  <w:style w:type="character" w:customStyle="1" w:styleId="H2S3Char">
    <w:name w:val="H2 S3 Char"/>
    <w:basedOn w:val="Style2Char"/>
    <w:link w:val="H2S3"/>
    <w:rsid w:val="00177871"/>
    <w:rPr>
      <w:rFonts w:ascii="Arial" w:eastAsia="Arial" w:hAnsi="Arial" w:cs="Arial"/>
      <w:color w:val="000000"/>
      <w:sz w:val="20"/>
      <w:szCs w:val="24"/>
      <w:lang w:eastAsia="en-GB"/>
    </w:rPr>
  </w:style>
  <w:style w:type="character" w:customStyle="1" w:styleId="H3S3Char">
    <w:name w:val="H3 S3 Char"/>
    <w:basedOn w:val="PartC3Char"/>
    <w:link w:val="H3S3"/>
    <w:rsid w:val="00177871"/>
    <w:rPr>
      <w:rFonts w:ascii="Arial" w:eastAsia="Arial" w:hAnsi="Arial" w:cs="Arial"/>
      <w:color w:val="000000"/>
      <w:sz w:val="20"/>
      <w:szCs w:val="24"/>
      <w:lang w:eastAsia="en-GB"/>
    </w:rPr>
  </w:style>
  <w:style w:type="paragraph" w:customStyle="1" w:styleId="bulletS8PC">
    <w:name w:val="bullet S8PC"/>
    <w:basedOn w:val="ListParagraph"/>
    <w:qFormat/>
    <w:rsid w:val="00177871"/>
    <w:pPr>
      <w:numPr>
        <w:numId w:val="18"/>
      </w:numPr>
      <w:overflowPunct/>
      <w:autoSpaceDE/>
      <w:autoSpaceDN/>
      <w:adjustRightInd/>
      <w:spacing w:before="60" w:after="200" w:line="276" w:lineRule="auto"/>
      <w:ind w:left="1418" w:hanging="709"/>
      <w:textAlignment w:val="auto"/>
    </w:pPr>
    <w:rPr>
      <w:rFonts w:eastAsiaTheme="minorEastAsia"/>
      <w:color w:val="000000"/>
      <w:sz w:val="20"/>
      <w:szCs w:val="20"/>
      <w:lang w:eastAsia="en-GB"/>
    </w:rPr>
  </w:style>
  <w:style w:type="paragraph" w:customStyle="1" w:styleId="BulletH4">
    <w:name w:val="Bullet H4"/>
    <w:basedOn w:val="bulletS8PC"/>
    <w:link w:val="BulletH4Char"/>
    <w:qFormat/>
    <w:rsid w:val="00177871"/>
    <w:pPr>
      <w:ind w:left="2127"/>
    </w:pPr>
  </w:style>
  <w:style w:type="paragraph" w:customStyle="1" w:styleId="bulletindentS8PC">
    <w:name w:val="bullet indent S8PC"/>
    <w:basedOn w:val="bulletS8PC"/>
    <w:qFormat/>
    <w:rsid w:val="00177871"/>
    <w:pPr>
      <w:numPr>
        <w:ilvl w:val="1"/>
      </w:numPr>
      <w:tabs>
        <w:tab w:val="num" w:pos="360"/>
      </w:tabs>
      <w:ind w:left="2268" w:hanging="850"/>
    </w:pPr>
  </w:style>
  <w:style w:type="character" w:customStyle="1" w:styleId="BulletH4Char">
    <w:name w:val="Bullet H4 Char"/>
    <w:basedOn w:val="DefaultParagraphFont"/>
    <w:link w:val="BulletH4"/>
    <w:rsid w:val="00177871"/>
    <w:rPr>
      <w:rFonts w:ascii="Arial" w:eastAsiaTheme="minorEastAsia" w:hAnsi="Arial" w:cs="Arial"/>
      <w:color w:val="000000"/>
    </w:rPr>
  </w:style>
  <w:style w:type="paragraph" w:customStyle="1" w:styleId="SchHead">
    <w:name w:val="SchHead"/>
    <w:basedOn w:val="Normal"/>
    <w:next w:val="SchPart"/>
    <w:rsid w:val="00177871"/>
    <w:pPr>
      <w:keepNext/>
      <w:numPr>
        <w:numId w:val="21"/>
      </w:numPr>
      <w:overflowPunct/>
      <w:autoSpaceDE/>
      <w:autoSpaceDN/>
      <w:jc w:val="center"/>
      <w:textAlignment w:val="auto"/>
      <w:outlineLvl w:val="0"/>
    </w:pPr>
    <w:rPr>
      <w:rFonts w:ascii="Times New Roman" w:eastAsia="STZhongsong" w:hAnsi="Times New Roman" w:cs="Times New Roman"/>
      <w:b/>
      <w:caps/>
      <w:szCs w:val="20"/>
      <w:lang w:eastAsia="zh-CN"/>
    </w:rPr>
  </w:style>
  <w:style w:type="paragraph" w:customStyle="1" w:styleId="SchPart">
    <w:name w:val="SchPart"/>
    <w:basedOn w:val="Normal"/>
    <w:next w:val="Normal"/>
    <w:rsid w:val="00177871"/>
    <w:pPr>
      <w:keepNext/>
      <w:numPr>
        <w:ilvl w:val="1"/>
        <w:numId w:val="21"/>
      </w:numPr>
      <w:overflowPunct/>
      <w:autoSpaceDE/>
      <w:autoSpaceDN/>
      <w:jc w:val="center"/>
      <w:textAlignment w:val="auto"/>
      <w:outlineLvl w:val="1"/>
    </w:pPr>
    <w:rPr>
      <w:rFonts w:ascii="Times New Roman" w:eastAsia="STZhongsong" w:hAnsi="Times New Roman" w:cs="Times New Roman"/>
      <w:b/>
      <w:szCs w:val="20"/>
      <w:lang w:eastAsia="zh-CN"/>
    </w:rPr>
  </w:style>
  <w:style w:type="paragraph" w:customStyle="1" w:styleId="SchSection">
    <w:name w:val="SchSection"/>
    <w:basedOn w:val="Normal"/>
    <w:next w:val="Normal"/>
    <w:rsid w:val="00177871"/>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styleId="NormalWeb">
    <w:name w:val="Normal (Web)"/>
    <w:basedOn w:val="Normal"/>
    <w:uiPriority w:val="99"/>
    <w:unhideWhenUsed/>
    <w:rsid w:val="00166F2C"/>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74617183">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252906786">
      <w:bodyDiv w:val="1"/>
      <w:marLeft w:val="0"/>
      <w:marRight w:val="0"/>
      <w:marTop w:val="0"/>
      <w:marBottom w:val="0"/>
      <w:divBdr>
        <w:top w:val="none" w:sz="0" w:space="0" w:color="auto"/>
        <w:left w:val="none" w:sz="0" w:space="0" w:color="auto"/>
        <w:bottom w:val="none" w:sz="0" w:space="0" w:color="auto"/>
        <w:right w:val="none" w:sz="0" w:space="0" w:color="auto"/>
      </w:divBdr>
      <w:divsChild>
        <w:div w:id="331032012">
          <w:marLeft w:val="0"/>
          <w:marRight w:val="0"/>
          <w:marTop w:val="0"/>
          <w:marBottom w:val="0"/>
          <w:divBdr>
            <w:top w:val="none" w:sz="0" w:space="0" w:color="auto"/>
            <w:left w:val="none" w:sz="0" w:space="0" w:color="auto"/>
            <w:bottom w:val="none" w:sz="0" w:space="0" w:color="auto"/>
            <w:right w:val="none" w:sz="0" w:space="0" w:color="auto"/>
          </w:divBdr>
        </w:div>
      </w:divsChild>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15266398">
      <w:bodyDiv w:val="1"/>
      <w:marLeft w:val="0"/>
      <w:marRight w:val="0"/>
      <w:marTop w:val="0"/>
      <w:marBottom w:val="0"/>
      <w:divBdr>
        <w:top w:val="none" w:sz="0" w:space="0" w:color="auto"/>
        <w:left w:val="none" w:sz="0" w:space="0" w:color="auto"/>
        <w:bottom w:val="none" w:sz="0" w:space="0" w:color="auto"/>
        <w:right w:val="none" w:sz="0" w:space="0" w:color="auto"/>
      </w:divBdr>
    </w:div>
    <w:div w:id="560412285">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9900">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60916651">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32361111">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597214">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68DF19E8AA54F982B68F81D2BD173" ma:contentTypeVersion="13" ma:contentTypeDescription="Create a new document." ma:contentTypeScope="" ma:versionID="08dc0357efd91a1dfe681d7acd8729b5">
  <xsd:schema xmlns:xsd="http://www.w3.org/2001/XMLSchema" xmlns:xs="http://www.w3.org/2001/XMLSchema" xmlns:p="http://schemas.microsoft.com/office/2006/metadata/properties" xmlns:ns3="dbf348d9-50e8-4885-b752-17dd1cf4b175" xmlns:ns4="6f8785ea-75e9-4f98-947b-88ebfc9df188" targetNamespace="http://schemas.microsoft.com/office/2006/metadata/properties" ma:root="true" ma:fieldsID="247bc6978ad063097e62e081910f7d84" ns3:_="" ns4:_="">
    <xsd:import namespace="dbf348d9-50e8-4885-b752-17dd1cf4b175"/>
    <xsd:import namespace="6f8785ea-75e9-4f98-947b-88ebfc9df1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348d9-50e8-4885-b752-17dd1cf4b1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785ea-75e9-4f98-947b-88ebfc9df1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43766-C737-4B7B-BCC0-8B189E970060}">
  <ds:schemaRefs>
    <ds:schemaRef ds:uri="http://schemas.microsoft.com/sharepoint/v3/contenttype/forms"/>
  </ds:schemaRefs>
</ds:datastoreItem>
</file>

<file path=customXml/itemProps2.xml><?xml version="1.0" encoding="utf-8"?>
<ds:datastoreItem xmlns:ds="http://schemas.openxmlformats.org/officeDocument/2006/customXml" ds:itemID="{D6084B6E-02E1-44F2-8A86-818E6792BF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E139F0-F672-45C5-BE69-9E7B5A490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348d9-50e8-4885-b752-17dd1cf4b175"/>
    <ds:schemaRef ds:uri="6f8785ea-75e9-4f98-947b-88ebfc9df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BB6DC-64A4-436E-A794-01CFF5FA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11551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2020-11-09T11:21:00Z</dcterms:created>
  <dcterms:modified xsi:type="dcterms:W3CDTF">2020-11-09T11:30:00Z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0x010100B4168DF19E8AA54F982B68F81D2BD173</vt:lpwstr>
  </property>
  <property fmtid="{D5CDD505-2E9C-101B-9397-08002B2CF9AE}" pid="3" name="Sensitivity">
    <vt:lpwstr>Confidential Internal Use Editable</vt:lpwstr>
  </property>
  <property fmtid="{D5CDD505-2E9C-101B-9397-08002B2CF9AE}" pid="4" name="MSIP_Label_1bc0f418-96a4-4caf-9d7c-ccc5ec7f9d91_Enabled">
    <vt:lpwstr>true</vt:lpwstr>
  </property>
  <property fmtid="{D5CDD505-2E9C-101B-9397-08002B2CF9AE}" pid="5" name="MSIP_Label_1bc0f418-96a4-4caf-9d7c-ccc5ec7f9d91_SetDate">
    <vt:lpwstr>2020-09-23T09:30:52Z</vt:lpwstr>
  </property>
  <property fmtid="{D5CDD505-2E9C-101B-9397-08002B2CF9AE}" pid="6" name="MSIP_Label_1bc0f418-96a4-4caf-9d7c-ccc5ec7f9d91_Method">
    <vt:lpwstr>Privileged</vt:lpwstr>
  </property>
  <property fmtid="{D5CDD505-2E9C-101B-9397-08002B2CF9AE}" pid="7" name="MSIP_Label_1bc0f418-96a4-4caf-9d7c-ccc5ec7f9d91_Name">
    <vt:lpwstr>1bc0f418-96a4-4caf-9d7c-ccc5ec7f9d91</vt:lpwstr>
  </property>
  <property fmtid="{D5CDD505-2E9C-101B-9397-08002B2CF9AE}" pid="8" name="MSIP_Label_1bc0f418-96a4-4caf-9d7c-ccc5ec7f9d91_SiteId">
    <vt:lpwstr>e0793d39-0939-496d-b129-198edd916feb</vt:lpwstr>
  </property>
  <property fmtid="{D5CDD505-2E9C-101B-9397-08002B2CF9AE}" pid="9" name="MSIP_Label_1bc0f418-96a4-4caf-9d7c-ccc5ec7f9d91_ActionId">
    <vt:lpwstr>b7a54388-d7bb-4da2-b744-0000ada193d3</vt:lpwstr>
  </property>
  <property fmtid="{D5CDD505-2E9C-101B-9397-08002B2CF9AE}" pid="10" name="MSIP_Label_1bc0f418-96a4-4caf-9d7c-ccc5ec7f9d91_ContentBits">
    <vt:lpwstr>0</vt:lpwstr>
  </property>
</Properties>
</file>