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2F" w:rsidRPr="00996B2B" w:rsidRDefault="0068702F" w:rsidP="00674B7B">
      <w:pPr>
        <w:jc w:val="center"/>
        <w:rPr>
          <w:b/>
          <w:sz w:val="56"/>
          <w:szCs w:val="56"/>
        </w:rPr>
      </w:pPr>
    </w:p>
    <w:p w:rsidR="00183001" w:rsidRDefault="00183001" w:rsidP="00674B7B">
      <w:pPr>
        <w:pStyle w:val="MOIText"/>
        <w:ind w:left="0"/>
        <w:jc w:val="center"/>
        <w:rPr>
          <w:rFonts w:asciiTheme="minorHAnsi" w:hAnsiTheme="minorHAnsi" w:cs="Helvetica-Bold"/>
          <w:b/>
          <w:bCs/>
          <w:sz w:val="40"/>
          <w:szCs w:val="40"/>
        </w:rPr>
      </w:pPr>
    </w:p>
    <w:p w:rsidR="00183001" w:rsidRDefault="00183001" w:rsidP="00674B7B">
      <w:pPr>
        <w:pStyle w:val="MOIText"/>
        <w:ind w:left="0"/>
        <w:jc w:val="center"/>
        <w:rPr>
          <w:rFonts w:asciiTheme="minorHAnsi" w:hAnsiTheme="minorHAnsi" w:cs="Helvetica-Bold"/>
          <w:b/>
          <w:bCs/>
          <w:sz w:val="40"/>
          <w:szCs w:val="40"/>
        </w:rPr>
      </w:pPr>
    </w:p>
    <w:p w:rsidR="00674B7B" w:rsidRPr="00996B2B" w:rsidRDefault="00674B7B" w:rsidP="00674B7B">
      <w:pPr>
        <w:pStyle w:val="MOIText"/>
        <w:ind w:left="0"/>
        <w:jc w:val="center"/>
        <w:rPr>
          <w:rFonts w:asciiTheme="minorHAnsi" w:hAnsiTheme="minorHAnsi" w:cs="Helvetica-Bold"/>
          <w:b/>
          <w:bCs/>
          <w:sz w:val="40"/>
          <w:szCs w:val="40"/>
        </w:rPr>
      </w:pPr>
      <w:r w:rsidRPr="00996B2B">
        <w:rPr>
          <w:rFonts w:asciiTheme="minorHAnsi" w:hAnsiTheme="minorHAnsi" w:cs="Helvetica-Bold"/>
          <w:b/>
          <w:bCs/>
          <w:sz w:val="40"/>
          <w:szCs w:val="40"/>
        </w:rPr>
        <w:t xml:space="preserve">INVITATION </w:t>
      </w:r>
      <w:r w:rsidR="00761D8E">
        <w:rPr>
          <w:rFonts w:asciiTheme="minorHAnsi" w:hAnsiTheme="minorHAnsi" w:cs="Helvetica-Bold"/>
          <w:b/>
          <w:bCs/>
          <w:sz w:val="40"/>
          <w:szCs w:val="40"/>
        </w:rPr>
        <w:t>FOR</w:t>
      </w:r>
      <w:r w:rsidRPr="00996B2B">
        <w:rPr>
          <w:rFonts w:asciiTheme="minorHAnsi" w:hAnsiTheme="minorHAnsi" w:cs="Helvetica-Bold"/>
          <w:b/>
          <w:bCs/>
          <w:sz w:val="40"/>
          <w:szCs w:val="40"/>
        </w:rPr>
        <w:t xml:space="preserve"> </w:t>
      </w:r>
      <w:r w:rsidR="00564B31">
        <w:rPr>
          <w:rFonts w:asciiTheme="minorHAnsi" w:hAnsiTheme="minorHAnsi" w:cs="Helvetica-Bold"/>
          <w:b/>
          <w:bCs/>
          <w:sz w:val="40"/>
          <w:szCs w:val="40"/>
        </w:rPr>
        <w:t>PROPOSAL WITH QUOTATION</w:t>
      </w:r>
    </w:p>
    <w:p w:rsidR="00674B7B" w:rsidRPr="00996B2B" w:rsidRDefault="00674B7B" w:rsidP="00674B7B">
      <w:pPr>
        <w:pStyle w:val="MOIText"/>
        <w:ind w:left="0"/>
        <w:jc w:val="center"/>
        <w:rPr>
          <w:rFonts w:asciiTheme="minorHAnsi" w:hAnsiTheme="minorHAnsi" w:cs="Helvetica-Bold"/>
          <w:b/>
          <w:bCs/>
          <w:color w:val="0070C0"/>
          <w:sz w:val="40"/>
          <w:szCs w:val="40"/>
        </w:rPr>
      </w:pPr>
    </w:p>
    <w:p w:rsidR="00674B7B" w:rsidRPr="00996B2B" w:rsidRDefault="00C43E4E" w:rsidP="00674B7B">
      <w:pPr>
        <w:pStyle w:val="MOIText"/>
        <w:ind w:left="0"/>
        <w:jc w:val="center"/>
        <w:rPr>
          <w:rFonts w:asciiTheme="minorHAnsi" w:hAnsiTheme="minorHAnsi" w:cs="Helvetica-Bold"/>
          <w:b/>
          <w:bCs/>
          <w:color w:val="0070C0"/>
          <w:sz w:val="40"/>
          <w:szCs w:val="40"/>
        </w:rPr>
      </w:pPr>
      <w:r>
        <w:rPr>
          <w:rFonts w:asciiTheme="minorHAnsi" w:hAnsiTheme="minorHAnsi" w:cs="Helvetica-Bold"/>
          <w:b/>
          <w:bCs/>
          <w:color w:val="0070C0"/>
          <w:sz w:val="40"/>
          <w:szCs w:val="40"/>
        </w:rPr>
        <w:t>D</w:t>
      </w:r>
      <w:r w:rsidR="00674B7B" w:rsidRPr="00996B2B">
        <w:rPr>
          <w:rFonts w:asciiTheme="minorHAnsi" w:hAnsiTheme="minorHAnsi" w:cs="Helvetica-Bold"/>
          <w:b/>
          <w:bCs/>
          <w:color w:val="0070C0"/>
          <w:sz w:val="40"/>
          <w:szCs w:val="40"/>
        </w:rPr>
        <w:t>ata collation and analysis service for service u</w:t>
      </w:r>
      <w:r>
        <w:rPr>
          <w:rFonts w:asciiTheme="minorHAnsi" w:hAnsiTheme="minorHAnsi" w:cs="Helvetica-Bold"/>
          <w:b/>
          <w:bCs/>
          <w:color w:val="0070C0"/>
          <w:sz w:val="40"/>
          <w:szCs w:val="40"/>
        </w:rPr>
        <w:t>ser experiences in relation to Non-E</w:t>
      </w:r>
      <w:r w:rsidR="00674B7B" w:rsidRPr="00996B2B">
        <w:rPr>
          <w:rFonts w:asciiTheme="minorHAnsi" w:hAnsiTheme="minorHAnsi" w:cs="Helvetica-Bold"/>
          <w:b/>
          <w:bCs/>
          <w:color w:val="0070C0"/>
          <w:sz w:val="40"/>
          <w:szCs w:val="40"/>
        </w:rPr>
        <w:t>mergency Patient Transport Services</w:t>
      </w:r>
      <w:r w:rsidR="009D3D02">
        <w:rPr>
          <w:rFonts w:asciiTheme="minorHAnsi" w:hAnsiTheme="minorHAnsi" w:cs="Helvetica-Bold"/>
          <w:b/>
          <w:bCs/>
          <w:color w:val="0070C0"/>
          <w:sz w:val="40"/>
          <w:szCs w:val="40"/>
        </w:rPr>
        <w:t xml:space="preserve"> (PTS)</w:t>
      </w:r>
      <w:r w:rsidR="00674B7B" w:rsidRPr="00996B2B">
        <w:rPr>
          <w:rFonts w:asciiTheme="minorHAnsi" w:hAnsiTheme="minorHAnsi" w:cs="Helvetica-Bold"/>
          <w:b/>
          <w:bCs/>
          <w:color w:val="0070C0"/>
          <w:sz w:val="40"/>
          <w:szCs w:val="40"/>
        </w:rPr>
        <w:t xml:space="preserve"> in North West London</w:t>
      </w:r>
      <w:r>
        <w:rPr>
          <w:rFonts w:asciiTheme="minorHAnsi" w:hAnsiTheme="minorHAnsi" w:cs="Helvetica-Bold"/>
          <w:b/>
          <w:bCs/>
          <w:color w:val="0070C0"/>
          <w:sz w:val="40"/>
          <w:szCs w:val="40"/>
        </w:rPr>
        <w:t xml:space="preserve"> (NWL)</w:t>
      </w:r>
      <w:r w:rsidR="00674B7B" w:rsidRPr="00996B2B">
        <w:rPr>
          <w:rFonts w:asciiTheme="minorHAnsi" w:hAnsiTheme="minorHAnsi" w:cs="Helvetica-Bold"/>
          <w:b/>
          <w:bCs/>
          <w:color w:val="0070C0"/>
          <w:sz w:val="40"/>
          <w:szCs w:val="40"/>
        </w:rPr>
        <w:t xml:space="preserve">  </w:t>
      </w:r>
    </w:p>
    <w:p w:rsidR="00674B7B" w:rsidRPr="00996B2B" w:rsidRDefault="00674B7B" w:rsidP="00674B7B">
      <w:pPr>
        <w:jc w:val="center"/>
      </w:pPr>
    </w:p>
    <w:p w:rsidR="00674B7B" w:rsidRPr="00996B2B" w:rsidRDefault="00674B7B" w:rsidP="00674B7B">
      <w:pPr>
        <w:pStyle w:val="MOIText"/>
        <w:ind w:left="0"/>
        <w:jc w:val="center"/>
        <w:rPr>
          <w:rFonts w:asciiTheme="minorHAnsi" w:hAnsiTheme="minorHAnsi" w:cs="Helvetica-Bold"/>
          <w:b/>
          <w:bCs/>
          <w:sz w:val="40"/>
          <w:szCs w:val="40"/>
        </w:rPr>
      </w:pPr>
      <w:r w:rsidRPr="00996B2B">
        <w:rPr>
          <w:rFonts w:asciiTheme="minorHAnsi" w:hAnsiTheme="minorHAnsi" w:cs="Helvetica-Bold"/>
          <w:b/>
          <w:bCs/>
          <w:sz w:val="40"/>
          <w:szCs w:val="40"/>
        </w:rPr>
        <w:t>On Behalf Of</w:t>
      </w:r>
    </w:p>
    <w:p w:rsidR="00674B7B" w:rsidRPr="00996B2B" w:rsidRDefault="00674B7B" w:rsidP="00674B7B">
      <w:pPr>
        <w:pStyle w:val="MOIText"/>
        <w:ind w:left="0"/>
        <w:jc w:val="center"/>
        <w:rPr>
          <w:rFonts w:asciiTheme="minorHAnsi" w:hAnsiTheme="minorHAnsi" w:cs="Helvetica-Bold"/>
          <w:b/>
          <w:bCs/>
          <w:sz w:val="40"/>
          <w:szCs w:val="40"/>
        </w:rPr>
      </w:pPr>
    </w:p>
    <w:p w:rsidR="00674B7B" w:rsidRPr="00103B44" w:rsidRDefault="00674B7B" w:rsidP="00674B7B">
      <w:pPr>
        <w:pStyle w:val="MOIText"/>
        <w:ind w:left="0"/>
        <w:jc w:val="center"/>
        <w:rPr>
          <w:rFonts w:asciiTheme="minorHAnsi" w:hAnsiTheme="minorHAnsi" w:cs="Helvetica-Bold"/>
          <w:b/>
          <w:bCs/>
          <w:color w:val="000000" w:themeColor="text1"/>
          <w:sz w:val="40"/>
          <w:szCs w:val="40"/>
        </w:rPr>
      </w:pPr>
      <w:r w:rsidRPr="00103B44">
        <w:rPr>
          <w:rFonts w:asciiTheme="minorHAnsi" w:hAnsiTheme="minorHAnsi" w:cs="Helvetica-Bold"/>
          <w:b/>
          <w:bCs/>
          <w:color w:val="000000" w:themeColor="text1"/>
          <w:sz w:val="40"/>
          <w:szCs w:val="40"/>
        </w:rPr>
        <w:t>NHS Central London Clinical Commissioning Group</w:t>
      </w:r>
    </w:p>
    <w:p w:rsidR="00674B7B" w:rsidRPr="00996B2B" w:rsidRDefault="00674B7B" w:rsidP="00674B7B">
      <w:pPr>
        <w:pStyle w:val="MOIText"/>
        <w:ind w:left="0"/>
        <w:jc w:val="center"/>
        <w:rPr>
          <w:rFonts w:asciiTheme="minorHAnsi" w:hAnsiTheme="minorHAnsi" w:cs="Helvetica-Bold"/>
          <w:b/>
          <w:bCs/>
          <w:sz w:val="28"/>
          <w:szCs w:val="28"/>
        </w:rPr>
      </w:pPr>
      <w:r w:rsidRPr="00996B2B">
        <w:rPr>
          <w:rFonts w:asciiTheme="minorHAnsi" w:hAnsiTheme="minorHAnsi" w:cs="Helvetica-Bold"/>
          <w:b/>
          <w:bCs/>
          <w:sz w:val="28"/>
          <w:szCs w:val="28"/>
        </w:rPr>
        <w:t>(As the Contracting Authority)</w:t>
      </w:r>
    </w:p>
    <w:p w:rsidR="00674B7B" w:rsidRPr="00996B2B" w:rsidRDefault="00674B7B" w:rsidP="00674B7B">
      <w:pPr>
        <w:pStyle w:val="TOCHeading"/>
        <w:spacing w:before="0"/>
        <w:jc w:val="center"/>
        <w:rPr>
          <w:rFonts w:asciiTheme="minorHAnsi" w:hAnsiTheme="minorHAnsi" w:cs="Arial"/>
          <w:color w:val="auto"/>
          <w:sz w:val="32"/>
          <w:szCs w:val="32"/>
        </w:rPr>
      </w:pPr>
    </w:p>
    <w:p w:rsidR="00674B7B" w:rsidRPr="00996B2B" w:rsidRDefault="00674B7B" w:rsidP="00674B7B">
      <w:pPr>
        <w:pStyle w:val="TOCHeading"/>
        <w:spacing w:before="0"/>
        <w:jc w:val="center"/>
        <w:rPr>
          <w:rFonts w:asciiTheme="minorHAnsi" w:hAnsiTheme="minorHAnsi"/>
          <w:color w:val="0070C0"/>
          <w:sz w:val="40"/>
          <w:szCs w:val="40"/>
        </w:rPr>
      </w:pPr>
    </w:p>
    <w:p w:rsidR="00674B7B" w:rsidRPr="005E25EE" w:rsidRDefault="00674B7B" w:rsidP="00674B7B">
      <w:pPr>
        <w:pStyle w:val="TOCHeading"/>
        <w:spacing w:before="0"/>
        <w:jc w:val="center"/>
        <w:rPr>
          <w:rFonts w:asciiTheme="minorHAnsi" w:hAnsiTheme="minorHAnsi"/>
          <w:color w:val="auto"/>
          <w:sz w:val="32"/>
          <w:szCs w:val="32"/>
        </w:rPr>
      </w:pPr>
      <w:r w:rsidRPr="005E25EE">
        <w:rPr>
          <w:rFonts w:asciiTheme="minorHAnsi" w:hAnsiTheme="minorHAnsi"/>
          <w:color w:val="auto"/>
          <w:sz w:val="32"/>
          <w:szCs w:val="32"/>
        </w:rPr>
        <w:t xml:space="preserve">Issued: </w:t>
      </w:r>
      <w:r w:rsidR="009F7EEF" w:rsidRPr="005E25EE">
        <w:rPr>
          <w:rFonts w:asciiTheme="minorHAnsi" w:hAnsiTheme="minorHAnsi"/>
          <w:color w:val="auto"/>
          <w:sz w:val="32"/>
          <w:szCs w:val="32"/>
        </w:rPr>
        <w:t>09/10/2015</w:t>
      </w:r>
    </w:p>
    <w:p w:rsidR="00915B50" w:rsidRDefault="00915B50" w:rsidP="00F14283">
      <w:pPr>
        <w:jc w:val="center"/>
        <w:rPr>
          <w:rFonts w:eastAsia="MS Gothic"/>
          <w:b/>
          <w:bCs/>
          <w:color w:val="0070C0"/>
          <w:sz w:val="40"/>
          <w:szCs w:val="40"/>
          <w:lang w:val="en-US" w:eastAsia="ja-JP"/>
        </w:rPr>
      </w:pPr>
    </w:p>
    <w:p w:rsidR="00F14283" w:rsidRDefault="00F14283" w:rsidP="00F14283">
      <w:pPr>
        <w:jc w:val="center"/>
        <w:rPr>
          <w:rFonts w:eastAsia="MS Gothic"/>
          <w:b/>
          <w:bCs/>
          <w:color w:val="0070C0"/>
          <w:sz w:val="40"/>
          <w:szCs w:val="40"/>
          <w:lang w:val="en-US" w:eastAsia="ja-JP"/>
        </w:rPr>
      </w:pPr>
      <w:r>
        <w:rPr>
          <w:rFonts w:eastAsia="MS Gothic"/>
          <w:b/>
          <w:bCs/>
          <w:color w:val="0070C0"/>
          <w:sz w:val="40"/>
          <w:szCs w:val="40"/>
          <w:lang w:val="en-US" w:eastAsia="ja-JP"/>
        </w:rPr>
        <w:t>Deadline for submitting Proposals:</w:t>
      </w:r>
    </w:p>
    <w:p w:rsidR="00F14283" w:rsidRPr="005E25EE" w:rsidRDefault="008F0DF1" w:rsidP="00F14283">
      <w:pPr>
        <w:jc w:val="center"/>
        <w:rPr>
          <w:rFonts w:eastAsia="MS Gothic"/>
          <w:b/>
          <w:bCs/>
          <w:color w:val="0070C0"/>
          <w:sz w:val="40"/>
          <w:szCs w:val="40"/>
          <w:u w:val="single"/>
          <w:lang w:val="en-US" w:eastAsia="ja-JP"/>
        </w:rPr>
      </w:pPr>
      <w:r w:rsidRPr="005E25EE">
        <w:rPr>
          <w:b/>
          <w:color w:val="0070C0"/>
          <w:sz w:val="40"/>
          <w:szCs w:val="40"/>
          <w:u w:val="single"/>
        </w:rPr>
        <w:t xml:space="preserve">12 noon, </w:t>
      </w:r>
      <w:r w:rsidR="005E25EE" w:rsidRPr="005E25EE">
        <w:rPr>
          <w:b/>
          <w:color w:val="0070C0"/>
          <w:sz w:val="40"/>
          <w:szCs w:val="40"/>
          <w:u w:val="single"/>
        </w:rPr>
        <w:t xml:space="preserve">Friday </w:t>
      </w:r>
      <w:r w:rsidR="009F7EEF" w:rsidRPr="005E25EE">
        <w:rPr>
          <w:b/>
          <w:color w:val="0070C0"/>
          <w:sz w:val="40"/>
          <w:szCs w:val="40"/>
          <w:u w:val="single"/>
        </w:rPr>
        <w:t>23/10/2015</w:t>
      </w:r>
    </w:p>
    <w:p w:rsidR="00674B7B" w:rsidRPr="00996B2B" w:rsidRDefault="00674B7B" w:rsidP="00674B7B">
      <w:pPr>
        <w:jc w:val="center"/>
      </w:pPr>
      <w:r w:rsidRPr="00996B2B">
        <w:br w:type="page"/>
      </w:r>
    </w:p>
    <w:p w:rsidR="00674B7B" w:rsidRPr="00996B2B" w:rsidRDefault="00674B7B"/>
    <w:p w:rsidR="009D3D02" w:rsidRPr="00A73805" w:rsidRDefault="009D3D02" w:rsidP="009D3D02">
      <w:pPr>
        <w:pStyle w:val="ListParagraph"/>
        <w:numPr>
          <w:ilvl w:val="0"/>
          <w:numId w:val="12"/>
        </w:numPr>
        <w:rPr>
          <w:b/>
          <w:sz w:val="24"/>
          <w:szCs w:val="24"/>
        </w:rPr>
      </w:pPr>
      <w:r w:rsidRPr="00A73805">
        <w:rPr>
          <w:b/>
          <w:sz w:val="24"/>
          <w:szCs w:val="24"/>
        </w:rPr>
        <w:t>Overview of the Service</w:t>
      </w:r>
    </w:p>
    <w:p w:rsidR="00C84CA7" w:rsidRPr="00451B5F" w:rsidRDefault="009D3D02" w:rsidP="00C84CA7">
      <w:pPr>
        <w:pStyle w:val="PlainText"/>
        <w:rPr>
          <w:rFonts w:asciiTheme="minorHAnsi" w:hAnsiTheme="minorHAnsi" w:cs="Arial"/>
          <w:sz w:val="22"/>
          <w:szCs w:val="22"/>
        </w:rPr>
      </w:pPr>
      <w:r w:rsidRPr="00451B5F">
        <w:rPr>
          <w:rFonts w:asciiTheme="minorHAnsi" w:hAnsiTheme="minorHAnsi" w:cs="Arial"/>
          <w:sz w:val="22"/>
          <w:szCs w:val="22"/>
        </w:rPr>
        <w:t>NHS Central London Clinical Commissioning Group (the Contracting Authority) is off</w:t>
      </w:r>
      <w:r w:rsidR="00C519AF">
        <w:rPr>
          <w:rFonts w:asciiTheme="minorHAnsi" w:hAnsiTheme="minorHAnsi" w:cs="Arial"/>
          <w:sz w:val="22"/>
          <w:szCs w:val="22"/>
        </w:rPr>
        <w:t>ering a contract to the successful Bidder</w:t>
      </w:r>
      <w:r w:rsidRPr="00451B5F">
        <w:rPr>
          <w:rFonts w:asciiTheme="minorHAnsi" w:hAnsiTheme="minorHAnsi" w:cs="Arial"/>
          <w:sz w:val="22"/>
          <w:szCs w:val="22"/>
        </w:rPr>
        <w:t xml:space="preserve"> to provide a data collation and analysis </w:t>
      </w:r>
      <w:r w:rsidR="00C43E4E">
        <w:rPr>
          <w:rFonts w:asciiTheme="minorHAnsi" w:hAnsiTheme="minorHAnsi" w:cs="Arial"/>
          <w:sz w:val="22"/>
          <w:szCs w:val="22"/>
        </w:rPr>
        <w:t>of s</w:t>
      </w:r>
      <w:r w:rsidRPr="00451B5F">
        <w:rPr>
          <w:rFonts w:asciiTheme="minorHAnsi" w:hAnsiTheme="minorHAnsi" w:cs="Arial"/>
          <w:sz w:val="22"/>
          <w:szCs w:val="22"/>
        </w:rPr>
        <w:t>ervice user experiences in relation to non-emergency PTS in North West London.</w:t>
      </w:r>
      <w:r w:rsidR="005260F3" w:rsidRPr="00451B5F">
        <w:rPr>
          <w:rFonts w:asciiTheme="minorHAnsi" w:hAnsiTheme="minorHAnsi" w:cs="Arial"/>
          <w:sz w:val="22"/>
          <w:szCs w:val="22"/>
        </w:rPr>
        <w:t xml:space="preserve"> </w:t>
      </w:r>
    </w:p>
    <w:p w:rsidR="00C84CA7" w:rsidRPr="00451B5F" w:rsidRDefault="00C84CA7" w:rsidP="00C84CA7">
      <w:pPr>
        <w:pStyle w:val="PlainText"/>
        <w:rPr>
          <w:rFonts w:asciiTheme="minorHAnsi" w:hAnsiTheme="minorHAnsi" w:cs="Arial"/>
          <w:sz w:val="22"/>
          <w:szCs w:val="22"/>
        </w:rPr>
      </w:pPr>
    </w:p>
    <w:p w:rsidR="00C84CA7" w:rsidRPr="00451B5F" w:rsidRDefault="005260F3" w:rsidP="00C84CA7">
      <w:pPr>
        <w:pStyle w:val="PlainText"/>
        <w:rPr>
          <w:rFonts w:asciiTheme="minorHAnsi" w:hAnsiTheme="minorHAnsi" w:cs="Arial"/>
          <w:sz w:val="22"/>
          <w:szCs w:val="22"/>
        </w:rPr>
      </w:pPr>
      <w:r w:rsidRPr="00451B5F">
        <w:rPr>
          <w:rFonts w:asciiTheme="minorHAnsi" w:hAnsiTheme="minorHAnsi" w:cs="Arial"/>
          <w:sz w:val="22"/>
          <w:szCs w:val="22"/>
        </w:rPr>
        <w:t xml:space="preserve">NHS Central London Clinical Commissioning Group is acting as the lead for </w:t>
      </w:r>
      <w:r w:rsidR="00C84CA7" w:rsidRPr="00451B5F">
        <w:rPr>
          <w:rFonts w:asciiTheme="minorHAnsi" w:hAnsiTheme="minorHAnsi" w:cs="Arial"/>
          <w:sz w:val="22"/>
          <w:szCs w:val="22"/>
        </w:rPr>
        <w:t xml:space="preserve">this </w:t>
      </w:r>
      <w:r w:rsidR="00C519AF">
        <w:rPr>
          <w:rFonts w:asciiTheme="minorHAnsi" w:hAnsiTheme="minorHAnsi" w:cs="Arial"/>
          <w:sz w:val="22"/>
          <w:szCs w:val="22"/>
        </w:rPr>
        <w:t xml:space="preserve">work </w:t>
      </w:r>
      <w:r w:rsidR="00C84CA7" w:rsidRPr="00451B5F">
        <w:rPr>
          <w:rFonts w:asciiTheme="minorHAnsi" w:hAnsiTheme="minorHAnsi" w:cs="Arial"/>
          <w:sz w:val="22"/>
          <w:szCs w:val="22"/>
        </w:rPr>
        <w:t xml:space="preserve">on behalf of </w:t>
      </w:r>
      <w:r w:rsidRPr="00451B5F">
        <w:rPr>
          <w:rFonts w:asciiTheme="minorHAnsi" w:hAnsiTheme="minorHAnsi" w:cs="Arial"/>
          <w:sz w:val="22"/>
          <w:szCs w:val="22"/>
        </w:rPr>
        <w:t xml:space="preserve">the North West London (NWL) collaboration of CCGs. </w:t>
      </w:r>
    </w:p>
    <w:p w:rsidR="00C84CA7" w:rsidRPr="00451B5F" w:rsidRDefault="00C84CA7" w:rsidP="00C84CA7">
      <w:pPr>
        <w:pStyle w:val="PlainText"/>
        <w:rPr>
          <w:rFonts w:asciiTheme="minorHAnsi" w:hAnsiTheme="minorHAnsi" w:cs="Arial"/>
          <w:sz w:val="22"/>
          <w:szCs w:val="22"/>
        </w:rPr>
      </w:pPr>
    </w:p>
    <w:p w:rsidR="00C84CA7" w:rsidRPr="00451B5F" w:rsidRDefault="00F51813" w:rsidP="00C84CA7">
      <w:pPr>
        <w:pStyle w:val="PlainText"/>
        <w:rPr>
          <w:rFonts w:asciiTheme="minorHAnsi" w:hAnsiTheme="minorHAnsi" w:cs="Arial"/>
          <w:sz w:val="22"/>
          <w:szCs w:val="22"/>
        </w:rPr>
      </w:pPr>
      <w:r>
        <w:rPr>
          <w:rFonts w:asciiTheme="minorHAnsi" w:hAnsiTheme="minorHAnsi" w:cs="Arial"/>
          <w:sz w:val="22"/>
          <w:szCs w:val="22"/>
        </w:rPr>
        <w:t xml:space="preserve">A </w:t>
      </w:r>
      <w:r w:rsidR="00C84CA7" w:rsidRPr="00451B5F">
        <w:rPr>
          <w:rFonts w:asciiTheme="minorHAnsi" w:hAnsiTheme="minorHAnsi" w:cs="Arial"/>
          <w:sz w:val="22"/>
          <w:szCs w:val="22"/>
        </w:rPr>
        <w:t xml:space="preserve">North West London wide review of Patient Transport Service (PTS) and Community Transport Services is underway across </w:t>
      </w:r>
      <w:r w:rsidR="00C43E4E">
        <w:rPr>
          <w:rFonts w:asciiTheme="minorHAnsi" w:hAnsiTheme="minorHAnsi" w:cs="Arial"/>
          <w:sz w:val="22"/>
          <w:szCs w:val="22"/>
        </w:rPr>
        <w:t>all eight CCGs in NWL.</w:t>
      </w:r>
    </w:p>
    <w:p w:rsidR="009D3D02" w:rsidRPr="00451B5F" w:rsidRDefault="009D3D02" w:rsidP="009D3D02">
      <w:pPr>
        <w:rPr>
          <w:rFonts w:cs="Arial"/>
        </w:rPr>
      </w:pPr>
    </w:p>
    <w:p w:rsidR="008B7612" w:rsidRDefault="00F51813" w:rsidP="00F51813">
      <w:r>
        <w:t>The outputs from the data collation and analysis will help inform:</w:t>
      </w:r>
    </w:p>
    <w:p w:rsidR="00F51813" w:rsidRDefault="00F51813" w:rsidP="00F51813">
      <w:pPr>
        <w:pStyle w:val="ListParagraph"/>
        <w:numPr>
          <w:ilvl w:val="0"/>
          <w:numId w:val="18"/>
        </w:numPr>
      </w:pPr>
      <w:r>
        <w:t>Development of NWL wide PTS Quality Standards</w:t>
      </w:r>
    </w:p>
    <w:p w:rsidR="00F51813" w:rsidRDefault="00F51813" w:rsidP="00F51813">
      <w:pPr>
        <w:pStyle w:val="ListParagraph"/>
        <w:numPr>
          <w:ilvl w:val="0"/>
          <w:numId w:val="18"/>
        </w:numPr>
      </w:pPr>
      <w:r>
        <w:t>Development of PTS Key Performance Indicators (KPIs)</w:t>
      </w:r>
    </w:p>
    <w:p w:rsidR="00342AED" w:rsidRPr="00452787" w:rsidRDefault="00CD133A" w:rsidP="00342AED">
      <w:pPr>
        <w:rPr>
          <w:rFonts w:eastAsia="Calibri" w:cs="Arial"/>
        </w:rPr>
      </w:pPr>
      <w:r>
        <w:rPr>
          <w:rFonts w:eastAsia="Calibri" w:cs="Arial"/>
          <w:b/>
        </w:rPr>
        <w:t>High-level o</w:t>
      </w:r>
      <w:r w:rsidR="00452787" w:rsidRPr="00452787">
        <w:rPr>
          <w:rFonts w:eastAsia="Calibri" w:cs="Arial"/>
          <w:b/>
        </w:rPr>
        <w:t>verview of the r</w:t>
      </w:r>
      <w:r w:rsidR="00342AED" w:rsidRPr="00452787">
        <w:rPr>
          <w:rFonts w:eastAsia="Calibri" w:cs="Arial"/>
          <w:b/>
        </w:rPr>
        <w:t>equirement:</w:t>
      </w:r>
      <w:r w:rsidR="00342AED" w:rsidRPr="00452787">
        <w:rPr>
          <w:rFonts w:eastAsia="Calibri" w:cs="Arial"/>
        </w:rPr>
        <w:t xml:space="preserve"> </w:t>
      </w:r>
      <w:r>
        <w:rPr>
          <w:rFonts w:eastAsia="Calibri" w:cs="Arial"/>
        </w:rPr>
        <w:t>To u</w:t>
      </w:r>
      <w:r w:rsidR="00342AED" w:rsidRPr="00452787">
        <w:rPr>
          <w:rFonts w:eastAsia="Calibri" w:cs="Arial"/>
        </w:rPr>
        <w:t>ndertake service user surveys across hospital sites in NWL (up</w:t>
      </w:r>
      <w:r w:rsidR="001630F9" w:rsidRPr="00452787">
        <w:rPr>
          <w:rFonts w:eastAsia="Calibri" w:cs="Arial"/>
        </w:rPr>
        <w:t xml:space="preserve"> </w:t>
      </w:r>
      <w:r w:rsidR="00342AED" w:rsidRPr="00452787">
        <w:rPr>
          <w:rFonts w:eastAsia="Calibri" w:cs="Arial"/>
        </w:rPr>
        <w:t>to 10 sites) using a co-designed questionnaire (</w:t>
      </w:r>
      <w:r w:rsidR="00452787">
        <w:rPr>
          <w:rFonts w:eastAsia="Calibri" w:cs="Arial"/>
        </w:rPr>
        <w:t xml:space="preserve">spending a </w:t>
      </w:r>
      <w:r w:rsidR="00452787" w:rsidRPr="00452787">
        <w:rPr>
          <w:rFonts w:eastAsia="Calibri" w:cs="Arial"/>
        </w:rPr>
        <w:t>maximum of</w:t>
      </w:r>
      <w:r w:rsidR="00342AED" w:rsidRPr="00452787">
        <w:rPr>
          <w:rFonts w:eastAsia="Calibri" w:cs="Arial"/>
        </w:rPr>
        <w:t xml:space="preserve"> 10mins per service user). Analyse the data, produce and submit an executive report. Present the findings and clarify any issues.</w:t>
      </w:r>
      <w:r w:rsidR="00452787">
        <w:rPr>
          <w:rFonts w:eastAsia="Calibri" w:cs="Arial"/>
        </w:rPr>
        <w:t xml:space="preserve"> </w:t>
      </w:r>
      <w:r>
        <w:rPr>
          <w:rFonts w:eastAsia="Calibri" w:cs="Arial"/>
        </w:rPr>
        <w:t xml:space="preserve">NB: </w:t>
      </w:r>
      <w:r w:rsidR="00452787">
        <w:rPr>
          <w:rFonts w:eastAsia="Calibri" w:cs="Arial"/>
        </w:rPr>
        <w:t xml:space="preserve">Further detail of the requirements can be found later on in this document. </w:t>
      </w:r>
    </w:p>
    <w:p w:rsidR="00445212" w:rsidRPr="00A73805" w:rsidRDefault="009D3D02" w:rsidP="009D3D02">
      <w:pPr>
        <w:rPr>
          <w:b/>
          <w:sz w:val="24"/>
          <w:szCs w:val="24"/>
        </w:rPr>
      </w:pPr>
      <w:r w:rsidRPr="00A73805">
        <w:rPr>
          <w:b/>
          <w:sz w:val="24"/>
          <w:szCs w:val="24"/>
        </w:rPr>
        <w:t xml:space="preserve">2.0 </w:t>
      </w:r>
      <w:r w:rsidR="003F3FD3" w:rsidRPr="00A73805">
        <w:rPr>
          <w:b/>
          <w:sz w:val="24"/>
          <w:szCs w:val="24"/>
        </w:rPr>
        <w:t>Background Information</w:t>
      </w:r>
    </w:p>
    <w:p w:rsidR="003F3FD3" w:rsidRPr="00451B5F" w:rsidRDefault="003F3FD3" w:rsidP="003F3FD3">
      <w:pPr>
        <w:pStyle w:val="NoSpacing"/>
        <w:rPr>
          <w:rFonts w:asciiTheme="minorHAnsi" w:eastAsia="Times New Roman" w:hAnsiTheme="minorHAnsi" w:cs="Arial"/>
          <w:lang w:eastAsia="en-GB"/>
        </w:rPr>
      </w:pPr>
      <w:r w:rsidRPr="00451B5F">
        <w:rPr>
          <w:rFonts w:asciiTheme="minorHAnsi" w:eastAsia="Times New Roman" w:hAnsiTheme="minorHAnsi" w:cs="Arial"/>
          <w:lang w:eastAsia="en-GB"/>
        </w:rPr>
        <w:t xml:space="preserve">The </w:t>
      </w:r>
      <w:r w:rsidRPr="00451B5F">
        <w:rPr>
          <w:rFonts w:asciiTheme="minorHAnsi" w:eastAsia="Times New Roman" w:hAnsiTheme="minorHAnsi" w:cs="Arial"/>
          <w:i/>
          <w:lang w:eastAsia="en-GB"/>
        </w:rPr>
        <w:t>Shaping a healthier future</w:t>
      </w:r>
      <w:r w:rsidRPr="00451B5F">
        <w:rPr>
          <w:rFonts w:asciiTheme="minorHAnsi" w:eastAsia="Times New Roman" w:hAnsiTheme="minorHAnsi" w:cs="Arial"/>
          <w:lang w:eastAsia="en-GB"/>
        </w:rPr>
        <w:t xml:space="preserve"> (SaHF) programme aims to improve health and care services for the 2 million people living in North West London. Th</w:t>
      </w:r>
      <w:r w:rsidR="005E70EF" w:rsidRPr="00451B5F">
        <w:rPr>
          <w:rFonts w:asciiTheme="minorHAnsi" w:eastAsia="Times New Roman" w:hAnsiTheme="minorHAnsi" w:cs="Arial"/>
          <w:lang w:eastAsia="en-GB"/>
        </w:rPr>
        <w:t xml:space="preserve">e eight Clinical Commissioning </w:t>
      </w:r>
      <w:r w:rsidRPr="00451B5F">
        <w:rPr>
          <w:rFonts w:asciiTheme="minorHAnsi" w:eastAsia="Times New Roman" w:hAnsiTheme="minorHAnsi" w:cs="Arial"/>
          <w:lang w:eastAsia="en-GB"/>
        </w:rPr>
        <w:t xml:space="preserve">Groups (CCGs) in NW London </w:t>
      </w:r>
      <w:r w:rsidR="005E70EF" w:rsidRPr="00451B5F">
        <w:rPr>
          <w:rFonts w:asciiTheme="minorHAnsi" w:eastAsia="Times New Roman" w:hAnsiTheme="minorHAnsi" w:cs="Arial"/>
          <w:lang w:eastAsia="en-GB"/>
        </w:rPr>
        <w:t>are responsible for the implementation of SaHF.</w:t>
      </w:r>
    </w:p>
    <w:p w:rsidR="003F3FD3" w:rsidRPr="00451B5F" w:rsidRDefault="003F3FD3" w:rsidP="003F3FD3">
      <w:pPr>
        <w:pStyle w:val="NoSpacing"/>
        <w:rPr>
          <w:rFonts w:asciiTheme="minorHAnsi" w:eastAsia="Times New Roman" w:hAnsiTheme="minorHAnsi" w:cs="Arial"/>
          <w:lang w:eastAsia="en-GB"/>
        </w:rPr>
      </w:pPr>
    </w:p>
    <w:p w:rsidR="003F3FD3" w:rsidRPr="00451B5F" w:rsidRDefault="003F3FD3" w:rsidP="003F3FD3">
      <w:pPr>
        <w:pStyle w:val="NoSpacing"/>
        <w:rPr>
          <w:rFonts w:asciiTheme="minorHAnsi" w:eastAsia="Times New Roman" w:hAnsiTheme="minorHAnsi" w:cs="Arial"/>
          <w:lang w:eastAsia="en-GB"/>
        </w:rPr>
      </w:pPr>
      <w:r w:rsidRPr="00451B5F">
        <w:rPr>
          <w:rFonts w:asciiTheme="minorHAnsi" w:eastAsia="Times New Roman" w:hAnsiTheme="minorHAnsi" w:cs="Arial"/>
          <w:lang w:eastAsia="en-GB"/>
        </w:rPr>
        <w:t xml:space="preserve">The SaHF programme has worked extensively with clinicians, members of the public, patients and other stakeholders since November 2011 on proposals to transform the health system across NW London. </w:t>
      </w:r>
    </w:p>
    <w:p w:rsidR="003F3FD3" w:rsidRPr="00451B5F" w:rsidRDefault="003F3FD3" w:rsidP="003F3FD3">
      <w:pPr>
        <w:pStyle w:val="NoSpacing"/>
        <w:rPr>
          <w:rFonts w:asciiTheme="minorHAnsi" w:eastAsia="Times New Roman" w:hAnsiTheme="minorHAnsi" w:cs="Arial"/>
          <w:lang w:eastAsia="en-GB"/>
        </w:rPr>
      </w:pPr>
    </w:p>
    <w:p w:rsidR="003F3FD3" w:rsidRPr="00451B5F" w:rsidRDefault="003F3FD3" w:rsidP="003F3FD3">
      <w:pPr>
        <w:pStyle w:val="NoSpacing"/>
        <w:rPr>
          <w:rFonts w:asciiTheme="minorHAnsi" w:eastAsia="Times New Roman" w:hAnsiTheme="minorHAnsi" w:cs="Arial"/>
          <w:lang w:eastAsia="en-GB"/>
        </w:rPr>
      </w:pPr>
      <w:r w:rsidRPr="00451B5F">
        <w:rPr>
          <w:rFonts w:asciiTheme="minorHAnsi" w:eastAsia="Times New Roman" w:hAnsiTheme="minorHAnsi" w:cs="Arial"/>
          <w:lang w:eastAsia="en-GB"/>
        </w:rPr>
        <w:t xml:space="preserve">On 19 February 2013, the Joint Committee of Primary Care Trusts (JCPCT), representing the PCTs in NW London, agreed with the recommendations put forward by the SaHF programme in a Decision Making Business Case (DMBC). This will entail significant changes in the delivery of healthcare in NW London, including the: </w:t>
      </w:r>
    </w:p>
    <w:p w:rsidR="003F3FD3" w:rsidRPr="00451B5F" w:rsidRDefault="003F3FD3" w:rsidP="003F3FD3">
      <w:pPr>
        <w:pStyle w:val="NoSpacing"/>
        <w:ind w:left="720"/>
        <w:rPr>
          <w:rFonts w:asciiTheme="minorHAnsi" w:eastAsia="Times New Roman" w:hAnsiTheme="minorHAnsi" w:cs="Arial"/>
          <w:lang w:eastAsia="en-GB"/>
        </w:rPr>
      </w:pPr>
    </w:p>
    <w:p w:rsidR="003F3FD3" w:rsidRPr="00451B5F" w:rsidRDefault="003F3FD3" w:rsidP="003F3FD3">
      <w:pPr>
        <w:pStyle w:val="NoSpacing"/>
        <w:numPr>
          <w:ilvl w:val="0"/>
          <w:numId w:val="2"/>
        </w:numPr>
        <w:rPr>
          <w:rFonts w:asciiTheme="minorHAnsi" w:eastAsia="Times New Roman" w:hAnsiTheme="minorHAnsi" w:cs="Arial"/>
          <w:lang w:eastAsia="en-GB"/>
        </w:rPr>
      </w:pPr>
      <w:r w:rsidRPr="00451B5F">
        <w:rPr>
          <w:rFonts w:asciiTheme="minorHAnsi" w:eastAsia="Times New Roman" w:hAnsiTheme="minorHAnsi" w:cs="Arial"/>
          <w:lang w:eastAsia="en-GB"/>
        </w:rPr>
        <w:t xml:space="preserve">consolidation of emergency, maternity and paediatric services on five major hospital sites; </w:t>
      </w:r>
    </w:p>
    <w:p w:rsidR="003F3FD3" w:rsidRPr="00451B5F" w:rsidRDefault="003F3FD3" w:rsidP="003F3FD3">
      <w:pPr>
        <w:pStyle w:val="NoSpacing"/>
        <w:numPr>
          <w:ilvl w:val="0"/>
          <w:numId w:val="2"/>
        </w:numPr>
        <w:rPr>
          <w:rFonts w:asciiTheme="minorHAnsi" w:eastAsia="Times New Roman" w:hAnsiTheme="minorHAnsi" w:cs="Arial"/>
          <w:lang w:eastAsia="en-GB"/>
        </w:rPr>
      </w:pPr>
      <w:r w:rsidRPr="00451B5F">
        <w:rPr>
          <w:rFonts w:asciiTheme="minorHAnsi" w:eastAsia="Times New Roman" w:hAnsiTheme="minorHAnsi" w:cs="Arial"/>
          <w:lang w:eastAsia="en-GB"/>
        </w:rPr>
        <w:t xml:space="preserve">development of local hospitals at Ealing and Charing Cross Hospitals; </w:t>
      </w:r>
    </w:p>
    <w:p w:rsidR="003F3FD3" w:rsidRPr="00451B5F" w:rsidRDefault="003F3FD3" w:rsidP="003F3FD3">
      <w:pPr>
        <w:pStyle w:val="NoSpacing"/>
        <w:numPr>
          <w:ilvl w:val="0"/>
          <w:numId w:val="2"/>
        </w:numPr>
        <w:rPr>
          <w:rFonts w:asciiTheme="minorHAnsi" w:eastAsia="Times New Roman" w:hAnsiTheme="minorHAnsi" w:cs="Arial"/>
          <w:lang w:eastAsia="en-GB"/>
        </w:rPr>
      </w:pPr>
      <w:r w:rsidRPr="00451B5F">
        <w:rPr>
          <w:rFonts w:asciiTheme="minorHAnsi" w:eastAsia="Times New Roman" w:hAnsiTheme="minorHAnsi" w:cs="Arial"/>
          <w:lang w:eastAsia="en-GB"/>
        </w:rPr>
        <w:t xml:space="preserve">development of Central Middlesex Hospital as a local and elective hospital; and </w:t>
      </w:r>
    </w:p>
    <w:p w:rsidR="003F3FD3" w:rsidRPr="00451B5F" w:rsidRDefault="00761D8E" w:rsidP="003F3FD3">
      <w:pPr>
        <w:pStyle w:val="NoSpacing"/>
        <w:numPr>
          <w:ilvl w:val="0"/>
          <w:numId w:val="2"/>
        </w:numPr>
        <w:rPr>
          <w:rFonts w:asciiTheme="minorHAnsi" w:eastAsia="Times New Roman" w:hAnsiTheme="minorHAnsi" w:cs="Arial"/>
          <w:lang w:eastAsia="en-GB"/>
        </w:rPr>
      </w:pPr>
      <w:r w:rsidRPr="00451B5F">
        <w:rPr>
          <w:rFonts w:asciiTheme="minorHAnsi" w:eastAsia="Times New Roman" w:hAnsiTheme="minorHAnsi" w:cs="Arial"/>
          <w:lang w:eastAsia="en-GB"/>
        </w:rPr>
        <w:t>d</w:t>
      </w:r>
      <w:r w:rsidR="00AD5264" w:rsidRPr="00451B5F">
        <w:rPr>
          <w:rFonts w:asciiTheme="minorHAnsi" w:eastAsia="Times New Roman" w:hAnsiTheme="minorHAnsi" w:cs="Arial"/>
          <w:lang w:eastAsia="en-GB"/>
        </w:rPr>
        <w:t>evelopment</w:t>
      </w:r>
      <w:r w:rsidR="003F3FD3" w:rsidRPr="00451B5F">
        <w:rPr>
          <w:rFonts w:asciiTheme="minorHAnsi" w:eastAsia="Times New Roman" w:hAnsiTheme="minorHAnsi" w:cs="Arial"/>
          <w:lang w:eastAsia="en-GB"/>
        </w:rPr>
        <w:t xml:space="preserve"> of Hammersmith Hospital as a local and specialist hospital.</w:t>
      </w:r>
    </w:p>
    <w:p w:rsidR="00C84CA7" w:rsidRPr="00451B5F" w:rsidRDefault="00C84CA7" w:rsidP="005E70EF">
      <w:pPr>
        <w:pStyle w:val="NoSpacing"/>
        <w:rPr>
          <w:rFonts w:asciiTheme="minorHAnsi" w:eastAsia="Times New Roman" w:hAnsiTheme="minorHAnsi" w:cs="Arial"/>
          <w:lang w:eastAsia="en-GB"/>
        </w:rPr>
      </w:pPr>
    </w:p>
    <w:p w:rsidR="005E70EF" w:rsidRPr="00451B5F" w:rsidRDefault="005E70EF" w:rsidP="005E70EF">
      <w:pPr>
        <w:pStyle w:val="NoSpacing"/>
        <w:rPr>
          <w:rFonts w:asciiTheme="minorHAnsi" w:eastAsia="Times New Roman" w:hAnsiTheme="minorHAnsi" w:cs="Arial"/>
          <w:lang w:eastAsia="en-GB"/>
        </w:rPr>
      </w:pPr>
      <w:r w:rsidRPr="00451B5F">
        <w:rPr>
          <w:rFonts w:asciiTheme="minorHAnsi" w:eastAsia="Times New Roman" w:hAnsiTheme="minorHAnsi" w:cs="Arial"/>
          <w:lang w:eastAsia="en-GB"/>
        </w:rPr>
        <w:t>As part of the implementation of SaHF, a Travel Advisory Group has been convened to support implementation, with the specific purpose of:</w:t>
      </w:r>
    </w:p>
    <w:p w:rsidR="005E70EF" w:rsidRPr="00451B5F" w:rsidRDefault="005E70EF" w:rsidP="005E70EF">
      <w:pPr>
        <w:pStyle w:val="NoSpacing"/>
        <w:rPr>
          <w:rFonts w:asciiTheme="minorHAnsi" w:eastAsia="Times New Roman" w:hAnsiTheme="minorHAnsi" w:cs="Arial"/>
          <w:lang w:eastAsia="en-GB"/>
        </w:rPr>
      </w:pPr>
    </w:p>
    <w:p w:rsidR="005E70EF" w:rsidRPr="00451B5F" w:rsidRDefault="005E70EF" w:rsidP="005E70EF">
      <w:pPr>
        <w:numPr>
          <w:ilvl w:val="0"/>
          <w:numId w:val="3"/>
        </w:numPr>
        <w:kinsoku w:val="0"/>
        <w:overflowPunct w:val="0"/>
        <w:spacing w:after="0" w:line="240" w:lineRule="auto"/>
        <w:contextualSpacing/>
        <w:textAlignment w:val="baseline"/>
      </w:pPr>
      <w:r w:rsidRPr="00451B5F">
        <w:rPr>
          <w:rFonts w:eastAsia="SimSun" w:cs="Arial"/>
        </w:rPr>
        <w:t>Coordinating programme work with key stakeholders to identify and mitigate any travel and access issues (whenever possible) arising during the implementation of SaHF</w:t>
      </w:r>
    </w:p>
    <w:p w:rsidR="005E70EF" w:rsidRPr="00451B5F" w:rsidRDefault="005E70EF" w:rsidP="005E70EF">
      <w:pPr>
        <w:numPr>
          <w:ilvl w:val="0"/>
          <w:numId w:val="3"/>
        </w:numPr>
        <w:kinsoku w:val="0"/>
        <w:overflowPunct w:val="0"/>
        <w:spacing w:after="0" w:line="240" w:lineRule="auto"/>
        <w:contextualSpacing/>
        <w:textAlignment w:val="baseline"/>
      </w:pPr>
      <w:r w:rsidRPr="00451B5F">
        <w:rPr>
          <w:rFonts w:eastAsia="SimSun" w:cs="Arial"/>
        </w:rPr>
        <w:lastRenderedPageBreak/>
        <w:t>Where required, to advise the Programme Board or programme workstreams on the management of the travel implications / opportunities associated with the agreed recommendations</w:t>
      </w:r>
    </w:p>
    <w:p w:rsidR="005E70EF" w:rsidRPr="00451B5F" w:rsidRDefault="005E70EF" w:rsidP="005D71B6">
      <w:pPr>
        <w:numPr>
          <w:ilvl w:val="0"/>
          <w:numId w:val="3"/>
        </w:numPr>
        <w:kinsoku w:val="0"/>
        <w:overflowPunct w:val="0"/>
        <w:spacing w:after="100" w:afterAutospacing="1" w:line="240" w:lineRule="auto"/>
        <w:contextualSpacing/>
        <w:textAlignment w:val="baseline"/>
      </w:pPr>
      <w:r w:rsidRPr="00451B5F">
        <w:rPr>
          <w:rFonts w:eastAsia="SimSun" w:cs="Arial"/>
        </w:rPr>
        <w:t>Bring together key stakeholders who can advise on actions to improve experience of travel to health services in North West London for the changes taking place</w:t>
      </w:r>
    </w:p>
    <w:p w:rsidR="005E70EF" w:rsidRPr="00451B5F" w:rsidRDefault="005E70EF" w:rsidP="005E70EF">
      <w:pPr>
        <w:numPr>
          <w:ilvl w:val="0"/>
          <w:numId w:val="3"/>
        </w:numPr>
        <w:kinsoku w:val="0"/>
        <w:overflowPunct w:val="0"/>
        <w:spacing w:after="0" w:line="240" w:lineRule="auto"/>
        <w:contextualSpacing/>
        <w:textAlignment w:val="baseline"/>
      </w:pPr>
      <w:r w:rsidRPr="00451B5F">
        <w:rPr>
          <w:rFonts w:eastAsia="SimSun" w:cs="Arial"/>
        </w:rPr>
        <w:t>Provide link to other groups and organisations that can support this area of work for the changes</w:t>
      </w:r>
    </w:p>
    <w:p w:rsidR="005E70EF" w:rsidRPr="00451B5F" w:rsidRDefault="005E70EF" w:rsidP="005E70EF">
      <w:pPr>
        <w:pStyle w:val="NoSpacing"/>
        <w:numPr>
          <w:ilvl w:val="0"/>
          <w:numId w:val="3"/>
        </w:numPr>
        <w:rPr>
          <w:rFonts w:asciiTheme="minorHAnsi" w:eastAsia="Times New Roman" w:hAnsiTheme="minorHAnsi" w:cs="Arial"/>
          <w:lang w:eastAsia="en-GB"/>
        </w:rPr>
      </w:pPr>
      <w:r w:rsidRPr="00451B5F">
        <w:rPr>
          <w:rFonts w:asciiTheme="minorHAnsi" w:eastAsia="SimSun" w:hAnsiTheme="minorHAnsi" w:cs="Arial"/>
          <w:lang w:eastAsia="en-GB"/>
        </w:rPr>
        <w:t>Assure itself that travel implications of the SaHF implementation have been identified and that opportunities for improvements and appropriate mitigations of any issues have been considered</w:t>
      </w:r>
    </w:p>
    <w:p w:rsidR="005E70EF" w:rsidRPr="00451B5F" w:rsidRDefault="005E70EF" w:rsidP="005E70EF">
      <w:pPr>
        <w:kinsoku w:val="0"/>
        <w:overflowPunct w:val="0"/>
        <w:spacing w:after="0" w:line="240" w:lineRule="auto"/>
        <w:ind w:left="360"/>
        <w:contextualSpacing/>
        <w:textAlignment w:val="baseline"/>
      </w:pPr>
    </w:p>
    <w:p w:rsidR="005D71B6" w:rsidRPr="00451B5F" w:rsidRDefault="005D71B6" w:rsidP="005D71B6">
      <w:pPr>
        <w:kinsoku w:val="0"/>
        <w:overflowPunct w:val="0"/>
        <w:spacing w:after="0" w:line="240" w:lineRule="auto"/>
        <w:ind w:left="360"/>
        <w:contextualSpacing/>
        <w:textAlignment w:val="baseline"/>
      </w:pPr>
      <w:r w:rsidRPr="00451B5F">
        <w:rPr>
          <w:rFonts w:cs="Arial"/>
        </w:rPr>
        <w:t>The SaHF Travel Advisory Group recommendations</w:t>
      </w:r>
      <w:r w:rsidRPr="00451B5F">
        <w:t xml:space="preserve"> relevant to patient transport services </w:t>
      </w:r>
      <w:r w:rsidR="00AD5264" w:rsidRPr="00451B5F">
        <w:t>are:</w:t>
      </w:r>
    </w:p>
    <w:p w:rsidR="005D71B6" w:rsidRPr="00451B5F" w:rsidRDefault="005D71B6" w:rsidP="005D71B6">
      <w:pPr>
        <w:kinsoku w:val="0"/>
        <w:overflowPunct w:val="0"/>
        <w:spacing w:after="0" w:line="240" w:lineRule="auto"/>
        <w:ind w:left="360"/>
        <w:contextualSpacing/>
        <w:textAlignment w:val="baseline"/>
      </w:pPr>
    </w:p>
    <w:p w:rsidR="005D71B6" w:rsidRPr="00451B5F" w:rsidRDefault="00AD5264" w:rsidP="005D71B6">
      <w:pPr>
        <w:pStyle w:val="NoSpacing"/>
        <w:numPr>
          <w:ilvl w:val="0"/>
          <w:numId w:val="4"/>
        </w:numPr>
        <w:rPr>
          <w:rFonts w:asciiTheme="minorHAnsi" w:eastAsia="Times New Roman" w:hAnsiTheme="minorHAnsi" w:cs="Arial"/>
          <w:lang w:eastAsia="en-GB"/>
        </w:rPr>
      </w:pPr>
      <w:r w:rsidRPr="00451B5F">
        <w:rPr>
          <w:rFonts w:asciiTheme="minorHAnsi" w:eastAsia="Times New Roman" w:hAnsiTheme="minorHAnsi" w:cs="Arial"/>
          <w:lang w:eastAsia="en-GB"/>
        </w:rPr>
        <w:t>To</w:t>
      </w:r>
      <w:r w:rsidR="005D71B6" w:rsidRPr="00451B5F">
        <w:rPr>
          <w:rFonts w:asciiTheme="minorHAnsi" w:eastAsia="Times New Roman" w:hAnsiTheme="minorHAnsi" w:cs="Arial"/>
          <w:lang w:eastAsia="en-GB"/>
        </w:rPr>
        <w:t xml:space="preserve"> monitor and seek assurance on patient transport services to agreed standards. </w:t>
      </w:r>
    </w:p>
    <w:p w:rsidR="005D71B6" w:rsidRPr="00451B5F" w:rsidRDefault="005D71B6" w:rsidP="005D71B6">
      <w:pPr>
        <w:pStyle w:val="NoSpacing"/>
        <w:numPr>
          <w:ilvl w:val="0"/>
          <w:numId w:val="4"/>
        </w:numPr>
        <w:rPr>
          <w:rFonts w:asciiTheme="minorHAnsi" w:eastAsia="Times New Roman" w:hAnsiTheme="minorHAnsi" w:cs="Arial"/>
          <w:lang w:eastAsia="en-GB"/>
        </w:rPr>
      </w:pPr>
      <w:r w:rsidRPr="00451B5F">
        <w:rPr>
          <w:rFonts w:asciiTheme="minorHAnsi" w:eastAsia="Times New Roman" w:hAnsiTheme="minorHAnsi" w:cs="Arial"/>
          <w:lang w:eastAsia="en-GB"/>
        </w:rPr>
        <w:t>to collect qualitative data on patient transport services to create a wider evidence to inform development of quality standards for PTS and outline business cases</w:t>
      </w:r>
    </w:p>
    <w:p w:rsidR="005D71B6" w:rsidRPr="00451B5F" w:rsidRDefault="00AD5264" w:rsidP="005D71B6">
      <w:pPr>
        <w:pStyle w:val="NoSpacing"/>
        <w:numPr>
          <w:ilvl w:val="0"/>
          <w:numId w:val="4"/>
        </w:numPr>
        <w:rPr>
          <w:rFonts w:asciiTheme="minorHAnsi" w:eastAsia="Times New Roman" w:hAnsiTheme="minorHAnsi" w:cs="Arial"/>
          <w:lang w:eastAsia="en-GB"/>
        </w:rPr>
      </w:pPr>
      <w:r w:rsidRPr="00451B5F">
        <w:rPr>
          <w:rFonts w:asciiTheme="minorHAnsi" w:eastAsia="Times New Roman" w:hAnsiTheme="minorHAnsi" w:cs="Arial"/>
          <w:lang w:eastAsia="en-GB"/>
        </w:rPr>
        <w:t>To</w:t>
      </w:r>
      <w:r w:rsidR="005D71B6" w:rsidRPr="00451B5F">
        <w:rPr>
          <w:rFonts w:asciiTheme="minorHAnsi" w:eastAsia="Times New Roman" w:hAnsiTheme="minorHAnsi" w:cs="Arial"/>
          <w:lang w:eastAsia="en-GB"/>
        </w:rPr>
        <w:t xml:space="preserve"> consider together the options for door to door transport to health facilities as part of an integrated response to people’s travel needs.  </w:t>
      </w:r>
    </w:p>
    <w:p w:rsidR="005D71B6" w:rsidRPr="00451B5F" w:rsidRDefault="005D71B6" w:rsidP="005D71B6">
      <w:pPr>
        <w:kinsoku w:val="0"/>
        <w:overflowPunct w:val="0"/>
        <w:spacing w:after="0" w:line="240" w:lineRule="auto"/>
        <w:ind w:left="360"/>
        <w:contextualSpacing/>
        <w:textAlignment w:val="baseline"/>
      </w:pPr>
    </w:p>
    <w:p w:rsidR="007401D9" w:rsidRPr="00A73805" w:rsidRDefault="00473C7D" w:rsidP="007401D9">
      <w:pPr>
        <w:rPr>
          <w:b/>
          <w:sz w:val="24"/>
          <w:szCs w:val="24"/>
        </w:rPr>
      </w:pPr>
      <w:r w:rsidRPr="00A73805">
        <w:rPr>
          <w:b/>
          <w:sz w:val="24"/>
          <w:szCs w:val="24"/>
        </w:rPr>
        <w:t xml:space="preserve">3.0 </w:t>
      </w:r>
      <w:r w:rsidR="007401D9" w:rsidRPr="00A73805">
        <w:rPr>
          <w:b/>
          <w:sz w:val="24"/>
          <w:szCs w:val="24"/>
        </w:rPr>
        <w:t xml:space="preserve">Required </w:t>
      </w:r>
      <w:r w:rsidR="00996B2B" w:rsidRPr="00A73805">
        <w:rPr>
          <w:b/>
          <w:sz w:val="24"/>
          <w:szCs w:val="24"/>
        </w:rPr>
        <w:t>Service</w:t>
      </w:r>
    </w:p>
    <w:p w:rsidR="004157F4" w:rsidRDefault="00915B50" w:rsidP="007401D9">
      <w:pPr>
        <w:rPr>
          <w:u w:val="single"/>
        </w:rPr>
      </w:pPr>
      <w:r>
        <w:rPr>
          <w:u w:val="single"/>
        </w:rPr>
        <w:t xml:space="preserve">In </w:t>
      </w:r>
      <w:r w:rsidR="007401D9" w:rsidRPr="00451B5F">
        <w:rPr>
          <w:u w:val="single"/>
        </w:rPr>
        <w:t>Scope</w:t>
      </w:r>
      <w:r w:rsidR="00996B2B" w:rsidRPr="00451B5F">
        <w:rPr>
          <w:u w:val="single"/>
        </w:rPr>
        <w:t xml:space="preserve"> </w:t>
      </w:r>
    </w:p>
    <w:p w:rsidR="005E2F93" w:rsidRDefault="005E2F93" w:rsidP="007401D9">
      <w:r>
        <w:t xml:space="preserve">The Bidder will be expected to work with the </w:t>
      </w:r>
      <w:r w:rsidR="00E624B0">
        <w:t>Contracting Authority</w:t>
      </w:r>
      <w:r>
        <w:t xml:space="preserve"> to provide all relevant information on personnel so that permission can be obtained from the sites to allow access to undertake the data capture.</w:t>
      </w:r>
    </w:p>
    <w:p w:rsidR="00BD085E" w:rsidRDefault="00BD085E" w:rsidP="007401D9">
      <w:r>
        <w:t>The Bidder will be expected to travel to up to ten different sites across NWL over a 7 day period to capture patient experiences on different days and at different times of the day.</w:t>
      </w:r>
      <w:r w:rsidR="005E2F93">
        <w:t xml:space="preserve"> The </w:t>
      </w:r>
      <w:r w:rsidR="00E624B0">
        <w:t>B</w:t>
      </w:r>
      <w:r w:rsidR="005E2F93">
        <w:t>idder will be expected to utilise their own methods of data capture</w:t>
      </w:r>
      <w:r w:rsidR="00E624B0">
        <w:t>, which will be</w:t>
      </w:r>
      <w:r w:rsidR="0008382A">
        <w:t xml:space="preserve"> </w:t>
      </w:r>
      <w:r w:rsidR="005E2F93">
        <w:t xml:space="preserve">agreed with the </w:t>
      </w:r>
      <w:r w:rsidR="00CD133A">
        <w:t>Contracting Authority</w:t>
      </w:r>
      <w:r w:rsidR="005E2F93">
        <w:t>.</w:t>
      </w:r>
    </w:p>
    <w:p w:rsidR="005E2F93" w:rsidRDefault="005E2F93" w:rsidP="007401D9">
      <w:r>
        <w:t xml:space="preserve">The </w:t>
      </w:r>
      <w:r w:rsidR="000F29D1">
        <w:t>B</w:t>
      </w:r>
      <w:r>
        <w:t>idder will be expected to supervise</w:t>
      </w:r>
      <w:r w:rsidR="000F29D1">
        <w:t xml:space="preserve"> the</w:t>
      </w:r>
      <w:r>
        <w:t xml:space="preserve"> individuals undertaking the data capture and feedback progress to the </w:t>
      </w:r>
      <w:r w:rsidR="000F29D1">
        <w:t xml:space="preserve">Contracting Authority </w:t>
      </w:r>
      <w:r>
        <w:t>as agreed on award of contract.</w:t>
      </w:r>
    </w:p>
    <w:p w:rsidR="005E2F93" w:rsidRDefault="005E2F93" w:rsidP="007401D9">
      <w:r>
        <w:t xml:space="preserve">The </w:t>
      </w:r>
      <w:r w:rsidR="003F0350">
        <w:t>B</w:t>
      </w:r>
      <w:r>
        <w:t>idder will be expect</w:t>
      </w:r>
      <w:r w:rsidR="00CD133A">
        <w:t xml:space="preserve">ed produce an executive report of </w:t>
      </w:r>
      <w:r>
        <w:t>the analysis</w:t>
      </w:r>
      <w:r w:rsidR="00342AED">
        <w:t>, both qualitative and quantitative</w:t>
      </w:r>
      <w:r>
        <w:t xml:space="preserve"> (including the raw data as appendices)  and a summary of </w:t>
      </w:r>
      <w:r w:rsidR="00342AED">
        <w:t xml:space="preserve">themes and </w:t>
      </w:r>
      <w:r>
        <w:t xml:space="preserve">outcomes. The bidder will be required to present the report to the </w:t>
      </w:r>
      <w:r w:rsidR="003F0350">
        <w:t xml:space="preserve">Contracting Authority </w:t>
      </w:r>
    </w:p>
    <w:p w:rsidR="005E2F93" w:rsidRDefault="005E2F93" w:rsidP="007401D9">
      <w:pPr>
        <w:rPr>
          <w:u w:val="single"/>
        </w:rPr>
      </w:pPr>
      <w:r w:rsidRPr="005E2F93">
        <w:rPr>
          <w:u w:val="single"/>
        </w:rPr>
        <w:t>Out of Scope</w:t>
      </w:r>
    </w:p>
    <w:p w:rsidR="005E2F93" w:rsidRPr="005E2F93" w:rsidRDefault="005E2F93" w:rsidP="007401D9">
      <w:r>
        <w:t xml:space="preserve">The </w:t>
      </w:r>
      <w:r w:rsidR="009F6974">
        <w:t xml:space="preserve">Contracting Authority </w:t>
      </w:r>
      <w:r>
        <w:t>will provide the list of sites to be visited and facilitate access to the sites with the hospital providers once the contract has been awarded.</w:t>
      </w:r>
      <w:r w:rsidR="009F6974">
        <w:t xml:space="preserve"> The Bidder will not be</w:t>
      </w:r>
      <w:r w:rsidR="0093791C">
        <w:t xml:space="preserve"> required to identify the sites, which will be across North West London. </w:t>
      </w:r>
    </w:p>
    <w:p w:rsidR="007401D9" w:rsidRPr="00451B5F" w:rsidRDefault="007401D9" w:rsidP="004157F4">
      <w:pPr>
        <w:rPr>
          <w:u w:val="single"/>
        </w:rPr>
      </w:pPr>
      <w:r w:rsidRPr="00451B5F">
        <w:rPr>
          <w:u w:val="single"/>
        </w:rPr>
        <w:t xml:space="preserve">Service Requirements/specification </w:t>
      </w:r>
    </w:p>
    <w:p w:rsidR="004157F4" w:rsidRPr="00451B5F" w:rsidRDefault="00996B2B" w:rsidP="004157F4">
      <w:r w:rsidRPr="00451B5F">
        <w:t xml:space="preserve">The successful Bidder </w:t>
      </w:r>
      <w:r w:rsidR="004157F4" w:rsidRPr="00451B5F">
        <w:t>will need to:</w:t>
      </w:r>
    </w:p>
    <w:p w:rsidR="00BF0248" w:rsidRPr="00451B5F" w:rsidRDefault="00BF0248" w:rsidP="004157F4">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t>Demonstrate experience in the area of Patient Transport Services and /</w:t>
      </w:r>
      <w:r w:rsidR="00F63BF6" w:rsidRPr="00451B5F">
        <w:rPr>
          <w:rFonts w:asciiTheme="minorHAnsi" w:hAnsiTheme="minorHAnsi" w:cs="Arial"/>
          <w:sz w:val="22"/>
          <w:szCs w:val="22"/>
        </w:rPr>
        <w:t xml:space="preserve"> or a track record of your organisations ability to deliver similar types of work.</w:t>
      </w:r>
    </w:p>
    <w:p w:rsidR="004157F4" w:rsidRPr="00451B5F" w:rsidRDefault="004157F4" w:rsidP="004157F4">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lastRenderedPageBreak/>
        <w:t xml:space="preserve">Assimilate and understand the work which has been produced to date for the programme in the area of </w:t>
      </w:r>
      <w:r w:rsidR="00AD5264" w:rsidRPr="00451B5F">
        <w:rPr>
          <w:rFonts w:asciiTheme="minorHAnsi" w:hAnsiTheme="minorHAnsi" w:cs="Arial"/>
          <w:sz w:val="22"/>
          <w:szCs w:val="22"/>
        </w:rPr>
        <w:t>non-emergency</w:t>
      </w:r>
      <w:r w:rsidRPr="00451B5F">
        <w:rPr>
          <w:rFonts w:asciiTheme="minorHAnsi" w:hAnsiTheme="minorHAnsi" w:cs="Arial"/>
          <w:sz w:val="22"/>
          <w:szCs w:val="22"/>
        </w:rPr>
        <w:t xml:space="preserve"> patient transport services.</w:t>
      </w:r>
    </w:p>
    <w:p w:rsidR="004157F4" w:rsidRPr="00451B5F" w:rsidRDefault="00BF0248" w:rsidP="004157F4">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t xml:space="preserve">Input into </w:t>
      </w:r>
      <w:r w:rsidR="004157F4" w:rsidRPr="00451B5F">
        <w:rPr>
          <w:rFonts w:asciiTheme="minorHAnsi" w:hAnsiTheme="minorHAnsi" w:cs="Arial"/>
          <w:sz w:val="22"/>
          <w:szCs w:val="22"/>
        </w:rPr>
        <w:t xml:space="preserve">the patient transport experience questionnaire taking account of the need to balance data capture/analysis requirements against time taken to capture the data and </w:t>
      </w:r>
      <w:r w:rsidRPr="00451B5F">
        <w:rPr>
          <w:rFonts w:asciiTheme="minorHAnsi" w:hAnsiTheme="minorHAnsi" w:cs="Arial"/>
          <w:sz w:val="22"/>
          <w:szCs w:val="22"/>
        </w:rPr>
        <w:t>maximise the opportunity to capture</w:t>
      </w:r>
      <w:r w:rsidR="004157F4" w:rsidRPr="00451B5F">
        <w:rPr>
          <w:rFonts w:asciiTheme="minorHAnsi" w:hAnsiTheme="minorHAnsi" w:cs="Arial"/>
          <w:sz w:val="22"/>
          <w:szCs w:val="22"/>
        </w:rPr>
        <w:t xml:space="preserve"> qualitative information. </w:t>
      </w:r>
    </w:p>
    <w:p w:rsidR="00205A34" w:rsidRPr="00451B5F" w:rsidRDefault="004157F4" w:rsidP="00205A34">
      <w:pPr>
        <w:pStyle w:val="PlainText"/>
        <w:ind w:left="720"/>
        <w:rPr>
          <w:rFonts w:asciiTheme="minorHAnsi" w:hAnsiTheme="minorHAnsi" w:cs="Arial"/>
          <w:sz w:val="22"/>
          <w:szCs w:val="22"/>
        </w:rPr>
      </w:pPr>
      <w:r w:rsidRPr="00451B5F">
        <w:rPr>
          <w:rFonts w:asciiTheme="minorHAnsi" w:hAnsiTheme="minorHAnsi" w:cs="Arial"/>
          <w:sz w:val="22"/>
          <w:szCs w:val="22"/>
        </w:rPr>
        <w:t>Demonst</w:t>
      </w:r>
      <w:r w:rsidR="00BF0248" w:rsidRPr="00451B5F">
        <w:rPr>
          <w:rFonts w:asciiTheme="minorHAnsi" w:hAnsiTheme="minorHAnsi" w:cs="Arial"/>
          <w:sz w:val="22"/>
          <w:szCs w:val="22"/>
        </w:rPr>
        <w:t>r</w:t>
      </w:r>
      <w:r w:rsidRPr="00451B5F">
        <w:rPr>
          <w:rFonts w:asciiTheme="minorHAnsi" w:hAnsiTheme="minorHAnsi" w:cs="Arial"/>
          <w:sz w:val="22"/>
          <w:szCs w:val="22"/>
        </w:rPr>
        <w:t>ate the various methods of data capture and any past experiences in this.</w:t>
      </w:r>
      <w:r w:rsidR="00205A34" w:rsidRPr="00451B5F">
        <w:rPr>
          <w:rFonts w:asciiTheme="minorHAnsi" w:hAnsiTheme="minorHAnsi" w:cs="Arial"/>
          <w:sz w:val="22"/>
          <w:szCs w:val="22"/>
        </w:rPr>
        <w:t xml:space="preserve"> The successful supplier will need to demonstrate how they would expect to capture the required data in the most efficient way using a variety of methods. This is particularly important as information is required on the complete patient journey from initial booking of PTS;</w:t>
      </w:r>
      <w:r w:rsidR="00183001" w:rsidRPr="00451B5F">
        <w:rPr>
          <w:rFonts w:asciiTheme="minorHAnsi" w:hAnsiTheme="minorHAnsi" w:cs="Arial"/>
          <w:sz w:val="22"/>
          <w:szCs w:val="22"/>
        </w:rPr>
        <w:t xml:space="preserve"> </w:t>
      </w:r>
      <w:r w:rsidR="00205A34" w:rsidRPr="00451B5F">
        <w:rPr>
          <w:rFonts w:asciiTheme="minorHAnsi" w:hAnsiTheme="minorHAnsi" w:cs="Arial"/>
          <w:sz w:val="22"/>
          <w:szCs w:val="22"/>
        </w:rPr>
        <w:t>travel; appointments and return journey home.</w:t>
      </w:r>
    </w:p>
    <w:p w:rsidR="004157F4" w:rsidRDefault="004157F4" w:rsidP="004157F4">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t xml:space="preserve">Demonstrate how they will deal with language </w:t>
      </w:r>
      <w:r w:rsidR="00B07078">
        <w:rPr>
          <w:rFonts w:asciiTheme="minorHAnsi" w:hAnsiTheme="minorHAnsi" w:cs="Arial"/>
          <w:sz w:val="22"/>
          <w:szCs w:val="22"/>
        </w:rPr>
        <w:t xml:space="preserve">barriers in particular </w:t>
      </w:r>
      <w:r w:rsidR="00AD5264" w:rsidRPr="00451B5F">
        <w:rPr>
          <w:rFonts w:asciiTheme="minorHAnsi" w:hAnsiTheme="minorHAnsi" w:cs="Arial"/>
          <w:sz w:val="22"/>
          <w:szCs w:val="22"/>
        </w:rPr>
        <w:t>non-English</w:t>
      </w:r>
      <w:r w:rsidRPr="00451B5F">
        <w:rPr>
          <w:rFonts w:asciiTheme="minorHAnsi" w:hAnsiTheme="minorHAnsi" w:cs="Arial"/>
          <w:sz w:val="22"/>
          <w:szCs w:val="22"/>
        </w:rPr>
        <w:t xml:space="preserve"> speaking service users.</w:t>
      </w:r>
    </w:p>
    <w:p w:rsidR="00B07078" w:rsidRPr="00451B5F" w:rsidRDefault="00B07078" w:rsidP="004157F4">
      <w:pPr>
        <w:pStyle w:val="PlainText"/>
        <w:numPr>
          <w:ilvl w:val="0"/>
          <w:numId w:val="5"/>
        </w:numPr>
        <w:rPr>
          <w:rFonts w:asciiTheme="minorHAnsi" w:hAnsiTheme="minorHAnsi" w:cs="Arial"/>
          <w:sz w:val="22"/>
          <w:szCs w:val="22"/>
        </w:rPr>
      </w:pPr>
      <w:r>
        <w:rPr>
          <w:rFonts w:asciiTheme="minorHAnsi" w:hAnsiTheme="minorHAnsi" w:cs="Arial"/>
          <w:sz w:val="22"/>
          <w:szCs w:val="22"/>
        </w:rPr>
        <w:t>Demonstrate how they will deal with vulnerable patients and carers.</w:t>
      </w:r>
    </w:p>
    <w:p w:rsidR="00BF0248" w:rsidRPr="00451B5F" w:rsidRDefault="00BF0248" w:rsidP="004157F4">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t>Demonstrate how they will u</w:t>
      </w:r>
      <w:r w:rsidR="004157F4" w:rsidRPr="00451B5F">
        <w:rPr>
          <w:rFonts w:asciiTheme="minorHAnsi" w:hAnsiTheme="minorHAnsi" w:cs="Arial"/>
          <w:sz w:val="22"/>
          <w:szCs w:val="22"/>
        </w:rPr>
        <w:t xml:space="preserve">ndertake the work required to collect representative patient transport service data from </w:t>
      </w:r>
      <w:r w:rsidR="00DC7499">
        <w:rPr>
          <w:rFonts w:asciiTheme="minorHAnsi" w:hAnsiTheme="minorHAnsi" w:cs="Arial"/>
          <w:sz w:val="22"/>
          <w:szCs w:val="22"/>
        </w:rPr>
        <w:t>up</w:t>
      </w:r>
      <w:r w:rsidR="00F552EC">
        <w:rPr>
          <w:rFonts w:asciiTheme="minorHAnsi" w:hAnsiTheme="minorHAnsi" w:cs="Arial"/>
          <w:sz w:val="22"/>
          <w:szCs w:val="22"/>
        </w:rPr>
        <w:t xml:space="preserve"> </w:t>
      </w:r>
      <w:r w:rsidR="00DC7499">
        <w:rPr>
          <w:rFonts w:asciiTheme="minorHAnsi" w:hAnsiTheme="minorHAnsi" w:cs="Arial"/>
          <w:sz w:val="22"/>
          <w:szCs w:val="22"/>
        </w:rPr>
        <w:t xml:space="preserve">to 10 </w:t>
      </w:r>
      <w:r w:rsidR="004157F4" w:rsidRPr="00451B5F">
        <w:rPr>
          <w:rFonts w:asciiTheme="minorHAnsi" w:hAnsiTheme="minorHAnsi" w:cs="Arial"/>
          <w:sz w:val="22"/>
          <w:szCs w:val="22"/>
        </w:rPr>
        <w:t>sites</w:t>
      </w:r>
      <w:r w:rsidR="00452787">
        <w:rPr>
          <w:rFonts w:asciiTheme="minorHAnsi" w:hAnsiTheme="minorHAnsi" w:cs="Arial"/>
          <w:sz w:val="22"/>
          <w:szCs w:val="22"/>
        </w:rPr>
        <w:t xml:space="preserve"> (spending no more than 10 minutes with each user).</w:t>
      </w:r>
    </w:p>
    <w:p w:rsidR="004157F4" w:rsidRPr="00451B5F" w:rsidRDefault="00BF0248" w:rsidP="004157F4">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t>Confirm they can collect the data in the evening and at weekends as well as during the working week.</w:t>
      </w:r>
      <w:r w:rsidR="004157F4" w:rsidRPr="00451B5F">
        <w:rPr>
          <w:rFonts w:asciiTheme="minorHAnsi" w:hAnsiTheme="minorHAnsi" w:cs="Arial"/>
          <w:sz w:val="22"/>
          <w:szCs w:val="22"/>
        </w:rPr>
        <w:t xml:space="preserve"> </w:t>
      </w:r>
    </w:p>
    <w:p w:rsidR="00996B2B" w:rsidRDefault="004157F4" w:rsidP="00130FF6">
      <w:pPr>
        <w:pStyle w:val="PlainText"/>
        <w:numPr>
          <w:ilvl w:val="0"/>
          <w:numId w:val="5"/>
        </w:numPr>
        <w:rPr>
          <w:rFonts w:asciiTheme="minorHAnsi" w:hAnsiTheme="minorHAnsi" w:cs="Arial"/>
          <w:sz w:val="22"/>
          <w:szCs w:val="22"/>
        </w:rPr>
      </w:pPr>
      <w:r w:rsidRPr="00451B5F">
        <w:rPr>
          <w:rFonts w:asciiTheme="minorHAnsi" w:hAnsiTheme="minorHAnsi" w:cs="Arial"/>
          <w:sz w:val="22"/>
          <w:szCs w:val="22"/>
        </w:rPr>
        <w:t xml:space="preserve">Collate and analyse patient transport experiences and prepare a final report with executive summary </w:t>
      </w:r>
    </w:p>
    <w:p w:rsidR="00B07078" w:rsidRPr="00451B5F" w:rsidRDefault="00B07078" w:rsidP="00130FF6">
      <w:pPr>
        <w:pStyle w:val="PlainText"/>
        <w:numPr>
          <w:ilvl w:val="0"/>
          <w:numId w:val="5"/>
        </w:numPr>
        <w:rPr>
          <w:rFonts w:asciiTheme="minorHAnsi" w:hAnsiTheme="minorHAnsi" w:cs="Arial"/>
          <w:sz w:val="22"/>
          <w:szCs w:val="22"/>
        </w:rPr>
      </w:pPr>
      <w:r>
        <w:rPr>
          <w:rFonts w:asciiTheme="minorHAnsi" w:hAnsiTheme="minorHAnsi" w:cs="Arial"/>
          <w:sz w:val="22"/>
          <w:szCs w:val="22"/>
        </w:rPr>
        <w:t xml:space="preserve">Confirm they will be able to present the final report to the </w:t>
      </w:r>
      <w:r w:rsidR="009F0336">
        <w:rPr>
          <w:rFonts w:asciiTheme="minorHAnsi" w:hAnsiTheme="minorHAnsi" w:cs="Arial"/>
          <w:sz w:val="22"/>
          <w:szCs w:val="22"/>
        </w:rPr>
        <w:t xml:space="preserve">Contracting Authority. </w:t>
      </w:r>
      <w:r w:rsidR="00F00989">
        <w:rPr>
          <w:rFonts w:asciiTheme="minorHAnsi" w:hAnsiTheme="minorHAnsi" w:cs="Arial"/>
          <w:sz w:val="22"/>
          <w:szCs w:val="22"/>
        </w:rPr>
        <w:t xml:space="preserve"> </w:t>
      </w:r>
    </w:p>
    <w:p w:rsidR="00AE45C0" w:rsidRDefault="00AE45C0" w:rsidP="00130FF6">
      <w:pPr>
        <w:pStyle w:val="PlainText"/>
        <w:numPr>
          <w:ilvl w:val="0"/>
          <w:numId w:val="5"/>
        </w:numPr>
        <w:rPr>
          <w:rFonts w:asciiTheme="minorHAnsi" w:hAnsiTheme="minorHAnsi" w:cs="Arial"/>
          <w:sz w:val="22"/>
          <w:szCs w:val="22"/>
        </w:rPr>
      </w:pPr>
      <w:r>
        <w:rPr>
          <w:rFonts w:asciiTheme="minorHAnsi" w:hAnsiTheme="minorHAnsi" w:cs="Arial"/>
          <w:sz w:val="22"/>
          <w:szCs w:val="22"/>
        </w:rPr>
        <w:t xml:space="preserve">Demonstrate </w:t>
      </w:r>
      <w:r w:rsidR="009F0336">
        <w:rPr>
          <w:rFonts w:asciiTheme="minorHAnsi" w:hAnsiTheme="minorHAnsi" w:cs="Arial"/>
          <w:sz w:val="22"/>
          <w:szCs w:val="22"/>
        </w:rPr>
        <w:t xml:space="preserve">that the </w:t>
      </w:r>
      <w:r>
        <w:rPr>
          <w:rFonts w:asciiTheme="minorHAnsi" w:hAnsiTheme="minorHAnsi" w:cs="Arial"/>
          <w:sz w:val="22"/>
          <w:szCs w:val="22"/>
        </w:rPr>
        <w:t xml:space="preserve">service will </w:t>
      </w:r>
      <w:r w:rsidR="00130FF6" w:rsidRPr="00451B5F">
        <w:rPr>
          <w:rFonts w:asciiTheme="minorHAnsi" w:hAnsiTheme="minorHAnsi" w:cs="Arial"/>
          <w:sz w:val="22"/>
          <w:szCs w:val="22"/>
        </w:rPr>
        <w:t>be provided by experienced individuals with a proven track record of working on projects of this type and complexity.  We require named individuals</w:t>
      </w:r>
      <w:r>
        <w:rPr>
          <w:rFonts w:asciiTheme="minorHAnsi" w:hAnsiTheme="minorHAnsi" w:cs="Arial"/>
          <w:sz w:val="22"/>
          <w:szCs w:val="22"/>
        </w:rPr>
        <w:t xml:space="preserve"> with CV</w:t>
      </w:r>
      <w:r w:rsidR="00130FF6" w:rsidRPr="00451B5F">
        <w:rPr>
          <w:rFonts w:asciiTheme="minorHAnsi" w:hAnsiTheme="minorHAnsi" w:cs="Arial"/>
          <w:sz w:val="22"/>
          <w:szCs w:val="22"/>
        </w:rPr>
        <w:t xml:space="preserve"> who will be with the project for its duration and </w:t>
      </w:r>
      <w:r>
        <w:rPr>
          <w:rFonts w:asciiTheme="minorHAnsi" w:hAnsiTheme="minorHAnsi" w:cs="Arial"/>
          <w:sz w:val="22"/>
          <w:szCs w:val="22"/>
        </w:rPr>
        <w:t>who have the relevant expertise.</w:t>
      </w:r>
    </w:p>
    <w:p w:rsidR="00996B2B" w:rsidRPr="00451B5F" w:rsidRDefault="00AE45C0" w:rsidP="00130FF6">
      <w:pPr>
        <w:pStyle w:val="PlainText"/>
        <w:numPr>
          <w:ilvl w:val="0"/>
          <w:numId w:val="5"/>
        </w:numPr>
        <w:rPr>
          <w:rFonts w:asciiTheme="minorHAnsi" w:hAnsiTheme="minorHAnsi" w:cs="Arial"/>
          <w:sz w:val="22"/>
          <w:szCs w:val="22"/>
        </w:rPr>
      </w:pPr>
      <w:r>
        <w:rPr>
          <w:rFonts w:asciiTheme="minorHAnsi" w:hAnsiTheme="minorHAnsi" w:cs="Arial"/>
          <w:sz w:val="22"/>
          <w:szCs w:val="22"/>
        </w:rPr>
        <w:t xml:space="preserve">Demonstrate that individuals are compliant with </w:t>
      </w:r>
      <w:r w:rsidR="00130FF6" w:rsidRPr="00451B5F">
        <w:rPr>
          <w:rFonts w:asciiTheme="minorHAnsi" w:hAnsiTheme="minorHAnsi" w:cs="Arial"/>
          <w:sz w:val="22"/>
          <w:szCs w:val="22"/>
        </w:rPr>
        <w:t>safeguarding</w:t>
      </w:r>
      <w:r>
        <w:rPr>
          <w:rFonts w:asciiTheme="minorHAnsi" w:hAnsiTheme="minorHAnsi" w:cs="Arial"/>
          <w:sz w:val="22"/>
          <w:szCs w:val="22"/>
        </w:rPr>
        <w:t>, have DRB checks and the resources to carry out the role.</w:t>
      </w:r>
    </w:p>
    <w:p w:rsidR="00996B2B" w:rsidRPr="00451B5F" w:rsidRDefault="00B07078" w:rsidP="00996B2B">
      <w:pPr>
        <w:pStyle w:val="PlainText"/>
        <w:numPr>
          <w:ilvl w:val="0"/>
          <w:numId w:val="5"/>
        </w:numPr>
        <w:rPr>
          <w:rFonts w:asciiTheme="minorHAnsi" w:hAnsiTheme="minorHAnsi" w:cs="Arial"/>
          <w:sz w:val="22"/>
          <w:szCs w:val="22"/>
        </w:rPr>
      </w:pPr>
      <w:r>
        <w:rPr>
          <w:rFonts w:asciiTheme="minorHAnsi" w:hAnsiTheme="minorHAnsi" w:cs="Arial"/>
          <w:sz w:val="22"/>
          <w:szCs w:val="22"/>
        </w:rPr>
        <w:t>Confirm t</w:t>
      </w:r>
      <w:r w:rsidR="00130FF6" w:rsidRPr="00451B5F">
        <w:rPr>
          <w:rFonts w:asciiTheme="minorHAnsi" w:hAnsiTheme="minorHAnsi" w:cs="Arial"/>
          <w:sz w:val="22"/>
          <w:szCs w:val="22"/>
        </w:rPr>
        <w:t xml:space="preserve">he team will be located at the respective Trust sites for the </w:t>
      </w:r>
      <w:r>
        <w:rPr>
          <w:rFonts w:asciiTheme="minorHAnsi" w:hAnsiTheme="minorHAnsi" w:cs="Arial"/>
          <w:sz w:val="22"/>
          <w:szCs w:val="22"/>
        </w:rPr>
        <w:t>duration of the agreed timeline</w:t>
      </w:r>
      <w:r w:rsidR="00130FF6" w:rsidRPr="00451B5F">
        <w:rPr>
          <w:rFonts w:asciiTheme="minorHAnsi" w:hAnsiTheme="minorHAnsi" w:cs="Arial"/>
          <w:sz w:val="22"/>
          <w:szCs w:val="22"/>
        </w:rPr>
        <w:t xml:space="preserve"> and </w:t>
      </w:r>
      <w:r>
        <w:rPr>
          <w:rFonts w:asciiTheme="minorHAnsi" w:hAnsiTheme="minorHAnsi" w:cs="Arial"/>
          <w:sz w:val="22"/>
          <w:szCs w:val="22"/>
        </w:rPr>
        <w:t xml:space="preserve">able </w:t>
      </w:r>
      <w:r w:rsidR="00130FF6" w:rsidRPr="00451B5F">
        <w:rPr>
          <w:rFonts w:asciiTheme="minorHAnsi" w:hAnsiTheme="minorHAnsi" w:cs="Arial"/>
          <w:sz w:val="22"/>
          <w:szCs w:val="22"/>
        </w:rPr>
        <w:t>to travel to the sites in North West London.</w:t>
      </w:r>
    </w:p>
    <w:p w:rsidR="004157F4" w:rsidRDefault="00B07078" w:rsidP="00996B2B">
      <w:pPr>
        <w:pStyle w:val="PlainText"/>
        <w:numPr>
          <w:ilvl w:val="0"/>
          <w:numId w:val="5"/>
        </w:numPr>
        <w:rPr>
          <w:rFonts w:asciiTheme="minorHAnsi" w:hAnsiTheme="minorHAnsi" w:cs="Arial"/>
          <w:sz w:val="22"/>
          <w:szCs w:val="22"/>
        </w:rPr>
      </w:pPr>
      <w:r>
        <w:rPr>
          <w:rFonts w:asciiTheme="minorHAnsi" w:hAnsiTheme="minorHAnsi" w:cs="Arial"/>
          <w:sz w:val="22"/>
          <w:szCs w:val="22"/>
        </w:rPr>
        <w:t xml:space="preserve">Confirm a </w:t>
      </w:r>
      <w:r w:rsidR="00DC7499">
        <w:rPr>
          <w:rFonts w:asciiTheme="minorHAnsi" w:hAnsiTheme="minorHAnsi" w:cs="Arial"/>
          <w:sz w:val="22"/>
          <w:szCs w:val="22"/>
        </w:rPr>
        <w:t xml:space="preserve">contract </w:t>
      </w:r>
      <w:r>
        <w:rPr>
          <w:rFonts w:asciiTheme="minorHAnsi" w:hAnsiTheme="minorHAnsi" w:cs="Arial"/>
          <w:sz w:val="22"/>
          <w:szCs w:val="22"/>
        </w:rPr>
        <w:t>start date of</w:t>
      </w:r>
      <w:r w:rsidR="00DC7499">
        <w:rPr>
          <w:rFonts w:asciiTheme="minorHAnsi" w:hAnsiTheme="minorHAnsi" w:cs="Arial"/>
          <w:sz w:val="22"/>
          <w:szCs w:val="22"/>
        </w:rPr>
        <w:t xml:space="preserve"> Mon</w:t>
      </w:r>
      <w:r w:rsidR="00452787">
        <w:rPr>
          <w:rFonts w:asciiTheme="minorHAnsi" w:hAnsiTheme="minorHAnsi" w:cs="Arial"/>
          <w:sz w:val="22"/>
          <w:szCs w:val="22"/>
        </w:rPr>
        <w:t>day</w:t>
      </w:r>
      <w:r w:rsidR="00DC7499">
        <w:rPr>
          <w:rFonts w:asciiTheme="minorHAnsi" w:hAnsiTheme="minorHAnsi" w:cs="Arial"/>
          <w:sz w:val="22"/>
          <w:szCs w:val="22"/>
        </w:rPr>
        <w:t xml:space="preserve"> 2</w:t>
      </w:r>
      <w:r w:rsidR="00DC7499" w:rsidRPr="00DC7499">
        <w:rPr>
          <w:rFonts w:asciiTheme="minorHAnsi" w:hAnsiTheme="minorHAnsi" w:cs="Arial"/>
          <w:sz w:val="22"/>
          <w:szCs w:val="22"/>
          <w:vertAlign w:val="superscript"/>
        </w:rPr>
        <w:t>nd</w:t>
      </w:r>
      <w:r w:rsidR="00DC7499">
        <w:rPr>
          <w:rFonts w:asciiTheme="minorHAnsi" w:hAnsiTheme="minorHAnsi" w:cs="Arial"/>
          <w:sz w:val="22"/>
          <w:szCs w:val="22"/>
        </w:rPr>
        <w:t xml:space="preserve"> November 2015</w:t>
      </w:r>
      <w:r>
        <w:rPr>
          <w:rFonts w:asciiTheme="minorHAnsi" w:hAnsiTheme="minorHAnsi" w:cs="Arial"/>
          <w:sz w:val="22"/>
          <w:szCs w:val="22"/>
        </w:rPr>
        <w:t xml:space="preserve"> </w:t>
      </w:r>
      <w:r w:rsidR="00996B2B" w:rsidRPr="00451B5F">
        <w:rPr>
          <w:rFonts w:asciiTheme="minorHAnsi" w:hAnsiTheme="minorHAnsi" w:cs="Arial"/>
          <w:sz w:val="22"/>
          <w:szCs w:val="22"/>
        </w:rPr>
        <w:t xml:space="preserve">  w</w:t>
      </w:r>
      <w:r w:rsidR="004157F4" w:rsidRPr="00451B5F">
        <w:rPr>
          <w:rFonts w:asciiTheme="minorHAnsi" w:hAnsiTheme="minorHAnsi" w:cs="Arial"/>
          <w:sz w:val="22"/>
          <w:szCs w:val="22"/>
        </w:rPr>
        <w:t xml:space="preserve">ith data capture </w:t>
      </w:r>
      <w:r>
        <w:rPr>
          <w:rFonts w:asciiTheme="minorHAnsi" w:hAnsiTheme="minorHAnsi" w:cs="Arial"/>
          <w:sz w:val="22"/>
          <w:szCs w:val="22"/>
        </w:rPr>
        <w:t xml:space="preserve">, and </w:t>
      </w:r>
      <w:r w:rsidR="004157F4" w:rsidRPr="00451B5F">
        <w:rPr>
          <w:rFonts w:asciiTheme="minorHAnsi" w:hAnsiTheme="minorHAnsi" w:cs="Arial"/>
          <w:sz w:val="22"/>
          <w:szCs w:val="22"/>
        </w:rPr>
        <w:t xml:space="preserve">a final report </w:t>
      </w:r>
      <w:r w:rsidR="00183001" w:rsidRPr="00451B5F">
        <w:rPr>
          <w:rFonts w:asciiTheme="minorHAnsi" w:hAnsiTheme="minorHAnsi" w:cs="Arial"/>
          <w:sz w:val="22"/>
          <w:szCs w:val="22"/>
        </w:rPr>
        <w:t xml:space="preserve">that meets the Contracting Authority’s requirements </w:t>
      </w:r>
      <w:r>
        <w:rPr>
          <w:rFonts w:asciiTheme="minorHAnsi" w:hAnsiTheme="minorHAnsi" w:cs="Arial"/>
          <w:sz w:val="22"/>
          <w:szCs w:val="22"/>
        </w:rPr>
        <w:t xml:space="preserve">by </w:t>
      </w:r>
      <w:r w:rsidR="00DC7499">
        <w:rPr>
          <w:rFonts w:asciiTheme="minorHAnsi" w:hAnsiTheme="minorHAnsi" w:cs="Arial"/>
          <w:sz w:val="22"/>
          <w:szCs w:val="22"/>
        </w:rPr>
        <w:t>30th</w:t>
      </w:r>
      <w:r w:rsidR="004157F4" w:rsidRPr="00451B5F">
        <w:rPr>
          <w:rFonts w:asciiTheme="minorHAnsi" w:hAnsiTheme="minorHAnsi" w:cs="Arial"/>
          <w:sz w:val="22"/>
          <w:szCs w:val="22"/>
        </w:rPr>
        <w:t xml:space="preserve"> November </w:t>
      </w:r>
      <w:r>
        <w:rPr>
          <w:rFonts w:asciiTheme="minorHAnsi" w:hAnsiTheme="minorHAnsi" w:cs="Arial"/>
          <w:sz w:val="22"/>
          <w:szCs w:val="22"/>
        </w:rPr>
        <w:t>and pre</w:t>
      </w:r>
      <w:r w:rsidR="00381F6A">
        <w:rPr>
          <w:rFonts w:asciiTheme="minorHAnsi" w:hAnsiTheme="minorHAnsi" w:cs="Arial"/>
          <w:sz w:val="22"/>
          <w:szCs w:val="22"/>
        </w:rPr>
        <w:t>sent the report to the Contracting Authority</w:t>
      </w:r>
      <w:r>
        <w:rPr>
          <w:rFonts w:asciiTheme="minorHAnsi" w:hAnsiTheme="minorHAnsi" w:cs="Arial"/>
          <w:sz w:val="22"/>
          <w:szCs w:val="22"/>
        </w:rPr>
        <w:t xml:space="preserve"> </w:t>
      </w:r>
      <w:r w:rsidR="00DC7499">
        <w:rPr>
          <w:rFonts w:asciiTheme="minorHAnsi" w:hAnsiTheme="minorHAnsi" w:cs="Arial"/>
          <w:sz w:val="22"/>
          <w:szCs w:val="22"/>
        </w:rPr>
        <w:t>in early December</w:t>
      </w:r>
      <w:r>
        <w:rPr>
          <w:rFonts w:asciiTheme="minorHAnsi" w:hAnsiTheme="minorHAnsi" w:cs="Arial"/>
          <w:sz w:val="22"/>
          <w:szCs w:val="22"/>
        </w:rPr>
        <w:t xml:space="preserve"> 2015</w:t>
      </w:r>
    </w:p>
    <w:p w:rsidR="00915B50" w:rsidRPr="00451B5F" w:rsidRDefault="00915B50" w:rsidP="00996B2B">
      <w:pPr>
        <w:pStyle w:val="PlainText"/>
        <w:numPr>
          <w:ilvl w:val="0"/>
          <w:numId w:val="5"/>
        </w:numPr>
        <w:rPr>
          <w:rFonts w:asciiTheme="minorHAnsi" w:hAnsiTheme="minorHAnsi" w:cs="Arial"/>
          <w:sz w:val="22"/>
          <w:szCs w:val="22"/>
        </w:rPr>
      </w:pPr>
      <w:r>
        <w:rPr>
          <w:rFonts w:asciiTheme="minorHAnsi" w:hAnsiTheme="minorHAnsi" w:cs="Arial"/>
          <w:sz w:val="22"/>
          <w:szCs w:val="22"/>
        </w:rPr>
        <w:t>Provide a breakdown of costs to for this service.</w:t>
      </w:r>
    </w:p>
    <w:p w:rsidR="005E7B8D" w:rsidRPr="00451B5F" w:rsidRDefault="005E7B8D" w:rsidP="00183001">
      <w:pPr>
        <w:rPr>
          <w:rFonts w:cstheme="minorHAnsi"/>
        </w:rPr>
      </w:pPr>
    </w:p>
    <w:p w:rsidR="00AE45C0" w:rsidRPr="00A73805" w:rsidRDefault="00AE45C0" w:rsidP="00AE45C0">
      <w:pPr>
        <w:rPr>
          <w:rFonts w:cstheme="minorHAnsi"/>
          <w:b/>
          <w:sz w:val="24"/>
          <w:szCs w:val="24"/>
        </w:rPr>
      </w:pPr>
      <w:r w:rsidRPr="00A73805">
        <w:rPr>
          <w:rFonts w:cstheme="minorHAnsi"/>
          <w:b/>
          <w:sz w:val="24"/>
          <w:szCs w:val="24"/>
        </w:rPr>
        <w:t xml:space="preserve">4.0 </w:t>
      </w:r>
      <w:r>
        <w:rPr>
          <w:rFonts w:cstheme="minorHAnsi"/>
          <w:b/>
          <w:sz w:val="24"/>
          <w:szCs w:val="24"/>
        </w:rPr>
        <w:t xml:space="preserve">Reporting </w:t>
      </w:r>
      <w:r w:rsidRPr="00A73805">
        <w:rPr>
          <w:rFonts w:cstheme="minorHAnsi"/>
          <w:b/>
          <w:sz w:val="24"/>
          <w:szCs w:val="24"/>
        </w:rPr>
        <w:t>Arrangements</w:t>
      </w:r>
    </w:p>
    <w:p w:rsidR="000A7FDC" w:rsidRPr="00AE45C0" w:rsidRDefault="000A7FDC" w:rsidP="00AE45C0">
      <w:pPr>
        <w:rPr>
          <w:rFonts w:cstheme="minorHAnsi"/>
        </w:rPr>
      </w:pPr>
      <w:r w:rsidRPr="00AE45C0">
        <w:rPr>
          <w:rFonts w:cstheme="minorHAnsi"/>
        </w:rPr>
        <w:t>The team lead from the Provider will report</w:t>
      </w:r>
      <w:r w:rsidR="00B6297A">
        <w:rPr>
          <w:rFonts w:cstheme="minorHAnsi"/>
        </w:rPr>
        <w:t xml:space="preserve"> </w:t>
      </w:r>
      <w:r w:rsidRPr="00AE45C0">
        <w:rPr>
          <w:rFonts w:cstheme="minorHAnsi"/>
        </w:rPr>
        <w:t>to Kiran Shah – TAG Project Manager – NWL Strategy &amp; Transformation Directorate.</w:t>
      </w:r>
      <w:r w:rsidR="00DC286A">
        <w:rPr>
          <w:rFonts w:cstheme="minorHAnsi"/>
        </w:rPr>
        <w:t xml:space="preserve"> Note</w:t>
      </w:r>
      <w:r w:rsidR="00B6297A">
        <w:rPr>
          <w:rFonts w:cstheme="minorHAnsi"/>
        </w:rPr>
        <w:t>:</w:t>
      </w:r>
      <w:r w:rsidR="00DC286A">
        <w:rPr>
          <w:rFonts w:cstheme="minorHAnsi"/>
        </w:rPr>
        <w:t xml:space="preserve"> The team lead will</w:t>
      </w:r>
      <w:r w:rsidR="00475681">
        <w:rPr>
          <w:rFonts w:cstheme="minorHAnsi"/>
        </w:rPr>
        <w:t xml:space="preserve"> be required to report to the </w:t>
      </w:r>
      <w:r w:rsidR="00DC286A">
        <w:rPr>
          <w:rFonts w:cstheme="minorHAnsi"/>
        </w:rPr>
        <w:t xml:space="preserve">project manager on at least a weekly basis </w:t>
      </w:r>
    </w:p>
    <w:p w:rsidR="00F63BF6" w:rsidRPr="00A73805" w:rsidRDefault="00AE45C0" w:rsidP="00183001">
      <w:pPr>
        <w:rPr>
          <w:rFonts w:cstheme="minorHAnsi"/>
          <w:b/>
          <w:sz w:val="24"/>
          <w:szCs w:val="24"/>
        </w:rPr>
      </w:pPr>
      <w:r>
        <w:rPr>
          <w:rFonts w:cstheme="minorHAnsi"/>
          <w:b/>
          <w:sz w:val="24"/>
          <w:szCs w:val="24"/>
        </w:rPr>
        <w:t>5</w:t>
      </w:r>
      <w:r w:rsidR="00473C7D" w:rsidRPr="00A73805">
        <w:rPr>
          <w:rFonts w:cstheme="minorHAnsi"/>
          <w:b/>
          <w:sz w:val="24"/>
          <w:szCs w:val="24"/>
        </w:rPr>
        <w:t xml:space="preserve">.0 </w:t>
      </w:r>
      <w:r w:rsidR="00F63BF6" w:rsidRPr="00A73805">
        <w:rPr>
          <w:rFonts w:cstheme="minorHAnsi"/>
          <w:b/>
          <w:sz w:val="24"/>
          <w:szCs w:val="24"/>
        </w:rPr>
        <w:t>Contracting Arrangements</w:t>
      </w:r>
    </w:p>
    <w:p w:rsidR="00183001" w:rsidRPr="00451B5F" w:rsidRDefault="00183001" w:rsidP="00183001">
      <w:pPr>
        <w:tabs>
          <w:tab w:val="left" w:pos="3828"/>
        </w:tabs>
        <w:spacing w:after="120"/>
        <w:jc w:val="both"/>
        <w:rPr>
          <w:rFonts w:cs="Arial"/>
        </w:rPr>
      </w:pPr>
      <w:r w:rsidRPr="00451B5F">
        <w:rPr>
          <w:rFonts w:cs="Arial"/>
        </w:rPr>
        <w:t xml:space="preserve">The </w:t>
      </w:r>
      <w:r w:rsidR="005260F3" w:rsidRPr="00451B5F">
        <w:rPr>
          <w:rFonts w:cs="Arial"/>
        </w:rPr>
        <w:t>a</w:t>
      </w:r>
      <w:r w:rsidR="00103B44">
        <w:rPr>
          <w:rFonts w:cs="Arial"/>
        </w:rPr>
        <w:t xml:space="preserve">nticipated contract duration is: </w:t>
      </w:r>
      <w:r w:rsidR="00DC7499">
        <w:rPr>
          <w:rFonts w:cs="Arial"/>
        </w:rPr>
        <w:t>2</w:t>
      </w:r>
      <w:r w:rsidR="00DC7499" w:rsidRPr="00DC7499">
        <w:rPr>
          <w:rFonts w:cs="Arial"/>
          <w:vertAlign w:val="superscript"/>
        </w:rPr>
        <w:t>nd</w:t>
      </w:r>
      <w:r w:rsidR="00DC7499">
        <w:rPr>
          <w:rFonts w:cs="Arial"/>
        </w:rPr>
        <w:t xml:space="preserve"> November </w:t>
      </w:r>
      <w:r w:rsidR="00CD133A">
        <w:rPr>
          <w:rFonts w:cs="Arial"/>
        </w:rPr>
        <w:t xml:space="preserve">2015 </w:t>
      </w:r>
      <w:r w:rsidR="00DC7499">
        <w:rPr>
          <w:rFonts w:cs="Arial"/>
        </w:rPr>
        <w:t>to 11</w:t>
      </w:r>
      <w:r w:rsidR="00DC7499" w:rsidRPr="00DC7499">
        <w:rPr>
          <w:rFonts w:cs="Arial"/>
          <w:vertAlign w:val="superscript"/>
        </w:rPr>
        <w:t>th</w:t>
      </w:r>
      <w:r w:rsidR="00DC7499">
        <w:rPr>
          <w:rFonts w:cs="Arial"/>
        </w:rPr>
        <w:t xml:space="preserve"> December 2015</w:t>
      </w:r>
    </w:p>
    <w:p w:rsidR="00183001" w:rsidRPr="00451B5F" w:rsidRDefault="00183001" w:rsidP="00183001">
      <w:pPr>
        <w:spacing w:after="120"/>
        <w:jc w:val="both"/>
        <w:rPr>
          <w:rFonts w:cs="Arial"/>
          <w:b/>
        </w:rPr>
      </w:pPr>
      <w:r w:rsidRPr="00451B5F">
        <w:rPr>
          <w:rFonts w:cs="Arial"/>
        </w:rPr>
        <w:t xml:space="preserve">For the purposes of this Procurement, </w:t>
      </w:r>
      <w:r w:rsidRPr="00CD133A">
        <w:rPr>
          <w:rFonts w:cs="Arial"/>
        </w:rPr>
        <w:t xml:space="preserve">NHS Central London Clinical Commissioning Group </w:t>
      </w:r>
      <w:r w:rsidRPr="00451B5F">
        <w:rPr>
          <w:rFonts w:cs="Arial"/>
        </w:rPr>
        <w:t>will act as the Contracting Authority and manage the contract</w:t>
      </w:r>
      <w:r w:rsidRPr="00451B5F">
        <w:rPr>
          <w:rFonts w:cs="Arial"/>
          <w:b/>
        </w:rPr>
        <w:t>.</w:t>
      </w:r>
    </w:p>
    <w:p w:rsidR="00183001" w:rsidRPr="00451B5F" w:rsidRDefault="00183001" w:rsidP="00183001">
      <w:pPr>
        <w:spacing w:before="60" w:after="120"/>
        <w:jc w:val="both"/>
        <w:rPr>
          <w:rFonts w:eastAsia="Arial" w:cs="Arial"/>
          <w:lang w:eastAsia="en-GB"/>
        </w:rPr>
      </w:pPr>
      <w:r w:rsidRPr="00451B5F">
        <w:rPr>
          <w:rFonts w:eastAsia="Arial" w:cs="Arial"/>
          <w:lang w:eastAsia="en-GB"/>
        </w:rPr>
        <w:t xml:space="preserve">The Contract with the Successful Bidder will utilise </w:t>
      </w:r>
      <w:r w:rsidRPr="00DC286A">
        <w:rPr>
          <w:rFonts w:eastAsia="Arial" w:cs="Arial"/>
          <w:lang w:eastAsia="en-GB"/>
        </w:rPr>
        <w:t xml:space="preserve">the </w:t>
      </w:r>
      <w:r w:rsidRPr="00B6297A">
        <w:rPr>
          <w:rFonts w:eastAsia="Arial" w:cs="Arial"/>
          <w:lang w:eastAsia="en-GB"/>
        </w:rPr>
        <w:t xml:space="preserve">standard NHS Terms &amp; Conditions for </w:t>
      </w:r>
      <w:r w:rsidR="00C519AF" w:rsidRPr="00B6297A">
        <w:rPr>
          <w:rFonts w:eastAsia="Arial" w:cs="Arial"/>
          <w:lang w:eastAsia="en-GB"/>
        </w:rPr>
        <w:t>P</w:t>
      </w:r>
      <w:r w:rsidRPr="00B6297A">
        <w:rPr>
          <w:rFonts w:eastAsia="Arial" w:cs="Arial"/>
          <w:lang w:eastAsia="en-GB"/>
        </w:rPr>
        <w:t xml:space="preserve">rovision of </w:t>
      </w:r>
      <w:r w:rsidR="00C519AF" w:rsidRPr="00B6297A">
        <w:rPr>
          <w:rFonts w:eastAsia="Arial" w:cs="Arial"/>
          <w:lang w:eastAsia="en-GB"/>
        </w:rPr>
        <w:t>S</w:t>
      </w:r>
      <w:r w:rsidRPr="00B6297A">
        <w:rPr>
          <w:rFonts w:eastAsia="Arial" w:cs="Arial"/>
          <w:lang w:eastAsia="en-GB"/>
        </w:rPr>
        <w:t>ervices.</w:t>
      </w:r>
    </w:p>
    <w:p w:rsidR="005E7B8D" w:rsidRPr="00451B5F" w:rsidRDefault="005E7B8D" w:rsidP="00183001">
      <w:pPr>
        <w:spacing w:before="60" w:after="120"/>
        <w:jc w:val="both"/>
        <w:rPr>
          <w:rFonts w:eastAsia="Arial" w:cs="Arial"/>
          <w:lang w:eastAsia="en-GB"/>
        </w:rPr>
      </w:pPr>
      <w:r w:rsidRPr="00451B5F">
        <w:rPr>
          <w:rFonts w:eastAsia="Arial" w:cs="Arial"/>
          <w:lang w:eastAsia="en-GB"/>
        </w:rPr>
        <w:lastRenderedPageBreak/>
        <w:tab/>
      </w:r>
      <w:r w:rsidRPr="00451B5F">
        <w:rPr>
          <w:rFonts w:eastAsia="Arial" w:cs="Arial"/>
          <w:lang w:eastAsia="en-GB"/>
        </w:rPr>
        <w:tab/>
      </w:r>
      <w:r w:rsidRPr="00451B5F">
        <w:rPr>
          <w:rFonts w:eastAsia="Arial" w:cs="Arial"/>
          <w:lang w:eastAsia="en-GB"/>
        </w:rPr>
        <w:tab/>
      </w:r>
      <w:r w:rsidRPr="00451B5F">
        <w:rPr>
          <w:rFonts w:eastAsia="Arial" w:cs="Arial"/>
          <w:lang w:eastAsia="en-GB"/>
        </w:rPr>
        <w:tab/>
      </w:r>
      <w:r w:rsidRPr="00451B5F">
        <w:rPr>
          <w:rFonts w:eastAsia="Arial" w:cs="Arial"/>
          <w:lang w:eastAsia="en-GB"/>
        </w:rPr>
        <w:tab/>
      </w:r>
      <w:bookmarkStart w:id="0" w:name="_MON_1504344236"/>
      <w:bookmarkEnd w:id="0"/>
      <w:r w:rsidRPr="00451B5F">
        <w:rPr>
          <w:rFonts w:eastAsia="Arial" w:cs="Arial"/>
          <w:lang w:eastAsia="en-G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9" o:title=""/>
          </v:shape>
          <o:OLEObject Type="Embed" ProgID="Word.Document.8" ShapeID="_x0000_i1025" DrawAspect="Icon" ObjectID="_1505913764" r:id="rId10">
            <o:FieldCodes>\s</o:FieldCodes>
          </o:OLEObject>
        </w:object>
      </w:r>
    </w:p>
    <w:p w:rsidR="00183001" w:rsidRPr="00451B5F" w:rsidRDefault="00183001" w:rsidP="00183001">
      <w:pPr>
        <w:spacing w:after="120"/>
        <w:jc w:val="both"/>
        <w:rPr>
          <w:rFonts w:cs="Arial"/>
        </w:rPr>
      </w:pPr>
      <w:r w:rsidRPr="00451B5F">
        <w:rPr>
          <w:rFonts w:cs="Arial"/>
        </w:rPr>
        <w:t>Bidders are required to comply with the provisions of the Contracting Authority’s policies, where appropriate, in the delivery of the Procurement.</w:t>
      </w:r>
    </w:p>
    <w:p w:rsidR="00183001" w:rsidRDefault="00183001" w:rsidP="00183001">
      <w:pPr>
        <w:tabs>
          <w:tab w:val="left" w:pos="3828"/>
        </w:tabs>
        <w:spacing w:after="120"/>
        <w:jc w:val="both"/>
        <w:rPr>
          <w:rFonts w:cs="Arial"/>
        </w:rPr>
      </w:pPr>
      <w:r w:rsidRPr="00451B5F">
        <w:rPr>
          <w:rFonts w:cs="Arial"/>
        </w:rPr>
        <w:t>The Contracting Authority reserves the absolute right and using its own discretion to not award a contract.</w:t>
      </w:r>
    </w:p>
    <w:p w:rsidR="00915B50" w:rsidRDefault="00915B50" w:rsidP="00183001">
      <w:pPr>
        <w:tabs>
          <w:tab w:val="left" w:pos="3828"/>
        </w:tabs>
        <w:spacing w:after="120"/>
        <w:jc w:val="both"/>
        <w:rPr>
          <w:rFonts w:cs="Arial"/>
        </w:rPr>
      </w:pPr>
    </w:p>
    <w:p w:rsidR="00915B50" w:rsidRPr="00A73805" w:rsidRDefault="00915B50" w:rsidP="00915B50">
      <w:pPr>
        <w:rPr>
          <w:rFonts w:cs="Arial"/>
          <w:b/>
          <w:sz w:val="24"/>
          <w:szCs w:val="24"/>
        </w:rPr>
      </w:pPr>
      <w:r>
        <w:rPr>
          <w:rFonts w:cs="Arial"/>
          <w:b/>
          <w:sz w:val="24"/>
          <w:szCs w:val="24"/>
        </w:rPr>
        <w:t>6</w:t>
      </w:r>
      <w:r w:rsidRPr="00A73805">
        <w:rPr>
          <w:rFonts w:cs="Arial"/>
          <w:b/>
          <w:sz w:val="24"/>
          <w:szCs w:val="24"/>
        </w:rPr>
        <w:t xml:space="preserve">.0 </w:t>
      </w:r>
      <w:r>
        <w:rPr>
          <w:rFonts w:cs="Arial"/>
          <w:b/>
          <w:sz w:val="24"/>
          <w:szCs w:val="24"/>
        </w:rPr>
        <w:t>Payment Schedule</w:t>
      </w:r>
    </w:p>
    <w:p w:rsidR="00915B50" w:rsidRDefault="00915B50" w:rsidP="00183001">
      <w:pPr>
        <w:tabs>
          <w:tab w:val="left" w:pos="3828"/>
        </w:tabs>
        <w:spacing w:after="120"/>
        <w:jc w:val="both"/>
        <w:rPr>
          <w:rFonts w:cs="Arial"/>
        </w:rPr>
      </w:pPr>
      <w:r>
        <w:rPr>
          <w:rFonts w:cs="Arial"/>
        </w:rPr>
        <w:t xml:space="preserve">The contract value is </w:t>
      </w:r>
      <w:r w:rsidR="00F05B32">
        <w:rPr>
          <w:rFonts w:cs="Arial"/>
        </w:rPr>
        <w:t xml:space="preserve">estimated to be in the region of </w:t>
      </w:r>
      <w:r>
        <w:rPr>
          <w:rFonts w:cs="Arial"/>
        </w:rPr>
        <w:t>£40,000 - £50,000 all inclusive.</w:t>
      </w:r>
    </w:p>
    <w:p w:rsidR="00915B50" w:rsidRDefault="00E32110" w:rsidP="00183001">
      <w:pPr>
        <w:tabs>
          <w:tab w:val="left" w:pos="3828"/>
        </w:tabs>
        <w:spacing w:after="120"/>
        <w:jc w:val="both"/>
        <w:rPr>
          <w:rFonts w:cs="Arial"/>
        </w:rPr>
      </w:pPr>
      <w:r>
        <w:rPr>
          <w:rFonts w:cs="Arial"/>
        </w:rPr>
        <w:t>Payment will be made at the end of the service based on the following deliverables</w:t>
      </w:r>
      <w:r w:rsidR="009F0336">
        <w:rPr>
          <w:rFonts w:cs="Arial"/>
        </w:rPr>
        <w:t xml:space="preserve"> being successfully signed-off in writing by the Contracting Authority</w:t>
      </w:r>
      <w:r>
        <w:rPr>
          <w:rFonts w:cs="Arial"/>
        </w:rPr>
        <w:t>:</w:t>
      </w:r>
    </w:p>
    <w:p w:rsidR="00E32110" w:rsidRDefault="00E32110" w:rsidP="00E32110">
      <w:pPr>
        <w:pStyle w:val="ListParagraph"/>
        <w:numPr>
          <w:ilvl w:val="0"/>
          <w:numId w:val="19"/>
        </w:numPr>
        <w:tabs>
          <w:tab w:val="left" w:pos="3828"/>
        </w:tabs>
        <w:spacing w:after="120"/>
        <w:jc w:val="both"/>
        <w:rPr>
          <w:rFonts w:cs="Arial"/>
        </w:rPr>
      </w:pPr>
      <w:r>
        <w:rPr>
          <w:rFonts w:cs="Arial"/>
        </w:rPr>
        <w:t xml:space="preserve"> Submission of </w:t>
      </w:r>
      <w:r w:rsidR="00F05B32">
        <w:rPr>
          <w:rFonts w:cs="Arial"/>
        </w:rPr>
        <w:t xml:space="preserve">a </w:t>
      </w:r>
      <w:r w:rsidR="009F0336">
        <w:rPr>
          <w:rFonts w:cs="Arial"/>
        </w:rPr>
        <w:t xml:space="preserve">satisfactory </w:t>
      </w:r>
      <w:r>
        <w:rPr>
          <w:rFonts w:cs="Arial"/>
        </w:rPr>
        <w:t xml:space="preserve">workplan, prior to </w:t>
      </w:r>
      <w:r w:rsidR="009D3EC9">
        <w:rPr>
          <w:rFonts w:cs="Arial"/>
        </w:rPr>
        <w:t>the service</w:t>
      </w:r>
      <w:r w:rsidR="009F0336">
        <w:rPr>
          <w:rFonts w:cs="Arial"/>
        </w:rPr>
        <w:t xml:space="preserve"> </w:t>
      </w:r>
      <w:r w:rsidR="00F07132">
        <w:rPr>
          <w:rFonts w:cs="Arial"/>
        </w:rPr>
        <w:t>commencing</w:t>
      </w:r>
      <w:r>
        <w:rPr>
          <w:rFonts w:cs="Arial"/>
        </w:rPr>
        <w:t>, showing personnel and methods of delivery.</w:t>
      </w:r>
    </w:p>
    <w:p w:rsidR="00E32110" w:rsidRDefault="00E32110" w:rsidP="00E32110">
      <w:pPr>
        <w:pStyle w:val="ListParagraph"/>
        <w:numPr>
          <w:ilvl w:val="0"/>
          <w:numId w:val="19"/>
        </w:numPr>
        <w:tabs>
          <w:tab w:val="left" w:pos="3828"/>
        </w:tabs>
        <w:spacing w:after="120"/>
        <w:jc w:val="both"/>
        <w:rPr>
          <w:rFonts w:cs="Arial"/>
        </w:rPr>
      </w:pPr>
      <w:r>
        <w:rPr>
          <w:rFonts w:cs="Arial"/>
        </w:rPr>
        <w:t>Submission of raw data collected</w:t>
      </w:r>
    </w:p>
    <w:p w:rsidR="00E32110" w:rsidRDefault="00E32110" w:rsidP="00E32110">
      <w:pPr>
        <w:pStyle w:val="ListParagraph"/>
        <w:numPr>
          <w:ilvl w:val="0"/>
          <w:numId w:val="19"/>
        </w:numPr>
        <w:tabs>
          <w:tab w:val="left" w:pos="3828"/>
        </w:tabs>
        <w:spacing w:after="120"/>
        <w:jc w:val="both"/>
        <w:rPr>
          <w:rFonts w:cs="Arial"/>
        </w:rPr>
      </w:pPr>
      <w:r>
        <w:rPr>
          <w:rFonts w:cs="Arial"/>
        </w:rPr>
        <w:t>Analysis of raw data</w:t>
      </w:r>
    </w:p>
    <w:p w:rsidR="00E32110" w:rsidRDefault="00E32110" w:rsidP="00E32110">
      <w:pPr>
        <w:pStyle w:val="ListParagraph"/>
        <w:numPr>
          <w:ilvl w:val="0"/>
          <w:numId w:val="19"/>
        </w:numPr>
        <w:tabs>
          <w:tab w:val="left" w:pos="3828"/>
        </w:tabs>
        <w:spacing w:after="120"/>
        <w:jc w:val="both"/>
        <w:rPr>
          <w:rFonts w:cs="Arial"/>
        </w:rPr>
      </w:pPr>
      <w:r>
        <w:rPr>
          <w:rFonts w:cs="Arial"/>
        </w:rPr>
        <w:t xml:space="preserve">Submission of Executive report </w:t>
      </w:r>
      <w:r w:rsidR="00F05B32">
        <w:rPr>
          <w:rFonts w:cs="Arial"/>
        </w:rPr>
        <w:t xml:space="preserve">by </w:t>
      </w:r>
      <w:r w:rsidR="00DC286A">
        <w:rPr>
          <w:rFonts w:cs="Arial"/>
        </w:rPr>
        <w:t>30</w:t>
      </w:r>
      <w:r w:rsidR="00DC286A" w:rsidRPr="00B6297A">
        <w:rPr>
          <w:rFonts w:cs="Arial"/>
          <w:vertAlign w:val="superscript"/>
        </w:rPr>
        <w:t>th</w:t>
      </w:r>
      <w:r w:rsidR="00DC286A">
        <w:rPr>
          <w:rFonts w:cs="Arial"/>
        </w:rPr>
        <w:t xml:space="preserve"> November</w:t>
      </w:r>
      <w:r w:rsidR="00F05B32">
        <w:rPr>
          <w:rFonts w:cs="Arial"/>
        </w:rPr>
        <w:t xml:space="preserve"> </w:t>
      </w:r>
      <w:r>
        <w:rPr>
          <w:rFonts w:cs="Arial"/>
        </w:rPr>
        <w:t xml:space="preserve">with </w:t>
      </w:r>
      <w:r w:rsidR="00F05B32">
        <w:rPr>
          <w:rFonts w:cs="Arial"/>
        </w:rPr>
        <w:t xml:space="preserve">a </w:t>
      </w:r>
      <w:r>
        <w:rPr>
          <w:rFonts w:cs="Arial"/>
        </w:rPr>
        <w:t>summary of outcomes</w:t>
      </w:r>
    </w:p>
    <w:p w:rsidR="00E32110" w:rsidRPr="00E32110" w:rsidRDefault="00E32110" w:rsidP="00E32110">
      <w:pPr>
        <w:pStyle w:val="ListParagraph"/>
        <w:numPr>
          <w:ilvl w:val="0"/>
          <w:numId w:val="19"/>
        </w:numPr>
        <w:tabs>
          <w:tab w:val="left" w:pos="3828"/>
        </w:tabs>
        <w:spacing w:after="120"/>
        <w:jc w:val="both"/>
        <w:rPr>
          <w:rFonts w:cs="Arial"/>
        </w:rPr>
      </w:pPr>
      <w:r>
        <w:rPr>
          <w:rFonts w:cs="Arial"/>
        </w:rPr>
        <w:t xml:space="preserve">Presentation of report and clarification of any issues raised by the </w:t>
      </w:r>
      <w:r w:rsidR="009F0336">
        <w:rPr>
          <w:rFonts w:cs="Arial"/>
        </w:rPr>
        <w:t>Contracting Authority</w:t>
      </w:r>
      <w:r w:rsidR="00103B44">
        <w:rPr>
          <w:rFonts w:cs="Arial"/>
        </w:rPr>
        <w:t xml:space="preserve"> by early December 2015</w:t>
      </w:r>
      <w:r>
        <w:rPr>
          <w:rFonts w:cs="Arial"/>
        </w:rPr>
        <w:t>.</w:t>
      </w:r>
    </w:p>
    <w:p w:rsidR="005E7B8D" w:rsidRPr="00A73805" w:rsidRDefault="00915B50" w:rsidP="00996B2B">
      <w:pPr>
        <w:rPr>
          <w:rFonts w:cs="Arial"/>
          <w:b/>
          <w:sz w:val="24"/>
          <w:szCs w:val="24"/>
        </w:rPr>
      </w:pPr>
      <w:r>
        <w:rPr>
          <w:rFonts w:cs="Arial"/>
          <w:b/>
          <w:sz w:val="24"/>
          <w:szCs w:val="24"/>
        </w:rPr>
        <w:t>7</w:t>
      </w:r>
      <w:r w:rsidR="00473C7D" w:rsidRPr="00A73805">
        <w:rPr>
          <w:rFonts w:cs="Arial"/>
          <w:b/>
          <w:sz w:val="24"/>
          <w:szCs w:val="24"/>
        </w:rPr>
        <w:t xml:space="preserve">.0 </w:t>
      </w:r>
      <w:r w:rsidR="005E7B8D" w:rsidRPr="00A73805">
        <w:rPr>
          <w:rFonts w:cs="Arial"/>
          <w:b/>
          <w:sz w:val="24"/>
          <w:szCs w:val="24"/>
        </w:rPr>
        <w:t>The Procurement Process</w:t>
      </w:r>
    </w:p>
    <w:p w:rsidR="005E7B8D" w:rsidRPr="00451B5F" w:rsidRDefault="005E7B8D" w:rsidP="00996B2B">
      <w:pPr>
        <w:rPr>
          <w:rFonts w:cs="Arial"/>
        </w:rPr>
      </w:pPr>
      <w:r w:rsidRPr="00451B5F">
        <w:rPr>
          <w:rFonts w:cs="Arial"/>
        </w:rPr>
        <w:t>The anticipated timetable for the process is as follows:</w:t>
      </w:r>
    </w:p>
    <w:tbl>
      <w:tblPr>
        <w:tblpPr w:leftFromText="180" w:rightFromText="180" w:vertAnchor="text" w:horzAnchor="margin" w:tblpY="52"/>
        <w:tblW w:w="92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727"/>
      </w:tblGrid>
      <w:tr w:rsidR="006B6CA1" w:rsidRPr="00451B5F" w:rsidTr="007155F9">
        <w:trPr>
          <w:cantSplit/>
          <w:trHeight w:val="244"/>
        </w:trPr>
        <w:tc>
          <w:tcPr>
            <w:tcW w:w="3524" w:type="dxa"/>
            <w:shd w:val="pct10" w:color="auto" w:fill="auto"/>
          </w:tcPr>
          <w:p w:rsidR="006B6CA1" w:rsidRPr="00451B5F" w:rsidRDefault="006B6CA1" w:rsidP="007155F9">
            <w:pPr>
              <w:spacing w:line="240" w:lineRule="auto"/>
              <w:jc w:val="both"/>
              <w:rPr>
                <w:rFonts w:cs="Arial"/>
                <w:b/>
                <w:bCs/>
                <w:color w:val="000000"/>
              </w:rPr>
            </w:pPr>
            <w:r w:rsidRPr="00451B5F">
              <w:rPr>
                <w:rFonts w:cs="Arial"/>
                <w:b/>
                <w:bCs/>
                <w:color w:val="000000"/>
              </w:rPr>
              <w:t>Target Due Date</w:t>
            </w:r>
          </w:p>
        </w:tc>
        <w:tc>
          <w:tcPr>
            <w:tcW w:w="5727" w:type="dxa"/>
            <w:shd w:val="pct10" w:color="auto" w:fill="auto"/>
          </w:tcPr>
          <w:p w:rsidR="006B6CA1" w:rsidRPr="00451B5F" w:rsidRDefault="006B6CA1" w:rsidP="007155F9">
            <w:pPr>
              <w:spacing w:line="240" w:lineRule="auto"/>
              <w:jc w:val="both"/>
              <w:rPr>
                <w:rFonts w:cs="Arial"/>
                <w:b/>
                <w:bCs/>
                <w:color w:val="000000"/>
              </w:rPr>
            </w:pPr>
            <w:r w:rsidRPr="00451B5F">
              <w:rPr>
                <w:rFonts w:cs="Arial"/>
                <w:b/>
                <w:bCs/>
                <w:color w:val="000000"/>
              </w:rPr>
              <w:t>Stage</w:t>
            </w:r>
          </w:p>
        </w:tc>
      </w:tr>
      <w:tr w:rsidR="006B6CA1" w:rsidRPr="00451B5F" w:rsidTr="007155F9">
        <w:trPr>
          <w:cantSplit/>
          <w:trHeight w:val="284"/>
        </w:trPr>
        <w:tc>
          <w:tcPr>
            <w:tcW w:w="3524" w:type="dxa"/>
            <w:vAlign w:val="center"/>
          </w:tcPr>
          <w:p w:rsidR="006B6CA1" w:rsidRPr="00B6297A" w:rsidRDefault="00BD10B6" w:rsidP="007155F9">
            <w:pPr>
              <w:spacing w:line="240" w:lineRule="auto"/>
              <w:rPr>
                <w:rFonts w:cs="Arial"/>
              </w:rPr>
            </w:pPr>
            <w:r w:rsidRPr="00B6297A">
              <w:rPr>
                <w:rFonts w:cs="Arial"/>
              </w:rPr>
              <w:t>09/10/15</w:t>
            </w:r>
          </w:p>
        </w:tc>
        <w:tc>
          <w:tcPr>
            <w:tcW w:w="5727" w:type="dxa"/>
            <w:vAlign w:val="center"/>
          </w:tcPr>
          <w:p w:rsidR="006B6CA1" w:rsidRPr="00451B5F" w:rsidRDefault="006B6CA1" w:rsidP="006B6CA1">
            <w:pPr>
              <w:spacing w:line="240" w:lineRule="auto"/>
              <w:rPr>
                <w:rFonts w:cs="Arial"/>
              </w:rPr>
            </w:pPr>
            <w:r w:rsidRPr="00451B5F">
              <w:rPr>
                <w:rFonts w:cs="Arial"/>
              </w:rPr>
              <w:t>Invitation to Proposal with Quotation Issued</w:t>
            </w:r>
          </w:p>
        </w:tc>
      </w:tr>
      <w:tr w:rsidR="006B6CA1" w:rsidRPr="00451B5F" w:rsidTr="007155F9">
        <w:trPr>
          <w:cantSplit/>
          <w:trHeight w:val="284"/>
        </w:trPr>
        <w:tc>
          <w:tcPr>
            <w:tcW w:w="3524" w:type="dxa"/>
          </w:tcPr>
          <w:p w:rsidR="006B6CA1" w:rsidRPr="00B6297A" w:rsidRDefault="00111232" w:rsidP="001630F9">
            <w:pPr>
              <w:rPr>
                <w:rFonts w:cs="Arial"/>
              </w:rPr>
            </w:pPr>
            <w:r>
              <w:rPr>
                <w:rFonts w:cs="Arial"/>
              </w:rPr>
              <w:t xml:space="preserve">From </w:t>
            </w:r>
            <w:r w:rsidR="00BD10B6" w:rsidRPr="00B6297A">
              <w:rPr>
                <w:rFonts w:cs="Arial"/>
              </w:rPr>
              <w:t>09</w:t>
            </w:r>
            <w:r w:rsidR="00765BDB" w:rsidRPr="00B6297A">
              <w:rPr>
                <w:rFonts w:cs="Arial"/>
              </w:rPr>
              <w:t>/</w:t>
            </w:r>
            <w:r w:rsidR="00BD10B6" w:rsidRPr="00B6297A">
              <w:rPr>
                <w:rFonts w:cs="Arial"/>
              </w:rPr>
              <w:t>10</w:t>
            </w:r>
            <w:r>
              <w:rPr>
                <w:rFonts w:cs="Arial"/>
              </w:rPr>
              <w:t>/15</w:t>
            </w:r>
          </w:p>
        </w:tc>
        <w:tc>
          <w:tcPr>
            <w:tcW w:w="5727" w:type="dxa"/>
            <w:vAlign w:val="center"/>
          </w:tcPr>
          <w:p w:rsidR="006B6CA1" w:rsidRPr="00451B5F" w:rsidRDefault="006B6CA1" w:rsidP="007155F9">
            <w:pPr>
              <w:spacing w:line="240" w:lineRule="auto"/>
              <w:rPr>
                <w:rFonts w:cs="Arial"/>
              </w:rPr>
            </w:pPr>
            <w:r w:rsidRPr="00451B5F">
              <w:rPr>
                <w:rFonts w:cs="Arial"/>
              </w:rPr>
              <w:t>Bidder Clarifications</w:t>
            </w:r>
          </w:p>
        </w:tc>
      </w:tr>
      <w:tr w:rsidR="00111232" w:rsidRPr="00451B5F" w:rsidTr="007155F9">
        <w:trPr>
          <w:cantSplit/>
          <w:trHeight w:val="284"/>
        </w:trPr>
        <w:tc>
          <w:tcPr>
            <w:tcW w:w="3524" w:type="dxa"/>
          </w:tcPr>
          <w:p w:rsidR="00111232" w:rsidRPr="00B6297A" w:rsidRDefault="00111232" w:rsidP="001630F9">
            <w:pPr>
              <w:rPr>
                <w:rFonts w:cs="Arial"/>
              </w:rPr>
            </w:pPr>
            <w:r>
              <w:rPr>
                <w:rFonts w:cs="Arial"/>
              </w:rPr>
              <w:t>16/10/15</w:t>
            </w:r>
          </w:p>
        </w:tc>
        <w:tc>
          <w:tcPr>
            <w:tcW w:w="5727" w:type="dxa"/>
            <w:vAlign w:val="center"/>
          </w:tcPr>
          <w:p w:rsidR="00111232" w:rsidRPr="00451B5F" w:rsidRDefault="00111232" w:rsidP="007155F9">
            <w:pPr>
              <w:spacing w:line="240" w:lineRule="auto"/>
              <w:rPr>
                <w:rFonts w:cs="Arial"/>
              </w:rPr>
            </w:pPr>
            <w:r>
              <w:rPr>
                <w:rFonts w:cs="Arial"/>
              </w:rPr>
              <w:t>Deadline for posing Bidder Clarifications</w:t>
            </w:r>
          </w:p>
        </w:tc>
      </w:tr>
      <w:tr w:rsidR="006B6CA1" w:rsidRPr="00451B5F" w:rsidTr="007155F9">
        <w:trPr>
          <w:cantSplit/>
          <w:trHeight w:val="305"/>
        </w:trPr>
        <w:tc>
          <w:tcPr>
            <w:tcW w:w="3524" w:type="dxa"/>
          </w:tcPr>
          <w:p w:rsidR="006B6CA1" w:rsidRPr="00751982" w:rsidRDefault="00DC286A" w:rsidP="00DC286A">
            <w:pPr>
              <w:rPr>
                <w:rFonts w:cs="Arial"/>
                <w:b/>
                <w:color w:val="FF0000"/>
              </w:rPr>
            </w:pPr>
            <w:r w:rsidRPr="00751982">
              <w:rPr>
                <w:rFonts w:cs="Arial"/>
                <w:b/>
                <w:color w:val="FF0000"/>
              </w:rPr>
              <w:t>12 noon</w:t>
            </w:r>
            <w:r w:rsidR="00765BDB" w:rsidRPr="00751982">
              <w:rPr>
                <w:rFonts w:cs="Arial"/>
                <w:b/>
                <w:color w:val="FF0000"/>
              </w:rPr>
              <w:t xml:space="preserve">, </w:t>
            </w:r>
            <w:r w:rsidR="00CE4B26">
              <w:rPr>
                <w:rFonts w:cs="Arial"/>
                <w:b/>
                <w:color w:val="FF0000"/>
              </w:rPr>
              <w:t xml:space="preserve">Friday </w:t>
            </w:r>
            <w:r w:rsidR="00BD10B6" w:rsidRPr="00751982">
              <w:rPr>
                <w:rFonts w:cs="Arial"/>
                <w:b/>
                <w:color w:val="FF0000"/>
              </w:rPr>
              <w:t>23</w:t>
            </w:r>
            <w:r w:rsidR="00765BDB" w:rsidRPr="00751982">
              <w:rPr>
                <w:rFonts w:cs="Arial"/>
                <w:b/>
                <w:color w:val="FF0000"/>
              </w:rPr>
              <w:t>/10/15</w:t>
            </w:r>
          </w:p>
        </w:tc>
        <w:tc>
          <w:tcPr>
            <w:tcW w:w="5727" w:type="dxa"/>
            <w:vAlign w:val="center"/>
          </w:tcPr>
          <w:p w:rsidR="006B6CA1" w:rsidRPr="00751982" w:rsidRDefault="00751982" w:rsidP="006B6CA1">
            <w:pPr>
              <w:spacing w:line="240" w:lineRule="auto"/>
              <w:rPr>
                <w:rFonts w:cs="Arial"/>
                <w:b/>
                <w:color w:val="FF0000"/>
              </w:rPr>
            </w:pPr>
            <w:r w:rsidRPr="00751982">
              <w:rPr>
                <w:rFonts w:cs="Arial"/>
                <w:b/>
                <w:color w:val="FF0000"/>
              </w:rPr>
              <w:t>DEADLINE-</w:t>
            </w:r>
            <w:r w:rsidR="00103B44">
              <w:rPr>
                <w:rFonts w:cs="Arial"/>
                <w:b/>
                <w:color w:val="FF0000"/>
              </w:rPr>
              <w:t xml:space="preserve"> </w:t>
            </w:r>
            <w:r w:rsidR="006B6CA1" w:rsidRPr="00751982">
              <w:rPr>
                <w:rFonts w:cs="Arial"/>
                <w:b/>
                <w:color w:val="FF0000"/>
              </w:rPr>
              <w:t>Bidder Proposals Submitted via email to alex_long@nhs.net</w:t>
            </w:r>
          </w:p>
        </w:tc>
      </w:tr>
      <w:tr w:rsidR="006B6CA1" w:rsidRPr="00451B5F" w:rsidTr="007155F9">
        <w:trPr>
          <w:cantSplit/>
          <w:trHeight w:val="284"/>
        </w:trPr>
        <w:tc>
          <w:tcPr>
            <w:tcW w:w="3524" w:type="dxa"/>
          </w:tcPr>
          <w:p w:rsidR="006B6CA1" w:rsidRPr="00B6297A" w:rsidRDefault="00BD10B6">
            <w:pPr>
              <w:rPr>
                <w:rFonts w:cs="Arial"/>
              </w:rPr>
            </w:pPr>
            <w:r w:rsidRPr="00B6297A">
              <w:rPr>
                <w:rFonts w:cs="Arial"/>
              </w:rPr>
              <w:t>26</w:t>
            </w:r>
            <w:r w:rsidR="00765BDB" w:rsidRPr="00B6297A">
              <w:rPr>
                <w:rFonts w:cs="Arial"/>
              </w:rPr>
              <w:t>/10/1</w:t>
            </w:r>
            <w:r w:rsidR="006B6587" w:rsidRPr="00B6297A">
              <w:rPr>
                <w:rFonts w:cs="Arial"/>
              </w:rPr>
              <w:t>5</w:t>
            </w:r>
            <w:r w:rsidR="00765BDB" w:rsidRPr="00B6297A">
              <w:rPr>
                <w:rFonts w:cs="Arial"/>
              </w:rPr>
              <w:t xml:space="preserve">- </w:t>
            </w:r>
            <w:r w:rsidR="006B6587" w:rsidRPr="00B6297A">
              <w:rPr>
                <w:rFonts w:cs="Arial"/>
              </w:rPr>
              <w:t>30</w:t>
            </w:r>
            <w:r w:rsidR="00765BDB" w:rsidRPr="00B6297A">
              <w:rPr>
                <w:rFonts w:cs="Arial"/>
              </w:rPr>
              <w:t>/10/1</w:t>
            </w:r>
            <w:r w:rsidR="006B6587" w:rsidRPr="00B6297A">
              <w:rPr>
                <w:rFonts w:cs="Arial"/>
              </w:rPr>
              <w:t>5</w:t>
            </w:r>
          </w:p>
        </w:tc>
        <w:tc>
          <w:tcPr>
            <w:tcW w:w="5727" w:type="dxa"/>
            <w:vAlign w:val="center"/>
          </w:tcPr>
          <w:p w:rsidR="006B6CA1" w:rsidRPr="00451B5F" w:rsidRDefault="006B6CA1" w:rsidP="006B6CA1">
            <w:pPr>
              <w:spacing w:line="240" w:lineRule="auto"/>
              <w:rPr>
                <w:rFonts w:cs="Arial"/>
              </w:rPr>
            </w:pPr>
            <w:r w:rsidRPr="00451B5F">
              <w:rPr>
                <w:rFonts w:cs="Arial"/>
              </w:rPr>
              <w:t xml:space="preserve">CCG Evaluation </w:t>
            </w:r>
          </w:p>
        </w:tc>
      </w:tr>
      <w:tr w:rsidR="006B6587" w:rsidRPr="00451B5F" w:rsidTr="007155F9">
        <w:trPr>
          <w:cantSplit/>
          <w:trHeight w:val="284"/>
        </w:trPr>
        <w:tc>
          <w:tcPr>
            <w:tcW w:w="3524" w:type="dxa"/>
          </w:tcPr>
          <w:p w:rsidR="006B6587" w:rsidRPr="00B6297A" w:rsidRDefault="006B6587">
            <w:pPr>
              <w:rPr>
                <w:rFonts w:cs="Arial"/>
              </w:rPr>
            </w:pPr>
            <w:r w:rsidRPr="00B6297A">
              <w:rPr>
                <w:rFonts w:cs="Arial"/>
              </w:rPr>
              <w:t>29</w:t>
            </w:r>
            <w:r w:rsidRPr="00B6297A">
              <w:rPr>
                <w:rFonts w:cs="Arial"/>
                <w:vertAlign w:val="superscript"/>
              </w:rPr>
              <w:t>th</w:t>
            </w:r>
            <w:r w:rsidRPr="00B6297A">
              <w:rPr>
                <w:rFonts w:cs="Arial"/>
              </w:rPr>
              <w:t xml:space="preserve"> Oct 2015</w:t>
            </w:r>
          </w:p>
        </w:tc>
        <w:tc>
          <w:tcPr>
            <w:tcW w:w="5727" w:type="dxa"/>
            <w:vAlign w:val="center"/>
          </w:tcPr>
          <w:p w:rsidR="006B6587" w:rsidRPr="00451B5F" w:rsidRDefault="008F651F" w:rsidP="008F651F">
            <w:pPr>
              <w:spacing w:line="240" w:lineRule="auto"/>
              <w:rPr>
                <w:rFonts w:cs="Arial"/>
              </w:rPr>
            </w:pPr>
            <w:r>
              <w:rPr>
                <w:rFonts w:cs="Arial"/>
              </w:rPr>
              <w:t>Presentations for s</w:t>
            </w:r>
            <w:r w:rsidR="006B6587">
              <w:rPr>
                <w:rFonts w:cs="Arial"/>
              </w:rPr>
              <w:t>hortli</w:t>
            </w:r>
            <w:r>
              <w:rPr>
                <w:rFonts w:cs="Arial"/>
              </w:rPr>
              <w:t xml:space="preserve">sted </w:t>
            </w:r>
            <w:r w:rsidR="006B6587">
              <w:rPr>
                <w:rFonts w:cs="Arial"/>
              </w:rPr>
              <w:t>Bidder</w:t>
            </w:r>
            <w:r>
              <w:rPr>
                <w:rFonts w:cs="Arial"/>
              </w:rPr>
              <w:t>s</w:t>
            </w:r>
            <w:r w:rsidR="00AB0944">
              <w:rPr>
                <w:rFonts w:cs="Arial"/>
              </w:rPr>
              <w:t xml:space="preserve"> </w:t>
            </w:r>
          </w:p>
        </w:tc>
      </w:tr>
      <w:tr w:rsidR="006B6CA1" w:rsidRPr="00451B5F" w:rsidTr="007155F9">
        <w:trPr>
          <w:cantSplit/>
          <w:trHeight w:val="305"/>
        </w:trPr>
        <w:tc>
          <w:tcPr>
            <w:tcW w:w="3524" w:type="dxa"/>
          </w:tcPr>
          <w:p w:rsidR="006B6CA1" w:rsidRPr="00B6297A" w:rsidRDefault="00BD10B6" w:rsidP="00765BDB">
            <w:pPr>
              <w:rPr>
                <w:rFonts w:cs="Arial"/>
              </w:rPr>
            </w:pPr>
            <w:r w:rsidRPr="00B6297A">
              <w:rPr>
                <w:rFonts w:cs="Arial"/>
              </w:rPr>
              <w:t>30</w:t>
            </w:r>
            <w:r w:rsidR="00765BDB" w:rsidRPr="00B6297A">
              <w:rPr>
                <w:rFonts w:cs="Arial"/>
              </w:rPr>
              <w:t>/10/1</w:t>
            </w:r>
            <w:r w:rsidR="006B6587" w:rsidRPr="00B6297A">
              <w:rPr>
                <w:rFonts w:cs="Arial"/>
              </w:rPr>
              <w:t>5</w:t>
            </w:r>
          </w:p>
        </w:tc>
        <w:tc>
          <w:tcPr>
            <w:tcW w:w="5727" w:type="dxa"/>
            <w:vAlign w:val="center"/>
          </w:tcPr>
          <w:p w:rsidR="006B6CA1" w:rsidRPr="00451B5F" w:rsidRDefault="00CE4B26" w:rsidP="007155F9">
            <w:pPr>
              <w:spacing w:line="240" w:lineRule="auto"/>
              <w:rPr>
                <w:rFonts w:cs="Arial"/>
              </w:rPr>
            </w:pPr>
            <w:r>
              <w:rPr>
                <w:rFonts w:cs="Arial"/>
              </w:rPr>
              <w:t xml:space="preserve">Contract </w:t>
            </w:r>
            <w:r w:rsidR="006B6CA1" w:rsidRPr="00451B5F">
              <w:rPr>
                <w:rFonts w:cs="Arial"/>
              </w:rPr>
              <w:t>Award Decision</w:t>
            </w:r>
          </w:p>
        </w:tc>
      </w:tr>
      <w:tr w:rsidR="001630F9" w:rsidRPr="00451B5F" w:rsidTr="007155F9">
        <w:trPr>
          <w:cantSplit/>
          <w:trHeight w:val="305"/>
        </w:trPr>
        <w:tc>
          <w:tcPr>
            <w:tcW w:w="3524" w:type="dxa"/>
          </w:tcPr>
          <w:p w:rsidR="001630F9" w:rsidRPr="00B6297A" w:rsidRDefault="001630F9" w:rsidP="00765BDB">
            <w:pPr>
              <w:rPr>
                <w:rFonts w:cs="Arial"/>
              </w:rPr>
            </w:pPr>
            <w:r w:rsidRPr="00B6297A">
              <w:rPr>
                <w:rFonts w:cs="Arial"/>
              </w:rPr>
              <w:t>02/11/15</w:t>
            </w:r>
          </w:p>
        </w:tc>
        <w:tc>
          <w:tcPr>
            <w:tcW w:w="5727" w:type="dxa"/>
            <w:vAlign w:val="center"/>
          </w:tcPr>
          <w:p w:rsidR="001630F9" w:rsidRPr="00451B5F" w:rsidRDefault="001630F9" w:rsidP="007155F9">
            <w:pPr>
              <w:spacing w:line="240" w:lineRule="auto"/>
              <w:rPr>
                <w:rFonts w:cs="Arial"/>
              </w:rPr>
            </w:pPr>
            <w:r>
              <w:rPr>
                <w:rFonts w:cs="Arial"/>
              </w:rPr>
              <w:t>Contract signature</w:t>
            </w:r>
          </w:p>
        </w:tc>
      </w:tr>
      <w:tr w:rsidR="006B6CA1" w:rsidRPr="00451B5F" w:rsidTr="007155F9">
        <w:trPr>
          <w:cantSplit/>
          <w:trHeight w:val="305"/>
        </w:trPr>
        <w:tc>
          <w:tcPr>
            <w:tcW w:w="3524" w:type="dxa"/>
          </w:tcPr>
          <w:p w:rsidR="006B6CA1" w:rsidRPr="00B6297A" w:rsidRDefault="00B6297A">
            <w:pPr>
              <w:rPr>
                <w:rFonts w:cs="Arial"/>
              </w:rPr>
            </w:pPr>
            <w:r w:rsidRPr="00B6297A">
              <w:rPr>
                <w:rFonts w:cs="Arial"/>
              </w:rPr>
              <w:t>03/11/15</w:t>
            </w:r>
          </w:p>
        </w:tc>
        <w:tc>
          <w:tcPr>
            <w:tcW w:w="5727" w:type="dxa"/>
            <w:vAlign w:val="center"/>
          </w:tcPr>
          <w:p w:rsidR="006B6CA1" w:rsidRPr="00451B5F" w:rsidRDefault="006B6CA1" w:rsidP="007155F9">
            <w:pPr>
              <w:spacing w:line="240" w:lineRule="auto"/>
              <w:rPr>
                <w:rFonts w:cs="Arial"/>
              </w:rPr>
            </w:pPr>
            <w:r w:rsidRPr="00451B5F">
              <w:rPr>
                <w:rFonts w:cs="Arial"/>
              </w:rPr>
              <w:t>Service Commences</w:t>
            </w:r>
          </w:p>
        </w:tc>
      </w:tr>
    </w:tbl>
    <w:p w:rsidR="006B6CA1" w:rsidRPr="00451B5F" w:rsidRDefault="006B6CA1" w:rsidP="00996B2B">
      <w:pPr>
        <w:rPr>
          <w:rFonts w:cs="Arial"/>
        </w:rPr>
      </w:pPr>
    </w:p>
    <w:p w:rsidR="007C7873" w:rsidRPr="00451B5F" w:rsidRDefault="005E7B8D" w:rsidP="00996B2B">
      <w:pPr>
        <w:rPr>
          <w:rFonts w:cs="Arial"/>
          <w:b/>
        </w:rPr>
      </w:pPr>
      <w:r w:rsidRPr="00451B5F">
        <w:rPr>
          <w:rFonts w:cs="Arial"/>
          <w:b/>
        </w:rPr>
        <w:t xml:space="preserve">Note: </w:t>
      </w:r>
    </w:p>
    <w:p w:rsidR="007C7873" w:rsidRPr="003666C0" w:rsidRDefault="007C7873" w:rsidP="007C7873">
      <w:pPr>
        <w:pStyle w:val="ListParagraph"/>
        <w:numPr>
          <w:ilvl w:val="0"/>
          <w:numId w:val="14"/>
        </w:numPr>
        <w:rPr>
          <w:rFonts w:cs="Arial"/>
          <w:u w:val="single"/>
        </w:rPr>
      </w:pPr>
      <w:r w:rsidRPr="003666C0">
        <w:rPr>
          <w:rFonts w:cs="Arial"/>
          <w:u w:val="single"/>
        </w:rPr>
        <w:t xml:space="preserve">Bidders should submit their proposals with quotations via email to </w:t>
      </w:r>
      <w:r w:rsidR="00FB5D7E" w:rsidRPr="003666C0">
        <w:rPr>
          <w:rFonts w:cs="Arial"/>
          <w:u w:val="single"/>
        </w:rPr>
        <w:t>alex_long@nhs.net</w:t>
      </w:r>
      <w:r w:rsidR="00915B50" w:rsidRPr="003666C0">
        <w:rPr>
          <w:rFonts w:cs="Arial"/>
          <w:u w:val="single"/>
        </w:rPr>
        <w:t xml:space="preserve"> </w:t>
      </w:r>
      <w:r w:rsidR="00D1183E" w:rsidRPr="003666C0">
        <w:rPr>
          <w:rFonts w:cs="Arial"/>
          <w:u w:val="single"/>
        </w:rPr>
        <w:t xml:space="preserve">by </w:t>
      </w:r>
      <w:r w:rsidR="001630F9" w:rsidRPr="003666C0">
        <w:rPr>
          <w:rFonts w:cs="Arial"/>
          <w:u w:val="single"/>
        </w:rPr>
        <w:t xml:space="preserve">12 noon </w:t>
      </w:r>
      <w:r w:rsidR="00D1183E" w:rsidRPr="003666C0">
        <w:rPr>
          <w:rFonts w:cs="Arial"/>
          <w:u w:val="single"/>
        </w:rPr>
        <w:t xml:space="preserve"> </w:t>
      </w:r>
      <w:r w:rsidR="00B6297A" w:rsidRPr="003666C0">
        <w:rPr>
          <w:rFonts w:cs="Arial"/>
          <w:u w:val="single"/>
        </w:rPr>
        <w:t xml:space="preserve">on </w:t>
      </w:r>
      <w:r w:rsidR="003666C0" w:rsidRPr="003666C0">
        <w:rPr>
          <w:rFonts w:cs="Arial"/>
          <w:u w:val="single"/>
        </w:rPr>
        <w:t xml:space="preserve">Friday </w:t>
      </w:r>
      <w:r w:rsidR="00FB5D7E" w:rsidRPr="003666C0">
        <w:rPr>
          <w:rFonts w:cs="Arial"/>
          <w:u w:val="single"/>
        </w:rPr>
        <w:t>23</w:t>
      </w:r>
      <w:r w:rsidR="00D1183E" w:rsidRPr="003666C0">
        <w:rPr>
          <w:rFonts w:cs="Arial"/>
          <w:u w:val="single"/>
        </w:rPr>
        <w:t>/10/15</w:t>
      </w:r>
    </w:p>
    <w:p w:rsidR="005E7B8D" w:rsidRPr="00451B5F" w:rsidRDefault="005E7B8D" w:rsidP="007C7873">
      <w:pPr>
        <w:pStyle w:val="ListParagraph"/>
        <w:numPr>
          <w:ilvl w:val="0"/>
          <w:numId w:val="14"/>
        </w:numPr>
        <w:rPr>
          <w:rFonts w:cs="Arial"/>
        </w:rPr>
      </w:pPr>
      <w:r w:rsidRPr="00451B5F">
        <w:rPr>
          <w:rFonts w:cs="Arial"/>
        </w:rPr>
        <w:t>Bidders should note that whilst the Contracting Authority does not intend to depart from the timetable provided, it reserves the right to do so at any time.</w:t>
      </w:r>
    </w:p>
    <w:p w:rsidR="0016624F" w:rsidRPr="00A73805" w:rsidRDefault="00915B50" w:rsidP="0016624F">
      <w:pPr>
        <w:rPr>
          <w:rFonts w:cs="Arial"/>
          <w:sz w:val="24"/>
          <w:szCs w:val="24"/>
        </w:rPr>
      </w:pPr>
      <w:r>
        <w:rPr>
          <w:rFonts w:cs="Arial"/>
          <w:b/>
          <w:sz w:val="24"/>
          <w:szCs w:val="24"/>
        </w:rPr>
        <w:t>8</w:t>
      </w:r>
      <w:r w:rsidR="00473C7D" w:rsidRPr="00A73805">
        <w:rPr>
          <w:rFonts w:cs="Arial"/>
          <w:b/>
          <w:sz w:val="24"/>
          <w:szCs w:val="24"/>
        </w:rPr>
        <w:t xml:space="preserve">.0 </w:t>
      </w:r>
      <w:r w:rsidR="0016624F" w:rsidRPr="00A73805">
        <w:rPr>
          <w:rFonts w:cs="Arial"/>
          <w:b/>
          <w:sz w:val="24"/>
          <w:szCs w:val="24"/>
        </w:rPr>
        <w:t>Evaluation</w:t>
      </w:r>
    </w:p>
    <w:p w:rsidR="008179A8" w:rsidRPr="00451B5F" w:rsidRDefault="008179A8" w:rsidP="0016624F">
      <w:pPr>
        <w:rPr>
          <w:rFonts w:cs="Arial"/>
        </w:rPr>
      </w:pPr>
      <w:r w:rsidRPr="00451B5F">
        <w:rPr>
          <w:rFonts w:cs="Arial"/>
        </w:rPr>
        <w:t xml:space="preserve">Responses </w:t>
      </w:r>
      <w:r w:rsidR="00F14283" w:rsidRPr="00451B5F">
        <w:rPr>
          <w:rFonts w:cs="Arial"/>
        </w:rPr>
        <w:t xml:space="preserve">for section B of the Bid Response Questionnaire </w:t>
      </w:r>
      <w:r w:rsidRPr="00451B5F">
        <w:rPr>
          <w:rFonts w:cs="Arial"/>
        </w:rPr>
        <w:t>will be evaluated and scored using the following measures:</w:t>
      </w:r>
    </w:p>
    <w:p w:rsidR="0016624F" w:rsidRPr="00451B5F" w:rsidRDefault="0016624F" w:rsidP="0016624F">
      <w:pPr>
        <w:rPr>
          <w:rFonts w:cs="Arial"/>
          <w:b/>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992"/>
      </w:tblGrid>
      <w:tr w:rsidR="0016624F" w:rsidRPr="00451B5F" w:rsidTr="007155F9">
        <w:trPr>
          <w:trHeight w:val="103"/>
        </w:trPr>
        <w:tc>
          <w:tcPr>
            <w:tcW w:w="2127" w:type="dxa"/>
            <w:shd w:val="clear" w:color="auto" w:fill="FFFF99"/>
          </w:tcPr>
          <w:p w:rsidR="0016624F" w:rsidRPr="00451B5F" w:rsidRDefault="0016624F" w:rsidP="007155F9">
            <w:pPr>
              <w:pStyle w:val="Default"/>
              <w:spacing w:after="120"/>
              <w:ind w:left="15"/>
              <w:rPr>
                <w:rFonts w:asciiTheme="minorHAnsi" w:hAnsiTheme="minorHAnsi"/>
                <w:b/>
                <w:bCs/>
                <w:sz w:val="22"/>
                <w:szCs w:val="22"/>
              </w:rPr>
            </w:pPr>
            <w:r w:rsidRPr="00451B5F">
              <w:rPr>
                <w:rFonts w:asciiTheme="minorHAnsi" w:hAnsiTheme="minorHAnsi"/>
                <w:b/>
                <w:bCs/>
                <w:sz w:val="22"/>
                <w:szCs w:val="22"/>
              </w:rPr>
              <w:t>Grade Label</w:t>
            </w:r>
          </w:p>
        </w:tc>
        <w:tc>
          <w:tcPr>
            <w:tcW w:w="5953" w:type="dxa"/>
            <w:shd w:val="clear" w:color="auto" w:fill="FFFF99"/>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b/>
                <w:bCs/>
                <w:sz w:val="22"/>
                <w:szCs w:val="22"/>
              </w:rPr>
              <w:t>Definition of Scored Questions</w:t>
            </w:r>
          </w:p>
        </w:tc>
        <w:tc>
          <w:tcPr>
            <w:tcW w:w="992" w:type="dxa"/>
            <w:shd w:val="clear" w:color="auto" w:fill="FFFF99"/>
          </w:tcPr>
          <w:p w:rsidR="0016624F" w:rsidRPr="00451B5F" w:rsidRDefault="0016624F" w:rsidP="00893979">
            <w:pPr>
              <w:pStyle w:val="Default"/>
              <w:spacing w:after="120"/>
              <w:jc w:val="center"/>
              <w:rPr>
                <w:rFonts w:asciiTheme="minorHAnsi" w:hAnsiTheme="minorHAnsi"/>
                <w:sz w:val="22"/>
                <w:szCs w:val="22"/>
              </w:rPr>
            </w:pPr>
            <w:r w:rsidRPr="00451B5F">
              <w:rPr>
                <w:rFonts w:asciiTheme="minorHAnsi" w:hAnsiTheme="minorHAnsi"/>
                <w:b/>
                <w:bCs/>
                <w:sz w:val="22"/>
                <w:szCs w:val="22"/>
              </w:rPr>
              <w:t>Grade</w:t>
            </w:r>
          </w:p>
        </w:tc>
      </w:tr>
      <w:tr w:rsidR="0016624F" w:rsidRPr="00451B5F" w:rsidTr="007155F9">
        <w:trPr>
          <w:trHeight w:val="103"/>
        </w:trPr>
        <w:tc>
          <w:tcPr>
            <w:tcW w:w="2127"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Deficient</w:t>
            </w:r>
          </w:p>
        </w:tc>
        <w:tc>
          <w:tcPr>
            <w:tcW w:w="5953"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Response to the question (or an implicit requirement) significantly deficient or no response received. Provides no confidence that the issues will be addressed and managed at all in line with expectations.</w:t>
            </w:r>
          </w:p>
        </w:tc>
        <w:tc>
          <w:tcPr>
            <w:tcW w:w="992" w:type="dxa"/>
          </w:tcPr>
          <w:p w:rsidR="0016624F" w:rsidRPr="00451B5F" w:rsidRDefault="0016624F" w:rsidP="00893979">
            <w:pPr>
              <w:pStyle w:val="Default"/>
              <w:spacing w:after="120"/>
              <w:jc w:val="center"/>
              <w:rPr>
                <w:rFonts w:asciiTheme="minorHAnsi" w:hAnsiTheme="minorHAnsi"/>
                <w:sz w:val="22"/>
                <w:szCs w:val="22"/>
              </w:rPr>
            </w:pPr>
            <w:r w:rsidRPr="00451B5F">
              <w:rPr>
                <w:rFonts w:asciiTheme="minorHAnsi" w:hAnsiTheme="minorHAnsi"/>
                <w:sz w:val="22"/>
                <w:szCs w:val="22"/>
              </w:rPr>
              <w:t>0</w:t>
            </w:r>
          </w:p>
        </w:tc>
      </w:tr>
      <w:tr w:rsidR="0016624F" w:rsidRPr="00451B5F" w:rsidTr="007155F9">
        <w:trPr>
          <w:trHeight w:val="355"/>
        </w:trPr>
        <w:tc>
          <w:tcPr>
            <w:tcW w:w="2127"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Limited</w:t>
            </w:r>
          </w:p>
        </w:tc>
        <w:tc>
          <w:tcPr>
            <w:tcW w:w="5953"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Limited information provided, or a response that is inadequate or only partially addresses the question. Fails to meet expectations/requirements in many ways and provides insufficient confidence of delivery.</w:t>
            </w:r>
          </w:p>
        </w:tc>
        <w:tc>
          <w:tcPr>
            <w:tcW w:w="992" w:type="dxa"/>
          </w:tcPr>
          <w:p w:rsidR="0016624F" w:rsidRPr="00451B5F" w:rsidRDefault="0016624F" w:rsidP="00893979">
            <w:pPr>
              <w:pStyle w:val="Default"/>
              <w:spacing w:after="120"/>
              <w:jc w:val="center"/>
              <w:rPr>
                <w:rFonts w:asciiTheme="minorHAnsi" w:hAnsiTheme="minorHAnsi"/>
                <w:sz w:val="22"/>
                <w:szCs w:val="22"/>
              </w:rPr>
            </w:pPr>
            <w:r w:rsidRPr="00451B5F">
              <w:rPr>
                <w:rFonts w:asciiTheme="minorHAnsi" w:hAnsiTheme="minorHAnsi"/>
                <w:sz w:val="22"/>
                <w:szCs w:val="22"/>
              </w:rPr>
              <w:t>1</w:t>
            </w:r>
          </w:p>
        </w:tc>
      </w:tr>
      <w:tr w:rsidR="0016624F" w:rsidRPr="00451B5F" w:rsidTr="007155F9">
        <w:trPr>
          <w:trHeight w:val="355"/>
        </w:trPr>
        <w:tc>
          <w:tcPr>
            <w:tcW w:w="2127"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Acceptable</w:t>
            </w:r>
          </w:p>
        </w:tc>
        <w:tc>
          <w:tcPr>
            <w:tcW w:w="5953"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An acceptable response submitted in terms of the level of detail, accuracy and relevance. Some confidence that the Bidder will be able to deliver in line with expectations</w:t>
            </w:r>
          </w:p>
        </w:tc>
        <w:tc>
          <w:tcPr>
            <w:tcW w:w="992" w:type="dxa"/>
          </w:tcPr>
          <w:p w:rsidR="0016624F" w:rsidRPr="00451B5F" w:rsidRDefault="0016624F" w:rsidP="00893979">
            <w:pPr>
              <w:pStyle w:val="Default"/>
              <w:spacing w:after="120"/>
              <w:jc w:val="center"/>
              <w:rPr>
                <w:rFonts w:asciiTheme="minorHAnsi" w:hAnsiTheme="minorHAnsi"/>
                <w:sz w:val="22"/>
                <w:szCs w:val="22"/>
              </w:rPr>
            </w:pPr>
            <w:r w:rsidRPr="00451B5F">
              <w:rPr>
                <w:rFonts w:asciiTheme="minorHAnsi" w:hAnsiTheme="minorHAnsi"/>
                <w:sz w:val="22"/>
                <w:szCs w:val="22"/>
              </w:rPr>
              <w:t>2</w:t>
            </w:r>
          </w:p>
        </w:tc>
      </w:tr>
      <w:tr w:rsidR="0016624F" w:rsidRPr="00451B5F" w:rsidTr="007155F9">
        <w:trPr>
          <w:trHeight w:val="346"/>
        </w:trPr>
        <w:tc>
          <w:tcPr>
            <w:tcW w:w="2127"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Comprehensive</w:t>
            </w:r>
          </w:p>
        </w:tc>
        <w:tc>
          <w:tcPr>
            <w:tcW w:w="5953"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992" w:type="dxa"/>
          </w:tcPr>
          <w:p w:rsidR="0016624F" w:rsidRPr="00451B5F" w:rsidRDefault="0016624F" w:rsidP="00893979">
            <w:pPr>
              <w:pStyle w:val="Default"/>
              <w:spacing w:after="120"/>
              <w:jc w:val="center"/>
              <w:rPr>
                <w:rFonts w:asciiTheme="minorHAnsi" w:hAnsiTheme="minorHAnsi"/>
                <w:sz w:val="22"/>
                <w:szCs w:val="22"/>
              </w:rPr>
            </w:pPr>
            <w:r w:rsidRPr="00451B5F">
              <w:rPr>
                <w:rFonts w:asciiTheme="minorHAnsi" w:hAnsiTheme="minorHAnsi"/>
                <w:sz w:val="22"/>
                <w:szCs w:val="22"/>
              </w:rPr>
              <w:t>3</w:t>
            </w:r>
          </w:p>
        </w:tc>
      </w:tr>
      <w:tr w:rsidR="0016624F" w:rsidRPr="00451B5F" w:rsidTr="007155F9">
        <w:trPr>
          <w:trHeight w:val="737"/>
        </w:trPr>
        <w:tc>
          <w:tcPr>
            <w:tcW w:w="2127"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Superior</w:t>
            </w:r>
          </w:p>
        </w:tc>
        <w:tc>
          <w:tcPr>
            <w:tcW w:w="5953" w:type="dxa"/>
          </w:tcPr>
          <w:p w:rsidR="0016624F" w:rsidRPr="00451B5F" w:rsidRDefault="0016624F" w:rsidP="007155F9">
            <w:pPr>
              <w:pStyle w:val="Default"/>
              <w:spacing w:after="120"/>
              <w:ind w:left="15"/>
              <w:rPr>
                <w:rFonts w:asciiTheme="minorHAnsi" w:hAnsiTheme="minorHAnsi"/>
                <w:sz w:val="22"/>
                <w:szCs w:val="22"/>
              </w:rPr>
            </w:pPr>
            <w:r w:rsidRPr="00451B5F">
              <w:rPr>
                <w:rFonts w:asciiTheme="minorHAnsi" w:hAnsiTheme="minorHAnsi"/>
                <w:sz w:val="22"/>
                <w:szCs w:val="22"/>
              </w:rPr>
              <w:t>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992" w:type="dxa"/>
          </w:tcPr>
          <w:p w:rsidR="0016624F" w:rsidRPr="00451B5F" w:rsidRDefault="0016624F" w:rsidP="00893979">
            <w:pPr>
              <w:pStyle w:val="Default"/>
              <w:spacing w:after="120"/>
              <w:jc w:val="center"/>
              <w:rPr>
                <w:rFonts w:asciiTheme="minorHAnsi" w:hAnsiTheme="minorHAnsi"/>
                <w:sz w:val="22"/>
                <w:szCs w:val="22"/>
              </w:rPr>
            </w:pPr>
            <w:r w:rsidRPr="00451B5F">
              <w:rPr>
                <w:rFonts w:asciiTheme="minorHAnsi" w:hAnsiTheme="minorHAnsi"/>
                <w:sz w:val="22"/>
                <w:szCs w:val="22"/>
              </w:rPr>
              <w:t>4</w:t>
            </w:r>
          </w:p>
        </w:tc>
      </w:tr>
    </w:tbl>
    <w:p w:rsidR="0016624F" w:rsidRPr="00451B5F" w:rsidRDefault="0016624F" w:rsidP="0016624F">
      <w:pPr>
        <w:rPr>
          <w:rFonts w:cs="Arial"/>
        </w:rPr>
      </w:pPr>
    </w:p>
    <w:p w:rsidR="008179A8" w:rsidRPr="00451B5F" w:rsidRDefault="008179A8" w:rsidP="0016624F">
      <w:pPr>
        <w:rPr>
          <w:rFonts w:cs="Arial"/>
        </w:rPr>
      </w:pPr>
      <w:r w:rsidRPr="00451B5F">
        <w:rPr>
          <w:rFonts w:cs="Arial"/>
        </w:rPr>
        <w:t xml:space="preserve">The proposals with quotation will be assessed against the following </w:t>
      </w:r>
      <w:r w:rsidR="00B96A33" w:rsidRPr="00451B5F">
        <w:rPr>
          <w:rFonts w:cs="Arial"/>
        </w:rPr>
        <w:t xml:space="preserve">evaluation </w:t>
      </w:r>
      <w:r w:rsidRPr="00451B5F">
        <w:rPr>
          <w:rFonts w:cs="Arial"/>
        </w:rPr>
        <w:t>criteria:</w:t>
      </w:r>
    </w:p>
    <w:tbl>
      <w:tblPr>
        <w:tblStyle w:val="TableGrid"/>
        <w:tblW w:w="0" w:type="auto"/>
        <w:jc w:val="center"/>
        <w:tblInd w:w="360" w:type="dxa"/>
        <w:tblLook w:val="04A0" w:firstRow="1" w:lastRow="0" w:firstColumn="1" w:lastColumn="0" w:noHBand="0" w:noVBand="1"/>
      </w:tblPr>
      <w:tblGrid>
        <w:gridCol w:w="2945"/>
        <w:gridCol w:w="2079"/>
        <w:gridCol w:w="1929"/>
      </w:tblGrid>
      <w:tr w:rsidR="0011724E" w:rsidTr="0011724E">
        <w:trPr>
          <w:jc w:val="center"/>
        </w:trPr>
        <w:tc>
          <w:tcPr>
            <w:tcW w:w="2945" w:type="dxa"/>
          </w:tcPr>
          <w:p w:rsidR="0011724E" w:rsidRDefault="0011724E" w:rsidP="00893979">
            <w:pPr>
              <w:pStyle w:val="NoSpacing"/>
              <w:rPr>
                <w:rFonts w:asciiTheme="minorHAnsi" w:eastAsiaTheme="minorHAnsi" w:hAnsiTheme="minorHAnsi" w:cs="Arial"/>
              </w:rPr>
            </w:pPr>
            <w:r>
              <w:rPr>
                <w:rFonts w:asciiTheme="minorHAnsi" w:eastAsiaTheme="minorHAnsi" w:hAnsiTheme="minorHAnsi" w:cs="Arial"/>
              </w:rPr>
              <w:t>Quality Criteria</w:t>
            </w:r>
          </w:p>
        </w:tc>
        <w:tc>
          <w:tcPr>
            <w:tcW w:w="2079" w:type="dxa"/>
          </w:tcPr>
          <w:p w:rsidR="0011724E" w:rsidRDefault="0011724E" w:rsidP="00893979">
            <w:pPr>
              <w:jc w:val="center"/>
              <w:rPr>
                <w:rFonts w:cs="Arial"/>
              </w:rPr>
            </w:pPr>
            <w:r>
              <w:rPr>
                <w:rFonts w:cs="Arial"/>
              </w:rPr>
              <w:t>Evidence Source</w:t>
            </w:r>
          </w:p>
        </w:tc>
        <w:tc>
          <w:tcPr>
            <w:tcW w:w="1929" w:type="dxa"/>
          </w:tcPr>
          <w:p w:rsidR="0011724E" w:rsidRDefault="0011724E" w:rsidP="00893979">
            <w:pPr>
              <w:jc w:val="center"/>
              <w:rPr>
                <w:rFonts w:cs="Arial"/>
              </w:rPr>
            </w:pPr>
            <w:r>
              <w:rPr>
                <w:rFonts w:cs="Arial"/>
              </w:rPr>
              <w:t>Maximum Weighted Score</w:t>
            </w:r>
          </w:p>
        </w:tc>
      </w:tr>
      <w:tr w:rsidR="0011724E" w:rsidTr="0011724E">
        <w:trPr>
          <w:jc w:val="center"/>
        </w:trPr>
        <w:tc>
          <w:tcPr>
            <w:tcW w:w="2945" w:type="dxa"/>
          </w:tcPr>
          <w:p w:rsidR="0011724E" w:rsidRDefault="0011724E" w:rsidP="00893979">
            <w:pPr>
              <w:pStyle w:val="NoSpacing"/>
              <w:rPr>
                <w:rFonts w:asciiTheme="minorHAnsi" w:eastAsiaTheme="minorHAnsi" w:hAnsiTheme="minorHAnsi" w:cs="Arial"/>
              </w:rPr>
            </w:pPr>
          </w:p>
          <w:p w:rsidR="0011724E" w:rsidRPr="00451B5F" w:rsidRDefault="0011724E" w:rsidP="00893979">
            <w:pPr>
              <w:pStyle w:val="NoSpacing"/>
              <w:rPr>
                <w:rFonts w:asciiTheme="minorHAnsi" w:eastAsiaTheme="minorHAnsi" w:hAnsiTheme="minorHAnsi" w:cs="Arial"/>
              </w:rPr>
            </w:pPr>
            <w:r w:rsidRPr="00451B5F">
              <w:rPr>
                <w:rFonts w:asciiTheme="minorHAnsi" w:eastAsiaTheme="minorHAnsi" w:hAnsiTheme="minorHAnsi" w:cs="Arial"/>
              </w:rPr>
              <w:t>Underst</w:t>
            </w:r>
            <w:r>
              <w:rPr>
                <w:rFonts w:asciiTheme="minorHAnsi" w:eastAsiaTheme="minorHAnsi" w:hAnsiTheme="minorHAnsi" w:cs="Arial"/>
              </w:rPr>
              <w:t xml:space="preserve">anding of the requirements </w:t>
            </w:r>
          </w:p>
          <w:p w:rsidR="0011724E" w:rsidRDefault="0011724E" w:rsidP="003B2B47">
            <w:pPr>
              <w:rPr>
                <w:rFonts w:cs="Arial"/>
              </w:rPr>
            </w:pPr>
          </w:p>
        </w:tc>
        <w:tc>
          <w:tcPr>
            <w:tcW w:w="2079" w:type="dxa"/>
          </w:tcPr>
          <w:p w:rsidR="0011724E" w:rsidRDefault="0011724E" w:rsidP="0011724E">
            <w:pPr>
              <w:jc w:val="center"/>
              <w:rPr>
                <w:rFonts w:cs="Arial"/>
              </w:rPr>
            </w:pPr>
            <w:r>
              <w:rPr>
                <w:rFonts w:cs="Arial"/>
              </w:rPr>
              <w:lastRenderedPageBreak/>
              <w:t>Q2, Q4, Q5, Q6, Q8,Q9</w:t>
            </w:r>
          </w:p>
        </w:tc>
        <w:tc>
          <w:tcPr>
            <w:tcW w:w="1929" w:type="dxa"/>
          </w:tcPr>
          <w:p w:rsidR="0011724E" w:rsidRDefault="0011724E" w:rsidP="00893979">
            <w:pPr>
              <w:jc w:val="center"/>
              <w:rPr>
                <w:rFonts w:cs="Arial"/>
              </w:rPr>
            </w:pPr>
            <w:r>
              <w:rPr>
                <w:rFonts w:cs="Arial"/>
              </w:rPr>
              <w:t>20</w:t>
            </w:r>
          </w:p>
        </w:tc>
      </w:tr>
      <w:tr w:rsidR="0011724E" w:rsidTr="0011724E">
        <w:trPr>
          <w:jc w:val="center"/>
        </w:trPr>
        <w:tc>
          <w:tcPr>
            <w:tcW w:w="2945" w:type="dxa"/>
          </w:tcPr>
          <w:p w:rsidR="0011724E" w:rsidRPr="00451B5F" w:rsidRDefault="0011724E" w:rsidP="00893979">
            <w:pPr>
              <w:pStyle w:val="NoSpacing"/>
              <w:rPr>
                <w:rFonts w:asciiTheme="minorHAnsi" w:eastAsiaTheme="minorHAnsi" w:hAnsiTheme="minorHAnsi" w:cs="Arial"/>
              </w:rPr>
            </w:pPr>
            <w:r>
              <w:rPr>
                <w:rFonts w:asciiTheme="minorHAnsi" w:eastAsiaTheme="minorHAnsi" w:hAnsiTheme="minorHAnsi" w:cs="Arial"/>
              </w:rPr>
              <w:lastRenderedPageBreak/>
              <w:t>Approach &amp; Credibility</w:t>
            </w:r>
          </w:p>
          <w:p w:rsidR="0011724E" w:rsidRDefault="0011724E" w:rsidP="003B2B47">
            <w:pPr>
              <w:rPr>
                <w:rFonts w:cs="Arial"/>
              </w:rPr>
            </w:pPr>
          </w:p>
        </w:tc>
        <w:tc>
          <w:tcPr>
            <w:tcW w:w="2079" w:type="dxa"/>
          </w:tcPr>
          <w:p w:rsidR="0011724E" w:rsidRDefault="0011724E" w:rsidP="00893979">
            <w:pPr>
              <w:jc w:val="center"/>
            </w:pPr>
            <w:r>
              <w:t>Q1, Q2, Q3,Q4, Q5,Q7, Q8, Q9</w:t>
            </w:r>
          </w:p>
        </w:tc>
        <w:tc>
          <w:tcPr>
            <w:tcW w:w="1929" w:type="dxa"/>
          </w:tcPr>
          <w:p w:rsidR="0011724E" w:rsidRPr="00B26618" w:rsidRDefault="0011724E" w:rsidP="00893979">
            <w:pPr>
              <w:jc w:val="center"/>
              <w:rPr>
                <w:rFonts w:cs="Arial"/>
              </w:rPr>
            </w:pPr>
            <w:r>
              <w:rPr>
                <w:rFonts w:cs="Arial"/>
              </w:rPr>
              <w:t>20</w:t>
            </w:r>
          </w:p>
        </w:tc>
      </w:tr>
      <w:tr w:rsidR="0011724E" w:rsidTr="0011724E">
        <w:trPr>
          <w:jc w:val="center"/>
        </w:trPr>
        <w:tc>
          <w:tcPr>
            <w:tcW w:w="2945" w:type="dxa"/>
          </w:tcPr>
          <w:p w:rsidR="0011724E" w:rsidRPr="00893979" w:rsidRDefault="0011724E" w:rsidP="00893979">
            <w:pPr>
              <w:pStyle w:val="NoSpacing"/>
              <w:rPr>
                <w:rFonts w:asciiTheme="minorHAnsi" w:eastAsiaTheme="minorHAnsi" w:hAnsiTheme="minorHAnsi" w:cs="Arial"/>
              </w:rPr>
            </w:pPr>
            <w:r>
              <w:rPr>
                <w:rFonts w:asciiTheme="minorHAnsi" w:eastAsiaTheme="minorHAnsi" w:hAnsiTheme="minorHAnsi" w:cs="Arial"/>
              </w:rPr>
              <w:t xml:space="preserve">Track record </w:t>
            </w:r>
          </w:p>
        </w:tc>
        <w:tc>
          <w:tcPr>
            <w:tcW w:w="2079" w:type="dxa"/>
          </w:tcPr>
          <w:p w:rsidR="0011724E" w:rsidRDefault="0011724E" w:rsidP="00893979">
            <w:pPr>
              <w:jc w:val="center"/>
            </w:pPr>
            <w:r>
              <w:t>Q1, Q5</w:t>
            </w:r>
          </w:p>
        </w:tc>
        <w:tc>
          <w:tcPr>
            <w:tcW w:w="1929" w:type="dxa"/>
          </w:tcPr>
          <w:p w:rsidR="0011724E" w:rsidRPr="00B26618" w:rsidRDefault="0011724E" w:rsidP="00893979">
            <w:pPr>
              <w:jc w:val="center"/>
              <w:rPr>
                <w:rFonts w:cs="Arial"/>
              </w:rPr>
            </w:pPr>
            <w:r>
              <w:rPr>
                <w:rFonts w:cs="Arial"/>
              </w:rPr>
              <w:t>20</w:t>
            </w:r>
          </w:p>
        </w:tc>
      </w:tr>
      <w:tr w:rsidR="0011724E" w:rsidTr="0011724E">
        <w:trPr>
          <w:jc w:val="center"/>
        </w:trPr>
        <w:tc>
          <w:tcPr>
            <w:tcW w:w="2945" w:type="dxa"/>
          </w:tcPr>
          <w:p w:rsidR="0011724E" w:rsidRPr="00451B5F" w:rsidRDefault="0011724E" w:rsidP="00893979">
            <w:pPr>
              <w:pStyle w:val="NoSpacing"/>
              <w:rPr>
                <w:rFonts w:asciiTheme="minorHAnsi" w:eastAsiaTheme="minorHAnsi" w:hAnsiTheme="minorHAnsi" w:cs="Arial"/>
              </w:rPr>
            </w:pPr>
            <w:r w:rsidRPr="00451B5F">
              <w:rPr>
                <w:rFonts w:asciiTheme="minorHAnsi" w:eastAsiaTheme="minorHAnsi" w:hAnsiTheme="minorHAnsi" w:cs="Arial"/>
              </w:rPr>
              <w:t>The T</w:t>
            </w:r>
            <w:r>
              <w:rPr>
                <w:rFonts w:asciiTheme="minorHAnsi" w:eastAsiaTheme="minorHAnsi" w:hAnsiTheme="minorHAnsi" w:cs="Arial"/>
              </w:rPr>
              <w:t xml:space="preserve">eam </w:t>
            </w:r>
          </w:p>
          <w:p w:rsidR="0011724E" w:rsidRDefault="0011724E" w:rsidP="003B2B47">
            <w:pPr>
              <w:rPr>
                <w:rFonts w:cs="Arial"/>
              </w:rPr>
            </w:pPr>
          </w:p>
        </w:tc>
        <w:tc>
          <w:tcPr>
            <w:tcW w:w="2079" w:type="dxa"/>
          </w:tcPr>
          <w:p w:rsidR="0011724E" w:rsidRDefault="0011724E" w:rsidP="00893979">
            <w:pPr>
              <w:jc w:val="center"/>
            </w:pPr>
            <w:r>
              <w:t>Q2,</w:t>
            </w:r>
            <w:r w:rsidR="00CD133A">
              <w:t xml:space="preserve"> Q3,</w:t>
            </w:r>
            <w:r>
              <w:t xml:space="preserve"> Q4</w:t>
            </w:r>
          </w:p>
        </w:tc>
        <w:tc>
          <w:tcPr>
            <w:tcW w:w="1929" w:type="dxa"/>
          </w:tcPr>
          <w:p w:rsidR="0011724E" w:rsidRPr="00B26618" w:rsidRDefault="0011724E" w:rsidP="00893979">
            <w:pPr>
              <w:jc w:val="center"/>
              <w:rPr>
                <w:rFonts w:cs="Arial"/>
              </w:rPr>
            </w:pPr>
            <w:r>
              <w:rPr>
                <w:rFonts w:cs="Arial"/>
              </w:rPr>
              <w:t>20</w:t>
            </w:r>
          </w:p>
        </w:tc>
      </w:tr>
      <w:tr w:rsidR="0011724E" w:rsidTr="0011724E">
        <w:trPr>
          <w:jc w:val="center"/>
        </w:trPr>
        <w:tc>
          <w:tcPr>
            <w:tcW w:w="2945" w:type="dxa"/>
            <w:tcBorders>
              <w:bottom w:val="single" w:sz="4" w:space="0" w:color="auto"/>
            </w:tcBorders>
          </w:tcPr>
          <w:p w:rsidR="0011724E" w:rsidRPr="00451B5F" w:rsidRDefault="0011724E" w:rsidP="00893979">
            <w:pPr>
              <w:pStyle w:val="NoSpacing"/>
              <w:rPr>
                <w:rFonts w:asciiTheme="minorHAnsi" w:eastAsiaTheme="minorHAnsi" w:hAnsiTheme="minorHAnsi" w:cs="Arial"/>
              </w:rPr>
            </w:pPr>
            <w:r w:rsidRPr="00451B5F">
              <w:rPr>
                <w:rFonts w:asciiTheme="minorHAnsi" w:eastAsiaTheme="minorHAnsi" w:hAnsiTheme="minorHAnsi" w:cs="Arial"/>
              </w:rPr>
              <w:t>Value for money/Price Assessment</w:t>
            </w:r>
            <w:r>
              <w:rPr>
                <w:rFonts w:asciiTheme="minorHAnsi" w:eastAsiaTheme="minorHAnsi" w:hAnsiTheme="minorHAnsi" w:cs="Arial"/>
              </w:rPr>
              <w:t xml:space="preserve"> </w:t>
            </w:r>
          </w:p>
          <w:p w:rsidR="0011724E" w:rsidRDefault="0011724E" w:rsidP="003B2B47">
            <w:pPr>
              <w:rPr>
                <w:rFonts w:cs="Arial"/>
              </w:rPr>
            </w:pPr>
          </w:p>
        </w:tc>
        <w:tc>
          <w:tcPr>
            <w:tcW w:w="2079" w:type="dxa"/>
            <w:tcBorders>
              <w:bottom w:val="single" w:sz="4" w:space="0" w:color="auto"/>
            </w:tcBorders>
          </w:tcPr>
          <w:p w:rsidR="0011724E" w:rsidRDefault="0011724E" w:rsidP="0011724E">
            <w:pPr>
              <w:jc w:val="center"/>
            </w:pPr>
            <w:r>
              <w:t>Section C- Pricing</w:t>
            </w:r>
          </w:p>
        </w:tc>
        <w:tc>
          <w:tcPr>
            <w:tcW w:w="1929" w:type="dxa"/>
            <w:tcBorders>
              <w:bottom w:val="single" w:sz="4" w:space="0" w:color="auto"/>
            </w:tcBorders>
          </w:tcPr>
          <w:p w:rsidR="0011724E" w:rsidRPr="00B26618" w:rsidRDefault="0011724E" w:rsidP="00893979">
            <w:pPr>
              <w:jc w:val="center"/>
              <w:rPr>
                <w:rFonts w:cs="Arial"/>
              </w:rPr>
            </w:pPr>
            <w:r>
              <w:rPr>
                <w:rFonts w:cs="Arial"/>
              </w:rPr>
              <w:t>20</w:t>
            </w:r>
          </w:p>
        </w:tc>
      </w:tr>
      <w:tr w:rsidR="0011724E" w:rsidTr="0011724E">
        <w:trPr>
          <w:jc w:val="center"/>
        </w:trPr>
        <w:tc>
          <w:tcPr>
            <w:tcW w:w="2945" w:type="dxa"/>
            <w:shd w:val="clear" w:color="auto" w:fill="D9D9D9" w:themeFill="background1" w:themeFillShade="D9"/>
          </w:tcPr>
          <w:p w:rsidR="0011724E" w:rsidRPr="00893979" w:rsidRDefault="0011724E" w:rsidP="003B2B47">
            <w:pPr>
              <w:rPr>
                <w:rFonts w:cs="Arial"/>
                <w:b/>
              </w:rPr>
            </w:pPr>
            <w:r w:rsidRPr="00893979">
              <w:rPr>
                <w:rFonts w:cs="Arial"/>
                <w:b/>
              </w:rPr>
              <w:t>TOTAL</w:t>
            </w:r>
          </w:p>
        </w:tc>
        <w:tc>
          <w:tcPr>
            <w:tcW w:w="2079" w:type="dxa"/>
            <w:shd w:val="clear" w:color="auto" w:fill="D9D9D9" w:themeFill="background1" w:themeFillShade="D9"/>
          </w:tcPr>
          <w:p w:rsidR="0011724E" w:rsidRDefault="0011724E" w:rsidP="00893979">
            <w:pPr>
              <w:jc w:val="center"/>
              <w:rPr>
                <w:rFonts w:cs="Arial"/>
              </w:rPr>
            </w:pPr>
          </w:p>
        </w:tc>
        <w:tc>
          <w:tcPr>
            <w:tcW w:w="1929" w:type="dxa"/>
            <w:shd w:val="clear" w:color="auto" w:fill="D9D9D9" w:themeFill="background1" w:themeFillShade="D9"/>
          </w:tcPr>
          <w:p w:rsidR="0011724E" w:rsidRDefault="0011724E" w:rsidP="00893979">
            <w:pPr>
              <w:jc w:val="center"/>
              <w:rPr>
                <w:rFonts w:cs="Arial"/>
              </w:rPr>
            </w:pPr>
            <w:r>
              <w:rPr>
                <w:rFonts w:cs="Arial"/>
              </w:rPr>
              <w:t>100</w:t>
            </w:r>
          </w:p>
        </w:tc>
      </w:tr>
    </w:tbl>
    <w:p w:rsidR="00A73805" w:rsidRDefault="00A73805" w:rsidP="003B2B47">
      <w:pPr>
        <w:ind w:left="360"/>
        <w:rPr>
          <w:rFonts w:cs="Arial"/>
        </w:rPr>
      </w:pPr>
    </w:p>
    <w:p w:rsidR="006E3F10" w:rsidRDefault="006E3F10" w:rsidP="00CE226C">
      <w:pPr>
        <w:spacing w:line="360" w:lineRule="atLeast"/>
        <w:jc w:val="both"/>
      </w:pPr>
      <w:r w:rsidRPr="00C866B6">
        <w:t>Following the written proposals with quotation the 3 Bidders with the highest score</w:t>
      </w:r>
      <w:r w:rsidR="00C866B6" w:rsidRPr="00C866B6">
        <w:t>s</w:t>
      </w:r>
      <w:r w:rsidRPr="00C866B6">
        <w:t xml:space="preserve"> will be invited to present to the Contracting Authority for clarification purposes. The format of the presentations will be communicated in advance. This will give the scoring panel the opportunity to re-visit some non-financial responses asked for in the process and may result in the initial scoring being altered up or down a</w:t>
      </w:r>
      <w:r w:rsidR="00C866B6" w:rsidRPr="00C866B6">
        <w:t xml:space="preserve">s appropriate. The presentation/meeting with each shortlisted Bidder is </w:t>
      </w:r>
      <w:r w:rsidRPr="00C866B6">
        <w:t xml:space="preserve">not </w:t>
      </w:r>
      <w:r w:rsidR="00C866B6" w:rsidRPr="00C866B6">
        <w:t xml:space="preserve">expected to </w:t>
      </w:r>
      <w:r w:rsidRPr="00C866B6">
        <w:t>exceed 1 hour.</w:t>
      </w:r>
    </w:p>
    <w:p w:rsidR="00103B44" w:rsidRDefault="00103B44" w:rsidP="00CE226C">
      <w:pPr>
        <w:spacing w:line="360" w:lineRule="atLeast"/>
        <w:jc w:val="both"/>
      </w:pPr>
    </w:p>
    <w:p w:rsidR="00473C7D" w:rsidRDefault="008F651F" w:rsidP="00C866B6">
      <w:pPr>
        <w:jc w:val="both"/>
        <w:rPr>
          <w:rFonts w:cs="Arial"/>
          <w:b/>
          <w:sz w:val="24"/>
          <w:szCs w:val="24"/>
        </w:rPr>
      </w:pPr>
      <w:r>
        <w:rPr>
          <w:rFonts w:cs="Arial"/>
        </w:rPr>
        <w:t xml:space="preserve"> </w:t>
      </w:r>
      <w:r w:rsidR="00915B50">
        <w:rPr>
          <w:rFonts w:cs="Arial"/>
          <w:b/>
          <w:sz w:val="24"/>
          <w:szCs w:val="24"/>
        </w:rPr>
        <w:t>9</w:t>
      </w:r>
      <w:r w:rsidR="00473C7D" w:rsidRPr="00A73805">
        <w:rPr>
          <w:rFonts w:cs="Arial"/>
          <w:b/>
          <w:sz w:val="24"/>
          <w:szCs w:val="24"/>
        </w:rPr>
        <w:t>.0 Bid Response Questionnaire</w:t>
      </w:r>
    </w:p>
    <w:p w:rsidR="00A73805" w:rsidRPr="00451B5F" w:rsidRDefault="00A73805" w:rsidP="00A73805">
      <w:pPr>
        <w:rPr>
          <w:rFonts w:cs="Arial"/>
        </w:rPr>
      </w:pPr>
      <w:r w:rsidRPr="00451B5F">
        <w:rPr>
          <w:rFonts w:cs="Arial"/>
        </w:rPr>
        <w:t>As part of your Proposal with quotation, Bidders will need to complete the Bid Response Questionnaire below:</w:t>
      </w:r>
    </w:p>
    <w:bookmarkStart w:id="1" w:name="_MON_1379573731"/>
    <w:bookmarkStart w:id="2" w:name="_MON_1504520826"/>
    <w:bookmarkStart w:id="3" w:name="_GoBack"/>
    <w:bookmarkEnd w:id="1"/>
    <w:bookmarkEnd w:id="2"/>
    <w:bookmarkStart w:id="4" w:name="_MON_1504520831"/>
    <w:bookmarkEnd w:id="4"/>
    <w:p w:rsidR="00A73805" w:rsidRDefault="00103B44" w:rsidP="00A73805">
      <w:pPr>
        <w:jc w:val="center"/>
        <w:rPr>
          <w:rFonts w:cs="Arial"/>
          <w:b/>
          <w:sz w:val="24"/>
          <w:szCs w:val="24"/>
        </w:rPr>
      </w:pPr>
      <w:r>
        <w:rPr>
          <w:rFonts w:cs="Arial"/>
          <w:b/>
          <w:sz w:val="24"/>
          <w:szCs w:val="24"/>
        </w:rPr>
        <w:object w:dxaOrig="1531" w:dyaOrig="990">
          <v:shape id="_x0000_i1026" type="#_x0000_t75" style="width:76.2pt;height:49.4pt" o:ole="">
            <v:imagedata r:id="rId11" o:title=""/>
          </v:shape>
          <o:OLEObject Type="Embed" ProgID="Word.Document.12" ShapeID="_x0000_i1026" DrawAspect="Icon" ObjectID="_1505913765" r:id="rId12">
            <o:FieldCodes>\s</o:FieldCodes>
          </o:OLEObject>
        </w:object>
      </w:r>
      <w:bookmarkEnd w:id="3"/>
    </w:p>
    <w:sectPr w:rsidR="00A7380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7C" w:rsidRDefault="0013327C" w:rsidP="00DB078A">
      <w:pPr>
        <w:spacing w:after="0" w:line="240" w:lineRule="auto"/>
      </w:pPr>
      <w:r>
        <w:separator/>
      </w:r>
    </w:p>
  </w:endnote>
  <w:endnote w:type="continuationSeparator" w:id="0">
    <w:p w:rsidR="0013327C" w:rsidRDefault="0013327C" w:rsidP="00DB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981450"/>
      <w:docPartObj>
        <w:docPartGallery w:val="Page Numbers (Bottom of Page)"/>
        <w:docPartUnique/>
      </w:docPartObj>
    </w:sdtPr>
    <w:sdtEndPr>
      <w:rPr>
        <w:noProof/>
      </w:rPr>
    </w:sdtEndPr>
    <w:sdtContent>
      <w:p w:rsidR="00FB5D7E" w:rsidRDefault="00FB5D7E">
        <w:pPr>
          <w:pStyle w:val="Footer"/>
          <w:jc w:val="right"/>
        </w:pPr>
        <w:r>
          <w:fldChar w:fldCharType="begin"/>
        </w:r>
        <w:r>
          <w:instrText xml:space="preserve"> PAGE   \* MERGEFORMAT </w:instrText>
        </w:r>
        <w:r>
          <w:fldChar w:fldCharType="separate"/>
        </w:r>
        <w:r w:rsidR="00696055">
          <w:rPr>
            <w:noProof/>
          </w:rPr>
          <w:t>2</w:t>
        </w:r>
        <w:r>
          <w:rPr>
            <w:noProof/>
          </w:rPr>
          <w:fldChar w:fldCharType="end"/>
        </w:r>
      </w:p>
    </w:sdtContent>
  </w:sdt>
  <w:p w:rsidR="00FB5D7E" w:rsidRDefault="00FB5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7C" w:rsidRDefault="0013327C" w:rsidP="00DB078A">
      <w:pPr>
        <w:spacing w:after="0" w:line="240" w:lineRule="auto"/>
      </w:pPr>
      <w:r>
        <w:separator/>
      </w:r>
    </w:p>
  </w:footnote>
  <w:footnote w:type="continuationSeparator" w:id="0">
    <w:p w:rsidR="0013327C" w:rsidRDefault="0013327C" w:rsidP="00DB0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7E" w:rsidRDefault="00FB5D7E">
    <w:pPr>
      <w:pStyle w:val="Header"/>
    </w:pPr>
    <w:r>
      <w:rPr>
        <w:noProof/>
        <w:lang w:eastAsia="en-GB"/>
      </w:rPr>
      <w:drawing>
        <wp:anchor distT="36576" distB="36576" distL="36576" distR="36576" simplePos="0" relativeHeight="251657216" behindDoc="0" locked="0" layoutInCell="1" allowOverlap="1" wp14:anchorId="108D82F7" wp14:editId="1FE5E6F1">
          <wp:simplePos x="0" y="0"/>
          <wp:positionH relativeFrom="column">
            <wp:posOffset>4274820</wp:posOffset>
          </wp:positionH>
          <wp:positionV relativeFrom="paragraph">
            <wp:posOffset>-238125</wp:posOffset>
          </wp:positionV>
          <wp:extent cx="2064385" cy="540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375"/>
    <w:multiLevelType w:val="hybridMultilevel"/>
    <w:tmpl w:val="A768BE7A"/>
    <w:lvl w:ilvl="0" w:tplc="11EE4FA4">
      <w:start w:val="1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B44DF"/>
    <w:multiLevelType w:val="hybridMultilevel"/>
    <w:tmpl w:val="C09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31C18"/>
    <w:multiLevelType w:val="hybridMultilevel"/>
    <w:tmpl w:val="E06E6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4">
    <w:nsid w:val="1E0975E2"/>
    <w:multiLevelType w:val="hybridMultilevel"/>
    <w:tmpl w:val="6E366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C7213D"/>
    <w:multiLevelType w:val="hybridMultilevel"/>
    <w:tmpl w:val="BBBA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A100BE"/>
    <w:multiLevelType w:val="hybridMultilevel"/>
    <w:tmpl w:val="57048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F8C48C4"/>
    <w:multiLevelType w:val="hybridMultilevel"/>
    <w:tmpl w:val="B28E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401EA1"/>
    <w:multiLevelType w:val="multilevel"/>
    <w:tmpl w:val="68B41FE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45A62CFA"/>
    <w:multiLevelType w:val="hybridMultilevel"/>
    <w:tmpl w:val="4A4A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B05914"/>
    <w:multiLevelType w:val="hybridMultilevel"/>
    <w:tmpl w:val="2A68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832A5A"/>
    <w:multiLevelType w:val="hybridMultilevel"/>
    <w:tmpl w:val="0496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8C2690"/>
    <w:multiLevelType w:val="hybridMultilevel"/>
    <w:tmpl w:val="2E1EB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FA633DC"/>
    <w:multiLevelType w:val="multilevel"/>
    <w:tmpl w:val="6F0A48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A9D6248"/>
    <w:multiLevelType w:val="multilevel"/>
    <w:tmpl w:val="4D8676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nsid w:val="76027F21"/>
    <w:multiLevelType w:val="multilevel"/>
    <w:tmpl w:val="C8141D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C215779"/>
    <w:multiLevelType w:val="hybridMultilevel"/>
    <w:tmpl w:val="FED6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0"/>
  </w:num>
  <w:num w:numId="4">
    <w:abstractNumId w:val="1"/>
  </w:num>
  <w:num w:numId="5">
    <w:abstractNumId w:val="4"/>
  </w:num>
  <w:num w:numId="6">
    <w:abstractNumId w:val="8"/>
  </w:num>
  <w:num w:numId="7">
    <w:abstractNumId w:val="2"/>
  </w:num>
  <w:num w:numId="8">
    <w:abstractNumId w:val="12"/>
  </w:num>
  <w:num w:numId="9">
    <w:abstractNumId w:val="6"/>
  </w:num>
  <w:num w:numId="10">
    <w:abstractNumId w:val="3"/>
  </w:num>
  <w:num w:numId="11">
    <w:abstractNumId w:val="15"/>
  </w:num>
  <w:num w:numId="12">
    <w:abstractNumId w:val="13"/>
  </w:num>
  <w:num w:numId="13">
    <w:abstractNumId w:val="9"/>
  </w:num>
  <w:num w:numId="14">
    <w:abstractNumId w:val="11"/>
  </w:num>
  <w:num w:numId="15">
    <w:abstractNumId w:val="12"/>
  </w:num>
  <w:num w:numId="16">
    <w:abstractNumId w:val="6"/>
  </w:num>
  <w:num w:numId="17">
    <w:abstractNumId w:val="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12"/>
    <w:rsid w:val="000465AC"/>
    <w:rsid w:val="00067B56"/>
    <w:rsid w:val="000754C4"/>
    <w:rsid w:val="0008382A"/>
    <w:rsid w:val="00090533"/>
    <w:rsid w:val="000948BA"/>
    <w:rsid w:val="000A7FDC"/>
    <w:rsid w:val="000C25C8"/>
    <w:rsid w:val="000F29D1"/>
    <w:rsid w:val="00103B44"/>
    <w:rsid w:val="00111232"/>
    <w:rsid w:val="0011724E"/>
    <w:rsid w:val="00130FF6"/>
    <w:rsid w:val="0013327C"/>
    <w:rsid w:val="001630F9"/>
    <w:rsid w:val="001653FE"/>
    <w:rsid w:val="0016624F"/>
    <w:rsid w:val="00182306"/>
    <w:rsid w:val="00183001"/>
    <w:rsid w:val="00184020"/>
    <w:rsid w:val="001969F4"/>
    <w:rsid w:val="001E4B9E"/>
    <w:rsid w:val="001F0DEE"/>
    <w:rsid w:val="002050C3"/>
    <w:rsid w:val="00205A34"/>
    <w:rsid w:val="00243E45"/>
    <w:rsid w:val="00273D2D"/>
    <w:rsid w:val="003112B9"/>
    <w:rsid w:val="00342AED"/>
    <w:rsid w:val="003454A7"/>
    <w:rsid w:val="003666C0"/>
    <w:rsid w:val="00381F6A"/>
    <w:rsid w:val="003A0141"/>
    <w:rsid w:val="003B2B47"/>
    <w:rsid w:val="003D612C"/>
    <w:rsid w:val="003E47FC"/>
    <w:rsid w:val="003F0350"/>
    <w:rsid w:val="003F3FD3"/>
    <w:rsid w:val="004157F4"/>
    <w:rsid w:val="0042700A"/>
    <w:rsid w:val="00445212"/>
    <w:rsid w:val="00451B5F"/>
    <w:rsid w:val="00452787"/>
    <w:rsid w:val="00456856"/>
    <w:rsid w:val="00463E6B"/>
    <w:rsid w:val="00473C7D"/>
    <w:rsid w:val="00475681"/>
    <w:rsid w:val="005260F3"/>
    <w:rsid w:val="00531D5B"/>
    <w:rsid w:val="00564B31"/>
    <w:rsid w:val="00581E23"/>
    <w:rsid w:val="005B4298"/>
    <w:rsid w:val="005D71B6"/>
    <w:rsid w:val="005E25EE"/>
    <w:rsid w:val="005E2F93"/>
    <w:rsid w:val="005E70EF"/>
    <w:rsid w:val="005E7B8D"/>
    <w:rsid w:val="0060341C"/>
    <w:rsid w:val="0061562B"/>
    <w:rsid w:val="00623EEE"/>
    <w:rsid w:val="006316EF"/>
    <w:rsid w:val="00674B7B"/>
    <w:rsid w:val="00676F5C"/>
    <w:rsid w:val="0068702F"/>
    <w:rsid w:val="0069398C"/>
    <w:rsid w:val="00696055"/>
    <w:rsid w:val="006A27D6"/>
    <w:rsid w:val="006B6587"/>
    <w:rsid w:val="006B6CA1"/>
    <w:rsid w:val="006E3F10"/>
    <w:rsid w:val="006E534C"/>
    <w:rsid w:val="006F58AD"/>
    <w:rsid w:val="00706950"/>
    <w:rsid w:val="007155F9"/>
    <w:rsid w:val="007401D9"/>
    <w:rsid w:val="00743DC8"/>
    <w:rsid w:val="00751982"/>
    <w:rsid w:val="00753BA6"/>
    <w:rsid w:val="00761D8E"/>
    <w:rsid w:val="00765BDB"/>
    <w:rsid w:val="0078004B"/>
    <w:rsid w:val="007940D5"/>
    <w:rsid w:val="007C7873"/>
    <w:rsid w:val="008179A8"/>
    <w:rsid w:val="00882BE5"/>
    <w:rsid w:val="00893979"/>
    <w:rsid w:val="008B7612"/>
    <w:rsid w:val="008F0DF1"/>
    <w:rsid w:val="008F651F"/>
    <w:rsid w:val="00912AEF"/>
    <w:rsid w:val="00915B50"/>
    <w:rsid w:val="00924B9D"/>
    <w:rsid w:val="00930311"/>
    <w:rsid w:val="00936C0D"/>
    <w:rsid w:val="0093791C"/>
    <w:rsid w:val="00943B8F"/>
    <w:rsid w:val="00964551"/>
    <w:rsid w:val="009678BF"/>
    <w:rsid w:val="00974ABA"/>
    <w:rsid w:val="00996B2B"/>
    <w:rsid w:val="009A3038"/>
    <w:rsid w:val="009D3D02"/>
    <w:rsid w:val="009D3EC9"/>
    <w:rsid w:val="009E5C93"/>
    <w:rsid w:val="009F0336"/>
    <w:rsid w:val="009F6974"/>
    <w:rsid w:val="009F7EEF"/>
    <w:rsid w:val="00A013AB"/>
    <w:rsid w:val="00A37E13"/>
    <w:rsid w:val="00A65FB2"/>
    <w:rsid w:val="00A66EDA"/>
    <w:rsid w:val="00A73805"/>
    <w:rsid w:val="00AB0944"/>
    <w:rsid w:val="00AD5264"/>
    <w:rsid w:val="00AE0EBF"/>
    <w:rsid w:val="00AE45C0"/>
    <w:rsid w:val="00B07078"/>
    <w:rsid w:val="00B6297A"/>
    <w:rsid w:val="00B71A51"/>
    <w:rsid w:val="00B96A33"/>
    <w:rsid w:val="00BA38E6"/>
    <w:rsid w:val="00BD085E"/>
    <w:rsid w:val="00BD10B6"/>
    <w:rsid w:val="00BD1A9A"/>
    <w:rsid w:val="00BD38B2"/>
    <w:rsid w:val="00BE20CF"/>
    <w:rsid w:val="00BF0248"/>
    <w:rsid w:val="00C43E4E"/>
    <w:rsid w:val="00C45CF3"/>
    <w:rsid w:val="00C519AF"/>
    <w:rsid w:val="00C84CA7"/>
    <w:rsid w:val="00C866B6"/>
    <w:rsid w:val="00CA0416"/>
    <w:rsid w:val="00CD133A"/>
    <w:rsid w:val="00CE226C"/>
    <w:rsid w:val="00CE4B26"/>
    <w:rsid w:val="00D1183E"/>
    <w:rsid w:val="00D4039C"/>
    <w:rsid w:val="00D45924"/>
    <w:rsid w:val="00D771F0"/>
    <w:rsid w:val="00DB078A"/>
    <w:rsid w:val="00DC286A"/>
    <w:rsid w:val="00DC7499"/>
    <w:rsid w:val="00E32110"/>
    <w:rsid w:val="00E37F80"/>
    <w:rsid w:val="00E624B0"/>
    <w:rsid w:val="00E83CC0"/>
    <w:rsid w:val="00E861EF"/>
    <w:rsid w:val="00EB542A"/>
    <w:rsid w:val="00EB56E0"/>
    <w:rsid w:val="00EB7084"/>
    <w:rsid w:val="00F00989"/>
    <w:rsid w:val="00F05B32"/>
    <w:rsid w:val="00F07132"/>
    <w:rsid w:val="00F14283"/>
    <w:rsid w:val="00F51813"/>
    <w:rsid w:val="00F552EC"/>
    <w:rsid w:val="00F5602B"/>
    <w:rsid w:val="00F57C35"/>
    <w:rsid w:val="00F61D22"/>
    <w:rsid w:val="00F63BF6"/>
    <w:rsid w:val="00F96389"/>
    <w:rsid w:val="00FB5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B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qFormat/>
    <w:rsid w:val="00183001"/>
    <w:pPr>
      <w:keepNext/>
      <w:numPr>
        <w:ilvl w:val="2"/>
        <w:numId w:val="10"/>
      </w:numPr>
      <w:spacing w:before="240" w:after="60" w:line="240" w:lineRule="auto"/>
      <w:jc w:val="both"/>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183001"/>
    <w:pPr>
      <w:keepNext/>
      <w:numPr>
        <w:ilvl w:val="3"/>
        <w:numId w:val="10"/>
      </w:numPr>
      <w:spacing w:before="240" w:after="60" w:line="240" w:lineRule="auto"/>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rsid w:val="00183001"/>
    <w:pPr>
      <w:numPr>
        <w:ilvl w:val="4"/>
        <w:numId w:val="10"/>
      </w:numPr>
      <w:spacing w:before="240" w:after="60" w:line="240" w:lineRule="auto"/>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qFormat/>
    <w:rsid w:val="00183001"/>
    <w:pPr>
      <w:numPr>
        <w:ilvl w:val="5"/>
        <w:numId w:val="10"/>
      </w:numPr>
      <w:spacing w:before="240" w:after="60" w:line="240" w:lineRule="auto"/>
      <w:outlineLvl w:val="5"/>
    </w:pPr>
    <w:rPr>
      <w:rFonts w:ascii="Cambria" w:eastAsia="Times New Roman" w:hAnsi="Cambria" w:cs="Times New Roman"/>
      <w:b/>
      <w:bCs/>
    </w:rPr>
  </w:style>
  <w:style w:type="paragraph" w:styleId="Heading7">
    <w:name w:val="heading 7"/>
    <w:aliases w:val="Legal Level 1.1."/>
    <w:basedOn w:val="Normal"/>
    <w:next w:val="Normal"/>
    <w:link w:val="Heading7Char"/>
    <w:qFormat/>
    <w:rsid w:val="00183001"/>
    <w:pPr>
      <w:numPr>
        <w:ilvl w:val="6"/>
        <w:numId w:val="10"/>
      </w:numPr>
      <w:spacing w:before="240" w:after="60" w:line="240" w:lineRule="auto"/>
      <w:outlineLvl w:val="6"/>
    </w:pPr>
    <w:rPr>
      <w:rFonts w:ascii="Cambria" w:eastAsia="Times New Roman" w:hAnsi="Cambria" w:cs="Times New Roman"/>
      <w:sz w:val="24"/>
      <w:szCs w:val="24"/>
    </w:rPr>
  </w:style>
  <w:style w:type="paragraph" w:styleId="Heading8">
    <w:name w:val="heading 8"/>
    <w:basedOn w:val="Normal"/>
    <w:next w:val="Normal"/>
    <w:link w:val="Heading8Char"/>
    <w:qFormat/>
    <w:rsid w:val="00183001"/>
    <w:pPr>
      <w:numPr>
        <w:ilvl w:val="7"/>
        <w:numId w:val="10"/>
      </w:numPr>
      <w:spacing w:before="240" w:after="60" w:line="240" w:lineRule="auto"/>
      <w:outlineLvl w:val="7"/>
    </w:pPr>
    <w:rPr>
      <w:rFonts w:ascii="Cambria" w:eastAsia="Times New Roman" w:hAnsi="Cambria" w:cs="Times New Roman"/>
      <w:i/>
      <w:iCs/>
      <w:sz w:val="24"/>
      <w:szCs w:val="24"/>
    </w:rPr>
  </w:style>
  <w:style w:type="paragraph" w:styleId="Heading9">
    <w:name w:val="heading 9"/>
    <w:basedOn w:val="Normal"/>
    <w:next w:val="Normal"/>
    <w:link w:val="Heading9Char"/>
    <w:qFormat/>
    <w:rsid w:val="00183001"/>
    <w:pPr>
      <w:numPr>
        <w:ilvl w:val="8"/>
        <w:numId w:val="10"/>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212"/>
    <w:rPr>
      <w:rFonts w:ascii="Tahoma" w:hAnsi="Tahoma" w:cs="Tahoma"/>
      <w:sz w:val="16"/>
      <w:szCs w:val="16"/>
    </w:rPr>
  </w:style>
  <w:style w:type="paragraph" w:styleId="ListParagraph">
    <w:name w:val="List Paragraph"/>
    <w:basedOn w:val="Normal"/>
    <w:uiPriority w:val="34"/>
    <w:qFormat/>
    <w:rsid w:val="003F3FD3"/>
    <w:pPr>
      <w:ind w:left="720"/>
      <w:contextualSpacing/>
    </w:pPr>
  </w:style>
  <w:style w:type="paragraph" w:styleId="NoSpacing">
    <w:name w:val="No Spacing"/>
    <w:qFormat/>
    <w:rsid w:val="003F3FD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B0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8A"/>
  </w:style>
  <w:style w:type="paragraph" w:styleId="Footer">
    <w:name w:val="footer"/>
    <w:basedOn w:val="Normal"/>
    <w:link w:val="FooterChar"/>
    <w:uiPriority w:val="99"/>
    <w:unhideWhenUsed/>
    <w:rsid w:val="00DB0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78A"/>
  </w:style>
  <w:style w:type="paragraph" w:styleId="PlainText">
    <w:name w:val="Plain Text"/>
    <w:basedOn w:val="Normal"/>
    <w:link w:val="PlainTextChar"/>
    <w:uiPriority w:val="99"/>
    <w:unhideWhenUsed/>
    <w:rsid w:val="00BD38B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D38B2"/>
    <w:rPr>
      <w:rFonts w:ascii="Consolas" w:eastAsia="Calibri" w:hAnsi="Consolas" w:cs="Times New Roman"/>
      <w:sz w:val="21"/>
      <w:szCs w:val="21"/>
    </w:rPr>
  </w:style>
  <w:style w:type="character" w:styleId="Hyperlink">
    <w:name w:val="Hyperlink"/>
    <w:rsid w:val="006A27D6"/>
    <w:rPr>
      <w:color w:val="0000FF"/>
      <w:u w:val="single"/>
    </w:rPr>
  </w:style>
  <w:style w:type="table" w:styleId="TableGrid">
    <w:name w:val="Table Grid"/>
    <w:basedOn w:val="TableNormal"/>
    <w:uiPriority w:val="59"/>
    <w:rsid w:val="0058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IText">
    <w:name w:val="MOI Text"/>
    <w:basedOn w:val="Normal"/>
    <w:rsid w:val="00674B7B"/>
    <w:pPr>
      <w:spacing w:before="60" w:after="60" w:line="240" w:lineRule="auto"/>
      <w:ind w:left="720"/>
      <w:jc w:val="both"/>
    </w:pPr>
    <w:rPr>
      <w:rFonts w:ascii="Arial" w:eastAsia="Times New Roman" w:hAnsi="Arial" w:cs="Arial"/>
      <w:lang w:eastAsia="en-GB"/>
    </w:rPr>
  </w:style>
  <w:style w:type="character" w:customStyle="1" w:styleId="Heading1Char">
    <w:name w:val="Heading 1 Char"/>
    <w:basedOn w:val="DefaultParagraphFont"/>
    <w:link w:val="Heading1"/>
    <w:uiPriority w:val="9"/>
    <w:rsid w:val="00674B7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674B7B"/>
    <w:pPr>
      <w:outlineLvl w:val="9"/>
    </w:pPr>
    <w:rPr>
      <w:rFonts w:ascii="Cambria" w:eastAsia="MS Gothic" w:hAnsi="Cambria" w:cs="Times New Roman"/>
      <w:color w:val="365F91"/>
      <w:lang w:val="en-US" w:eastAsia="ja-JP"/>
    </w:rPr>
  </w:style>
  <w:style w:type="character" w:styleId="CommentReference">
    <w:name w:val="annotation reference"/>
    <w:basedOn w:val="DefaultParagraphFont"/>
    <w:uiPriority w:val="99"/>
    <w:semiHidden/>
    <w:unhideWhenUsed/>
    <w:rsid w:val="00996B2B"/>
    <w:rPr>
      <w:sz w:val="16"/>
      <w:szCs w:val="16"/>
    </w:rPr>
  </w:style>
  <w:style w:type="paragraph" w:styleId="CommentText">
    <w:name w:val="annotation text"/>
    <w:basedOn w:val="Normal"/>
    <w:link w:val="CommentTextChar"/>
    <w:uiPriority w:val="99"/>
    <w:semiHidden/>
    <w:unhideWhenUsed/>
    <w:rsid w:val="00996B2B"/>
    <w:pPr>
      <w:spacing w:line="240" w:lineRule="auto"/>
    </w:pPr>
    <w:rPr>
      <w:sz w:val="20"/>
      <w:szCs w:val="20"/>
    </w:rPr>
  </w:style>
  <w:style w:type="character" w:customStyle="1" w:styleId="CommentTextChar">
    <w:name w:val="Comment Text Char"/>
    <w:basedOn w:val="DefaultParagraphFont"/>
    <w:link w:val="CommentText"/>
    <w:uiPriority w:val="99"/>
    <w:semiHidden/>
    <w:rsid w:val="00996B2B"/>
    <w:rPr>
      <w:sz w:val="20"/>
      <w:szCs w:val="20"/>
    </w:rPr>
  </w:style>
  <w:style w:type="paragraph" w:styleId="CommentSubject">
    <w:name w:val="annotation subject"/>
    <w:basedOn w:val="CommentText"/>
    <w:next w:val="CommentText"/>
    <w:link w:val="CommentSubjectChar"/>
    <w:uiPriority w:val="99"/>
    <w:semiHidden/>
    <w:unhideWhenUsed/>
    <w:rsid w:val="00996B2B"/>
    <w:rPr>
      <w:b/>
      <w:bCs/>
    </w:rPr>
  </w:style>
  <w:style w:type="character" w:customStyle="1" w:styleId="CommentSubjectChar">
    <w:name w:val="Comment Subject Char"/>
    <w:basedOn w:val="CommentTextChar"/>
    <w:link w:val="CommentSubject"/>
    <w:uiPriority w:val="99"/>
    <w:semiHidden/>
    <w:rsid w:val="00996B2B"/>
    <w:rPr>
      <w:b/>
      <w:bCs/>
      <w:sz w:val="20"/>
      <w:szCs w:val="20"/>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rsid w:val="00183001"/>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183001"/>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183001"/>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rsid w:val="00183001"/>
    <w:rPr>
      <w:rFonts w:ascii="Cambria" w:eastAsia="Times New Roman" w:hAnsi="Cambria" w:cs="Times New Roman"/>
      <w:b/>
      <w:bCs/>
    </w:rPr>
  </w:style>
  <w:style w:type="character" w:customStyle="1" w:styleId="Heading7Char">
    <w:name w:val="Heading 7 Char"/>
    <w:aliases w:val="Legal Level 1.1. Char"/>
    <w:basedOn w:val="DefaultParagraphFont"/>
    <w:link w:val="Heading7"/>
    <w:rsid w:val="00183001"/>
    <w:rPr>
      <w:rFonts w:ascii="Cambria" w:eastAsia="Times New Roman" w:hAnsi="Cambria" w:cs="Times New Roman"/>
      <w:sz w:val="24"/>
      <w:szCs w:val="24"/>
    </w:rPr>
  </w:style>
  <w:style w:type="character" w:customStyle="1" w:styleId="Heading8Char">
    <w:name w:val="Heading 8 Char"/>
    <w:basedOn w:val="DefaultParagraphFont"/>
    <w:link w:val="Heading8"/>
    <w:rsid w:val="00183001"/>
    <w:rPr>
      <w:rFonts w:ascii="Cambria" w:eastAsia="Times New Roman" w:hAnsi="Cambria" w:cs="Times New Roman"/>
      <w:i/>
      <w:iCs/>
      <w:sz w:val="24"/>
      <w:szCs w:val="24"/>
    </w:rPr>
  </w:style>
  <w:style w:type="character" w:customStyle="1" w:styleId="Heading9Char">
    <w:name w:val="Heading 9 Char"/>
    <w:basedOn w:val="DefaultParagraphFont"/>
    <w:link w:val="Heading9"/>
    <w:rsid w:val="00183001"/>
    <w:rPr>
      <w:rFonts w:ascii="Arial" w:eastAsia="Times New Roman" w:hAnsi="Arial" w:cs="Arial"/>
    </w:rPr>
  </w:style>
  <w:style w:type="paragraph" w:customStyle="1" w:styleId="Style1">
    <w:name w:val="Style1"/>
    <w:basedOn w:val="Heading1"/>
    <w:rsid w:val="00183001"/>
    <w:pPr>
      <w:keepLines w:val="0"/>
      <w:numPr>
        <w:numId w:val="10"/>
      </w:numPr>
      <w:spacing w:before="240" w:after="60" w:line="240" w:lineRule="auto"/>
      <w:jc w:val="both"/>
    </w:pPr>
    <w:rPr>
      <w:rFonts w:ascii="Arial Bold" w:eastAsia="Times New Roman" w:hAnsi="Arial Bold" w:cs="Arial"/>
      <w:caps/>
      <w:color w:val="auto"/>
      <w:kern w:val="32"/>
      <w:sz w:val="24"/>
      <w:szCs w:val="24"/>
      <w:lang w:val="x-none"/>
    </w:rPr>
  </w:style>
  <w:style w:type="paragraph" w:customStyle="1" w:styleId="Default">
    <w:name w:val="Default"/>
    <w:rsid w:val="0016624F"/>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B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qFormat/>
    <w:rsid w:val="00183001"/>
    <w:pPr>
      <w:keepNext/>
      <w:numPr>
        <w:ilvl w:val="2"/>
        <w:numId w:val="10"/>
      </w:numPr>
      <w:spacing w:before="240" w:after="60" w:line="240" w:lineRule="auto"/>
      <w:jc w:val="both"/>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183001"/>
    <w:pPr>
      <w:keepNext/>
      <w:numPr>
        <w:ilvl w:val="3"/>
        <w:numId w:val="10"/>
      </w:numPr>
      <w:spacing w:before="240" w:after="60" w:line="240" w:lineRule="auto"/>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rsid w:val="00183001"/>
    <w:pPr>
      <w:numPr>
        <w:ilvl w:val="4"/>
        <w:numId w:val="10"/>
      </w:numPr>
      <w:spacing w:before="240" w:after="60" w:line="240" w:lineRule="auto"/>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qFormat/>
    <w:rsid w:val="00183001"/>
    <w:pPr>
      <w:numPr>
        <w:ilvl w:val="5"/>
        <w:numId w:val="10"/>
      </w:numPr>
      <w:spacing w:before="240" w:after="60" w:line="240" w:lineRule="auto"/>
      <w:outlineLvl w:val="5"/>
    </w:pPr>
    <w:rPr>
      <w:rFonts w:ascii="Cambria" w:eastAsia="Times New Roman" w:hAnsi="Cambria" w:cs="Times New Roman"/>
      <w:b/>
      <w:bCs/>
    </w:rPr>
  </w:style>
  <w:style w:type="paragraph" w:styleId="Heading7">
    <w:name w:val="heading 7"/>
    <w:aliases w:val="Legal Level 1.1."/>
    <w:basedOn w:val="Normal"/>
    <w:next w:val="Normal"/>
    <w:link w:val="Heading7Char"/>
    <w:qFormat/>
    <w:rsid w:val="00183001"/>
    <w:pPr>
      <w:numPr>
        <w:ilvl w:val="6"/>
        <w:numId w:val="10"/>
      </w:numPr>
      <w:spacing w:before="240" w:after="60" w:line="240" w:lineRule="auto"/>
      <w:outlineLvl w:val="6"/>
    </w:pPr>
    <w:rPr>
      <w:rFonts w:ascii="Cambria" w:eastAsia="Times New Roman" w:hAnsi="Cambria" w:cs="Times New Roman"/>
      <w:sz w:val="24"/>
      <w:szCs w:val="24"/>
    </w:rPr>
  </w:style>
  <w:style w:type="paragraph" w:styleId="Heading8">
    <w:name w:val="heading 8"/>
    <w:basedOn w:val="Normal"/>
    <w:next w:val="Normal"/>
    <w:link w:val="Heading8Char"/>
    <w:qFormat/>
    <w:rsid w:val="00183001"/>
    <w:pPr>
      <w:numPr>
        <w:ilvl w:val="7"/>
        <w:numId w:val="10"/>
      </w:numPr>
      <w:spacing w:before="240" w:after="60" w:line="240" w:lineRule="auto"/>
      <w:outlineLvl w:val="7"/>
    </w:pPr>
    <w:rPr>
      <w:rFonts w:ascii="Cambria" w:eastAsia="Times New Roman" w:hAnsi="Cambria" w:cs="Times New Roman"/>
      <w:i/>
      <w:iCs/>
      <w:sz w:val="24"/>
      <w:szCs w:val="24"/>
    </w:rPr>
  </w:style>
  <w:style w:type="paragraph" w:styleId="Heading9">
    <w:name w:val="heading 9"/>
    <w:basedOn w:val="Normal"/>
    <w:next w:val="Normal"/>
    <w:link w:val="Heading9Char"/>
    <w:qFormat/>
    <w:rsid w:val="00183001"/>
    <w:pPr>
      <w:numPr>
        <w:ilvl w:val="8"/>
        <w:numId w:val="10"/>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212"/>
    <w:rPr>
      <w:rFonts w:ascii="Tahoma" w:hAnsi="Tahoma" w:cs="Tahoma"/>
      <w:sz w:val="16"/>
      <w:szCs w:val="16"/>
    </w:rPr>
  </w:style>
  <w:style w:type="paragraph" w:styleId="ListParagraph">
    <w:name w:val="List Paragraph"/>
    <w:basedOn w:val="Normal"/>
    <w:uiPriority w:val="34"/>
    <w:qFormat/>
    <w:rsid w:val="003F3FD3"/>
    <w:pPr>
      <w:ind w:left="720"/>
      <w:contextualSpacing/>
    </w:pPr>
  </w:style>
  <w:style w:type="paragraph" w:styleId="NoSpacing">
    <w:name w:val="No Spacing"/>
    <w:qFormat/>
    <w:rsid w:val="003F3FD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B0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8A"/>
  </w:style>
  <w:style w:type="paragraph" w:styleId="Footer">
    <w:name w:val="footer"/>
    <w:basedOn w:val="Normal"/>
    <w:link w:val="FooterChar"/>
    <w:uiPriority w:val="99"/>
    <w:unhideWhenUsed/>
    <w:rsid w:val="00DB0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78A"/>
  </w:style>
  <w:style w:type="paragraph" w:styleId="PlainText">
    <w:name w:val="Plain Text"/>
    <w:basedOn w:val="Normal"/>
    <w:link w:val="PlainTextChar"/>
    <w:uiPriority w:val="99"/>
    <w:unhideWhenUsed/>
    <w:rsid w:val="00BD38B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D38B2"/>
    <w:rPr>
      <w:rFonts w:ascii="Consolas" w:eastAsia="Calibri" w:hAnsi="Consolas" w:cs="Times New Roman"/>
      <w:sz w:val="21"/>
      <w:szCs w:val="21"/>
    </w:rPr>
  </w:style>
  <w:style w:type="character" w:styleId="Hyperlink">
    <w:name w:val="Hyperlink"/>
    <w:rsid w:val="006A27D6"/>
    <w:rPr>
      <w:color w:val="0000FF"/>
      <w:u w:val="single"/>
    </w:rPr>
  </w:style>
  <w:style w:type="table" w:styleId="TableGrid">
    <w:name w:val="Table Grid"/>
    <w:basedOn w:val="TableNormal"/>
    <w:uiPriority w:val="59"/>
    <w:rsid w:val="0058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IText">
    <w:name w:val="MOI Text"/>
    <w:basedOn w:val="Normal"/>
    <w:rsid w:val="00674B7B"/>
    <w:pPr>
      <w:spacing w:before="60" w:after="60" w:line="240" w:lineRule="auto"/>
      <w:ind w:left="720"/>
      <w:jc w:val="both"/>
    </w:pPr>
    <w:rPr>
      <w:rFonts w:ascii="Arial" w:eastAsia="Times New Roman" w:hAnsi="Arial" w:cs="Arial"/>
      <w:lang w:eastAsia="en-GB"/>
    </w:rPr>
  </w:style>
  <w:style w:type="character" w:customStyle="1" w:styleId="Heading1Char">
    <w:name w:val="Heading 1 Char"/>
    <w:basedOn w:val="DefaultParagraphFont"/>
    <w:link w:val="Heading1"/>
    <w:uiPriority w:val="9"/>
    <w:rsid w:val="00674B7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674B7B"/>
    <w:pPr>
      <w:outlineLvl w:val="9"/>
    </w:pPr>
    <w:rPr>
      <w:rFonts w:ascii="Cambria" w:eastAsia="MS Gothic" w:hAnsi="Cambria" w:cs="Times New Roman"/>
      <w:color w:val="365F91"/>
      <w:lang w:val="en-US" w:eastAsia="ja-JP"/>
    </w:rPr>
  </w:style>
  <w:style w:type="character" w:styleId="CommentReference">
    <w:name w:val="annotation reference"/>
    <w:basedOn w:val="DefaultParagraphFont"/>
    <w:uiPriority w:val="99"/>
    <w:semiHidden/>
    <w:unhideWhenUsed/>
    <w:rsid w:val="00996B2B"/>
    <w:rPr>
      <w:sz w:val="16"/>
      <w:szCs w:val="16"/>
    </w:rPr>
  </w:style>
  <w:style w:type="paragraph" w:styleId="CommentText">
    <w:name w:val="annotation text"/>
    <w:basedOn w:val="Normal"/>
    <w:link w:val="CommentTextChar"/>
    <w:uiPriority w:val="99"/>
    <w:semiHidden/>
    <w:unhideWhenUsed/>
    <w:rsid w:val="00996B2B"/>
    <w:pPr>
      <w:spacing w:line="240" w:lineRule="auto"/>
    </w:pPr>
    <w:rPr>
      <w:sz w:val="20"/>
      <w:szCs w:val="20"/>
    </w:rPr>
  </w:style>
  <w:style w:type="character" w:customStyle="1" w:styleId="CommentTextChar">
    <w:name w:val="Comment Text Char"/>
    <w:basedOn w:val="DefaultParagraphFont"/>
    <w:link w:val="CommentText"/>
    <w:uiPriority w:val="99"/>
    <w:semiHidden/>
    <w:rsid w:val="00996B2B"/>
    <w:rPr>
      <w:sz w:val="20"/>
      <w:szCs w:val="20"/>
    </w:rPr>
  </w:style>
  <w:style w:type="paragraph" w:styleId="CommentSubject">
    <w:name w:val="annotation subject"/>
    <w:basedOn w:val="CommentText"/>
    <w:next w:val="CommentText"/>
    <w:link w:val="CommentSubjectChar"/>
    <w:uiPriority w:val="99"/>
    <w:semiHidden/>
    <w:unhideWhenUsed/>
    <w:rsid w:val="00996B2B"/>
    <w:rPr>
      <w:b/>
      <w:bCs/>
    </w:rPr>
  </w:style>
  <w:style w:type="character" w:customStyle="1" w:styleId="CommentSubjectChar">
    <w:name w:val="Comment Subject Char"/>
    <w:basedOn w:val="CommentTextChar"/>
    <w:link w:val="CommentSubject"/>
    <w:uiPriority w:val="99"/>
    <w:semiHidden/>
    <w:rsid w:val="00996B2B"/>
    <w:rPr>
      <w:b/>
      <w:bCs/>
      <w:sz w:val="20"/>
      <w:szCs w:val="20"/>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rsid w:val="00183001"/>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183001"/>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183001"/>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rsid w:val="00183001"/>
    <w:rPr>
      <w:rFonts w:ascii="Cambria" w:eastAsia="Times New Roman" w:hAnsi="Cambria" w:cs="Times New Roman"/>
      <w:b/>
      <w:bCs/>
    </w:rPr>
  </w:style>
  <w:style w:type="character" w:customStyle="1" w:styleId="Heading7Char">
    <w:name w:val="Heading 7 Char"/>
    <w:aliases w:val="Legal Level 1.1. Char"/>
    <w:basedOn w:val="DefaultParagraphFont"/>
    <w:link w:val="Heading7"/>
    <w:rsid w:val="00183001"/>
    <w:rPr>
      <w:rFonts w:ascii="Cambria" w:eastAsia="Times New Roman" w:hAnsi="Cambria" w:cs="Times New Roman"/>
      <w:sz w:val="24"/>
      <w:szCs w:val="24"/>
    </w:rPr>
  </w:style>
  <w:style w:type="character" w:customStyle="1" w:styleId="Heading8Char">
    <w:name w:val="Heading 8 Char"/>
    <w:basedOn w:val="DefaultParagraphFont"/>
    <w:link w:val="Heading8"/>
    <w:rsid w:val="00183001"/>
    <w:rPr>
      <w:rFonts w:ascii="Cambria" w:eastAsia="Times New Roman" w:hAnsi="Cambria" w:cs="Times New Roman"/>
      <w:i/>
      <w:iCs/>
      <w:sz w:val="24"/>
      <w:szCs w:val="24"/>
    </w:rPr>
  </w:style>
  <w:style w:type="character" w:customStyle="1" w:styleId="Heading9Char">
    <w:name w:val="Heading 9 Char"/>
    <w:basedOn w:val="DefaultParagraphFont"/>
    <w:link w:val="Heading9"/>
    <w:rsid w:val="00183001"/>
    <w:rPr>
      <w:rFonts w:ascii="Arial" w:eastAsia="Times New Roman" w:hAnsi="Arial" w:cs="Arial"/>
    </w:rPr>
  </w:style>
  <w:style w:type="paragraph" w:customStyle="1" w:styleId="Style1">
    <w:name w:val="Style1"/>
    <w:basedOn w:val="Heading1"/>
    <w:rsid w:val="00183001"/>
    <w:pPr>
      <w:keepLines w:val="0"/>
      <w:numPr>
        <w:numId w:val="10"/>
      </w:numPr>
      <w:spacing w:before="240" w:after="60" w:line="240" w:lineRule="auto"/>
      <w:jc w:val="both"/>
    </w:pPr>
    <w:rPr>
      <w:rFonts w:ascii="Arial Bold" w:eastAsia="Times New Roman" w:hAnsi="Arial Bold" w:cs="Arial"/>
      <w:caps/>
      <w:color w:val="auto"/>
      <w:kern w:val="32"/>
      <w:sz w:val="24"/>
      <w:szCs w:val="24"/>
      <w:lang w:val="x-none"/>
    </w:rPr>
  </w:style>
  <w:style w:type="paragraph" w:customStyle="1" w:styleId="Default">
    <w:name w:val="Default"/>
    <w:rsid w:val="0016624F"/>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116">
      <w:bodyDiv w:val="1"/>
      <w:marLeft w:val="0"/>
      <w:marRight w:val="0"/>
      <w:marTop w:val="0"/>
      <w:marBottom w:val="0"/>
      <w:divBdr>
        <w:top w:val="none" w:sz="0" w:space="0" w:color="auto"/>
        <w:left w:val="none" w:sz="0" w:space="0" w:color="auto"/>
        <w:bottom w:val="none" w:sz="0" w:space="0" w:color="auto"/>
        <w:right w:val="none" w:sz="0" w:space="0" w:color="auto"/>
      </w:divBdr>
    </w:div>
    <w:div w:id="17110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39BD-EFD7-441C-8C2E-A3B0C949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 Shah</dc:creator>
  <cp:lastModifiedBy>Alex Long</cp:lastModifiedBy>
  <cp:revision>2</cp:revision>
  <dcterms:created xsi:type="dcterms:W3CDTF">2015-10-09T15:35:00Z</dcterms:created>
  <dcterms:modified xsi:type="dcterms:W3CDTF">2015-10-09T15:35:00Z</dcterms:modified>
</cp:coreProperties>
</file>