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C7F17C" w14:textId="77777777" w:rsidR="00FE18AC" w:rsidRDefault="00FE18AC" w:rsidP="00FE18AC">
      <w:pPr>
        <w:pStyle w:val="bodystrongcentred"/>
      </w:pPr>
      <w:r>
        <w:t>CONTENTS</w:t>
      </w:r>
    </w:p>
    <w:p w14:paraId="2988106B" w14:textId="77777777" w:rsidR="00FE18AC" w:rsidRDefault="00D713D1" w:rsidP="00D713D1">
      <w:pPr>
        <w:tabs>
          <w:tab w:val="left" w:pos="6186"/>
        </w:tabs>
      </w:pPr>
      <w:r>
        <w:tab/>
      </w:r>
    </w:p>
    <w:p w14:paraId="7E961C7D" w14:textId="211EB4D4" w:rsidR="007179E3" w:rsidRDefault="00E10E97">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00FE18AC" w:rsidRPr="00FA5229">
        <w:rPr>
          <w:rFonts w:cs="Arial"/>
          <w:caps w:val="0"/>
        </w:rPr>
        <w:instrText xml:space="preserve"> TOC \o "1-1" \h \z \u </w:instrText>
      </w:r>
      <w:r w:rsidRPr="00FA5229">
        <w:rPr>
          <w:rFonts w:cs="Arial"/>
          <w:caps w:val="0"/>
        </w:rPr>
        <w:fldChar w:fldCharType="separate"/>
      </w:r>
      <w:hyperlink w:anchor="_Toc491963714" w:history="1">
        <w:r w:rsidR="007179E3" w:rsidRPr="00E94F79">
          <w:rPr>
            <w:rStyle w:val="Hyperlink"/>
            <w:noProof/>
          </w:rPr>
          <w:t>1.</w:t>
        </w:r>
        <w:r w:rsidR="007179E3">
          <w:rPr>
            <w:rFonts w:asciiTheme="minorHAnsi" w:eastAsiaTheme="minorEastAsia" w:hAnsiTheme="minorHAnsi" w:cstheme="minorBidi"/>
            <w:caps w:val="0"/>
            <w:noProof/>
            <w:szCs w:val="22"/>
            <w:lang w:eastAsia="en-GB"/>
          </w:rPr>
          <w:tab/>
        </w:r>
        <w:r w:rsidR="007179E3" w:rsidRPr="00E94F79">
          <w:rPr>
            <w:rStyle w:val="Hyperlink"/>
            <w:noProof/>
          </w:rPr>
          <w:t>PURPOSE</w:t>
        </w:r>
        <w:r w:rsidR="007179E3">
          <w:rPr>
            <w:noProof/>
            <w:webHidden/>
          </w:rPr>
          <w:tab/>
        </w:r>
        <w:r w:rsidR="007179E3">
          <w:rPr>
            <w:noProof/>
            <w:webHidden/>
          </w:rPr>
          <w:fldChar w:fldCharType="begin"/>
        </w:r>
        <w:r w:rsidR="007179E3">
          <w:rPr>
            <w:noProof/>
            <w:webHidden/>
          </w:rPr>
          <w:instrText xml:space="preserve"> PAGEREF _Toc491963714 \h </w:instrText>
        </w:r>
        <w:r w:rsidR="007179E3">
          <w:rPr>
            <w:noProof/>
            <w:webHidden/>
          </w:rPr>
        </w:r>
        <w:r w:rsidR="007179E3">
          <w:rPr>
            <w:noProof/>
            <w:webHidden/>
          </w:rPr>
          <w:fldChar w:fldCharType="separate"/>
        </w:r>
        <w:r w:rsidR="007179E3">
          <w:rPr>
            <w:noProof/>
            <w:webHidden/>
          </w:rPr>
          <w:t>2</w:t>
        </w:r>
        <w:r w:rsidR="007179E3">
          <w:rPr>
            <w:noProof/>
            <w:webHidden/>
          </w:rPr>
          <w:fldChar w:fldCharType="end"/>
        </w:r>
      </w:hyperlink>
    </w:p>
    <w:p w14:paraId="5FCFEB82" w14:textId="320BE436" w:rsidR="007179E3" w:rsidRDefault="00042ABB">
      <w:pPr>
        <w:pStyle w:val="TOC1"/>
        <w:rPr>
          <w:rFonts w:asciiTheme="minorHAnsi" w:eastAsiaTheme="minorEastAsia" w:hAnsiTheme="minorHAnsi" w:cstheme="minorBidi"/>
          <w:caps w:val="0"/>
          <w:noProof/>
          <w:szCs w:val="22"/>
          <w:lang w:eastAsia="en-GB"/>
        </w:rPr>
      </w:pPr>
      <w:hyperlink w:anchor="_Toc491963715" w:history="1">
        <w:r w:rsidR="007179E3" w:rsidRPr="00E94F79">
          <w:rPr>
            <w:rStyle w:val="Hyperlink"/>
            <w:noProof/>
          </w:rPr>
          <w:t>2.</w:t>
        </w:r>
        <w:r w:rsidR="007179E3">
          <w:rPr>
            <w:rFonts w:asciiTheme="minorHAnsi" w:eastAsiaTheme="minorEastAsia" w:hAnsiTheme="minorHAnsi" w:cstheme="minorBidi"/>
            <w:caps w:val="0"/>
            <w:noProof/>
            <w:szCs w:val="22"/>
            <w:lang w:eastAsia="en-GB"/>
          </w:rPr>
          <w:tab/>
        </w:r>
        <w:r w:rsidR="007179E3" w:rsidRPr="00E94F79">
          <w:rPr>
            <w:rStyle w:val="Hyperlink"/>
            <w:noProof/>
          </w:rPr>
          <w:t>BACKGROUND TO THE CONTRACTING aUTHORITY</w:t>
        </w:r>
        <w:r w:rsidR="007179E3">
          <w:rPr>
            <w:noProof/>
            <w:webHidden/>
          </w:rPr>
          <w:tab/>
        </w:r>
        <w:r w:rsidR="007179E3">
          <w:rPr>
            <w:noProof/>
            <w:webHidden/>
          </w:rPr>
          <w:fldChar w:fldCharType="begin"/>
        </w:r>
        <w:r w:rsidR="007179E3">
          <w:rPr>
            <w:noProof/>
            <w:webHidden/>
          </w:rPr>
          <w:instrText xml:space="preserve"> PAGEREF _Toc491963715 \h </w:instrText>
        </w:r>
        <w:r w:rsidR="007179E3">
          <w:rPr>
            <w:noProof/>
            <w:webHidden/>
          </w:rPr>
        </w:r>
        <w:r w:rsidR="007179E3">
          <w:rPr>
            <w:noProof/>
            <w:webHidden/>
          </w:rPr>
          <w:fldChar w:fldCharType="separate"/>
        </w:r>
        <w:r w:rsidR="007179E3">
          <w:rPr>
            <w:noProof/>
            <w:webHidden/>
          </w:rPr>
          <w:t>2</w:t>
        </w:r>
        <w:r w:rsidR="007179E3">
          <w:rPr>
            <w:noProof/>
            <w:webHidden/>
          </w:rPr>
          <w:fldChar w:fldCharType="end"/>
        </w:r>
      </w:hyperlink>
    </w:p>
    <w:p w14:paraId="468ABD0F" w14:textId="0D3EB221" w:rsidR="007179E3" w:rsidRDefault="00042ABB">
      <w:pPr>
        <w:pStyle w:val="TOC1"/>
        <w:rPr>
          <w:rFonts w:asciiTheme="minorHAnsi" w:eastAsiaTheme="minorEastAsia" w:hAnsiTheme="minorHAnsi" w:cstheme="minorBidi"/>
          <w:caps w:val="0"/>
          <w:noProof/>
          <w:szCs w:val="22"/>
          <w:lang w:eastAsia="en-GB"/>
        </w:rPr>
      </w:pPr>
      <w:hyperlink w:anchor="_Toc491963716" w:history="1">
        <w:r w:rsidR="007179E3" w:rsidRPr="00E94F79">
          <w:rPr>
            <w:rStyle w:val="Hyperlink"/>
            <w:noProof/>
          </w:rPr>
          <w:t>3.</w:t>
        </w:r>
        <w:r w:rsidR="007179E3">
          <w:rPr>
            <w:rFonts w:asciiTheme="minorHAnsi" w:eastAsiaTheme="minorEastAsia" w:hAnsiTheme="minorHAnsi" w:cstheme="minorBidi"/>
            <w:caps w:val="0"/>
            <w:noProof/>
            <w:szCs w:val="22"/>
            <w:lang w:eastAsia="en-GB"/>
          </w:rPr>
          <w:tab/>
        </w:r>
        <w:r w:rsidR="007179E3" w:rsidRPr="00E94F79">
          <w:rPr>
            <w:rStyle w:val="Hyperlink"/>
            <w:noProof/>
          </w:rPr>
          <w:t>Background to requirement/OVERVIEW of requirement</w:t>
        </w:r>
        <w:r w:rsidR="007179E3">
          <w:rPr>
            <w:noProof/>
            <w:webHidden/>
          </w:rPr>
          <w:tab/>
        </w:r>
        <w:r w:rsidR="007179E3">
          <w:rPr>
            <w:noProof/>
            <w:webHidden/>
          </w:rPr>
          <w:fldChar w:fldCharType="begin"/>
        </w:r>
        <w:r w:rsidR="007179E3">
          <w:rPr>
            <w:noProof/>
            <w:webHidden/>
          </w:rPr>
          <w:instrText xml:space="preserve"> PAGEREF _Toc491963716 \h </w:instrText>
        </w:r>
        <w:r w:rsidR="007179E3">
          <w:rPr>
            <w:noProof/>
            <w:webHidden/>
          </w:rPr>
        </w:r>
        <w:r w:rsidR="007179E3">
          <w:rPr>
            <w:noProof/>
            <w:webHidden/>
          </w:rPr>
          <w:fldChar w:fldCharType="separate"/>
        </w:r>
        <w:r w:rsidR="007179E3">
          <w:rPr>
            <w:noProof/>
            <w:webHidden/>
          </w:rPr>
          <w:t>2</w:t>
        </w:r>
        <w:r w:rsidR="007179E3">
          <w:rPr>
            <w:noProof/>
            <w:webHidden/>
          </w:rPr>
          <w:fldChar w:fldCharType="end"/>
        </w:r>
      </w:hyperlink>
    </w:p>
    <w:p w14:paraId="5383B254" w14:textId="39444C8B" w:rsidR="007179E3" w:rsidRDefault="00042ABB">
      <w:pPr>
        <w:pStyle w:val="TOC1"/>
        <w:rPr>
          <w:rFonts w:asciiTheme="minorHAnsi" w:eastAsiaTheme="minorEastAsia" w:hAnsiTheme="minorHAnsi" w:cstheme="minorBidi"/>
          <w:caps w:val="0"/>
          <w:noProof/>
          <w:szCs w:val="22"/>
          <w:lang w:eastAsia="en-GB"/>
        </w:rPr>
      </w:pPr>
      <w:hyperlink w:anchor="_Toc491963717" w:history="1">
        <w:r w:rsidR="007179E3" w:rsidRPr="00E94F79">
          <w:rPr>
            <w:rStyle w:val="Hyperlink"/>
            <w:noProof/>
          </w:rPr>
          <w:t>4.</w:t>
        </w:r>
        <w:r w:rsidR="007179E3">
          <w:rPr>
            <w:rFonts w:asciiTheme="minorHAnsi" w:eastAsiaTheme="minorEastAsia" w:hAnsiTheme="minorHAnsi" w:cstheme="minorBidi"/>
            <w:caps w:val="0"/>
            <w:noProof/>
            <w:szCs w:val="22"/>
            <w:lang w:eastAsia="en-GB"/>
          </w:rPr>
          <w:tab/>
        </w:r>
        <w:r w:rsidR="007179E3" w:rsidRPr="00E94F79">
          <w:rPr>
            <w:rStyle w:val="Hyperlink"/>
            <w:noProof/>
          </w:rPr>
          <w:t>definitions</w:t>
        </w:r>
        <w:r w:rsidR="007179E3">
          <w:rPr>
            <w:noProof/>
            <w:webHidden/>
          </w:rPr>
          <w:tab/>
        </w:r>
        <w:r w:rsidR="007179E3">
          <w:rPr>
            <w:noProof/>
            <w:webHidden/>
          </w:rPr>
          <w:fldChar w:fldCharType="begin"/>
        </w:r>
        <w:r w:rsidR="007179E3">
          <w:rPr>
            <w:noProof/>
            <w:webHidden/>
          </w:rPr>
          <w:instrText xml:space="preserve"> PAGEREF _Toc491963717 \h </w:instrText>
        </w:r>
        <w:r w:rsidR="007179E3">
          <w:rPr>
            <w:noProof/>
            <w:webHidden/>
          </w:rPr>
        </w:r>
        <w:r w:rsidR="007179E3">
          <w:rPr>
            <w:noProof/>
            <w:webHidden/>
          </w:rPr>
          <w:fldChar w:fldCharType="separate"/>
        </w:r>
        <w:r w:rsidR="007179E3">
          <w:rPr>
            <w:noProof/>
            <w:webHidden/>
          </w:rPr>
          <w:t>3</w:t>
        </w:r>
        <w:r w:rsidR="007179E3">
          <w:rPr>
            <w:noProof/>
            <w:webHidden/>
          </w:rPr>
          <w:fldChar w:fldCharType="end"/>
        </w:r>
      </w:hyperlink>
    </w:p>
    <w:p w14:paraId="7E5D1E19" w14:textId="0C393EF3" w:rsidR="007179E3" w:rsidRDefault="00042ABB">
      <w:pPr>
        <w:pStyle w:val="TOC1"/>
        <w:rPr>
          <w:rFonts w:asciiTheme="minorHAnsi" w:eastAsiaTheme="minorEastAsia" w:hAnsiTheme="minorHAnsi" w:cstheme="minorBidi"/>
          <w:caps w:val="0"/>
          <w:noProof/>
          <w:szCs w:val="22"/>
          <w:lang w:eastAsia="en-GB"/>
        </w:rPr>
      </w:pPr>
      <w:hyperlink w:anchor="_Toc491963718" w:history="1">
        <w:r w:rsidR="007179E3" w:rsidRPr="00E94F79">
          <w:rPr>
            <w:rStyle w:val="Hyperlink"/>
            <w:noProof/>
          </w:rPr>
          <w:t>5.</w:t>
        </w:r>
        <w:r w:rsidR="007179E3">
          <w:rPr>
            <w:rFonts w:asciiTheme="minorHAnsi" w:eastAsiaTheme="minorEastAsia" w:hAnsiTheme="minorHAnsi" w:cstheme="minorBidi"/>
            <w:caps w:val="0"/>
            <w:noProof/>
            <w:szCs w:val="22"/>
            <w:lang w:eastAsia="en-GB"/>
          </w:rPr>
          <w:tab/>
        </w:r>
        <w:r w:rsidR="007179E3" w:rsidRPr="00E94F79">
          <w:rPr>
            <w:rStyle w:val="Hyperlink"/>
            <w:noProof/>
          </w:rPr>
          <w:t>scope &amp; Overview of requirement</w:t>
        </w:r>
        <w:r w:rsidR="007179E3">
          <w:rPr>
            <w:noProof/>
            <w:webHidden/>
          </w:rPr>
          <w:tab/>
        </w:r>
        <w:r w:rsidR="007179E3">
          <w:rPr>
            <w:noProof/>
            <w:webHidden/>
          </w:rPr>
          <w:fldChar w:fldCharType="begin"/>
        </w:r>
        <w:r w:rsidR="007179E3">
          <w:rPr>
            <w:noProof/>
            <w:webHidden/>
          </w:rPr>
          <w:instrText xml:space="preserve"> PAGEREF _Toc491963718 \h </w:instrText>
        </w:r>
        <w:r w:rsidR="007179E3">
          <w:rPr>
            <w:noProof/>
            <w:webHidden/>
          </w:rPr>
        </w:r>
        <w:r w:rsidR="007179E3">
          <w:rPr>
            <w:noProof/>
            <w:webHidden/>
          </w:rPr>
          <w:fldChar w:fldCharType="separate"/>
        </w:r>
        <w:r w:rsidR="007179E3">
          <w:rPr>
            <w:noProof/>
            <w:webHidden/>
          </w:rPr>
          <w:t>3</w:t>
        </w:r>
        <w:r w:rsidR="007179E3">
          <w:rPr>
            <w:noProof/>
            <w:webHidden/>
          </w:rPr>
          <w:fldChar w:fldCharType="end"/>
        </w:r>
      </w:hyperlink>
    </w:p>
    <w:p w14:paraId="5558A043" w14:textId="0B30AA93" w:rsidR="007179E3" w:rsidRDefault="00042ABB">
      <w:pPr>
        <w:pStyle w:val="TOC1"/>
        <w:rPr>
          <w:rFonts w:asciiTheme="minorHAnsi" w:eastAsiaTheme="minorEastAsia" w:hAnsiTheme="minorHAnsi" w:cstheme="minorBidi"/>
          <w:caps w:val="0"/>
          <w:noProof/>
          <w:szCs w:val="22"/>
          <w:lang w:eastAsia="en-GB"/>
        </w:rPr>
      </w:pPr>
      <w:hyperlink w:anchor="_Toc491963719" w:history="1">
        <w:r w:rsidR="007179E3" w:rsidRPr="00E94F79">
          <w:rPr>
            <w:rStyle w:val="Hyperlink"/>
            <w:noProof/>
          </w:rPr>
          <w:t>6.</w:t>
        </w:r>
        <w:r w:rsidR="007179E3">
          <w:rPr>
            <w:rFonts w:asciiTheme="minorHAnsi" w:eastAsiaTheme="minorEastAsia" w:hAnsiTheme="minorHAnsi" w:cstheme="minorBidi"/>
            <w:caps w:val="0"/>
            <w:noProof/>
            <w:szCs w:val="22"/>
            <w:lang w:eastAsia="en-GB"/>
          </w:rPr>
          <w:tab/>
        </w:r>
        <w:r w:rsidR="007179E3" w:rsidRPr="00E94F79">
          <w:rPr>
            <w:rStyle w:val="Hyperlink"/>
            <w:noProof/>
          </w:rPr>
          <w:t>The requirement</w:t>
        </w:r>
        <w:r w:rsidR="007179E3">
          <w:rPr>
            <w:noProof/>
            <w:webHidden/>
          </w:rPr>
          <w:tab/>
        </w:r>
        <w:r w:rsidR="007179E3">
          <w:rPr>
            <w:noProof/>
            <w:webHidden/>
          </w:rPr>
          <w:fldChar w:fldCharType="begin"/>
        </w:r>
        <w:r w:rsidR="007179E3">
          <w:rPr>
            <w:noProof/>
            <w:webHidden/>
          </w:rPr>
          <w:instrText xml:space="preserve"> PAGEREF _Toc491963719 \h </w:instrText>
        </w:r>
        <w:r w:rsidR="007179E3">
          <w:rPr>
            <w:noProof/>
            <w:webHidden/>
          </w:rPr>
        </w:r>
        <w:r w:rsidR="007179E3">
          <w:rPr>
            <w:noProof/>
            <w:webHidden/>
          </w:rPr>
          <w:fldChar w:fldCharType="separate"/>
        </w:r>
        <w:r w:rsidR="007179E3">
          <w:rPr>
            <w:noProof/>
            <w:webHidden/>
          </w:rPr>
          <w:t>4</w:t>
        </w:r>
        <w:r w:rsidR="007179E3">
          <w:rPr>
            <w:noProof/>
            <w:webHidden/>
          </w:rPr>
          <w:fldChar w:fldCharType="end"/>
        </w:r>
      </w:hyperlink>
    </w:p>
    <w:p w14:paraId="44091BDB" w14:textId="650C8904" w:rsidR="007179E3" w:rsidRDefault="00042ABB">
      <w:pPr>
        <w:pStyle w:val="TOC1"/>
        <w:rPr>
          <w:rFonts w:asciiTheme="minorHAnsi" w:eastAsiaTheme="minorEastAsia" w:hAnsiTheme="minorHAnsi" w:cstheme="minorBidi"/>
          <w:caps w:val="0"/>
          <w:noProof/>
          <w:szCs w:val="22"/>
          <w:lang w:eastAsia="en-GB"/>
        </w:rPr>
      </w:pPr>
      <w:hyperlink w:anchor="_Toc491963720" w:history="1">
        <w:r w:rsidR="007179E3" w:rsidRPr="00E94F79">
          <w:rPr>
            <w:rStyle w:val="Hyperlink"/>
            <w:noProof/>
          </w:rPr>
          <w:t>7.</w:t>
        </w:r>
        <w:r w:rsidR="007179E3">
          <w:rPr>
            <w:rFonts w:asciiTheme="minorHAnsi" w:eastAsiaTheme="minorEastAsia" w:hAnsiTheme="minorHAnsi" w:cstheme="minorBidi"/>
            <w:caps w:val="0"/>
            <w:noProof/>
            <w:szCs w:val="22"/>
            <w:lang w:eastAsia="en-GB"/>
          </w:rPr>
          <w:tab/>
        </w:r>
        <w:r w:rsidR="007179E3" w:rsidRPr="00E94F79">
          <w:rPr>
            <w:rStyle w:val="Hyperlink"/>
            <w:noProof/>
          </w:rPr>
          <w:t>key milestones</w:t>
        </w:r>
        <w:r w:rsidR="007179E3">
          <w:rPr>
            <w:noProof/>
            <w:webHidden/>
          </w:rPr>
          <w:tab/>
        </w:r>
        <w:r w:rsidR="007179E3">
          <w:rPr>
            <w:noProof/>
            <w:webHidden/>
          </w:rPr>
          <w:fldChar w:fldCharType="begin"/>
        </w:r>
        <w:r w:rsidR="007179E3">
          <w:rPr>
            <w:noProof/>
            <w:webHidden/>
          </w:rPr>
          <w:instrText xml:space="preserve"> PAGEREF _Toc491963720 \h </w:instrText>
        </w:r>
        <w:r w:rsidR="007179E3">
          <w:rPr>
            <w:noProof/>
            <w:webHidden/>
          </w:rPr>
        </w:r>
        <w:r w:rsidR="007179E3">
          <w:rPr>
            <w:noProof/>
            <w:webHidden/>
          </w:rPr>
          <w:fldChar w:fldCharType="separate"/>
        </w:r>
        <w:r w:rsidR="007179E3">
          <w:rPr>
            <w:noProof/>
            <w:webHidden/>
          </w:rPr>
          <w:t>7</w:t>
        </w:r>
        <w:r w:rsidR="007179E3">
          <w:rPr>
            <w:noProof/>
            <w:webHidden/>
          </w:rPr>
          <w:fldChar w:fldCharType="end"/>
        </w:r>
      </w:hyperlink>
    </w:p>
    <w:p w14:paraId="2C7E8184" w14:textId="2CF14076" w:rsidR="007179E3" w:rsidRDefault="00042ABB">
      <w:pPr>
        <w:pStyle w:val="TOC1"/>
        <w:rPr>
          <w:rFonts w:asciiTheme="minorHAnsi" w:eastAsiaTheme="minorEastAsia" w:hAnsiTheme="minorHAnsi" w:cstheme="minorBidi"/>
          <w:caps w:val="0"/>
          <w:noProof/>
          <w:szCs w:val="22"/>
          <w:lang w:eastAsia="en-GB"/>
        </w:rPr>
      </w:pPr>
      <w:hyperlink w:anchor="_Toc491963721" w:history="1">
        <w:r w:rsidR="007179E3" w:rsidRPr="00E94F79">
          <w:rPr>
            <w:rStyle w:val="Hyperlink"/>
            <w:rFonts w:cs="Arial"/>
            <w:noProof/>
          </w:rPr>
          <w:t>8.</w:t>
        </w:r>
        <w:r w:rsidR="007179E3">
          <w:rPr>
            <w:rFonts w:asciiTheme="minorHAnsi" w:eastAsiaTheme="minorEastAsia" w:hAnsiTheme="minorHAnsi" w:cstheme="minorBidi"/>
            <w:caps w:val="0"/>
            <w:noProof/>
            <w:szCs w:val="22"/>
            <w:lang w:eastAsia="en-GB"/>
          </w:rPr>
          <w:tab/>
        </w:r>
        <w:r w:rsidR="007179E3" w:rsidRPr="00E94F79">
          <w:rPr>
            <w:rStyle w:val="Hyperlink"/>
            <w:rFonts w:cs="Arial"/>
            <w:noProof/>
          </w:rPr>
          <w:t>authority’s responsibilities</w:t>
        </w:r>
        <w:r w:rsidR="007179E3">
          <w:rPr>
            <w:noProof/>
            <w:webHidden/>
          </w:rPr>
          <w:tab/>
        </w:r>
        <w:r w:rsidR="007179E3">
          <w:rPr>
            <w:noProof/>
            <w:webHidden/>
          </w:rPr>
          <w:fldChar w:fldCharType="begin"/>
        </w:r>
        <w:r w:rsidR="007179E3">
          <w:rPr>
            <w:noProof/>
            <w:webHidden/>
          </w:rPr>
          <w:instrText xml:space="preserve"> PAGEREF _Toc491963721 \h </w:instrText>
        </w:r>
        <w:r w:rsidR="007179E3">
          <w:rPr>
            <w:noProof/>
            <w:webHidden/>
          </w:rPr>
        </w:r>
        <w:r w:rsidR="007179E3">
          <w:rPr>
            <w:noProof/>
            <w:webHidden/>
          </w:rPr>
          <w:fldChar w:fldCharType="separate"/>
        </w:r>
        <w:r w:rsidR="007179E3">
          <w:rPr>
            <w:noProof/>
            <w:webHidden/>
          </w:rPr>
          <w:t>8</w:t>
        </w:r>
        <w:r w:rsidR="007179E3">
          <w:rPr>
            <w:noProof/>
            <w:webHidden/>
          </w:rPr>
          <w:fldChar w:fldCharType="end"/>
        </w:r>
      </w:hyperlink>
    </w:p>
    <w:p w14:paraId="0C3B8072" w14:textId="3E42B8D2" w:rsidR="007179E3" w:rsidRDefault="00042ABB">
      <w:pPr>
        <w:pStyle w:val="TOC1"/>
        <w:rPr>
          <w:rFonts w:asciiTheme="minorHAnsi" w:eastAsiaTheme="minorEastAsia" w:hAnsiTheme="minorHAnsi" w:cstheme="minorBidi"/>
          <w:caps w:val="0"/>
          <w:noProof/>
          <w:szCs w:val="22"/>
          <w:lang w:eastAsia="en-GB"/>
        </w:rPr>
      </w:pPr>
      <w:hyperlink w:anchor="_Toc491963722" w:history="1">
        <w:r w:rsidR="007179E3" w:rsidRPr="00E94F79">
          <w:rPr>
            <w:rStyle w:val="Hyperlink"/>
            <w:rFonts w:cs="Arial"/>
            <w:noProof/>
          </w:rPr>
          <w:t>9.</w:t>
        </w:r>
        <w:r w:rsidR="007179E3">
          <w:rPr>
            <w:rFonts w:asciiTheme="minorHAnsi" w:eastAsiaTheme="minorEastAsia" w:hAnsiTheme="minorHAnsi" w:cstheme="minorBidi"/>
            <w:caps w:val="0"/>
            <w:noProof/>
            <w:szCs w:val="22"/>
            <w:lang w:eastAsia="en-GB"/>
          </w:rPr>
          <w:tab/>
        </w:r>
        <w:r w:rsidR="007179E3" w:rsidRPr="00E94F79">
          <w:rPr>
            <w:rStyle w:val="Hyperlink"/>
            <w:rFonts w:cs="Arial"/>
            <w:noProof/>
          </w:rPr>
          <w:t>reporting</w:t>
        </w:r>
        <w:r w:rsidR="007179E3">
          <w:rPr>
            <w:noProof/>
            <w:webHidden/>
          </w:rPr>
          <w:tab/>
        </w:r>
        <w:r w:rsidR="007179E3">
          <w:rPr>
            <w:noProof/>
            <w:webHidden/>
          </w:rPr>
          <w:fldChar w:fldCharType="begin"/>
        </w:r>
        <w:r w:rsidR="007179E3">
          <w:rPr>
            <w:noProof/>
            <w:webHidden/>
          </w:rPr>
          <w:instrText xml:space="preserve"> PAGEREF _Toc491963722 \h </w:instrText>
        </w:r>
        <w:r w:rsidR="007179E3">
          <w:rPr>
            <w:noProof/>
            <w:webHidden/>
          </w:rPr>
        </w:r>
        <w:r w:rsidR="007179E3">
          <w:rPr>
            <w:noProof/>
            <w:webHidden/>
          </w:rPr>
          <w:fldChar w:fldCharType="separate"/>
        </w:r>
        <w:r w:rsidR="007179E3">
          <w:rPr>
            <w:noProof/>
            <w:webHidden/>
          </w:rPr>
          <w:t>8</w:t>
        </w:r>
        <w:r w:rsidR="007179E3">
          <w:rPr>
            <w:noProof/>
            <w:webHidden/>
          </w:rPr>
          <w:fldChar w:fldCharType="end"/>
        </w:r>
      </w:hyperlink>
    </w:p>
    <w:p w14:paraId="61BB4092" w14:textId="20B934D8" w:rsidR="007179E3" w:rsidRDefault="00042ABB">
      <w:pPr>
        <w:pStyle w:val="TOC1"/>
        <w:rPr>
          <w:rFonts w:asciiTheme="minorHAnsi" w:eastAsiaTheme="minorEastAsia" w:hAnsiTheme="minorHAnsi" w:cstheme="minorBidi"/>
          <w:caps w:val="0"/>
          <w:noProof/>
          <w:szCs w:val="22"/>
          <w:lang w:eastAsia="en-GB"/>
        </w:rPr>
      </w:pPr>
      <w:hyperlink w:anchor="_Toc491963723" w:history="1">
        <w:r w:rsidR="007179E3" w:rsidRPr="00E94F79">
          <w:rPr>
            <w:rStyle w:val="Hyperlink"/>
            <w:rFonts w:cs="Arial"/>
            <w:noProof/>
          </w:rPr>
          <w:t>10.</w:t>
        </w:r>
        <w:r w:rsidR="007179E3">
          <w:rPr>
            <w:rFonts w:asciiTheme="minorHAnsi" w:eastAsiaTheme="minorEastAsia" w:hAnsiTheme="minorHAnsi" w:cstheme="minorBidi"/>
            <w:caps w:val="0"/>
            <w:noProof/>
            <w:szCs w:val="22"/>
            <w:lang w:eastAsia="en-GB"/>
          </w:rPr>
          <w:tab/>
        </w:r>
        <w:r w:rsidR="007179E3" w:rsidRPr="00E94F79">
          <w:rPr>
            <w:rStyle w:val="Hyperlink"/>
            <w:rFonts w:cs="Arial"/>
            <w:noProof/>
          </w:rPr>
          <w:t>volumes</w:t>
        </w:r>
        <w:r w:rsidR="007179E3">
          <w:rPr>
            <w:noProof/>
            <w:webHidden/>
          </w:rPr>
          <w:tab/>
        </w:r>
        <w:r w:rsidR="007179E3">
          <w:rPr>
            <w:noProof/>
            <w:webHidden/>
          </w:rPr>
          <w:fldChar w:fldCharType="begin"/>
        </w:r>
        <w:r w:rsidR="007179E3">
          <w:rPr>
            <w:noProof/>
            <w:webHidden/>
          </w:rPr>
          <w:instrText xml:space="preserve"> PAGEREF _Toc491963723 \h </w:instrText>
        </w:r>
        <w:r w:rsidR="007179E3">
          <w:rPr>
            <w:noProof/>
            <w:webHidden/>
          </w:rPr>
        </w:r>
        <w:r w:rsidR="007179E3">
          <w:rPr>
            <w:noProof/>
            <w:webHidden/>
          </w:rPr>
          <w:fldChar w:fldCharType="separate"/>
        </w:r>
        <w:r w:rsidR="007179E3">
          <w:rPr>
            <w:noProof/>
            <w:webHidden/>
          </w:rPr>
          <w:t>8</w:t>
        </w:r>
        <w:r w:rsidR="007179E3">
          <w:rPr>
            <w:noProof/>
            <w:webHidden/>
          </w:rPr>
          <w:fldChar w:fldCharType="end"/>
        </w:r>
      </w:hyperlink>
    </w:p>
    <w:p w14:paraId="67A912DA" w14:textId="7C2D132A" w:rsidR="007179E3" w:rsidRDefault="00042ABB">
      <w:pPr>
        <w:pStyle w:val="TOC1"/>
        <w:rPr>
          <w:rFonts w:asciiTheme="minorHAnsi" w:eastAsiaTheme="minorEastAsia" w:hAnsiTheme="minorHAnsi" w:cstheme="minorBidi"/>
          <w:caps w:val="0"/>
          <w:noProof/>
          <w:szCs w:val="22"/>
          <w:lang w:eastAsia="en-GB"/>
        </w:rPr>
      </w:pPr>
      <w:hyperlink w:anchor="_Toc491963724" w:history="1">
        <w:r w:rsidR="007179E3" w:rsidRPr="00E94F79">
          <w:rPr>
            <w:rStyle w:val="Hyperlink"/>
            <w:rFonts w:cs="Arial"/>
            <w:noProof/>
          </w:rPr>
          <w:t>11.</w:t>
        </w:r>
        <w:r w:rsidR="007179E3">
          <w:rPr>
            <w:rFonts w:asciiTheme="minorHAnsi" w:eastAsiaTheme="minorEastAsia" w:hAnsiTheme="minorHAnsi" w:cstheme="minorBidi"/>
            <w:caps w:val="0"/>
            <w:noProof/>
            <w:szCs w:val="22"/>
            <w:lang w:eastAsia="en-GB"/>
          </w:rPr>
          <w:tab/>
        </w:r>
        <w:r w:rsidR="007179E3" w:rsidRPr="00E94F79">
          <w:rPr>
            <w:rStyle w:val="Hyperlink"/>
            <w:rFonts w:cs="Arial"/>
            <w:noProof/>
          </w:rPr>
          <w:t>continuous improvement</w:t>
        </w:r>
        <w:r w:rsidR="007179E3">
          <w:rPr>
            <w:noProof/>
            <w:webHidden/>
          </w:rPr>
          <w:tab/>
        </w:r>
        <w:r w:rsidR="007179E3">
          <w:rPr>
            <w:noProof/>
            <w:webHidden/>
          </w:rPr>
          <w:fldChar w:fldCharType="begin"/>
        </w:r>
        <w:r w:rsidR="007179E3">
          <w:rPr>
            <w:noProof/>
            <w:webHidden/>
          </w:rPr>
          <w:instrText xml:space="preserve"> PAGEREF _Toc491963724 \h </w:instrText>
        </w:r>
        <w:r w:rsidR="007179E3">
          <w:rPr>
            <w:noProof/>
            <w:webHidden/>
          </w:rPr>
        </w:r>
        <w:r w:rsidR="007179E3">
          <w:rPr>
            <w:noProof/>
            <w:webHidden/>
          </w:rPr>
          <w:fldChar w:fldCharType="separate"/>
        </w:r>
        <w:r w:rsidR="007179E3">
          <w:rPr>
            <w:noProof/>
            <w:webHidden/>
          </w:rPr>
          <w:t>8</w:t>
        </w:r>
        <w:r w:rsidR="007179E3">
          <w:rPr>
            <w:noProof/>
            <w:webHidden/>
          </w:rPr>
          <w:fldChar w:fldCharType="end"/>
        </w:r>
      </w:hyperlink>
    </w:p>
    <w:p w14:paraId="5C453206" w14:textId="68452426" w:rsidR="007179E3" w:rsidRDefault="00042ABB">
      <w:pPr>
        <w:pStyle w:val="TOC1"/>
        <w:rPr>
          <w:rFonts w:asciiTheme="minorHAnsi" w:eastAsiaTheme="minorEastAsia" w:hAnsiTheme="minorHAnsi" w:cstheme="minorBidi"/>
          <w:caps w:val="0"/>
          <w:noProof/>
          <w:szCs w:val="22"/>
          <w:lang w:eastAsia="en-GB"/>
        </w:rPr>
      </w:pPr>
      <w:hyperlink w:anchor="_Toc491963725" w:history="1">
        <w:r w:rsidR="007179E3" w:rsidRPr="00E94F79">
          <w:rPr>
            <w:rStyle w:val="Hyperlink"/>
            <w:noProof/>
          </w:rPr>
          <w:t>12.</w:t>
        </w:r>
        <w:r w:rsidR="007179E3">
          <w:rPr>
            <w:rFonts w:asciiTheme="minorHAnsi" w:eastAsiaTheme="minorEastAsia" w:hAnsiTheme="minorHAnsi" w:cstheme="minorBidi"/>
            <w:caps w:val="0"/>
            <w:noProof/>
            <w:szCs w:val="22"/>
            <w:lang w:eastAsia="en-GB"/>
          </w:rPr>
          <w:tab/>
        </w:r>
        <w:r w:rsidR="007179E3" w:rsidRPr="00E94F79">
          <w:rPr>
            <w:rStyle w:val="Hyperlink"/>
            <w:noProof/>
          </w:rPr>
          <w:t>Sustainability</w:t>
        </w:r>
        <w:r w:rsidR="007179E3">
          <w:rPr>
            <w:noProof/>
            <w:webHidden/>
          </w:rPr>
          <w:tab/>
        </w:r>
        <w:r w:rsidR="007179E3">
          <w:rPr>
            <w:noProof/>
            <w:webHidden/>
          </w:rPr>
          <w:fldChar w:fldCharType="begin"/>
        </w:r>
        <w:r w:rsidR="007179E3">
          <w:rPr>
            <w:noProof/>
            <w:webHidden/>
          </w:rPr>
          <w:instrText xml:space="preserve"> PAGEREF _Toc491963725 \h </w:instrText>
        </w:r>
        <w:r w:rsidR="007179E3">
          <w:rPr>
            <w:noProof/>
            <w:webHidden/>
          </w:rPr>
        </w:r>
        <w:r w:rsidR="007179E3">
          <w:rPr>
            <w:noProof/>
            <w:webHidden/>
          </w:rPr>
          <w:fldChar w:fldCharType="separate"/>
        </w:r>
        <w:r w:rsidR="007179E3">
          <w:rPr>
            <w:noProof/>
            <w:webHidden/>
          </w:rPr>
          <w:t>9</w:t>
        </w:r>
        <w:r w:rsidR="007179E3">
          <w:rPr>
            <w:noProof/>
            <w:webHidden/>
          </w:rPr>
          <w:fldChar w:fldCharType="end"/>
        </w:r>
      </w:hyperlink>
    </w:p>
    <w:p w14:paraId="659D018B" w14:textId="3F88A33E" w:rsidR="007179E3" w:rsidRDefault="00042ABB">
      <w:pPr>
        <w:pStyle w:val="TOC1"/>
        <w:rPr>
          <w:rFonts w:asciiTheme="minorHAnsi" w:eastAsiaTheme="minorEastAsia" w:hAnsiTheme="minorHAnsi" w:cstheme="minorBidi"/>
          <w:caps w:val="0"/>
          <w:noProof/>
          <w:szCs w:val="22"/>
          <w:lang w:eastAsia="en-GB"/>
        </w:rPr>
      </w:pPr>
      <w:hyperlink w:anchor="_Toc491963726" w:history="1">
        <w:r w:rsidR="007179E3" w:rsidRPr="00E94F79">
          <w:rPr>
            <w:rStyle w:val="Hyperlink"/>
            <w:rFonts w:cs="Arial"/>
            <w:noProof/>
          </w:rPr>
          <w:t>13.</w:t>
        </w:r>
        <w:r w:rsidR="007179E3">
          <w:rPr>
            <w:rFonts w:asciiTheme="minorHAnsi" w:eastAsiaTheme="minorEastAsia" w:hAnsiTheme="minorHAnsi" w:cstheme="minorBidi"/>
            <w:caps w:val="0"/>
            <w:noProof/>
            <w:szCs w:val="22"/>
            <w:lang w:eastAsia="en-GB"/>
          </w:rPr>
          <w:tab/>
        </w:r>
        <w:r w:rsidR="007179E3" w:rsidRPr="00E94F79">
          <w:rPr>
            <w:rStyle w:val="Hyperlink"/>
            <w:rFonts w:cs="Arial"/>
            <w:noProof/>
          </w:rPr>
          <w:t>quality</w:t>
        </w:r>
        <w:r w:rsidR="007179E3">
          <w:rPr>
            <w:noProof/>
            <w:webHidden/>
          </w:rPr>
          <w:tab/>
        </w:r>
        <w:r w:rsidR="007179E3">
          <w:rPr>
            <w:noProof/>
            <w:webHidden/>
          </w:rPr>
          <w:fldChar w:fldCharType="begin"/>
        </w:r>
        <w:r w:rsidR="007179E3">
          <w:rPr>
            <w:noProof/>
            <w:webHidden/>
          </w:rPr>
          <w:instrText xml:space="preserve"> PAGEREF _Toc491963726 \h </w:instrText>
        </w:r>
        <w:r w:rsidR="007179E3">
          <w:rPr>
            <w:noProof/>
            <w:webHidden/>
          </w:rPr>
        </w:r>
        <w:r w:rsidR="007179E3">
          <w:rPr>
            <w:noProof/>
            <w:webHidden/>
          </w:rPr>
          <w:fldChar w:fldCharType="separate"/>
        </w:r>
        <w:r w:rsidR="007179E3">
          <w:rPr>
            <w:noProof/>
            <w:webHidden/>
          </w:rPr>
          <w:t>9</w:t>
        </w:r>
        <w:r w:rsidR="007179E3">
          <w:rPr>
            <w:noProof/>
            <w:webHidden/>
          </w:rPr>
          <w:fldChar w:fldCharType="end"/>
        </w:r>
      </w:hyperlink>
    </w:p>
    <w:p w14:paraId="53512AE1" w14:textId="77EB4867" w:rsidR="007179E3" w:rsidRDefault="00042ABB">
      <w:pPr>
        <w:pStyle w:val="TOC1"/>
        <w:rPr>
          <w:rFonts w:asciiTheme="minorHAnsi" w:eastAsiaTheme="minorEastAsia" w:hAnsiTheme="minorHAnsi" w:cstheme="minorBidi"/>
          <w:caps w:val="0"/>
          <w:noProof/>
          <w:szCs w:val="22"/>
          <w:lang w:eastAsia="en-GB"/>
        </w:rPr>
      </w:pPr>
      <w:hyperlink w:anchor="_Toc491963727" w:history="1">
        <w:r w:rsidR="007179E3" w:rsidRPr="00E94F79">
          <w:rPr>
            <w:rStyle w:val="Hyperlink"/>
            <w:rFonts w:cs="Arial"/>
            <w:noProof/>
          </w:rPr>
          <w:t>14.</w:t>
        </w:r>
        <w:r w:rsidR="007179E3">
          <w:rPr>
            <w:rFonts w:asciiTheme="minorHAnsi" w:eastAsiaTheme="minorEastAsia" w:hAnsiTheme="minorHAnsi" w:cstheme="minorBidi"/>
            <w:caps w:val="0"/>
            <w:noProof/>
            <w:szCs w:val="22"/>
            <w:lang w:eastAsia="en-GB"/>
          </w:rPr>
          <w:tab/>
        </w:r>
        <w:r w:rsidR="007179E3" w:rsidRPr="00E94F79">
          <w:rPr>
            <w:rStyle w:val="Hyperlink"/>
            <w:rFonts w:cs="Arial"/>
            <w:noProof/>
          </w:rPr>
          <w:t>PRICE</w:t>
        </w:r>
        <w:r w:rsidR="007179E3">
          <w:rPr>
            <w:noProof/>
            <w:webHidden/>
          </w:rPr>
          <w:tab/>
        </w:r>
        <w:r w:rsidR="007179E3">
          <w:rPr>
            <w:noProof/>
            <w:webHidden/>
          </w:rPr>
          <w:fldChar w:fldCharType="begin"/>
        </w:r>
        <w:r w:rsidR="007179E3">
          <w:rPr>
            <w:noProof/>
            <w:webHidden/>
          </w:rPr>
          <w:instrText xml:space="preserve"> PAGEREF _Toc491963727 \h </w:instrText>
        </w:r>
        <w:r w:rsidR="007179E3">
          <w:rPr>
            <w:noProof/>
            <w:webHidden/>
          </w:rPr>
        </w:r>
        <w:r w:rsidR="007179E3">
          <w:rPr>
            <w:noProof/>
            <w:webHidden/>
          </w:rPr>
          <w:fldChar w:fldCharType="separate"/>
        </w:r>
        <w:r w:rsidR="007179E3">
          <w:rPr>
            <w:noProof/>
            <w:webHidden/>
          </w:rPr>
          <w:t>9</w:t>
        </w:r>
        <w:r w:rsidR="007179E3">
          <w:rPr>
            <w:noProof/>
            <w:webHidden/>
          </w:rPr>
          <w:fldChar w:fldCharType="end"/>
        </w:r>
      </w:hyperlink>
    </w:p>
    <w:p w14:paraId="6BE6DD77" w14:textId="1845912E" w:rsidR="007179E3" w:rsidRDefault="00042ABB">
      <w:pPr>
        <w:pStyle w:val="TOC1"/>
        <w:rPr>
          <w:rFonts w:asciiTheme="minorHAnsi" w:eastAsiaTheme="minorEastAsia" w:hAnsiTheme="minorHAnsi" w:cstheme="minorBidi"/>
          <w:caps w:val="0"/>
          <w:noProof/>
          <w:szCs w:val="22"/>
          <w:lang w:eastAsia="en-GB"/>
        </w:rPr>
      </w:pPr>
      <w:hyperlink w:anchor="_Toc491963728" w:history="1">
        <w:r w:rsidR="007179E3" w:rsidRPr="00E94F79">
          <w:rPr>
            <w:rStyle w:val="Hyperlink"/>
            <w:rFonts w:cs="Arial"/>
            <w:noProof/>
          </w:rPr>
          <w:t>15.</w:t>
        </w:r>
        <w:r w:rsidR="007179E3">
          <w:rPr>
            <w:rFonts w:asciiTheme="minorHAnsi" w:eastAsiaTheme="minorEastAsia" w:hAnsiTheme="minorHAnsi" w:cstheme="minorBidi"/>
            <w:caps w:val="0"/>
            <w:noProof/>
            <w:szCs w:val="22"/>
            <w:lang w:eastAsia="en-GB"/>
          </w:rPr>
          <w:tab/>
        </w:r>
        <w:r w:rsidR="007179E3" w:rsidRPr="00E94F79">
          <w:rPr>
            <w:rStyle w:val="Hyperlink"/>
            <w:rFonts w:cs="Arial"/>
            <w:noProof/>
          </w:rPr>
          <w:t>STAFF AND CUSTOMER SERVICE</w:t>
        </w:r>
        <w:r w:rsidR="007179E3">
          <w:rPr>
            <w:noProof/>
            <w:webHidden/>
          </w:rPr>
          <w:tab/>
        </w:r>
        <w:r w:rsidR="007179E3">
          <w:rPr>
            <w:noProof/>
            <w:webHidden/>
          </w:rPr>
          <w:fldChar w:fldCharType="begin"/>
        </w:r>
        <w:r w:rsidR="007179E3">
          <w:rPr>
            <w:noProof/>
            <w:webHidden/>
          </w:rPr>
          <w:instrText xml:space="preserve"> PAGEREF _Toc491963728 \h </w:instrText>
        </w:r>
        <w:r w:rsidR="007179E3">
          <w:rPr>
            <w:noProof/>
            <w:webHidden/>
          </w:rPr>
        </w:r>
        <w:r w:rsidR="007179E3">
          <w:rPr>
            <w:noProof/>
            <w:webHidden/>
          </w:rPr>
          <w:fldChar w:fldCharType="separate"/>
        </w:r>
        <w:r w:rsidR="007179E3">
          <w:rPr>
            <w:noProof/>
            <w:webHidden/>
          </w:rPr>
          <w:t>9</w:t>
        </w:r>
        <w:r w:rsidR="007179E3">
          <w:rPr>
            <w:noProof/>
            <w:webHidden/>
          </w:rPr>
          <w:fldChar w:fldCharType="end"/>
        </w:r>
      </w:hyperlink>
    </w:p>
    <w:p w14:paraId="12CB155F" w14:textId="3FDF4BA1" w:rsidR="007179E3" w:rsidRDefault="00042ABB">
      <w:pPr>
        <w:pStyle w:val="TOC1"/>
        <w:rPr>
          <w:rFonts w:asciiTheme="minorHAnsi" w:eastAsiaTheme="minorEastAsia" w:hAnsiTheme="minorHAnsi" w:cstheme="minorBidi"/>
          <w:caps w:val="0"/>
          <w:noProof/>
          <w:szCs w:val="22"/>
          <w:lang w:eastAsia="en-GB"/>
        </w:rPr>
      </w:pPr>
      <w:hyperlink w:anchor="_Toc491963729" w:history="1">
        <w:r w:rsidR="007179E3" w:rsidRPr="00E94F79">
          <w:rPr>
            <w:rStyle w:val="Hyperlink"/>
            <w:rFonts w:cs="Arial"/>
            <w:noProof/>
          </w:rPr>
          <w:t>16.</w:t>
        </w:r>
        <w:r w:rsidR="007179E3">
          <w:rPr>
            <w:rFonts w:asciiTheme="minorHAnsi" w:eastAsiaTheme="minorEastAsia" w:hAnsiTheme="minorHAnsi" w:cstheme="minorBidi"/>
            <w:caps w:val="0"/>
            <w:noProof/>
            <w:szCs w:val="22"/>
            <w:lang w:eastAsia="en-GB"/>
          </w:rPr>
          <w:tab/>
        </w:r>
        <w:r w:rsidR="007179E3" w:rsidRPr="00E94F79">
          <w:rPr>
            <w:rStyle w:val="Hyperlink"/>
            <w:rFonts w:cs="Arial"/>
            <w:noProof/>
          </w:rPr>
          <w:t>service levels and performance</w:t>
        </w:r>
        <w:r w:rsidR="007179E3">
          <w:rPr>
            <w:noProof/>
            <w:webHidden/>
          </w:rPr>
          <w:tab/>
        </w:r>
        <w:r w:rsidR="007179E3">
          <w:rPr>
            <w:noProof/>
            <w:webHidden/>
          </w:rPr>
          <w:fldChar w:fldCharType="begin"/>
        </w:r>
        <w:r w:rsidR="007179E3">
          <w:rPr>
            <w:noProof/>
            <w:webHidden/>
          </w:rPr>
          <w:instrText xml:space="preserve"> PAGEREF _Toc491963729 \h </w:instrText>
        </w:r>
        <w:r w:rsidR="007179E3">
          <w:rPr>
            <w:noProof/>
            <w:webHidden/>
          </w:rPr>
        </w:r>
        <w:r w:rsidR="007179E3">
          <w:rPr>
            <w:noProof/>
            <w:webHidden/>
          </w:rPr>
          <w:fldChar w:fldCharType="separate"/>
        </w:r>
        <w:r w:rsidR="007179E3">
          <w:rPr>
            <w:noProof/>
            <w:webHidden/>
          </w:rPr>
          <w:t>9</w:t>
        </w:r>
        <w:r w:rsidR="007179E3">
          <w:rPr>
            <w:noProof/>
            <w:webHidden/>
          </w:rPr>
          <w:fldChar w:fldCharType="end"/>
        </w:r>
      </w:hyperlink>
    </w:p>
    <w:p w14:paraId="13FF89CC" w14:textId="746548FC" w:rsidR="007179E3" w:rsidRDefault="00042ABB">
      <w:pPr>
        <w:pStyle w:val="TOC1"/>
        <w:rPr>
          <w:rFonts w:asciiTheme="minorHAnsi" w:eastAsiaTheme="minorEastAsia" w:hAnsiTheme="minorHAnsi" w:cstheme="minorBidi"/>
          <w:caps w:val="0"/>
          <w:noProof/>
          <w:szCs w:val="22"/>
          <w:lang w:eastAsia="en-GB"/>
        </w:rPr>
      </w:pPr>
      <w:hyperlink w:anchor="_Toc491963730" w:history="1">
        <w:r w:rsidR="007179E3" w:rsidRPr="00E94F79">
          <w:rPr>
            <w:rStyle w:val="Hyperlink"/>
            <w:noProof/>
          </w:rPr>
          <w:t>17.</w:t>
        </w:r>
        <w:r w:rsidR="007179E3">
          <w:rPr>
            <w:rFonts w:asciiTheme="minorHAnsi" w:eastAsiaTheme="minorEastAsia" w:hAnsiTheme="minorHAnsi" w:cstheme="minorBidi"/>
            <w:caps w:val="0"/>
            <w:noProof/>
            <w:szCs w:val="22"/>
            <w:lang w:eastAsia="en-GB"/>
          </w:rPr>
          <w:tab/>
        </w:r>
        <w:r w:rsidR="007179E3" w:rsidRPr="00E94F79">
          <w:rPr>
            <w:rStyle w:val="Hyperlink"/>
            <w:noProof/>
          </w:rPr>
          <w:t>Security requirements</w:t>
        </w:r>
        <w:r w:rsidR="007179E3">
          <w:rPr>
            <w:noProof/>
            <w:webHidden/>
          </w:rPr>
          <w:tab/>
        </w:r>
        <w:r w:rsidR="007179E3">
          <w:rPr>
            <w:noProof/>
            <w:webHidden/>
          </w:rPr>
          <w:fldChar w:fldCharType="begin"/>
        </w:r>
        <w:r w:rsidR="007179E3">
          <w:rPr>
            <w:noProof/>
            <w:webHidden/>
          </w:rPr>
          <w:instrText xml:space="preserve"> PAGEREF _Toc491963730 \h </w:instrText>
        </w:r>
        <w:r w:rsidR="007179E3">
          <w:rPr>
            <w:noProof/>
            <w:webHidden/>
          </w:rPr>
        </w:r>
        <w:r w:rsidR="007179E3">
          <w:rPr>
            <w:noProof/>
            <w:webHidden/>
          </w:rPr>
          <w:fldChar w:fldCharType="separate"/>
        </w:r>
        <w:r w:rsidR="007179E3">
          <w:rPr>
            <w:noProof/>
            <w:webHidden/>
          </w:rPr>
          <w:t>10</w:t>
        </w:r>
        <w:r w:rsidR="007179E3">
          <w:rPr>
            <w:noProof/>
            <w:webHidden/>
          </w:rPr>
          <w:fldChar w:fldCharType="end"/>
        </w:r>
      </w:hyperlink>
    </w:p>
    <w:p w14:paraId="4D5617FF" w14:textId="6CADE228" w:rsidR="007179E3" w:rsidRDefault="00042ABB">
      <w:pPr>
        <w:pStyle w:val="TOC1"/>
        <w:rPr>
          <w:rFonts w:asciiTheme="minorHAnsi" w:eastAsiaTheme="minorEastAsia" w:hAnsiTheme="minorHAnsi" w:cstheme="minorBidi"/>
          <w:caps w:val="0"/>
          <w:noProof/>
          <w:szCs w:val="22"/>
          <w:lang w:eastAsia="en-GB"/>
        </w:rPr>
      </w:pPr>
      <w:hyperlink w:anchor="_Toc491963731" w:history="1">
        <w:r w:rsidR="007179E3" w:rsidRPr="00E94F79">
          <w:rPr>
            <w:rStyle w:val="Hyperlink"/>
            <w:rFonts w:cs="Arial"/>
            <w:noProof/>
          </w:rPr>
          <w:t>18.</w:t>
        </w:r>
        <w:r w:rsidR="007179E3">
          <w:rPr>
            <w:rFonts w:asciiTheme="minorHAnsi" w:eastAsiaTheme="minorEastAsia" w:hAnsiTheme="minorHAnsi" w:cstheme="minorBidi"/>
            <w:caps w:val="0"/>
            <w:noProof/>
            <w:szCs w:val="22"/>
            <w:lang w:eastAsia="en-GB"/>
          </w:rPr>
          <w:tab/>
        </w:r>
        <w:r w:rsidR="007179E3" w:rsidRPr="00E94F79">
          <w:rPr>
            <w:rStyle w:val="Hyperlink"/>
            <w:rFonts w:cs="Arial"/>
            <w:noProof/>
          </w:rPr>
          <w:t>intellectual property rights (ipr)</w:t>
        </w:r>
        <w:r w:rsidR="007179E3">
          <w:rPr>
            <w:noProof/>
            <w:webHidden/>
          </w:rPr>
          <w:tab/>
        </w:r>
        <w:r w:rsidR="007179E3">
          <w:rPr>
            <w:noProof/>
            <w:webHidden/>
          </w:rPr>
          <w:fldChar w:fldCharType="begin"/>
        </w:r>
        <w:r w:rsidR="007179E3">
          <w:rPr>
            <w:noProof/>
            <w:webHidden/>
          </w:rPr>
          <w:instrText xml:space="preserve"> PAGEREF _Toc491963731 \h </w:instrText>
        </w:r>
        <w:r w:rsidR="007179E3">
          <w:rPr>
            <w:noProof/>
            <w:webHidden/>
          </w:rPr>
        </w:r>
        <w:r w:rsidR="007179E3">
          <w:rPr>
            <w:noProof/>
            <w:webHidden/>
          </w:rPr>
          <w:fldChar w:fldCharType="separate"/>
        </w:r>
        <w:r w:rsidR="007179E3">
          <w:rPr>
            <w:noProof/>
            <w:webHidden/>
          </w:rPr>
          <w:t>10</w:t>
        </w:r>
        <w:r w:rsidR="007179E3">
          <w:rPr>
            <w:noProof/>
            <w:webHidden/>
          </w:rPr>
          <w:fldChar w:fldCharType="end"/>
        </w:r>
      </w:hyperlink>
    </w:p>
    <w:p w14:paraId="7AE37703" w14:textId="65CA070C" w:rsidR="007179E3" w:rsidRDefault="00042ABB">
      <w:pPr>
        <w:pStyle w:val="TOC1"/>
        <w:rPr>
          <w:rFonts w:asciiTheme="minorHAnsi" w:eastAsiaTheme="minorEastAsia" w:hAnsiTheme="minorHAnsi" w:cstheme="minorBidi"/>
          <w:caps w:val="0"/>
          <w:noProof/>
          <w:szCs w:val="22"/>
          <w:lang w:eastAsia="en-GB"/>
        </w:rPr>
      </w:pPr>
      <w:hyperlink w:anchor="_Toc491963732" w:history="1">
        <w:r w:rsidR="007179E3" w:rsidRPr="00E94F79">
          <w:rPr>
            <w:rStyle w:val="Hyperlink"/>
            <w:rFonts w:cs="Arial"/>
            <w:noProof/>
          </w:rPr>
          <w:t>19.</w:t>
        </w:r>
        <w:r w:rsidR="007179E3">
          <w:rPr>
            <w:rFonts w:asciiTheme="minorHAnsi" w:eastAsiaTheme="minorEastAsia" w:hAnsiTheme="minorHAnsi" w:cstheme="minorBidi"/>
            <w:caps w:val="0"/>
            <w:noProof/>
            <w:szCs w:val="22"/>
            <w:lang w:eastAsia="en-GB"/>
          </w:rPr>
          <w:tab/>
        </w:r>
        <w:r w:rsidR="007179E3" w:rsidRPr="00E94F79">
          <w:rPr>
            <w:rStyle w:val="Hyperlink"/>
            <w:rFonts w:cs="Arial"/>
            <w:noProof/>
          </w:rPr>
          <w:t>payment</w:t>
        </w:r>
        <w:r w:rsidR="007179E3">
          <w:rPr>
            <w:noProof/>
            <w:webHidden/>
          </w:rPr>
          <w:tab/>
        </w:r>
        <w:r w:rsidR="007179E3">
          <w:rPr>
            <w:noProof/>
            <w:webHidden/>
          </w:rPr>
          <w:fldChar w:fldCharType="begin"/>
        </w:r>
        <w:r w:rsidR="007179E3">
          <w:rPr>
            <w:noProof/>
            <w:webHidden/>
          </w:rPr>
          <w:instrText xml:space="preserve"> PAGEREF _Toc491963732 \h </w:instrText>
        </w:r>
        <w:r w:rsidR="007179E3">
          <w:rPr>
            <w:noProof/>
            <w:webHidden/>
          </w:rPr>
        </w:r>
        <w:r w:rsidR="007179E3">
          <w:rPr>
            <w:noProof/>
            <w:webHidden/>
          </w:rPr>
          <w:fldChar w:fldCharType="separate"/>
        </w:r>
        <w:r w:rsidR="007179E3">
          <w:rPr>
            <w:noProof/>
            <w:webHidden/>
          </w:rPr>
          <w:t>10</w:t>
        </w:r>
        <w:r w:rsidR="007179E3">
          <w:rPr>
            <w:noProof/>
            <w:webHidden/>
          </w:rPr>
          <w:fldChar w:fldCharType="end"/>
        </w:r>
      </w:hyperlink>
    </w:p>
    <w:p w14:paraId="0359A514" w14:textId="127D5491" w:rsidR="007179E3" w:rsidRDefault="00042ABB">
      <w:pPr>
        <w:pStyle w:val="TOC1"/>
        <w:rPr>
          <w:rFonts w:asciiTheme="minorHAnsi" w:eastAsiaTheme="minorEastAsia" w:hAnsiTheme="minorHAnsi" w:cstheme="minorBidi"/>
          <w:caps w:val="0"/>
          <w:noProof/>
          <w:szCs w:val="22"/>
          <w:lang w:eastAsia="en-GB"/>
        </w:rPr>
      </w:pPr>
      <w:hyperlink w:anchor="_Toc491963733" w:history="1">
        <w:r w:rsidR="007179E3" w:rsidRPr="00E94F79">
          <w:rPr>
            <w:rStyle w:val="Hyperlink"/>
            <w:noProof/>
          </w:rPr>
          <w:t>20.</w:t>
        </w:r>
        <w:r w:rsidR="007179E3">
          <w:rPr>
            <w:rFonts w:asciiTheme="minorHAnsi" w:eastAsiaTheme="minorEastAsia" w:hAnsiTheme="minorHAnsi" w:cstheme="minorBidi"/>
            <w:caps w:val="0"/>
            <w:noProof/>
            <w:szCs w:val="22"/>
            <w:lang w:eastAsia="en-GB"/>
          </w:rPr>
          <w:tab/>
        </w:r>
        <w:r w:rsidR="007179E3" w:rsidRPr="00E94F79">
          <w:rPr>
            <w:rStyle w:val="Hyperlink"/>
            <w:noProof/>
          </w:rPr>
          <w:t>Location</w:t>
        </w:r>
        <w:r w:rsidR="007179E3">
          <w:rPr>
            <w:noProof/>
            <w:webHidden/>
          </w:rPr>
          <w:tab/>
        </w:r>
        <w:r w:rsidR="007179E3">
          <w:rPr>
            <w:noProof/>
            <w:webHidden/>
          </w:rPr>
          <w:fldChar w:fldCharType="begin"/>
        </w:r>
        <w:r w:rsidR="007179E3">
          <w:rPr>
            <w:noProof/>
            <w:webHidden/>
          </w:rPr>
          <w:instrText xml:space="preserve"> PAGEREF _Toc491963733 \h </w:instrText>
        </w:r>
        <w:r w:rsidR="007179E3">
          <w:rPr>
            <w:noProof/>
            <w:webHidden/>
          </w:rPr>
        </w:r>
        <w:r w:rsidR="007179E3">
          <w:rPr>
            <w:noProof/>
            <w:webHidden/>
          </w:rPr>
          <w:fldChar w:fldCharType="separate"/>
        </w:r>
        <w:r w:rsidR="007179E3">
          <w:rPr>
            <w:noProof/>
            <w:webHidden/>
          </w:rPr>
          <w:t>11</w:t>
        </w:r>
        <w:r w:rsidR="007179E3">
          <w:rPr>
            <w:noProof/>
            <w:webHidden/>
          </w:rPr>
          <w:fldChar w:fldCharType="end"/>
        </w:r>
      </w:hyperlink>
    </w:p>
    <w:p w14:paraId="75C7055C" w14:textId="77777777" w:rsidR="00FE18AC" w:rsidRPr="00D37BAC" w:rsidRDefault="00E10E97" w:rsidP="00FE18AC">
      <w:pPr>
        <w:spacing w:after="120"/>
        <w:jc w:val="center"/>
        <w:rPr>
          <w:b/>
        </w:rPr>
      </w:pPr>
      <w:r w:rsidRPr="00FA5229">
        <w:rPr>
          <w:rFonts w:cs="Arial"/>
          <w:caps/>
        </w:rPr>
        <w:fldChar w:fldCharType="end"/>
      </w:r>
    </w:p>
    <w:p w14:paraId="6F259C6B" w14:textId="77777777" w:rsidR="00F44D62" w:rsidRPr="00F44D62" w:rsidRDefault="00F44D62" w:rsidP="00F44D62">
      <w:pPr>
        <w:adjustRightInd w:val="0"/>
        <w:spacing w:before="60" w:after="60"/>
        <w:jc w:val="center"/>
        <w:rPr>
          <w:rFonts w:eastAsia="STZhongsong" w:cs="Arial"/>
          <w:b/>
          <w:szCs w:val="22"/>
          <w:highlight w:val="yellow"/>
        </w:rPr>
      </w:pPr>
      <w:bookmarkStart w:id="0" w:name="_Toc297554772"/>
    </w:p>
    <w:p w14:paraId="10EEBAC5" w14:textId="77777777" w:rsidR="00FE18AC" w:rsidRPr="001530F5" w:rsidRDefault="00FE18AC" w:rsidP="00A62DAF">
      <w:pPr>
        <w:adjustRightInd w:val="0"/>
        <w:spacing w:before="60" w:after="60"/>
        <w:jc w:val="both"/>
        <w:rPr>
          <w:szCs w:val="22"/>
        </w:rPr>
      </w:pPr>
      <w:r>
        <w:rPr>
          <w:szCs w:val="22"/>
        </w:rPr>
        <w:br w:type="page"/>
      </w:r>
    </w:p>
    <w:p w14:paraId="317FE1D2" w14:textId="77777777" w:rsidR="00FE18AC" w:rsidRPr="00CE295C" w:rsidRDefault="00FE18AC" w:rsidP="00B11813">
      <w:pPr>
        <w:pStyle w:val="Heading1"/>
        <w:numPr>
          <w:ilvl w:val="0"/>
          <w:numId w:val="22"/>
        </w:numPr>
        <w:tabs>
          <w:tab w:val="clear" w:pos="720"/>
        </w:tabs>
        <w:overflowPunct w:val="0"/>
        <w:autoSpaceDE w:val="0"/>
        <w:autoSpaceDN w:val="0"/>
        <w:spacing w:after="120"/>
        <w:textAlignment w:val="baseline"/>
        <w:rPr>
          <w:szCs w:val="22"/>
        </w:rPr>
      </w:pPr>
      <w:bookmarkStart w:id="1" w:name="_Toc368573027"/>
      <w:bookmarkStart w:id="2" w:name="_Toc491963714"/>
      <w:r w:rsidRPr="00CE295C">
        <w:rPr>
          <w:caps w:val="0"/>
          <w:szCs w:val="22"/>
        </w:rPr>
        <w:lastRenderedPageBreak/>
        <w:t>PURPOSE</w:t>
      </w:r>
      <w:bookmarkEnd w:id="0"/>
      <w:bookmarkEnd w:id="1"/>
      <w:bookmarkEnd w:id="2"/>
    </w:p>
    <w:p w14:paraId="12070F5B" w14:textId="77777777" w:rsidR="00176016" w:rsidRDefault="00176016" w:rsidP="00176016">
      <w:pPr>
        <w:pStyle w:val="Heading2"/>
        <w:numPr>
          <w:ilvl w:val="0"/>
          <w:numId w:val="0"/>
        </w:numPr>
        <w:spacing w:after="120"/>
        <w:ind w:left="709"/>
      </w:pPr>
      <w:bookmarkStart w:id="3" w:name="_Toc368573028"/>
      <w:bookmarkStart w:id="4" w:name="_Toc297554773"/>
      <w:bookmarkStart w:id="5" w:name="_Toc296415805"/>
      <w:bookmarkStart w:id="6" w:name="_Toc296415793"/>
      <w:r>
        <w:t xml:space="preserve">The purpose of this requirement is to demonstrate the value and expected benefits of </w:t>
      </w:r>
      <w:r w:rsidR="00916702">
        <w:t>investing in</w:t>
      </w:r>
      <w:r>
        <w:t xml:space="preserve"> new technologies to support better asset management and drive positive outcomes across infrastructure sectors. </w:t>
      </w:r>
    </w:p>
    <w:p w14:paraId="33E4D646" w14:textId="77777777" w:rsidR="00671798" w:rsidRPr="004E78BC" w:rsidRDefault="00FE18AC">
      <w:pPr>
        <w:pStyle w:val="Heading1"/>
        <w:tabs>
          <w:tab w:val="clear" w:pos="720"/>
        </w:tabs>
        <w:overflowPunct w:val="0"/>
        <w:autoSpaceDE w:val="0"/>
        <w:autoSpaceDN w:val="0"/>
        <w:spacing w:after="120"/>
        <w:textAlignment w:val="baseline"/>
        <w:rPr>
          <w:szCs w:val="22"/>
        </w:rPr>
      </w:pPr>
      <w:bookmarkStart w:id="7" w:name="_Toc491963715"/>
      <w:r w:rsidRPr="004E78BC">
        <w:rPr>
          <w:szCs w:val="22"/>
        </w:rPr>
        <w:t>BACKGROUND TO THE CONTRACTING aUTHORITY</w:t>
      </w:r>
      <w:bookmarkEnd w:id="3"/>
      <w:bookmarkEnd w:id="7"/>
    </w:p>
    <w:p w14:paraId="6016E3D5" w14:textId="77777777" w:rsidR="00042ABB" w:rsidRPr="00681601" w:rsidRDefault="00042ABB" w:rsidP="00042ABB">
      <w:pPr>
        <w:pStyle w:val="Heading2"/>
        <w:spacing w:after="120"/>
        <w:ind w:left="709"/>
      </w:pPr>
      <w:bookmarkStart w:id="8" w:name="_Toc368573029"/>
      <w:bookmarkStart w:id="9" w:name="_Toc491963716"/>
      <w:r>
        <w:rPr>
          <w:szCs w:val="22"/>
        </w:rPr>
        <w:t>The National Infrastructure Commission (“NIC”) is an independent body (an Executive Agency of HM Treasury) which provides the government with impartial, expert advice on major long-term infrastructure challenges. All analysis and outputs in the requirement are commissioned by, and will be delivered by the Successful supplier exclusively to, the NIC. Analysis and outputs must not be shared or discussed with any party other than the NIC, without explicit NIC consent.</w:t>
      </w:r>
    </w:p>
    <w:p w14:paraId="692F5458" w14:textId="77777777" w:rsidR="00042ABB" w:rsidRPr="00681601" w:rsidRDefault="00042ABB" w:rsidP="00042ABB">
      <w:pPr>
        <w:pStyle w:val="Heading2"/>
        <w:spacing w:after="120"/>
        <w:ind w:left="709"/>
      </w:pPr>
      <w:r w:rsidRPr="00681601">
        <w:rPr>
          <w:szCs w:val="22"/>
        </w:rPr>
        <w:t xml:space="preserve">The NIC was set up in an interim basis on 5 October 2015 and formally became an Executive Agency of HM Treasury on 24 January 2017. The NIC’s objectives are to support sustainable economic growth across all regions of the UK, improve competitiveness and improve quality of life. </w:t>
      </w:r>
    </w:p>
    <w:p w14:paraId="423A3FDA" w14:textId="77777777" w:rsidR="00FE18AC" w:rsidRPr="002C546C" w:rsidRDefault="00FE18AC" w:rsidP="008F3470">
      <w:pPr>
        <w:pStyle w:val="Heading1"/>
        <w:tabs>
          <w:tab w:val="clear" w:pos="720"/>
        </w:tabs>
        <w:overflowPunct w:val="0"/>
        <w:autoSpaceDE w:val="0"/>
        <w:autoSpaceDN w:val="0"/>
        <w:spacing w:after="120"/>
        <w:textAlignment w:val="baseline"/>
        <w:rPr>
          <w:szCs w:val="22"/>
        </w:rPr>
      </w:pPr>
      <w:bookmarkStart w:id="10" w:name="_GoBack"/>
      <w:bookmarkEnd w:id="10"/>
      <w:r>
        <w:rPr>
          <w:szCs w:val="22"/>
        </w:rPr>
        <w:t>Background to requirement/</w:t>
      </w:r>
      <w:r w:rsidRPr="002C546C">
        <w:rPr>
          <w:szCs w:val="22"/>
        </w:rPr>
        <w:t>OVERVIEW</w:t>
      </w:r>
      <w:bookmarkEnd w:id="4"/>
      <w:r>
        <w:rPr>
          <w:szCs w:val="22"/>
        </w:rPr>
        <w:t xml:space="preserve"> of requirement</w:t>
      </w:r>
      <w:bookmarkEnd w:id="8"/>
      <w:bookmarkEnd w:id="9"/>
    </w:p>
    <w:p w14:paraId="3277FCD3" w14:textId="77777777" w:rsidR="00A62DAF" w:rsidRPr="00EF6150" w:rsidRDefault="00A62DAF" w:rsidP="00A25268">
      <w:pPr>
        <w:pStyle w:val="Heading2"/>
        <w:spacing w:after="120"/>
        <w:ind w:left="709"/>
      </w:pPr>
      <w:bookmarkStart w:id="11" w:name="_Toc297554774"/>
      <w:bookmarkEnd w:id="5"/>
      <w:r>
        <w:t xml:space="preserve">The NIC has committed to delivering a National Infrastructure Assessment (NIA) once in every Parliament, which will assess the UK’s long-term infrastructure needs (across a 10-30 year horizon) with recommendations to the government. The NIA covers six infrastructure sectors (transport, energy, water and wastewater, digital communication, solid waste and flood risk management), also considering their interdependencies and wider cross-cutting issues. </w:t>
      </w:r>
    </w:p>
    <w:p w14:paraId="402AF116" w14:textId="77777777" w:rsidR="00C235B9" w:rsidRDefault="00A62DAF" w:rsidP="002E01D0">
      <w:pPr>
        <w:pStyle w:val="Heading2"/>
        <w:spacing w:after="120"/>
        <w:ind w:left="709"/>
      </w:pPr>
      <w:r w:rsidRPr="00272A6A">
        <w:t xml:space="preserve">The NIC has also been commissioned by the Government to report on specific infrastructure challenges, which to date have included: energy innovations, London transport, Northern connectivity, mobile connectivity and the Cambridge-Milton Keynes-Oxford corridor. </w:t>
      </w:r>
    </w:p>
    <w:p w14:paraId="4A6FA8F1" w14:textId="74BCC95F" w:rsidR="00A62DAF" w:rsidRPr="00272A6A" w:rsidRDefault="00A62DAF" w:rsidP="002E01D0">
      <w:pPr>
        <w:pStyle w:val="Heading2"/>
        <w:spacing w:after="120"/>
        <w:ind w:left="709"/>
      </w:pPr>
      <w:r w:rsidRPr="00272A6A">
        <w:t>At Autumn Statement 2016, the Chancellor</w:t>
      </w:r>
      <w:r w:rsidR="00A24B5E">
        <w:t xml:space="preserve"> of the Exchequer</w:t>
      </w:r>
      <w:r w:rsidRPr="00272A6A">
        <w:t xml:space="preserve"> requested that the</w:t>
      </w:r>
      <w:r>
        <w:t xml:space="preserve"> </w:t>
      </w:r>
      <w:r w:rsidRPr="00272A6A">
        <w:t>NIC undertake a study on how new technologies can improve infrastructure productivity.</w:t>
      </w:r>
    </w:p>
    <w:p w14:paraId="38B0F81F" w14:textId="643B8DEF" w:rsidR="00A62DAF" w:rsidRPr="005E18B1" w:rsidRDefault="00A62DAF" w:rsidP="00B11813">
      <w:pPr>
        <w:pStyle w:val="Heading2"/>
        <w:numPr>
          <w:ilvl w:val="1"/>
          <w:numId w:val="22"/>
        </w:numPr>
        <w:spacing w:after="120"/>
        <w:ind w:left="709" w:hanging="709"/>
      </w:pPr>
      <w:r w:rsidRPr="005E18B1">
        <w:t>The Chancellor</w:t>
      </w:r>
      <w:r w:rsidR="00A24B5E">
        <w:t xml:space="preserve"> of the Exchequer</w:t>
      </w:r>
      <w:r w:rsidRPr="005E18B1">
        <w:t xml:space="preserve"> asked the </w:t>
      </w:r>
      <w:r w:rsidR="00916702">
        <w:t>NIC</w:t>
      </w:r>
      <w:r w:rsidRPr="005E18B1">
        <w:t xml:space="preserve"> to:</w:t>
      </w:r>
    </w:p>
    <w:p w14:paraId="782B9D8B" w14:textId="77777777" w:rsidR="00A62DAF" w:rsidRPr="00A62DAF" w:rsidRDefault="00A62DAF" w:rsidP="00B11813">
      <w:pPr>
        <w:pStyle w:val="Heading3"/>
        <w:numPr>
          <w:ilvl w:val="2"/>
          <w:numId w:val="22"/>
        </w:numPr>
        <w:spacing w:after="120"/>
      </w:pPr>
      <w:r w:rsidRPr="005E18B1">
        <w:t xml:space="preserve">Identify which emerging technologies have the most potential in terms of optimising the management, performance and maintenance of existing and future </w:t>
      </w:r>
      <w:r w:rsidRPr="00A62DAF">
        <w:t>infrastructure assets to support economic growth;</w:t>
      </w:r>
    </w:p>
    <w:p w14:paraId="3C47C6FF" w14:textId="77777777" w:rsidR="00A62DAF" w:rsidRPr="00A62DAF" w:rsidRDefault="00A62DAF" w:rsidP="00B11813">
      <w:pPr>
        <w:pStyle w:val="Heading3"/>
        <w:numPr>
          <w:ilvl w:val="2"/>
          <w:numId w:val="22"/>
        </w:numPr>
        <w:spacing w:after="120"/>
      </w:pPr>
      <w:r w:rsidRPr="00A62DAF">
        <w:t>Make recommendations to government on what actions it should consider to support the deployment of those technologies across infrastructure areas and sectors, including identifying where trial approaches may be appropriate.</w:t>
      </w:r>
    </w:p>
    <w:p w14:paraId="28A9F4E3" w14:textId="77777777" w:rsidR="00176016" w:rsidRPr="00A62DAF" w:rsidRDefault="00786979" w:rsidP="00176016">
      <w:pPr>
        <w:pStyle w:val="Heading2"/>
        <w:ind w:left="709" w:hanging="709"/>
      </w:pPr>
      <w:r>
        <w:t>Successful supplier</w:t>
      </w:r>
      <w:r w:rsidR="00A62DAF" w:rsidRPr="00A62DAF">
        <w:t xml:space="preserve">s should read both the NIC’s </w:t>
      </w:r>
      <w:hyperlink r:id="rId12" w:history="1">
        <w:r w:rsidR="00A62DAF" w:rsidRPr="00A62DAF">
          <w:rPr>
            <w:rStyle w:val="Hyperlink"/>
          </w:rPr>
          <w:t>February 201</w:t>
        </w:r>
        <w:r w:rsidR="00B11813">
          <w:rPr>
            <w:rStyle w:val="Hyperlink"/>
          </w:rPr>
          <w:t>7</w:t>
        </w:r>
        <w:r w:rsidR="00A62DAF" w:rsidRPr="00A62DAF">
          <w:rPr>
            <w:rStyle w:val="Hyperlink"/>
          </w:rPr>
          <w:t xml:space="preserve"> Call for Evidence</w:t>
        </w:r>
      </w:hyperlink>
      <w:r w:rsidR="00A62DAF" w:rsidRPr="00A62DAF">
        <w:t xml:space="preserve"> for the technology study</w:t>
      </w:r>
      <w:r w:rsidR="00B11813">
        <w:t xml:space="preserve">, and subsequent </w:t>
      </w:r>
      <w:hyperlink r:id="rId13" w:history="1">
        <w:r w:rsidR="00B11813" w:rsidRPr="00B11813">
          <w:rPr>
            <w:rStyle w:val="Hyperlink"/>
          </w:rPr>
          <w:t>July 2017 Second Call for Evidence</w:t>
        </w:r>
      </w:hyperlink>
      <w:r w:rsidR="00A62DAF" w:rsidRPr="00A62DAF">
        <w:t xml:space="preserve">, as well as HM Treasury’s </w:t>
      </w:r>
      <w:hyperlink r:id="rId14" w:history="1">
        <w:r w:rsidR="00A62DAF" w:rsidRPr="00A62DAF">
          <w:rPr>
            <w:rStyle w:val="Hyperlink"/>
          </w:rPr>
          <w:t>Terms of Reference</w:t>
        </w:r>
      </w:hyperlink>
      <w:r w:rsidR="00A62DAF" w:rsidRPr="00A62DAF">
        <w:t xml:space="preserve"> for the study, in order to understand the broader context for this requirement and inform their response.</w:t>
      </w:r>
    </w:p>
    <w:p w14:paraId="1B24708C" w14:textId="77777777" w:rsidR="00C4233A" w:rsidRPr="00A62DAF" w:rsidRDefault="00106F24">
      <w:pPr>
        <w:pStyle w:val="Heading1"/>
        <w:tabs>
          <w:tab w:val="clear" w:pos="720"/>
        </w:tabs>
        <w:overflowPunct w:val="0"/>
        <w:autoSpaceDE w:val="0"/>
        <w:autoSpaceDN w:val="0"/>
        <w:spacing w:after="120"/>
        <w:textAlignment w:val="baseline"/>
        <w:rPr>
          <w:szCs w:val="22"/>
        </w:rPr>
      </w:pPr>
      <w:bookmarkStart w:id="12" w:name="_Toc491963717"/>
      <w:bookmarkStart w:id="13" w:name="_Toc368573030"/>
      <w:r w:rsidRPr="00A62DAF">
        <w:rPr>
          <w:szCs w:val="22"/>
        </w:rPr>
        <w:lastRenderedPageBreak/>
        <w:t>definitions</w:t>
      </w:r>
      <w:bookmarkEnd w:id="12"/>
      <w:r w:rsidRPr="00A62DAF">
        <w:rPr>
          <w:szCs w:val="22"/>
        </w:rPr>
        <w:t xml:space="preserve"> </w:t>
      </w:r>
    </w:p>
    <w:tbl>
      <w:tblPr>
        <w:tblStyle w:val="TableGrid"/>
        <w:tblW w:w="0" w:type="auto"/>
        <w:tblInd w:w="720" w:type="dxa"/>
        <w:tblLook w:val="04A0" w:firstRow="1" w:lastRow="0" w:firstColumn="1" w:lastColumn="0" w:noHBand="0" w:noVBand="1"/>
      </w:tblPr>
      <w:tblGrid>
        <w:gridCol w:w="1841"/>
        <w:gridCol w:w="6458"/>
      </w:tblGrid>
      <w:tr w:rsidR="00106F24" w14:paraId="64547711" w14:textId="77777777" w:rsidTr="006F3EF6">
        <w:tc>
          <w:tcPr>
            <w:tcW w:w="1841" w:type="dxa"/>
            <w:shd w:val="clear" w:color="auto" w:fill="C6D9F1" w:themeFill="text2" w:themeFillTint="33"/>
          </w:tcPr>
          <w:p w14:paraId="5FFE7AA8" w14:textId="77777777" w:rsidR="00106F24" w:rsidRPr="00A62DAF" w:rsidRDefault="00106F24" w:rsidP="0081061A">
            <w:pPr>
              <w:pStyle w:val="Heading2"/>
              <w:numPr>
                <w:ilvl w:val="0"/>
                <w:numId w:val="0"/>
              </w:numPr>
              <w:spacing w:after="120"/>
              <w:ind w:left="18" w:hanging="18"/>
              <w:jc w:val="left"/>
              <w:outlineLvl w:val="1"/>
            </w:pPr>
            <w:r w:rsidRPr="00A62DAF">
              <w:t>Expression</w:t>
            </w:r>
            <w:r w:rsidR="0081061A" w:rsidRPr="00A62DAF">
              <w:t xml:space="preserve"> or </w:t>
            </w:r>
            <w:r w:rsidRPr="00A62DAF">
              <w:t>Acronym</w:t>
            </w:r>
          </w:p>
        </w:tc>
        <w:tc>
          <w:tcPr>
            <w:tcW w:w="6458" w:type="dxa"/>
            <w:shd w:val="clear" w:color="auto" w:fill="C6D9F1" w:themeFill="text2" w:themeFillTint="33"/>
          </w:tcPr>
          <w:p w14:paraId="40B46A07" w14:textId="77777777" w:rsidR="00106F24" w:rsidRPr="00A62DAF" w:rsidRDefault="00106F24" w:rsidP="0081061A">
            <w:pPr>
              <w:pStyle w:val="Heading2"/>
              <w:numPr>
                <w:ilvl w:val="0"/>
                <w:numId w:val="0"/>
              </w:numPr>
              <w:spacing w:after="120"/>
              <w:ind w:left="720" w:hanging="720"/>
              <w:outlineLvl w:val="1"/>
            </w:pPr>
            <w:r w:rsidRPr="00A62DAF">
              <w:t>Definition</w:t>
            </w:r>
          </w:p>
        </w:tc>
      </w:tr>
      <w:tr w:rsidR="006F3EF6" w14:paraId="64933D41" w14:textId="77777777" w:rsidTr="006F3EF6">
        <w:tc>
          <w:tcPr>
            <w:tcW w:w="1841" w:type="dxa"/>
          </w:tcPr>
          <w:p w14:paraId="1768AFEE" w14:textId="77777777" w:rsidR="006F3EF6" w:rsidRPr="00F268FB" w:rsidRDefault="006F3EF6" w:rsidP="006F3EF6">
            <w:pPr>
              <w:pStyle w:val="Heading2"/>
              <w:numPr>
                <w:ilvl w:val="0"/>
                <w:numId w:val="0"/>
              </w:numPr>
              <w:spacing w:after="120"/>
              <w:ind w:left="18" w:hanging="18"/>
              <w:jc w:val="left"/>
              <w:outlineLvl w:val="1"/>
              <w:rPr>
                <w:highlight w:val="yellow"/>
              </w:rPr>
            </w:pPr>
            <w:r w:rsidRPr="00F268FB">
              <w:t>Infrastructure sectors</w:t>
            </w:r>
          </w:p>
        </w:tc>
        <w:tc>
          <w:tcPr>
            <w:tcW w:w="6458" w:type="dxa"/>
          </w:tcPr>
          <w:p w14:paraId="2631EE64" w14:textId="77777777" w:rsidR="006F3EF6" w:rsidRPr="00F268FB" w:rsidRDefault="006F3EF6" w:rsidP="006F3EF6">
            <w:pPr>
              <w:pStyle w:val="Heading2"/>
              <w:numPr>
                <w:ilvl w:val="0"/>
                <w:numId w:val="0"/>
              </w:numPr>
              <w:spacing w:after="120"/>
              <w:ind w:left="18" w:hanging="18"/>
              <w:jc w:val="left"/>
              <w:outlineLvl w:val="1"/>
              <w:rPr>
                <w:highlight w:val="yellow"/>
              </w:rPr>
            </w:pPr>
            <w:r w:rsidRPr="00F268FB">
              <w:t>The sectors which fall under the NIC’s remit, namely: transport, energy, water &amp; wastewater, digital communication, solid waste and flood risk management.</w:t>
            </w:r>
          </w:p>
        </w:tc>
      </w:tr>
      <w:tr w:rsidR="006F3EF6" w14:paraId="1BADF83E" w14:textId="77777777" w:rsidTr="006F3EF6">
        <w:tc>
          <w:tcPr>
            <w:tcW w:w="1841" w:type="dxa"/>
          </w:tcPr>
          <w:p w14:paraId="7FA1D906" w14:textId="77777777" w:rsidR="006F3EF6" w:rsidRPr="00F268FB" w:rsidRDefault="006F3EF6" w:rsidP="006F3EF6">
            <w:pPr>
              <w:pStyle w:val="Heading2"/>
              <w:numPr>
                <w:ilvl w:val="0"/>
                <w:numId w:val="0"/>
              </w:numPr>
              <w:spacing w:after="120"/>
              <w:ind w:left="18" w:hanging="18"/>
              <w:jc w:val="left"/>
              <w:outlineLvl w:val="1"/>
              <w:rPr>
                <w:highlight w:val="yellow"/>
              </w:rPr>
            </w:pPr>
            <w:r w:rsidRPr="00F268FB">
              <w:t>Infrastructure productivity</w:t>
            </w:r>
          </w:p>
        </w:tc>
        <w:tc>
          <w:tcPr>
            <w:tcW w:w="6458" w:type="dxa"/>
          </w:tcPr>
          <w:p w14:paraId="7F0FC964" w14:textId="77777777" w:rsidR="006F3EF6" w:rsidRPr="00F268FB" w:rsidRDefault="006F3EF6" w:rsidP="006F3EF6">
            <w:pPr>
              <w:pStyle w:val="Heading2"/>
              <w:numPr>
                <w:ilvl w:val="0"/>
                <w:numId w:val="0"/>
              </w:numPr>
              <w:spacing w:after="120"/>
              <w:ind w:left="18" w:hanging="18"/>
              <w:jc w:val="left"/>
              <w:outlineLvl w:val="1"/>
              <w:rPr>
                <w:highlight w:val="yellow"/>
              </w:rPr>
            </w:pPr>
            <w:r w:rsidRPr="00F268FB">
              <w:t>The performance of infrastructure systems, determined by the management, operation and maintenance of these systems.</w:t>
            </w:r>
          </w:p>
        </w:tc>
      </w:tr>
      <w:tr w:rsidR="00FC541F" w14:paraId="4A2D1427" w14:textId="77777777" w:rsidTr="006F3EF6">
        <w:tc>
          <w:tcPr>
            <w:tcW w:w="1841" w:type="dxa"/>
          </w:tcPr>
          <w:p w14:paraId="7C192030" w14:textId="77777777" w:rsidR="00FC541F" w:rsidRPr="00492E72" w:rsidRDefault="00FC541F" w:rsidP="00FC541F">
            <w:pPr>
              <w:pStyle w:val="Heading2"/>
              <w:numPr>
                <w:ilvl w:val="0"/>
                <w:numId w:val="0"/>
              </w:numPr>
              <w:spacing w:after="120"/>
              <w:ind w:left="18" w:hanging="18"/>
              <w:jc w:val="left"/>
              <w:outlineLvl w:val="1"/>
              <w:rPr>
                <w:highlight w:val="yellow"/>
              </w:rPr>
            </w:pPr>
            <w:r w:rsidRPr="00492E72">
              <w:t>New technologies</w:t>
            </w:r>
          </w:p>
        </w:tc>
        <w:tc>
          <w:tcPr>
            <w:tcW w:w="6458" w:type="dxa"/>
          </w:tcPr>
          <w:p w14:paraId="6AF4BE15" w14:textId="77777777" w:rsidR="00FC541F" w:rsidRPr="00492E72" w:rsidRDefault="00FC541F" w:rsidP="00FC541F">
            <w:pPr>
              <w:pStyle w:val="Heading2"/>
              <w:numPr>
                <w:ilvl w:val="0"/>
                <w:numId w:val="0"/>
              </w:numPr>
              <w:spacing w:after="120"/>
              <w:ind w:left="18" w:hanging="18"/>
              <w:jc w:val="left"/>
              <w:outlineLvl w:val="1"/>
              <w:rPr>
                <w:highlight w:val="yellow"/>
              </w:rPr>
            </w:pPr>
            <w:r w:rsidRPr="00492E72">
              <w:t xml:space="preserve">Digital </w:t>
            </w:r>
            <w:r w:rsidR="00E6043F">
              <w:t xml:space="preserve">and data driven </w:t>
            </w:r>
            <w:r w:rsidRPr="00492E72">
              <w:t>technologies already at a level of readiness to allow for full deployment, i.e. realising the maximum gains from implementation, over the next 10-30 years.</w:t>
            </w:r>
          </w:p>
        </w:tc>
      </w:tr>
    </w:tbl>
    <w:p w14:paraId="3E6B04FE" w14:textId="77777777" w:rsidR="00671798" w:rsidRDefault="00FE18AC" w:rsidP="00106F24">
      <w:pPr>
        <w:pStyle w:val="Heading1"/>
        <w:tabs>
          <w:tab w:val="clear" w:pos="720"/>
        </w:tabs>
        <w:overflowPunct w:val="0"/>
        <w:autoSpaceDE w:val="0"/>
        <w:autoSpaceDN w:val="0"/>
        <w:spacing w:before="240" w:after="120"/>
        <w:textAlignment w:val="baseline"/>
        <w:rPr>
          <w:szCs w:val="22"/>
        </w:rPr>
      </w:pPr>
      <w:bookmarkStart w:id="14" w:name="_Toc491963718"/>
      <w:r w:rsidRPr="00B9425F">
        <w:rPr>
          <w:szCs w:val="22"/>
        </w:rPr>
        <w:t xml:space="preserve">scope </w:t>
      </w:r>
      <w:bookmarkEnd w:id="11"/>
      <w:bookmarkEnd w:id="13"/>
      <w:r w:rsidR="00AB1B00">
        <w:rPr>
          <w:szCs w:val="22"/>
        </w:rPr>
        <w:t>&amp; Overview of requirement</w:t>
      </w:r>
      <w:bookmarkEnd w:id="14"/>
    </w:p>
    <w:p w14:paraId="2AAB6289" w14:textId="148B642C" w:rsidR="00803D18" w:rsidRDefault="00803D18" w:rsidP="00803D18">
      <w:pPr>
        <w:pStyle w:val="Heading2"/>
        <w:numPr>
          <w:ilvl w:val="1"/>
          <w:numId w:val="22"/>
        </w:numPr>
        <w:spacing w:after="120"/>
        <w:ind w:left="709" w:hanging="709"/>
      </w:pPr>
      <w:r>
        <w:t xml:space="preserve">The NIC requires the services of a potential supplier to undertake economic analysis that can demonstrate the value and expected benefits of </w:t>
      </w:r>
      <w:r w:rsidR="00916702">
        <w:t>investing in</w:t>
      </w:r>
      <w:r>
        <w:t xml:space="preserve"> new technologies to support better asset management and drive positive outcomes across infrastructure sectors. Evidence gathered through this analysis will be used to inform policy recommendations in the New Technology Study which has been requested by the Chancellor</w:t>
      </w:r>
      <w:r w:rsidR="00A24B5E">
        <w:t xml:space="preserve"> of the Exchequer</w:t>
      </w:r>
      <w:r>
        <w:t>.</w:t>
      </w:r>
    </w:p>
    <w:p w14:paraId="0BEFE895" w14:textId="3942007D" w:rsidR="00803D18" w:rsidRDefault="00803D18" w:rsidP="00803D18">
      <w:pPr>
        <w:pStyle w:val="Heading2"/>
        <w:numPr>
          <w:ilvl w:val="1"/>
          <w:numId w:val="22"/>
        </w:numPr>
        <w:spacing w:after="120"/>
        <w:ind w:left="709" w:hanging="709"/>
      </w:pPr>
      <w:r>
        <w:t xml:space="preserve">The NIC has chosen to demonstrate the value and expected benefits of </w:t>
      </w:r>
      <w:r w:rsidR="00916702">
        <w:t>investing in</w:t>
      </w:r>
      <w:r>
        <w:t xml:space="preserve"> new technologies to support better asset management by focusing on two </w:t>
      </w:r>
      <w:r w:rsidR="00946446">
        <w:t>parts</w:t>
      </w:r>
      <w:r>
        <w:t>:</w:t>
      </w:r>
      <w:r w:rsidRPr="00AE5121">
        <w:t xml:space="preserve"> </w:t>
      </w:r>
    </w:p>
    <w:p w14:paraId="0DBA4232" w14:textId="771DF4FB" w:rsidR="00803D18" w:rsidRPr="00123491" w:rsidRDefault="00BB5658" w:rsidP="00803D18">
      <w:pPr>
        <w:pStyle w:val="Heading3"/>
        <w:numPr>
          <w:ilvl w:val="2"/>
          <w:numId w:val="22"/>
        </w:numPr>
        <w:spacing w:after="120"/>
      </w:pPr>
      <w:r>
        <w:rPr>
          <w:b/>
        </w:rPr>
        <w:t>Part</w:t>
      </w:r>
      <w:r w:rsidR="00803D18" w:rsidRPr="00123491">
        <w:rPr>
          <w:b/>
        </w:rPr>
        <w:t xml:space="preserve"> A</w:t>
      </w:r>
      <w:r w:rsidR="00803D18" w:rsidRPr="00123491">
        <w:t xml:space="preserve">: </w:t>
      </w:r>
      <w:r w:rsidR="00803D18">
        <w:t xml:space="preserve">An assessment examining the value and expected benefits of rolling out monitoring technologies for structural rail assets to support improved maintenance processes, reduced disruption and other benefits. </w:t>
      </w:r>
    </w:p>
    <w:p w14:paraId="3D8A3621" w14:textId="247AE8C9" w:rsidR="00803D18" w:rsidRDefault="00BB5658" w:rsidP="00803D18">
      <w:pPr>
        <w:pStyle w:val="Heading3"/>
        <w:numPr>
          <w:ilvl w:val="2"/>
          <w:numId w:val="22"/>
        </w:numPr>
        <w:spacing w:after="120"/>
      </w:pPr>
      <w:r>
        <w:rPr>
          <w:b/>
        </w:rPr>
        <w:t>Part</w:t>
      </w:r>
      <w:r w:rsidR="00803D18" w:rsidRPr="00123491">
        <w:rPr>
          <w:b/>
        </w:rPr>
        <w:t xml:space="preserve"> B</w:t>
      </w:r>
      <w:r w:rsidR="00803D18" w:rsidRPr="00123491">
        <w:t xml:space="preserve">: An assessment examining the value and expected benefits of rolling out </w:t>
      </w:r>
      <w:r w:rsidR="00803D18">
        <w:t>monitoring technologies in the water sector, to support better asset management and increased efficiencies.</w:t>
      </w:r>
    </w:p>
    <w:p w14:paraId="7A4B7224" w14:textId="10CA05ED" w:rsidR="00803D18" w:rsidRDefault="00803D18" w:rsidP="00803D18">
      <w:pPr>
        <w:pStyle w:val="Heading2"/>
        <w:numPr>
          <w:ilvl w:val="1"/>
          <w:numId w:val="22"/>
        </w:numPr>
        <w:tabs>
          <w:tab w:val="num" w:pos="709"/>
        </w:tabs>
        <w:spacing w:after="120"/>
        <w:ind w:left="709" w:hanging="709"/>
      </w:pPr>
      <w:r>
        <w:t xml:space="preserve">Technical support is required to undertake economic analysis for each of these </w:t>
      </w:r>
      <w:r w:rsidR="00946446">
        <w:t xml:space="preserve">assessment </w:t>
      </w:r>
      <w:r>
        <w:t xml:space="preserve">areas. The potential supplier will be required to work with the NIC and other relevant stakeholders to develop a methodology for undertaking analysis, </w:t>
      </w:r>
      <w:r w:rsidR="00916702">
        <w:t xml:space="preserve">developing </w:t>
      </w:r>
      <w:r>
        <w:t>a set of assumptions, and identify data requirements, which combined can support a high level identification of value that can be unlocked through investment in new technology.</w:t>
      </w:r>
    </w:p>
    <w:p w14:paraId="3B66CD55" w14:textId="38A2154F" w:rsidR="00803D18" w:rsidRDefault="00803D18" w:rsidP="00803D18">
      <w:pPr>
        <w:pStyle w:val="Heading2"/>
        <w:numPr>
          <w:ilvl w:val="1"/>
          <w:numId w:val="22"/>
        </w:numPr>
        <w:tabs>
          <w:tab w:val="num" w:pos="709"/>
        </w:tabs>
        <w:spacing w:after="120"/>
        <w:ind w:left="709" w:hanging="709"/>
      </w:pPr>
      <w:r>
        <w:t xml:space="preserve">The NIC wishes to draw out some of the key findings resulting from the above </w:t>
      </w:r>
      <w:r w:rsidR="00946446">
        <w:t xml:space="preserve">assessments </w:t>
      </w:r>
      <w:r>
        <w:t>and develop a set of</w:t>
      </w:r>
      <w:r w:rsidR="00916702">
        <w:t xml:space="preserve"> recommendations and</w:t>
      </w:r>
      <w:r>
        <w:t xml:space="preserve"> relevant conclusions that may apply to other infrastructure sectors – such as energy, digital, waste, or other forms of transport</w:t>
      </w:r>
      <w:r w:rsidR="00916702">
        <w:t xml:space="preserve"> e.g. highways</w:t>
      </w:r>
      <w:r>
        <w:t xml:space="preserve">. This will form </w:t>
      </w:r>
      <w:r w:rsidRPr="00FF410C">
        <w:rPr>
          <w:b/>
        </w:rPr>
        <w:t>Part C</w:t>
      </w:r>
      <w:r>
        <w:t xml:space="preserve"> of the analysis.</w:t>
      </w:r>
    </w:p>
    <w:p w14:paraId="71E01243" w14:textId="77777777" w:rsidR="00803D18" w:rsidRDefault="00803D18" w:rsidP="007F0671">
      <w:pPr>
        <w:pStyle w:val="Heading2"/>
        <w:numPr>
          <w:ilvl w:val="1"/>
          <w:numId w:val="22"/>
        </w:numPr>
        <w:tabs>
          <w:tab w:val="num" w:pos="709"/>
        </w:tabs>
        <w:spacing w:after="120"/>
        <w:ind w:left="709" w:hanging="709"/>
      </w:pPr>
      <w:r>
        <w:t>The expectation is that the successful supplier will have a strong understanding of how infrastructure assets are managed (particularly in terms of monitoring and maintenance), an understanding of emerging technologies relevant to asset management and monitoring, and an ability to develop a</w:t>
      </w:r>
      <w:r w:rsidR="00916702">
        <w:t xml:space="preserve"> methodology and</w:t>
      </w:r>
      <w:r>
        <w:t xml:space="preserve"> set of assumptions that can support an economic analysis that will shape policy recommendations. </w:t>
      </w:r>
    </w:p>
    <w:p w14:paraId="3C29931E" w14:textId="77777777" w:rsidR="00803D18" w:rsidRDefault="00803D18" w:rsidP="007F0671">
      <w:pPr>
        <w:pStyle w:val="Heading2"/>
        <w:numPr>
          <w:ilvl w:val="1"/>
          <w:numId w:val="22"/>
        </w:numPr>
        <w:tabs>
          <w:tab w:val="num" w:pos="709"/>
        </w:tabs>
        <w:spacing w:after="120"/>
        <w:ind w:left="709" w:hanging="709"/>
      </w:pPr>
      <w:r w:rsidRPr="001741BE">
        <w:lastRenderedPageBreak/>
        <w:t xml:space="preserve">The NIC requires a concise report, finished to a publishable standard and delivered </w:t>
      </w:r>
      <w:r w:rsidRPr="007F0671">
        <w:t xml:space="preserve">by </w:t>
      </w:r>
      <w:r w:rsidR="00127710" w:rsidRPr="00BB5658">
        <w:t>3</w:t>
      </w:r>
      <w:r w:rsidR="002822E3" w:rsidRPr="00BB5658">
        <w:t xml:space="preserve"> November</w:t>
      </w:r>
      <w:r w:rsidRPr="00BB5658">
        <w:t xml:space="preserve"> </w:t>
      </w:r>
      <w:r w:rsidR="00D10EA6" w:rsidRPr="00BB5658">
        <w:t>2017, which</w:t>
      </w:r>
      <w:r w:rsidRPr="001741BE">
        <w:t xml:space="preserve"> demonstrates the value and expected benefits of applying new technologies to support better asset management.</w:t>
      </w:r>
      <w:r w:rsidR="00916702">
        <w:t xml:space="preserve"> This report will be published on the NIC website.</w:t>
      </w:r>
    </w:p>
    <w:p w14:paraId="21FDCCA1" w14:textId="77777777" w:rsidR="00DD5970" w:rsidRDefault="00DD5970" w:rsidP="007F0671">
      <w:pPr>
        <w:pStyle w:val="Heading1"/>
        <w:numPr>
          <w:ilvl w:val="0"/>
          <w:numId w:val="22"/>
        </w:numPr>
        <w:tabs>
          <w:tab w:val="num" w:pos="1430"/>
        </w:tabs>
        <w:spacing w:after="120"/>
      </w:pPr>
      <w:bookmarkStart w:id="15" w:name="_Toc491963719"/>
      <w:r>
        <w:t>The requirement</w:t>
      </w:r>
      <w:bookmarkEnd w:id="15"/>
      <w:r w:rsidR="000D0882">
        <w:t xml:space="preserve"> </w:t>
      </w:r>
    </w:p>
    <w:p w14:paraId="209FF117" w14:textId="03DF8714" w:rsidR="00E6043F" w:rsidRDefault="00E6043F" w:rsidP="007F0671">
      <w:pPr>
        <w:pStyle w:val="Heading2"/>
        <w:numPr>
          <w:ilvl w:val="1"/>
          <w:numId w:val="22"/>
        </w:numPr>
        <w:tabs>
          <w:tab w:val="num" w:pos="709"/>
        </w:tabs>
        <w:spacing w:after="120"/>
        <w:ind w:left="709" w:hanging="709"/>
        <w:rPr>
          <w:b/>
        </w:rPr>
      </w:pPr>
      <w:r>
        <w:t xml:space="preserve">This </w:t>
      </w:r>
      <w:r w:rsidR="00916702">
        <w:t>chapter</w:t>
      </w:r>
      <w:r>
        <w:t xml:space="preserve"> is broken up into a number of </w:t>
      </w:r>
      <w:r w:rsidR="00916702">
        <w:t>sections</w:t>
      </w:r>
      <w:r>
        <w:t xml:space="preserve">. Sections 6.2, 6.3 and 6.4 provide a detailed background and overview of the requirements for each of the </w:t>
      </w:r>
      <w:r w:rsidR="00A24B5E">
        <w:t xml:space="preserve">parts </w:t>
      </w:r>
      <w:r>
        <w:t xml:space="preserve">/areas of analysis. Section 6.5 deals with specific requirements for the report itself. Section 6.6. provides an overview of project management requirements. All of these should be </w:t>
      </w:r>
      <w:r w:rsidR="00916702">
        <w:t>addressed</w:t>
      </w:r>
      <w:r>
        <w:t xml:space="preserve"> in</w:t>
      </w:r>
      <w:r w:rsidR="00916702">
        <w:t xml:space="preserve"> the response to this statement of requirements.</w:t>
      </w:r>
      <w:r>
        <w:t xml:space="preserve"> </w:t>
      </w:r>
    </w:p>
    <w:p w14:paraId="32F0C677" w14:textId="23E3403B" w:rsidR="00DD5970" w:rsidRDefault="00BB5658" w:rsidP="00400267">
      <w:pPr>
        <w:pStyle w:val="Heading2"/>
        <w:numPr>
          <w:ilvl w:val="1"/>
          <w:numId w:val="22"/>
        </w:numPr>
        <w:spacing w:after="120"/>
        <w:ind w:left="709" w:hanging="709"/>
        <w:rPr>
          <w:b/>
        </w:rPr>
      </w:pPr>
      <w:r>
        <w:rPr>
          <w:b/>
        </w:rPr>
        <w:t>Part</w:t>
      </w:r>
      <w:r w:rsidR="00DD5970" w:rsidRPr="007F0671">
        <w:rPr>
          <w:b/>
        </w:rPr>
        <w:t xml:space="preserve"> A: Examining </w:t>
      </w:r>
      <w:r w:rsidR="001D6C05" w:rsidRPr="007F0671">
        <w:rPr>
          <w:b/>
        </w:rPr>
        <w:t>the benefits of monitoring technology to s</w:t>
      </w:r>
      <w:r w:rsidR="00DD5970" w:rsidRPr="007F0671">
        <w:rPr>
          <w:b/>
        </w:rPr>
        <w:t>upp</w:t>
      </w:r>
      <w:r w:rsidR="001D6C05" w:rsidRPr="007F0671">
        <w:rPr>
          <w:b/>
        </w:rPr>
        <w:t>ort Better Asset Management in the rail s</w:t>
      </w:r>
      <w:r w:rsidR="00DD5970" w:rsidRPr="007F0671">
        <w:rPr>
          <w:b/>
        </w:rPr>
        <w:t xml:space="preserve">ector </w:t>
      </w:r>
      <w:r w:rsidR="00127710">
        <w:rPr>
          <w:b/>
        </w:rPr>
        <w:t xml:space="preserve"> (allocate 50% resourcing)</w:t>
      </w:r>
    </w:p>
    <w:p w14:paraId="59FA852B" w14:textId="77777777" w:rsidR="00DD5970" w:rsidRDefault="00DD5970" w:rsidP="007F0671">
      <w:pPr>
        <w:pStyle w:val="Heading3"/>
        <w:numPr>
          <w:ilvl w:val="0"/>
          <w:numId w:val="0"/>
        </w:numPr>
        <w:spacing w:after="120"/>
        <w:ind w:left="1800" w:hanging="1080"/>
        <w:rPr>
          <w:b/>
        </w:rPr>
      </w:pPr>
      <w:r>
        <w:rPr>
          <w:b/>
        </w:rPr>
        <w:t xml:space="preserve">Background: </w:t>
      </w:r>
    </w:p>
    <w:p w14:paraId="7AD39676" w14:textId="77777777" w:rsidR="00DD5970" w:rsidRDefault="00DD5970" w:rsidP="007F0671">
      <w:pPr>
        <w:pStyle w:val="Heading3"/>
        <w:numPr>
          <w:ilvl w:val="0"/>
          <w:numId w:val="0"/>
        </w:numPr>
        <w:spacing w:after="120"/>
        <w:ind w:left="720"/>
      </w:pPr>
      <w:r w:rsidRPr="001741BE">
        <w:t>The University of Cambridge’s Centre for Smart Infrastructure &amp; Construction has developed a range of monitoring technologies to support better management of railway assets. The technology includes drones, fibre optic sensors and laser scanners which can collect data that has potential to support an improved understanding of the behav</w:t>
      </w:r>
      <w:r w:rsidRPr="007F0671">
        <w:t xml:space="preserve">iour of assets such as masonry arch bridges, and allow for better targeted maintenance. As a starting point CSIC have installed prototype technology on a masonry arch railway bridge at Marsh Lane near Leeds, and have proposed to install additional technology at a number of other sites. In a similar but separate context, the technology has also been incorporated into the design of two new bridges in Staffordshire. Further information on the project can be obtained by reading the </w:t>
      </w:r>
      <w:hyperlink r:id="rId15" w:history="1">
        <w:r w:rsidRPr="002822E3">
          <w:rPr>
            <w:rStyle w:val="Hyperlink"/>
          </w:rPr>
          <w:t>CSIC 2017 annual review – see p 14 -15</w:t>
        </w:r>
      </w:hyperlink>
      <w:r w:rsidRPr="007F0671">
        <w:t xml:space="preserve">. </w:t>
      </w:r>
    </w:p>
    <w:p w14:paraId="224036E3" w14:textId="3C74B72F" w:rsidR="00DD5970" w:rsidRPr="007F0671" w:rsidRDefault="00DD5970" w:rsidP="007F0671">
      <w:pPr>
        <w:pStyle w:val="Heading3"/>
        <w:numPr>
          <w:ilvl w:val="0"/>
          <w:numId w:val="0"/>
        </w:numPr>
        <w:spacing w:after="120"/>
        <w:ind w:left="720"/>
      </w:pPr>
      <w:r w:rsidRPr="00803D18">
        <w:t>The NIC and CSIC are working with Network Rail to understand the potential impact</w:t>
      </w:r>
      <w:r w:rsidRPr="001741BE">
        <w:t xml:space="preserve"> </w:t>
      </w:r>
      <w:r w:rsidRPr="00803D18">
        <w:t>and value that could be generated from the installation of monitoring technology across the railway network</w:t>
      </w:r>
      <w:r w:rsidRPr="001741BE">
        <w:t xml:space="preserve"> to support better asset management</w:t>
      </w:r>
      <w:r w:rsidRPr="00803D18">
        <w:t xml:space="preserve">. This is being done through the collation of a range of data on aspects such as maintenance budgets, railway operations and gathering information on asset classes across the network. The </w:t>
      </w:r>
      <w:r w:rsidR="00946446">
        <w:t xml:space="preserve">assessment of </w:t>
      </w:r>
      <w:r w:rsidRPr="00803D18">
        <w:t xml:space="preserve">also looking at the costs of installing technology and the inputs required to monitor and evaluate the data that results </w:t>
      </w:r>
      <w:r w:rsidRPr="001741BE">
        <w:t xml:space="preserve">from the technology. </w:t>
      </w:r>
      <w:r w:rsidRPr="007F0671">
        <w:t>As a hypothesis, the NIC and CSIC expect value to be generated in the areas of  more efficient railway operations (less disruption caused by failing assets and unnecessary speed restrictions), and better targeted maintenance programmes which reduce labour costs and the scale of certain interventions. In addition unforeseen value may also be uncovered by simply having a better understanding of assets in general.</w:t>
      </w:r>
    </w:p>
    <w:p w14:paraId="14866C6C" w14:textId="4CB97A61" w:rsidR="00DD5970" w:rsidRPr="007F0671" w:rsidRDefault="00DD5970" w:rsidP="00916702">
      <w:pPr>
        <w:pStyle w:val="Heading3"/>
        <w:numPr>
          <w:ilvl w:val="0"/>
          <w:numId w:val="0"/>
        </w:numPr>
        <w:spacing w:after="120"/>
        <w:ind w:left="1800" w:hanging="1080"/>
        <w:rPr>
          <w:b/>
        </w:rPr>
      </w:pPr>
      <w:r w:rsidRPr="00916702">
        <w:rPr>
          <w:b/>
        </w:rPr>
        <w:t xml:space="preserve">            </w:t>
      </w:r>
      <w:bookmarkStart w:id="16" w:name="_Toc490765973"/>
      <w:bookmarkEnd w:id="6"/>
      <w:r w:rsidR="00BB5658">
        <w:rPr>
          <w:b/>
        </w:rPr>
        <w:t>Part</w:t>
      </w:r>
      <w:r w:rsidRPr="007F0671">
        <w:rPr>
          <w:b/>
        </w:rPr>
        <w:t xml:space="preserve"> A requirement:</w:t>
      </w:r>
      <w:bookmarkEnd w:id="16"/>
      <w:r w:rsidRPr="007F0671">
        <w:rPr>
          <w:b/>
        </w:rPr>
        <w:t xml:space="preserve"> </w:t>
      </w:r>
    </w:p>
    <w:p w14:paraId="03FA296E" w14:textId="77777777" w:rsidR="00803D18" w:rsidRPr="007F0671" w:rsidRDefault="001D6C05" w:rsidP="007F0671">
      <w:pPr>
        <w:pStyle w:val="Heading2"/>
        <w:numPr>
          <w:ilvl w:val="0"/>
          <w:numId w:val="41"/>
        </w:numPr>
        <w:spacing w:after="120"/>
      </w:pPr>
      <w:r>
        <w:t>T</w:t>
      </w:r>
      <w:r w:rsidR="00803D18" w:rsidRPr="00803D18">
        <w:t xml:space="preserve">echnical support is required to review data collected (and suggest further data inputs) and make an assessment on what potential value could be unlocked if the </w:t>
      </w:r>
      <w:r w:rsidR="00916702">
        <w:t>technologies applied</w:t>
      </w:r>
      <w:r w:rsidR="00803D18" w:rsidRPr="007F0671">
        <w:t xml:space="preserve"> at Marsh Lane</w:t>
      </w:r>
      <w:r w:rsidR="00803D18" w:rsidRPr="00803D18">
        <w:t xml:space="preserve"> </w:t>
      </w:r>
      <w:r w:rsidR="00916702">
        <w:t>are</w:t>
      </w:r>
      <w:r w:rsidR="00803D18" w:rsidRPr="00803D18">
        <w:t xml:space="preserve"> rolled out more widely across the national railway network</w:t>
      </w:r>
      <w:r w:rsidR="00916702">
        <w:t xml:space="preserve"> to additional structures, and other locations</w:t>
      </w:r>
      <w:r w:rsidR="00803D18" w:rsidRPr="00803D18">
        <w:t>.</w:t>
      </w:r>
      <w:r w:rsidR="00D10EA6">
        <w:t xml:space="preserve"> The NIC can provide an overview of data collected and/or proposed to be collected to date.</w:t>
      </w:r>
      <w:r w:rsidR="00803D18" w:rsidRPr="00803D18">
        <w:t xml:space="preserve"> </w:t>
      </w:r>
    </w:p>
    <w:p w14:paraId="2F140B4C" w14:textId="77777777" w:rsidR="00803D18" w:rsidRPr="007F0671" w:rsidRDefault="00803D18" w:rsidP="007F0671">
      <w:pPr>
        <w:pStyle w:val="Heading2"/>
        <w:numPr>
          <w:ilvl w:val="0"/>
          <w:numId w:val="41"/>
        </w:numPr>
        <w:spacing w:after="120"/>
      </w:pPr>
      <w:r w:rsidRPr="00803D18">
        <w:t xml:space="preserve">The key aspect of the analysis is </w:t>
      </w:r>
      <w:r w:rsidR="00916702">
        <w:t>valuing</w:t>
      </w:r>
      <w:r w:rsidRPr="00803D18">
        <w:t xml:space="preserve"> the potential ‘size of the prize’</w:t>
      </w:r>
      <w:r w:rsidR="00916702">
        <w:t xml:space="preserve"> for Government/Network Rail/ passengers</w:t>
      </w:r>
      <w:r w:rsidRPr="00803D18">
        <w:t xml:space="preserve"> if better monitoring could reduce or </w:t>
      </w:r>
      <w:r w:rsidRPr="00803D18">
        <w:lastRenderedPageBreak/>
        <w:t>avoid operational costs of disruption, speed restrictions, unplanned maintenance, and support better targeted maintenance (e.g. predictive mainten</w:t>
      </w:r>
      <w:r w:rsidR="00D10EA6">
        <w:t>an</w:t>
      </w:r>
      <w:r w:rsidRPr="00803D18">
        <w:t>ce rather than reactive).</w:t>
      </w:r>
    </w:p>
    <w:p w14:paraId="2F022E23" w14:textId="77777777" w:rsidR="00DD5970" w:rsidRDefault="00DD5970" w:rsidP="007F0671">
      <w:pPr>
        <w:pStyle w:val="Heading2"/>
        <w:numPr>
          <w:ilvl w:val="0"/>
          <w:numId w:val="41"/>
        </w:numPr>
        <w:spacing w:after="120"/>
      </w:pPr>
      <w:r>
        <w:t>The potential supplier will need to work with a range of stakeholders, including Network Rail, the NIC and CSIC to understand what kind of value can be unlocked through investment in new monitoring technologies, however as a starting point there is a need to understand the key baseline costs in the areas of asset monitoring, disruption, speed restrictions, unplanned maintenance</w:t>
      </w:r>
      <w:r w:rsidR="00F75F9F">
        <w:t xml:space="preserve"> and what kind of change could be influenced through the new technologies</w:t>
      </w:r>
      <w:r>
        <w:t xml:space="preserve">. </w:t>
      </w:r>
    </w:p>
    <w:p w14:paraId="01B0D228" w14:textId="77777777" w:rsidR="00094C12" w:rsidRPr="002822E3" w:rsidRDefault="00094C12" w:rsidP="007F0671">
      <w:pPr>
        <w:pStyle w:val="Heading3"/>
        <w:numPr>
          <w:ilvl w:val="0"/>
          <w:numId w:val="0"/>
        </w:numPr>
        <w:spacing w:after="120"/>
        <w:ind w:left="1800" w:hanging="1080"/>
        <w:rPr>
          <w:u w:val="single"/>
        </w:rPr>
      </w:pPr>
      <w:bookmarkStart w:id="17" w:name="_Toc368573032"/>
      <w:r w:rsidRPr="002822E3">
        <w:rPr>
          <w:i/>
          <w:u w:val="single"/>
        </w:rPr>
        <w:t>In particular technical support is required to</w:t>
      </w:r>
      <w:r w:rsidRPr="002822E3">
        <w:rPr>
          <w:u w:val="single"/>
        </w:rPr>
        <w:t>:</w:t>
      </w:r>
    </w:p>
    <w:p w14:paraId="777AE90C" w14:textId="77777777" w:rsidR="00094C12" w:rsidRPr="00123491" w:rsidRDefault="00094C12" w:rsidP="007F0671">
      <w:pPr>
        <w:pStyle w:val="Heading2"/>
        <w:numPr>
          <w:ilvl w:val="1"/>
          <w:numId w:val="34"/>
        </w:numPr>
        <w:spacing w:after="120"/>
      </w:pPr>
      <w:r w:rsidRPr="00123491">
        <w:t>Identify the data inputs required to make a robust value assessment</w:t>
      </w:r>
      <w:r w:rsidR="00916702">
        <w:t xml:space="preserve"> for investing in new technologies to support better asset management</w:t>
      </w:r>
      <w:r w:rsidRPr="00123491">
        <w:t>;</w:t>
      </w:r>
    </w:p>
    <w:p w14:paraId="414B6B1F" w14:textId="77777777" w:rsidR="00094C12" w:rsidRPr="00123491" w:rsidRDefault="00094C12" w:rsidP="007F0671">
      <w:pPr>
        <w:pStyle w:val="Heading2"/>
        <w:numPr>
          <w:ilvl w:val="1"/>
          <w:numId w:val="34"/>
        </w:numPr>
        <w:spacing w:after="120"/>
      </w:pPr>
      <w:r w:rsidRPr="00123491">
        <w:t>Develop a methodology for extrapolating the results from a single case study (at Marsh Lan</w:t>
      </w:r>
      <w:r w:rsidR="00916702">
        <w:t>e) to a value-based judgement of potential</w:t>
      </w:r>
      <w:r w:rsidRPr="00123491">
        <w:t xml:space="preserve"> impact </w:t>
      </w:r>
      <w:r w:rsidR="00916702">
        <w:t xml:space="preserve">if a similar approach was rolled out </w:t>
      </w:r>
      <w:r w:rsidRPr="00123491">
        <w:t xml:space="preserve">across the network, accounting for a variety of variables (that will need to be justified and agreed with Network Rail and CSIC). The </w:t>
      </w:r>
      <w:r w:rsidR="00F75F9F">
        <w:t>potential</w:t>
      </w:r>
      <w:r w:rsidRPr="00123491">
        <w:t xml:space="preserve"> supplier should clearly set out their methodology for estimating these impacts, including any caveats and assumptions made in the report</w:t>
      </w:r>
      <w:r w:rsidR="00916702">
        <w:t>.</w:t>
      </w:r>
    </w:p>
    <w:p w14:paraId="0559551D" w14:textId="77777777" w:rsidR="00094C12" w:rsidRPr="00123491" w:rsidRDefault="00094C12" w:rsidP="007F0671">
      <w:pPr>
        <w:pStyle w:val="Heading2"/>
        <w:numPr>
          <w:ilvl w:val="1"/>
          <w:numId w:val="34"/>
        </w:numPr>
        <w:spacing w:after="120"/>
      </w:pPr>
      <w:r w:rsidRPr="00123491">
        <w:t xml:space="preserve">Make a valuation of impact with commentary that has potential to </w:t>
      </w:r>
      <w:r w:rsidR="00916702">
        <w:t>act as a precursor to</w:t>
      </w:r>
      <w:r w:rsidRPr="00123491">
        <w:t xml:space="preserve"> a more detailed business case as a subsequent phase of work. This calculation will need to be based on assumptions that formed part of the methodology above. The </w:t>
      </w:r>
      <w:r w:rsidR="00F75F9F">
        <w:t>potential</w:t>
      </w:r>
      <w:r w:rsidRPr="00123491">
        <w:t xml:space="preserve"> supplier should set out a potential range for the estimates in their </w:t>
      </w:r>
      <w:r w:rsidR="00D10EA6" w:rsidRPr="00123491">
        <w:t>specification</w:t>
      </w:r>
      <w:r w:rsidR="00D10EA6">
        <w:t xml:space="preserve"> that</w:t>
      </w:r>
      <w:r w:rsidR="00916702">
        <w:t xml:space="preserve"> they would be comfortable arriving at</w:t>
      </w:r>
      <w:r w:rsidRPr="00123491">
        <w:t>.</w:t>
      </w:r>
    </w:p>
    <w:p w14:paraId="4F22ECA3" w14:textId="77777777" w:rsidR="00094C12" w:rsidRPr="00123491" w:rsidRDefault="00094C12" w:rsidP="007F0671">
      <w:pPr>
        <w:pStyle w:val="Heading2"/>
        <w:numPr>
          <w:ilvl w:val="1"/>
          <w:numId w:val="34"/>
        </w:numPr>
        <w:spacing w:after="120"/>
      </w:pPr>
      <w:r w:rsidRPr="00123491">
        <w:t>It will be necessary to draw on a wide range of resources to calculate reasonable estimates. The study team will share information provided by Network Rail and CSIC and the potential supplier is expected to source any additional information required to make the calculation.</w:t>
      </w:r>
    </w:p>
    <w:p w14:paraId="09DCFE69" w14:textId="2CDF561F" w:rsidR="00094C12" w:rsidRPr="00123491" w:rsidRDefault="00BB5658" w:rsidP="00094C12">
      <w:pPr>
        <w:pStyle w:val="Heading2"/>
        <w:numPr>
          <w:ilvl w:val="1"/>
          <w:numId w:val="22"/>
        </w:numPr>
        <w:spacing w:after="120"/>
        <w:ind w:left="709" w:hanging="709"/>
        <w:rPr>
          <w:b/>
        </w:rPr>
      </w:pPr>
      <w:r>
        <w:rPr>
          <w:b/>
        </w:rPr>
        <w:t>Part</w:t>
      </w:r>
      <w:r w:rsidR="00094C12" w:rsidRPr="00123491">
        <w:rPr>
          <w:b/>
        </w:rPr>
        <w:t xml:space="preserve"> B: </w:t>
      </w:r>
      <w:r w:rsidR="00886670">
        <w:rPr>
          <w:b/>
        </w:rPr>
        <w:t>S</w:t>
      </w:r>
      <w:r w:rsidR="00094C12" w:rsidRPr="00123491">
        <w:rPr>
          <w:b/>
        </w:rPr>
        <w:t xml:space="preserve">mart infrastructure for </w:t>
      </w:r>
      <w:r w:rsidR="00886670">
        <w:rPr>
          <w:b/>
        </w:rPr>
        <w:t>better management of infrastructure assets in the water sector</w:t>
      </w:r>
      <w:r w:rsidR="00094C12" w:rsidRPr="00123491">
        <w:rPr>
          <w:b/>
        </w:rPr>
        <w:t xml:space="preserve"> – alloc</w:t>
      </w:r>
      <w:r w:rsidR="00127710">
        <w:rPr>
          <w:b/>
        </w:rPr>
        <w:t>ate 25% resourcing</w:t>
      </w:r>
    </w:p>
    <w:p w14:paraId="7E18C9C6" w14:textId="77777777" w:rsidR="001D6C05" w:rsidRPr="007F0671" w:rsidRDefault="001D6C05" w:rsidP="007F0671">
      <w:pPr>
        <w:pStyle w:val="Heading3"/>
        <w:numPr>
          <w:ilvl w:val="0"/>
          <w:numId w:val="0"/>
        </w:numPr>
        <w:spacing w:after="120"/>
        <w:ind w:left="720"/>
        <w:jc w:val="left"/>
        <w:rPr>
          <w:b/>
        </w:rPr>
      </w:pPr>
      <w:r w:rsidRPr="007F0671">
        <w:rPr>
          <w:b/>
        </w:rPr>
        <w:t>Background:</w:t>
      </w:r>
    </w:p>
    <w:p w14:paraId="1801A3A6" w14:textId="77777777" w:rsidR="001D6C05" w:rsidRDefault="001D6C05" w:rsidP="00946446">
      <w:pPr>
        <w:pStyle w:val="Heading3"/>
        <w:numPr>
          <w:ilvl w:val="0"/>
          <w:numId w:val="0"/>
        </w:numPr>
        <w:spacing w:after="120"/>
        <w:ind w:left="720" w:hanging="360"/>
      </w:pPr>
      <w:r>
        <w:t xml:space="preserve">     </w:t>
      </w:r>
      <w:r w:rsidRPr="00123491">
        <w:t xml:space="preserve">The NIC is currently working with a number of water companies reviewing the benefits and impacts that </w:t>
      </w:r>
      <w:r>
        <w:t>monitoring</w:t>
      </w:r>
      <w:r w:rsidR="000D0882">
        <w:t xml:space="preserve"> technologies</w:t>
      </w:r>
      <w:r w:rsidRPr="00123491">
        <w:t xml:space="preserve"> can play supporting and driving positive outcomes for the </w:t>
      </w:r>
      <w:r w:rsidR="00886670">
        <w:t xml:space="preserve">water </w:t>
      </w:r>
      <w:r w:rsidRPr="00123491">
        <w:t>sector</w:t>
      </w:r>
      <w:r>
        <w:t>, particularly in the context of better asset management</w:t>
      </w:r>
      <w:r w:rsidR="00916702">
        <w:t xml:space="preserve"> and efficient operations</w:t>
      </w:r>
      <w:r>
        <w:t>.</w:t>
      </w:r>
    </w:p>
    <w:p w14:paraId="11EFCE61" w14:textId="77777777" w:rsidR="00886670" w:rsidRDefault="001D6C05" w:rsidP="00946446">
      <w:pPr>
        <w:pStyle w:val="Heading3"/>
        <w:numPr>
          <w:ilvl w:val="0"/>
          <w:numId w:val="0"/>
        </w:numPr>
        <w:spacing w:after="120"/>
        <w:ind w:left="720" w:hanging="360"/>
      </w:pPr>
      <w:r>
        <w:tab/>
        <w:t xml:space="preserve">In this regard, the NIC is considering a range of </w:t>
      </w:r>
      <w:r w:rsidR="00F75F9F">
        <w:t xml:space="preserve">new </w:t>
      </w:r>
      <w:r>
        <w:t>technologies including</w:t>
      </w:r>
      <w:r w:rsidR="00886670">
        <w:t xml:space="preserve"> smart meters,</w:t>
      </w:r>
      <w:r>
        <w:t xml:space="preserve"> noise loggers, transient monitoring, smart valves, ground and pump sensors</w:t>
      </w:r>
      <w:r w:rsidR="00886670">
        <w:t xml:space="preserve">. These technologies have potential to influence considerable change, in terms of managing assets and </w:t>
      </w:r>
      <w:r w:rsidR="00412EB7">
        <w:t>supporting</w:t>
      </w:r>
      <w:r w:rsidR="00886670">
        <w:t xml:space="preserve"> new efficiencies. </w:t>
      </w:r>
    </w:p>
    <w:p w14:paraId="37CD261F" w14:textId="26950E9A" w:rsidR="001D6C05" w:rsidRPr="007F0671" w:rsidRDefault="00886670" w:rsidP="007F0671">
      <w:pPr>
        <w:pStyle w:val="Heading3"/>
        <w:numPr>
          <w:ilvl w:val="0"/>
          <w:numId w:val="0"/>
        </w:numPr>
        <w:spacing w:after="120"/>
        <w:ind w:left="720" w:hanging="360"/>
        <w:jc w:val="left"/>
        <w:rPr>
          <w:b/>
        </w:rPr>
      </w:pPr>
      <w:r>
        <w:tab/>
      </w:r>
      <w:r w:rsidR="00BB5658" w:rsidRPr="00BB5658">
        <w:rPr>
          <w:b/>
        </w:rPr>
        <w:t>Part</w:t>
      </w:r>
      <w:r w:rsidR="001D6C05" w:rsidRPr="00BB5658">
        <w:rPr>
          <w:b/>
        </w:rPr>
        <w:t xml:space="preserve"> B requirement</w:t>
      </w:r>
      <w:r w:rsidR="001D6C05" w:rsidRPr="007F0671">
        <w:rPr>
          <w:b/>
        </w:rPr>
        <w:t>:</w:t>
      </w:r>
    </w:p>
    <w:p w14:paraId="543C46A8" w14:textId="77777777" w:rsidR="000D0882" w:rsidRDefault="000D0882" w:rsidP="00946446">
      <w:pPr>
        <w:pStyle w:val="Heading3"/>
        <w:numPr>
          <w:ilvl w:val="0"/>
          <w:numId w:val="42"/>
        </w:numPr>
        <w:spacing w:after="120"/>
      </w:pPr>
      <w:r>
        <w:t>Technical support is required to</w:t>
      </w:r>
      <w:r w:rsidR="00886670">
        <w:t xml:space="preserve"> undertake a high level assessme</w:t>
      </w:r>
      <w:r>
        <w:t xml:space="preserve">nt of </w:t>
      </w:r>
      <w:r w:rsidR="00412EB7">
        <w:t>the cost and benefits of investing in new monitoring technology in order to support better management of water assets</w:t>
      </w:r>
      <w:r w:rsidR="00F75F9F">
        <w:t xml:space="preserve"> and drive efficiencies</w:t>
      </w:r>
      <w:r w:rsidR="00886670">
        <w:t>.</w:t>
      </w:r>
      <w:r>
        <w:t xml:space="preserve"> </w:t>
      </w:r>
    </w:p>
    <w:p w14:paraId="276F7B3E" w14:textId="77777777" w:rsidR="000D0882" w:rsidRDefault="00412EB7" w:rsidP="00946446">
      <w:pPr>
        <w:pStyle w:val="Heading3"/>
        <w:numPr>
          <w:ilvl w:val="0"/>
          <w:numId w:val="42"/>
        </w:numPr>
        <w:spacing w:after="120"/>
      </w:pPr>
      <w:r>
        <w:lastRenderedPageBreak/>
        <w:t xml:space="preserve">Through a desktop </w:t>
      </w:r>
      <w:r w:rsidR="00D10EA6">
        <w:t>review performed</w:t>
      </w:r>
      <w:r>
        <w:t xml:space="preserve"> by the </w:t>
      </w:r>
      <w:r w:rsidR="00F75F9F">
        <w:t>potential</w:t>
      </w:r>
      <w:r>
        <w:t xml:space="preserve"> supplier, t</w:t>
      </w:r>
      <w:r w:rsidR="000D0882">
        <w:t>he NIC wishes to</w:t>
      </w:r>
      <w:r w:rsidR="00886670">
        <w:t xml:space="preserve"> </w:t>
      </w:r>
      <w:r w:rsidR="000D0882">
        <w:t>understand</w:t>
      </w:r>
      <w:r>
        <w:t xml:space="preserve"> general trends in terms of ROI</w:t>
      </w:r>
      <w:r w:rsidR="00D10EA6">
        <w:t>, costs</w:t>
      </w:r>
      <w:r w:rsidR="000D0882">
        <w:t xml:space="preserve"> and benefits for water companies who are implementing new technologies</w:t>
      </w:r>
      <w:r>
        <w:t xml:space="preserve">. </w:t>
      </w:r>
    </w:p>
    <w:p w14:paraId="7AD7B5B0" w14:textId="77777777" w:rsidR="001D6C05" w:rsidRDefault="001D6C05" w:rsidP="00946446">
      <w:pPr>
        <w:pStyle w:val="Heading3"/>
        <w:numPr>
          <w:ilvl w:val="0"/>
          <w:numId w:val="42"/>
        </w:numPr>
        <w:spacing w:after="120"/>
      </w:pPr>
      <w:r>
        <w:t xml:space="preserve">Some of the technologies that the NIC would like to consider include; </w:t>
      </w:r>
      <w:r w:rsidR="00886670">
        <w:t xml:space="preserve">smart meters , </w:t>
      </w:r>
      <w:r>
        <w:t>noise loggers, transient monitoring, smart valves, ground and pump sensors, mapping for identifying new assets, utilisation of big data and any other new technologies being explored for the water and other sectors,  that could support and drive better asset management decisions/deliverables for the water sector.</w:t>
      </w:r>
    </w:p>
    <w:p w14:paraId="40621BAC" w14:textId="77777777" w:rsidR="00412EB7" w:rsidRDefault="00412EB7" w:rsidP="00946446">
      <w:pPr>
        <w:pStyle w:val="Heading3"/>
        <w:numPr>
          <w:ilvl w:val="0"/>
          <w:numId w:val="42"/>
        </w:numPr>
        <w:spacing w:after="120"/>
      </w:pPr>
      <w:r>
        <w:t xml:space="preserve">Given the fractured arrangements for innovation and responsibility in the water sector, it will be necessary to look at what a number of water companies are doing throughout the country, in order to understand the types of technology available and benefits that are accruing. </w:t>
      </w:r>
    </w:p>
    <w:p w14:paraId="0ECC5D58" w14:textId="77777777" w:rsidR="000D0882" w:rsidRDefault="000D0882" w:rsidP="00946446">
      <w:pPr>
        <w:pStyle w:val="Heading3"/>
        <w:numPr>
          <w:ilvl w:val="0"/>
          <w:numId w:val="42"/>
        </w:numPr>
        <w:spacing w:after="120"/>
      </w:pPr>
      <w:r w:rsidRPr="00123491">
        <w:t xml:space="preserve">In undertaking the analysis, a range of factors will need to be considered to inform the evaluation, including: </w:t>
      </w:r>
      <w:r>
        <w:t xml:space="preserve">technology cost, installation and operational cost (both within the water company and external), reduction in consumption and leakage, </w:t>
      </w:r>
      <w:r w:rsidRPr="00123491">
        <w:t>customer engagement, installation and rollout cost, technology cost, reductions in consumption and leakages, and other regulatory incentives.</w:t>
      </w:r>
    </w:p>
    <w:p w14:paraId="5125B3DD" w14:textId="77777777" w:rsidR="000D0882" w:rsidRDefault="000D0882" w:rsidP="00946446">
      <w:pPr>
        <w:pStyle w:val="Heading3"/>
        <w:numPr>
          <w:ilvl w:val="0"/>
          <w:numId w:val="42"/>
        </w:numPr>
        <w:spacing w:after="120"/>
      </w:pPr>
      <w:r>
        <w:t>The NIC will support the analysis by sourcing data and bringing together relevant stakeholders</w:t>
      </w:r>
      <w:r w:rsidR="00412EB7">
        <w:t>.</w:t>
      </w:r>
      <w:r w:rsidR="00D10EA6">
        <w:t xml:space="preserve"> The NIC can provide an overview of data collected or proposed to be collected to date. </w:t>
      </w:r>
    </w:p>
    <w:p w14:paraId="2E71F649" w14:textId="77777777" w:rsidR="00412EB7" w:rsidRPr="002822E3" w:rsidRDefault="00412EB7" w:rsidP="00946446">
      <w:pPr>
        <w:pStyle w:val="Heading3"/>
        <w:numPr>
          <w:ilvl w:val="0"/>
          <w:numId w:val="42"/>
        </w:numPr>
        <w:spacing w:after="120"/>
        <w:rPr>
          <w:u w:val="single"/>
        </w:rPr>
      </w:pPr>
      <w:r w:rsidRPr="002822E3">
        <w:rPr>
          <w:u w:val="single"/>
        </w:rPr>
        <w:t>In particular, technical support is required to:</w:t>
      </w:r>
    </w:p>
    <w:p w14:paraId="65020F8E" w14:textId="77777777" w:rsidR="00412EB7" w:rsidRDefault="00412EB7" w:rsidP="00946446">
      <w:pPr>
        <w:pStyle w:val="Heading3"/>
        <w:numPr>
          <w:ilvl w:val="1"/>
          <w:numId w:val="42"/>
        </w:numPr>
        <w:spacing w:after="120"/>
      </w:pPr>
      <w:r>
        <w:t>Undertake a desktop review of water companies and source relevant data around costs and benefits of installing monitoring technologies in the water sector.</w:t>
      </w:r>
    </w:p>
    <w:p w14:paraId="1B1BADE7" w14:textId="77777777" w:rsidR="000D0882" w:rsidRDefault="00412EB7" w:rsidP="00946446">
      <w:pPr>
        <w:pStyle w:val="Heading3"/>
        <w:numPr>
          <w:ilvl w:val="1"/>
          <w:numId w:val="42"/>
        </w:numPr>
        <w:spacing w:after="120"/>
      </w:pPr>
      <w:r>
        <w:t>Develop a methodology for taking the findings from the desktop review and making some high level assumptions</w:t>
      </w:r>
      <w:r w:rsidR="00F75F9F">
        <w:t xml:space="preserve"> and calculations</w:t>
      </w:r>
      <w:r>
        <w:t xml:space="preserve"> around the costs and benefits of investing in new monitoring technologies to support better asset management.</w:t>
      </w:r>
      <w:r w:rsidR="00F75F9F">
        <w:t xml:space="preserve"> The potential supplier should set out a potential range for the estimates in their </w:t>
      </w:r>
      <w:r w:rsidR="00D10EA6">
        <w:t>specification, which</w:t>
      </w:r>
      <w:r w:rsidR="00F75F9F">
        <w:t xml:space="preserve"> they would be comfortable arriving at.</w:t>
      </w:r>
    </w:p>
    <w:p w14:paraId="0FEB3F4D" w14:textId="77777777" w:rsidR="00F75F9F" w:rsidRDefault="00F75F9F" w:rsidP="00946446">
      <w:pPr>
        <w:pStyle w:val="Heading3"/>
        <w:numPr>
          <w:ilvl w:val="1"/>
          <w:numId w:val="42"/>
        </w:numPr>
        <w:spacing w:after="120"/>
      </w:pPr>
      <w:r>
        <w:t>It will be necessary to draw upon a wide range of resources (as mentioned above). The potential supplier should provide in their response detail on the number of water companies they would be able to assess.</w:t>
      </w:r>
    </w:p>
    <w:p w14:paraId="4EE83248" w14:textId="77777777" w:rsidR="00094C12" w:rsidRPr="008533DE" w:rsidRDefault="00094C12" w:rsidP="00094C12">
      <w:pPr>
        <w:pStyle w:val="Heading2"/>
        <w:numPr>
          <w:ilvl w:val="1"/>
          <w:numId w:val="22"/>
        </w:numPr>
        <w:spacing w:after="120"/>
        <w:ind w:left="709" w:hanging="709"/>
        <w:rPr>
          <w:b/>
        </w:rPr>
      </w:pPr>
      <w:r>
        <w:rPr>
          <w:b/>
        </w:rPr>
        <w:t xml:space="preserve">Part C: </w:t>
      </w:r>
      <w:r w:rsidRPr="008533DE">
        <w:rPr>
          <w:b/>
        </w:rPr>
        <w:t>Drawin</w:t>
      </w:r>
      <w:r>
        <w:rPr>
          <w:b/>
        </w:rPr>
        <w:t xml:space="preserve">g out lessons for </w:t>
      </w:r>
      <w:r w:rsidR="00127710">
        <w:rPr>
          <w:b/>
        </w:rPr>
        <w:t>other sectors – allocate 25% resourcing</w:t>
      </w:r>
    </w:p>
    <w:p w14:paraId="3CDDCEAC" w14:textId="77777777" w:rsidR="00E6043F" w:rsidRPr="00042ABB" w:rsidRDefault="00F75F9F" w:rsidP="007F0671">
      <w:pPr>
        <w:pStyle w:val="Heading3"/>
        <w:numPr>
          <w:ilvl w:val="0"/>
          <w:numId w:val="0"/>
        </w:numPr>
        <w:spacing w:after="120"/>
        <w:ind w:left="720" w:hanging="11"/>
        <w:jc w:val="left"/>
        <w:rPr>
          <w:b/>
        </w:rPr>
      </w:pPr>
      <w:r w:rsidRPr="00042ABB">
        <w:rPr>
          <w:b/>
        </w:rPr>
        <w:t>Part</w:t>
      </w:r>
      <w:r w:rsidR="00E6043F" w:rsidRPr="00042ABB">
        <w:rPr>
          <w:b/>
        </w:rPr>
        <w:t xml:space="preserve"> C requirement:</w:t>
      </w:r>
    </w:p>
    <w:p w14:paraId="244E6026" w14:textId="370638D0" w:rsidR="00412EB7" w:rsidRDefault="00412EB7" w:rsidP="00946446">
      <w:pPr>
        <w:pStyle w:val="Heading3"/>
        <w:numPr>
          <w:ilvl w:val="0"/>
          <w:numId w:val="0"/>
        </w:numPr>
        <w:spacing w:after="120"/>
        <w:ind w:left="720" w:hanging="11"/>
      </w:pPr>
      <w:r>
        <w:t>In addition to the two areas of analysis discussed above (</w:t>
      </w:r>
      <w:r w:rsidR="00AC3DB1">
        <w:t>Part</w:t>
      </w:r>
      <w:r>
        <w:t xml:space="preserve"> A, </w:t>
      </w:r>
      <w:r w:rsidR="00AC3DB1">
        <w:t>Part</w:t>
      </w:r>
      <w:r>
        <w:t xml:space="preserve"> B)</w:t>
      </w:r>
      <w:r w:rsidR="00094C12">
        <w:t xml:space="preserve">, the NIC would like the potential supplier to make recommendations and provide commentary on lessons-learned from the two </w:t>
      </w:r>
      <w:r w:rsidR="00AC3DB1">
        <w:t xml:space="preserve">parts </w:t>
      </w:r>
      <w:r w:rsidR="00094C12">
        <w:t>that could be relevant to other sectors which are a focus for the NIC: including other transport modes, energy, water and wastewater, digital communications, flood risk management and waste.</w:t>
      </w:r>
    </w:p>
    <w:p w14:paraId="6DCB461A" w14:textId="77777777" w:rsidR="00E6043F" w:rsidRDefault="00E6043F" w:rsidP="00946446">
      <w:pPr>
        <w:pStyle w:val="Heading3"/>
        <w:numPr>
          <w:ilvl w:val="0"/>
          <w:numId w:val="0"/>
        </w:numPr>
        <w:spacing w:after="120"/>
        <w:ind w:left="720" w:hanging="11"/>
      </w:pPr>
      <w:r>
        <w:t>T</w:t>
      </w:r>
      <w:r w:rsidR="00412EB7">
        <w:t>his section should reach some high level conclusions around</w:t>
      </w:r>
      <w:r>
        <w:t>:</w:t>
      </w:r>
    </w:p>
    <w:p w14:paraId="2A4D4B68" w14:textId="77777777" w:rsidR="00E6043F" w:rsidRDefault="00E6043F" w:rsidP="00946446">
      <w:pPr>
        <w:pStyle w:val="Heading3"/>
        <w:numPr>
          <w:ilvl w:val="0"/>
          <w:numId w:val="43"/>
        </w:numPr>
        <w:spacing w:after="120"/>
      </w:pPr>
      <w:r>
        <w:t>G</w:t>
      </w:r>
      <w:r w:rsidR="00412EB7">
        <w:t>eneral costs of rolling out new technology to support better asset management</w:t>
      </w:r>
    </w:p>
    <w:p w14:paraId="7252A746" w14:textId="77777777" w:rsidR="00E6043F" w:rsidRDefault="00E6043F" w:rsidP="00946446">
      <w:pPr>
        <w:pStyle w:val="Heading3"/>
        <w:numPr>
          <w:ilvl w:val="0"/>
          <w:numId w:val="43"/>
        </w:numPr>
        <w:spacing w:after="120"/>
      </w:pPr>
      <w:r>
        <w:t>T</w:t>
      </w:r>
      <w:r w:rsidR="00412EB7">
        <w:t>he benefits that potentially</w:t>
      </w:r>
      <w:r>
        <w:t xml:space="preserve"> could</w:t>
      </w:r>
      <w:r w:rsidR="00412EB7">
        <w:t xml:space="preserve"> be accrued</w:t>
      </w:r>
      <w:r>
        <w:t xml:space="preserve"> (in general terms)</w:t>
      </w:r>
      <w:r w:rsidRPr="00E6043F">
        <w:t xml:space="preserve"> </w:t>
      </w:r>
    </w:p>
    <w:p w14:paraId="67E8281B" w14:textId="77777777" w:rsidR="00E6043F" w:rsidRDefault="00E6043F" w:rsidP="00946446">
      <w:pPr>
        <w:pStyle w:val="Heading3"/>
        <w:numPr>
          <w:ilvl w:val="0"/>
          <w:numId w:val="43"/>
        </w:numPr>
        <w:spacing w:after="120"/>
      </w:pPr>
      <w:r>
        <w:t xml:space="preserve">An </w:t>
      </w:r>
      <w:r w:rsidRPr="00786979">
        <w:t>estimate of the impact</w:t>
      </w:r>
      <w:r>
        <w:t xml:space="preserve"> of new technology</w:t>
      </w:r>
      <w:r w:rsidRPr="00786979">
        <w:t xml:space="preserve"> to </w:t>
      </w:r>
      <w:r>
        <w:t>the Government’s budget and maintenance spend</w:t>
      </w:r>
      <w:r w:rsidRPr="00786979">
        <w:t>.</w:t>
      </w:r>
    </w:p>
    <w:p w14:paraId="5057816E" w14:textId="77777777" w:rsidR="00412EB7" w:rsidRDefault="00E6043F" w:rsidP="00946446">
      <w:pPr>
        <w:pStyle w:val="Heading3"/>
        <w:numPr>
          <w:ilvl w:val="0"/>
          <w:numId w:val="43"/>
        </w:numPr>
        <w:spacing w:after="120"/>
      </w:pPr>
      <w:r>
        <w:t>Methodologies for valuing the impact of new technology on a sector more widely</w:t>
      </w:r>
      <w:r w:rsidR="00412EB7">
        <w:t xml:space="preserve">. </w:t>
      </w:r>
    </w:p>
    <w:p w14:paraId="480D28D6" w14:textId="77777777" w:rsidR="00F75F9F" w:rsidRDefault="00F75F9F" w:rsidP="00946446">
      <w:pPr>
        <w:pStyle w:val="Heading3"/>
        <w:numPr>
          <w:ilvl w:val="0"/>
          <w:numId w:val="0"/>
        </w:numPr>
        <w:spacing w:after="120"/>
        <w:ind w:left="1800" w:hanging="1080"/>
      </w:pPr>
      <w:r>
        <w:t xml:space="preserve">The potential supplier, in their response to this requirement should outline how they </w:t>
      </w:r>
    </w:p>
    <w:p w14:paraId="3BE46558" w14:textId="77777777" w:rsidR="00F75F9F" w:rsidRDefault="00F75F9F" w:rsidP="00946446">
      <w:pPr>
        <w:pStyle w:val="Heading3"/>
        <w:numPr>
          <w:ilvl w:val="0"/>
          <w:numId w:val="0"/>
        </w:numPr>
        <w:spacing w:after="120"/>
        <w:ind w:left="1800" w:hanging="1080"/>
      </w:pPr>
      <w:r>
        <w:t xml:space="preserve">would address this requirement. </w:t>
      </w:r>
    </w:p>
    <w:p w14:paraId="4410C55F" w14:textId="77777777" w:rsidR="00094C12" w:rsidRPr="007F0671" w:rsidRDefault="00E6043F" w:rsidP="007F0671">
      <w:pPr>
        <w:pStyle w:val="Heading2"/>
        <w:numPr>
          <w:ilvl w:val="1"/>
          <w:numId w:val="22"/>
        </w:numPr>
        <w:spacing w:after="120"/>
        <w:ind w:left="709" w:hanging="709"/>
        <w:rPr>
          <w:b/>
        </w:rPr>
      </w:pPr>
      <w:r w:rsidRPr="007F0671">
        <w:rPr>
          <w:b/>
        </w:rPr>
        <w:t>Report requirements</w:t>
      </w:r>
    </w:p>
    <w:p w14:paraId="5270B6A3" w14:textId="77777777" w:rsidR="001741BE" w:rsidRDefault="00E6043F" w:rsidP="007F0671">
      <w:pPr>
        <w:pStyle w:val="Heading2"/>
        <w:numPr>
          <w:ilvl w:val="0"/>
          <w:numId w:val="0"/>
        </w:numPr>
        <w:tabs>
          <w:tab w:val="num" w:pos="1430"/>
        </w:tabs>
        <w:spacing w:after="120"/>
        <w:ind w:left="710"/>
      </w:pPr>
      <w:r w:rsidRPr="007F0671">
        <w:t xml:space="preserve">The final report should be delivered to a publishable </w:t>
      </w:r>
      <w:r w:rsidR="00D10EA6" w:rsidRPr="007F0671">
        <w:t>standard</w:t>
      </w:r>
      <w:r w:rsidR="00D10EA6">
        <w:t xml:space="preserve"> </w:t>
      </w:r>
      <w:r w:rsidR="00D10EA6" w:rsidRPr="001741BE">
        <w:t>and</w:t>
      </w:r>
      <w:r w:rsidR="001741BE" w:rsidRPr="001741BE">
        <w:t xml:space="preserve"> </w:t>
      </w:r>
      <w:r w:rsidR="00D10EA6" w:rsidRPr="001741BE">
        <w:t>provide</w:t>
      </w:r>
      <w:r w:rsidR="001741BE" w:rsidRPr="001741BE">
        <w:t xml:space="preserve"> an overview of </w:t>
      </w:r>
      <w:r w:rsidRPr="007F0671">
        <w:t>the three key areas of analysis discussed in this statement of requirements. The intention is for the report to be concise, clearly demonstrating key findings.</w:t>
      </w:r>
      <w:r w:rsidR="001741BE">
        <w:t xml:space="preserve"> It should include an executive summary, overview of each of the key areas of analysis,</w:t>
      </w:r>
      <w:r w:rsidR="00F75F9F">
        <w:t xml:space="preserve"> key findings and a conclusion, as well as </w:t>
      </w:r>
      <w:r w:rsidR="001741BE">
        <w:t>supporting appendixes outlining data inputs and methodologies used</w:t>
      </w:r>
      <w:r w:rsidR="00F75F9F">
        <w:t>, stakeholders engaged etc.</w:t>
      </w:r>
      <w:r w:rsidR="001741BE">
        <w:t xml:space="preserve"> to arrive at key </w:t>
      </w:r>
      <w:r w:rsidR="00D10EA6">
        <w:t>assumptions</w:t>
      </w:r>
      <w:r w:rsidR="001741BE">
        <w:t>/findings.</w:t>
      </w:r>
    </w:p>
    <w:p w14:paraId="491B5EFC" w14:textId="77777777" w:rsidR="00E6043F" w:rsidRPr="007F0671" w:rsidRDefault="001741BE" w:rsidP="007F0671">
      <w:pPr>
        <w:pStyle w:val="Heading2"/>
        <w:numPr>
          <w:ilvl w:val="0"/>
          <w:numId w:val="0"/>
        </w:numPr>
        <w:tabs>
          <w:tab w:val="num" w:pos="1430"/>
        </w:tabs>
        <w:spacing w:after="120"/>
        <w:ind w:left="709"/>
      </w:pPr>
      <w:r w:rsidRPr="007F0671">
        <w:t xml:space="preserve">The final report should be delivered no </w:t>
      </w:r>
      <w:r w:rsidRPr="00BB5658">
        <w:t xml:space="preserve">later than </w:t>
      </w:r>
      <w:r w:rsidR="00127710" w:rsidRPr="00BB5658">
        <w:t>3</w:t>
      </w:r>
      <w:r w:rsidRPr="00BB5658">
        <w:t xml:space="preserve"> </w:t>
      </w:r>
      <w:r w:rsidR="002822E3" w:rsidRPr="00BB5658">
        <w:t>November</w:t>
      </w:r>
      <w:r w:rsidRPr="00BB5658">
        <w:t>,</w:t>
      </w:r>
      <w:r w:rsidRPr="007F0671">
        <w:t xml:space="preserve"> and will be published online at the time of release of the New Technology Study.</w:t>
      </w:r>
    </w:p>
    <w:p w14:paraId="3A17C63C" w14:textId="77777777" w:rsidR="001741BE" w:rsidRPr="007F0671" w:rsidRDefault="001741BE" w:rsidP="007F0671">
      <w:pPr>
        <w:pStyle w:val="Heading2"/>
        <w:numPr>
          <w:ilvl w:val="1"/>
          <w:numId w:val="22"/>
        </w:numPr>
        <w:spacing w:after="120"/>
        <w:ind w:left="709" w:hanging="709"/>
        <w:rPr>
          <w:b/>
        </w:rPr>
      </w:pPr>
      <w:r w:rsidRPr="007F0671">
        <w:rPr>
          <w:b/>
        </w:rPr>
        <w:t>Project Management requirements</w:t>
      </w:r>
    </w:p>
    <w:p w14:paraId="3D1CB9B9" w14:textId="77777777" w:rsidR="001741BE" w:rsidRDefault="001741BE" w:rsidP="007F0671">
      <w:pPr>
        <w:pStyle w:val="Heading2"/>
        <w:numPr>
          <w:ilvl w:val="0"/>
          <w:numId w:val="0"/>
        </w:numPr>
        <w:tabs>
          <w:tab w:val="num" w:pos="1430"/>
        </w:tabs>
        <w:spacing w:after="120"/>
        <w:ind w:left="710"/>
      </w:pPr>
      <w:r w:rsidRPr="007F0671">
        <w:t>In the early phase of this project a project inception meeting will be held, following which, an inception report/project plan is to be provided, a</w:t>
      </w:r>
      <w:r w:rsidRPr="001741BE">
        <w:t>greed by the NIC, clarifying the approach to be taken, along with a plan setting out key milestones and dates for deliverables, risks and how these will be managed.</w:t>
      </w:r>
    </w:p>
    <w:p w14:paraId="120DC474" w14:textId="77777777" w:rsidR="002822E3" w:rsidRDefault="002822E3" w:rsidP="007F0671">
      <w:pPr>
        <w:pStyle w:val="Heading2"/>
        <w:numPr>
          <w:ilvl w:val="0"/>
          <w:numId w:val="0"/>
        </w:numPr>
        <w:tabs>
          <w:tab w:val="num" w:pos="1430"/>
        </w:tabs>
        <w:spacing w:after="120"/>
        <w:ind w:left="710"/>
      </w:pPr>
      <w:r>
        <w:t xml:space="preserve">In responding to this statement of requirements, a project plan for the 6 weeks of analysis should be provided. </w:t>
      </w:r>
    </w:p>
    <w:p w14:paraId="35364C3D" w14:textId="77777777" w:rsidR="002822E3" w:rsidRPr="007F0671" w:rsidRDefault="002822E3" w:rsidP="007F0671">
      <w:pPr>
        <w:pStyle w:val="Heading2"/>
        <w:numPr>
          <w:ilvl w:val="0"/>
          <w:numId w:val="0"/>
        </w:numPr>
        <w:tabs>
          <w:tab w:val="num" w:pos="1430"/>
        </w:tabs>
        <w:spacing w:after="120"/>
        <w:ind w:left="710"/>
      </w:pPr>
      <w:r>
        <w:t>In terms of engaging with stakeholders, two series of engagement workshops will be required. The first phase of workshops with stakeholders will take place in week 2</w:t>
      </w:r>
      <w:r w:rsidR="00127710">
        <w:t>/3</w:t>
      </w:r>
      <w:r>
        <w:t>, whilst the second phase, presenting and refining key findi</w:t>
      </w:r>
      <w:r w:rsidR="00127710">
        <w:t>ngs will take place in week 5</w:t>
      </w:r>
      <w:r>
        <w:t xml:space="preserve">. </w:t>
      </w:r>
    </w:p>
    <w:p w14:paraId="7F179F8A" w14:textId="77777777" w:rsidR="00671798" w:rsidRDefault="00FE18AC">
      <w:pPr>
        <w:pStyle w:val="Heading1"/>
        <w:spacing w:after="120"/>
      </w:pPr>
      <w:bookmarkStart w:id="18" w:name="_Toc491963720"/>
      <w:r>
        <w:t>key milestones</w:t>
      </w:r>
      <w:bookmarkEnd w:id="17"/>
      <w:bookmarkEnd w:id="18"/>
    </w:p>
    <w:p w14:paraId="48507A1A" w14:textId="77777777" w:rsidR="001946CA" w:rsidRDefault="003438D3" w:rsidP="00B11813">
      <w:pPr>
        <w:pStyle w:val="Heading2"/>
        <w:tabs>
          <w:tab w:val="num" w:pos="132"/>
          <w:tab w:val="num" w:pos="862"/>
        </w:tabs>
        <w:overflowPunct w:val="0"/>
        <w:autoSpaceDE w:val="0"/>
        <w:autoSpaceDN w:val="0"/>
        <w:spacing w:after="120"/>
        <w:ind w:left="709" w:hanging="709"/>
        <w:textAlignment w:val="baseline"/>
        <w:rPr>
          <w:rFonts w:cs="Arial"/>
          <w:szCs w:val="22"/>
        </w:rPr>
      </w:pPr>
      <w:r w:rsidRPr="003438D3">
        <w:rPr>
          <w:rFonts w:cs="Arial"/>
          <w:szCs w:val="22"/>
        </w:rPr>
        <w:t xml:space="preserve">The </w:t>
      </w:r>
      <w:r w:rsidR="00786979">
        <w:rPr>
          <w:rFonts w:cs="Arial"/>
          <w:szCs w:val="22"/>
        </w:rPr>
        <w:t>Successful supplier</w:t>
      </w:r>
      <w:r w:rsidRPr="003438D3">
        <w:rPr>
          <w:rFonts w:cs="Arial"/>
          <w:szCs w:val="22"/>
        </w:rPr>
        <w:t xml:space="preserve"> should note the following pr</w:t>
      </w:r>
      <w:r w:rsidR="00A57B4E">
        <w:rPr>
          <w:rFonts w:cs="Arial"/>
          <w:szCs w:val="22"/>
        </w:rPr>
        <w:t xml:space="preserve">oject milestones that the </w:t>
      </w:r>
      <w:r w:rsidR="00C76E63">
        <w:rPr>
          <w:rFonts w:cs="Arial"/>
          <w:szCs w:val="22"/>
        </w:rPr>
        <w:t>NIC</w:t>
      </w:r>
      <w:r w:rsidRPr="003438D3">
        <w:rPr>
          <w:rFonts w:cs="Arial"/>
          <w:szCs w:val="22"/>
        </w:rPr>
        <w:t xml:space="preserve"> will measure the quality of delivery against:</w:t>
      </w:r>
      <w:r w:rsidR="00B11813" w:rsidDel="00B11813">
        <w:rPr>
          <w:rFonts w:cs="Arial"/>
          <w:szCs w:val="22"/>
        </w:rPr>
        <w:t xml:space="preserve"> </w:t>
      </w:r>
    </w:p>
    <w:tbl>
      <w:tblPr>
        <w:tblStyle w:val="TableGrid"/>
        <w:tblW w:w="5000" w:type="pct"/>
        <w:tblLayout w:type="fixed"/>
        <w:tblLook w:val="04A0" w:firstRow="1" w:lastRow="0" w:firstColumn="1" w:lastColumn="0" w:noHBand="0" w:noVBand="1"/>
      </w:tblPr>
      <w:tblGrid>
        <w:gridCol w:w="1620"/>
        <w:gridCol w:w="4473"/>
        <w:gridCol w:w="2926"/>
      </w:tblGrid>
      <w:tr w:rsidR="00B11813" w:rsidRPr="00AB5E86" w14:paraId="74DCDE14" w14:textId="77777777" w:rsidTr="00D10EA6">
        <w:trPr>
          <w:tblHeader/>
        </w:trPr>
        <w:tc>
          <w:tcPr>
            <w:tcW w:w="898" w:type="pct"/>
            <w:shd w:val="clear" w:color="auto" w:fill="C6D9F1" w:themeFill="text2" w:themeFillTint="33"/>
            <w:vAlign w:val="center"/>
          </w:tcPr>
          <w:p w14:paraId="526912C8" w14:textId="77777777" w:rsidR="00B11813" w:rsidRPr="00733BA6" w:rsidRDefault="00B11813" w:rsidP="00B11813">
            <w:pPr>
              <w:pStyle w:val="Heading3"/>
              <w:numPr>
                <w:ilvl w:val="0"/>
                <w:numId w:val="0"/>
              </w:numPr>
              <w:spacing w:after="120"/>
              <w:outlineLvl w:val="2"/>
              <w:rPr>
                <w:b/>
                <w:szCs w:val="24"/>
              </w:rPr>
            </w:pPr>
            <w:r w:rsidRPr="00733BA6">
              <w:rPr>
                <w:b/>
              </w:rPr>
              <w:t>Milestone</w:t>
            </w:r>
          </w:p>
        </w:tc>
        <w:tc>
          <w:tcPr>
            <w:tcW w:w="2480" w:type="pct"/>
            <w:shd w:val="clear" w:color="auto" w:fill="C6D9F1" w:themeFill="text2" w:themeFillTint="33"/>
            <w:vAlign w:val="center"/>
          </w:tcPr>
          <w:p w14:paraId="24026C9B" w14:textId="77777777" w:rsidR="00B11813" w:rsidRPr="00733BA6" w:rsidRDefault="00B11813" w:rsidP="00B11813">
            <w:pPr>
              <w:pStyle w:val="Heading3"/>
              <w:numPr>
                <w:ilvl w:val="0"/>
                <w:numId w:val="0"/>
              </w:numPr>
              <w:spacing w:after="120"/>
              <w:outlineLvl w:val="2"/>
              <w:rPr>
                <w:b/>
                <w:szCs w:val="24"/>
              </w:rPr>
            </w:pPr>
            <w:r w:rsidRPr="00733BA6">
              <w:rPr>
                <w:b/>
              </w:rPr>
              <w:t>Description</w:t>
            </w:r>
          </w:p>
        </w:tc>
        <w:tc>
          <w:tcPr>
            <w:tcW w:w="1622" w:type="pct"/>
            <w:shd w:val="clear" w:color="auto" w:fill="C6D9F1" w:themeFill="text2" w:themeFillTint="33"/>
            <w:vAlign w:val="center"/>
          </w:tcPr>
          <w:p w14:paraId="0C0D4A02" w14:textId="77777777" w:rsidR="00B11813" w:rsidRPr="00AB5E86" w:rsidRDefault="00B11813" w:rsidP="00B11813">
            <w:pPr>
              <w:pStyle w:val="Heading3"/>
              <w:numPr>
                <w:ilvl w:val="0"/>
                <w:numId w:val="0"/>
              </w:numPr>
              <w:spacing w:after="120"/>
              <w:outlineLvl w:val="2"/>
              <w:rPr>
                <w:b/>
                <w:szCs w:val="24"/>
                <w:highlight w:val="yellow"/>
              </w:rPr>
            </w:pPr>
            <w:r w:rsidRPr="004A3B77">
              <w:rPr>
                <w:b/>
              </w:rPr>
              <w:t>Timeframe</w:t>
            </w:r>
          </w:p>
        </w:tc>
      </w:tr>
      <w:tr w:rsidR="00B11813" w:rsidRPr="008E47A4" w14:paraId="2CA37F7F" w14:textId="77777777" w:rsidTr="003151DB">
        <w:tc>
          <w:tcPr>
            <w:tcW w:w="898" w:type="pct"/>
            <w:vAlign w:val="center"/>
          </w:tcPr>
          <w:p w14:paraId="58409DAD" w14:textId="77777777" w:rsidR="00B11813" w:rsidRPr="008E47A4" w:rsidRDefault="00B11813" w:rsidP="00B11813">
            <w:pPr>
              <w:pStyle w:val="Heading3"/>
              <w:numPr>
                <w:ilvl w:val="0"/>
                <w:numId w:val="0"/>
              </w:numPr>
              <w:spacing w:after="120"/>
              <w:outlineLvl w:val="2"/>
              <w:rPr>
                <w:szCs w:val="24"/>
              </w:rPr>
            </w:pPr>
            <w:r w:rsidRPr="008E47A4">
              <w:t>1</w:t>
            </w:r>
          </w:p>
        </w:tc>
        <w:tc>
          <w:tcPr>
            <w:tcW w:w="2480" w:type="pct"/>
            <w:vAlign w:val="center"/>
          </w:tcPr>
          <w:p w14:paraId="41EDCBCA" w14:textId="77777777" w:rsidR="00B11813" w:rsidRPr="008E47A4" w:rsidRDefault="00B11813" w:rsidP="00B11813">
            <w:pPr>
              <w:pStyle w:val="Heading3"/>
              <w:numPr>
                <w:ilvl w:val="0"/>
                <w:numId w:val="0"/>
              </w:numPr>
              <w:spacing w:after="120"/>
              <w:jc w:val="left"/>
              <w:outlineLvl w:val="2"/>
              <w:rPr>
                <w:szCs w:val="24"/>
              </w:rPr>
            </w:pPr>
            <w:r w:rsidRPr="008E47A4">
              <w:t xml:space="preserve">Project inception meeting with the </w:t>
            </w:r>
            <w:r>
              <w:t>NIC</w:t>
            </w:r>
            <w:r w:rsidRPr="008E47A4">
              <w:t>, to agree the milestones for the project and</w:t>
            </w:r>
            <w:r>
              <w:t xml:space="preserve"> immediate next steps</w:t>
            </w:r>
          </w:p>
        </w:tc>
        <w:tc>
          <w:tcPr>
            <w:tcW w:w="1622" w:type="pct"/>
            <w:vAlign w:val="center"/>
          </w:tcPr>
          <w:p w14:paraId="5AAFEB55" w14:textId="77777777" w:rsidR="00B11813" w:rsidRDefault="00127710" w:rsidP="002822E3">
            <w:pPr>
              <w:pStyle w:val="Heading3"/>
              <w:numPr>
                <w:ilvl w:val="0"/>
                <w:numId w:val="0"/>
              </w:numPr>
              <w:spacing w:after="120"/>
              <w:jc w:val="left"/>
              <w:outlineLvl w:val="2"/>
            </w:pPr>
            <w:r>
              <w:t>Within week 1 of Contract Award. Target week commencing 25 September</w:t>
            </w:r>
          </w:p>
          <w:p w14:paraId="29E40BC0" w14:textId="77777777" w:rsidR="00B11813" w:rsidRPr="008E47A4" w:rsidRDefault="002822E3" w:rsidP="002822E3">
            <w:pPr>
              <w:pStyle w:val="Heading3"/>
              <w:numPr>
                <w:ilvl w:val="0"/>
                <w:numId w:val="0"/>
              </w:numPr>
              <w:spacing w:after="120"/>
              <w:jc w:val="left"/>
              <w:outlineLvl w:val="2"/>
              <w:rPr>
                <w:szCs w:val="24"/>
              </w:rPr>
            </w:pPr>
            <w:r>
              <w:t>Target w/c</w:t>
            </w:r>
            <w:r w:rsidR="00B11813">
              <w:t>:</w:t>
            </w:r>
            <w:r w:rsidR="00F75F9F">
              <w:t xml:space="preserve"> 18 September, but</w:t>
            </w:r>
            <w:r w:rsidR="00B11813">
              <w:t xml:space="preserve"> </w:t>
            </w:r>
            <w:r w:rsidR="00F75F9F">
              <w:t>no later than 25</w:t>
            </w:r>
            <w:r w:rsidR="00A91A9E">
              <w:t xml:space="preserve"> September</w:t>
            </w:r>
            <w:r w:rsidR="00B11813">
              <w:t xml:space="preserve"> 2017 </w:t>
            </w:r>
          </w:p>
        </w:tc>
      </w:tr>
      <w:tr w:rsidR="00B11813" w:rsidRPr="008E47A4" w14:paraId="4D665593" w14:textId="77777777" w:rsidTr="003151DB">
        <w:tc>
          <w:tcPr>
            <w:tcW w:w="898" w:type="pct"/>
            <w:vAlign w:val="center"/>
          </w:tcPr>
          <w:p w14:paraId="175EEE33" w14:textId="77777777" w:rsidR="00B11813" w:rsidRPr="008E47A4" w:rsidRDefault="00B11813" w:rsidP="00B11813">
            <w:pPr>
              <w:pStyle w:val="Heading3"/>
              <w:numPr>
                <w:ilvl w:val="0"/>
                <w:numId w:val="0"/>
              </w:numPr>
              <w:spacing w:after="120"/>
              <w:outlineLvl w:val="2"/>
            </w:pPr>
            <w:r w:rsidRPr="008E47A4">
              <w:t>2</w:t>
            </w:r>
          </w:p>
        </w:tc>
        <w:tc>
          <w:tcPr>
            <w:tcW w:w="2480" w:type="pct"/>
            <w:vAlign w:val="center"/>
          </w:tcPr>
          <w:p w14:paraId="2FE4E3CF" w14:textId="77777777" w:rsidR="00B11813" w:rsidRDefault="001741BE" w:rsidP="003151DB">
            <w:pPr>
              <w:pStyle w:val="Heading3"/>
              <w:numPr>
                <w:ilvl w:val="0"/>
                <w:numId w:val="0"/>
              </w:numPr>
              <w:spacing w:after="120"/>
              <w:jc w:val="left"/>
              <w:outlineLvl w:val="2"/>
            </w:pPr>
            <w:r>
              <w:t>I</w:t>
            </w:r>
            <w:r w:rsidR="00B11813" w:rsidRPr="008E47A4">
              <w:t>nception report</w:t>
            </w:r>
            <w:r w:rsidR="00B11813">
              <w:t>/project plan</w:t>
            </w:r>
            <w:r w:rsidR="00B11813" w:rsidRPr="008E47A4">
              <w:t xml:space="preserve"> to be provided</w:t>
            </w:r>
          </w:p>
          <w:p w14:paraId="7B044866" w14:textId="348FCFE4" w:rsidR="00B11813" w:rsidRDefault="00B11813" w:rsidP="00B11813">
            <w:pPr>
              <w:pStyle w:val="Heading3"/>
              <w:numPr>
                <w:ilvl w:val="0"/>
                <w:numId w:val="0"/>
              </w:numPr>
              <w:spacing w:after="120"/>
              <w:jc w:val="left"/>
              <w:outlineLvl w:val="2"/>
            </w:pPr>
            <w:r>
              <w:t xml:space="preserve">A list of key data requirements to support the analysis </w:t>
            </w:r>
            <w:r w:rsidR="003151DB">
              <w:t xml:space="preserve">across the </w:t>
            </w:r>
            <w:r w:rsidR="00946446">
              <w:t>assessments</w:t>
            </w:r>
            <w:r w:rsidRPr="008E47A4">
              <w:t xml:space="preserve">  </w:t>
            </w:r>
          </w:p>
          <w:p w14:paraId="6E5A66D7" w14:textId="164526EF" w:rsidR="00B11813" w:rsidRDefault="00AC3DB1" w:rsidP="003151DB">
            <w:pPr>
              <w:pStyle w:val="Heading3"/>
              <w:numPr>
                <w:ilvl w:val="0"/>
                <w:numId w:val="0"/>
              </w:numPr>
              <w:spacing w:after="120"/>
              <w:jc w:val="left"/>
              <w:outlineLvl w:val="2"/>
            </w:pPr>
            <w:r>
              <w:t>Part</w:t>
            </w:r>
            <w:r w:rsidR="003151DB">
              <w:t xml:space="preserve"> A – inception workshop</w:t>
            </w:r>
          </w:p>
          <w:p w14:paraId="1D2834A1" w14:textId="22D8FD1A" w:rsidR="003151DB" w:rsidRPr="008E47A4" w:rsidRDefault="00AC3DB1" w:rsidP="00AC3DB1">
            <w:pPr>
              <w:pStyle w:val="Heading3"/>
              <w:numPr>
                <w:ilvl w:val="0"/>
                <w:numId w:val="0"/>
              </w:numPr>
              <w:spacing w:after="120"/>
              <w:jc w:val="left"/>
              <w:outlineLvl w:val="2"/>
            </w:pPr>
            <w:r>
              <w:t>Part</w:t>
            </w:r>
            <w:r w:rsidR="003151DB">
              <w:t xml:space="preserve"> B</w:t>
            </w:r>
            <w:r>
              <w:t xml:space="preserve"> </w:t>
            </w:r>
            <w:r w:rsidR="003151DB">
              <w:t>-</w:t>
            </w:r>
            <w:r>
              <w:t xml:space="preserve"> </w:t>
            </w:r>
            <w:r w:rsidR="003151DB">
              <w:t>inception workshop</w:t>
            </w:r>
          </w:p>
        </w:tc>
        <w:tc>
          <w:tcPr>
            <w:tcW w:w="1622" w:type="pct"/>
            <w:vAlign w:val="center"/>
          </w:tcPr>
          <w:p w14:paraId="2A77B4F8" w14:textId="77777777" w:rsidR="00B11813" w:rsidRPr="008E47A4" w:rsidRDefault="0087210B" w:rsidP="002822E3">
            <w:pPr>
              <w:pStyle w:val="Heading3"/>
              <w:numPr>
                <w:ilvl w:val="0"/>
                <w:numId w:val="0"/>
              </w:numPr>
              <w:spacing w:after="120"/>
              <w:outlineLvl w:val="2"/>
            </w:pPr>
            <w:r>
              <w:t>Weeks 2 and 3</w:t>
            </w:r>
            <w:r w:rsidR="002822E3">
              <w:t xml:space="preserve"> </w:t>
            </w:r>
            <w:r w:rsidR="00B11813" w:rsidRPr="008E47A4">
              <w:t>of Contract Award</w:t>
            </w:r>
          </w:p>
        </w:tc>
      </w:tr>
      <w:tr w:rsidR="00B11813" w:rsidRPr="004C173F" w14:paraId="0A32346B" w14:textId="77777777" w:rsidTr="003151DB">
        <w:tc>
          <w:tcPr>
            <w:tcW w:w="898" w:type="pct"/>
            <w:vAlign w:val="center"/>
          </w:tcPr>
          <w:p w14:paraId="69EDCD2E" w14:textId="77777777" w:rsidR="00B11813" w:rsidRPr="004C173F" w:rsidRDefault="00B11813" w:rsidP="00B11813">
            <w:pPr>
              <w:pStyle w:val="Heading3"/>
              <w:numPr>
                <w:ilvl w:val="0"/>
                <w:numId w:val="0"/>
              </w:numPr>
              <w:spacing w:after="120"/>
              <w:outlineLvl w:val="2"/>
            </w:pPr>
            <w:r>
              <w:t>3</w:t>
            </w:r>
          </w:p>
        </w:tc>
        <w:tc>
          <w:tcPr>
            <w:tcW w:w="2480" w:type="pct"/>
            <w:vAlign w:val="center"/>
          </w:tcPr>
          <w:p w14:paraId="62E54350" w14:textId="7BBF5384" w:rsidR="00B11813" w:rsidRPr="004C173F" w:rsidRDefault="00B11813" w:rsidP="00AC3DB1">
            <w:pPr>
              <w:pStyle w:val="Heading3"/>
              <w:numPr>
                <w:ilvl w:val="0"/>
                <w:numId w:val="0"/>
              </w:numPr>
              <w:spacing w:after="120"/>
              <w:jc w:val="left"/>
              <w:outlineLvl w:val="2"/>
            </w:pPr>
            <w:r>
              <w:t xml:space="preserve">Second </w:t>
            </w:r>
            <w:r w:rsidR="003151DB">
              <w:t>round of workshops</w:t>
            </w:r>
            <w:r w:rsidR="002822E3">
              <w:t xml:space="preserve"> (x2)</w:t>
            </w:r>
            <w:r w:rsidR="003151DB">
              <w:t xml:space="preserve"> fo</w:t>
            </w:r>
            <w:r w:rsidR="009D5C0C">
              <w:t>r</w:t>
            </w:r>
            <w:r w:rsidR="003151DB">
              <w:t xml:space="preserve"> </w:t>
            </w:r>
            <w:r w:rsidR="00AC3DB1">
              <w:t xml:space="preserve">Parts </w:t>
            </w:r>
            <w:r w:rsidR="003151DB">
              <w:t xml:space="preserve"> A and B</w:t>
            </w:r>
            <w:r w:rsidR="00F75F9F">
              <w:t xml:space="preserve"> to refine findings</w:t>
            </w:r>
          </w:p>
        </w:tc>
        <w:tc>
          <w:tcPr>
            <w:tcW w:w="1622" w:type="pct"/>
            <w:vAlign w:val="center"/>
          </w:tcPr>
          <w:p w14:paraId="10543998" w14:textId="77777777" w:rsidR="00B11813" w:rsidRPr="004C173F" w:rsidRDefault="00B11813" w:rsidP="00B11813">
            <w:pPr>
              <w:pStyle w:val="Heading3"/>
              <w:numPr>
                <w:ilvl w:val="0"/>
                <w:numId w:val="0"/>
              </w:numPr>
              <w:spacing w:after="120"/>
              <w:outlineLvl w:val="2"/>
            </w:pPr>
            <w:r>
              <w:t>Within week 5 of Contract award</w:t>
            </w:r>
          </w:p>
        </w:tc>
      </w:tr>
      <w:tr w:rsidR="00B11813" w:rsidRPr="004C173F" w14:paraId="4552DD44" w14:textId="77777777" w:rsidTr="003151DB">
        <w:tc>
          <w:tcPr>
            <w:tcW w:w="898" w:type="pct"/>
            <w:vAlign w:val="center"/>
          </w:tcPr>
          <w:p w14:paraId="4311A930" w14:textId="77777777" w:rsidR="00B11813" w:rsidRPr="004C173F" w:rsidRDefault="00B11813" w:rsidP="00B11813">
            <w:pPr>
              <w:pStyle w:val="Heading3"/>
              <w:numPr>
                <w:ilvl w:val="0"/>
                <w:numId w:val="0"/>
              </w:numPr>
              <w:spacing w:after="120"/>
              <w:outlineLvl w:val="2"/>
            </w:pPr>
            <w:r>
              <w:t>4</w:t>
            </w:r>
          </w:p>
        </w:tc>
        <w:tc>
          <w:tcPr>
            <w:tcW w:w="2480" w:type="pct"/>
            <w:vAlign w:val="center"/>
          </w:tcPr>
          <w:p w14:paraId="179478BF" w14:textId="77777777" w:rsidR="00B11813" w:rsidRPr="004C173F" w:rsidRDefault="00B11813" w:rsidP="00127710">
            <w:pPr>
              <w:pStyle w:val="Heading3"/>
              <w:numPr>
                <w:ilvl w:val="0"/>
                <w:numId w:val="0"/>
              </w:numPr>
              <w:spacing w:after="120"/>
              <w:jc w:val="left"/>
              <w:outlineLvl w:val="2"/>
            </w:pPr>
            <w:r w:rsidRPr="004C173F">
              <w:t>First draft of final r</w:t>
            </w:r>
            <w:r>
              <w:t xml:space="preserve">eport to be shared with the NIC, including key </w:t>
            </w:r>
            <w:r w:rsidR="002822E3">
              <w:t>findings</w:t>
            </w:r>
          </w:p>
        </w:tc>
        <w:tc>
          <w:tcPr>
            <w:tcW w:w="1622" w:type="pct"/>
            <w:vAlign w:val="center"/>
          </w:tcPr>
          <w:p w14:paraId="35E8F6DA" w14:textId="77777777" w:rsidR="00B11813" w:rsidRPr="004C173F" w:rsidRDefault="00B11813" w:rsidP="00F75F9F">
            <w:pPr>
              <w:pStyle w:val="Heading3"/>
              <w:numPr>
                <w:ilvl w:val="0"/>
                <w:numId w:val="0"/>
              </w:numPr>
              <w:spacing w:after="120"/>
              <w:outlineLvl w:val="2"/>
            </w:pPr>
            <w:r>
              <w:t xml:space="preserve">Within week </w:t>
            </w:r>
            <w:r w:rsidR="0087210B">
              <w:t>5</w:t>
            </w:r>
            <w:r w:rsidRPr="004C173F">
              <w:t xml:space="preserve"> of Contract Award</w:t>
            </w:r>
            <w:r>
              <w:t xml:space="preserve"> </w:t>
            </w:r>
          </w:p>
        </w:tc>
      </w:tr>
      <w:tr w:rsidR="00B11813" w:rsidRPr="00714C9F" w14:paraId="3C2EA08B" w14:textId="77777777" w:rsidTr="003151DB">
        <w:tc>
          <w:tcPr>
            <w:tcW w:w="898" w:type="pct"/>
            <w:vAlign w:val="center"/>
          </w:tcPr>
          <w:p w14:paraId="16FF4BE7" w14:textId="77777777" w:rsidR="00B11813" w:rsidRPr="004C173F" w:rsidRDefault="00B11813" w:rsidP="00B11813">
            <w:pPr>
              <w:pStyle w:val="Heading3"/>
              <w:numPr>
                <w:ilvl w:val="0"/>
                <w:numId w:val="0"/>
              </w:numPr>
              <w:spacing w:after="120"/>
              <w:outlineLvl w:val="2"/>
            </w:pPr>
            <w:r>
              <w:t>5</w:t>
            </w:r>
          </w:p>
        </w:tc>
        <w:tc>
          <w:tcPr>
            <w:tcW w:w="2480" w:type="pct"/>
            <w:vAlign w:val="center"/>
          </w:tcPr>
          <w:p w14:paraId="5B0F9A5C" w14:textId="77777777" w:rsidR="00B11813" w:rsidRPr="004C173F" w:rsidRDefault="00B11813" w:rsidP="00B11813">
            <w:pPr>
              <w:pStyle w:val="Heading3"/>
              <w:numPr>
                <w:ilvl w:val="0"/>
                <w:numId w:val="0"/>
              </w:numPr>
              <w:spacing w:after="120"/>
              <w:jc w:val="left"/>
              <w:outlineLvl w:val="2"/>
            </w:pPr>
            <w:r w:rsidRPr="004C173F">
              <w:t xml:space="preserve">Final version of the </w:t>
            </w:r>
            <w:r w:rsidR="00127710">
              <w:t>report suitable for publication, taking on board second round workshops</w:t>
            </w:r>
          </w:p>
        </w:tc>
        <w:tc>
          <w:tcPr>
            <w:tcW w:w="1622" w:type="pct"/>
            <w:vAlign w:val="center"/>
          </w:tcPr>
          <w:p w14:paraId="00A1932B" w14:textId="77777777" w:rsidR="00B11813" w:rsidRDefault="0087210B" w:rsidP="00F75F9F">
            <w:pPr>
              <w:pStyle w:val="Heading3"/>
              <w:numPr>
                <w:ilvl w:val="0"/>
                <w:numId w:val="0"/>
              </w:numPr>
              <w:spacing w:after="120"/>
              <w:outlineLvl w:val="2"/>
            </w:pPr>
            <w:r>
              <w:t>Within week 6</w:t>
            </w:r>
            <w:r w:rsidR="00B11813" w:rsidRPr="004C173F">
              <w:t xml:space="preserve"> of Contract Award</w:t>
            </w:r>
            <w:r w:rsidR="00B11813">
              <w:t xml:space="preserve"> </w:t>
            </w:r>
          </w:p>
          <w:p w14:paraId="519780A2" w14:textId="77777777" w:rsidR="00127710" w:rsidRPr="00714C9F" w:rsidRDefault="00127710" w:rsidP="00F75F9F">
            <w:pPr>
              <w:pStyle w:val="Heading3"/>
              <w:numPr>
                <w:ilvl w:val="0"/>
                <w:numId w:val="0"/>
              </w:numPr>
              <w:spacing w:after="120"/>
              <w:outlineLvl w:val="2"/>
              <w:rPr>
                <w:color w:val="FF0000"/>
              </w:rPr>
            </w:pPr>
            <w:r>
              <w:t>Target date: 3 November 2017</w:t>
            </w:r>
          </w:p>
        </w:tc>
      </w:tr>
      <w:tr w:rsidR="00B11813" w:rsidRPr="004C173F" w14:paraId="7706F67C" w14:textId="77777777" w:rsidTr="00B11813">
        <w:tc>
          <w:tcPr>
            <w:tcW w:w="898" w:type="pct"/>
          </w:tcPr>
          <w:p w14:paraId="63D1C3B2" w14:textId="77777777" w:rsidR="00B11813" w:rsidRPr="004C173F" w:rsidRDefault="00B11813" w:rsidP="003151DB">
            <w:pPr>
              <w:pStyle w:val="Heading3"/>
              <w:numPr>
                <w:ilvl w:val="0"/>
                <w:numId w:val="0"/>
              </w:numPr>
              <w:spacing w:after="120"/>
              <w:outlineLvl w:val="2"/>
            </w:pPr>
            <w:r>
              <w:t>6</w:t>
            </w:r>
          </w:p>
        </w:tc>
        <w:tc>
          <w:tcPr>
            <w:tcW w:w="2480" w:type="pct"/>
          </w:tcPr>
          <w:p w14:paraId="014D5D48" w14:textId="77777777" w:rsidR="00B11813" w:rsidRPr="004C173F" w:rsidRDefault="00B11813" w:rsidP="003151DB">
            <w:pPr>
              <w:pStyle w:val="Heading3"/>
              <w:numPr>
                <w:ilvl w:val="0"/>
                <w:numId w:val="0"/>
              </w:numPr>
              <w:spacing w:after="120"/>
              <w:jc w:val="left"/>
              <w:outlineLvl w:val="2"/>
            </w:pPr>
            <w:r w:rsidRPr="008E47A4">
              <w:t>Update meeting / phone call on the project including any findings or assumptions to agree upon.</w:t>
            </w:r>
          </w:p>
        </w:tc>
        <w:tc>
          <w:tcPr>
            <w:tcW w:w="1622" w:type="pct"/>
          </w:tcPr>
          <w:p w14:paraId="10004FED" w14:textId="77777777" w:rsidR="00B11813" w:rsidRPr="004C173F" w:rsidRDefault="00B11813" w:rsidP="003151DB">
            <w:pPr>
              <w:pStyle w:val="Heading3"/>
              <w:numPr>
                <w:ilvl w:val="0"/>
                <w:numId w:val="0"/>
              </w:numPr>
              <w:spacing w:after="120"/>
              <w:outlineLvl w:val="2"/>
            </w:pPr>
            <w:r w:rsidRPr="008E47A4">
              <w:t>Weekly</w:t>
            </w:r>
            <w:r>
              <w:t xml:space="preserve"> basis</w:t>
            </w:r>
          </w:p>
        </w:tc>
      </w:tr>
    </w:tbl>
    <w:p w14:paraId="612AF203" w14:textId="77777777" w:rsidR="00B11813" w:rsidRDefault="00B11813" w:rsidP="00B11813">
      <w:pPr>
        <w:pStyle w:val="Heading1"/>
        <w:numPr>
          <w:ilvl w:val="0"/>
          <w:numId w:val="0"/>
        </w:numPr>
        <w:ind w:left="720" w:hanging="720"/>
      </w:pPr>
    </w:p>
    <w:p w14:paraId="4793422B" w14:textId="77777777" w:rsidR="001946CA" w:rsidRPr="00CA3806" w:rsidRDefault="001946CA" w:rsidP="002E01D0">
      <w:pPr>
        <w:pStyle w:val="Heading2"/>
        <w:tabs>
          <w:tab w:val="num" w:pos="132"/>
          <w:tab w:val="num" w:pos="862"/>
        </w:tabs>
        <w:overflowPunct w:val="0"/>
        <w:autoSpaceDE w:val="0"/>
        <w:autoSpaceDN w:val="0"/>
        <w:ind w:left="709" w:hanging="709"/>
        <w:textAlignment w:val="baseline"/>
        <w:rPr>
          <w:rFonts w:cs="Arial"/>
          <w:szCs w:val="22"/>
        </w:rPr>
      </w:pPr>
      <w:r>
        <w:rPr>
          <w:rFonts w:cs="Arial"/>
          <w:szCs w:val="22"/>
        </w:rPr>
        <w:t xml:space="preserve">The </w:t>
      </w:r>
      <w:r w:rsidRPr="00C97656">
        <w:t>above timetable</w:t>
      </w:r>
      <w:r>
        <w:t xml:space="preserve"> </w:t>
      </w:r>
      <w:r w:rsidRPr="00C97656">
        <w:t>is subject to change</w:t>
      </w:r>
      <w:r w:rsidR="005E6396">
        <w:t>,</w:t>
      </w:r>
      <w:r w:rsidRPr="00C97656">
        <w:t xml:space="preserve"> and is dependent upon key gateway points being met in terms of receiving information from the customer and obtaining all required approvals</w:t>
      </w:r>
      <w:r w:rsidR="005E6396">
        <w:t>.</w:t>
      </w:r>
      <w:r w:rsidR="002D0076">
        <w:t xml:space="preserve"> It is also contingent on project start date.</w:t>
      </w:r>
    </w:p>
    <w:p w14:paraId="775E46BB" w14:textId="77777777" w:rsidR="00106F24" w:rsidRPr="0015389F" w:rsidRDefault="00106F24">
      <w:pPr>
        <w:pStyle w:val="Heading1"/>
        <w:tabs>
          <w:tab w:val="clear" w:pos="720"/>
          <w:tab w:val="num" w:pos="0"/>
        </w:tabs>
        <w:overflowPunct w:val="0"/>
        <w:autoSpaceDE w:val="0"/>
        <w:autoSpaceDN w:val="0"/>
        <w:spacing w:after="120"/>
        <w:ind w:left="709" w:hanging="709"/>
        <w:textAlignment w:val="baseline"/>
        <w:rPr>
          <w:rFonts w:cs="Arial"/>
          <w:szCs w:val="22"/>
        </w:rPr>
      </w:pPr>
      <w:bookmarkStart w:id="19" w:name="_Toc491963721"/>
      <w:bookmarkStart w:id="20" w:name="_Toc368573033"/>
      <w:bookmarkStart w:id="21" w:name="_Toc302637211"/>
      <w:r w:rsidRPr="0015389F">
        <w:rPr>
          <w:rFonts w:cs="Arial"/>
          <w:szCs w:val="22"/>
        </w:rPr>
        <w:t>authority’s responsibilities</w:t>
      </w:r>
      <w:bookmarkEnd w:id="19"/>
    </w:p>
    <w:p w14:paraId="76CC6F56" w14:textId="77777777" w:rsidR="00106F24" w:rsidRPr="0015389F" w:rsidRDefault="00553162" w:rsidP="002E01D0">
      <w:pPr>
        <w:pStyle w:val="Heading2"/>
        <w:tabs>
          <w:tab w:val="clear" w:pos="1430"/>
          <w:tab w:val="num" w:pos="993"/>
        </w:tabs>
        <w:ind w:left="709" w:hanging="709"/>
      </w:pPr>
      <w:r w:rsidRPr="0015389F">
        <w:t xml:space="preserve">The NIC will share pertinent information received through relevant stakeholders and introduce the </w:t>
      </w:r>
      <w:r w:rsidR="00786979">
        <w:t>Successful supplier</w:t>
      </w:r>
      <w:r w:rsidRPr="0015389F">
        <w:t xml:space="preserve"> to relevant stakeholders, which can offer valuable advice on the requirement.</w:t>
      </w:r>
    </w:p>
    <w:p w14:paraId="1BD83CBE" w14:textId="77777777" w:rsidR="00671798" w:rsidRDefault="00FE18AC">
      <w:pPr>
        <w:pStyle w:val="Heading1"/>
        <w:tabs>
          <w:tab w:val="clear" w:pos="720"/>
          <w:tab w:val="num" w:pos="0"/>
        </w:tabs>
        <w:overflowPunct w:val="0"/>
        <w:autoSpaceDE w:val="0"/>
        <w:autoSpaceDN w:val="0"/>
        <w:spacing w:after="120"/>
        <w:ind w:left="709" w:hanging="709"/>
        <w:textAlignment w:val="baseline"/>
        <w:rPr>
          <w:rFonts w:cs="Arial"/>
          <w:szCs w:val="22"/>
        </w:rPr>
      </w:pPr>
      <w:bookmarkStart w:id="22" w:name="_Toc491963722"/>
      <w:r w:rsidRPr="00BE6EE0">
        <w:rPr>
          <w:rFonts w:cs="Arial"/>
          <w:szCs w:val="22"/>
        </w:rPr>
        <w:t>reporting</w:t>
      </w:r>
      <w:bookmarkEnd w:id="20"/>
      <w:bookmarkEnd w:id="22"/>
    </w:p>
    <w:p w14:paraId="519EFA4C" w14:textId="77777777" w:rsidR="00553162" w:rsidRDefault="00553162" w:rsidP="00553162">
      <w:pPr>
        <w:pStyle w:val="Heading2"/>
        <w:tabs>
          <w:tab w:val="clear" w:pos="1430"/>
        </w:tabs>
        <w:ind w:left="709" w:hanging="709"/>
      </w:pPr>
      <w:r>
        <w:t xml:space="preserve">As set out in Section 7 (Key Milestones). Additionally, the </w:t>
      </w:r>
      <w:r w:rsidR="00786979">
        <w:t>Successful supplier</w:t>
      </w:r>
      <w:r>
        <w:t xml:space="preserve"> will be expected to update the NIC on project progress on at least a weekly basis via a meeting or phone call, including to flag any issues or early findings.</w:t>
      </w:r>
    </w:p>
    <w:p w14:paraId="5AF51511" w14:textId="77777777"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3" w:name="_Toc368573034"/>
      <w:bookmarkStart w:id="24" w:name="_Toc491963723"/>
      <w:r w:rsidRPr="00BE6EE0">
        <w:rPr>
          <w:rFonts w:cs="Arial"/>
          <w:szCs w:val="22"/>
        </w:rPr>
        <w:t>volumes</w:t>
      </w:r>
      <w:bookmarkEnd w:id="23"/>
      <w:bookmarkEnd w:id="24"/>
    </w:p>
    <w:p w14:paraId="073616C1" w14:textId="77777777" w:rsidR="00553162" w:rsidRPr="001F5080" w:rsidRDefault="00553162" w:rsidP="00553162">
      <w:pPr>
        <w:pStyle w:val="Heading2"/>
        <w:tabs>
          <w:tab w:val="clear" w:pos="1430"/>
        </w:tabs>
        <w:spacing w:after="120"/>
        <w:ind w:left="709" w:hanging="709"/>
      </w:pPr>
      <w:r w:rsidRPr="001F5080">
        <w:t>This is a substantial piece of work – the expectation is that the key outputs and related materials will be both extensive and of publishable standard.</w:t>
      </w:r>
    </w:p>
    <w:p w14:paraId="41139AF7" w14:textId="77777777"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5" w:name="_Toc368573035"/>
      <w:bookmarkStart w:id="26" w:name="_Toc491963724"/>
      <w:r w:rsidRPr="00BE6EE0">
        <w:rPr>
          <w:rFonts w:cs="Arial"/>
          <w:szCs w:val="22"/>
        </w:rPr>
        <w:t>continuous improvement</w:t>
      </w:r>
      <w:bookmarkEnd w:id="25"/>
      <w:bookmarkEnd w:id="26"/>
    </w:p>
    <w:p w14:paraId="282CE00E" w14:textId="77777777" w:rsidR="00553162" w:rsidRDefault="00553162" w:rsidP="00553162">
      <w:pPr>
        <w:pStyle w:val="Heading2"/>
        <w:tabs>
          <w:tab w:val="clear" w:pos="1430"/>
        </w:tabs>
        <w:spacing w:after="120"/>
        <w:ind w:left="709" w:hanging="709"/>
      </w:pPr>
      <w:r w:rsidRPr="0007350B">
        <w:t xml:space="preserve">The </w:t>
      </w:r>
      <w:r w:rsidR="00786979">
        <w:t>Successful supplier</w:t>
      </w:r>
      <w:r w:rsidRPr="0007350B">
        <w:t xml:space="preserve"> will be expected to give due consideration to the way in which the required Services are to be delivered throughout the Contract duration </w:t>
      </w:r>
      <w:r>
        <w:t xml:space="preserve">and </w:t>
      </w:r>
      <w:r w:rsidRPr="0007350B">
        <w:t>can be continually improved.</w:t>
      </w:r>
    </w:p>
    <w:p w14:paraId="5C9C4942" w14:textId="77777777" w:rsidR="00671798" w:rsidRDefault="00FE18AC" w:rsidP="00EF76CA">
      <w:pPr>
        <w:pStyle w:val="Heading2"/>
        <w:tabs>
          <w:tab w:val="num" w:pos="709"/>
        </w:tabs>
        <w:ind w:left="709" w:hanging="709"/>
      </w:pPr>
      <w:r w:rsidRPr="008104E0">
        <w:t>Changes to the way in which the Services are to be delivered must be brought to the</w:t>
      </w:r>
      <w:r>
        <w:t xml:space="preserve"> </w:t>
      </w:r>
      <w:r w:rsidR="00553162" w:rsidRPr="003A230C">
        <w:t>NIC’s</w:t>
      </w:r>
      <w:r w:rsidRPr="003A230C">
        <w:t xml:space="preserve"> </w:t>
      </w:r>
      <w:r w:rsidRPr="008104E0">
        <w:t xml:space="preserve">attention and agreed prior to any </w:t>
      </w:r>
      <w:r>
        <w:t>changes being implemented.</w:t>
      </w:r>
    </w:p>
    <w:p w14:paraId="72B35073" w14:textId="77777777" w:rsidR="004E78BC" w:rsidRDefault="004E78BC" w:rsidP="005D16D4">
      <w:pPr>
        <w:pStyle w:val="Heading1"/>
        <w:spacing w:after="120"/>
      </w:pPr>
      <w:bookmarkStart w:id="27" w:name="_Toc491963725"/>
      <w:r>
        <w:t>Sustainability</w:t>
      </w:r>
      <w:bookmarkEnd w:id="27"/>
    </w:p>
    <w:p w14:paraId="6422460F" w14:textId="12D6A4ED" w:rsidR="004E78BC" w:rsidRPr="003A230C" w:rsidRDefault="00EF3D34" w:rsidP="00EF76CA">
      <w:pPr>
        <w:pStyle w:val="Heading2"/>
        <w:tabs>
          <w:tab w:val="clear" w:pos="1430"/>
          <w:tab w:val="num" w:pos="710"/>
        </w:tabs>
        <w:ind w:left="1429" w:hanging="1429"/>
      </w:pPr>
      <w:r>
        <w:t>N</w:t>
      </w:r>
      <w:r w:rsidR="003A230C" w:rsidRPr="003A230C">
        <w:t>/</w:t>
      </w:r>
      <w:r>
        <w:t>A</w:t>
      </w:r>
    </w:p>
    <w:p w14:paraId="11E69813" w14:textId="77777777" w:rsidR="00FE18AC" w:rsidRPr="00517FEF"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8" w:name="_Toc368573036"/>
      <w:bookmarkStart w:id="29" w:name="_Toc491963726"/>
      <w:r w:rsidRPr="00517FEF">
        <w:rPr>
          <w:rFonts w:cs="Arial"/>
          <w:szCs w:val="22"/>
        </w:rPr>
        <w:t>quality</w:t>
      </w:r>
      <w:bookmarkEnd w:id="28"/>
      <w:bookmarkEnd w:id="29"/>
    </w:p>
    <w:p w14:paraId="5664D696" w14:textId="77777777" w:rsidR="00282AEC" w:rsidRDefault="00282AEC" w:rsidP="00EF3D34">
      <w:pPr>
        <w:pStyle w:val="BodyText"/>
        <w:numPr>
          <w:ilvl w:val="1"/>
          <w:numId w:val="23"/>
        </w:numPr>
        <w:tabs>
          <w:tab w:val="left" w:pos="709"/>
        </w:tabs>
        <w:kinsoku w:val="0"/>
        <w:spacing w:after="0" w:line="226" w:lineRule="exact"/>
        <w:ind w:left="709"/>
        <w:textAlignment w:val="auto"/>
      </w:pPr>
      <w:r>
        <w:rPr>
          <w:spacing w:val="1"/>
        </w:rPr>
        <w:t>T</w:t>
      </w:r>
      <w:r>
        <w:t xml:space="preserve">he </w:t>
      </w:r>
      <w:r>
        <w:rPr>
          <w:spacing w:val="-2"/>
        </w:rPr>
        <w:t>N</w:t>
      </w:r>
      <w:r>
        <w:t xml:space="preserve">IC </w:t>
      </w:r>
      <w:r>
        <w:rPr>
          <w:spacing w:val="-4"/>
        </w:rPr>
        <w:t>w</w:t>
      </w:r>
      <w:r>
        <w:rPr>
          <w:spacing w:val="-2"/>
        </w:rPr>
        <w:t>i</w:t>
      </w:r>
      <w:r>
        <w:rPr>
          <w:spacing w:val="1"/>
        </w:rPr>
        <w:t>l</w:t>
      </w:r>
      <w:r>
        <w:t>l</w:t>
      </w:r>
      <w:r>
        <w:rPr>
          <w:spacing w:val="2"/>
        </w:rPr>
        <w:t xml:space="preserve"> </w:t>
      </w:r>
      <w:r>
        <w:t>be</w:t>
      </w:r>
      <w:r>
        <w:rPr>
          <w:spacing w:val="2"/>
        </w:rPr>
        <w:t xml:space="preserve"> </w:t>
      </w:r>
      <w:r>
        <w:rPr>
          <w:spacing w:val="-2"/>
        </w:rPr>
        <w:t>l</w:t>
      </w:r>
      <w:r>
        <w:t>o</w:t>
      </w:r>
      <w:r>
        <w:rPr>
          <w:spacing w:val="-4"/>
        </w:rPr>
        <w:t>o</w:t>
      </w:r>
      <w:r>
        <w:rPr>
          <w:spacing w:val="2"/>
        </w:rPr>
        <w:t>k</w:t>
      </w:r>
      <w:r>
        <w:rPr>
          <w:spacing w:val="-2"/>
        </w:rPr>
        <w:t>i</w:t>
      </w:r>
      <w:r>
        <w:t xml:space="preserve">ng </w:t>
      </w:r>
      <w:r>
        <w:rPr>
          <w:spacing w:val="-2"/>
        </w:rPr>
        <w:t>t</w:t>
      </w:r>
      <w:r>
        <w:t>o</w:t>
      </w:r>
      <w:r>
        <w:rPr>
          <w:spacing w:val="3"/>
        </w:rPr>
        <w:t xml:space="preserve"> </w:t>
      </w:r>
      <w:bookmarkStart w:id="30" w:name="bookmark1"/>
      <w:bookmarkEnd w:id="30"/>
      <w:r>
        <w:t>c</w:t>
      </w:r>
      <w:r>
        <w:rPr>
          <w:spacing w:val="-2"/>
        </w:rPr>
        <w:t>i</w:t>
      </w:r>
      <w:r>
        <w:t>te</w:t>
      </w:r>
      <w:r>
        <w:rPr>
          <w:spacing w:val="3"/>
        </w:rPr>
        <w:t xml:space="preserve"> </w:t>
      </w:r>
      <w:r w:rsidR="00F87AEA">
        <w:t xml:space="preserve">this report’s </w:t>
      </w:r>
      <w:r>
        <w:rPr>
          <w:spacing w:val="3"/>
        </w:rPr>
        <w:t>f</w:t>
      </w:r>
      <w:r>
        <w:rPr>
          <w:spacing w:val="-2"/>
        </w:rPr>
        <w:t>i</w:t>
      </w:r>
      <w:r>
        <w:t>n</w:t>
      </w:r>
      <w:r>
        <w:rPr>
          <w:spacing w:val="-1"/>
        </w:rPr>
        <w:t>d</w:t>
      </w:r>
      <w:r>
        <w:rPr>
          <w:spacing w:val="-2"/>
        </w:rPr>
        <w:t>i</w:t>
      </w:r>
      <w:r>
        <w:rPr>
          <w:spacing w:val="-3"/>
        </w:rPr>
        <w:t>n</w:t>
      </w:r>
      <w:r>
        <w:rPr>
          <w:spacing w:val="1"/>
        </w:rPr>
        <w:t>g</w:t>
      </w:r>
      <w:r>
        <w:t>s</w:t>
      </w:r>
      <w:r>
        <w:rPr>
          <w:spacing w:val="-2"/>
        </w:rPr>
        <w:t xml:space="preserve"> </w:t>
      </w:r>
      <w:r w:rsidR="00F87AEA">
        <w:t>in its study on new technologies</w:t>
      </w:r>
      <w:r>
        <w:t xml:space="preserve">. </w:t>
      </w:r>
      <w:r w:rsidRPr="00282AEC">
        <w:rPr>
          <w:spacing w:val="3"/>
        </w:rPr>
        <w:t>O</w:t>
      </w:r>
      <w:r>
        <w:t>utp</w:t>
      </w:r>
      <w:r w:rsidRPr="00282AEC">
        <w:rPr>
          <w:spacing w:val="-3"/>
        </w:rPr>
        <w:t>u</w:t>
      </w:r>
      <w:r>
        <w:t>ts sh</w:t>
      </w:r>
      <w:r w:rsidRPr="00282AEC">
        <w:rPr>
          <w:spacing w:val="-1"/>
        </w:rPr>
        <w:t>o</w:t>
      </w:r>
      <w:r>
        <w:t>u</w:t>
      </w:r>
      <w:r w:rsidRPr="00282AEC">
        <w:rPr>
          <w:spacing w:val="-2"/>
        </w:rPr>
        <w:t>l</w:t>
      </w:r>
      <w:r>
        <w:t>d th</w:t>
      </w:r>
      <w:r w:rsidRPr="00282AEC">
        <w:rPr>
          <w:spacing w:val="-1"/>
        </w:rPr>
        <w:t>e</w:t>
      </w:r>
      <w:r>
        <w:t>r</w:t>
      </w:r>
      <w:r w:rsidRPr="00282AEC">
        <w:rPr>
          <w:spacing w:val="-3"/>
        </w:rPr>
        <w:t>e</w:t>
      </w:r>
      <w:r>
        <w:t xml:space="preserve">fore be </w:t>
      </w:r>
      <w:r w:rsidRPr="00282AEC">
        <w:rPr>
          <w:spacing w:val="-2"/>
        </w:rPr>
        <w:t>t</w:t>
      </w:r>
      <w:r>
        <w:t>o a p</w:t>
      </w:r>
      <w:r w:rsidRPr="00282AEC">
        <w:rPr>
          <w:spacing w:val="-1"/>
        </w:rPr>
        <w:t>u</w:t>
      </w:r>
      <w:r>
        <w:t>b</w:t>
      </w:r>
      <w:r w:rsidRPr="00282AEC">
        <w:rPr>
          <w:spacing w:val="-2"/>
        </w:rPr>
        <w:t>li</w:t>
      </w:r>
      <w:r>
        <w:t>sh</w:t>
      </w:r>
      <w:r w:rsidRPr="00282AEC">
        <w:rPr>
          <w:spacing w:val="-1"/>
        </w:rPr>
        <w:t>a</w:t>
      </w:r>
      <w:r>
        <w:t>b</w:t>
      </w:r>
      <w:r w:rsidRPr="00282AEC">
        <w:rPr>
          <w:spacing w:val="-2"/>
        </w:rPr>
        <w:t>l</w:t>
      </w:r>
      <w:r>
        <w:t xml:space="preserve">e </w:t>
      </w:r>
      <w:r w:rsidRPr="00282AEC">
        <w:rPr>
          <w:spacing w:val="-3"/>
        </w:rPr>
        <w:t>s</w:t>
      </w:r>
      <w:r>
        <w:t>ta</w:t>
      </w:r>
      <w:r w:rsidRPr="00282AEC">
        <w:rPr>
          <w:spacing w:val="-1"/>
        </w:rPr>
        <w:t>n</w:t>
      </w:r>
      <w:r>
        <w:t>d</w:t>
      </w:r>
      <w:r w:rsidRPr="00282AEC">
        <w:rPr>
          <w:spacing w:val="-4"/>
        </w:rPr>
        <w:t>a</w:t>
      </w:r>
      <w:r>
        <w:t>rd,</w:t>
      </w:r>
      <w:r w:rsidRPr="00282AEC">
        <w:rPr>
          <w:spacing w:val="17"/>
        </w:rPr>
        <w:t xml:space="preserve"> </w:t>
      </w:r>
      <w:r w:rsidRPr="00282AEC">
        <w:rPr>
          <w:spacing w:val="-4"/>
        </w:rPr>
        <w:t>w</w:t>
      </w:r>
      <w:r w:rsidRPr="00282AEC">
        <w:rPr>
          <w:spacing w:val="-2"/>
        </w:rPr>
        <w:t>i</w:t>
      </w:r>
      <w:r>
        <w:t>th a</w:t>
      </w:r>
      <w:r w:rsidRPr="00282AEC">
        <w:rPr>
          <w:spacing w:val="-2"/>
        </w:rPr>
        <w:t>l</w:t>
      </w:r>
      <w:r>
        <w:t>l ass</w:t>
      </w:r>
      <w:r w:rsidRPr="00282AEC">
        <w:rPr>
          <w:spacing w:val="-1"/>
        </w:rPr>
        <w:t>u</w:t>
      </w:r>
      <w:r>
        <w:t>m</w:t>
      </w:r>
      <w:r w:rsidRPr="00282AEC">
        <w:rPr>
          <w:spacing w:val="-3"/>
        </w:rPr>
        <w:t>p</w:t>
      </w:r>
      <w:r>
        <w:t>t</w:t>
      </w:r>
      <w:r w:rsidRPr="00282AEC">
        <w:rPr>
          <w:spacing w:val="-2"/>
        </w:rPr>
        <w:t>i</w:t>
      </w:r>
      <w:r>
        <w:t>o</w:t>
      </w:r>
      <w:r w:rsidRPr="00282AEC">
        <w:rPr>
          <w:spacing w:val="-1"/>
        </w:rPr>
        <w:t>n</w:t>
      </w:r>
      <w:r>
        <w:t>s</w:t>
      </w:r>
      <w:r w:rsidRPr="00282AEC">
        <w:rPr>
          <w:spacing w:val="1"/>
        </w:rPr>
        <w:t xml:space="preserve"> </w:t>
      </w:r>
      <w:r>
        <w:t>a</w:t>
      </w:r>
      <w:r w:rsidRPr="00282AEC">
        <w:rPr>
          <w:spacing w:val="-1"/>
        </w:rPr>
        <w:t>n</w:t>
      </w:r>
      <w:r>
        <w:t>d</w:t>
      </w:r>
      <w:r w:rsidRPr="00282AEC">
        <w:rPr>
          <w:spacing w:val="-2"/>
        </w:rPr>
        <w:t xml:space="preserve"> </w:t>
      </w:r>
      <w:r>
        <w:t>ca</w:t>
      </w:r>
      <w:r w:rsidRPr="00282AEC">
        <w:rPr>
          <w:spacing w:val="-3"/>
        </w:rPr>
        <w:t>v</w:t>
      </w:r>
      <w:r>
        <w:t>e</w:t>
      </w:r>
      <w:r w:rsidRPr="00282AEC">
        <w:rPr>
          <w:spacing w:val="-1"/>
        </w:rPr>
        <w:t>a</w:t>
      </w:r>
      <w:r>
        <w:t>ts</w:t>
      </w:r>
      <w:r w:rsidRPr="00282AEC">
        <w:rPr>
          <w:spacing w:val="1"/>
        </w:rPr>
        <w:t xml:space="preserve"> </w:t>
      </w:r>
      <w:r>
        <w:t>c</w:t>
      </w:r>
      <w:r w:rsidRPr="00282AEC">
        <w:rPr>
          <w:spacing w:val="-2"/>
        </w:rPr>
        <w:t>l</w:t>
      </w:r>
      <w:r>
        <w:t>e</w:t>
      </w:r>
      <w:r w:rsidRPr="00282AEC">
        <w:rPr>
          <w:spacing w:val="-1"/>
        </w:rPr>
        <w:t>a</w:t>
      </w:r>
      <w:r>
        <w:t>r</w:t>
      </w:r>
      <w:r w:rsidRPr="00282AEC">
        <w:rPr>
          <w:spacing w:val="-2"/>
        </w:rPr>
        <w:t>l</w:t>
      </w:r>
      <w:r>
        <w:t>y</w:t>
      </w:r>
      <w:r w:rsidRPr="00282AEC">
        <w:rPr>
          <w:spacing w:val="-2"/>
        </w:rPr>
        <w:t xml:space="preserve"> </w:t>
      </w:r>
      <w:r>
        <w:t>h</w:t>
      </w:r>
      <w:r w:rsidRPr="00282AEC">
        <w:rPr>
          <w:spacing w:val="-2"/>
        </w:rPr>
        <w:t>i</w:t>
      </w:r>
      <w:r w:rsidRPr="00282AEC">
        <w:rPr>
          <w:spacing w:val="1"/>
        </w:rPr>
        <w:t>g</w:t>
      </w:r>
      <w:r>
        <w:t>h</w:t>
      </w:r>
      <w:r w:rsidRPr="00282AEC">
        <w:rPr>
          <w:spacing w:val="-2"/>
        </w:rPr>
        <w:t>li</w:t>
      </w:r>
      <w:r w:rsidRPr="00282AEC">
        <w:rPr>
          <w:spacing w:val="1"/>
        </w:rPr>
        <w:t>g</w:t>
      </w:r>
      <w:r w:rsidRPr="00282AEC">
        <w:rPr>
          <w:spacing w:val="-3"/>
        </w:rPr>
        <w:t>h</w:t>
      </w:r>
      <w:r>
        <w:t>te</w:t>
      </w:r>
      <w:r w:rsidRPr="00282AEC">
        <w:rPr>
          <w:spacing w:val="-1"/>
        </w:rPr>
        <w:t>d</w:t>
      </w:r>
      <w:r>
        <w:t>.</w:t>
      </w:r>
    </w:p>
    <w:p w14:paraId="75890F7B" w14:textId="77777777" w:rsidR="00282AEC" w:rsidRDefault="00282AEC" w:rsidP="00F87AEA">
      <w:pPr>
        <w:tabs>
          <w:tab w:val="left" w:pos="709"/>
        </w:tabs>
        <w:kinsoku w:val="0"/>
        <w:overflowPunct w:val="0"/>
        <w:spacing w:before="8" w:line="110" w:lineRule="exact"/>
        <w:ind w:left="709" w:hanging="720"/>
        <w:rPr>
          <w:sz w:val="11"/>
          <w:szCs w:val="11"/>
        </w:rPr>
      </w:pPr>
    </w:p>
    <w:p w14:paraId="2623DD78" w14:textId="77777777" w:rsidR="00282AEC" w:rsidRDefault="00282AEC" w:rsidP="00B11813">
      <w:pPr>
        <w:pStyle w:val="BodyText"/>
        <w:numPr>
          <w:ilvl w:val="1"/>
          <w:numId w:val="23"/>
        </w:numPr>
        <w:kinsoku w:val="0"/>
        <w:spacing w:after="240"/>
        <w:ind w:left="709" w:right="119"/>
        <w:textAlignment w:val="auto"/>
      </w:pPr>
      <w:r>
        <w:rPr>
          <w:spacing w:val="1"/>
        </w:rPr>
        <w:t>T</w:t>
      </w:r>
      <w:r>
        <w:t>he</w:t>
      </w:r>
      <w:r>
        <w:rPr>
          <w:spacing w:val="9"/>
        </w:rPr>
        <w:t xml:space="preserve"> </w:t>
      </w:r>
      <w:r>
        <w:t>so</w:t>
      </w:r>
      <w:r>
        <w:rPr>
          <w:spacing w:val="-1"/>
        </w:rPr>
        <w:t>u</w:t>
      </w:r>
      <w:r>
        <w:rPr>
          <w:spacing w:val="-2"/>
        </w:rPr>
        <w:t>r</w:t>
      </w:r>
      <w:r>
        <w:t>ce</w:t>
      </w:r>
      <w:r>
        <w:rPr>
          <w:spacing w:val="12"/>
        </w:rPr>
        <w:t xml:space="preserve"> </w:t>
      </w:r>
      <w:r>
        <w:rPr>
          <w:spacing w:val="-3"/>
        </w:rPr>
        <w:t>o</w:t>
      </w:r>
      <w:r>
        <w:t>f</w:t>
      </w:r>
      <w:r>
        <w:rPr>
          <w:spacing w:val="13"/>
        </w:rPr>
        <w:t xml:space="preserve"> </w:t>
      </w:r>
      <w:r>
        <w:t>d</w:t>
      </w:r>
      <w:r>
        <w:rPr>
          <w:spacing w:val="-4"/>
        </w:rPr>
        <w:t>a</w:t>
      </w:r>
      <w:r>
        <w:t>ta</w:t>
      </w:r>
      <w:r>
        <w:rPr>
          <w:spacing w:val="10"/>
        </w:rPr>
        <w:t xml:space="preserve"> </w:t>
      </w:r>
      <w:r>
        <w:t>a</w:t>
      </w:r>
      <w:r>
        <w:rPr>
          <w:spacing w:val="-1"/>
        </w:rPr>
        <w:t>n</w:t>
      </w:r>
      <w:r>
        <w:t>d</w:t>
      </w:r>
      <w:r>
        <w:rPr>
          <w:spacing w:val="10"/>
        </w:rPr>
        <w:t xml:space="preserve"> </w:t>
      </w:r>
      <w:r>
        <w:t>ass</w:t>
      </w:r>
      <w:r>
        <w:rPr>
          <w:spacing w:val="-1"/>
        </w:rPr>
        <w:t>u</w:t>
      </w:r>
      <w:r>
        <w:t>m</w:t>
      </w:r>
      <w:r>
        <w:rPr>
          <w:spacing w:val="-3"/>
        </w:rPr>
        <w:t>p</w:t>
      </w:r>
      <w:r>
        <w:t>t</w:t>
      </w:r>
      <w:r>
        <w:rPr>
          <w:spacing w:val="-2"/>
        </w:rPr>
        <w:t>i</w:t>
      </w:r>
      <w:r>
        <w:t>o</w:t>
      </w:r>
      <w:r>
        <w:rPr>
          <w:spacing w:val="-1"/>
        </w:rPr>
        <w:t>n</w:t>
      </w:r>
      <w:r>
        <w:t>s,</w:t>
      </w:r>
      <w:r>
        <w:rPr>
          <w:spacing w:val="11"/>
        </w:rPr>
        <w:t xml:space="preserve"> </w:t>
      </w:r>
      <w:r>
        <w:t>as</w:t>
      </w:r>
      <w:r>
        <w:rPr>
          <w:spacing w:val="15"/>
        </w:rPr>
        <w:t xml:space="preserve"> </w:t>
      </w:r>
      <w:r>
        <w:rPr>
          <w:spacing w:val="-4"/>
        </w:rPr>
        <w:t>w</w:t>
      </w:r>
      <w:r>
        <w:t>e</w:t>
      </w:r>
      <w:r>
        <w:rPr>
          <w:spacing w:val="-2"/>
        </w:rPr>
        <w:t>l</w:t>
      </w:r>
      <w:r>
        <w:t>l</w:t>
      </w:r>
      <w:r>
        <w:rPr>
          <w:spacing w:val="11"/>
        </w:rPr>
        <w:t xml:space="preserve"> </w:t>
      </w:r>
      <w:r>
        <w:t>as</w:t>
      </w:r>
      <w:r>
        <w:rPr>
          <w:spacing w:val="11"/>
        </w:rPr>
        <w:t xml:space="preserve"> </w:t>
      </w:r>
      <w:r>
        <w:t>a</w:t>
      </w:r>
      <w:r>
        <w:rPr>
          <w:spacing w:val="-1"/>
        </w:rPr>
        <w:t>d</w:t>
      </w:r>
      <w:r>
        <w:rPr>
          <w:spacing w:val="-3"/>
        </w:rPr>
        <w:t>v</w:t>
      </w:r>
      <w:r>
        <w:rPr>
          <w:spacing w:val="-2"/>
        </w:rPr>
        <w:t>i</w:t>
      </w:r>
      <w:r>
        <w:t>ce</w:t>
      </w:r>
      <w:r>
        <w:rPr>
          <w:spacing w:val="12"/>
        </w:rPr>
        <w:t xml:space="preserve"> </w:t>
      </w:r>
      <w:r>
        <w:t>on</w:t>
      </w:r>
      <w:r>
        <w:rPr>
          <w:spacing w:val="12"/>
        </w:rPr>
        <w:t xml:space="preserve"> </w:t>
      </w:r>
      <w:r>
        <w:rPr>
          <w:spacing w:val="-2"/>
        </w:rPr>
        <w:t>i</w:t>
      </w:r>
      <w:r>
        <w:t>ts</w:t>
      </w:r>
      <w:r>
        <w:rPr>
          <w:spacing w:val="10"/>
        </w:rPr>
        <w:t xml:space="preserve"> </w:t>
      </w:r>
      <w:r>
        <w:t>ro</w:t>
      </w:r>
      <w:r>
        <w:rPr>
          <w:spacing w:val="-1"/>
        </w:rPr>
        <w:t>b</w:t>
      </w:r>
      <w:r>
        <w:t>us</w:t>
      </w:r>
      <w:r>
        <w:rPr>
          <w:spacing w:val="-2"/>
        </w:rPr>
        <w:t>t</w:t>
      </w:r>
      <w:r>
        <w:t>n</w:t>
      </w:r>
      <w:r>
        <w:rPr>
          <w:spacing w:val="-1"/>
        </w:rPr>
        <w:t>e</w:t>
      </w:r>
      <w:r>
        <w:t>s</w:t>
      </w:r>
      <w:r>
        <w:rPr>
          <w:spacing w:val="-3"/>
        </w:rPr>
        <w:t>s</w:t>
      </w:r>
      <w:r>
        <w:t>,</w:t>
      </w:r>
      <w:r>
        <w:rPr>
          <w:spacing w:val="13"/>
        </w:rPr>
        <w:t xml:space="preserve"> </w:t>
      </w:r>
      <w:r>
        <w:t>sh</w:t>
      </w:r>
      <w:r>
        <w:rPr>
          <w:spacing w:val="-1"/>
        </w:rPr>
        <w:t>o</w:t>
      </w:r>
      <w:r>
        <w:t>u</w:t>
      </w:r>
      <w:r>
        <w:rPr>
          <w:spacing w:val="-2"/>
        </w:rPr>
        <w:t>l</w:t>
      </w:r>
      <w:r>
        <w:t>d</w:t>
      </w:r>
      <w:r>
        <w:rPr>
          <w:spacing w:val="10"/>
        </w:rPr>
        <w:t xml:space="preserve"> </w:t>
      </w:r>
      <w:r>
        <w:t>be c</w:t>
      </w:r>
      <w:r>
        <w:rPr>
          <w:spacing w:val="-2"/>
        </w:rPr>
        <w:t>l</w:t>
      </w:r>
      <w:r>
        <w:t>e</w:t>
      </w:r>
      <w:r>
        <w:rPr>
          <w:spacing w:val="-1"/>
        </w:rPr>
        <w:t>a</w:t>
      </w:r>
      <w:r>
        <w:t>r</w:t>
      </w:r>
      <w:r>
        <w:rPr>
          <w:spacing w:val="-2"/>
        </w:rPr>
        <w:t>l</w:t>
      </w:r>
      <w:r>
        <w:t>y</w:t>
      </w:r>
      <w:r>
        <w:rPr>
          <w:spacing w:val="-11"/>
        </w:rPr>
        <w:t xml:space="preserve"> </w:t>
      </w:r>
      <w:r>
        <w:t>set</w:t>
      </w:r>
      <w:r>
        <w:rPr>
          <w:spacing w:val="-8"/>
        </w:rPr>
        <w:t xml:space="preserve"> </w:t>
      </w:r>
      <w:r>
        <w:t>o</w:t>
      </w:r>
      <w:r>
        <w:rPr>
          <w:spacing w:val="-1"/>
        </w:rPr>
        <w:t>u</w:t>
      </w:r>
      <w:r>
        <w:t>t,</w:t>
      </w:r>
      <w:r>
        <w:rPr>
          <w:spacing w:val="-8"/>
        </w:rPr>
        <w:t xml:space="preserve"> </w:t>
      </w:r>
      <w:r>
        <w:t>a</w:t>
      </w:r>
      <w:r>
        <w:rPr>
          <w:spacing w:val="-1"/>
        </w:rPr>
        <w:t>n</w:t>
      </w:r>
      <w:r>
        <w:t>d</w:t>
      </w:r>
      <w:r>
        <w:rPr>
          <w:spacing w:val="-9"/>
        </w:rPr>
        <w:t xml:space="preserve"> </w:t>
      </w:r>
      <w:r>
        <w:rPr>
          <w:spacing w:val="-4"/>
        </w:rPr>
        <w:t>i</w:t>
      </w:r>
      <w:r>
        <w:t>t</w:t>
      </w:r>
      <w:r>
        <w:rPr>
          <w:spacing w:val="-8"/>
        </w:rPr>
        <w:t xml:space="preserve"> </w:t>
      </w:r>
      <w:r>
        <w:rPr>
          <w:spacing w:val="-4"/>
        </w:rPr>
        <w:t>w</w:t>
      </w:r>
      <w:r>
        <w:rPr>
          <w:spacing w:val="-2"/>
        </w:rPr>
        <w:t>i</w:t>
      </w:r>
      <w:r>
        <w:rPr>
          <w:spacing w:val="1"/>
        </w:rPr>
        <w:t>l</w:t>
      </w:r>
      <w:r>
        <w:t>l</w:t>
      </w:r>
      <w:r>
        <w:rPr>
          <w:spacing w:val="-10"/>
        </w:rPr>
        <w:t xml:space="preserve"> </w:t>
      </w:r>
      <w:r>
        <w:t>n</w:t>
      </w:r>
      <w:r>
        <w:rPr>
          <w:spacing w:val="-1"/>
        </w:rPr>
        <w:t>e</w:t>
      </w:r>
      <w:r>
        <w:t>ed</w:t>
      </w:r>
      <w:r>
        <w:rPr>
          <w:spacing w:val="-10"/>
        </w:rPr>
        <w:t xml:space="preserve"> </w:t>
      </w:r>
      <w:r>
        <w:t>to</w:t>
      </w:r>
      <w:r>
        <w:rPr>
          <w:spacing w:val="-9"/>
        </w:rPr>
        <w:t xml:space="preserve"> </w:t>
      </w:r>
      <w:r>
        <w:t>be</w:t>
      </w:r>
      <w:r>
        <w:rPr>
          <w:spacing w:val="-10"/>
        </w:rPr>
        <w:t xml:space="preserve"> </w:t>
      </w:r>
      <w:r>
        <w:t>d</w:t>
      </w:r>
      <w:r>
        <w:rPr>
          <w:spacing w:val="-4"/>
        </w:rPr>
        <w:t>e</w:t>
      </w:r>
      <w:r>
        <w:t>mo</w:t>
      </w:r>
      <w:r>
        <w:rPr>
          <w:spacing w:val="-1"/>
        </w:rPr>
        <w:t>n</w:t>
      </w:r>
      <w:r>
        <w:t>s</w:t>
      </w:r>
      <w:r>
        <w:rPr>
          <w:spacing w:val="-2"/>
        </w:rPr>
        <w:t>t</w:t>
      </w:r>
      <w:r>
        <w:t>rated</w:t>
      </w:r>
      <w:r>
        <w:rPr>
          <w:spacing w:val="-11"/>
        </w:rPr>
        <w:t xml:space="preserve"> </w:t>
      </w:r>
      <w:r>
        <w:t>h</w:t>
      </w:r>
      <w:r>
        <w:rPr>
          <w:spacing w:val="-1"/>
        </w:rPr>
        <w:t>o</w:t>
      </w:r>
      <w:r>
        <w:t>w</w:t>
      </w:r>
      <w:r>
        <w:rPr>
          <w:spacing w:val="-12"/>
        </w:rPr>
        <w:t xml:space="preserve"> </w:t>
      </w:r>
      <w:r>
        <w:t>the</w:t>
      </w:r>
      <w:r>
        <w:rPr>
          <w:spacing w:val="-10"/>
        </w:rPr>
        <w:t xml:space="preserve"> </w:t>
      </w:r>
      <w:r>
        <w:rPr>
          <w:spacing w:val="3"/>
        </w:rPr>
        <w:t>f</w:t>
      </w:r>
      <w:r>
        <w:rPr>
          <w:spacing w:val="-2"/>
        </w:rPr>
        <w:t>i</w:t>
      </w:r>
      <w:r>
        <w:t>n</w:t>
      </w:r>
      <w:r>
        <w:rPr>
          <w:spacing w:val="-1"/>
        </w:rPr>
        <w:t>d</w:t>
      </w:r>
      <w:r>
        <w:rPr>
          <w:spacing w:val="-2"/>
        </w:rPr>
        <w:t>i</w:t>
      </w:r>
      <w:r>
        <w:rPr>
          <w:spacing w:val="-3"/>
        </w:rPr>
        <w:t>n</w:t>
      </w:r>
      <w:r>
        <w:rPr>
          <w:spacing w:val="1"/>
        </w:rPr>
        <w:t>g</w:t>
      </w:r>
      <w:r>
        <w:t>s</w:t>
      </w:r>
      <w:r>
        <w:rPr>
          <w:spacing w:val="-9"/>
        </w:rPr>
        <w:t xml:space="preserve"> </w:t>
      </w:r>
      <w:r>
        <w:t>h</w:t>
      </w:r>
      <w:r>
        <w:rPr>
          <w:spacing w:val="-1"/>
        </w:rPr>
        <w:t>a</w:t>
      </w:r>
      <w:r>
        <w:rPr>
          <w:spacing w:val="-3"/>
        </w:rPr>
        <w:t>v</w:t>
      </w:r>
      <w:r>
        <w:t>e</w:t>
      </w:r>
      <w:r>
        <w:rPr>
          <w:spacing w:val="-9"/>
        </w:rPr>
        <w:t xml:space="preserve"> </w:t>
      </w:r>
      <w:r>
        <w:t>b</w:t>
      </w:r>
      <w:r>
        <w:rPr>
          <w:spacing w:val="-1"/>
        </w:rPr>
        <w:t>e</w:t>
      </w:r>
      <w:r>
        <w:t>en</w:t>
      </w:r>
      <w:r>
        <w:rPr>
          <w:spacing w:val="-10"/>
        </w:rPr>
        <w:t xml:space="preserve"> </w:t>
      </w:r>
      <w:r>
        <w:t>su</w:t>
      </w:r>
      <w:r>
        <w:rPr>
          <w:spacing w:val="-2"/>
        </w:rPr>
        <w:t>i</w:t>
      </w:r>
      <w:r>
        <w:t>ta</w:t>
      </w:r>
      <w:r>
        <w:rPr>
          <w:spacing w:val="-1"/>
        </w:rPr>
        <w:t>b</w:t>
      </w:r>
      <w:r>
        <w:rPr>
          <w:spacing w:val="-2"/>
        </w:rPr>
        <w:t>l</w:t>
      </w:r>
      <w:r>
        <w:t xml:space="preserve">y </w:t>
      </w:r>
      <w:r>
        <w:rPr>
          <w:spacing w:val="1"/>
        </w:rPr>
        <w:t>q</w:t>
      </w:r>
      <w:r>
        <w:t>u</w:t>
      </w:r>
      <w:r>
        <w:rPr>
          <w:spacing w:val="-1"/>
        </w:rPr>
        <w:t>a</w:t>
      </w:r>
      <w:r>
        <w:rPr>
          <w:spacing w:val="-2"/>
        </w:rPr>
        <w:t>li</w:t>
      </w:r>
      <w:r>
        <w:t>ty</w:t>
      </w:r>
      <w:r>
        <w:rPr>
          <w:spacing w:val="8"/>
        </w:rPr>
        <w:t xml:space="preserve"> </w:t>
      </w:r>
      <w:r>
        <w:t>ass</w:t>
      </w:r>
      <w:r>
        <w:rPr>
          <w:spacing w:val="-4"/>
        </w:rPr>
        <w:t>u</w:t>
      </w:r>
      <w:r>
        <w:t>re</w:t>
      </w:r>
      <w:r>
        <w:rPr>
          <w:spacing w:val="-1"/>
        </w:rPr>
        <w:t>d</w:t>
      </w:r>
      <w:r>
        <w:t xml:space="preserve">. </w:t>
      </w:r>
      <w:r>
        <w:rPr>
          <w:spacing w:val="1"/>
        </w:rPr>
        <w:t>T</w:t>
      </w:r>
      <w:r>
        <w:t>he</w:t>
      </w:r>
      <w:r>
        <w:rPr>
          <w:spacing w:val="5"/>
        </w:rPr>
        <w:t xml:space="preserve"> </w:t>
      </w:r>
      <w:r>
        <w:t>re</w:t>
      </w:r>
      <w:r>
        <w:rPr>
          <w:spacing w:val="-1"/>
        </w:rPr>
        <w:t>p</w:t>
      </w:r>
      <w:r>
        <w:t>o</w:t>
      </w:r>
      <w:r>
        <w:rPr>
          <w:spacing w:val="-2"/>
        </w:rPr>
        <w:t>r</w:t>
      </w:r>
      <w:r>
        <w:t>t</w:t>
      </w:r>
      <w:r>
        <w:rPr>
          <w:spacing w:val="9"/>
        </w:rPr>
        <w:t xml:space="preserve"> </w:t>
      </w:r>
      <w:r>
        <w:rPr>
          <w:spacing w:val="-4"/>
        </w:rPr>
        <w:t>w</w:t>
      </w:r>
      <w:r>
        <w:rPr>
          <w:spacing w:val="-2"/>
        </w:rPr>
        <w:t>i</w:t>
      </w:r>
      <w:r>
        <w:rPr>
          <w:spacing w:val="1"/>
        </w:rPr>
        <w:t>l</w:t>
      </w:r>
      <w:r>
        <w:t>l</w:t>
      </w:r>
      <w:r>
        <w:rPr>
          <w:spacing w:val="9"/>
        </w:rPr>
        <w:t xml:space="preserve"> </w:t>
      </w:r>
      <w:r>
        <w:t>n</w:t>
      </w:r>
      <w:r>
        <w:rPr>
          <w:spacing w:val="-1"/>
        </w:rPr>
        <w:t>e</w:t>
      </w:r>
      <w:r>
        <w:t>ed</w:t>
      </w:r>
      <w:r>
        <w:rPr>
          <w:spacing w:val="7"/>
        </w:rPr>
        <w:t xml:space="preserve"> </w:t>
      </w:r>
      <w:r>
        <w:t>to</w:t>
      </w:r>
      <w:r>
        <w:rPr>
          <w:spacing w:val="7"/>
        </w:rPr>
        <w:t xml:space="preserve"> </w:t>
      </w:r>
      <w:r>
        <w:t>be a</w:t>
      </w:r>
      <w:r>
        <w:rPr>
          <w:spacing w:val="3"/>
        </w:rPr>
        <w:t xml:space="preserve"> </w:t>
      </w:r>
      <w:r>
        <w:t>se</w:t>
      </w:r>
      <w:r>
        <w:rPr>
          <w:spacing w:val="-4"/>
        </w:rPr>
        <w:t>l</w:t>
      </w:r>
      <w:r>
        <w:rPr>
          <w:spacing w:val="3"/>
        </w:rPr>
        <w:t>f</w:t>
      </w:r>
      <w:r>
        <w:rPr>
          <w:spacing w:val="-2"/>
        </w:rPr>
        <w:t>-</w:t>
      </w:r>
      <w:r>
        <w:t>sta</w:t>
      </w:r>
      <w:r>
        <w:rPr>
          <w:spacing w:val="-1"/>
        </w:rPr>
        <w:t>n</w:t>
      </w:r>
      <w:r>
        <w:t>d</w:t>
      </w:r>
      <w:r>
        <w:rPr>
          <w:spacing w:val="-2"/>
        </w:rPr>
        <w:t>i</w:t>
      </w:r>
      <w:r>
        <w:rPr>
          <w:spacing w:val="-3"/>
        </w:rPr>
        <w:t>n</w:t>
      </w:r>
      <w:r>
        <w:t>g</w:t>
      </w:r>
      <w:r>
        <w:rPr>
          <w:spacing w:val="3"/>
        </w:rPr>
        <w:t xml:space="preserve"> </w:t>
      </w:r>
      <w:r>
        <w:t>p</w:t>
      </w:r>
      <w:r>
        <w:rPr>
          <w:spacing w:val="-2"/>
        </w:rPr>
        <w:t>i</w:t>
      </w:r>
      <w:r>
        <w:t>ece th</w:t>
      </w:r>
      <w:r>
        <w:rPr>
          <w:spacing w:val="-1"/>
        </w:rPr>
        <w:t>a</w:t>
      </w:r>
      <w:r>
        <w:t>t</w:t>
      </w:r>
      <w:r>
        <w:rPr>
          <w:spacing w:val="2"/>
        </w:rPr>
        <w:t xml:space="preserve"> </w:t>
      </w:r>
      <w:r>
        <w:t>can set</w:t>
      </w:r>
      <w:r>
        <w:rPr>
          <w:spacing w:val="1"/>
        </w:rPr>
        <w:t xml:space="preserve"> o</w:t>
      </w:r>
      <w:r>
        <w:t>ut</w:t>
      </w:r>
      <w:r>
        <w:rPr>
          <w:spacing w:val="1"/>
        </w:rPr>
        <w:t xml:space="preserve"> </w:t>
      </w:r>
      <w:r>
        <w:rPr>
          <w:spacing w:val="-2"/>
        </w:rPr>
        <w:t>i</w:t>
      </w:r>
      <w:r>
        <w:t>ts a</w:t>
      </w:r>
      <w:r>
        <w:rPr>
          <w:spacing w:val="-1"/>
        </w:rPr>
        <w:t>n</w:t>
      </w:r>
      <w:r>
        <w:t>a</w:t>
      </w:r>
      <w:r>
        <w:rPr>
          <w:spacing w:val="-2"/>
        </w:rPr>
        <w:t>l</w:t>
      </w:r>
      <w:r>
        <w:rPr>
          <w:spacing w:val="-3"/>
        </w:rPr>
        <w:t>y</w:t>
      </w:r>
      <w:r>
        <w:t>s</w:t>
      </w:r>
      <w:r>
        <w:rPr>
          <w:spacing w:val="-2"/>
        </w:rPr>
        <w:t>i</w:t>
      </w:r>
      <w:r>
        <w:t>s</w:t>
      </w:r>
      <w:r>
        <w:rPr>
          <w:spacing w:val="3"/>
        </w:rPr>
        <w:t xml:space="preserve"> </w:t>
      </w:r>
      <w:r>
        <w:t>a</w:t>
      </w:r>
      <w:r>
        <w:rPr>
          <w:spacing w:val="-1"/>
        </w:rPr>
        <w:t>n</w:t>
      </w:r>
      <w:r>
        <w:t>d</w:t>
      </w:r>
      <w:r>
        <w:rPr>
          <w:spacing w:val="3"/>
        </w:rPr>
        <w:t xml:space="preserve"> </w:t>
      </w:r>
      <w:r>
        <w:rPr>
          <w:spacing w:val="1"/>
        </w:rPr>
        <w:t>j</w:t>
      </w:r>
      <w:r>
        <w:t>u</w:t>
      </w:r>
      <w:r>
        <w:rPr>
          <w:spacing w:val="-3"/>
        </w:rPr>
        <w:t>s</w:t>
      </w:r>
      <w:r>
        <w:t>t</w:t>
      </w:r>
      <w:r>
        <w:rPr>
          <w:spacing w:val="-4"/>
        </w:rPr>
        <w:t>i</w:t>
      </w:r>
      <w:r>
        <w:rPr>
          <w:spacing w:val="3"/>
        </w:rPr>
        <w:t>f</w:t>
      </w:r>
      <w:r>
        <w:t xml:space="preserve">y </w:t>
      </w:r>
      <w:r>
        <w:rPr>
          <w:spacing w:val="-2"/>
        </w:rPr>
        <w:t>i</w:t>
      </w:r>
      <w:r>
        <w:t>ts co</w:t>
      </w:r>
      <w:r>
        <w:rPr>
          <w:spacing w:val="-1"/>
        </w:rPr>
        <w:t>n</w:t>
      </w:r>
      <w:r>
        <w:t>c</w:t>
      </w:r>
      <w:r>
        <w:rPr>
          <w:spacing w:val="-2"/>
        </w:rPr>
        <w:t>l</w:t>
      </w:r>
      <w:r>
        <w:t>us</w:t>
      </w:r>
      <w:r>
        <w:rPr>
          <w:spacing w:val="-2"/>
        </w:rPr>
        <w:t>i</w:t>
      </w:r>
      <w:r>
        <w:t>o</w:t>
      </w:r>
      <w:r>
        <w:rPr>
          <w:spacing w:val="-4"/>
        </w:rPr>
        <w:t>n</w:t>
      </w:r>
      <w:r>
        <w:t>s</w:t>
      </w:r>
      <w:r>
        <w:rPr>
          <w:spacing w:val="3"/>
        </w:rPr>
        <w:t xml:space="preserve"> </w:t>
      </w:r>
      <w:r>
        <w:t xml:space="preserve">to </w:t>
      </w:r>
      <w:r>
        <w:rPr>
          <w:spacing w:val="-2"/>
        </w:rPr>
        <w:t>l</w:t>
      </w:r>
      <w:r>
        <w:t>e</w:t>
      </w:r>
      <w:r>
        <w:rPr>
          <w:spacing w:val="-1"/>
        </w:rPr>
        <w:t>a</w:t>
      </w:r>
      <w:r>
        <w:t>d</w:t>
      </w:r>
      <w:r>
        <w:rPr>
          <w:spacing w:val="-2"/>
        </w:rPr>
        <w:t>i</w:t>
      </w:r>
      <w:r>
        <w:rPr>
          <w:spacing w:val="-3"/>
        </w:rPr>
        <w:t>n</w:t>
      </w:r>
      <w:r>
        <w:t>g e</w:t>
      </w:r>
      <w:r>
        <w:rPr>
          <w:spacing w:val="-3"/>
        </w:rPr>
        <w:t>x</w:t>
      </w:r>
      <w:r>
        <w:t>p</w:t>
      </w:r>
      <w:r>
        <w:rPr>
          <w:spacing w:val="-1"/>
        </w:rPr>
        <w:t>e</w:t>
      </w:r>
      <w:r>
        <w:t>rts</w:t>
      </w:r>
      <w:r>
        <w:rPr>
          <w:spacing w:val="1"/>
        </w:rPr>
        <w:t xml:space="preserve"> </w:t>
      </w:r>
      <w:r>
        <w:rPr>
          <w:spacing w:val="-2"/>
        </w:rPr>
        <w:t>i</w:t>
      </w:r>
      <w:r>
        <w:t>n</w:t>
      </w:r>
      <w:r>
        <w:rPr>
          <w:spacing w:val="-2"/>
        </w:rPr>
        <w:t xml:space="preserve"> </w:t>
      </w:r>
      <w:r>
        <w:t>the</w:t>
      </w:r>
      <w:r>
        <w:rPr>
          <w:spacing w:val="-2"/>
        </w:rPr>
        <w:t xml:space="preserve"> </w:t>
      </w:r>
      <w:r>
        <w:rPr>
          <w:spacing w:val="3"/>
        </w:rPr>
        <w:t>f</w:t>
      </w:r>
      <w:r>
        <w:rPr>
          <w:spacing w:val="-2"/>
        </w:rPr>
        <w:t>i</w:t>
      </w:r>
      <w:r>
        <w:t>elds</w:t>
      </w:r>
      <w:r>
        <w:rPr>
          <w:spacing w:val="-2"/>
        </w:rPr>
        <w:t xml:space="preserve"> </w:t>
      </w:r>
      <w:r>
        <w:rPr>
          <w:spacing w:val="-3"/>
        </w:rPr>
        <w:t>o</w:t>
      </w:r>
      <w:r>
        <w:t>f</w:t>
      </w:r>
      <w:r>
        <w:rPr>
          <w:spacing w:val="2"/>
        </w:rPr>
        <w:t xml:space="preserve"> </w:t>
      </w:r>
      <w:r w:rsidR="00C71076">
        <w:rPr>
          <w:spacing w:val="2"/>
        </w:rPr>
        <w:t xml:space="preserve">digital technologies and </w:t>
      </w:r>
      <w:r>
        <w:rPr>
          <w:spacing w:val="-2"/>
        </w:rPr>
        <w:t>i</w:t>
      </w:r>
      <w:r>
        <w:rPr>
          <w:spacing w:val="-3"/>
        </w:rPr>
        <w:t>n</w:t>
      </w:r>
      <w:r>
        <w:t>fras</w:t>
      </w:r>
      <w:r>
        <w:rPr>
          <w:spacing w:val="-2"/>
        </w:rPr>
        <w:t>t</w:t>
      </w:r>
      <w:r>
        <w:t>ruct</w:t>
      </w:r>
      <w:r>
        <w:rPr>
          <w:spacing w:val="-3"/>
        </w:rPr>
        <w:t>u</w:t>
      </w:r>
      <w:r>
        <w:t>re.</w:t>
      </w:r>
    </w:p>
    <w:p w14:paraId="48F3FAC4" w14:textId="77777777"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1" w:name="_Toc368573037"/>
      <w:bookmarkStart w:id="32" w:name="_Toc491963727"/>
      <w:r w:rsidRPr="00BE6EE0">
        <w:rPr>
          <w:rFonts w:cs="Arial"/>
          <w:szCs w:val="22"/>
        </w:rPr>
        <w:t>PRICE</w:t>
      </w:r>
      <w:bookmarkEnd w:id="31"/>
      <w:bookmarkEnd w:id="32"/>
    </w:p>
    <w:p w14:paraId="52E8178E" w14:textId="77777777" w:rsidR="000A6988" w:rsidRDefault="00FE18AC" w:rsidP="000A6988">
      <w:pPr>
        <w:pStyle w:val="Heading2"/>
        <w:tabs>
          <w:tab w:val="num" w:pos="709"/>
        </w:tabs>
        <w:spacing w:after="120"/>
        <w:ind w:left="709" w:hanging="709"/>
      </w:pPr>
      <w:r w:rsidRPr="008C7B5F">
        <w:t>Prices are to be submitted via the e</w:t>
      </w:r>
      <w:r w:rsidR="00F44D62" w:rsidRPr="008C7B5F">
        <w:t>-</w:t>
      </w:r>
      <w:r w:rsidRPr="008C7B5F">
        <w:t>Sourcing Suite</w:t>
      </w:r>
      <w:r w:rsidR="005D1196" w:rsidRPr="008C7B5F">
        <w:t xml:space="preserve"> Appendix E</w:t>
      </w:r>
      <w:r w:rsidR="000A6988">
        <w:t>,</w:t>
      </w:r>
      <w:r w:rsidRPr="008C7B5F">
        <w:t xml:space="preserve"> excluding VAT</w:t>
      </w:r>
      <w:r w:rsidR="00AE3C65" w:rsidRPr="008C7B5F">
        <w:t>.</w:t>
      </w:r>
    </w:p>
    <w:p w14:paraId="73A73536" w14:textId="77777777" w:rsidR="00813F3E" w:rsidRDefault="00813F3E" w:rsidP="00813F3E">
      <w:pPr>
        <w:pStyle w:val="Heading2"/>
        <w:numPr>
          <w:ilvl w:val="1"/>
          <w:numId w:val="22"/>
        </w:numPr>
        <w:tabs>
          <w:tab w:val="clear" w:pos="1430"/>
          <w:tab w:val="num" w:pos="720"/>
        </w:tabs>
        <w:spacing w:after="120"/>
        <w:ind w:left="709" w:hanging="709"/>
      </w:pPr>
      <w:r>
        <w:t>The value of this Contract shall not exceed more than £99,999.99 (excluding VAT). Any bids above this shall be deemed as non-compliant.</w:t>
      </w:r>
    </w:p>
    <w:p w14:paraId="22506B41" w14:textId="77777777" w:rsidR="000A6988" w:rsidRPr="008C7B5F" w:rsidRDefault="000A6988" w:rsidP="00EF76CA">
      <w:pPr>
        <w:pStyle w:val="Heading2"/>
        <w:tabs>
          <w:tab w:val="num" w:pos="709"/>
        </w:tabs>
        <w:ind w:left="709" w:hanging="709"/>
      </w:pPr>
      <w:r>
        <w:rPr>
          <w:szCs w:val="22"/>
        </w:rPr>
        <w:t>Prices should be inclusive of all expenses and exclusive of VAT.</w:t>
      </w:r>
    </w:p>
    <w:p w14:paraId="022F5CAE" w14:textId="77777777"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3" w:name="_Toc368573038"/>
      <w:bookmarkStart w:id="34" w:name="_Toc491963728"/>
      <w:r w:rsidRPr="00BE6EE0">
        <w:rPr>
          <w:rFonts w:cs="Arial"/>
          <w:szCs w:val="22"/>
        </w:rPr>
        <w:t>STAFF AND CUSTOMER SERVICE</w:t>
      </w:r>
      <w:bookmarkEnd w:id="33"/>
      <w:bookmarkEnd w:id="34"/>
    </w:p>
    <w:p w14:paraId="6E033E4C" w14:textId="77777777" w:rsidR="00553162" w:rsidRDefault="00553162" w:rsidP="00553162">
      <w:pPr>
        <w:pStyle w:val="Heading2"/>
        <w:tabs>
          <w:tab w:val="clear" w:pos="1430"/>
          <w:tab w:val="num" w:pos="709"/>
          <w:tab w:val="num" w:pos="4123"/>
        </w:tabs>
        <w:spacing w:after="120"/>
        <w:ind w:left="709" w:hanging="709"/>
      </w:pPr>
      <w:bookmarkStart w:id="35" w:name="_Toc368573039"/>
      <w:r w:rsidRPr="002E7082">
        <w:t>The</w:t>
      </w:r>
      <w:r>
        <w:t xml:space="preserve"> NIC </w:t>
      </w:r>
      <w:r w:rsidRPr="002E7082">
        <w:t xml:space="preserve">requires </w:t>
      </w:r>
      <w:r w:rsidR="00786979">
        <w:t>the Successful supplier</w:t>
      </w:r>
      <w:r w:rsidRPr="008C7B5F">
        <w:t xml:space="preserve"> to </w:t>
      </w:r>
      <w:r>
        <w:t>provide a sufficient level of resource – with sufficient but not excessive senior involvement and oversight – throughout the duration of the Contract in order to consistently deliver a quality service to all Parties at value for money.</w:t>
      </w:r>
    </w:p>
    <w:p w14:paraId="0D79E792" w14:textId="77777777" w:rsidR="00553162" w:rsidRPr="008C7B5F" w:rsidRDefault="00786979" w:rsidP="00553162">
      <w:pPr>
        <w:pStyle w:val="Heading2"/>
        <w:tabs>
          <w:tab w:val="clear" w:pos="1430"/>
          <w:tab w:val="num" w:pos="709"/>
          <w:tab w:val="num" w:pos="4123"/>
        </w:tabs>
        <w:spacing w:after="120"/>
        <w:ind w:left="709" w:hanging="709"/>
      </w:pPr>
      <w:r>
        <w:t>Successful supplier</w:t>
      </w:r>
      <w:r w:rsidR="00553162" w:rsidRPr="008C7B5F">
        <w:t xml:space="preserve">’s staff assigned to the Contract shall have the relevant qualifications, experience and expertise to deliver the Contract. The NIC does not prescribe any single set of minimum requirements in terms of skills or qualifications, but the </w:t>
      </w:r>
      <w:r>
        <w:t>Successful supplier</w:t>
      </w:r>
      <w:r w:rsidR="00553162" w:rsidRPr="008C7B5F">
        <w:t xml:space="preserve"> must demonstrate as part of its bid that its delivery team contains staff with sufficient expertise and skills.</w:t>
      </w:r>
    </w:p>
    <w:p w14:paraId="18B57D1F" w14:textId="77777777" w:rsidR="00553162" w:rsidRDefault="00553162" w:rsidP="00553162">
      <w:pPr>
        <w:pStyle w:val="Heading2"/>
        <w:tabs>
          <w:tab w:val="clear" w:pos="1430"/>
          <w:tab w:val="num" w:pos="709"/>
          <w:tab w:val="num" w:pos="4123"/>
        </w:tabs>
        <w:spacing w:after="120"/>
        <w:ind w:left="709" w:hanging="709"/>
      </w:pPr>
      <w:r>
        <w:t xml:space="preserve">The </w:t>
      </w:r>
      <w:r w:rsidR="00786979">
        <w:t>Successful supplier</w:t>
      </w:r>
      <w:r>
        <w:t xml:space="preserve"> should not replace staff members in the team which was assembled and presented in the bidding process without informing and getting consents from the NIC.</w:t>
      </w:r>
    </w:p>
    <w:p w14:paraId="058DC0C4" w14:textId="77777777" w:rsidR="00553162" w:rsidRDefault="00553162" w:rsidP="00EF76CA">
      <w:pPr>
        <w:pStyle w:val="Heading2"/>
        <w:tabs>
          <w:tab w:val="clear" w:pos="1430"/>
          <w:tab w:val="num" w:pos="709"/>
          <w:tab w:val="num" w:pos="4123"/>
        </w:tabs>
        <w:ind w:left="709" w:hanging="709"/>
      </w:pPr>
      <w:r w:rsidRPr="002E7082">
        <w:t xml:space="preserve">The </w:t>
      </w:r>
      <w:r w:rsidR="00786979">
        <w:t>Successful supplier</w:t>
      </w:r>
      <w:r w:rsidRPr="002E7082">
        <w:t xml:space="preserve"> shall ensure that </w:t>
      </w:r>
      <w:r>
        <w:t>staff understand</w:t>
      </w:r>
      <w:r w:rsidRPr="002E7082">
        <w:t xml:space="preserve"> the</w:t>
      </w:r>
      <w:r>
        <w:t xml:space="preserve"> NIC</w:t>
      </w:r>
      <w:r w:rsidRPr="002E7082">
        <w:t>’s vi</w:t>
      </w:r>
      <w:r>
        <w:t>sion and objectives and will provide</w:t>
      </w:r>
      <w:r w:rsidRPr="002E7082">
        <w:t xml:space="preserve"> excellent customer service to the </w:t>
      </w:r>
      <w:r>
        <w:t>NIC</w:t>
      </w:r>
      <w:r w:rsidRPr="002E7082">
        <w:t xml:space="preserve"> throughout </w:t>
      </w:r>
      <w:r>
        <w:t>the duration of the Contract.</w:t>
      </w:r>
    </w:p>
    <w:p w14:paraId="2A28E304" w14:textId="77777777" w:rsidR="00FE18AC"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6" w:name="_Toc491963729"/>
      <w:r w:rsidRPr="004E1D36">
        <w:rPr>
          <w:rFonts w:cs="Arial"/>
          <w:szCs w:val="22"/>
        </w:rPr>
        <w:t>service levels a</w:t>
      </w:r>
      <w:r>
        <w:rPr>
          <w:rFonts w:cs="Arial"/>
          <w:szCs w:val="22"/>
        </w:rPr>
        <w:t>nd performance</w:t>
      </w:r>
      <w:bookmarkEnd w:id="35"/>
      <w:bookmarkEnd w:id="36"/>
    </w:p>
    <w:p w14:paraId="7D99D2B0" w14:textId="77777777" w:rsidR="00671798" w:rsidRDefault="00FE18AC" w:rsidP="000A6988">
      <w:pPr>
        <w:pStyle w:val="Heading2"/>
        <w:tabs>
          <w:tab w:val="num" w:pos="132"/>
          <w:tab w:val="num" w:pos="862"/>
        </w:tabs>
        <w:overflowPunct w:val="0"/>
        <w:autoSpaceDE w:val="0"/>
        <w:autoSpaceDN w:val="0"/>
        <w:spacing w:after="120"/>
        <w:ind w:left="709" w:hanging="709"/>
        <w:textAlignment w:val="baseline"/>
      </w:pPr>
      <w:r>
        <w:t xml:space="preserve">The </w:t>
      </w:r>
      <w:r w:rsidR="00283D57">
        <w:t>targets set out below assume that th</w:t>
      </w:r>
      <w:r w:rsidR="009A18A3">
        <w:t xml:space="preserve">e contract will </w:t>
      </w:r>
      <w:r w:rsidR="009A18A3" w:rsidRPr="00B11813">
        <w:t xml:space="preserve">be awarded </w:t>
      </w:r>
      <w:r w:rsidR="002D0076">
        <w:t xml:space="preserve">in </w:t>
      </w:r>
      <w:r w:rsidR="00127710">
        <w:t>late</w:t>
      </w:r>
      <w:r w:rsidR="002D0076">
        <w:t xml:space="preserve"> September</w:t>
      </w:r>
      <w:r w:rsidR="009A18A3" w:rsidRPr="00B11813">
        <w:t xml:space="preserve"> </w:t>
      </w:r>
      <w:r w:rsidR="00283D57" w:rsidRPr="00B11813">
        <w:t>2017</w:t>
      </w:r>
      <w:r w:rsidR="00283D57">
        <w:t xml:space="preserve">. </w:t>
      </w:r>
      <w:r w:rsidR="00813C00">
        <w:t xml:space="preserve">The </w:t>
      </w:r>
      <w:r w:rsidR="00553162">
        <w:t xml:space="preserve">NIC </w:t>
      </w:r>
      <w:r>
        <w:t>will measure the quality of the Supplier’s delivery by:</w:t>
      </w:r>
    </w:p>
    <w:tbl>
      <w:tblPr>
        <w:tblStyle w:val="TableGrid"/>
        <w:tblW w:w="8773" w:type="dxa"/>
        <w:tblInd w:w="720" w:type="dxa"/>
        <w:tblLook w:val="04A0" w:firstRow="1" w:lastRow="0" w:firstColumn="1" w:lastColumn="0" w:noHBand="0" w:noVBand="1"/>
      </w:tblPr>
      <w:tblGrid>
        <w:gridCol w:w="1048"/>
        <w:gridCol w:w="1771"/>
        <w:gridCol w:w="3827"/>
        <w:gridCol w:w="2127"/>
      </w:tblGrid>
      <w:tr w:rsidR="00B13763" w14:paraId="645AED1C" w14:textId="77777777" w:rsidTr="00D10EA6">
        <w:trPr>
          <w:tblHeader/>
        </w:trPr>
        <w:tc>
          <w:tcPr>
            <w:tcW w:w="1048" w:type="dxa"/>
            <w:shd w:val="clear" w:color="auto" w:fill="DBE5F1" w:themeFill="accent1" w:themeFillTint="33"/>
          </w:tcPr>
          <w:p w14:paraId="113499A9" w14:textId="77777777" w:rsidR="00B13763" w:rsidRDefault="00B13763" w:rsidP="00B13763">
            <w:pPr>
              <w:pStyle w:val="Heading2"/>
              <w:numPr>
                <w:ilvl w:val="0"/>
                <w:numId w:val="0"/>
              </w:numPr>
              <w:jc w:val="center"/>
              <w:outlineLvl w:val="1"/>
            </w:pPr>
            <w:r>
              <w:t>KPI/SLA</w:t>
            </w:r>
          </w:p>
        </w:tc>
        <w:tc>
          <w:tcPr>
            <w:tcW w:w="1771" w:type="dxa"/>
            <w:shd w:val="clear" w:color="auto" w:fill="DBE5F1" w:themeFill="accent1" w:themeFillTint="33"/>
          </w:tcPr>
          <w:p w14:paraId="29F79547" w14:textId="77777777" w:rsidR="00B13763" w:rsidRDefault="00B13763" w:rsidP="00B13763">
            <w:pPr>
              <w:pStyle w:val="Heading2"/>
              <w:numPr>
                <w:ilvl w:val="0"/>
                <w:numId w:val="0"/>
              </w:numPr>
              <w:jc w:val="center"/>
              <w:outlineLvl w:val="1"/>
            </w:pPr>
            <w:r>
              <w:t>Service Area</w:t>
            </w:r>
          </w:p>
        </w:tc>
        <w:tc>
          <w:tcPr>
            <w:tcW w:w="3827" w:type="dxa"/>
            <w:shd w:val="clear" w:color="auto" w:fill="DBE5F1" w:themeFill="accent1" w:themeFillTint="33"/>
          </w:tcPr>
          <w:p w14:paraId="1A269711" w14:textId="77777777" w:rsidR="00B13763" w:rsidRDefault="00B13763" w:rsidP="00B13763">
            <w:pPr>
              <w:pStyle w:val="Heading2"/>
              <w:numPr>
                <w:ilvl w:val="0"/>
                <w:numId w:val="0"/>
              </w:numPr>
              <w:jc w:val="center"/>
              <w:outlineLvl w:val="1"/>
            </w:pPr>
            <w:r>
              <w:t>KPI/SLA description</w:t>
            </w:r>
          </w:p>
        </w:tc>
        <w:tc>
          <w:tcPr>
            <w:tcW w:w="2127" w:type="dxa"/>
            <w:shd w:val="clear" w:color="auto" w:fill="DBE5F1" w:themeFill="accent1" w:themeFillTint="33"/>
          </w:tcPr>
          <w:p w14:paraId="557E2B96" w14:textId="77777777" w:rsidR="00B13763" w:rsidRDefault="00B13763" w:rsidP="00B13763">
            <w:pPr>
              <w:pStyle w:val="Heading2"/>
              <w:numPr>
                <w:ilvl w:val="0"/>
                <w:numId w:val="0"/>
              </w:numPr>
              <w:jc w:val="center"/>
              <w:outlineLvl w:val="1"/>
            </w:pPr>
            <w:r>
              <w:t>Target</w:t>
            </w:r>
          </w:p>
        </w:tc>
      </w:tr>
      <w:tr w:rsidR="00553162" w14:paraId="1DD88EBB" w14:textId="77777777" w:rsidTr="00B11813">
        <w:tc>
          <w:tcPr>
            <w:tcW w:w="1048" w:type="dxa"/>
          </w:tcPr>
          <w:p w14:paraId="0F47404A" w14:textId="77777777" w:rsidR="00553162" w:rsidRPr="001F5080" w:rsidRDefault="00553162" w:rsidP="00B11813">
            <w:pPr>
              <w:pStyle w:val="Heading2"/>
              <w:numPr>
                <w:ilvl w:val="0"/>
                <w:numId w:val="0"/>
              </w:numPr>
              <w:jc w:val="left"/>
              <w:outlineLvl w:val="1"/>
            </w:pPr>
            <w:r w:rsidRPr="001F5080">
              <w:t>#1</w:t>
            </w:r>
          </w:p>
        </w:tc>
        <w:tc>
          <w:tcPr>
            <w:tcW w:w="1771" w:type="dxa"/>
          </w:tcPr>
          <w:p w14:paraId="3B7A06B0" w14:textId="77777777" w:rsidR="00553162" w:rsidRPr="001F5080" w:rsidRDefault="00553162" w:rsidP="00B11813">
            <w:pPr>
              <w:pStyle w:val="Heading2"/>
              <w:numPr>
                <w:ilvl w:val="0"/>
                <w:numId w:val="0"/>
              </w:numPr>
              <w:jc w:val="left"/>
              <w:outlineLvl w:val="1"/>
            </w:pPr>
            <w:r w:rsidRPr="001F5080">
              <w:t xml:space="preserve">Agreed approach </w:t>
            </w:r>
          </w:p>
        </w:tc>
        <w:tc>
          <w:tcPr>
            <w:tcW w:w="3827" w:type="dxa"/>
          </w:tcPr>
          <w:p w14:paraId="535F636E" w14:textId="77777777" w:rsidR="00553162" w:rsidRPr="001F5080" w:rsidRDefault="00553162" w:rsidP="00B11813">
            <w:pPr>
              <w:pStyle w:val="Heading2"/>
              <w:numPr>
                <w:ilvl w:val="0"/>
                <w:numId w:val="0"/>
              </w:numPr>
              <w:jc w:val="left"/>
              <w:outlineLvl w:val="1"/>
            </w:pPr>
            <w:r w:rsidRPr="001F5080">
              <w:t xml:space="preserve">Clarifying the approach to be taken, along with a plan setting out key milestones and dates for deliverables, risks and how these will be managed, </w:t>
            </w:r>
            <w:r w:rsidR="00D10EA6" w:rsidRPr="001F5080">
              <w:t>etc.</w:t>
            </w:r>
            <w:r w:rsidR="00B11813">
              <w:t xml:space="preserve"> in the form of an ‘inception report’/ ‘project plan’</w:t>
            </w:r>
          </w:p>
        </w:tc>
        <w:tc>
          <w:tcPr>
            <w:tcW w:w="2127" w:type="dxa"/>
          </w:tcPr>
          <w:p w14:paraId="0D765678" w14:textId="77777777" w:rsidR="002822E3" w:rsidRDefault="002822E3" w:rsidP="002822E3">
            <w:pPr>
              <w:pStyle w:val="Heading3"/>
              <w:numPr>
                <w:ilvl w:val="0"/>
                <w:numId w:val="0"/>
              </w:numPr>
              <w:spacing w:after="120"/>
              <w:outlineLvl w:val="2"/>
            </w:pPr>
            <w:r w:rsidRPr="008E47A4">
              <w:t xml:space="preserve">Within week 1 of Contract Award </w:t>
            </w:r>
          </w:p>
          <w:p w14:paraId="0FDFF577" w14:textId="77777777" w:rsidR="00553162" w:rsidRPr="00B11813" w:rsidRDefault="002822E3" w:rsidP="00127710">
            <w:pPr>
              <w:pStyle w:val="Heading2"/>
              <w:numPr>
                <w:ilvl w:val="0"/>
                <w:numId w:val="0"/>
              </w:numPr>
              <w:jc w:val="left"/>
              <w:outlineLvl w:val="1"/>
            </w:pPr>
            <w:r>
              <w:t>Target week commencing no later than 25 September 2017</w:t>
            </w:r>
          </w:p>
        </w:tc>
      </w:tr>
      <w:tr w:rsidR="00553162" w14:paraId="03589504" w14:textId="77777777" w:rsidTr="00B11813">
        <w:tc>
          <w:tcPr>
            <w:tcW w:w="1048" w:type="dxa"/>
          </w:tcPr>
          <w:p w14:paraId="17E84DC4" w14:textId="77777777" w:rsidR="00553162" w:rsidRPr="001F5080" w:rsidRDefault="00553162" w:rsidP="00B11813">
            <w:pPr>
              <w:pStyle w:val="Heading2"/>
              <w:numPr>
                <w:ilvl w:val="0"/>
                <w:numId w:val="0"/>
              </w:numPr>
              <w:jc w:val="left"/>
              <w:outlineLvl w:val="1"/>
            </w:pPr>
            <w:r w:rsidRPr="001F5080">
              <w:t>#2</w:t>
            </w:r>
          </w:p>
        </w:tc>
        <w:tc>
          <w:tcPr>
            <w:tcW w:w="1771" w:type="dxa"/>
          </w:tcPr>
          <w:p w14:paraId="45FC03A9" w14:textId="77777777" w:rsidR="00553162" w:rsidRPr="001F5080" w:rsidRDefault="00553162" w:rsidP="002822E3">
            <w:pPr>
              <w:pStyle w:val="Heading2"/>
              <w:numPr>
                <w:ilvl w:val="0"/>
                <w:numId w:val="0"/>
              </w:numPr>
              <w:jc w:val="left"/>
              <w:outlineLvl w:val="1"/>
            </w:pPr>
            <w:r w:rsidRPr="001F5080">
              <w:t xml:space="preserve">Output from </w:t>
            </w:r>
            <w:r w:rsidR="002822E3">
              <w:t>draft report relative to this statement of requirements and agreed direction taken at inception meeting</w:t>
            </w:r>
          </w:p>
        </w:tc>
        <w:tc>
          <w:tcPr>
            <w:tcW w:w="3827" w:type="dxa"/>
          </w:tcPr>
          <w:p w14:paraId="702551B8" w14:textId="77777777" w:rsidR="00553162" w:rsidRPr="00BB5658" w:rsidRDefault="002822E3" w:rsidP="00B11813">
            <w:pPr>
              <w:pStyle w:val="Heading2"/>
              <w:numPr>
                <w:ilvl w:val="0"/>
                <w:numId w:val="0"/>
              </w:numPr>
              <w:spacing w:after="120"/>
              <w:jc w:val="left"/>
              <w:outlineLvl w:val="1"/>
            </w:pPr>
            <w:r w:rsidRPr="00BB5658">
              <w:t>Draft report</w:t>
            </w:r>
          </w:p>
          <w:p w14:paraId="62BCEC30" w14:textId="77777777" w:rsidR="00553162" w:rsidRPr="00BB5658" w:rsidRDefault="00553162" w:rsidP="00B11813">
            <w:pPr>
              <w:pStyle w:val="Heading2"/>
              <w:numPr>
                <w:ilvl w:val="0"/>
                <w:numId w:val="0"/>
              </w:numPr>
              <w:jc w:val="left"/>
              <w:outlineLvl w:val="1"/>
            </w:pPr>
          </w:p>
        </w:tc>
        <w:tc>
          <w:tcPr>
            <w:tcW w:w="2127" w:type="dxa"/>
          </w:tcPr>
          <w:p w14:paraId="04BDE075" w14:textId="77777777" w:rsidR="00553162" w:rsidRPr="00BB5658" w:rsidRDefault="00127710" w:rsidP="00B11813">
            <w:pPr>
              <w:pStyle w:val="Heading2"/>
              <w:numPr>
                <w:ilvl w:val="0"/>
                <w:numId w:val="0"/>
              </w:numPr>
              <w:jc w:val="left"/>
              <w:outlineLvl w:val="1"/>
            </w:pPr>
            <w:r w:rsidRPr="00BB5658">
              <w:t xml:space="preserve">w/c 23 </w:t>
            </w:r>
            <w:r w:rsidR="002822E3" w:rsidRPr="00BB5658">
              <w:t>October</w:t>
            </w:r>
            <w:r w:rsidR="00B11813" w:rsidRPr="00BB5658">
              <w:t xml:space="preserve"> </w:t>
            </w:r>
            <w:r w:rsidR="005C6BAA" w:rsidRPr="00BB5658">
              <w:t>2017</w:t>
            </w:r>
          </w:p>
        </w:tc>
      </w:tr>
      <w:tr w:rsidR="00553162" w14:paraId="7B646213" w14:textId="77777777" w:rsidTr="00B11813">
        <w:tc>
          <w:tcPr>
            <w:tcW w:w="1048" w:type="dxa"/>
          </w:tcPr>
          <w:p w14:paraId="785969E1" w14:textId="77777777" w:rsidR="00553162" w:rsidRPr="001F5080" w:rsidRDefault="00553162" w:rsidP="00B11813">
            <w:pPr>
              <w:pStyle w:val="Heading2"/>
              <w:numPr>
                <w:ilvl w:val="0"/>
                <w:numId w:val="0"/>
              </w:numPr>
              <w:jc w:val="left"/>
              <w:outlineLvl w:val="1"/>
            </w:pPr>
            <w:r w:rsidRPr="001F5080">
              <w:t>#3</w:t>
            </w:r>
          </w:p>
        </w:tc>
        <w:tc>
          <w:tcPr>
            <w:tcW w:w="1771" w:type="dxa"/>
          </w:tcPr>
          <w:p w14:paraId="193FDC1E" w14:textId="77777777" w:rsidR="00553162" w:rsidRPr="001F5080" w:rsidRDefault="002822E3" w:rsidP="002822E3">
            <w:pPr>
              <w:pStyle w:val="Heading2"/>
              <w:numPr>
                <w:ilvl w:val="0"/>
                <w:numId w:val="0"/>
              </w:numPr>
              <w:jc w:val="left"/>
              <w:outlineLvl w:val="1"/>
            </w:pPr>
            <w:r w:rsidRPr="001F5080">
              <w:t xml:space="preserve">Output from </w:t>
            </w:r>
            <w:r>
              <w:t>Final report relative to this statement of requirements and agreed direction taken at inception meeting</w:t>
            </w:r>
          </w:p>
        </w:tc>
        <w:tc>
          <w:tcPr>
            <w:tcW w:w="3827" w:type="dxa"/>
          </w:tcPr>
          <w:p w14:paraId="41EC3CA5" w14:textId="77777777" w:rsidR="00553162" w:rsidRPr="00BB5658" w:rsidRDefault="002822E3" w:rsidP="00B11813">
            <w:pPr>
              <w:pStyle w:val="Heading2"/>
              <w:numPr>
                <w:ilvl w:val="0"/>
                <w:numId w:val="0"/>
              </w:numPr>
              <w:jc w:val="left"/>
              <w:outlineLvl w:val="1"/>
            </w:pPr>
            <w:r w:rsidRPr="00BB5658">
              <w:t>Final Report</w:t>
            </w:r>
          </w:p>
        </w:tc>
        <w:tc>
          <w:tcPr>
            <w:tcW w:w="2127" w:type="dxa"/>
          </w:tcPr>
          <w:p w14:paraId="1EDF664D" w14:textId="77777777" w:rsidR="00553162" w:rsidRPr="00BB5658" w:rsidRDefault="00127710" w:rsidP="00B11813">
            <w:pPr>
              <w:pStyle w:val="Heading2"/>
              <w:numPr>
                <w:ilvl w:val="0"/>
                <w:numId w:val="0"/>
              </w:numPr>
              <w:jc w:val="left"/>
              <w:outlineLvl w:val="1"/>
            </w:pPr>
            <w:r w:rsidRPr="00BB5658">
              <w:t>3</w:t>
            </w:r>
            <w:r w:rsidR="002822E3" w:rsidRPr="00BB5658">
              <w:t xml:space="preserve"> November</w:t>
            </w:r>
            <w:r w:rsidR="001F5080" w:rsidRPr="00BB5658">
              <w:t xml:space="preserve"> </w:t>
            </w:r>
            <w:r w:rsidR="005C6BAA" w:rsidRPr="00BB5658">
              <w:t>2017</w:t>
            </w:r>
          </w:p>
        </w:tc>
      </w:tr>
    </w:tbl>
    <w:p w14:paraId="55136564" w14:textId="77777777" w:rsidR="00283D57" w:rsidRDefault="00283D57" w:rsidP="00283D57">
      <w:pPr>
        <w:pStyle w:val="Heading1"/>
        <w:numPr>
          <w:ilvl w:val="0"/>
          <w:numId w:val="0"/>
        </w:numPr>
        <w:spacing w:after="120"/>
        <w:ind w:left="720"/>
      </w:pPr>
      <w:bookmarkStart w:id="37" w:name="_Toc368573040"/>
    </w:p>
    <w:p w14:paraId="64259C25" w14:textId="77777777" w:rsidR="00671798" w:rsidRDefault="00FE18AC">
      <w:pPr>
        <w:pStyle w:val="Heading1"/>
        <w:spacing w:after="120"/>
      </w:pPr>
      <w:bookmarkStart w:id="38" w:name="_Toc491963730"/>
      <w:r>
        <w:t>Security requirements</w:t>
      </w:r>
      <w:bookmarkEnd w:id="37"/>
      <w:bookmarkEnd w:id="38"/>
    </w:p>
    <w:p w14:paraId="529C21BA" w14:textId="77777777" w:rsidR="00946446" w:rsidRDefault="00C6073C" w:rsidP="00C6073C">
      <w:pPr>
        <w:pStyle w:val="Heading2"/>
        <w:tabs>
          <w:tab w:val="clear" w:pos="1430"/>
        </w:tabs>
        <w:ind w:left="709"/>
      </w:pPr>
      <w:r>
        <w:t xml:space="preserve">Due care must be taken by the </w:t>
      </w:r>
      <w:r w:rsidR="00786979">
        <w:t>Successful supplier</w:t>
      </w:r>
      <w:r>
        <w:t xml:space="preserve"> to protect the confidentiality of all analysis and outputs (including in development and draft phases) relating to this requirement, to avoid pre-empting the NIC’s placement of the final report in the public domain.</w:t>
      </w:r>
      <w:r w:rsidR="00776B3D">
        <w:t xml:space="preserve"> The Successful supplier must treat all data from Network Rail</w:t>
      </w:r>
      <w:r w:rsidR="002822E3">
        <w:t>,</w:t>
      </w:r>
      <w:r w:rsidR="00776B3D">
        <w:t xml:space="preserve"> CSIC</w:t>
      </w:r>
      <w:r w:rsidR="001741BE">
        <w:t xml:space="preserve"> and the water companies</w:t>
      </w:r>
      <w:r w:rsidR="002822E3">
        <w:t xml:space="preserve"> who contribute to this analysis</w:t>
      </w:r>
      <w:r w:rsidR="00776B3D">
        <w:t xml:space="preserve"> as confidential and for the purposes of carrying out the contracted analysis only.</w:t>
      </w:r>
      <w:r w:rsidR="001741BE">
        <w:t xml:space="preserve"> </w:t>
      </w:r>
    </w:p>
    <w:p w14:paraId="11E42A16" w14:textId="4AC6C3BF" w:rsidR="00671798" w:rsidRPr="00C6073C" w:rsidRDefault="001741BE" w:rsidP="00C6073C">
      <w:pPr>
        <w:pStyle w:val="Heading2"/>
        <w:tabs>
          <w:tab w:val="clear" w:pos="1430"/>
        </w:tabs>
        <w:ind w:left="709"/>
      </w:pPr>
      <w:r>
        <w:t>All data resulting from this analysis is to be stored in the UK.</w:t>
      </w:r>
    </w:p>
    <w:p w14:paraId="792F3E05" w14:textId="77777777" w:rsidR="00183DAF" w:rsidRDefault="00FE18AC" w:rsidP="00183DAF">
      <w:pPr>
        <w:pStyle w:val="Heading1"/>
        <w:tabs>
          <w:tab w:val="clear" w:pos="720"/>
          <w:tab w:val="num" w:pos="0"/>
        </w:tabs>
        <w:overflowPunct w:val="0"/>
        <w:autoSpaceDE w:val="0"/>
        <w:autoSpaceDN w:val="0"/>
        <w:spacing w:after="120"/>
        <w:ind w:left="709" w:hanging="709"/>
        <w:textAlignment w:val="baseline"/>
        <w:rPr>
          <w:rFonts w:cs="Arial"/>
          <w:szCs w:val="22"/>
        </w:rPr>
      </w:pPr>
      <w:bookmarkStart w:id="39" w:name="_Toc368573041"/>
      <w:bookmarkStart w:id="40" w:name="_Toc491963731"/>
      <w:r>
        <w:rPr>
          <w:rFonts w:cs="Arial"/>
          <w:szCs w:val="22"/>
        </w:rPr>
        <w:t>intellectual property rights (ipr)</w:t>
      </w:r>
      <w:bookmarkEnd w:id="39"/>
      <w:bookmarkEnd w:id="40"/>
    </w:p>
    <w:p w14:paraId="246B3037" w14:textId="07A3AA6D" w:rsidR="00176CBE" w:rsidRPr="00946446" w:rsidRDefault="00946446" w:rsidP="00EF76CA">
      <w:pPr>
        <w:pStyle w:val="Heading2"/>
        <w:tabs>
          <w:tab w:val="clear" w:pos="1430"/>
        </w:tabs>
        <w:ind w:left="709"/>
      </w:pPr>
      <w:r w:rsidRPr="00946446">
        <w:t>All aspects of Intellectual Propoerty Rights (IPR) will be carried out in accordance with the Terms and Conditions of the Contract for this requirement.</w:t>
      </w:r>
    </w:p>
    <w:p w14:paraId="3F25851F" w14:textId="77777777" w:rsidR="0081061A" w:rsidRPr="00874062" w:rsidRDefault="0081061A"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41" w:name="_Toc491963732"/>
      <w:bookmarkStart w:id="42" w:name="_Toc368573042"/>
      <w:r w:rsidRPr="00874062">
        <w:rPr>
          <w:rFonts w:cs="Arial"/>
          <w:szCs w:val="22"/>
        </w:rPr>
        <w:t>payment</w:t>
      </w:r>
      <w:bookmarkEnd w:id="41"/>
    </w:p>
    <w:p w14:paraId="1D70D99E" w14:textId="77777777" w:rsidR="00467A26" w:rsidRPr="005E6BEB" w:rsidRDefault="00467A26" w:rsidP="00467A26">
      <w:pPr>
        <w:pStyle w:val="Heading2"/>
        <w:tabs>
          <w:tab w:val="clear" w:pos="1430"/>
        </w:tabs>
        <w:spacing w:after="120"/>
        <w:ind w:left="709"/>
        <w:rPr>
          <w:szCs w:val="22"/>
        </w:rPr>
      </w:pPr>
      <w:r w:rsidRPr="0007350B">
        <w:rPr>
          <w:rFonts w:cs="Arial"/>
          <w:color w:val="000000"/>
          <w:szCs w:val="22"/>
          <w:shd w:val="clear" w:color="auto" w:fill="FFFFFF"/>
        </w:rPr>
        <w:t xml:space="preserve">Payment can only be made following satisfactory delivery of </w:t>
      </w:r>
      <w:r>
        <w:rPr>
          <w:rFonts w:cs="Arial"/>
          <w:color w:val="000000"/>
          <w:szCs w:val="22"/>
          <w:shd w:val="clear" w:color="auto" w:fill="FFFFFF"/>
        </w:rPr>
        <w:t xml:space="preserve">the </w:t>
      </w:r>
      <w:r w:rsidRPr="0007350B">
        <w:rPr>
          <w:rFonts w:cs="Arial"/>
          <w:color w:val="000000"/>
          <w:szCs w:val="22"/>
          <w:shd w:val="clear" w:color="auto" w:fill="FFFFFF"/>
        </w:rPr>
        <w:t>pre-agreed certified products and deliverables.</w:t>
      </w:r>
      <w:r>
        <w:rPr>
          <w:rFonts w:cs="Arial"/>
          <w:color w:val="000000"/>
          <w:szCs w:val="22"/>
          <w:shd w:val="clear" w:color="auto" w:fill="FFFFFF"/>
        </w:rPr>
        <w:t xml:space="preserve">  Payment will be made in arrears, subject to invoice(s) being submitted for work carried out.</w:t>
      </w:r>
    </w:p>
    <w:p w14:paraId="0D5956B2" w14:textId="77777777" w:rsidR="00467A26" w:rsidRPr="0007350B" w:rsidRDefault="00467A26" w:rsidP="00467A26">
      <w:pPr>
        <w:pStyle w:val="Heading2"/>
        <w:tabs>
          <w:tab w:val="clear" w:pos="1430"/>
        </w:tabs>
        <w:spacing w:after="120"/>
        <w:ind w:left="709"/>
        <w:rPr>
          <w:szCs w:val="22"/>
        </w:rPr>
      </w:pPr>
      <w:r w:rsidRPr="0007350B">
        <w:rPr>
          <w:rFonts w:cs="Arial"/>
          <w:color w:val="000000"/>
          <w:szCs w:val="22"/>
          <w:shd w:val="clear" w:color="auto" w:fill="FFFFFF"/>
        </w:rPr>
        <w:t>Before payment can be considered, invoice</w:t>
      </w:r>
      <w:r>
        <w:rPr>
          <w:rFonts w:cs="Arial"/>
          <w:color w:val="000000"/>
          <w:szCs w:val="22"/>
          <w:shd w:val="clear" w:color="auto" w:fill="FFFFFF"/>
        </w:rPr>
        <w:t>(s)</w:t>
      </w:r>
      <w:r w:rsidRPr="0007350B">
        <w:rPr>
          <w:rFonts w:cs="Arial"/>
          <w:color w:val="000000"/>
          <w:szCs w:val="22"/>
          <w:shd w:val="clear" w:color="auto" w:fill="FFFFFF"/>
        </w:rPr>
        <w:t xml:space="preserve"> must include a detailed elemental breakdown of work completed and the associated costs.</w:t>
      </w:r>
    </w:p>
    <w:p w14:paraId="375FAB67" w14:textId="77777777" w:rsidR="00671798" w:rsidRDefault="00FE18AC">
      <w:pPr>
        <w:pStyle w:val="Heading1"/>
        <w:spacing w:after="120"/>
      </w:pPr>
      <w:bookmarkStart w:id="43" w:name="_Toc368573043"/>
      <w:bookmarkStart w:id="44" w:name="_Toc491963733"/>
      <w:bookmarkEnd w:id="21"/>
      <w:bookmarkEnd w:id="42"/>
      <w:r>
        <w:t>Location</w:t>
      </w:r>
      <w:bookmarkEnd w:id="43"/>
      <w:bookmarkEnd w:id="44"/>
      <w:r>
        <w:t xml:space="preserve"> </w:t>
      </w:r>
    </w:p>
    <w:p w14:paraId="5AD7EE01" w14:textId="77777777" w:rsidR="00813F3E" w:rsidRDefault="00467A26" w:rsidP="00813F3E">
      <w:pPr>
        <w:pStyle w:val="Heading2"/>
        <w:tabs>
          <w:tab w:val="clear" w:pos="1430"/>
          <w:tab w:val="num" w:pos="709"/>
        </w:tabs>
        <w:spacing w:after="120"/>
        <w:ind w:left="709" w:hanging="709"/>
      </w:pPr>
      <w:r>
        <w:t xml:space="preserve">The </w:t>
      </w:r>
      <w:r w:rsidRPr="000A6988">
        <w:t xml:space="preserve">location of the Services will be carried out at the offices of the </w:t>
      </w:r>
      <w:r w:rsidR="00786979">
        <w:t>successful supplier</w:t>
      </w:r>
      <w:r w:rsidRPr="000A6988">
        <w:t xml:space="preserve">. However frequent meetings will need to take place with the National Infrastructure Commission at the </w:t>
      </w:r>
      <w:r w:rsidR="00786979">
        <w:t>Successful supplier</w:t>
      </w:r>
      <w:r w:rsidRPr="000A6988">
        <w:t>’s offices, or at the NIC’s offices Eastcheap Court 11 Philpot Lane, Lon</w:t>
      </w:r>
      <w:r w:rsidR="007F0671">
        <w:t>don EC3M 8UD</w:t>
      </w:r>
      <w:r w:rsidR="002822E3">
        <w:t>.</w:t>
      </w:r>
      <w:r w:rsidR="007F0671">
        <w:t xml:space="preserve"> </w:t>
      </w:r>
      <w:r w:rsidR="00813F3E">
        <w:t>There may be occasional visits to other NIC sites in the UK. Travel and accommodation will be based on NIC T&amp;S rates.</w:t>
      </w:r>
    </w:p>
    <w:p w14:paraId="6C3F65DB" w14:textId="77777777" w:rsidR="00926958" w:rsidRPr="0042120D" w:rsidRDefault="00926958" w:rsidP="00813F3E">
      <w:pPr>
        <w:pStyle w:val="Heading2"/>
        <w:numPr>
          <w:ilvl w:val="0"/>
          <w:numId w:val="0"/>
        </w:numPr>
        <w:ind w:left="709"/>
      </w:pPr>
    </w:p>
    <w:sectPr w:rsidR="00926958" w:rsidRPr="0042120D" w:rsidSect="00985B4D">
      <w:headerReference w:type="default" r:id="rId16"/>
      <w:footerReference w:type="default" r:id="rId17"/>
      <w:endnotePr>
        <w:numFmt w:val="decimal"/>
      </w:endnotePr>
      <w:pgSz w:w="11909" w:h="16834" w:code="9"/>
      <w:pgMar w:top="1440" w:right="1440" w:bottom="1559" w:left="1440" w:header="425" w:footer="431"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463D2D" w14:textId="77777777" w:rsidR="00042ABB" w:rsidRDefault="00042ABB">
      <w:pPr>
        <w:spacing w:line="20" w:lineRule="exact"/>
      </w:pPr>
    </w:p>
  </w:endnote>
  <w:endnote w:type="continuationSeparator" w:id="0">
    <w:p w14:paraId="734A3C19" w14:textId="77777777" w:rsidR="00042ABB" w:rsidRDefault="00042ABB">
      <w:pPr>
        <w:spacing w:line="20" w:lineRule="exact"/>
      </w:pPr>
      <w:r>
        <w:t xml:space="preserve"> </w:t>
      </w:r>
    </w:p>
  </w:endnote>
  <w:endnote w:type="continuationNotice" w:id="1">
    <w:p w14:paraId="022817C6" w14:textId="77777777" w:rsidR="00042ABB" w:rsidRDefault="00042ABB">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713824"/>
      <w:docPartObj>
        <w:docPartGallery w:val="Page Numbers (Bottom of Page)"/>
        <w:docPartUnique/>
      </w:docPartObj>
    </w:sdtPr>
    <w:sdtEndPr>
      <w:rPr>
        <w:noProof/>
      </w:rPr>
    </w:sdtEndPr>
    <w:sdtContent>
      <w:p w14:paraId="130CC1DF" w14:textId="77777777" w:rsidR="00042ABB" w:rsidRDefault="00042ABB" w:rsidP="00985B4D">
        <w:pPr>
          <w:pStyle w:val="Footer"/>
          <w:jc w:val="center"/>
        </w:pPr>
        <w:r>
          <w:rPr>
            <w:noProof/>
            <w:lang w:eastAsia="en-GB"/>
          </w:rPr>
          <mc:AlternateContent>
            <mc:Choice Requires="wps">
              <w:drawing>
                <wp:anchor distT="0" distB="0" distL="114300" distR="114300" simplePos="0" relativeHeight="251658240" behindDoc="0" locked="0" layoutInCell="1" allowOverlap="1" wp14:anchorId="1FA3832F" wp14:editId="5EEC63EF">
                  <wp:simplePos x="0" y="0"/>
                  <wp:positionH relativeFrom="column">
                    <wp:posOffset>-28575</wp:posOffset>
                  </wp:positionH>
                  <wp:positionV relativeFrom="paragraph">
                    <wp:posOffset>46355</wp:posOffset>
                  </wp:positionV>
                  <wp:extent cx="574357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A19AE6"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65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" strokecolor="black [3040]"/>
              </w:pict>
            </mc:Fallback>
          </mc:AlternateContent>
        </w:r>
      </w:p>
      <w:p w14:paraId="6B76350B" w14:textId="77777777" w:rsidR="00042ABB" w:rsidRPr="00985B4D" w:rsidRDefault="00042ABB" w:rsidP="00985B4D">
        <w:pPr>
          <w:pStyle w:val="Footer"/>
          <w:jc w:val="center"/>
          <w:rPr>
            <w:sz w:val="20"/>
            <w:szCs w:val="20"/>
          </w:rPr>
        </w:pPr>
        <w:r w:rsidRPr="00985B4D">
          <w:rPr>
            <w:sz w:val="20"/>
            <w:szCs w:val="20"/>
          </w:rPr>
          <w:t>OFFICIAL</w:t>
        </w:r>
      </w:p>
      <w:p w14:paraId="30DDC735" w14:textId="77777777" w:rsidR="00042ABB" w:rsidRPr="00985B4D" w:rsidRDefault="00042ABB">
        <w:pPr>
          <w:pStyle w:val="Footer"/>
          <w:rPr>
            <w:sz w:val="20"/>
            <w:szCs w:val="20"/>
          </w:rPr>
        </w:pPr>
        <w:r w:rsidRPr="00985B4D">
          <w:rPr>
            <w:sz w:val="20"/>
            <w:szCs w:val="20"/>
          </w:rPr>
          <w:t>Appendix B – Statement of Requirements</w:t>
        </w:r>
      </w:p>
      <w:p w14:paraId="472FF86C" w14:textId="044A5A24" w:rsidR="00042ABB" w:rsidRDefault="00042ABB">
        <w:pPr>
          <w:pStyle w:val="Footer"/>
          <w:rPr>
            <w:sz w:val="20"/>
            <w:szCs w:val="20"/>
          </w:rPr>
        </w:pPr>
        <w:r w:rsidRPr="00BB5658">
          <w:rPr>
            <w:sz w:val="20"/>
            <w:szCs w:val="20"/>
          </w:rPr>
          <w:t>Robert Card</w:t>
        </w:r>
      </w:p>
      <w:p w14:paraId="165A1B9B" w14:textId="77777777" w:rsidR="00042ABB" w:rsidRPr="00985B4D" w:rsidRDefault="00042ABB">
        <w:pPr>
          <w:pStyle w:val="Footer"/>
          <w:rPr>
            <w:sz w:val="20"/>
            <w:szCs w:val="20"/>
          </w:rPr>
        </w:pPr>
        <w:r>
          <w:rPr>
            <w:rFonts w:cs="Arial"/>
            <w:color w:val="222222"/>
            <w:sz w:val="19"/>
            <w:szCs w:val="19"/>
            <w:shd w:val="clear" w:color="auto" w:fill="FFFFFF"/>
          </w:rPr>
          <w:t>© Crown copyright 2016</w:t>
        </w:r>
      </w:p>
      <w:p w14:paraId="19E1D105" w14:textId="1481FCA6" w:rsidR="00042ABB" w:rsidRPr="00985B4D" w:rsidRDefault="00042ABB" w:rsidP="00985B4D">
        <w:pPr>
          <w:pStyle w:val="Footer"/>
          <w:jc w:val="right"/>
          <w:rPr>
            <w:sz w:val="20"/>
            <w:szCs w:val="20"/>
          </w:rPr>
        </w:pPr>
        <w:r>
          <w:rPr>
            <w:sz w:val="20"/>
            <w:szCs w:val="20"/>
          </w:rPr>
          <w:t>V1.0 30</w:t>
        </w:r>
        <w:r w:rsidRPr="00BB5658">
          <w:rPr>
            <w:sz w:val="20"/>
            <w:szCs w:val="20"/>
            <w:vertAlign w:val="superscript"/>
          </w:rPr>
          <w:t>th</w:t>
        </w:r>
        <w:r>
          <w:rPr>
            <w:sz w:val="20"/>
            <w:szCs w:val="20"/>
          </w:rPr>
          <w:t xml:space="preserve"> August 2017</w:t>
        </w:r>
      </w:p>
      <w:p w14:paraId="071C59C7" w14:textId="77777777" w:rsidR="00042ABB" w:rsidRDefault="00042ABB" w:rsidP="00985B4D">
        <w:pPr>
          <w:pStyle w:val="Footer"/>
          <w:jc w:val="center"/>
        </w:pPr>
        <w:r w:rsidRPr="00985B4D">
          <w:rPr>
            <w:sz w:val="20"/>
            <w:szCs w:val="20"/>
          </w:rPr>
          <w:fldChar w:fldCharType="begin"/>
        </w:r>
        <w:r w:rsidRPr="00985B4D">
          <w:rPr>
            <w:sz w:val="20"/>
            <w:szCs w:val="20"/>
          </w:rPr>
          <w:instrText xml:space="preserve"> PAGE   \* MERGEFORMAT </w:instrText>
        </w:r>
        <w:r w:rsidRPr="00985B4D">
          <w:rPr>
            <w:sz w:val="20"/>
            <w:szCs w:val="20"/>
          </w:rPr>
          <w:fldChar w:fldCharType="separate"/>
        </w:r>
        <w:r w:rsidR="00BE3D82">
          <w:rPr>
            <w:noProof/>
            <w:sz w:val="20"/>
            <w:szCs w:val="20"/>
          </w:rPr>
          <w:t>2</w:t>
        </w:r>
        <w:r w:rsidRPr="00985B4D">
          <w:rPr>
            <w:noProof/>
            <w:sz w:val="20"/>
            <w:szCs w:val="20"/>
          </w:rPr>
          <w:fldChar w:fldCharType="end"/>
        </w:r>
      </w:p>
    </w:sdtContent>
  </w:sdt>
  <w:p w14:paraId="65ACDA2B" w14:textId="77777777" w:rsidR="00042ABB" w:rsidRPr="002933F8" w:rsidRDefault="00042ABB" w:rsidP="002933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DEAA0A" w14:textId="77777777" w:rsidR="00042ABB" w:rsidRDefault="00042ABB">
      <w:r>
        <w:separator/>
      </w:r>
    </w:p>
  </w:footnote>
  <w:footnote w:type="continuationSeparator" w:id="0">
    <w:p w14:paraId="5F9EA59A" w14:textId="77777777" w:rsidR="00042ABB" w:rsidRDefault="00042ABB">
      <w:r>
        <w:continuationSeparator/>
      </w:r>
    </w:p>
  </w:footnote>
  <w:footnote w:type="continuationNotice" w:id="1">
    <w:p w14:paraId="1D6A184D" w14:textId="77777777" w:rsidR="00042ABB" w:rsidRDefault="00042AB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D23C5C" w14:textId="77777777" w:rsidR="00042ABB" w:rsidRPr="00F44D62" w:rsidRDefault="00042ABB" w:rsidP="00985B4D">
    <w:pPr>
      <w:tabs>
        <w:tab w:val="center" w:pos="4153"/>
        <w:tab w:val="right" w:pos="8306"/>
      </w:tabs>
      <w:ind w:left="720"/>
      <w:jc w:val="center"/>
      <w:rPr>
        <w:sz w:val="20"/>
        <w:szCs w:val="20"/>
      </w:rPr>
    </w:pPr>
    <w:r w:rsidRPr="00F44D62">
      <w:rPr>
        <w:noProof/>
        <w:sz w:val="20"/>
        <w:szCs w:val="20"/>
        <w:lang w:eastAsia="en-GB"/>
      </w:rPr>
      <w:drawing>
        <wp:anchor distT="0" distB="0" distL="114300" distR="114300" simplePos="0" relativeHeight="251658241" behindDoc="1" locked="0" layoutInCell="1" allowOverlap="1" wp14:anchorId="4F73E7D3" wp14:editId="2C917194">
          <wp:simplePos x="0" y="0"/>
          <wp:positionH relativeFrom="column">
            <wp:posOffset>-304800</wp:posOffset>
          </wp:positionH>
          <wp:positionV relativeFrom="page">
            <wp:posOffset>91440</wp:posOffset>
          </wp:positionV>
          <wp:extent cx="876300" cy="723900"/>
          <wp:effectExtent l="0" t="0" r="0" b="0"/>
          <wp:wrapSquare wrapText="bothSides"/>
          <wp:docPr id="16" name="Picture 16"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F44D62">
      <w:rPr>
        <w:sz w:val="20"/>
        <w:szCs w:val="20"/>
      </w:rPr>
      <w:t>OFFICIAL</w:t>
    </w:r>
  </w:p>
  <w:p w14:paraId="0F625F61" w14:textId="77777777" w:rsidR="00042ABB" w:rsidRDefault="00042ABB" w:rsidP="00985B4D">
    <w:pPr>
      <w:tabs>
        <w:tab w:val="center" w:pos="4153"/>
        <w:tab w:val="right" w:pos="8306"/>
      </w:tabs>
      <w:ind w:left="720"/>
      <w:jc w:val="center"/>
      <w:rPr>
        <w:sz w:val="20"/>
        <w:szCs w:val="20"/>
      </w:rPr>
    </w:pPr>
    <w:r w:rsidRPr="00F44D62">
      <w:rPr>
        <w:sz w:val="20"/>
        <w:szCs w:val="20"/>
      </w:rPr>
      <w:t>App</w:t>
    </w:r>
    <w:r>
      <w:rPr>
        <w:sz w:val="20"/>
        <w:szCs w:val="20"/>
      </w:rPr>
      <w:t>endix B – Statement of Requirements</w:t>
    </w:r>
  </w:p>
  <w:p w14:paraId="7EE8B27C" w14:textId="77777777" w:rsidR="00042ABB" w:rsidRPr="00BB5658" w:rsidRDefault="00042ABB" w:rsidP="00BB5658">
    <w:pPr>
      <w:tabs>
        <w:tab w:val="center" w:pos="4153"/>
        <w:tab w:val="right" w:pos="8306"/>
      </w:tabs>
      <w:ind w:left="720"/>
      <w:jc w:val="center"/>
      <w:rPr>
        <w:sz w:val="20"/>
        <w:szCs w:val="20"/>
      </w:rPr>
    </w:pPr>
    <w:r w:rsidRPr="00BB5658">
      <w:rPr>
        <w:sz w:val="20"/>
        <w:szCs w:val="20"/>
      </w:rPr>
      <w:t>Provision of Consultancy for Value Analysis:</w:t>
    </w:r>
  </w:p>
  <w:p w14:paraId="40142972" w14:textId="77777777" w:rsidR="00042ABB" w:rsidRPr="00BB5658" w:rsidRDefault="00042ABB" w:rsidP="00BB5658">
    <w:pPr>
      <w:tabs>
        <w:tab w:val="center" w:pos="4153"/>
        <w:tab w:val="right" w:pos="8306"/>
      </w:tabs>
      <w:ind w:left="720"/>
      <w:jc w:val="center"/>
      <w:rPr>
        <w:sz w:val="20"/>
        <w:szCs w:val="20"/>
      </w:rPr>
    </w:pPr>
    <w:r w:rsidRPr="00BB5658">
      <w:rPr>
        <w:sz w:val="20"/>
        <w:szCs w:val="20"/>
      </w:rPr>
      <w:t xml:space="preserve"> Better Asset Management </w:t>
    </w:r>
  </w:p>
  <w:p w14:paraId="6086D18E" w14:textId="1579E193" w:rsidR="00042ABB" w:rsidRPr="00BB5658" w:rsidRDefault="00042ABB" w:rsidP="00BB5658">
    <w:pPr>
      <w:tabs>
        <w:tab w:val="center" w:pos="4153"/>
        <w:tab w:val="right" w:pos="8306"/>
      </w:tabs>
      <w:ind w:left="720"/>
      <w:jc w:val="center"/>
      <w:rPr>
        <w:sz w:val="20"/>
        <w:szCs w:val="20"/>
      </w:rPr>
    </w:pPr>
    <w:r>
      <w:rPr>
        <w:sz w:val="20"/>
        <w:szCs w:val="20"/>
      </w:rPr>
      <w:t xml:space="preserve">      </w:t>
    </w:r>
    <w:r w:rsidRPr="00BB5658">
      <w:rPr>
        <w:sz w:val="20"/>
        <w:szCs w:val="20"/>
      </w:rPr>
      <w:t>Contract Reference: CCCC17A82</w:t>
    </w:r>
  </w:p>
  <w:p w14:paraId="270C54ED" w14:textId="77777777" w:rsidR="00042ABB" w:rsidRPr="00074357" w:rsidRDefault="00042ABB" w:rsidP="005E6DF0">
    <w:pPr>
      <w:pStyle w:val="Header"/>
      <w:tabs>
        <w:tab w:val="clear" w:pos="4153"/>
        <w:tab w:val="clear" w:pos="8306"/>
        <w:tab w:val="center" w:pos="4514"/>
      </w:tabs>
    </w:pPr>
    <w:r>
      <w:rPr>
        <w:noProof/>
        <w:lang w:eastAsia="en-GB"/>
      </w:rPr>
      <mc:AlternateContent>
        <mc:Choice Requires="wps">
          <w:drawing>
            <wp:anchor distT="0" distB="0" distL="114300" distR="114300" simplePos="0" relativeHeight="251658242" behindDoc="0" locked="0" layoutInCell="1" allowOverlap="1" wp14:anchorId="62BF1221" wp14:editId="5727743F">
              <wp:simplePos x="0" y="0"/>
              <wp:positionH relativeFrom="column">
                <wp:posOffset>-304801</wp:posOffset>
              </wp:positionH>
              <wp:positionV relativeFrom="paragraph">
                <wp:posOffset>98425</wp:posOffset>
              </wp:positionV>
              <wp:extent cx="60483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04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86F14C" id="Straight Connector 1"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24pt,7.75pt" to="452.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" strokecolor="black [3040]"/>
          </w:pict>
        </mc:Fallback>
      </mc:AlternateConten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0000402"/>
    <w:multiLevelType w:val="multilevel"/>
    <w:tmpl w:val="00000885"/>
    <w:lvl w:ilvl="0">
      <w:start w:val="13"/>
      <w:numFmt w:val="decimal"/>
      <w:lvlText w:val="%1"/>
      <w:lvlJc w:val="left"/>
      <w:pPr>
        <w:ind w:hanging="720"/>
      </w:pPr>
    </w:lvl>
    <w:lvl w:ilvl="1">
      <w:start w:val="1"/>
      <w:numFmt w:val="decimal"/>
      <w:lvlText w:val="%1.%2"/>
      <w:lvlJc w:val="left"/>
      <w:pPr>
        <w:ind w:hanging="720"/>
      </w:pPr>
      <w:rPr>
        <w:rFonts w:ascii="Arial" w:hAnsi="Arial" w:cs="Arial"/>
        <w:b w:val="0"/>
        <w:bCs w:val="0"/>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15:restartNumberingAfterBreak="0">
    <w:nsid w:val="015E29F7"/>
    <w:multiLevelType w:val="hybridMultilevel"/>
    <w:tmpl w:val="33C6A298"/>
    <w:lvl w:ilvl="0" w:tplc="02E442C6">
      <w:numFmt w:val="bullet"/>
      <w:lvlText w:val="-"/>
      <w:lvlJc w:val="left"/>
      <w:pPr>
        <w:ind w:left="1800" w:hanging="360"/>
      </w:pPr>
      <w:rPr>
        <w:rFonts w:ascii="Arial" w:eastAsia="STZhongsong"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8"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9"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2"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F5668F0"/>
    <w:multiLevelType w:val="hybridMultilevel"/>
    <w:tmpl w:val="4B9026E6"/>
    <w:lvl w:ilvl="0" w:tplc="08090003">
      <w:start w:val="1"/>
      <w:numFmt w:val="bullet"/>
      <w:lvlText w:val="o"/>
      <w:lvlJc w:val="left"/>
      <w:pPr>
        <w:ind w:left="1430" w:hanging="360"/>
      </w:pPr>
      <w:rPr>
        <w:rFonts w:ascii="Courier New" w:hAnsi="Courier New" w:cs="Courier New"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14"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5"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6"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7"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8"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9"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0" w15:restartNumberingAfterBreak="0">
    <w:nsid w:val="39274B7E"/>
    <w:multiLevelType w:val="hybridMultilevel"/>
    <w:tmpl w:val="A53EA93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E77616"/>
    <w:multiLevelType w:val="hybridMultilevel"/>
    <w:tmpl w:val="22661060"/>
    <w:lvl w:ilvl="0" w:tplc="186E87B8">
      <w:numFmt w:val="bullet"/>
      <w:lvlText w:val="-"/>
      <w:lvlJc w:val="left"/>
      <w:pPr>
        <w:ind w:left="1800" w:hanging="360"/>
      </w:pPr>
      <w:rPr>
        <w:rFonts w:ascii="Arial" w:eastAsia="STZhongsong"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B6C2C5C"/>
    <w:multiLevelType w:val="multilevel"/>
    <w:tmpl w:val="1332CCD4"/>
    <w:name w:val="Plato Schedule Numbering List"/>
    <w:numStyleLink w:val="111111"/>
  </w:abstractNum>
  <w:abstractNum w:abstractNumId="25" w15:restartNumberingAfterBreak="0">
    <w:nsid w:val="4E9C7B57"/>
    <w:multiLevelType w:val="hybridMultilevel"/>
    <w:tmpl w:val="15F813F4"/>
    <w:lvl w:ilvl="0" w:tplc="08090003">
      <w:start w:val="1"/>
      <w:numFmt w:val="bullet"/>
      <w:lvlText w:val="o"/>
      <w:lvlJc w:val="left"/>
      <w:pPr>
        <w:ind w:left="1487" w:hanging="360"/>
      </w:pPr>
      <w:rPr>
        <w:rFonts w:ascii="Courier New" w:hAnsi="Courier New" w:cs="Courier New" w:hint="default"/>
      </w:rPr>
    </w:lvl>
    <w:lvl w:ilvl="1" w:tplc="08090003" w:tentative="1">
      <w:start w:val="1"/>
      <w:numFmt w:val="bullet"/>
      <w:lvlText w:val="o"/>
      <w:lvlJc w:val="left"/>
      <w:pPr>
        <w:ind w:left="2207" w:hanging="360"/>
      </w:pPr>
      <w:rPr>
        <w:rFonts w:ascii="Courier New" w:hAnsi="Courier New" w:cs="Courier New" w:hint="default"/>
      </w:rPr>
    </w:lvl>
    <w:lvl w:ilvl="2" w:tplc="08090005" w:tentative="1">
      <w:start w:val="1"/>
      <w:numFmt w:val="bullet"/>
      <w:lvlText w:val=""/>
      <w:lvlJc w:val="left"/>
      <w:pPr>
        <w:ind w:left="2927" w:hanging="360"/>
      </w:pPr>
      <w:rPr>
        <w:rFonts w:ascii="Wingdings" w:hAnsi="Wingdings" w:hint="default"/>
      </w:rPr>
    </w:lvl>
    <w:lvl w:ilvl="3" w:tplc="08090001" w:tentative="1">
      <w:start w:val="1"/>
      <w:numFmt w:val="bullet"/>
      <w:lvlText w:val=""/>
      <w:lvlJc w:val="left"/>
      <w:pPr>
        <w:ind w:left="3647" w:hanging="360"/>
      </w:pPr>
      <w:rPr>
        <w:rFonts w:ascii="Symbol" w:hAnsi="Symbol" w:hint="default"/>
      </w:rPr>
    </w:lvl>
    <w:lvl w:ilvl="4" w:tplc="08090003" w:tentative="1">
      <w:start w:val="1"/>
      <w:numFmt w:val="bullet"/>
      <w:lvlText w:val="o"/>
      <w:lvlJc w:val="left"/>
      <w:pPr>
        <w:ind w:left="4367" w:hanging="360"/>
      </w:pPr>
      <w:rPr>
        <w:rFonts w:ascii="Courier New" w:hAnsi="Courier New" w:cs="Courier New" w:hint="default"/>
      </w:rPr>
    </w:lvl>
    <w:lvl w:ilvl="5" w:tplc="08090005" w:tentative="1">
      <w:start w:val="1"/>
      <w:numFmt w:val="bullet"/>
      <w:lvlText w:val=""/>
      <w:lvlJc w:val="left"/>
      <w:pPr>
        <w:ind w:left="5087" w:hanging="360"/>
      </w:pPr>
      <w:rPr>
        <w:rFonts w:ascii="Wingdings" w:hAnsi="Wingdings" w:hint="default"/>
      </w:rPr>
    </w:lvl>
    <w:lvl w:ilvl="6" w:tplc="08090001" w:tentative="1">
      <w:start w:val="1"/>
      <w:numFmt w:val="bullet"/>
      <w:lvlText w:val=""/>
      <w:lvlJc w:val="left"/>
      <w:pPr>
        <w:ind w:left="5807" w:hanging="360"/>
      </w:pPr>
      <w:rPr>
        <w:rFonts w:ascii="Symbol" w:hAnsi="Symbol" w:hint="default"/>
      </w:rPr>
    </w:lvl>
    <w:lvl w:ilvl="7" w:tplc="08090003" w:tentative="1">
      <w:start w:val="1"/>
      <w:numFmt w:val="bullet"/>
      <w:lvlText w:val="o"/>
      <w:lvlJc w:val="left"/>
      <w:pPr>
        <w:ind w:left="6527" w:hanging="360"/>
      </w:pPr>
      <w:rPr>
        <w:rFonts w:ascii="Courier New" w:hAnsi="Courier New" w:cs="Courier New" w:hint="default"/>
      </w:rPr>
    </w:lvl>
    <w:lvl w:ilvl="8" w:tplc="08090005" w:tentative="1">
      <w:start w:val="1"/>
      <w:numFmt w:val="bullet"/>
      <w:lvlText w:val=""/>
      <w:lvlJc w:val="left"/>
      <w:pPr>
        <w:ind w:left="7247" w:hanging="360"/>
      </w:pPr>
      <w:rPr>
        <w:rFonts w:ascii="Wingdings" w:hAnsi="Wingdings" w:hint="default"/>
      </w:rPr>
    </w:lvl>
  </w:abstractNum>
  <w:abstractNum w:abstractNumId="26" w15:restartNumberingAfterBreak="0">
    <w:nsid w:val="50965CCA"/>
    <w:multiLevelType w:val="multilevel"/>
    <w:tmpl w:val="1332CCD4"/>
    <w:name w:val="Appendicies Heading List"/>
    <w:numStyleLink w:val="111111"/>
  </w:abstractNum>
  <w:abstractNum w:abstractNumId="27" w15:restartNumberingAfterBreak="0">
    <w:nsid w:val="51200365"/>
    <w:multiLevelType w:val="multilevel"/>
    <w:tmpl w:val="6B28586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1430"/>
        </w:tabs>
        <w:ind w:left="143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1712"/>
        </w:tabs>
        <w:ind w:left="1712"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8" w15:restartNumberingAfterBreak="0">
    <w:nsid w:val="56176A2C"/>
    <w:multiLevelType w:val="hybridMultilevel"/>
    <w:tmpl w:val="B80AE7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0"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1"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66F17484"/>
    <w:multiLevelType w:val="hybridMultilevel"/>
    <w:tmpl w:val="6CF4461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3" w15:restartNumberingAfterBreak="0">
    <w:nsid w:val="737D5D67"/>
    <w:multiLevelType w:val="hybridMultilevel"/>
    <w:tmpl w:val="35BE20EE"/>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5"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abstractNum w:abstractNumId="36" w15:restartNumberingAfterBreak="0">
    <w:nsid w:val="7F4D0974"/>
    <w:multiLevelType w:val="hybridMultilevel"/>
    <w:tmpl w:val="83167016"/>
    <w:lvl w:ilvl="0" w:tplc="186E87B8">
      <w:numFmt w:val="bullet"/>
      <w:lvlText w:val="-"/>
      <w:lvlJc w:val="left"/>
      <w:pPr>
        <w:ind w:left="2510" w:hanging="360"/>
      </w:pPr>
      <w:rPr>
        <w:rFonts w:ascii="Arial" w:eastAsia="STZhongsong" w:hAnsi="Arial" w:cs="Arial" w:hint="default"/>
      </w:rPr>
    </w:lvl>
    <w:lvl w:ilvl="1" w:tplc="08090003">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num w:numId="1">
    <w:abstractNumId w:val="8"/>
  </w:num>
  <w:num w:numId="2">
    <w:abstractNumId w:val="27"/>
  </w:num>
  <w:num w:numId="3">
    <w:abstractNumId w:val="16"/>
  </w:num>
  <w:num w:numId="4">
    <w:abstractNumId w:val="17"/>
  </w:num>
  <w:num w:numId="5">
    <w:abstractNumId w:val="7"/>
  </w:num>
  <w:num w:numId="6">
    <w:abstractNumId w:val="23"/>
  </w:num>
  <w:num w:numId="7">
    <w:abstractNumId w:val="19"/>
  </w:num>
  <w:num w:numId="8">
    <w:abstractNumId w:val="15"/>
  </w:num>
  <w:num w:numId="9">
    <w:abstractNumId w:val="4"/>
  </w:num>
  <w:num w:numId="10">
    <w:abstractNumId w:val="3"/>
  </w:num>
  <w:num w:numId="11">
    <w:abstractNumId w:val="2"/>
  </w:num>
  <w:num w:numId="12">
    <w:abstractNumId w:val="1"/>
  </w:num>
  <w:num w:numId="13">
    <w:abstractNumId w:val="0"/>
  </w:num>
  <w:num w:numId="14">
    <w:abstractNumId w:val="34"/>
  </w:num>
  <w:num w:numId="15">
    <w:abstractNumId w:val="11"/>
  </w:num>
  <w:num w:numId="16">
    <w:abstractNumId w:val="31"/>
  </w:num>
  <w:num w:numId="17">
    <w:abstractNumId w:val="10"/>
  </w:num>
  <w:num w:numId="18">
    <w:abstractNumId w:val="21"/>
  </w:num>
  <w:num w:numId="19">
    <w:abstractNumId w:val="18"/>
  </w:num>
  <w:num w:numId="20">
    <w:abstractNumId w:val="29"/>
  </w:num>
  <w:num w:numId="21">
    <w:abstractNumId w:val="14"/>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6"/>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22"/>
  </w:num>
  <w:num w:numId="28">
    <w:abstractNumId w:val="27"/>
  </w:num>
  <w:num w:numId="29">
    <w:abstractNumId w:val="27"/>
  </w:num>
  <w:num w:numId="30">
    <w:abstractNumId w:val="9"/>
  </w:num>
  <w:num w:numId="31">
    <w:abstractNumId w:val="27"/>
  </w:num>
  <w:num w:numId="32">
    <w:abstractNumId w:val="27"/>
  </w:num>
  <w:num w:numId="33">
    <w:abstractNumId w:val="27"/>
  </w:num>
  <w:num w:numId="34">
    <w:abstractNumId w:val="36"/>
  </w:num>
  <w:num w:numId="35">
    <w:abstractNumId w:val="27"/>
  </w:num>
  <w:num w:numId="36">
    <w:abstractNumId w:val="20"/>
  </w:num>
  <w:num w:numId="37">
    <w:abstractNumId w:val="27"/>
  </w:num>
  <w:num w:numId="38">
    <w:abstractNumId w:val="27"/>
  </w:num>
  <w:num w:numId="39">
    <w:abstractNumId w:val="27"/>
  </w:num>
  <w:num w:numId="40">
    <w:abstractNumId w:val="27"/>
  </w:num>
  <w:num w:numId="41">
    <w:abstractNumId w:val="13"/>
  </w:num>
  <w:num w:numId="42">
    <w:abstractNumId w:val="33"/>
  </w:num>
  <w:num w:numId="43">
    <w:abstractNumId w:val="25"/>
  </w:num>
  <w:num w:numId="44">
    <w:abstractNumId w:val="27"/>
  </w:num>
  <w:num w:numId="45">
    <w:abstractNumId w:val="27"/>
  </w:num>
  <w:num w:numId="46">
    <w:abstractNumId w:val="27"/>
  </w:num>
  <w:num w:numId="47">
    <w:abstractNumId w:val="27"/>
  </w:num>
  <w:num w:numId="48">
    <w:abstractNumId w:val="27"/>
  </w:num>
  <w:num w:numId="49">
    <w:abstractNumId w:val="27"/>
  </w:num>
  <w:num w:numId="50">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0C2"/>
    <w:rsid w:val="00000F92"/>
    <w:rsid w:val="00001043"/>
    <w:rsid w:val="000014F8"/>
    <w:rsid w:val="00002A5E"/>
    <w:rsid w:val="000033CA"/>
    <w:rsid w:val="00004DDC"/>
    <w:rsid w:val="0000639C"/>
    <w:rsid w:val="000067FA"/>
    <w:rsid w:val="00007A30"/>
    <w:rsid w:val="00010E38"/>
    <w:rsid w:val="000110CC"/>
    <w:rsid w:val="00011988"/>
    <w:rsid w:val="00012987"/>
    <w:rsid w:val="0001386E"/>
    <w:rsid w:val="00013A2D"/>
    <w:rsid w:val="0001408F"/>
    <w:rsid w:val="00014A44"/>
    <w:rsid w:val="00017AB3"/>
    <w:rsid w:val="00020611"/>
    <w:rsid w:val="000209FA"/>
    <w:rsid w:val="0002117B"/>
    <w:rsid w:val="000213ED"/>
    <w:rsid w:val="00022304"/>
    <w:rsid w:val="0002302C"/>
    <w:rsid w:val="0002409B"/>
    <w:rsid w:val="00024AE7"/>
    <w:rsid w:val="00024B2F"/>
    <w:rsid w:val="00026CBD"/>
    <w:rsid w:val="00026E28"/>
    <w:rsid w:val="00027C05"/>
    <w:rsid w:val="000318CA"/>
    <w:rsid w:val="0003289F"/>
    <w:rsid w:val="00033742"/>
    <w:rsid w:val="00035A45"/>
    <w:rsid w:val="00037CB6"/>
    <w:rsid w:val="00040A60"/>
    <w:rsid w:val="00042155"/>
    <w:rsid w:val="000427A8"/>
    <w:rsid w:val="00042ABB"/>
    <w:rsid w:val="000459DD"/>
    <w:rsid w:val="00051303"/>
    <w:rsid w:val="00052A65"/>
    <w:rsid w:val="00053DF7"/>
    <w:rsid w:val="0005414E"/>
    <w:rsid w:val="00056F7F"/>
    <w:rsid w:val="00060D0E"/>
    <w:rsid w:val="000645CC"/>
    <w:rsid w:val="00066D70"/>
    <w:rsid w:val="00067146"/>
    <w:rsid w:val="0007040F"/>
    <w:rsid w:val="000717BE"/>
    <w:rsid w:val="0007280F"/>
    <w:rsid w:val="00072D38"/>
    <w:rsid w:val="00074357"/>
    <w:rsid w:val="00074D97"/>
    <w:rsid w:val="00074DC0"/>
    <w:rsid w:val="000763EA"/>
    <w:rsid w:val="00076448"/>
    <w:rsid w:val="000812AE"/>
    <w:rsid w:val="0008330B"/>
    <w:rsid w:val="00090D6B"/>
    <w:rsid w:val="000910A7"/>
    <w:rsid w:val="00092145"/>
    <w:rsid w:val="00092C56"/>
    <w:rsid w:val="0009484C"/>
    <w:rsid w:val="00094C12"/>
    <w:rsid w:val="00094E2D"/>
    <w:rsid w:val="000957D9"/>
    <w:rsid w:val="000958C8"/>
    <w:rsid w:val="00096F76"/>
    <w:rsid w:val="00097EBA"/>
    <w:rsid w:val="000A0BB0"/>
    <w:rsid w:val="000A0C5F"/>
    <w:rsid w:val="000A0D22"/>
    <w:rsid w:val="000A1031"/>
    <w:rsid w:val="000A462F"/>
    <w:rsid w:val="000A5E95"/>
    <w:rsid w:val="000A65E5"/>
    <w:rsid w:val="000A6988"/>
    <w:rsid w:val="000A72F8"/>
    <w:rsid w:val="000B12A9"/>
    <w:rsid w:val="000B1C66"/>
    <w:rsid w:val="000B29B2"/>
    <w:rsid w:val="000B3BAB"/>
    <w:rsid w:val="000B4297"/>
    <w:rsid w:val="000B4955"/>
    <w:rsid w:val="000B5C9F"/>
    <w:rsid w:val="000B7E75"/>
    <w:rsid w:val="000C1D0A"/>
    <w:rsid w:val="000C2484"/>
    <w:rsid w:val="000C2E05"/>
    <w:rsid w:val="000C68BF"/>
    <w:rsid w:val="000C6BD6"/>
    <w:rsid w:val="000C7C2B"/>
    <w:rsid w:val="000D022F"/>
    <w:rsid w:val="000D0882"/>
    <w:rsid w:val="000D3719"/>
    <w:rsid w:val="000D4605"/>
    <w:rsid w:val="000D46F3"/>
    <w:rsid w:val="000E031B"/>
    <w:rsid w:val="000E4C53"/>
    <w:rsid w:val="000E5AC8"/>
    <w:rsid w:val="000E6052"/>
    <w:rsid w:val="000F232D"/>
    <w:rsid w:val="000F3348"/>
    <w:rsid w:val="000F3500"/>
    <w:rsid w:val="000F3E1D"/>
    <w:rsid w:val="000F52E6"/>
    <w:rsid w:val="00100B77"/>
    <w:rsid w:val="0010318E"/>
    <w:rsid w:val="001040CE"/>
    <w:rsid w:val="0010453E"/>
    <w:rsid w:val="0010577C"/>
    <w:rsid w:val="00105FBC"/>
    <w:rsid w:val="00106F24"/>
    <w:rsid w:val="00110F67"/>
    <w:rsid w:val="00113459"/>
    <w:rsid w:val="00113CF2"/>
    <w:rsid w:val="00114401"/>
    <w:rsid w:val="001173D2"/>
    <w:rsid w:val="001223EC"/>
    <w:rsid w:val="00122891"/>
    <w:rsid w:val="00123491"/>
    <w:rsid w:val="00123FAD"/>
    <w:rsid w:val="001245F5"/>
    <w:rsid w:val="001256D9"/>
    <w:rsid w:val="0012683D"/>
    <w:rsid w:val="00127710"/>
    <w:rsid w:val="001313AB"/>
    <w:rsid w:val="001313AF"/>
    <w:rsid w:val="00131AF8"/>
    <w:rsid w:val="001321F1"/>
    <w:rsid w:val="00133ADF"/>
    <w:rsid w:val="00133B46"/>
    <w:rsid w:val="00133FC1"/>
    <w:rsid w:val="001345B2"/>
    <w:rsid w:val="00134C60"/>
    <w:rsid w:val="00135690"/>
    <w:rsid w:val="001360AB"/>
    <w:rsid w:val="001368D7"/>
    <w:rsid w:val="00136BDD"/>
    <w:rsid w:val="00136D23"/>
    <w:rsid w:val="0013718C"/>
    <w:rsid w:val="0013771E"/>
    <w:rsid w:val="00141017"/>
    <w:rsid w:val="00144867"/>
    <w:rsid w:val="00144F3B"/>
    <w:rsid w:val="00145725"/>
    <w:rsid w:val="00147DA6"/>
    <w:rsid w:val="0015389F"/>
    <w:rsid w:val="001548AC"/>
    <w:rsid w:val="00155DD5"/>
    <w:rsid w:val="00156231"/>
    <w:rsid w:val="0015696A"/>
    <w:rsid w:val="00156E2F"/>
    <w:rsid w:val="00157D99"/>
    <w:rsid w:val="00160338"/>
    <w:rsid w:val="00161A2F"/>
    <w:rsid w:val="0016322B"/>
    <w:rsid w:val="0016383C"/>
    <w:rsid w:val="00166299"/>
    <w:rsid w:val="0017017C"/>
    <w:rsid w:val="0017225B"/>
    <w:rsid w:val="00173352"/>
    <w:rsid w:val="0017368C"/>
    <w:rsid w:val="001737B0"/>
    <w:rsid w:val="001741BE"/>
    <w:rsid w:val="00176016"/>
    <w:rsid w:val="00176CBE"/>
    <w:rsid w:val="00176DF8"/>
    <w:rsid w:val="00177326"/>
    <w:rsid w:val="0018020B"/>
    <w:rsid w:val="001802DD"/>
    <w:rsid w:val="00181D58"/>
    <w:rsid w:val="00181E75"/>
    <w:rsid w:val="00183DAF"/>
    <w:rsid w:val="00183EB0"/>
    <w:rsid w:val="001842F4"/>
    <w:rsid w:val="00184673"/>
    <w:rsid w:val="00186371"/>
    <w:rsid w:val="001863E6"/>
    <w:rsid w:val="001866C8"/>
    <w:rsid w:val="0018756A"/>
    <w:rsid w:val="00192AAD"/>
    <w:rsid w:val="00193FB5"/>
    <w:rsid w:val="001946CA"/>
    <w:rsid w:val="001962E6"/>
    <w:rsid w:val="001A1780"/>
    <w:rsid w:val="001A2D4D"/>
    <w:rsid w:val="001A3C4D"/>
    <w:rsid w:val="001A4177"/>
    <w:rsid w:val="001A7AB1"/>
    <w:rsid w:val="001B0587"/>
    <w:rsid w:val="001B0D57"/>
    <w:rsid w:val="001B2EA8"/>
    <w:rsid w:val="001B3C1C"/>
    <w:rsid w:val="001B485F"/>
    <w:rsid w:val="001B4B79"/>
    <w:rsid w:val="001B52D8"/>
    <w:rsid w:val="001B62DA"/>
    <w:rsid w:val="001B7109"/>
    <w:rsid w:val="001B7611"/>
    <w:rsid w:val="001B7657"/>
    <w:rsid w:val="001C210F"/>
    <w:rsid w:val="001C2D04"/>
    <w:rsid w:val="001C3A8C"/>
    <w:rsid w:val="001C4CDC"/>
    <w:rsid w:val="001C609B"/>
    <w:rsid w:val="001C63F8"/>
    <w:rsid w:val="001D0473"/>
    <w:rsid w:val="001D0D12"/>
    <w:rsid w:val="001D1ADF"/>
    <w:rsid w:val="001D1C5A"/>
    <w:rsid w:val="001D3018"/>
    <w:rsid w:val="001D54F2"/>
    <w:rsid w:val="001D5C65"/>
    <w:rsid w:val="001D6212"/>
    <w:rsid w:val="001D6C05"/>
    <w:rsid w:val="001E01CF"/>
    <w:rsid w:val="001E13B3"/>
    <w:rsid w:val="001E378F"/>
    <w:rsid w:val="001E3BC9"/>
    <w:rsid w:val="001E49D6"/>
    <w:rsid w:val="001E536A"/>
    <w:rsid w:val="001F0B69"/>
    <w:rsid w:val="001F13E1"/>
    <w:rsid w:val="001F150B"/>
    <w:rsid w:val="001F2926"/>
    <w:rsid w:val="001F2F1C"/>
    <w:rsid w:val="001F300D"/>
    <w:rsid w:val="001F3B05"/>
    <w:rsid w:val="001F4B65"/>
    <w:rsid w:val="001F5080"/>
    <w:rsid w:val="001F6149"/>
    <w:rsid w:val="001F6630"/>
    <w:rsid w:val="002014DC"/>
    <w:rsid w:val="00202978"/>
    <w:rsid w:val="00202DAB"/>
    <w:rsid w:val="002033E5"/>
    <w:rsid w:val="00204498"/>
    <w:rsid w:val="00205CD6"/>
    <w:rsid w:val="00206015"/>
    <w:rsid w:val="00207E7D"/>
    <w:rsid w:val="002136EC"/>
    <w:rsid w:val="00215015"/>
    <w:rsid w:val="0022047E"/>
    <w:rsid w:val="00220ACA"/>
    <w:rsid w:val="002216A8"/>
    <w:rsid w:val="00222132"/>
    <w:rsid w:val="002222F1"/>
    <w:rsid w:val="002229A8"/>
    <w:rsid w:val="002235BF"/>
    <w:rsid w:val="00224FFC"/>
    <w:rsid w:val="0022513D"/>
    <w:rsid w:val="00225865"/>
    <w:rsid w:val="0022592F"/>
    <w:rsid w:val="002262A5"/>
    <w:rsid w:val="002268D4"/>
    <w:rsid w:val="0022721A"/>
    <w:rsid w:val="002306BF"/>
    <w:rsid w:val="002308E8"/>
    <w:rsid w:val="00233206"/>
    <w:rsid w:val="00234955"/>
    <w:rsid w:val="00235462"/>
    <w:rsid w:val="00241853"/>
    <w:rsid w:val="00243547"/>
    <w:rsid w:val="00245B30"/>
    <w:rsid w:val="00246795"/>
    <w:rsid w:val="00250446"/>
    <w:rsid w:val="00251900"/>
    <w:rsid w:val="00255F6A"/>
    <w:rsid w:val="00257039"/>
    <w:rsid w:val="00257F38"/>
    <w:rsid w:val="002600C6"/>
    <w:rsid w:val="002608F4"/>
    <w:rsid w:val="00260EF5"/>
    <w:rsid w:val="0026119D"/>
    <w:rsid w:val="002630FA"/>
    <w:rsid w:val="002634FE"/>
    <w:rsid w:val="0026459F"/>
    <w:rsid w:val="002649FC"/>
    <w:rsid w:val="0027062E"/>
    <w:rsid w:val="002723EE"/>
    <w:rsid w:val="00273E03"/>
    <w:rsid w:val="00274391"/>
    <w:rsid w:val="00274416"/>
    <w:rsid w:val="00275A33"/>
    <w:rsid w:val="002770A3"/>
    <w:rsid w:val="00277524"/>
    <w:rsid w:val="00280B5B"/>
    <w:rsid w:val="002822E3"/>
    <w:rsid w:val="002826D7"/>
    <w:rsid w:val="00282AEC"/>
    <w:rsid w:val="00282DB0"/>
    <w:rsid w:val="00283D57"/>
    <w:rsid w:val="002848C1"/>
    <w:rsid w:val="0028697F"/>
    <w:rsid w:val="00286F62"/>
    <w:rsid w:val="002876FE"/>
    <w:rsid w:val="00287C83"/>
    <w:rsid w:val="00291584"/>
    <w:rsid w:val="00292F91"/>
    <w:rsid w:val="002933F8"/>
    <w:rsid w:val="002938D9"/>
    <w:rsid w:val="00296C3B"/>
    <w:rsid w:val="00297D77"/>
    <w:rsid w:val="002A08BF"/>
    <w:rsid w:val="002A234F"/>
    <w:rsid w:val="002A5258"/>
    <w:rsid w:val="002A7D10"/>
    <w:rsid w:val="002A7DA6"/>
    <w:rsid w:val="002B1E1B"/>
    <w:rsid w:val="002B407C"/>
    <w:rsid w:val="002B43BE"/>
    <w:rsid w:val="002B4FD0"/>
    <w:rsid w:val="002B55ED"/>
    <w:rsid w:val="002B5AEB"/>
    <w:rsid w:val="002B5C29"/>
    <w:rsid w:val="002B6278"/>
    <w:rsid w:val="002B6FD7"/>
    <w:rsid w:val="002B744B"/>
    <w:rsid w:val="002B7FFC"/>
    <w:rsid w:val="002C1AF6"/>
    <w:rsid w:val="002C1DE8"/>
    <w:rsid w:val="002C2D54"/>
    <w:rsid w:val="002C3316"/>
    <w:rsid w:val="002C4729"/>
    <w:rsid w:val="002C519F"/>
    <w:rsid w:val="002C538F"/>
    <w:rsid w:val="002C671C"/>
    <w:rsid w:val="002D0076"/>
    <w:rsid w:val="002D0793"/>
    <w:rsid w:val="002D268A"/>
    <w:rsid w:val="002D2841"/>
    <w:rsid w:val="002D3A27"/>
    <w:rsid w:val="002D7AC9"/>
    <w:rsid w:val="002E01D0"/>
    <w:rsid w:val="002E05A6"/>
    <w:rsid w:val="002E5436"/>
    <w:rsid w:val="002E5A20"/>
    <w:rsid w:val="002E6400"/>
    <w:rsid w:val="002F13FD"/>
    <w:rsid w:val="002F1F7F"/>
    <w:rsid w:val="002F3129"/>
    <w:rsid w:val="002F42F4"/>
    <w:rsid w:val="002F7AA1"/>
    <w:rsid w:val="002F7FB4"/>
    <w:rsid w:val="0030038A"/>
    <w:rsid w:val="00301710"/>
    <w:rsid w:val="0030185A"/>
    <w:rsid w:val="0030285B"/>
    <w:rsid w:val="0030439A"/>
    <w:rsid w:val="003047E0"/>
    <w:rsid w:val="0030606A"/>
    <w:rsid w:val="00306375"/>
    <w:rsid w:val="00315091"/>
    <w:rsid w:val="003151DB"/>
    <w:rsid w:val="00315C76"/>
    <w:rsid w:val="0032065B"/>
    <w:rsid w:val="00323541"/>
    <w:rsid w:val="00323EAA"/>
    <w:rsid w:val="00330C5C"/>
    <w:rsid w:val="00331523"/>
    <w:rsid w:val="003316AA"/>
    <w:rsid w:val="003329DF"/>
    <w:rsid w:val="00333D28"/>
    <w:rsid w:val="003341DC"/>
    <w:rsid w:val="00336059"/>
    <w:rsid w:val="00336830"/>
    <w:rsid w:val="00340C2A"/>
    <w:rsid w:val="0034369B"/>
    <w:rsid w:val="003438D3"/>
    <w:rsid w:val="00343C78"/>
    <w:rsid w:val="00346A23"/>
    <w:rsid w:val="00347685"/>
    <w:rsid w:val="00347DB3"/>
    <w:rsid w:val="00351581"/>
    <w:rsid w:val="00352261"/>
    <w:rsid w:val="00353191"/>
    <w:rsid w:val="00353EC0"/>
    <w:rsid w:val="003550DB"/>
    <w:rsid w:val="00357E6F"/>
    <w:rsid w:val="003627B1"/>
    <w:rsid w:val="00362A29"/>
    <w:rsid w:val="00362E9E"/>
    <w:rsid w:val="003631FE"/>
    <w:rsid w:val="00363D74"/>
    <w:rsid w:val="00364FCA"/>
    <w:rsid w:val="0036555C"/>
    <w:rsid w:val="0036574F"/>
    <w:rsid w:val="003660F6"/>
    <w:rsid w:val="00366F85"/>
    <w:rsid w:val="003729F0"/>
    <w:rsid w:val="00372D8E"/>
    <w:rsid w:val="00373767"/>
    <w:rsid w:val="0037496E"/>
    <w:rsid w:val="0037526E"/>
    <w:rsid w:val="00375AE9"/>
    <w:rsid w:val="00376922"/>
    <w:rsid w:val="00376FF7"/>
    <w:rsid w:val="003770F8"/>
    <w:rsid w:val="0038049D"/>
    <w:rsid w:val="003833FD"/>
    <w:rsid w:val="00386338"/>
    <w:rsid w:val="00386706"/>
    <w:rsid w:val="003874EB"/>
    <w:rsid w:val="003908EB"/>
    <w:rsid w:val="00390BC3"/>
    <w:rsid w:val="0039193D"/>
    <w:rsid w:val="00396B62"/>
    <w:rsid w:val="003A0CDA"/>
    <w:rsid w:val="003A199A"/>
    <w:rsid w:val="003A21C8"/>
    <w:rsid w:val="003A230C"/>
    <w:rsid w:val="003A2C48"/>
    <w:rsid w:val="003A4DD7"/>
    <w:rsid w:val="003B0599"/>
    <w:rsid w:val="003B4727"/>
    <w:rsid w:val="003B4B25"/>
    <w:rsid w:val="003B74BC"/>
    <w:rsid w:val="003C1CB5"/>
    <w:rsid w:val="003C304E"/>
    <w:rsid w:val="003C4135"/>
    <w:rsid w:val="003C54C9"/>
    <w:rsid w:val="003C7811"/>
    <w:rsid w:val="003D0625"/>
    <w:rsid w:val="003D0A36"/>
    <w:rsid w:val="003D1E1C"/>
    <w:rsid w:val="003D2039"/>
    <w:rsid w:val="003D2902"/>
    <w:rsid w:val="003D2F60"/>
    <w:rsid w:val="003D4366"/>
    <w:rsid w:val="003D4F07"/>
    <w:rsid w:val="003D52B7"/>
    <w:rsid w:val="003D6D0B"/>
    <w:rsid w:val="003D6D2A"/>
    <w:rsid w:val="003E3E8C"/>
    <w:rsid w:val="003E4FA3"/>
    <w:rsid w:val="003E6D75"/>
    <w:rsid w:val="003E7509"/>
    <w:rsid w:val="003F06FF"/>
    <w:rsid w:val="003F1C5D"/>
    <w:rsid w:val="003F4246"/>
    <w:rsid w:val="003F626A"/>
    <w:rsid w:val="00400267"/>
    <w:rsid w:val="00400F7C"/>
    <w:rsid w:val="00401C86"/>
    <w:rsid w:val="00402F0D"/>
    <w:rsid w:val="00404F9C"/>
    <w:rsid w:val="0040508D"/>
    <w:rsid w:val="00405A77"/>
    <w:rsid w:val="004126C0"/>
    <w:rsid w:val="004128DA"/>
    <w:rsid w:val="00412EB7"/>
    <w:rsid w:val="004134B3"/>
    <w:rsid w:val="00413A43"/>
    <w:rsid w:val="004147A7"/>
    <w:rsid w:val="00415016"/>
    <w:rsid w:val="0041576D"/>
    <w:rsid w:val="00416045"/>
    <w:rsid w:val="0042120D"/>
    <w:rsid w:val="00422823"/>
    <w:rsid w:val="0042602C"/>
    <w:rsid w:val="00426AB4"/>
    <w:rsid w:val="00427935"/>
    <w:rsid w:val="00427A64"/>
    <w:rsid w:val="00430054"/>
    <w:rsid w:val="004300D8"/>
    <w:rsid w:val="0043067F"/>
    <w:rsid w:val="004324B4"/>
    <w:rsid w:val="00433761"/>
    <w:rsid w:val="004401D5"/>
    <w:rsid w:val="00442EDE"/>
    <w:rsid w:val="00447F11"/>
    <w:rsid w:val="004516D6"/>
    <w:rsid w:val="0045279B"/>
    <w:rsid w:val="00453EE6"/>
    <w:rsid w:val="0045425C"/>
    <w:rsid w:val="00455445"/>
    <w:rsid w:val="00456D72"/>
    <w:rsid w:val="00461688"/>
    <w:rsid w:val="00462365"/>
    <w:rsid w:val="00462E6A"/>
    <w:rsid w:val="00463531"/>
    <w:rsid w:val="00467A26"/>
    <w:rsid w:val="00467A6E"/>
    <w:rsid w:val="00470A2A"/>
    <w:rsid w:val="004722DA"/>
    <w:rsid w:val="00476F39"/>
    <w:rsid w:val="004771C4"/>
    <w:rsid w:val="00477C7D"/>
    <w:rsid w:val="00480506"/>
    <w:rsid w:val="00480E50"/>
    <w:rsid w:val="004823D2"/>
    <w:rsid w:val="004900A1"/>
    <w:rsid w:val="004909B0"/>
    <w:rsid w:val="00492E72"/>
    <w:rsid w:val="0049625F"/>
    <w:rsid w:val="00497D0E"/>
    <w:rsid w:val="004A225E"/>
    <w:rsid w:val="004A2D0B"/>
    <w:rsid w:val="004A2E7B"/>
    <w:rsid w:val="004A31F5"/>
    <w:rsid w:val="004A35EB"/>
    <w:rsid w:val="004A4371"/>
    <w:rsid w:val="004A48ED"/>
    <w:rsid w:val="004B4E34"/>
    <w:rsid w:val="004B6951"/>
    <w:rsid w:val="004B7B71"/>
    <w:rsid w:val="004C0636"/>
    <w:rsid w:val="004C1460"/>
    <w:rsid w:val="004C3F89"/>
    <w:rsid w:val="004C50CD"/>
    <w:rsid w:val="004C5A51"/>
    <w:rsid w:val="004C5C6B"/>
    <w:rsid w:val="004C62BB"/>
    <w:rsid w:val="004D0392"/>
    <w:rsid w:val="004D0A59"/>
    <w:rsid w:val="004D1EED"/>
    <w:rsid w:val="004D22DF"/>
    <w:rsid w:val="004D267E"/>
    <w:rsid w:val="004D2D01"/>
    <w:rsid w:val="004D34B9"/>
    <w:rsid w:val="004D4D43"/>
    <w:rsid w:val="004D4E92"/>
    <w:rsid w:val="004D5500"/>
    <w:rsid w:val="004E1F9F"/>
    <w:rsid w:val="004E445C"/>
    <w:rsid w:val="004E550A"/>
    <w:rsid w:val="004E6FB0"/>
    <w:rsid w:val="004E70A8"/>
    <w:rsid w:val="004E78BC"/>
    <w:rsid w:val="004F178E"/>
    <w:rsid w:val="004F2229"/>
    <w:rsid w:val="004F2D68"/>
    <w:rsid w:val="004F4E7F"/>
    <w:rsid w:val="004F6B43"/>
    <w:rsid w:val="004F6EE0"/>
    <w:rsid w:val="0050062B"/>
    <w:rsid w:val="005009A0"/>
    <w:rsid w:val="00500BEA"/>
    <w:rsid w:val="0050116C"/>
    <w:rsid w:val="00502279"/>
    <w:rsid w:val="00502DB6"/>
    <w:rsid w:val="0050537E"/>
    <w:rsid w:val="00505473"/>
    <w:rsid w:val="005054EC"/>
    <w:rsid w:val="00505DDD"/>
    <w:rsid w:val="00511C09"/>
    <w:rsid w:val="005147FE"/>
    <w:rsid w:val="00515D51"/>
    <w:rsid w:val="00517904"/>
    <w:rsid w:val="0052086C"/>
    <w:rsid w:val="00522AAC"/>
    <w:rsid w:val="0052365A"/>
    <w:rsid w:val="0052487A"/>
    <w:rsid w:val="00527040"/>
    <w:rsid w:val="00531417"/>
    <w:rsid w:val="0053220D"/>
    <w:rsid w:val="005334EA"/>
    <w:rsid w:val="00533F76"/>
    <w:rsid w:val="005364E3"/>
    <w:rsid w:val="00540EC9"/>
    <w:rsid w:val="0055006C"/>
    <w:rsid w:val="00551203"/>
    <w:rsid w:val="00551397"/>
    <w:rsid w:val="00553162"/>
    <w:rsid w:val="005539B9"/>
    <w:rsid w:val="00556532"/>
    <w:rsid w:val="005571B2"/>
    <w:rsid w:val="00561AE0"/>
    <w:rsid w:val="00561BB6"/>
    <w:rsid w:val="00563F76"/>
    <w:rsid w:val="00564CCA"/>
    <w:rsid w:val="0056660C"/>
    <w:rsid w:val="005750D7"/>
    <w:rsid w:val="005750F5"/>
    <w:rsid w:val="005759DD"/>
    <w:rsid w:val="00576C34"/>
    <w:rsid w:val="00581887"/>
    <w:rsid w:val="005821EF"/>
    <w:rsid w:val="0058297A"/>
    <w:rsid w:val="0058409F"/>
    <w:rsid w:val="00586432"/>
    <w:rsid w:val="00586640"/>
    <w:rsid w:val="00586CC2"/>
    <w:rsid w:val="00590FFC"/>
    <w:rsid w:val="00592045"/>
    <w:rsid w:val="005924FF"/>
    <w:rsid w:val="00592C6B"/>
    <w:rsid w:val="00593CFF"/>
    <w:rsid w:val="00597B02"/>
    <w:rsid w:val="005A0917"/>
    <w:rsid w:val="005A137B"/>
    <w:rsid w:val="005A1F60"/>
    <w:rsid w:val="005A49EA"/>
    <w:rsid w:val="005B228D"/>
    <w:rsid w:val="005B28B1"/>
    <w:rsid w:val="005B2BA5"/>
    <w:rsid w:val="005B466A"/>
    <w:rsid w:val="005B4A89"/>
    <w:rsid w:val="005B52C3"/>
    <w:rsid w:val="005C0826"/>
    <w:rsid w:val="005C2055"/>
    <w:rsid w:val="005C2951"/>
    <w:rsid w:val="005C2B8E"/>
    <w:rsid w:val="005C3B95"/>
    <w:rsid w:val="005C6291"/>
    <w:rsid w:val="005C6503"/>
    <w:rsid w:val="005C6BAA"/>
    <w:rsid w:val="005D1196"/>
    <w:rsid w:val="005D16D4"/>
    <w:rsid w:val="005D2362"/>
    <w:rsid w:val="005D6191"/>
    <w:rsid w:val="005E00DA"/>
    <w:rsid w:val="005E2029"/>
    <w:rsid w:val="005E2110"/>
    <w:rsid w:val="005E29A1"/>
    <w:rsid w:val="005E4205"/>
    <w:rsid w:val="005E4793"/>
    <w:rsid w:val="005E4B73"/>
    <w:rsid w:val="005E4F6C"/>
    <w:rsid w:val="005E5DD9"/>
    <w:rsid w:val="005E6396"/>
    <w:rsid w:val="005E6DF0"/>
    <w:rsid w:val="005E77ED"/>
    <w:rsid w:val="005E7C19"/>
    <w:rsid w:val="005F03AB"/>
    <w:rsid w:val="005F11AF"/>
    <w:rsid w:val="005F162D"/>
    <w:rsid w:val="005F2A14"/>
    <w:rsid w:val="005F2F66"/>
    <w:rsid w:val="005F36E3"/>
    <w:rsid w:val="005F3867"/>
    <w:rsid w:val="005F3933"/>
    <w:rsid w:val="005F3E1B"/>
    <w:rsid w:val="005F52F5"/>
    <w:rsid w:val="005F57C8"/>
    <w:rsid w:val="005F6E6D"/>
    <w:rsid w:val="005F79C0"/>
    <w:rsid w:val="00600D97"/>
    <w:rsid w:val="00600EA9"/>
    <w:rsid w:val="0060374B"/>
    <w:rsid w:val="00604AB1"/>
    <w:rsid w:val="00605194"/>
    <w:rsid w:val="006054F0"/>
    <w:rsid w:val="006061D3"/>
    <w:rsid w:val="006072D7"/>
    <w:rsid w:val="00610600"/>
    <w:rsid w:val="0061104D"/>
    <w:rsid w:val="006121F2"/>
    <w:rsid w:val="00613C61"/>
    <w:rsid w:val="00616BD2"/>
    <w:rsid w:val="00617027"/>
    <w:rsid w:val="006231D2"/>
    <w:rsid w:val="00627B4B"/>
    <w:rsid w:val="00627D1B"/>
    <w:rsid w:val="0063134B"/>
    <w:rsid w:val="00631AE2"/>
    <w:rsid w:val="00632838"/>
    <w:rsid w:val="00635B31"/>
    <w:rsid w:val="00636155"/>
    <w:rsid w:val="00636209"/>
    <w:rsid w:val="00636E2D"/>
    <w:rsid w:val="006373DB"/>
    <w:rsid w:val="00637A5D"/>
    <w:rsid w:val="00641ACD"/>
    <w:rsid w:val="0064263B"/>
    <w:rsid w:val="0064354C"/>
    <w:rsid w:val="00644149"/>
    <w:rsid w:val="006455A0"/>
    <w:rsid w:val="0064629E"/>
    <w:rsid w:val="00646588"/>
    <w:rsid w:val="00646B4C"/>
    <w:rsid w:val="00647A48"/>
    <w:rsid w:val="006502CE"/>
    <w:rsid w:val="00650B3E"/>
    <w:rsid w:val="00653D40"/>
    <w:rsid w:val="00654173"/>
    <w:rsid w:val="006549BE"/>
    <w:rsid w:val="00657DE2"/>
    <w:rsid w:val="006600A8"/>
    <w:rsid w:val="00660E0B"/>
    <w:rsid w:val="0066148C"/>
    <w:rsid w:val="00662539"/>
    <w:rsid w:val="006641E1"/>
    <w:rsid w:val="006645BF"/>
    <w:rsid w:val="00665948"/>
    <w:rsid w:val="006706C0"/>
    <w:rsid w:val="00671798"/>
    <w:rsid w:val="00671C2E"/>
    <w:rsid w:val="006754B9"/>
    <w:rsid w:val="006772C0"/>
    <w:rsid w:val="00680140"/>
    <w:rsid w:val="00680C72"/>
    <w:rsid w:val="00682677"/>
    <w:rsid w:val="00683380"/>
    <w:rsid w:val="006849F7"/>
    <w:rsid w:val="00684CF6"/>
    <w:rsid w:val="00684FF6"/>
    <w:rsid w:val="0068585D"/>
    <w:rsid w:val="00685E8D"/>
    <w:rsid w:val="0068678A"/>
    <w:rsid w:val="0068758A"/>
    <w:rsid w:val="0069053C"/>
    <w:rsid w:val="0069239F"/>
    <w:rsid w:val="00693308"/>
    <w:rsid w:val="00693BBF"/>
    <w:rsid w:val="006940AD"/>
    <w:rsid w:val="0069520A"/>
    <w:rsid w:val="006968E6"/>
    <w:rsid w:val="006A0E9A"/>
    <w:rsid w:val="006A385C"/>
    <w:rsid w:val="006A3DBC"/>
    <w:rsid w:val="006A3F51"/>
    <w:rsid w:val="006A4316"/>
    <w:rsid w:val="006A4943"/>
    <w:rsid w:val="006B1F15"/>
    <w:rsid w:val="006B32CD"/>
    <w:rsid w:val="006B3676"/>
    <w:rsid w:val="006B4F77"/>
    <w:rsid w:val="006B556B"/>
    <w:rsid w:val="006B5A7E"/>
    <w:rsid w:val="006B62D2"/>
    <w:rsid w:val="006C0828"/>
    <w:rsid w:val="006C14E4"/>
    <w:rsid w:val="006C2069"/>
    <w:rsid w:val="006C3BF0"/>
    <w:rsid w:val="006C3FE6"/>
    <w:rsid w:val="006C466F"/>
    <w:rsid w:val="006C7377"/>
    <w:rsid w:val="006D0B91"/>
    <w:rsid w:val="006D1F84"/>
    <w:rsid w:val="006D2324"/>
    <w:rsid w:val="006D2511"/>
    <w:rsid w:val="006D284A"/>
    <w:rsid w:val="006D3910"/>
    <w:rsid w:val="006D50D6"/>
    <w:rsid w:val="006D5BAD"/>
    <w:rsid w:val="006D6196"/>
    <w:rsid w:val="006D64A7"/>
    <w:rsid w:val="006D7362"/>
    <w:rsid w:val="006E068A"/>
    <w:rsid w:val="006E13AE"/>
    <w:rsid w:val="006E28A2"/>
    <w:rsid w:val="006E3EA2"/>
    <w:rsid w:val="006E5B51"/>
    <w:rsid w:val="006E5FFB"/>
    <w:rsid w:val="006F098A"/>
    <w:rsid w:val="006F0C06"/>
    <w:rsid w:val="006F17E0"/>
    <w:rsid w:val="006F299C"/>
    <w:rsid w:val="006F3EF6"/>
    <w:rsid w:val="006F46DC"/>
    <w:rsid w:val="006F490F"/>
    <w:rsid w:val="006F5CE9"/>
    <w:rsid w:val="006F6878"/>
    <w:rsid w:val="006F6F85"/>
    <w:rsid w:val="007003CC"/>
    <w:rsid w:val="0070092C"/>
    <w:rsid w:val="00702C1F"/>
    <w:rsid w:val="00704A4D"/>
    <w:rsid w:val="00706FCC"/>
    <w:rsid w:val="007079CB"/>
    <w:rsid w:val="007110A9"/>
    <w:rsid w:val="007145F1"/>
    <w:rsid w:val="007179E3"/>
    <w:rsid w:val="0072081F"/>
    <w:rsid w:val="007217F8"/>
    <w:rsid w:val="00724885"/>
    <w:rsid w:val="00733ACF"/>
    <w:rsid w:val="0073540C"/>
    <w:rsid w:val="00735596"/>
    <w:rsid w:val="00735D7F"/>
    <w:rsid w:val="00740B2E"/>
    <w:rsid w:val="007411D4"/>
    <w:rsid w:val="007435B9"/>
    <w:rsid w:val="00743726"/>
    <w:rsid w:val="00745FE8"/>
    <w:rsid w:val="0075008F"/>
    <w:rsid w:val="00753744"/>
    <w:rsid w:val="00753ABE"/>
    <w:rsid w:val="0075444C"/>
    <w:rsid w:val="00754E7F"/>
    <w:rsid w:val="00755A73"/>
    <w:rsid w:val="00756064"/>
    <w:rsid w:val="007569B8"/>
    <w:rsid w:val="007603EE"/>
    <w:rsid w:val="00760E17"/>
    <w:rsid w:val="0076417D"/>
    <w:rsid w:val="007667BD"/>
    <w:rsid w:val="0077082E"/>
    <w:rsid w:val="00770F75"/>
    <w:rsid w:val="0077138F"/>
    <w:rsid w:val="00772062"/>
    <w:rsid w:val="007723BF"/>
    <w:rsid w:val="007734F9"/>
    <w:rsid w:val="00773C5A"/>
    <w:rsid w:val="007742BD"/>
    <w:rsid w:val="00774742"/>
    <w:rsid w:val="00774925"/>
    <w:rsid w:val="00776B3D"/>
    <w:rsid w:val="0078132F"/>
    <w:rsid w:val="00781B53"/>
    <w:rsid w:val="00781F72"/>
    <w:rsid w:val="007838E0"/>
    <w:rsid w:val="00784548"/>
    <w:rsid w:val="00786979"/>
    <w:rsid w:val="00791568"/>
    <w:rsid w:val="00791F7F"/>
    <w:rsid w:val="00792660"/>
    <w:rsid w:val="00792A76"/>
    <w:rsid w:val="00792F41"/>
    <w:rsid w:val="00793CFE"/>
    <w:rsid w:val="007957E7"/>
    <w:rsid w:val="00797375"/>
    <w:rsid w:val="007A1EDB"/>
    <w:rsid w:val="007A3DEC"/>
    <w:rsid w:val="007A4212"/>
    <w:rsid w:val="007A5C92"/>
    <w:rsid w:val="007A6776"/>
    <w:rsid w:val="007A7E53"/>
    <w:rsid w:val="007B0B0E"/>
    <w:rsid w:val="007B18F6"/>
    <w:rsid w:val="007B22E8"/>
    <w:rsid w:val="007B3FCD"/>
    <w:rsid w:val="007B5019"/>
    <w:rsid w:val="007B52CD"/>
    <w:rsid w:val="007B7B17"/>
    <w:rsid w:val="007C33F9"/>
    <w:rsid w:val="007C389F"/>
    <w:rsid w:val="007C59BE"/>
    <w:rsid w:val="007C69BD"/>
    <w:rsid w:val="007C79FC"/>
    <w:rsid w:val="007D04CE"/>
    <w:rsid w:val="007D1C75"/>
    <w:rsid w:val="007D4124"/>
    <w:rsid w:val="007D431E"/>
    <w:rsid w:val="007D4AF7"/>
    <w:rsid w:val="007D5356"/>
    <w:rsid w:val="007D5C41"/>
    <w:rsid w:val="007D6207"/>
    <w:rsid w:val="007D7EEC"/>
    <w:rsid w:val="007E0462"/>
    <w:rsid w:val="007E1C0F"/>
    <w:rsid w:val="007E3BEA"/>
    <w:rsid w:val="007E4D19"/>
    <w:rsid w:val="007E581E"/>
    <w:rsid w:val="007E5ED3"/>
    <w:rsid w:val="007E69D2"/>
    <w:rsid w:val="007F062B"/>
    <w:rsid w:val="007F0671"/>
    <w:rsid w:val="007F255C"/>
    <w:rsid w:val="007F48F8"/>
    <w:rsid w:val="007F521C"/>
    <w:rsid w:val="007F78F3"/>
    <w:rsid w:val="007F7976"/>
    <w:rsid w:val="00800097"/>
    <w:rsid w:val="0080204D"/>
    <w:rsid w:val="00802735"/>
    <w:rsid w:val="00803909"/>
    <w:rsid w:val="00803D18"/>
    <w:rsid w:val="00804229"/>
    <w:rsid w:val="008042A5"/>
    <w:rsid w:val="0080626B"/>
    <w:rsid w:val="00806CB2"/>
    <w:rsid w:val="00806DC0"/>
    <w:rsid w:val="008073BC"/>
    <w:rsid w:val="0081061A"/>
    <w:rsid w:val="00811C30"/>
    <w:rsid w:val="00813C00"/>
    <w:rsid w:val="00813F3E"/>
    <w:rsid w:val="0081457C"/>
    <w:rsid w:val="008174FC"/>
    <w:rsid w:val="00821734"/>
    <w:rsid w:val="00822196"/>
    <w:rsid w:val="008227FE"/>
    <w:rsid w:val="0082305E"/>
    <w:rsid w:val="0082468F"/>
    <w:rsid w:val="00825DD7"/>
    <w:rsid w:val="0082702F"/>
    <w:rsid w:val="00827E8F"/>
    <w:rsid w:val="00830EA9"/>
    <w:rsid w:val="008311F8"/>
    <w:rsid w:val="00832E71"/>
    <w:rsid w:val="0083566B"/>
    <w:rsid w:val="008367F3"/>
    <w:rsid w:val="00842735"/>
    <w:rsid w:val="00843256"/>
    <w:rsid w:val="008433A5"/>
    <w:rsid w:val="00843CA8"/>
    <w:rsid w:val="00843FCC"/>
    <w:rsid w:val="00845DE9"/>
    <w:rsid w:val="00846256"/>
    <w:rsid w:val="008465F9"/>
    <w:rsid w:val="008519A1"/>
    <w:rsid w:val="0085331D"/>
    <w:rsid w:val="008533DE"/>
    <w:rsid w:val="00854513"/>
    <w:rsid w:val="008556F2"/>
    <w:rsid w:val="00861D08"/>
    <w:rsid w:val="00862C72"/>
    <w:rsid w:val="00862E1D"/>
    <w:rsid w:val="008633FF"/>
    <w:rsid w:val="00867F30"/>
    <w:rsid w:val="00871033"/>
    <w:rsid w:val="0087210B"/>
    <w:rsid w:val="00873E83"/>
    <w:rsid w:val="00874062"/>
    <w:rsid w:val="0087463E"/>
    <w:rsid w:val="00874B74"/>
    <w:rsid w:val="00874ED6"/>
    <w:rsid w:val="00877AA1"/>
    <w:rsid w:val="00880A70"/>
    <w:rsid w:val="00880C0D"/>
    <w:rsid w:val="00881157"/>
    <w:rsid w:val="008812C0"/>
    <w:rsid w:val="0088161D"/>
    <w:rsid w:val="00882465"/>
    <w:rsid w:val="00886670"/>
    <w:rsid w:val="00890886"/>
    <w:rsid w:val="008916A4"/>
    <w:rsid w:val="00897DB5"/>
    <w:rsid w:val="008A004A"/>
    <w:rsid w:val="008A093D"/>
    <w:rsid w:val="008A17B5"/>
    <w:rsid w:val="008A20B1"/>
    <w:rsid w:val="008A3F1A"/>
    <w:rsid w:val="008A3FCF"/>
    <w:rsid w:val="008A41ED"/>
    <w:rsid w:val="008A5EAC"/>
    <w:rsid w:val="008A74AE"/>
    <w:rsid w:val="008A7C5C"/>
    <w:rsid w:val="008B2760"/>
    <w:rsid w:val="008B3759"/>
    <w:rsid w:val="008B3DC8"/>
    <w:rsid w:val="008B4EC5"/>
    <w:rsid w:val="008B5210"/>
    <w:rsid w:val="008B537B"/>
    <w:rsid w:val="008B7859"/>
    <w:rsid w:val="008C05F1"/>
    <w:rsid w:val="008C218B"/>
    <w:rsid w:val="008C59EE"/>
    <w:rsid w:val="008C6917"/>
    <w:rsid w:val="008C6DD8"/>
    <w:rsid w:val="008C764B"/>
    <w:rsid w:val="008C7B5F"/>
    <w:rsid w:val="008D01FD"/>
    <w:rsid w:val="008D0383"/>
    <w:rsid w:val="008D0767"/>
    <w:rsid w:val="008D17C0"/>
    <w:rsid w:val="008D1AFC"/>
    <w:rsid w:val="008D1F53"/>
    <w:rsid w:val="008D28A6"/>
    <w:rsid w:val="008D66D4"/>
    <w:rsid w:val="008D752C"/>
    <w:rsid w:val="008D7794"/>
    <w:rsid w:val="008E0B8A"/>
    <w:rsid w:val="008E46E4"/>
    <w:rsid w:val="008E5B1C"/>
    <w:rsid w:val="008E5D54"/>
    <w:rsid w:val="008E6D8C"/>
    <w:rsid w:val="008E7734"/>
    <w:rsid w:val="008E7D6B"/>
    <w:rsid w:val="008F0B3A"/>
    <w:rsid w:val="008F0B5B"/>
    <w:rsid w:val="008F0F5B"/>
    <w:rsid w:val="008F3470"/>
    <w:rsid w:val="008F48B8"/>
    <w:rsid w:val="008F4F1E"/>
    <w:rsid w:val="008F71C4"/>
    <w:rsid w:val="008F7730"/>
    <w:rsid w:val="00900583"/>
    <w:rsid w:val="00900BFA"/>
    <w:rsid w:val="00900D96"/>
    <w:rsid w:val="00900E71"/>
    <w:rsid w:val="009021F5"/>
    <w:rsid w:val="0090447A"/>
    <w:rsid w:val="00905BFB"/>
    <w:rsid w:val="009064EA"/>
    <w:rsid w:val="009066E0"/>
    <w:rsid w:val="00906739"/>
    <w:rsid w:val="00910266"/>
    <w:rsid w:val="00910C56"/>
    <w:rsid w:val="00911848"/>
    <w:rsid w:val="00911C93"/>
    <w:rsid w:val="00912B1E"/>
    <w:rsid w:val="00912C42"/>
    <w:rsid w:val="009141BA"/>
    <w:rsid w:val="0091531E"/>
    <w:rsid w:val="00915583"/>
    <w:rsid w:val="00916702"/>
    <w:rsid w:val="00916EFD"/>
    <w:rsid w:val="0091728E"/>
    <w:rsid w:val="009175F3"/>
    <w:rsid w:val="00921206"/>
    <w:rsid w:val="00922A4C"/>
    <w:rsid w:val="00923A8C"/>
    <w:rsid w:val="00923ACC"/>
    <w:rsid w:val="00926958"/>
    <w:rsid w:val="00926AFD"/>
    <w:rsid w:val="009317B0"/>
    <w:rsid w:val="00932346"/>
    <w:rsid w:val="0093247C"/>
    <w:rsid w:val="00932D6C"/>
    <w:rsid w:val="00934359"/>
    <w:rsid w:val="009372EF"/>
    <w:rsid w:val="00943815"/>
    <w:rsid w:val="009448C5"/>
    <w:rsid w:val="0094512F"/>
    <w:rsid w:val="00946446"/>
    <w:rsid w:val="00947E4C"/>
    <w:rsid w:val="00951437"/>
    <w:rsid w:val="00951FEC"/>
    <w:rsid w:val="00953FE8"/>
    <w:rsid w:val="009572E2"/>
    <w:rsid w:val="00964906"/>
    <w:rsid w:val="0096528A"/>
    <w:rsid w:val="00965F55"/>
    <w:rsid w:val="00970943"/>
    <w:rsid w:val="00970C86"/>
    <w:rsid w:val="00971A11"/>
    <w:rsid w:val="009738CD"/>
    <w:rsid w:val="00974624"/>
    <w:rsid w:val="00974749"/>
    <w:rsid w:val="0097525F"/>
    <w:rsid w:val="0097705B"/>
    <w:rsid w:val="0098237E"/>
    <w:rsid w:val="00983AEF"/>
    <w:rsid w:val="00985750"/>
    <w:rsid w:val="00985B4D"/>
    <w:rsid w:val="00986DDB"/>
    <w:rsid w:val="00990E3F"/>
    <w:rsid w:val="00993750"/>
    <w:rsid w:val="00994044"/>
    <w:rsid w:val="00995562"/>
    <w:rsid w:val="00995864"/>
    <w:rsid w:val="00996944"/>
    <w:rsid w:val="009971DE"/>
    <w:rsid w:val="009979AD"/>
    <w:rsid w:val="00997A9A"/>
    <w:rsid w:val="009A041A"/>
    <w:rsid w:val="009A0DA6"/>
    <w:rsid w:val="009A18A3"/>
    <w:rsid w:val="009A28B5"/>
    <w:rsid w:val="009A37CD"/>
    <w:rsid w:val="009B059A"/>
    <w:rsid w:val="009B0A14"/>
    <w:rsid w:val="009B0A8A"/>
    <w:rsid w:val="009B0E63"/>
    <w:rsid w:val="009B180F"/>
    <w:rsid w:val="009B4E0A"/>
    <w:rsid w:val="009C15C9"/>
    <w:rsid w:val="009C1684"/>
    <w:rsid w:val="009C2B62"/>
    <w:rsid w:val="009C3411"/>
    <w:rsid w:val="009C3578"/>
    <w:rsid w:val="009C3DAF"/>
    <w:rsid w:val="009C3E01"/>
    <w:rsid w:val="009C426E"/>
    <w:rsid w:val="009C5325"/>
    <w:rsid w:val="009C5F05"/>
    <w:rsid w:val="009D08E6"/>
    <w:rsid w:val="009D12CD"/>
    <w:rsid w:val="009D3DA3"/>
    <w:rsid w:val="009D4394"/>
    <w:rsid w:val="009D5C0C"/>
    <w:rsid w:val="009D737E"/>
    <w:rsid w:val="009D7801"/>
    <w:rsid w:val="009E1BA0"/>
    <w:rsid w:val="009E2289"/>
    <w:rsid w:val="009E22EF"/>
    <w:rsid w:val="009E2B2D"/>
    <w:rsid w:val="009E38B3"/>
    <w:rsid w:val="009E46E8"/>
    <w:rsid w:val="009E5846"/>
    <w:rsid w:val="009E615C"/>
    <w:rsid w:val="009E7887"/>
    <w:rsid w:val="009E7CA6"/>
    <w:rsid w:val="009F0B88"/>
    <w:rsid w:val="009F0C3F"/>
    <w:rsid w:val="009F0C62"/>
    <w:rsid w:val="009F0DAB"/>
    <w:rsid w:val="009F44CA"/>
    <w:rsid w:val="009F4E11"/>
    <w:rsid w:val="00A04242"/>
    <w:rsid w:val="00A055F2"/>
    <w:rsid w:val="00A061A4"/>
    <w:rsid w:val="00A06EEA"/>
    <w:rsid w:val="00A07797"/>
    <w:rsid w:val="00A07BA2"/>
    <w:rsid w:val="00A11943"/>
    <w:rsid w:val="00A120C0"/>
    <w:rsid w:val="00A126CF"/>
    <w:rsid w:val="00A13177"/>
    <w:rsid w:val="00A150ED"/>
    <w:rsid w:val="00A163C2"/>
    <w:rsid w:val="00A203DA"/>
    <w:rsid w:val="00A24B5E"/>
    <w:rsid w:val="00A2522F"/>
    <w:rsid w:val="00A25268"/>
    <w:rsid w:val="00A26DB5"/>
    <w:rsid w:val="00A27A35"/>
    <w:rsid w:val="00A3180D"/>
    <w:rsid w:val="00A326AA"/>
    <w:rsid w:val="00A32EAE"/>
    <w:rsid w:val="00A33F0B"/>
    <w:rsid w:val="00A3630D"/>
    <w:rsid w:val="00A363DA"/>
    <w:rsid w:val="00A37384"/>
    <w:rsid w:val="00A4055F"/>
    <w:rsid w:val="00A425FC"/>
    <w:rsid w:val="00A46AE8"/>
    <w:rsid w:val="00A4755A"/>
    <w:rsid w:val="00A5042A"/>
    <w:rsid w:val="00A520BB"/>
    <w:rsid w:val="00A53C90"/>
    <w:rsid w:val="00A544DF"/>
    <w:rsid w:val="00A54C8F"/>
    <w:rsid w:val="00A5594A"/>
    <w:rsid w:val="00A55D22"/>
    <w:rsid w:val="00A57890"/>
    <w:rsid w:val="00A57B4E"/>
    <w:rsid w:val="00A61283"/>
    <w:rsid w:val="00A6219D"/>
    <w:rsid w:val="00A6280F"/>
    <w:rsid w:val="00A62DAF"/>
    <w:rsid w:val="00A63F3F"/>
    <w:rsid w:val="00A646DE"/>
    <w:rsid w:val="00A72352"/>
    <w:rsid w:val="00A727DB"/>
    <w:rsid w:val="00A72AE0"/>
    <w:rsid w:val="00A73E58"/>
    <w:rsid w:val="00A74FE3"/>
    <w:rsid w:val="00A80FF4"/>
    <w:rsid w:val="00A81120"/>
    <w:rsid w:val="00A81243"/>
    <w:rsid w:val="00A815D8"/>
    <w:rsid w:val="00A845EC"/>
    <w:rsid w:val="00A852B4"/>
    <w:rsid w:val="00A905F0"/>
    <w:rsid w:val="00A90772"/>
    <w:rsid w:val="00A913D3"/>
    <w:rsid w:val="00A91A9E"/>
    <w:rsid w:val="00A91BED"/>
    <w:rsid w:val="00A93E74"/>
    <w:rsid w:val="00A949A8"/>
    <w:rsid w:val="00A959B8"/>
    <w:rsid w:val="00A9628B"/>
    <w:rsid w:val="00A96390"/>
    <w:rsid w:val="00A97BB0"/>
    <w:rsid w:val="00AA03D7"/>
    <w:rsid w:val="00AA196D"/>
    <w:rsid w:val="00AA220C"/>
    <w:rsid w:val="00AA31FA"/>
    <w:rsid w:val="00AA341B"/>
    <w:rsid w:val="00AA43EE"/>
    <w:rsid w:val="00AA4F8E"/>
    <w:rsid w:val="00AA7115"/>
    <w:rsid w:val="00AB0220"/>
    <w:rsid w:val="00AB0FBC"/>
    <w:rsid w:val="00AB1B00"/>
    <w:rsid w:val="00AB1D5F"/>
    <w:rsid w:val="00AB262A"/>
    <w:rsid w:val="00AB2A8B"/>
    <w:rsid w:val="00AB2C25"/>
    <w:rsid w:val="00AB4B48"/>
    <w:rsid w:val="00AB4FFF"/>
    <w:rsid w:val="00AB55DE"/>
    <w:rsid w:val="00AB656C"/>
    <w:rsid w:val="00AB65D2"/>
    <w:rsid w:val="00AB66B3"/>
    <w:rsid w:val="00AB6CFB"/>
    <w:rsid w:val="00AC0CBA"/>
    <w:rsid w:val="00AC28DE"/>
    <w:rsid w:val="00AC316C"/>
    <w:rsid w:val="00AC3DB1"/>
    <w:rsid w:val="00AC4A36"/>
    <w:rsid w:val="00AC5219"/>
    <w:rsid w:val="00AC6A1B"/>
    <w:rsid w:val="00AC6CBD"/>
    <w:rsid w:val="00AD0205"/>
    <w:rsid w:val="00AD047E"/>
    <w:rsid w:val="00AD3355"/>
    <w:rsid w:val="00AD376A"/>
    <w:rsid w:val="00AD54FB"/>
    <w:rsid w:val="00AD5F2B"/>
    <w:rsid w:val="00AD6003"/>
    <w:rsid w:val="00AD6C7F"/>
    <w:rsid w:val="00AE0361"/>
    <w:rsid w:val="00AE169A"/>
    <w:rsid w:val="00AE1C64"/>
    <w:rsid w:val="00AE1F2C"/>
    <w:rsid w:val="00AE2445"/>
    <w:rsid w:val="00AE2742"/>
    <w:rsid w:val="00AE2E10"/>
    <w:rsid w:val="00AE3547"/>
    <w:rsid w:val="00AE36E5"/>
    <w:rsid w:val="00AE3C65"/>
    <w:rsid w:val="00AE5121"/>
    <w:rsid w:val="00AE6396"/>
    <w:rsid w:val="00AF0BC0"/>
    <w:rsid w:val="00AF21E6"/>
    <w:rsid w:val="00AF2BB0"/>
    <w:rsid w:val="00AF5288"/>
    <w:rsid w:val="00AF5D31"/>
    <w:rsid w:val="00AF655B"/>
    <w:rsid w:val="00AF75E2"/>
    <w:rsid w:val="00AF7B04"/>
    <w:rsid w:val="00B008C0"/>
    <w:rsid w:val="00B0302C"/>
    <w:rsid w:val="00B06365"/>
    <w:rsid w:val="00B1155E"/>
    <w:rsid w:val="00B11813"/>
    <w:rsid w:val="00B1289A"/>
    <w:rsid w:val="00B12987"/>
    <w:rsid w:val="00B13340"/>
    <w:rsid w:val="00B13763"/>
    <w:rsid w:val="00B238B0"/>
    <w:rsid w:val="00B240CE"/>
    <w:rsid w:val="00B25132"/>
    <w:rsid w:val="00B2520D"/>
    <w:rsid w:val="00B25BB6"/>
    <w:rsid w:val="00B262F8"/>
    <w:rsid w:val="00B27A67"/>
    <w:rsid w:val="00B309E1"/>
    <w:rsid w:val="00B316A1"/>
    <w:rsid w:val="00B319BF"/>
    <w:rsid w:val="00B35BFC"/>
    <w:rsid w:val="00B366A1"/>
    <w:rsid w:val="00B37052"/>
    <w:rsid w:val="00B40CCC"/>
    <w:rsid w:val="00B42707"/>
    <w:rsid w:val="00B432A0"/>
    <w:rsid w:val="00B46D5E"/>
    <w:rsid w:val="00B4720A"/>
    <w:rsid w:val="00B50716"/>
    <w:rsid w:val="00B50FC5"/>
    <w:rsid w:val="00B55F78"/>
    <w:rsid w:val="00B561E8"/>
    <w:rsid w:val="00B57549"/>
    <w:rsid w:val="00B60A7D"/>
    <w:rsid w:val="00B64C19"/>
    <w:rsid w:val="00B67970"/>
    <w:rsid w:val="00B67996"/>
    <w:rsid w:val="00B720D3"/>
    <w:rsid w:val="00B7286F"/>
    <w:rsid w:val="00B72C7B"/>
    <w:rsid w:val="00B7431E"/>
    <w:rsid w:val="00B74E47"/>
    <w:rsid w:val="00B768E2"/>
    <w:rsid w:val="00B769AD"/>
    <w:rsid w:val="00B81025"/>
    <w:rsid w:val="00B81D11"/>
    <w:rsid w:val="00B82F46"/>
    <w:rsid w:val="00B905EC"/>
    <w:rsid w:val="00B90C10"/>
    <w:rsid w:val="00B919C4"/>
    <w:rsid w:val="00B91E35"/>
    <w:rsid w:val="00B9252C"/>
    <w:rsid w:val="00B92A35"/>
    <w:rsid w:val="00B9498B"/>
    <w:rsid w:val="00B951B1"/>
    <w:rsid w:val="00B96277"/>
    <w:rsid w:val="00B979BD"/>
    <w:rsid w:val="00B97A23"/>
    <w:rsid w:val="00BA4A84"/>
    <w:rsid w:val="00BA4C9A"/>
    <w:rsid w:val="00BA5173"/>
    <w:rsid w:val="00BA53B5"/>
    <w:rsid w:val="00BA68DB"/>
    <w:rsid w:val="00BA7ABE"/>
    <w:rsid w:val="00BB0A71"/>
    <w:rsid w:val="00BB0D2E"/>
    <w:rsid w:val="00BB201E"/>
    <w:rsid w:val="00BB3E2D"/>
    <w:rsid w:val="00BB3E77"/>
    <w:rsid w:val="00BB5658"/>
    <w:rsid w:val="00BB5C1E"/>
    <w:rsid w:val="00BB6DF6"/>
    <w:rsid w:val="00BB7AA8"/>
    <w:rsid w:val="00BC0249"/>
    <w:rsid w:val="00BC0359"/>
    <w:rsid w:val="00BC1638"/>
    <w:rsid w:val="00BC1EBF"/>
    <w:rsid w:val="00BC2E68"/>
    <w:rsid w:val="00BC44B6"/>
    <w:rsid w:val="00BC74CF"/>
    <w:rsid w:val="00BC79C0"/>
    <w:rsid w:val="00BC7EC2"/>
    <w:rsid w:val="00BD1D37"/>
    <w:rsid w:val="00BD212B"/>
    <w:rsid w:val="00BD42DB"/>
    <w:rsid w:val="00BD4DB7"/>
    <w:rsid w:val="00BD6245"/>
    <w:rsid w:val="00BE1049"/>
    <w:rsid w:val="00BE17A9"/>
    <w:rsid w:val="00BE231E"/>
    <w:rsid w:val="00BE3D82"/>
    <w:rsid w:val="00BE407A"/>
    <w:rsid w:val="00BE6FE9"/>
    <w:rsid w:val="00BF1413"/>
    <w:rsid w:val="00BF19C4"/>
    <w:rsid w:val="00BF3BAD"/>
    <w:rsid w:val="00BF3CBD"/>
    <w:rsid w:val="00BF411A"/>
    <w:rsid w:val="00BF423A"/>
    <w:rsid w:val="00BF4C2E"/>
    <w:rsid w:val="00BF5E52"/>
    <w:rsid w:val="00C00B5F"/>
    <w:rsid w:val="00C00D58"/>
    <w:rsid w:val="00C02A15"/>
    <w:rsid w:val="00C02C4F"/>
    <w:rsid w:val="00C0327F"/>
    <w:rsid w:val="00C0387E"/>
    <w:rsid w:val="00C04995"/>
    <w:rsid w:val="00C1114B"/>
    <w:rsid w:val="00C11449"/>
    <w:rsid w:val="00C1747F"/>
    <w:rsid w:val="00C20E79"/>
    <w:rsid w:val="00C212D3"/>
    <w:rsid w:val="00C226E8"/>
    <w:rsid w:val="00C233B8"/>
    <w:rsid w:val="00C235B9"/>
    <w:rsid w:val="00C25BEE"/>
    <w:rsid w:val="00C26F1C"/>
    <w:rsid w:val="00C3280C"/>
    <w:rsid w:val="00C356C1"/>
    <w:rsid w:val="00C35E26"/>
    <w:rsid w:val="00C36C28"/>
    <w:rsid w:val="00C3701E"/>
    <w:rsid w:val="00C37AEF"/>
    <w:rsid w:val="00C41685"/>
    <w:rsid w:val="00C4233A"/>
    <w:rsid w:val="00C44DC2"/>
    <w:rsid w:val="00C50014"/>
    <w:rsid w:val="00C50E68"/>
    <w:rsid w:val="00C5443A"/>
    <w:rsid w:val="00C569A3"/>
    <w:rsid w:val="00C6073C"/>
    <w:rsid w:val="00C60FF1"/>
    <w:rsid w:val="00C613B7"/>
    <w:rsid w:val="00C61512"/>
    <w:rsid w:val="00C61ED0"/>
    <w:rsid w:val="00C644A6"/>
    <w:rsid w:val="00C64CE8"/>
    <w:rsid w:val="00C65E9D"/>
    <w:rsid w:val="00C67D1A"/>
    <w:rsid w:val="00C704B7"/>
    <w:rsid w:val="00C71076"/>
    <w:rsid w:val="00C71D94"/>
    <w:rsid w:val="00C73155"/>
    <w:rsid w:val="00C7447E"/>
    <w:rsid w:val="00C74C5F"/>
    <w:rsid w:val="00C75B3B"/>
    <w:rsid w:val="00C76852"/>
    <w:rsid w:val="00C76E63"/>
    <w:rsid w:val="00C7767B"/>
    <w:rsid w:val="00C77D9C"/>
    <w:rsid w:val="00C81EC7"/>
    <w:rsid w:val="00C82B7B"/>
    <w:rsid w:val="00C847AF"/>
    <w:rsid w:val="00C860DD"/>
    <w:rsid w:val="00C8752E"/>
    <w:rsid w:val="00C901B4"/>
    <w:rsid w:val="00C92F49"/>
    <w:rsid w:val="00C944BE"/>
    <w:rsid w:val="00C95676"/>
    <w:rsid w:val="00C959C7"/>
    <w:rsid w:val="00CA11A3"/>
    <w:rsid w:val="00CA2595"/>
    <w:rsid w:val="00CA3052"/>
    <w:rsid w:val="00CA3130"/>
    <w:rsid w:val="00CA3806"/>
    <w:rsid w:val="00CA69F1"/>
    <w:rsid w:val="00CB0B3E"/>
    <w:rsid w:val="00CB14F9"/>
    <w:rsid w:val="00CB1680"/>
    <w:rsid w:val="00CB3318"/>
    <w:rsid w:val="00CB384E"/>
    <w:rsid w:val="00CB6C6D"/>
    <w:rsid w:val="00CC05D0"/>
    <w:rsid w:val="00CC0D31"/>
    <w:rsid w:val="00CC2078"/>
    <w:rsid w:val="00CC5CB2"/>
    <w:rsid w:val="00CD10B1"/>
    <w:rsid w:val="00CD13CF"/>
    <w:rsid w:val="00CD38F0"/>
    <w:rsid w:val="00CD3EE5"/>
    <w:rsid w:val="00CD4D5D"/>
    <w:rsid w:val="00CD5018"/>
    <w:rsid w:val="00CD7168"/>
    <w:rsid w:val="00CE0116"/>
    <w:rsid w:val="00CE0AE1"/>
    <w:rsid w:val="00CE0E02"/>
    <w:rsid w:val="00CE285C"/>
    <w:rsid w:val="00CE2942"/>
    <w:rsid w:val="00CE43E0"/>
    <w:rsid w:val="00CE44DA"/>
    <w:rsid w:val="00CE5D7B"/>
    <w:rsid w:val="00CF09E4"/>
    <w:rsid w:val="00CF0F7A"/>
    <w:rsid w:val="00CF199D"/>
    <w:rsid w:val="00CF53F5"/>
    <w:rsid w:val="00CF5885"/>
    <w:rsid w:val="00CF7A5C"/>
    <w:rsid w:val="00CF7B6A"/>
    <w:rsid w:val="00CF7DAD"/>
    <w:rsid w:val="00D01126"/>
    <w:rsid w:val="00D012D3"/>
    <w:rsid w:val="00D02587"/>
    <w:rsid w:val="00D03382"/>
    <w:rsid w:val="00D038AC"/>
    <w:rsid w:val="00D056A2"/>
    <w:rsid w:val="00D0575B"/>
    <w:rsid w:val="00D10BD3"/>
    <w:rsid w:val="00D10EA6"/>
    <w:rsid w:val="00D12A9F"/>
    <w:rsid w:val="00D1366B"/>
    <w:rsid w:val="00D16593"/>
    <w:rsid w:val="00D178E0"/>
    <w:rsid w:val="00D17E71"/>
    <w:rsid w:val="00D20C5C"/>
    <w:rsid w:val="00D21E06"/>
    <w:rsid w:val="00D23214"/>
    <w:rsid w:val="00D238AD"/>
    <w:rsid w:val="00D25E4D"/>
    <w:rsid w:val="00D26A0C"/>
    <w:rsid w:val="00D2700C"/>
    <w:rsid w:val="00D32B32"/>
    <w:rsid w:val="00D336B8"/>
    <w:rsid w:val="00D353B7"/>
    <w:rsid w:val="00D37365"/>
    <w:rsid w:val="00D3778B"/>
    <w:rsid w:val="00D37F0C"/>
    <w:rsid w:val="00D4133C"/>
    <w:rsid w:val="00D42A06"/>
    <w:rsid w:val="00D440C9"/>
    <w:rsid w:val="00D44A45"/>
    <w:rsid w:val="00D47B67"/>
    <w:rsid w:val="00D5114F"/>
    <w:rsid w:val="00D53F84"/>
    <w:rsid w:val="00D56917"/>
    <w:rsid w:val="00D56944"/>
    <w:rsid w:val="00D56954"/>
    <w:rsid w:val="00D62E47"/>
    <w:rsid w:val="00D70A58"/>
    <w:rsid w:val="00D71225"/>
    <w:rsid w:val="00D713D1"/>
    <w:rsid w:val="00D7211C"/>
    <w:rsid w:val="00D74BF3"/>
    <w:rsid w:val="00D74C4C"/>
    <w:rsid w:val="00D75C1C"/>
    <w:rsid w:val="00D80252"/>
    <w:rsid w:val="00D8251C"/>
    <w:rsid w:val="00D82A24"/>
    <w:rsid w:val="00D82DB4"/>
    <w:rsid w:val="00D83B95"/>
    <w:rsid w:val="00D846CA"/>
    <w:rsid w:val="00D84A3C"/>
    <w:rsid w:val="00D92179"/>
    <w:rsid w:val="00D94567"/>
    <w:rsid w:val="00D9647E"/>
    <w:rsid w:val="00DA5C32"/>
    <w:rsid w:val="00DA6D7B"/>
    <w:rsid w:val="00DA770E"/>
    <w:rsid w:val="00DB0BF5"/>
    <w:rsid w:val="00DB0CEC"/>
    <w:rsid w:val="00DB1185"/>
    <w:rsid w:val="00DB3C6E"/>
    <w:rsid w:val="00DB3D51"/>
    <w:rsid w:val="00DB4281"/>
    <w:rsid w:val="00DB7133"/>
    <w:rsid w:val="00DC0208"/>
    <w:rsid w:val="00DC465C"/>
    <w:rsid w:val="00DC4F6F"/>
    <w:rsid w:val="00DC6E1E"/>
    <w:rsid w:val="00DD4374"/>
    <w:rsid w:val="00DD5970"/>
    <w:rsid w:val="00DD6502"/>
    <w:rsid w:val="00DD6E07"/>
    <w:rsid w:val="00DD714C"/>
    <w:rsid w:val="00DE0CDD"/>
    <w:rsid w:val="00DE1254"/>
    <w:rsid w:val="00DE29D7"/>
    <w:rsid w:val="00DE3681"/>
    <w:rsid w:val="00DE4B4B"/>
    <w:rsid w:val="00DE4B85"/>
    <w:rsid w:val="00DF03E3"/>
    <w:rsid w:val="00DF4DFE"/>
    <w:rsid w:val="00DF55DF"/>
    <w:rsid w:val="00DF5A32"/>
    <w:rsid w:val="00DF5CA0"/>
    <w:rsid w:val="00DF61D8"/>
    <w:rsid w:val="00E0083E"/>
    <w:rsid w:val="00E024D2"/>
    <w:rsid w:val="00E030C9"/>
    <w:rsid w:val="00E05439"/>
    <w:rsid w:val="00E05F1D"/>
    <w:rsid w:val="00E10534"/>
    <w:rsid w:val="00E10E97"/>
    <w:rsid w:val="00E11246"/>
    <w:rsid w:val="00E13CFC"/>
    <w:rsid w:val="00E14310"/>
    <w:rsid w:val="00E1456C"/>
    <w:rsid w:val="00E1708D"/>
    <w:rsid w:val="00E20D35"/>
    <w:rsid w:val="00E2100C"/>
    <w:rsid w:val="00E22084"/>
    <w:rsid w:val="00E22767"/>
    <w:rsid w:val="00E245A6"/>
    <w:rsid w:val="00E25C2D"/>
    <w:rsid w:val="00E26D41"/>
    <w:rsid w:val="00E2791D"/>
    <w:rsid w:val="00E30BFB"/>
    <w:rsid w:val="00E32A1D"/>
    <w:rsid w:val="00E33788"/>
    <w:rsid w:val="00E3410E"/>
    <w:rsid w:val="00E34CCE"/>
    <w:rsid w:val="00E361E8"/>
    <w:rsid w:val="00E4045B"/>
    <w:rsid w:val="00E41D60"/>
    <w:rsid w:val="00E420B0"/>
    <w:rsid w:val="00E42A3E"/>
    <w:rsid w:val="00E450B0"/>
    <w:rsid w:val="00E46EFC"/>
    <w:rsid w:val="00E50B0C"/>
    <w:rsid w:val="00E53E5F"/>
    <w:rsid w:val="00E57A45"/>
    <w:rsid w:val="00E6043F"/>
    <w:rsid w:val="00E613F6"/>
    <w:rsid w:val="00E63261"/>
    <w:rsid w:val="00E63383"/>
    <w:rsid w:val="00E63412"/>
    <w:rsid w:val="00E6347A"/>
    <w:rsid w:val="00E63E21"/>
    <w:rsid w:val="00E66849"/>
    <w:rsid w:val="00E7010B"/>
    <w:rsid w:val="00E70BA3"/>
    <w:rsid w:val="00E7139A"/>
    <w:rsid w:val="00E7148B"/>
    <w:rsid w:val="00E71513"/>
    <w:rsid w:val="00E75319"/>
    <w:rsid w:val="00E8003D"/>
    <w:rsid w:val="00E809BF"/>
    <w:rsid w:val="00E83567"/>
    <w:rsid w:val="00E84FBC"/>
    <w:rsid w:val="00E8529D"/>
    <w:rsid w:val="00E8578F"/>
    <w:rsid w:val="00E876BF"/>
    <w:rsid w:val="00E90397"/>
    <w:rsid w:val="00E90BDB"/>
    <w:rsid w:val="00E9160D"/>
    <w:rsid w:val="00E91B23"/>
    <w:rsid w:val="00E91D66"/>
    <w:rsid w:val="00E92407"/>
    <w:rsid w:val="00E9262A"/>
    <w:rsid w:val="00E927E9"/>
    <w:rsid w:val="00E96788"/>
    <w:rsid w:val="00EA0A6E"/>
    <w:rsid w:val="00EA2FFA"/>
    <w:rsid w:val="00EA3CBF"/>
    <w:rsid w:val="00EA6A93"/>
    <w:rsid w:val="00EB1275"/>
    <w:rsid w:val="00EB3DA4"/>
    <w:rsid w:val="00EB512C"/>
    <w:rsid w:val="00EB5CE0"/>
    <w:rsid w:val="00EB6DB1"/>
    <w:rsid w:val="00EC0E8A"/>
    <w:rsid w:val="00EC1B98"/>
    <w:rsid w:val="00EC212C"/>
    <w:rsid w:val="00EC3A14"/>
    <w:rsid w:val="00EC6507"/>
    <w:rsid w:val="00ED08E0"/>
    <w:rsid w:val="00ED0A35"/>
    <w:rsid w:val="00ED0E52"/>
    <w:rsid w:val="00ED208B"/>
    <w:rsid w:val="00ED2260"/>
    <w:rsid w:val="00ED3242"/>
    <w:rsid w:val="00ED3ECF"/>
    <w:rsid w:val="00ED6D4F"/>
    <w:rsid w:val="00EE22A3"/>
    <w:rsid w:val="00EE2602"/>
    <w:rsid w:val="00EE2DA4"/>
    <w:rsid w:val="00EE3490"/>
    <w:rsid w:val="00EE3CAE"/>
    <w:rsid w:val="00EE4132"/>
    <w:rsid w:val="00EE6DC8"/>
    <w:rsid w:val="00EE7827"/>
    <w:rsid w:val="00EF0368"/>
    <w:rsid w:val="00EF1231"/>
    <w:rsid w:val="00EF14C7"/>
    <w:rsid w:val="00EF3D34"/>
    <w:rsid w:val="00EF5B11"/>
    <w:rsid w:val="00EF732A"/>
    <w:rsid w:val="00EF76CA"/>
    <w:rsid w:val="00F00060"/>
    <w:rsid w:val="00F000D3"/>
    <w:rsid w:val="00F015C6"/>
    <w:rsid w:val="00F01A7A"/>
    <w:rsid w:val="00F072DE"/>
    <w:rsid w:val="00F07323"/>
    <w:rsid w:val="00F0772F"/>
    <w:rsid w:val="00F10B2A"/>
    <w:rsid w:val="00F10E1E"/>
    <w:rsid w:val="00F1110B"/>
    <w:rsid w:val="00F1392B"/>
    <w:rsid w:val="00F14D21"/>
    <w:rsid w:val="00F15160"/>
    <w:rsid w:val="00F16205"/>
    <w:rsid w:val="00F1633B"/>
    <w:rsid w:val="00F172D8"/>
    <w:rsid w:val="00F17D6E"/>
    <w:rsid w:val="00F2043B"/>
    <w:rsid w:val="00F21DC2"/>
    <w:rsid w:val="00F242C1"/>
    <w:rsid w:val="00F26236"/>
    <w:rsid w:val="00F26367"/>
    <w:rsid w:val="00F267CA"/>
    <w:rsid w:val="00F268FB"/>
    <w:rsid w:val="00F2778E"/>
    <w:rsid w:val="00F30696"/>
    <w:rsid w:val="00F34636"/>
    <w:rsid w:val="00F34D03"/>
    <w:rsid w:val="00F3576A"/>
    <w:rsid w:val="00F35B2B"/>
    <w:rsid w:val="00F3633B"/>
    <w:rsid w:val="00F37B26"/>
    <w:rsid w:val="00F40B47"/>
    <w:rsid w:val="00F439AD"/>
    <w:rsid w:val="00F44B3B"/>
    <w:rsid w:val="00F44D62"/>
    <w:rsid w:val="00F45A2A"/>
    <w:rsid w:val="00F4664B"/>
    <w:rsid w:val="00F468FE"/>
    <w:rsid w:val="00F476A1"/>
    <w:rsid w:val="00F533A3"/>
    <w:rsid w:val="00F576F1"/>
    <w:rsid w:val="00F61E60"/>
    <w:rsid w:val="00F62DC9"/>
    <w:rsid w:val="00F6463B"/>
    <w:rsid w:val="00F656D5"/>
    <w:rsid w:val="00F65C1B"/>
    <w:rsid w:val="00F718BA"/>
    <w:rsid w:val="00F71D56"/>
    <w:rsid w:val="00F722CD"/>
    <w:rsid w:val="00F7526B"/>
    <w:rsid w:val="00F75F9F"/>
    <w:rsid w:val="00F76F39"/>
    <w:rsid w:val="00F80355"/>
    <w:rsid w:val="00F81C68"/>
    <w:rsid w:val="00F8366A"/>
    <w:rsid w:val="00F8387B"/>
    <w:rsid w:val="00F85C06"/>
    <w:rsid w:val="00F87597"/>
    <w:rsid w:val="00F87AEA"/>
    <w:rsid w:val="00F946AC"/>
    <w:rsid w:val="00F950A3"/>
    <w:rsid w:val="00FA0C0A"/>
    <w:rsid w:val="00FA0E10"/>
    <w:rsid w:val="00FA11A4"/>
    <w:rsid w:val="00FA27DB"/>
    <w:rsid w:val="00FA27DF"/>
    <w:rsid w:val="00FA43B4"/>
    <w:rsid w:val="00FA5C55"/>
    <w:rsid w:val="00FA79DC"/>
    <w:rsid w:val="00FB06E8"/>
    <w:rsid w:val="00FB1A3D"/>
    <w:rsid w:val="00FB1E81"/>
    <w:rsid w:val="00FB2431"/>
    <w:rsid w:val="00FC0100"/>
    <w:rsid w:val="00FC0D7C"/>
    <w:rsid w:val="00FC1A5A"/>
    <w:rsid w:val="00FC38BB"/>
    <w:rsid w:val="00FC3A1F"/>
    <w:rsid w:val="00FC541F"/>
    <w:rsid w:val="00FC7CF2"/>
    <w:rsid w:val="00FC7EC1"/>
    <w:rsid w:val="00FD0FBD"/>
    <w:rsid w:val="00FD330F"/>
    <w:rsid w:val="00FD4289"/>
    <w:rsid w:val="00FD4669"/>
    <w:rsid w:val="00FD5489"/>
    <w:rsid w:val="00FD67FF"/>
    <w:rsid w:val="00FD6F08"/>
    <w:rsid w:val="00FE008E"/>
    <w:rsid w:val="00FE038C"/>
    <w:rsid w:val="00FE0D7E"/>
    <w:rsid w:val="00FE18AC"/>
    <w:rsid w:val="00FE2F95"/>
    <w:rsid w:val="00FE591B"/>
    <w:rsid w:val="00FE7B9A"/>
    <w:rsid w:val="00FE7D76"/>
    <w:rsid w:val="00FF4D9A"/>
    <w:rsid w:val="00FF6476"/>
    <w:rsid w:val="00FF66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28F3C97"/>
  <w15:docId w15:val="{1993934A-001F-4E4B-B155-D70879377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 w:type="paragraph" w:customStyle="1" w:styleId="Default">
    <w:name w:val="Default"/>
    <w:rsid w:val="000A698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735965">
      <w:bodyDiv w:val="1"/>
      <w:marLeft w:val="0"/>
      <w:marRight w:val="0"/>
      <w:marTop w:val="0"/>
      <w:marBottom w:val="0"/>
      <w:divBdr>
        <w:top w:val="none" w:sz="0" w:space="0" w:color="auto"/>
        <w:left w:val="none" w:sz="0" w:space="0" w:color="auto"/>
        <w:bottom w:val="none" w:sz="0" w:space="0" w:color="auto"/>
        <w:right w:val="none" w:sz="0" w:space="0" w:color="auto"/>
      </w:divBdr>
    </w:div>
    <w:div w:id="456948865">
      <w:bodyDiv w:val="1"/>
      <w:marLeft w:val="0"/>
      <w:marRight w:val="0"/>
      <w:marTop w:val="0"/>
      <w:marBottom w:val="0"/>
      <w:divBdr>
        <w:top w:val="none" w:sz="0" w:space="0" w:color="auto"/>
        <w:left w:val="none" w:sz="0" w:space="0" w:color="auto"/>
        <w:bottom w:val="none" w:sz="0" w:space="0" w:color="auto"/>
        <w:right w:val="none" w:sz="0" w:space="0" w:color="auto"/>
      </w:divBdr>
    </w:div>
    <w:div w:id="632098022">
      <w:bodyDiv w:val="1"/>
      <w:marLeft w:val="0"/>
      <w:marRight w:val="0"/>
      <w:marTop w:val="0"/>
      <w:marBottom w:val="0"/>
      <w:divBdr>
        <w:top w:val="none" w:sz="0" w:space="0" w:color="auto"/>
        <w:left w:val="none" w:sz="0" w:space="0" w:color="auto"/>
        <w:bottom w:val="none" w:sz="0" w:space="0" w:color="auto"/>
        <w:right w:val="none" w:sz="0" w:space="0" w:color="auto"/>
      </w:divBdr>
    </w:div>
    <w:div w:id="639502684">
      <w:bodyDiv w:val="1"/>
      <w:marLeft w:val="0"/>
      <w:marRight w:val="0"/>
      <w:marTop w:val="0"/>
      <w:marBottom w:val="0"/>
      <w:divBdr>
        <w:top w:val="none" w:sz="0" w:space="0" w:color="auto"/>
        <w:left w:val="none" w:sz="0" w:space="0" w:color="auto"/>
        <w:bottom w:val="none" w:sz="0" w:space="0" w:color="auto"/>
        <w:right w:val="none" w:sz="0" w:space="0" w:color="auto"/>
      </w:divBdr>
    </w:div>
    <w:div w:id="1137525712">
      <w:bodyDiv w:val="1"/>
      <w:marLeft w:val="0"/>
      <w:marRight w:val="0"/>
      <w:marTop w:val="0"/>
      <w:marBottom w:val="0"/>
      <w:divBdr>
        <w:top w:val="none" w:sz="0" w:space="0" w:color="auto"/>
        <w:left w:val="none" w:sz="0" w:space="0" w:color="auto"/>
        <w:bottom w:val="none" w:sz="0" w:space="0" w:color="auto"/>
        <w:right w:val="none" w:sz="0" w:space="0" w:color="auto"/>
      </w:divBdr>
    </w:div>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1974867474">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ic.org.uk/publications/new-technology-study-second-call-for-evidenc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nic.org.uk/news/nic-launch-technology-study-call-eviden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smartinfrastructure.eng.cam.ac.uk/files/csic-annual-review-2017-single-page-spread/at_download/file"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ic.org.uk/our-work/tech-stud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eefa5c6211a4a5e9a507e1c1c1599ef xmlns="fd150acb-fdeb-4c5c-9d3d-71eee6d047f6" xsi:nil="true"/>
    <b4fdd2ce4232490396aa344e31f74d8e xmlns="fd150acb-fdeb-4c5c-9d3d-71eee6d047f6" xsi:nil="true"/>
    <jc76c0d69b0a44309f7bb16407c92353 xmlns="fd150acb-fdeb-4c5c-9d3d-71eee6d047f6" xsi:nil="true"/>
    <IconOverlay xmlns="http://schemas.microsoft.com/sharepoint/v4" xsi:nil="true"/>
    <d3acaa1fb1fd45d69e6498ce1656c037 xmlns="fd150acb-fdeb-4c5c-9d3d-71eee6d047f6" xsi:nil="true"/>
    <dlc_EmailReceivedUTC xmlns="http://schemas.microsoft.com/sharepoint/v3" xsi:nil="true"/>
    <dlc_EmailSentUTC xmlns="http://schemas.microsoft.com/sharepoint/v3" xsi:nil="true"/>
    <hb8bc0391a2e4089a24d47de9e4a6672 xmlns="fd150acb-fdeb-4c5c-9d3d-71eee6d047f6" xsi:nil="true"/>
    <g727aac2e2204289aa2b5b6dcdadae03 xmlns="fd150acb-fdeb-4c5c-9d3d-71eee6d047f6" xsi:nil="true"/>
    <g3bf77b0a02d47ea8bec4fb357d1f3ee xmlns="fd150acb-fdeb-4c5c-9d3d-71eee6d047f6" xsi:nil="true"/>
    <dlc_EmailSubject xmlns="http://schemas.microsoft.com/sharepoint/v3" xsi:nil="true"/>
    <HMT_DocumentTypeHTField0 xmlns="e711081e-5e13-4af3-b945-c5ad5a4a0785">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c235b5c2-f697-427b-a70a-43d69599f998</TermId>
        </TermInfo>
      </Terms>
    </HMT_DocumentTypeHTField0>
    <dlc_EmailTo xmlns="http://schemas.microsoft.com/sharepoint/v3" xsi:nil="true"/>
    <dlc_EmailFrom xmlns="http://schemas.microsoft.com/sharepoint/v3" xsi:nil="true"/>
    <TaxCatchAll xmlns="7ac75f04-8332-4849-a7c6-10bd8df37804">
      <Value>472</Value>
      <Value>475</Value>
      <Value>5</Value>
      <Value>4</Value>
      <Value>3</Value>
      <Value>2</Value>
      <Value>1</Value>
    </TaxCatchAll>
    <dlc_EmailMailbox xmlns="http://schemas.microsoft.com/sharepoint/v3">
      <UserInfo>
        <DisplayName/>
        <AccountId xsi:nil="true"/>
        <AccountType/>
      </UserInfo>
    </dlc_EmailMailbox>
    <b9c42a306c8b47fcbaf8a41a71352f3a xmlns="fd150acb-fdeb-4c5c-9d3d-71eee6d047f6" xsi:nil="true"/>
    <m4e205a008724e269aef64ca7bdb5848 xmlns="fd150acb-fdeb-4c5c-9d3d-71eee6d047f6" xsi:nil="true"/>
    <HMT_ClassificationHTField0 xmlns="e711081e-5e13-4af3-b945-c5ad5a4a078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0c3401bb-744b-4660-997f-fc50d910db48</TermId>
        </TermInfo>
      </Terms>
    </HMT_ClassificationHTField0>
    <HMT_TeamHTField0 xmlns="e711081e-5e13-4af3-b945-c5ad5a4a0785">
      <Terms xmlns="http://schemas.microsoft.com/office/infopath/2007/PartnerControls">
        <TermInfo xmlns="http://schemas.microsoft.com/office/infopath/2007/PartnerControls">
          <TermName xmlns="http://schemas.microsoft.com/office/infopath/2007/PartnerControls">NICTeam</TermName>
          <TermId xmlns="http://schemas.microsoft.com/office/infopath/2007/PartnerControls">9b399fae-6714-4f60-913d-c470c9698865</TermId>
        </TermInfo>
      </Terms>
    </HMT_TeamHTField0>
    <HMT_GroupHTField0 xmlns="e711081e-5e13-4af3-b945-c5ad5a4a0785">
      <Terms xmlns="http://schemas.microsoft.com/office/infopath/2007/PartnerControls">
        <TermInfo xmlns="http://schemas.microsoft.com/office/infopath/2007/PartnerControls">
          <TermName xmlns="http://schemas.microsoft.com/office/infopath/2007/PartnerControls">NIC</TermName>
          <TermId xmlns="http://schemas.microsoft.com/office/infopath/2007/PartnerControls">0cc92277-be5c-411f-aac2-6a54f41a702c</TermId>
        </TermInfo>
      </Terms>
    </HMT_GroupHTField0>
    <HMT_CategoryHTField0 xmlns="e711081e-5e13-4af3-b945-c5ad5a4a0785">
      <Terms xmlns="http://schemas.microsoft.com/office/infopath/2007/PartnerControls">
        <TermInfo xmlns="http://schemas.microsoft.com/office/infopath/2007/PartnerControls">
          <TermName xmlns="http://schemas.microsoft.com/office/infopath/2007/PartnerControls">Policy Document Types</TermName>
          <TermId xmlns="http://schemas.microsoft.com/office/infopath/2007/PartnerControls">bd4325a7-7f6a-48f9-b0dc-cc3aef626e65</TermId>
        </TermInfo>
      </Terms>
    </HMT_CategoryHTField0>
    <HMT_ThemeHTField0 xmlns="e711081e-5e13-4af3-b945-c5ad5a4a0785">
      <Terms xmlns="http://schemas.microsoft.com/office/infopath/2007/PartnerControls">
        <TermInfo xmlns="http://schemas.microsoft.com/office/infopath/2007/PartnerControls">
          <TermName xmlns="http://schemas.microsoft.com/office/infopath/2007/PartnerControls">New Technology Study</TermName>
          <TermId xmlns="http://schemas.microsoft.com/office/infopath/2007/PartnerControls">20a10c1a-36de-4e9d-8606-c8078a695df8</TermId>
        </TermInfo>
      </Terms>
    </HMT_ThemeHTField0>
    <_dlc_DocId xmlns="2e4aaef1-a7e7-4eac-bed7-f31ab1fb0f36">NICDOC-25-66</_dlc_DocId>
    <_dlc_DocIdUrl xmlns="2e4aaef1-a7e7-4eac-bed7-f31ab1fb0f36">
      <Url>http://spnic.hmt.local/IS/_layouts/DocIdRedir.aspx?ID=NICDOC-25-66</Url>
      <Description>NICDOC-25-66</Description>
    </_dlc_DocIdUrl>
    <HMT_SubTopicHTField0 xmlns="e711081e-5e13-4af3-b945-c5ad5a4a0785">
      <Terms xmlns="http://schemas.microsoft.com/office/infopath/2007/PartnerControls"/>
    </HMT_SubTopicHTField0>
    <HMT_SubTeamHTField0 xmlns="e711081e-5e13-4af3-b945-c5ad5a4a0785">
      <Terms xmlns="http://schemas.microsoft.com/office/infopath/2007/PartnerControls"/>
    </HMT_SubTeamHTField0>
    <HMT_TopicHTField0 xmlns="e711081e-5e13-4af3-b945-c5ad5a4a0785">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97f71d44-2e73-472f-9485-2a673406c253</TermId>
        </TermInfo>
      </Terms>
    </HMT_TopicHTField0>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HMT Document" ma:contentTypeID="0x010100672A3FCA98991645BE083C320B7539B70073E2331C55A74AA0969608FB8C0629F600BE3332C031DA584E9EF54D9E0D1BBD2C" ma:contentTypeVersion="11" ma:contentTypeDescription="Create an HMT Document" ma:contentTypeScope="" ma:versionID="fdf6a20b1ccb9759f1af23fff3155787">
  <xsd:schema xmlns:xsd="http://www.w3.org/2001/XMLSchema" xmlns:xs="http://www.w3.org/2001/XMLSchema" xmlns:p="http://schemas.microsoft.com/office/2006/metadata/properties" xmlns:ns1="http://schemas.microsoft.com/sharepoint/v3" xmlns:ns2="fd150acb-fdeb-4c5c-9d3d-71eee6d047f6" xmlns:ns3="e711081e-5e13-4af3-b945-c5ad5a4a0785" xmlns:ns4="2e4aaef1-a7e7-4eac-bed7-f31ab1fb0f36" xmlns:ns5="7ac75f04-8332-4849-a7c6-10bd8df37804" xmlns:ns6="http://schemas.microsoft.com/sharepoint/v4" targetNamespace="http://schemas.microsoft.com/office/2006/metadata/properties" ma:root="true" ma:fieldsID="5966643b1d3a243549ffa4aa78877cba" ns1:_="" ns2:_="" ns3:_="" ns4:_="" ns5:_="" ns6:_="">
    <xsd:import namespace="http://schemas.microsoft.com/sharepoint/v3"/>
    <xsd:import namespace="fd150acb-fdeb-4c5c-9d3d-71eee6d047f6"/>
    <xsd:import namespace="e711081e-5e13-4af3-b945-c5ad5a4a0785"/>
    <xsd:import namespace="2e4aaef1-a7e7-4eac-bed7-f31ab1fb0f36"/>
    <xsd:import namespace="7ac75f04-8332-4849-a7c6-10bd8df37804"/>
    <xsd:import namespace="http://schemas.microsoft.com/sharepoint/v4"/>
    <xsd:element name="properties">
      <xsd:complexType>
        <xsd:sequence>
          <xsd:element name="documentManagement">
            <xsd:complexType>
              <xsd:all>
                <xsd:element ref="ns2:HMT_Record" minOccurs="0"/>
                <xsd:element ref="ns1:dlc_EmailSubject" minOccurs="0"/>
                <xsd:element ref="ns1:dlc_EmailMailbox" minOccurs="0"/>
                <xsd:element ref="ns1:dlc_EmailTo" minOccurs="0"/>
                <xsd:element ref="ns1:dlc_EmailFrom" minOccurs="0"/>
                <xsd:element ref="ns1:dlc_EmailCC" minOccurs="0"/>
                <xsd:element ref="ns1:dlc_EmailBCC" minOccurs="0"/>
                <xsd:element ref="ns1:dlc_EmailSentUTC" minOccurs="0"/>
                <xsd:element ref="ns1:dlc_EmailReceivedUTC" minOccurs="0"/>
                <xsd:element ref="ns3:HMT_DocumentTypeHTField0" minOccurs="0"/>
                <xsd:element ref="ns3:HMT_GroupHTField0" minOccurs="0"/>
                <xsd:element ref="ns3:HMT_TeamHTField0" minOccurs="0"/>
                <xsd:element ref="ns3:HMT_SubTeamHTField0" minOccurs="0"/>
                <xsd:element ref="ns3:HMT_CategoryHTField0" minOccurs="0"/>
                <xsd:element ref="ns3:HMT_ThemeHTField0" minOccurs="0"/>
                <xsd:element ref="ns3:HMT_TopicHTField0" minOccurs="0"/>
                <xsd:element ref="ns3:HMT_SubTopicHTField0" minOccurs="0"/>
                <xsd:element ref="ns3:HMT_ClassificationHTField0" minOccurs="0"/>
                <xsd:element ref="ns2:HMT_ClosedOn" minOccurs="0"/>
                <xsd:element ref="ns2:HMT_DeletedOn" minOccurs="0"/>
                <xsd:element ref="ns2:HMT_ArchivedOn" minOccurs="0"/>
                <xsd:element ref="ns2:HMT_LegacyItemID" minOccurs="0"/>
                <xsd:element ref="ns2:HMT_LegacyCreatedBy" minOccurs="0"/>
                <xsd:element ref="ns2:HMT_LegacyModifiedBy" minOccurs="0"/>
                <xsd:element ref="ns2:HMT_LegacyOrigSource" minOccurs="0"/>
                <xsd:element ref="ns2:HMT_LegacyExtRef" minOccurs="0"/>
                <xsd:element ref="ns2:HMT_LegacySensitive" minOccurs="0"/>
                <xsd:element ref="ns2:HMT_LegacyRecord" minOccurs="0"/>
                <xsd:element ref="ns2:HMT_Audit" minOccurs="0"/>
                <xsd:element ref="ns2:HMT_ClosedBy" minOccurs="0"/>
                <xsd:element ref="ns2:HMT_ArchivedBy" minOccurs="0"/>
                <xsd:element ref="ns2:HMT_ClosedArchive" minOccurs="0"/>
                <xsd:element ref="ns2:HMT_ClosedOnOrig" minOccurs="0"/>
                <xsd:element ref="ns2:HMT_ClosedbyOrig" minOccurs="0"/>
                <xsd:element ref="ns4:_dlc_DocId" minOccurs="0"/>
                <xsd:element ref="ns4:_dlc_DocIdUrl" minOccurs="0"/>
                <xsd:element ref="ns4:_dlc_DocIdPersistId" minOccurs="0"/>
                <xsd:element ref="ns5:TaxCatchAll" minOccurs="0"/>
                <xsd:element ref="ns2:m4e205a008724e269aef64ca7bdb5848" minOccurs="0"/>
                <xsd:element ref="ns2:g727aac2e2204289aa2b5b6dcdadae03" minOccurs="0"/>
                <xsd:element ref="ns2:ieefa5c6211a4a5e9a507e1c1c1599ef" minOccurs="0"/>
                <xsd:element ref="ns2:hb8bc0391a2e4089a24d47de9e4a6672" minOccurs="0"/>
                <xsd:element ref="ns2:g3bf77b0a02d47ea8bec4fb357d1f3ee" minOccurs="0"/>
                <xsd:element ref="ns2:b4fdd2ce4232490396aa344e31f74d8e" minOccurs="0"/>
                <xsd:element ref="ns2:jc76c0d69b0a44309f7bb16407c92353" minOccurs="0"/>
                <xsd:element ref="ns2:d3acaa1fb1fd45d69e6498ce1656c037" minOccurs="0"/>
                <xsd:element ref="ns2:b9c42a306c8b47fcbaf8a41a71352f3a" minOccurs="0"/>
                <xsd:element ref="ns6: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ubject" ma:index="10" nillable="true" ma:displayName="Subject" ma:internalName="dlc_EmailSubject">
      <xsd:simpleType>
        <xsd:restriction base="dms:Text">
          <xsd:maxLength value="255"/>
        </xsd:restriction>
      </xsd:simpleType>
    </xsd:element>
    <xsd:element name="dlc_EmailMailbox" ma:index="11" nillable="true" ma:displayName="Submitter" ma:internalName="dlc_EmailMailbo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lc_EmailTo" ma:index="12" nillable="true" ma:displayName="To" ma:internalName="dlc_EmailTo">
      <xsd:simpleType>
        <xsd:restriction base="dms:Text">
          <xsd:maxLength value="255"/>
        </xsd:restriction>
      </xsd:simpleType>
    </xsd:element>
    <xsd:element name="dlc_EmailFrom" ma:index="13" nillable="true" ma:displayName="From" ma:internalName="dlc_EmailFrom">
      <xsd:simpleType>
        <xsd:restriction base="dms:Text">
          <xsd:maxLength value="255"/>
        </xsd:restriction>
      </xsd:simpleType>
    </xsd:element>
    <xsd:element name="dlc_EmailCC" ma:index="14" nillable="true" ma:displayName="CC" ma:internalName="dlc_EmailCC" ma:readOnly="true">
      <xsd:simpleType>
        <xsd:restriction base="dms:Note">
          <xsd:maxLength value="1024"/>
        </xsd:restriction>
      </xsd:simpleType>
    </xsd:element>
    <xsd:element name="dlc_EmailBCC" ma:index="15" nillable="true" ma:displayName="BCC" ma:internalName="dlc_EmailBCC" ma:readOnly="true">
      <xsd:simpleType>
        <xsd:restriction base="dms:Note">
          <xsd:maxLength value="1024"/>
        </xsd:restriction>
      </xsd:simpleType>
    </xsd:element>
    <xsd:element name="dlc_EmailSentUTC" ma:index="16" nillable="true" ma:displayName="Date Sent" ma:internalName="dlc_EmailSentUTC">
      <xsd:simpleType>
        <xsd:restriction base="dms:DateTime"/>
      </xsd:simpleType>
    </xsd:element>
    <xsd:element name="dlc_EmailReceivedUTC" ma:index="17" nillable="true" ma:displayName="Date Received"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d150acb-fdeb-4c5c-9d3d-71eee6d047f6" elementFormDefault="qualified">
    <xsd:import namespace="http://schemas.microsoft.com/office/2006/documentManagement/types"/>
    <xsd:import namespace="http://schemas.microsoft.com/office/infopath/2007/PartnerControls"/>
    <xsd:element name="HMT_Record" ma:index="9" nillable="true" ma:displayName="Record" ma:default="1" ma:description="Tick for important documents, eg decisions, long term value or evidence." ma:hidden="true" ma:internalName="HMT_Record" ma:readOnly="true">
      <xsd:simpleType>
        <xsd:restriction base="dms:Boolean"/>
      </xsd:simpleType>
    </xsd:element>
    <xsd:element name="HMT_ClosedOn" ma:index="35" nillable="true" ma:displayName="Closed On" ma:description="The date this item was closed on" ma:format="DateTime" ma:hidden="true" ma:internalName="HMT_ClosedOn" ma:readOnly="true">
      <xsd:simpleType>
        <xsd:restriction base="dms:DateTime"/>
      </xsd:simpleType>
    </xsd:element>
    <xsd:element name="HMT_DeletedOn" ma:index="36" nillable="true" ma:displayName="Deleted On" ma:description="The date this item was deleted on" ma:format="DateTime" ma:hidden="true" ma:internalName="HMT_DeletedOn" ma:readOnly="true">
      <xsd:simpleType>
        <xsd:restriction base="dms:DateTime"/>
      </xsd:simpleType>
    </xsd:element>
    <xsd:element name="HMT_ArchivedOn" ma:index="37" nillable="true" ma:displayName="Archived On" ma:description="The date this item was archived on" ma:format="DateTime" ma:hidden="true" ma:internalName="HMT_ArchivedOn" ma:readOnly="true">
      <xsd:simpleType>
        <xsd:restriction base="dms:DateTime"/>
      </xsd:simpleType>
    </xsd:element>
    <xsd:element name="HMT_LegacyItemID" ma:index="38" nillable="true" ma:displayName="Legacy Item ID" ma:hidden="true" ma:internalName="HMT_LegacyItemID" ma:readOnly="true">
      <xsd:simpleType>
        <xsd:restriction base="dms:Text"/>
      </xsd:simpleType>
    </xsd:element>
    <xsd:element name="HMT_LegacyCreatedBy" ma:index="39" nillable="true" ma:displayName="Legacy Created By" ma:hidden="true" ma:internalName="HMT_LegacyCreatedBy" ma:readOnly="true">
      <xsd:simpleType>
        <xsd:restriction base="dms:Text"/>
      </xsd:simpleType>
    </xsd:element>
    <xsd:element name="HMT_LegacyModifiedBy" ma:index="40" nillable="true" ma:displayName="Legacy Modified By" ma:hidden="true" ma:internalName="HMT_LegacyModifiedBy" ma:readOnly="true">
      <xsd:simpleType>
        <xsd:restriction base="dms:Text"/>
      </xsd:simpleType>
    </xsd:element>
    <xsd:element name="HMT_LegacyOrigSource" ma:index="41" nillable="true" ma:displayName="Original Source" ma:hidden="true" ma:internalName="HMT_LegacyOrigSource" ma:readOnly="true">
      <xsd:simpleType>
        <xsd:restriction base="dms:Text"/>
      </xsd:simpleType>
    </xsd:element>
    <xsd:element name="HMT_LegacyExtRef" ma:index="42" nillable="true" ma:displayName="External Reference" ma:hidden="true" ma:internalName="HMT_LegacyExtRef" ma:readOnly="true">
      <xsd:simpleType>
        <xsd:restriction base="dms:Text"/>
      </xsd:simpleType>
    </xsd:element>
    <xsd:element name="HMT_LegacySensitive" ma:index="43" nillable="true" ma:displayName="Sensitive Item" ma:default="0" ma:hidden="true" ma:internalName="HMT_LegacySensitive" ma:readOnly="true">
      <xsd:simpleType>
        <xsd:restriction base="dms:Boolean"/>
      </xsd:simpleType>
    </xsd:element>
    <xsd:element name="HMT_LegacyRecord" ma:index="44" nillable="true" ma:displayName="Legacy Record" ma:default="0" ma:hidden="true" ma:internalName="HMT_LegacyRecord" ma:readOnly="true">
      <xsd:simpleType>
        <xsd:restriction base="dms:Boolean"/>
      </xsd:simpleType>
    </xsd:element>
    <xsd:element name="HMT_Audit" ma:index="45" nillable="true" ma:displayName="Audit Log" ma:description="Audit Log" ma:internalName="HMT_Audit" ma:readOnly="true">
      <xsd:simpleType>
        <xsd:restriction base="dms:Note">
          <xsd:maxLength value="255"/>
        </xsd:restriction>
      </xsd:simpleType>
    </xsd:element>
    <xsd:element name="HMT_ClosedBy" ma:index="46" nillable="true" ma:displayName="Closed By" ma:description="Who closed this item" ma:hidden="true" ma:list="UserInfo" ma:internalName="HMT_Clos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ArchivedBy" ma:index="47" nillable="true" ma:displayName="Archived By" ma:description="Who archived this item" ma:hidden="true" ma:list="UserInfo" ma:internalName="HMT_Archiv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ClosedArchive" ma:index="48" nillable="true" ma:displayName="Closed Archive" ma:default="0" ma:description="Item sent to closed archive" ma:hidden="true" ma:internalName="HMT_ClosedArchive" ma:readOnly="true">
      <xsd:simpleType>
        <xsd:restriction base="dms:Boolean"/>
      </xsd:simpleType>
    </xsd:element>
    <xsd:element name="HMT_ClosedOnOrig" ma:index="49" nillable="true" ma:displayName="Original Closed On" ma:description="The date this item was originally closed on" ma:format="DateTime" ma:hidden="true" ma:internalName="HMT_ClosedOnOrig" ma:readOnly="true">
      <xsd:simpleType>
        <xsd:restriction base="dms:DateTime"/>
      </xsd:simpleType>
    </xsd:element>
    <xsd:element name="HMT_ClosedbyOrig" ma:index="50" nillable="true" ma:displayName="Original Closed By" ma:description="Who originally closed this item" ma:hidden="true" ma:list="UserInfo" ma:internalName="HMT_ClosedbyOrig"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4e205a008724e269aef64ca7bdb5848" ma:index="55" nillable="true" ma:displayName="Document Type_0" ma:hidden="true" ma:internalName="m4e205a008724e269aef64ca7bdb5848">
      <xsd:simpleType>
        <xsd:restriction base="dms:Note"/>
      </xsd:simpleType>
    </xsd:element>
    <xsd:element name="g727aac2e2204289aa2b5b6dcdadae03" ma:index="56" nillable="true" ma:displayName="Group_0" ma:hidden="true" ma:internalName="g727aac2e2204289aa2b5b6dcdadae03">
      <xsd:simpleType>
        <xsd:restriction base="dms:Note"/>
      </xsd:simpleType>
    </xsd:element>
    <xsd:element name="ieefa5c6211a4a5e9a507e1c1c1599ef" ma:index="57" nillable="true" ma:displayName="Team_0" ma:hidden="true" ma:internalName="ieefa5c6211a4a5e9a507e1c1c1599ef">
      <xsd:simpleType>
        <xsd:restriction base="dms:Note"/>
      </xsd:simpleType>
    </xsd:element>
    <xsd:element name="hb8bc0391a2e4089a24d47de9e4a6672" ma:index="58" nillable="true" ma:displayName="Sub Team_0" ma:hidden="true" ma:internalName="hb8bc0391a2e4089a24d47de9e4a6672">
      <xsd:simpleType>
        <xsd:restriction base="dms:Note"/>
      </xsd:simpleType>
    </xsd:element>
    <xsd:element name="g3bf77b0a02d47ea8bec4fb357d1f3ee" ma:index="59" nillable="true" ma:displayName="Category_0" ma:hidden="true" ma:internalName="g3bf77b0a02d47ea8bec4fb357d1f3ee">
      <xsd:simpleType>
        <xsd:restriction base="dms:Note"/>
      </xsd:simpleType>
    </xsd:element>
    <xsd:element name="b4fdd2ce4232490396aa344e31f74d8e" ma:index="60" nillable="true" ma:displayName="Library_0" ma:hidden="true" ma:internalName="b4fdd2ce4232490396aa344e31f74d8e">
      <xsd:simpleType>
        <xsd:restriction base="dms:Note"/>
      </xsd:simpleType>
    </xsd:element>
    <xsd:element name="jc76c0d69b0a44309f7bb16407c92353" ma:index="61" nillable="true" ma:displayName="Topic_0" ma:hidden="true" ma:internalName="jc76c0d69b0a44309f7bb16407c92353">
      <xsd:simpleType>
        <xsd:restriction base="dms:Note"/>
      </xsd:simpleType>
    </xsd:element>
    <xsd:element name="d3acaa1fb1fd45d69e6498ce1656c037" ma:index="62" nillable="true" ma:displayName="Sub Topic_0" ma:hidden="true" ma:internalName="d3acaa1fb1fd45d69e6498ce1656c037">
      <xsd:simpleType>
        <xsd:restriction base="dms:Note"/>
      </xsd:simpleType>
    </xsd:element>
    <xsd:element name="b9c42a306c8b47fcbaf8a41a71352f3a" ma:index="63" nillable="true" ma:displayName="Classification_0" ma:hidden="true" ma:internalName="b9c42a306c8b47fcbaf8a41a71352f3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11081e-5e13-4af3-b945-c5ad5a4a0785" elementFormDefault="qualified">
    <xsd:import namespace="http://schemas.microsoft.com/office/2006/documentManagement/types"/>
    <xsd:import namespace="http://schemas.microsoft.com/office/infopath/2007/PartnerControls"/>
    <xsd:element name="HMT_DocumentTypeHTField0" ma:index="18" ma:taxonomy="true" ma:internalName="HMT_DocumentTypeHTField0" ma:taxonomyFieldName="HMT_DocumentType" ma:displayName="Document Type" ma:indexed="true" ma:default="5;#Other|c235b5c2-f697-427b-a70a-43d69599f998" ma:fieldId="{64e205a0-0872-4e26-9aef-64ca7bdb5848}" ma:sspId="6c7d3172-932f-4291-a657-62bb7a442bb2" ma:termSetId="b6f1e53f-947f-4b4b-98bb-41ceeb10f910" ma:anchorId="bd4325a7-7f6a-48f9-b0dc-cc3aef626e65" ma:open="false" ma:isKeyword="false">
      <xsd:complexType>
        <xsd:sequence>
          <xsd:element ref="pc:Terms" minOccurs="0" maxOccurs="1"/>
        </xsd:sequence>
      </xsd:complexType>
    </xsd:element>
    <xsd:element name="HMT_GroupHTField0" ma:index="20" nillable="true" ma:taxonomy="true" ma:internalName="HMT_GroupHTField0" ma:taxonomyFieldName="HMT_Group" ma:displayName="Group" ma:indexed="true" ma:readOnly="true" ma:default="1;#NIC|0cc92277-be5c-411f-aac2-6a54f41a702c" ma:fieldId="{0727aac2-e220-4289-aa2b-5b6dcdadae03}" ma:sspId="6c7d3172-932f-4291-a657-62bb7a442bb2" ma:termSetId="bfb00256-4f71-4b34-808b-e2a5e274e13b" ma:anchorId="00000000-0000-0000-0000-000000000000" ma:open="false" ma:isKeyword="false">
      <xsd:complexType>
        <xsd:sequence>
          <xsd:element ref="pc:Terms" minOccurs="0" maxOccurs="1"/>
        </xsd:sequence>
      </xsd:complexType>
    </xsd:element>
    <xsd:element name="HMT_TeamHTField0" ma:index="22" nillable="true" ma:taxonomy="true" ma:internalName="HMT_TeamHTField0" ma:taxonomyFieldName="HMT_Team" ma:displayName="Team" ma:indexed="true" ma:readOnly="true" ma:default="2;#NICTeam|9b399fae-6714-4f60-913d-c470c9698865" ma:fieldId="{2eefa5c6-211a-4a5e-9a50-7e1c1c1599ef}" ma:sspId="6c7d3172-932f-4291-a657-62bb7a442bb2" ma:termSetId="bfb00256-4f71-4b34-808b-e2a5e274e13b" ma:anchorId="0cc92277-be5c-411f-aac2-6a54f41a702c" ma:open="false" ma:isKeyword="false">
      <xsd:complexType>
        <xsd:sequence>
          <xsd:element ref="pc:Terms" minOccurs="0" maxOccurs="1"/>
        </xsd:sequence>
      </xsd:complexType>
    </xsd:element>
    <xsd:element name="HMT_SubTeamHTField0" ma:index="24" nillable="true" ma:taxonomy="true" ma:internalName="HMT_SubTeamHTField0" ma:taxonomyFieldName="HMT_SubTeam" ma:displayName="Sub Team" ma:indexed="true" ma:readOnly="true" ma:fieldId="{1b8bc039-1a2e-4089-a24d-47de9e4a6672}" ma:sspId="6c7d3172-932f-4291-a657-62bb7a442bb2" ma:termSetId="bfb00256-4f71-4b34-808b-e2a5e274e13b" ma:anchorId="0cc92277-be5c-411f-aac2-6a54f41a702c" ma:open="false" ma:isKeyword="false">
      <xsd:complexType>
        <xsd:sequence>
          <xsd:element ref="pc:Terms" minOccurs="0" maxOccurs="1"/>
        </xsd:sequence>
      </xsd:complexType>
    </xsd:element>
    <xsd:element name="HMT_CategoryHTField0" ma:index="26" nillable="true" ma:taxonomy="true" ma:internalName="HMT_CategoryHTField0" ma:taxonomyFieldName="HMT_Category" ma:displayName="Category" ma:indexed="true" ma:readOnly="true" ma:default="4;#Policy Document Types|bd4325a7-7f6a-48f9-b0dc-cc3aef626e65" ma:fieldId="{03bf77b0-a02d-47ea-8bec-4fb357d1f3ee}" ma:sspId="6c7d3172-932f-4291-a657-62bb7a442bb2" ma:termSetId="b6f1e53f-947f-4b4b-98bb-41ceeb10f910" ma:anchorId="00000000-0000-0000-0000-000000000000" ma:open="false" ma:isKeyword="false">
      <xsd:complexType>
        <xsd:sequence>
          <xsd:element ref="pc:Terms" minOccurs="0" maxOccurs="1"/>
        </xsd:sequence>
      </xsd:complexType>
    </xsd:element>
    <xsd:element name="HMT_ThemeHTField0" ma:index="28" nillable="true" ma:taxonomy="true" ma:internalName="HMT_ThemeHTField0" ma:taxonomyFieldName="HMT_Theme" ma:displayName="Library" ma:indexed="true" ma:readOnly="true" ma:default="472;#New Technology Study|20a10c1a-36de-4e9d-8606-c8078a695df8" ma:fieldId="{b4fdd2ce-4232-4903-96aa-344e31f74d8e}" ma:sspId="6c7d3172-932f-4291-a657-62bb7a442bb2" ma:termSetId="f04d7372-8861-4d3d-b666-bc01734c4cff" ma:anchorId="00000000-0000-0000-0000-000000000000" ma:open="false" ma:isKeyword="false">
      <xsd:complexType>
        <xsd:sequence>
          <xsd:element ref="pc:Terms" minOccurs="0" maxOccurs="1"/>
        </xsd:sequence>
      </xsd:complexType>
    </xsd:element>
    <xsd:element name="HMT_TopicHTField0" ma:index="30" nillable="true" ma:taxonomy="true" ma:internalName="HMT_TopicHTField0" ma:taxonomyFieldName="HMT_Topic" ma:displayName="Topic" ma:indexed="true" ma:readOnly="true" ma:fieldId="{3c76c0d6-9b0a-4430-9f7b-b16407c92353}" ma:sspId="6c7d3172-932f-4291-a657-62bb7a442bb2" ma:termSetId="f04d7372-8861-4d3d-b666-bc01734c4cff" ma:anchorId="20a10c1a-36de-4e9d-8606-c8078a695df8" ma:open="false" ma:isKeyword="false">
      <xsd:complexType>
        <xsd:sequence>
          <xsd:element ref="pc:Terms" minOccurs="0" maxOccurs="1"/>
        </xsd:sequence>
      </xsd:complexType>
    </xsd:element>
    <xsd:element name="HMT_SubTopicHTField0" ma:index="32" nillable="true" ma:taxonomy="true" ma:internalName="HMT_SubTopicHTField0" ma:taxonomyFieldName="HMT_SubTopic" ma:displayName="Sub Topic" ma:indexed="true" ma:readOnly="true" ma:fieldId="{d3acaa1f-b1fd-45d6-9e64-98ce1656c037}" ma:sspId="6c7d3172-932f-4291-a657-62bb7a442bb2" ma:termSetId="f04d7372-8861-4d3d-b666-bc01734c4cff" ma:anchorId="20a10c1a-36de-4e9d-8606-c8078a695df8" ma:open="false" ma:isKeyword="false">
      <xsd:complexType>
        <xsd:sequence>
          <xsd:element ref="pc:Terms" minOccurs="0" maxOccurs="1"/>
        </xsd:sequence>
      </xsd:complexType>
    </xsd:element>
    <xsd:element name="HMT_ClassificationHTField0" ma:index="34" nillable="true" ma:taxonomy="true" ma:internalName="HMT_ClassificationHTField0" ma:taxonomyFieldName="HMT_Classification" ma:displayName="Classification" ma:indexed="true" ma:readOnly="true" ma:default="3;#Official|0c3401bb-744b-4660-997f-fc50d910db48" ma:fieldId="{b9c42a30-6c8b-47fc-baf8-a41a71352f3a}" ma:sspId="6c7d3172-932f-4291-a657-62bb7a442bb2" ma:termSetId="7a69d7dc-39ad-4ce6-95e5-a2714f1574d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e4aaef1-a7e7-4eac-bed7-f31ab1fb0f36" elementFormDefault="qualified">
    <xsd:import namespace="http://schemas.microsoft.com/office/2006/documentManagement/types"/>
    <xsd:import namespace="http://schemas.microsoft.com/office/infopath/2007/PartnerControls"/>
    <xsd:element name="_dlc_DocId" ma:index="51" nillable="true" ma:displayName="Document ID Value" ma:description="The value of the document ID assigned to this item." ma:internalName="_dlc_DocId" ma:readOnly="true">
      <xsd:simpleType>
        <xsd:restriction base="dms:Text"/>
      </xsd:simpleType>
    </xsd:element>
    <xsd:element name="_dlc_DocIdUrl" ma:index="5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ac75f04-8332-4849-a7c6-10bd8df37804" elementFormDefault="qualified">
    <xsd:import namespace="http://schemas.microsoft.com/office/2006/documentManagement/types"/>
    <xsd:import namespace="http://schemas.microsoft.com/office/infopath/2007/PartnerControls"/>
    <xsd:element name="TaxCatchAll" ma:index="54" nillable="true" ma:displayName="Taxonomy Catch All Column" ma:hidden="true" ma:list="{f7a82227-401b-436c-ab4c-7108f23396e1}" ma:internalName="TaxCatchAll" ma:showField="CatchAllData" ma:web="7ac75f04-8332-4849-a7c6-10bd8df378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6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4B442-C7EA-4A86-81E1-B52CAD529238}">
  <ds:schemaRefs>
    <ds:schemaRef ds:uri="http://schemas.microsoft.com/office/2006/metadata/properties"/>
    <ds:schemaRef ds:uri="http://schemas.microsoft.com/office/infopath/2007/PartnerControls"/>
    <ds:schemaRef ds:uri="fd150acb-fdeb-4c5c-9d3d-71eee6d047f6"/>
    <ds:schemaRef ds:uri="http://schemas.microsoft.com/sharepoint/v4"/>
    <ds:schemaRef ds:uri="http://schemas.microsoft.com/sharepoint/v3"/>
    <ds:schemaRef ds:uri="e711081e-5e13-4af3-b945-c5ad5a4a0785"/>
    <ds:schemaRef ds:uri="7ac75f04-8332-4849-a7c6-10bd8df37804"/>
    <ds:schemaRef ds:uri="2e4aaef1-a7e7-4eac-bed7-f31ab1fb0f36"/>
  </ds:schemaRefs>
</ds:datastoreItem>
</file>

<file path=customXml/itemProps2.xml><?xml version="1.0" encoding="utf-8"?>
<ds:datastoreItem xmlns:ds="http://schemas.openxmlformats.org/officeDocument/2006/customXml" ds:itemID="{3B9F4B4D-FF64-4C6B-8083-0B20EA0E054E}">
  <ds:schemaRefs>
    <ds:schemaRef ds:uri="http://schemas.microsoft.com/sharepoint/events"/>
  </ds:schemaRefs>
</ds:datastoreItem>
</file>

<file path=customXml/itemProps3.xml><?xml version="1.0" encoding="utf-8"?>
<ds:datastoreItem xmlns:ds="http://schemas.openxmlformats.org/officeDocument/2006/customXml" ds:itemID="{024C2C7A-A840-4C5B-9A18-4CBBCF7A6A91}">
  <ds:schemaRefs>
    <ds:schemaRef ds:uri="http://schemas.microsoft.com/sharepoint/v3/contenttype/forms"/>
  </ds:schemaRefs>
</ds:datastoreItem>
</file>

<file path=customXml/itemProps4.xml><?xml version="1.0" encoding="utf-8"?>
<ds:datastoreItem xmlns:ds="http://schemas.openxmlformats.org/officeDocument/2006/customXml" ds:itemID="{4E162697-9932-48C8-8F52-1345213CD3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d150acb-fdeb-4c5c-9d3d-71eee6d047f6"/>
    <ds:schemaRef ds:uri="e711081e-5e13-4af3-b945-c5ad5a4a0785"/>
    <ds:schemaRef ds:uri="2e4aaef1-a7e7-4eac-bed7-f31ab1fb0f36"/>
    <ds:schemaRef ds:uri="7ac75f04-8332-4849-a7c6-10bd8df3780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27CDF17-0FFF-45F6-8B9F-015ABDAD8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11</Pages>
  <Words>3749</Words>
  <Characters>21371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25070</CharactersWithSpaces>
  <SharedDoc>false</SharedDoc>
  <HyperlinkBase/>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Spencer, Alwyn - HMT</dc:creator>
  <cp:lastModifiedBy>Robert Card</cp:lastModifiedBy>
  <cp:revision>5</cp:revision>
  <cp:lastPrinted>2017-05-08T06:45:00Z</cp:lastPrinted>
  <dcterms:created xsi:type="dcterms:W3CDTF">2017-08-30T20:20:00Z</dcterms:created>
  <dcterms:modified xsi:type="dcterms:W3CDTF">2017-09-01T15:41:00Z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y fmtid="{D5CDD505-2E9C-101B-9397-08002B2CF9AE}" pid="7" name="ContentTypeId">
    <vt:lpwstr>0x010100672A3FCA98991645BE083C320B7539B70073E2331C55A74AA0969608FB8C0629F600BE3332C031DA584E9EF54D9E0D1BBD2C</vt:lpwstr>
  </property>
  <property fmtid="{D5CDD505-2E9C-101B-9397-08002B2CF9AE}" pid="8" name="_dlc_policyId">
    <vt:lpwstr/>
  </property>
  <property fmtid="{D5CDD505-2E9C-101B-9397-08002B2CF9AE}" pid="9" name="ItemRetentionFormula">
    <vt:lpwstr/>
  </property>
  <property fmtid="{D5CDD505-2E9C-101B-9397-08002B2CF9AE}" pid="10" name="_dlc_DocIdItemGuid">
    <vt:lpwstr>381e3c1d-4ee6-4ccd-a916-2bfe8a6dcecd</vt:lpwstr>
  </property>
  <property fmtid="{D5CDD505-2E9C-101B-9397-08002B2CF9AE}" pid="11" name="HMT_Group">
    <vt:lpwstr>1;#NIC|0cc92277-be5c-411f-aac2-6a54f41a702c</vt:lpwstr>
  </property>
  <property fmtid="{D5CDD505-2E9C-101B-9397-08002B2CF9AE}" pid="12" name="HMT_Topic">
    <vt:lpwstr>475;#Procurement|97f71d44-2e73-472f-9485-2a673406c253</vt:lpwstr>
  </property>
  <property fmtid="{D5CDD505-2E9C-101B-9397-08002B2CF9AE}" pid="13" name="HMT_Category">
    <vt:lpwstr>4;#Policy Document Types|bd4325a7-7f6a-48f9-b0dc-cc3aef626e65</vt:lpwstr>
  </property>
  <property fmtid="{D5CDD505-2E9C-101B-9397-08002B2CF9AE}" pid="14" name="HMT_SubTeam">
    <vt:lpwstr/>
  </property>
  <property fmtid="{D5CDD505-2E9C-101B-9397-08002B2CF9AE}" pid="15" name="HMT_Classification">
    <vt:lpwstr>3;#Official|0c3401bb-744b-4660-997f-fc50d910db48</vt:lpwstr>
  </property>
  <property fmtid="{D5CDD505-2E9C-101B-9397-08002B2CF9AE}" pid="16" name="HMT_Theme">
    <vt:lpwstr>472;#New Technology Study|20a10c1a-36de-4e9d-8606-c8078a695df8</vt:lpwstr>
  </property>
  <property fmtid="{D5CDD505-2E9C-101B-9397-08002B2CF9AE}" pid="17" name="HMT_SubTopic">
    <vt:lpwstr/>
  </property>
  <property fmtid="{D5CDD505-2E9C-101B-9397-08002B2CF9AE}" pid="18" name="HMT_DocumentType">
    <vt:lpwstr>5;#Other|c235b5c2-f697-427b-a70a-43d69599f998</vt:lpwstr>
  </property>
  <property fmtid="{D5CDD505-2E9C-101B-9397-08002B2CF9AE}" pid="19" name="HMT_Team">
    <vt:lpwstr>2;#NICTeam|9b399fae-6714-4f60-913d-c470c9698865</vt:lpwstr>
  </property>
</Properties>
</file>