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6DF0" w14:textId="77777777" w:rsidR="00DA3116" w:rsidRPr="00DA3116" w:rsidRDefault="00DA3116" w:rsidP="00DA3116">
      <w:pPr>
        <w:spacing w:after="0" w:line="240" w:lineRule="auto"/>
        <w:rPr>
          <w:rFonts w:ascii="Arial" w:eastAsia="Calibri" w:hAnsi="Arial" w:cs="Arial"/>
          <w:sz w:val="24"/>
          <w:szCs w:val="24"/>
        </w:rPr>
      </w:pPr>
      <w:r w:rsidRPr="00DA3116">
        <w:rPr>
          <w:rFonts w:ascii="Arial" w:eastAsia="Calibri" w:hAnsi="Arial" w:cs="Arial"/>
          <w:noProof/>
          <w:sz w:val="24"/>
          <w:szCs w:val="24"/>
          <w:lang w:eastAsia="en-GB"/>
        </w:rPr>
        <w:drawing>
          <wp:inline distT="0" distB="0" distL="0" distR="0" wp14:anchorId="152A953B" wp14:editId="1DABC23E">
            <wp:extent cx="5401054"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01054" cy="1402080"/>
                    </a:xfrm>
                    <a:prstGeom prst="rect">
                      <a:avLst/>
                    </a:prstGeom>
                  </pic:spPr>
                </pic:pic>
              </a:graphicData>
            </a:graphic>
          </wp:inline>
        </w:drawing>
      </w:r>
    </w:p>
    <w:p w14:paraId="139675DE" w14:textId="57DDA752" w:rsidR="00DA3116" w:rsidRPr="00DA3116" w:rsidRDefault="00E239E9" w:rsidP="00442CC5">
      <w:pPr>
        <w:spacing w:after="0" w:line="240" w:lineRule="auto"/>
        <w:jc w:val="center"/>
        <w:rPr>
          <w:rFonts w:ascii="Arial" w:eastAsia="Calibri" w:hAnsi="Arial" w:cs="Arial"/>
          <w:sz w:val="24"/>
          <w:szCs w:val="24"/>
        </w:rPr>
      </w:pPr>
      <w:r>
        <w:rPr>
          <w:rFonts w:ascii="Arial" w:eastAsia="Calibri" w:hAnsi="Arial" w:cs="Arial"/>
          <w:sz w:val="24"/>
          <w:szCs w:val="24"/>
        </w:rPr>
        <w:t>Schedule 1</w:t>
      </w:r>
    </w:p>
    <w:p w14:paraId="0E348BC9" w14:textId="0F58758E" w:rsidR="00DA3116" w:rsidRPr="00DA3116" w:rsidRDefault="00E239E9" w:rsidP="00DA3116">
      <w:pPr>
        <w:spacing w:after="0" w:line="240" w:lineRule="auto"/>
        <w:jc w:val="center"/>
        <w:rPr>
          <w:rFonts w:ascii="Arial" w:eastAsia="Calibri" w:hAnsi="Arial" w:cs="Arial"/>
          <w:b/>
          <w:bCs/>
          <w:caps/>
          <w:sz w:val="24"/>
          <w:szCs w:val="24"/>
          <w:u w:val="single"/>
        </w:rPr>
      </w:pPr>
      <w:r>
        <w:rPr>
          <w:rFonts w:ascii="Arial" w:eastAsia="Calibri" w:hAnsi="Arial" w:cs="Arial"/>
          <w:b/>
          <w:bCs/>
          <w:sz w:val="24"/>
          <w:szCs w:val="24"/>
          <w:u w:val="single"/>
        </w:rPr>
        <w:t xml:space="preserve">Service </w:t>
      </w:r>
      <w:r w:rsidRPr="00DA3116">
        <w:rPr>
          <w:rFonts w:ascii="Arial" w:eastAsia="Calibri" w:hAnsi="Arial" w:cs="Arial"/>
          <w:b/>
          <w:bCs/>
          <w:sz w:val="24"/>
          <w:szCs w:val="24"/>
          <w:u w:val="single"/>
        </w:rPr>
        <w:t>specification</w:t>
      </w:r>
    </w:p>
    <w:p w14:paraId="10E35219" w14:textId="77777777" w:rsidR="00DA3116" w:rsidRPr="00DA3116" w:rsidRDefault="00DA3116" w:rsidP="00DA3116">
      <w:pPr>
        <w:spacing w:after="0" w:line="240" w:lineRule="auto"/>
        <w:rPr>
          <w:rFonts w:ascii="Arial" w:eastAsia="Calibri" w:hAnsi="Arial" w:cs="Arial"/>
          <w:sz w:val="24"/>
          <w:szCs w:val="24"/>
        </w:rPr>
      </w:pPr>
    </w:p>
    <w:tbl>
      <w:tblPr>
        <w:tblW w:w="895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rvice commencement and contract term, services, payment, governance and regulatory, contract management, TUPE"/>
      </w:tblPr>
      <w:tblGrid>
        <w:gridCol w:w="3705"/>
        <w:gridCol w:w="5254"/>
      </w:tblGrid>
      <w:tr w:rsidR="00DA3116" w:rsidRPr="00DA3116" w14:paraId="7C588CC6"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D145C5"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Service Specification Name</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E9BB7" w14:textId="3D23004B" w:rsidR="00DA3116" w:rsidRPr="00DA3116" w:rsidRDefault="00DA3116" w:rsidP="00442CC5">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color w:val="000000"/>
                <w:sz w:val="24"/>
                <w:szCs w:val="24"/>
                <w:lang w:eastAsia="en-GB"/>
              </w:rPr>
              <w:t xml:space="preserve">North Northamptonshire Contraceptive Service </w:t>
            </w:r>
            <w:r w:rsidRPr="00DA3116">
              <w:rPr>
                <w:rFonts w:ascii="Arial" w:eastAsia="Calibri" w:hAnsi="Arial" w:cs="Arial"/>
                <w:sz w:val="24"/>
                <w:szCs w:val="24"/>
              </w:rPr>
              <w:t>Emergency Hormonal Contraception (EHC)</w:t>
            </w:r>
            <w:r w:rsidRPr="00DA3116">
              <w:rPr>
                <w:rFonts w:ascii="Arial" w:eastAsia="Times New Roman" w:hAnsi="Arial" w:cs="Arial"/>
                <w:color w:val="000000"/>
                <w:sz w:val="24"/>
                <w:szCs w:val="24"/>
                <w:lang w:eastAsia="en-GB"/>
              </w:rPr>
              <w:t xml:space="preserve"> 2025</w:t>
            </w:r>
          </w:p>
        </w:tc>
      </w:tr>
      <w:tr w:rsidR="00DA3116" w:rsidRPr="00DA3116" w14:paraId="097F08A1"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D8B34"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Service Summary</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D2C72" w14:textId="4F0A230A" w:rsidR="00DA3116" w:rsidRPr="00855EBF" w:rsidRDefault="00DA3116" w:rsidP="00855EBF">
            <w:pPr>
              <w:spacing w:after="0" w:line="240" w:lineRule="auto"/>
              <w:ind w:left="153"/>
              <w:rPr>
                <w:rFonts w:ascii="Arial" w:eastAsia="Calibri" w:hAnsi="Arial" w:cs="Arial"/>
                <w:sz w:val="24"/>
                <w:szCs w:val="24"/>
              </w:rPr>
            </w:pPr>
            <w:r w:rsidRPr="00DA3116">
              <w:rPr>
                <w:rFonts w:ascii="Arial" w:eastAsia="Calibri" w:hAnsi="Arial" w:cs="Arial"/>
                <w:sz w:val="24"/>
                <w:szCs w:val="24"/>
              </w:rPr>
              <w:t>North Northamptonshire Contraceptive Service will provide</w:t>
            </w:r>
            <w:r w:rsidRPr="00DA3116">
              <w:rPr>
                <w:rFonts w:ascii="Arial" w:eastAsia="Calibri" w:hAnsi="Arial" w:cs="Arial"/>
                <w:b/>
                <w:bCs/>
                <w:sz w:val="24"/>
                <w:szCs w:val="24"/>
              </w:rPr>
              <w:t xml:space="preserve"> </w:t>
            </w:r>
            <w:r w:rsidRPr="00DA3116">
              <w:rPr>
                <w:rFonts w:ascii="Arial" w:eastAsia="Calibri" w:hAnsi="Arial" w:cs="Arial"/>
                <w:sz w:val="24"/>
                <w:szCs w:val="24"/>
              </w:rPr>
              <w:t>Emergency Hormonal Contraception (EHC) under Patient Group Direction (PGD) as a Locally Commissioned Public Health Service (LCPHS)</w:t>
            </w:r>
          </w:p>
        </w:tc>
      </w:tr>
      <w:tr w:rsidR="00DA3116" w:rsidRPr="00DA3116" w14:paraId="2CE06B5B"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7ABB96"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Commissioning authority</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B650D"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color w:val="000000"/>
                <w:sz w:val="24"/>
                <w:szCs w:val="24"/>
                <w:lang w:eastAsia="en-GB"/>
              </w:rPr>
              <w:t>North Northamptonshire Council </w:t>
            </w:r>
          </w:p>
        </w:tc>
      </w:tr>
      <w:tr w:rsidR="00DA3116" w:rsidRPr="00DA3116" w14:paraId="34E80E24"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34E69"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Commissioning Lead</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3EF82"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Yvonne Powell – Commissioning Manager</w:t>
            </w:r>
          </w:p>
        </w:tc>
      </w:tr>
      <w:tr w:rsidR="00DA3116" w:rsidRPr="00DA3116" w14:paraId="1AE1E5C7"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35298"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Period covered </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4710D"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color w:val="000000"/>
                <w:sz w:val="24"/>
                <w:szCs w:val="24"/>
                <w:lang w:eastAsia="en-GB"/>
              </w:rPr>
              <w:t>1</w:t>
            </w:r>
            <w:r w:rsidRPr="00DA3116">
              <w:rPr>
                <w:rFonts w:ascii="Arial" w:eastAsia="Times New Roman" w:hAnsi="Arial" w:cs="Arial"/>
                <w:color w:val="000000"/>
                <w:sz w:val="24"/>
                <w:szCs w:val="24"/>
                <w:vertAlign w:val="superscript"/>
                <w:lang w:eastAsia="en-GB"/>
              </w:rPr>
              <w:t>st</w:t>
            </w:r>
            <w:r w:rsidRPr="00DA3116">
              <w:rPr>
                <w:rFonts w:ascii="Arial" w:eastAsia="Times New Roman" w:hAnsi="Arial" w:cs="Arial"/>
                <w:color w:val="000000"/>
                <w:sz w:val="24"/>
                <w:szCs w:val="24"/>
                <w:lang w:eastAsia="en-GB"/>
              </w:rPr>
              <w:t xml:space="preserve"> April 2025 – 31</w:t>
            </w:r>
            <w:r w:rsidRPr="00DA3116">
              <w:rPr>
                <w:rFonts w:ascii="Arial" w:eastAsia="Times New Roman" w:hAnsi="Arial" w:cs="Arial"/>
                <w:color w:val="000000"/>
                <w:sz w:val="24"/>
                <w:szCs w:val="24"/>
                <w:vertAlign w:val="superscript"/>
                <w:lang w:eastAsia="en-GB"/>
              </w:rPr>
              <w:t>st</w:t>
            </w:r>
            <w:r w:rsidRPr="00DA3116">
              <w:rPr>
                <w:rFonts w:ascii="Arial" w:eastAsia="Times New Roman" w:hAnsi="Arial" w:cs="Arial"/>
                <w:color w:val="000000"/>
                <w:sz w:val="24"/>
                <w:szCs w:val="24"/>
                <w:lang w:eastAsia="en-GB"/>
              </w:rPr>
              <w:t xml:space="preserve"> March 2029 </w:t>
            </w:r>
          </w:p>
        </w:tc>
      </w:tr>
      <w:tr w:rsidR="00DA3116" w:rsidRPr="00DA3116" w14:paraId="5662E03E"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8C60D"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color w:val="000000"/>
                <w:sz w:val="24"/>
                <w:szCs w:val="24"/>
                <w:lang w:eastAsia="en-GB"/>
              </w:rPr>
              <w:t>Date of Review</w:t>
            </w:r>
            <w:r w:rsidRPr="00DA3116">
              <w:rPr>
                <w:rFonts w:ascii="Arial" w:eastAsia="Times New Roman" w:hAnsi="Arial" w:cs="Arial"/>
                <w:color w:val="000000"/>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2DADC"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color w:val="000000"/>
                <w:sz w:val="24"/>
                <w:szCs w:val="24"/>
                <w:lang w:eastAsia="en-GB"/>
              </w:rPr>
              <w:t>Annual Review (January) </w:t>
            </w:r>
          </w:p>
        </w:tc>
      </w:tr>
      <w:tr w:rsidR="00DA3116" w:rsidRPr="00DA3116" w14:paraId="327667CE" w14:textId="77777777" w:rsidTr="00DA3116">
        <w:trPr>
          <w:trHeight w:val="300"/>
        </w:trPr>
        <w:tc>
          <w:tcPr>
            <w:tcW w:w="895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A419ED0"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SERVICE COMMENCEMENT AND CONTRACT TERM </w:t>
            </w:r>
          </w:p>
        </w:tc>
      </w:tr>
      <w:tr w:rsidR="00DA3116" w:rsidRPr="00DA3116" w14:paraId="11FBC2E2"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9264D"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Effective Date</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F10FE"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color w:val="000000"/>
                <w:sz w:val="24"/>
                <w:szCs w:val="24"/>
                <w:lang w:eastAsia="en-GB"/>
              </w:rPr>
              <w:t>1</w:t>
            </w:r>
            <w:r w:rsidRPr="00DA3116">
              <w:rPr>
                <w:rFonts w:ascii="Arial" w:eastAsia="Times New Roman" w:hAnsi="Arial" w:cs="Arial"/>
                <w:color w:val="000000"/>
                <w:sz w:val="24"/>
                <w:szCs w:val="24"/>
                <w:vertAlign w:val="superscript"/>
                <w:lang w:eastAsia="en-GB"/>
              </w:rPr>
              <w:t>st</w:t>
            </w:r>
            <w:r w:rsidRPr="00DA3116">
              <w:rPr>
                <w:rFonts w:ascii="Arial" w:eastAsia="Times New Roman" w:hAnsi="Arial" w:cs="Arial"/>
                <w:color w:val="000000"/>
                <w:sz w:val="24"/>
                <w:szCs w:val="24"/>
                <w:lang w:eastAsia="en-GB"/>
              </w:rPr>
              <w:t xml:space="preserve"> April 2025</w:t>
            </w:r>
            <w:r w:rsidRPr="00DA3116">
              <w:rPr>
                <w:rFonts w:ascii="Arial" w:eastAsia="Times New Roman" w:hAnsi="Arial" w:cs="Arial"/>
                <w:b/>
                <w:bCs/>
                <w:sz w:val="24"/>
                <w:szCs w:val="24"/>
                <w:lang w:eastAsia="en-GB"/>
              </w:rPr>
              <w:t> </w:t>
            </w:r>
            <w:r w:rsidRPr="00DA3116">
              <w:rPr>
                <w:rFonts w:ascii="Arial" w:eastAsia="Times New Roman" w:hAnsi="Arial" w:cs="Arial"/>
                <w:sz w:val="24"/>
                <w:szCs w:val="24"/>
                <w:lang w:eastAsia="en-GB"/>
              </w:rPr>
              <w:t> </w:t>
            </w:r>
          </w:p>
        </w:tc>
      </w:tr>
      <w:tr w:rsidR="00DA3116" w:rsidRPr="00DA3116" w14:paraId="1D462DE5"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00D14"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Service Commencement Date</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27BDA"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1</w:t>
            </w:r>
            <w:r w:rsidRPr="00DA3116">
              <w:rPr>
                <w:rFonts w:ascii="Arial" w:eastAsia="Times New Roman" w:hAnsi="Arial" w:cs="Arial"/>
                <w:sz w:val="24"/>
                <w:szCs w:val="24"/>
                <w:vertAlign w:val="superscript"/>
                <w:lang w:eastAsia="en-GB"/>
              </w:rPr>
              <w:t>st</w:t>
            </w:r>
            <w:r w:rsidRPr="00DA3116">
              <w:rPr>
                <w:rFonts w:ascii="Arial" w:eastAsia="Times New Roman" w:hAnsi="Arial" w:cs="Arial"/>
                <w:sz w:val="24"/>
                <w:szCs w:val="24"/>
                <w:lang w:eastAsia="en-GB"/>
              </w:rPr>
              <w:t xml:space="preserve"> April 2025</w:t>
            </w:r>
            <w:r w:rsidRPr="00DA3116">
              <w:rPr>
                <w:rFonts w:ascii="Arial" w:eastAsia="Times New Roman" w:hAnsi="Arial" w:cs="Arial"/>
                <w:b/>
                <w:bCs/>
                <w:sz w:val="24"/>
                <w:szCs w:val="24"/>
                <w:lang w:eastAsia="en-GB"/>
              </w:rPr>
              <w:t> </w:t>
            </w:r>
            <w:r w:rsidRPr="00DA3116">
              <w:rPr>
                <w:rFonts w:ascii="Arial" w:eastAsia="Times New Roman" w:hAnsi="Arial" w:cs="Arial"/>
                <w:sz w:val="24"/>
                <w:szCs w:val="24"/>
                <w:lang w:eastAsia="en-GB"/>
              </w:rPr>
              <w:t> </w:t>
            </w:r>
          </w:p>
        </w:tc>
      </w:tr>
      <w:tr w:rsidR="00DA3116" w:rsidRPr="00DA3116" w14:paraId="78339B09"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B708D"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Contract Term</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99A34" w14:textId="77777777" w:rsidR="00DA3116" w:rsidRPr="00DA3116" w:rsidRDefault="00DA3116" w:rsidP="00DA3116">
            <w:pPr>
              <w:spacing w:after="0" w:line="240" w:lineRule="auto"/>
              <w:ind w:left="153" w:right="129"/>
              <w:textAlignment w:val="baseline"/>
              <w:rPr>
                <w:rFonts w:ascii="Arial" w:eastAsia="Calibri" w:hAnsi="Arial" w:cs="Arial"/>
                <w:sz w:val="24"/>
                <w:szCs w:val="24"/>
              </w:rPr>
            </w:pPr>
            <w:r w:rsidRPr="00DA3116">
              <w:rPr>
                <w:rFonts w:ascii="Arial" w:eastAsia="Calibri" w:hAnsi="Arial" w:cs="Arial"/>
                <w:sz w:val="24"/>
                <w:szCs w:val="24"/>
              </w:rPr>
              <w:t xml:space="preserve">The contract will have a term of 2 years, with the option to extend up to two additional years, for a maximum total contract length of 4 years. </w:t>
            </w:r>
          </w:p>
          <w:p w14:paraId="409D9395"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Calibri" w:hAnsi="Arial" w:cs="Arial"/>
                <w:sz w:val="24"/>
                <w:szCs w:val="24"/>
              </w:rPr>
              <w:t>Any extension must be for a minimum of 6 months. The contract is set to commence on 01/04/2025.</w:t>
            </w:r>
          </w:p>
        </w:tc>
      </w:tr>
      <w:tr w:rsidR="00DA3116" w:rsidRPr="00DA3116" w14:paraId="658E23D1"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F954A"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Contract Value</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F1CD0"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​​£20,000 per annum </w:t>
            </w:r>
          </w:p>
          <w:p w14:paraId="6F2124D0" w14:textId="77777777" w:rsidR="00DA3116" w:rsidRPr="00DA3116" w:rsidRDefault="00DA3116" w:rsidP="00DA3116">
            <w:pPr>
              <w:spacing w:after="0" w:line="240" w:lineRule="auto"/>
              <w:ind w:left="153" w:right="129"/>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​£80,000 over a 4-year period​ </w:t>
            </w:r>
          </w:p>
        </w:tc>
      </w:tr>
      <w:tr w:rsidR="00DA3116" w:rsidRPr="00DA3116" w14:paraId="40AD9294"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00E444"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Option to extend Contract Term</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1C84A"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sz w:val="24"/>
                <w:szCs w:val="24"/>
                <w:lang w:eastAsia="en-GB"/>
              </w:rPr>
              <w:t>Yes </w:t>
            </w:r>
          </w:p>
        </w:tc>
      </w:tr>
      <w:tr w:rsidR="00DA3116" w:rsidRPr="00DA3116" w14:paraId="36EB0E96" w14:textId="77777777" w:rsidTr="00DA3116">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D0D7B" w14:textId="77777777" w:rsidR="00DA3116" w:rsidRPr="00DA3116" w:rsidRDefault="00DA3116" w:rsidP="00DA3116">
            <w:pPr>
              <w:spacing w:after="0" w:line="240" w:lineRule="auto"/>
              <w:jc w:val="both"/>
              <w:textAlignment w:val="baseline"/>
              <w:rPr>
                <w:rFonts w:ascii="Arial" w:eastAsia="Times New Roman" w:hAnsi="Arial" w:cs="Arial"/>
                <w:sz w:val="24"/>
                <w:szCs w:val="24"/>
                <w:lang w:eastAsia="en-GB"/>
              </w:rPr>
            </w:pPr>
            <w:r w:rsidRPr="00DA3116">
              <w:rPr>
                <w:rFonts w:ascii="Arial" w:eastAsia="Times New Roman" w:hAnsi="Arial" w:cs="Arial"/>
                <w:b/>
                <w:bCs/>
                <w:sz w:val="24"/>
                <w:szCs w:val="24"/>
                <w:lang w:eastAsia="en-GB"/>
              </w:rPr>
              <w:t>Notice Period (for termination)</w:t>
            </w:r>
            <w:r w:rsidRPr="00DA3116">
              <w:rPr>
                <w:rFonts w:ascii="Arial" w:eastAsia="Times New Roman" w:hAnsi="Arial" w:cs="Arial"/>
                <w:sz w:val="24"/>
                <w:szCs w:val="24"/>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B2019" w14:textId="6519545C" w:rsidR="00DA3116" w:rsidRPr="00DA3116" w:rsidRDefault="00841E88" w:rsidP="00DA3116">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One </w:t>
            </w:r>
            <w:r w:rsidR="00DA3116" w:rsidRPr="00DA3116">
              <w:rPr>
                <w:rFonts w:ascii="Arial" w:eastAsia="Times New Roman" w:hAnsi="Arial" w:cs="Arial"/>
                <w:sz w:val="24"/>
                <w:szCs w:val="24"/>
                <w:lang w:eastAsia="en-GB"/>
              </w:rPr>
              <w:t>month </w:t>
            </w:r>
          </w:p>
        </w:tc>
      </w:tr>
    </w:tbl>
    <w:p w14:paraId="729B7079" w14:textId="77777777" w:rsidR="00DA3116" w:rsidRPr="00DA3116" w:rsidRDefault="00DA3116" w:rsidP="00DA3116">
      <w:pPr>
        <w:spacing w:after="0" w:line="240" w:lineRule="auto"/>
        <w:rPr>
          <w:rFonts w:ascii="Arial" w:eastAsia="Calibri" w:hAnsi="Arial" w:cs="Arial"/>
          <w:sz w:val="24"/>
          <w:szCs w:val="24"/>
        </w:rPr>
        <w:sectPr w:rsidR="00DA3116" w:rsidRPr="00DA3116" w:rsidSect="00DA3116">
          <w:headerReference w:type="even" r:id="rId9"/>
          <w:headerReference w:type="default" r:id="rId10"/>
          <w:headerReference w:type="first" r:id="rId11"/>
          <w:pgSz w:w="11906" w:h="16838"/>
          <w:pgMar w:top="1418" w:right="1418" w:bottom="1418" w:left="1418" w:header="708" w:footer="708" w:gutter="0"/>
          <w:cols w:space="708"/>
          <w:docGrid w:linePitch="360"/>
        </w:sectPr>
      </w:pPr>
    </w:p>
    <w:sdt>
      <w:sdtPr>
        <w:rPr>
          <w:rFonts w:ascii="Arial" w:eastAsia="Calibri" w:hAnsi="Arial" w:cs="Arial"/>
          <w:sz w:val="24"/>
          <w:szCs w:val="24"/>
        </w:rPr>
        <w:id w:val="745917636"/>
        <w:docPartObj>
          <w:docPartGallery w:val="Table of Contents"/>
          <w:docPartUnique/>
        </w:docPartObj>
      </w:sdtPr>
      <w:sdtEndPr>
        <w:rPr>
          <w:b/>
          <w:bCs/>
          <w:noProof/>
        </w:rPr>
      </w:sdtEndPr>
      <w:sdtContent>
        <w:p w14:paraId="5036C5F2" w14:textId="77777777" w:rsidR="00DA3116" w:rsidRPr="00DA3116" w:rsidRDefault="00DA3116" w:rsidP="00DA3116">
          <w:pPr>
            <w:keepNext/>
            <w:keepLines/>
            <w:spacing w:before="240" w:after="0"/>
            <w:rPr>
              <w:rFonts w:ascii="Arial" w:eastAsia="Times New Roman" w:hAnsi="Arial" w:cs="Arial"/>
              <w:color w:val="2F5496"/>
              <w:sz w:val="24"/>
              <w:szCs w:val="24"/>
              <w:lang w:val="en-US"/>
            </w:rPr>
          </w:pPr>
          <w:r w:rsidRPr="00DA3116">
            <w:rPr>
              <w:rFonts w:ascii="Arial" w:eastAsia="Times New Roman" w:hAnsi="Arial" w:cs="Arial"/>
              <w:color w:val="2F5496"/>
              <w:sz w:val="24"/>
              <w:szCs w:val="24"/>
              <w:lang w:val="en-US"/>
            </w:rPr>
            <w:t>Contents</w:t>
          </w:r>
        </w:p>
        <w:p w14:paraId="00856080" w14:textId="7CA27B7D" w:rsidR="00B12825" w:rsidRDefault="00DA3116">
          <w:pPr>
            <w:pStyle w:val="TOC2"/>
            <w:tabs>
              <w:tab w:val="right" w:leader="dot" w:pos="9060"/>
            </w:tabs>
            <w:rPr>
              <w:rFonts w:asciiTheme="minorHAnsi" w:eastAsiaTheme="minorEastAsia" w:hAnsiTheme="minorHAnsi" w:cstheme="minorBidi"/>
              <w:noProof/>
              <w:sz w:val="22"/>
              <w:szCs w:val="22"/>
              <w:lang w:eastAsia="en-GB"/>
            </w:rPr>
          </w:pPr>
          <w:r w:rsidRPr="00DA3116">
            <w:rPr>
              <w:rFonts w:eastAsia="Calibri"/>
            </w:rPr>
            <w:fldChar w:fldCharType="begin"/>
          </w:r>
          <w:r w:rsidRPr="00DA3116">
            <w:rPr>
              <w:rFonts w:eastAsia="Calibri"/>
            </w:rPr>
            <w:instrText xml:space="preserve"> TOC \o "1-3" \h \z \u </w:instrText>
          </w:r>
          <w:r w:rsidRPr="00DA3116">
            <w:rPr>
              <w:rFonts w:eastAsia="Calibri"/>
            </w:rPr>
            <w:fldChar w:fldCharType="separate"/>
          </w:r>
          <w:hyperlink w:anchor="_Toc188012349" w:history="1">
            <w:r w:rsidR="00B12825" w:rsidRPr="007C6A8A">
              <w:rPr>
                <w:rStyle w:val="Hyperlink"/>
                <w:noProof/>
              </w:rPr>
              <w:t>1. Introduction</w:t>
            </w:r>
            <w:r w:rsidR="00B12825">
              <w:rPr>
                <w:noProof/>
                <w:webHidden/>
              </w:rPr>
              <w:tab/>
            </w:r>
            <w:r w:rsidR="00B12825">
              <w:rPr>
                <w:noProof/>
                <w:webHidden/>
              </w:rPr>
              <w:fldChar w:fldCharType="begin"/>
            </w:r>
            <w:r w:rsidR="00B12825">
              <w:rPr>
                <w:noProof/>
                <w:webHidden/>
              </w:rPr>
              <w:instrText xml:space="preserve"> PAGEREF _Toc188012349 \h </w:instrText>
            </w:r>
            <w:r w:rsidR="00B12825">
              <w:rPr>
                <w:noProof/>
                <w:webHidden/>
              </w:rPr>
            </w:r>
            <w:r w:rsidR="00B12825">
              <w:rPr>
                <w:noProof/>
                <w:webHidden/>
              </w:rPr>
              <w:fldChar w:fldCharType="separate"/>
            </w:r>
            <w:r w:rsidR="00B12825">
              <w:rPr>
                <w:noProof/>
                <w:webHidden/>
              </w:rPr>
              <w:t>3</w:t>
            </w:r>
            <w:r w:rsidR="00B12825">
              <w:rPr>
                <w:noProof/>
                <w:webHidden/>
              </w:rPr>
              <w:fldChar w:fldCharType="end"/>
            </w:r>
          </w:hyperlink>
        </w:p>
        <w:p w14:paraId="17D3C5F3" w14:textId="78B245A8"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0" w:history="1">
            <w:r w:rsidR="00B12825" w:rsidRPr="007C6A8A">
              <w:rPr>
                <w:rStyle w:val="Hyperlink"/>
                <w:noProof/>
              </w:rPr>
              <w:t>2. Background</w:t>
            </w:r>
            <w:r w:rsidR="00B12825">
              <w:rPr>
                <w:noProof/>
                <w:webHidden/>
              </w:rPr>
              <w:tab/>
            </w:r>
            <w:r w:rsidR="00B12825">
              <w:rPr>
                <w:noProof/>
                <w:webHidden/>
              </w:rPr>
              <w:fldChar w:fldCharType="begin"/>
            </w:r>
            <w:r w:rsidR="00B12825">
              <w:rPr>
                <w:noProof/>
                <w:webHidden/>
              </w:rPr>
              <w:instrText xml:space="preserve"> PAGEREF _Toc188012350 \h </w:instrText>
            </w:r>
            <w:r w:rsidR="00B12825">
              <w:rPr>
                <w:noProof/>
                <w:webHidden/>
              </w:rPr>
            </w:r>
            <w:r w:rsidR="00B12825">
              <w:rPr>
                <w:noProof/>
                <w:webHidden/>
              </w:rPr>
              <w:fldChar w:fldCharType="separate"/>
            </w:r>
            <w:r w:rsidR="00B12825">
              <w:rPr>
                <w:noProof/>
                <w:webHidden/>
              </w:rPr>
              <w:t>3</w:t>
            </w:r>
            <w:r w:rsidR="00B12825">
              <w:rPr>
                <w:noProof/>
                <w:webHidden/>
              </w:rPr>
              <w:fldChar w:fldCharType="end"/>
            </w:r>
          </w:hyperlink>
        </w:p>
        <w:p w14:paraId="325DBEA4" w14:textId="340E7287"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1" w:history="1">
            <w:r w:rsidR="00B12825" w:rsidRPr="007C6A8A">
              <w:rPr>
                <w:rStyle w:val="Hyperlink"/>
                <w:noProof/>
              </w:rPr>
              <w:t>3. Key Service Aims and Outcomes</w:t>
            </w:r>
            <w:r w:rsidR="00B12825">
              <w:rPr>
                <w:noProof/>
                <w:webHidden/>
              </w:rPr>
              <w:tab/>
            </w:r>
            <w:r w:rsidR="00B12825">
              <w:rPr>
                <w:noProof/>
                <w:webHidden/>
              </w:rPr>
              <w:fldChar w:fldCharType="begin"/>
            </w:r>
            <w:r w:rsidR="00B12825">
              <w:rPr>
                <w:noProof/>
                <w:webHidden/>
              </w:rPr>
              <w:instrText xml:space="preserve"> PAGEREF _Toc188012351 \h </w:instrText>
            </w:r>
            <w:r w:rsidR="00B12825">
              <w:rPr>
                <w:noProof/>
                <w:webHidden/>
              </w:rPr>
            </w:r>
            <w:r w:rsidR="00B12825">
              <w:rPr>
                <w:noProof/>
                <w:webHidden/>
              </w:rPr>
              <w:fldChar w:fldCharType="separate"/>
            </w:r>
            <w:r w:rsidR="00B12825">
              <w:rPr>
                <w:noProof/>
                <w:webHidden/>
              </w:rPr>
              <w:t>5</w:t>
            </w:r>
            <w:r w:rsidR="00B12825">
              <w:rPr>
                <w:noProof/>
                <w:webHidden/>
              </w:rPr>
              <w:fldChar w:fldCharType="end"/>
            </w:r>
          </w:hyperlink>
        </w:p>
        <w:p w14:paraId="516763DE" w14:textId="16347D7E"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2" w:history="1">
            <w:r w:rsidR="00B12825" w:rsidRPr="007C6A8A">
              <w:rPr>
                <w:rStyle w:val="Hyperlink"/>
                <w:noProof/>
              </w:rPr>
              <w:t>4. Service Description</w:t>
            </w:r>
            <w:r w:rsidR="00B12825">
              <w:rPr>
                <w:noProof/>
                <w:webHidden/>
              </w:rPr>
              <w:tab/>
            </w:r>
            <w:r w:rsidR="00B12825">
              <w:rPr>
                <w:noProof/>
                <w:webHidden/>
              </w:rPr>
              <w:fldChar w:fldCharType="begin"/>
            </w:r>
            <w:r w:rsidR="00B12825">
              <w:rPr>
                <w:noProof/>
                <w:webHidden/>
              </w:rPr>
              <w:instrText xml:space="preserve"> PAGEREF _Toc188012352 \h </w:instrText>
            </w:r>
            <w:r w:rsidR="00B12825">
              <w:rPr>
                <w:noProof/>
                <w:webHidden/>
              </w:rPr>
            </w:r>
            <w:r w:rsidR="00B12825">
              <w:rPr>
                <w:noProof/>
                <w:webHidden/>
              </w:rPr>
              <w:fldChar w:fldCharType="separate"/>
            </w:r>
            <w:r w:rsidR="00B12825">
              <w:rPr>
                <w:noProof/>
                <w:webHidden/>
              </w:rPr>
              <w:t>6</w:t>
            </w:r>
            <w:r w:rsidR="00B12825">
              <w:rPr>
                <w:noProof/>
                <w:webHidden/>
              </w:rPr>
              <w:fldChar w:fldCharType="end"/>
            </w:r>
          </w:hyperlink>
        </w:p>
        <w:p w14:paraId="066F2C62" w14:textId="018844F5"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3" w:history="1">
            <w:r w:rsidR="00B12825" w:rsidRPr="007C6A8A">
              <w:rPr>
                <w:rStyle w:val="Hyperlink"/>
                <w:noProof/>
              </w:rPr>
              <w:t>5. Statement of Requirements</w:t>
            </w:r>
            <w:r w:rsidR="00B12825">
              <w:rPr>
                <w:noProof/>
                <w:webHidden/>
              </w:rPr>
              <w:tab/>
            </w:r>
            <w:r w:rsidR="00B12825">
              <w:rPr>
                <w:noProof/>
                <w:webHidden/>
              </w:rPr>
              <w:fldChar w:fldCharType="begin"/>
            </w:r>
            <w:r w:rsidR="00B12825">
              <w:rPr>
                <w:noProof/>
                <w:webHidden/>
              </w:rPr>
              <w:instrText xml:space="preserve"> PAGEREF _Toc188012353 \h </w:instrText>
            </w:r>
            <w:r w:rsidR="00B12825">
              <w:rPr>
                <w:noProof/>
                <w:webHidden/>
              </w:rPr>
            </w:r>
            <w:r w:rsidR="00B12825">
              <w:rPr>
                <w:noProof/>
                <w:webHidden/>
              </w:rPr>
              <w:fldChar w:fldCharType="separate"/>
            </w:r>
            <w:r w:rsidR="00B12825">
              <w:rPr>
                <w:noProof/>
                <w:webHidden/>
              </w:rPr>
              <w:t>9</w:t>
            </w:r>
            <w:r w:rsidR="00B12825">
              <w:rPr>
                <w:noProof/>
                <w:webHidden/>
              </w:rPr>
              <w:fldChar w:fldCharType="end"/>
            </w:r>
          </w:hyperlink>
        </w:p>
        <w:p w14:paraId="7206569C" w14:textId="38487D00"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4" w:history="1">
            <w:r w:rsidR="00B12825" w:rsidRPr="007C6A8A">
              <w:rPr>
                <w:rStyle w:val="Hyperlink"/>
                <w:noProof/>
              </w:rPr>
              <w:t>6. Data Management / UK General Data Protection Regulation (UK GDPR)</w:t>
            </w:r>
            <w:r w:rsidR="00B12825">
              <w:rPr>
                <w:noProof/>
                <w:webHidden/>
              </w:rPr>
              <w:tab/>
            </w:r>
            <w:r w:rsidR="00B12825">
              <w:rPr>
                <w:noProof/>
                <w:webHidden/>
              </w:rPr>
              <w:fldChar w:fldCharType="begin"/>
            </w:r>
            <w:r w:rsidR="00B12825">
              <w:rPr>
                <w:noProof/>
                <w:webHidden/>
              </w:rPr>
              <w:instrText xml:space="preserve"> PAGEREF _Toc188012354 \h </w:instrText>
            </w:r>
            <w:r w:rsidR="00B12825">
              <w:rPr>
                <w:noProof/>
                <w:webHidden/>
              </w:rPr>
            </w:r>
            <w:r w:rsidR="00B12825">
              <w:rPr>
                <w:noProof/>
                <w:webHidden/>
              </w:rPr>
              <w:fldChar w:fldCharType="separate"/>
            </w:r>
            <w:r w:rsidR="00B12825">
              <w:rPr>
                <w:noProof/>
                <w:webHidden/>
              </w:rPr>
              <w:t>12</w:t>
            </w:r>
            <w:r w:rsidR="00B12825">
              <w:rPr>
                <w:noProof/>
                <w:webHidden/>
              </w:rPr>
              <w:fldChar w:fldCharType="end"/>
            </w:r>
          </w:hyperlink>
        </w:p>
        <w:p w14:paraId="7835828C" w14:textId="1370806E"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5" w:history="1">
            <w:r w:rsidR="00B12825" w:rsidRPr="007C6A8A">
              <w:rPr>
                <w:rStyle w:val="Hyperlink"/>
                <w:noProof/>
              </w:rPr>
              <w:t>7. Quality Requirements</w:t>
            </w:r>
            <w:r w:rsidR="00B12825">
              <w:rPr>
                <w:noProof/>
                <w:webHidden/>
              </w:rPr>
              <w:tab/>
            </w:r>
            <w:r w:rsidR="00B12825">
              <w:rPr>
                <w:noProof/>
                <w:webHidden/>
              </w:rPr>
              <w:fldChar w:fldCharType="begin"/>
            </w:r>
            <w:r w:rsidR="00B12825">
              <w:rPr>
                <w:noProof/>
                <w:webHidden/>
              </w:rPr>
              <w:instrText xml:space="preserve"> PAGEREF _Toc188012355 \h </w:instrText>
            </w:r>
            <w:r w:rsidR="00B12825">
              <w:rPr>
                <w:noProof/>
                <w:webHidden/>
              </w:rPr>
            </w:r>
            <w:r w:rsidR="00B12825">
              <w:rPr>
                <w:noProof/>
                <w:webHidden/>
              </w:rPr>
              <w:fldChar w:fldCharType="separate"/>
            </w:r>
            <w:r w:rsidR="00B12825">
              <w:rPr>
                <w:noProof/>
                <w:webHidden/>
              </w:rPr>
              <w:t>13</w:t>
            </w:r>
            <w:r w:rsidR="00B12825">
              <w:rPr>
                <w:noProof/>
                <w:webHidden/>
              </w:rPr>
              <w:fldChar w:fldCharType="end"/>
            </w:r>
          </w:hyperlink>
        </w:p>
        <w:p w14:paraId="37DE3A02" w14:textId="28FFA4DC"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7" w:history="1">
            <w:r w:rsidR="00B12825" w:rsidRPr="007C6A8A">
              <w:rPr>
                <w:rStyle w:val="Hyperlink"/>
                <w:noProof/>
              </w:rPr>
              <w:t>8. Training</w:t>
            </w:r>
            <w:r w:rsidR="00B12825">
              <w:rPr>
                <w:noProof/>
                <w:webHidden/>
              </w:rPr>
              <w:tab/>
            </w:r>
            <w:r w:rsidR="00B12825">
              <w:rPr>
                <w:noProof/>
                <w:webHidden/>
              </w:rPr>
              <w:fldChar w:fldCharType="begin"/>
            </w:r>
            <w:r w:rsidR="00B12825">
              <w:rPr>
                <w:noProof/>
                <w:webHidden/>
              </w:rPr>
              <w:instrText xml:space="preserve"> PAGEREF _Toc188012357 \h </w:instrText>
            </w:r>
            <w:r w:rsidR="00B12825">
              <w:rPr>
                <w:noProof/>
                <w:webHidden/>
              </w:rPr>
            </w:r>
            <w:r w:rsidR="00B12825">
              <w:rPr>
                <w:noProof/>
                <w:webHidden/>
              </w:rPr>
              <w:fldChar w:fldCharType="separate"/>
            </w:r>
            <w:r w:rsidR="00B12825">
              <w:rPr>
                <w:noProof/>
                <w:webHidden/>
              </w:rPr>
              <w:t>13</w:t>
            </w:r>
            <w:r w:rsidR="00B12825">
              <w:rPr>
                <w:noProof/>
                <w:webHidden/>
              </w:rPr>
              <w:fldChar w:fldCharType="end"/>
            </w:r>
          </w:hyperlink>
        </w:p>
        <w:p w14:paraId="63643006" w14:textId="2F3C0F35"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8" w:history="1">
            <w:r w:rsidR="00B12825" w:rsidRPr="007C6A8A">
              <w:rPr>
                <w:rStyle w:val="Hyperlink"/>
                <w:noProof/>
              </w:rPr>
              <w:t>9. Acceptance and Exclusion Criteria</w:t>
            </w:r>
            <w:r w:rsidR="00B12825">
              <w:rPr>
                <w:noProof/>
                <w:webHidden/>
              </w:rPr>
              <w:tab/>
            </w:r>
            <w:r w:rsidR="00B12825">
              <w:rPr>
                <w:noProof/>
                <w:webHidden/>
              </w:rPr>
              <w:fldChar w:fldCharType="begin"/>
            </w:r>
            <w:r w:rsidR="00B12825">
              <w:rPr>
                <w:noProof/>
                <w:webHidden/>
              </w:rPr>
              <w:instrText xml:space="preserve"> PAGEREF _Toc188012358 \h </w:instrText>
            </w:r>
            <w:r w:rsidR="00B12825">
              <w:rPr>
                <w:noProof/>
                <w:webHidden/>
              </w:rPr>
            </w:r>
            <w:r w:rsidR="00B12825">
              <w:rPr>
                <w:noProof/>
                <w:webHidden/>
              </w:rPr>
              <w:fldChar w:fldCharType="separate"/>
            </w:r>
            <w:r w:rsidR="00B12825">
              <w:rPr>
                <w:noProof/>
                <w:webHidden/>
              </w:rPr>
              <w:t>15</w:t>
            </w:r>
            <w:r w:rsidR="00B12825">
              <w:rPr>
                <w:noProof/>
                <w:webHidden/>
              </w:rPr>
              <w:fldChar w:fldCharType="end"/>
            </w:r>
          </w:hyperlink>
        </w:p>
        <w:p w14:paraId="15933318" w14:textId="6B0210BF"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59" w:history="1">
            <w:r w:rsidR="00B12825" w:rsidRPr="007C6A8A">
              <w:rPr>
                <w:rStyle w:val="Hyperlink"/>
                <w:noProof/>
              </w:rPr>
              <w:t>10. Contract Management, Performance Monitoring, and Review</w:t>
            </w:r>
            <w:r w:rsidR="00B12825">
              <w:rPr>
                <w:noProof/>
                <w:webHidden/>
              </w:rPr>
              <w:tab/>
            </w:r>
            <w:r w:rsidR="00B12825">
              <w:rPr>
                <w:noProof/>
                <w:webHidden/>
              </w:rPr>
              <w:fldChar w:fldCharType="begin"/>
            </w:r>
            <w:r w:rsidR="00B12825">
              <w:rPr>
                <w:noProof/>
                <w:webHidden/>
              </w:rPr>
              <w:instrText xml:space="preserve"> PAGEREF _Toc188012359 \h </w:instrText>
            </w:r>
            <w:r w:rsidR="00B12825">
              <w:rPr>
                <w:noProof/>
                <w:webHidden/>
              </w:rPr>
            </w:r>
            <w:r w:rsidR="00B12825">
              <w:rPr>
                <w:noProof/>
                <w:webHidden/>
              </w:rPr>
              <w:fldChar w:fldCharType="separate"/>
            </w:r>
            <w:r w:rsidR="00B12825">
              <w:rPr>
                <w:noProof/>
                <w:webHidden/>
              </w:rPr>
              <w:t>16</w:t>
            </w:r>
            <w:r w:rsidR="00B12825">
              <w:rPr>
                <w:noProof/>
                <w:webHidden/>
              </w:rPr>
              <w:fldChar w:fldCharType="end"/>
            </w:r>
          </w:hyperlink>
        </w:p>
        <w:p w14:paraId="4B1BDC2F" w14:textId="38309999"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0" w:history="1">
            <w:r w:rsidR="00B12825" w:rsidRPr="007C6A8A">
              <w:rPr>
                <w:rStyle w:val="Hyperlink"/>
                <w:noProof/>
              </w:rPr>
              <w:t>11. Risk Management</w:t>
            </w:r>
            <w:r w:rsidR="00B12825">
              <w:rPr>
                <w:noProof/>
                <w:webHidden/>
              </w:rPr>
              <w:tab/>
            </w:r>
            <w:r w:rsidR="00B12825">
              <w:rPr>
                <w:noProof/>
                <w:webHidden/>
              </w:rPr>
              <w:fldChar w:fldCharType="begin"/>
            </w:r>
            <w:r w:rsidR="00B12825">
              <w:rPr>
                <w:noProof/>
                <w:webHidden/>
              </w:rPr>
              <w:instrText xml:space="preserve"> PAGEREF _Toc188012360 \h </w:instrText>
            </w:r>
            <w:r w:rsidR="00B12825">
              <w:rPr>
                <w:noProof/>
                <w:webHidden/>
              </w:rPr>
            </w:r>
            <w:r w:rsidR="00B12825">
              <w:rPr>
                <w:noProof/>
                <w:webHidden/>
              </w:rPr>
              <w:fldChar w:fldCharType="separate"/>
            </w:r>
            <w:r w:rsidR="00B12825">
              <w:rPr>
                <w:noProof/>
                <w:webHidden/>
              </w:rPr>
              <w:t>17</w:t>
            </w:r>
            <w:r w:rsidR="00B12825">
              <w:rPr>
                <w:noProof/>
                <w:webHidden/>
              </w:rPr>
              <w:fldChar w:fldCharType="end"/>
            </w:r>
          </w:hyperlink>
        </w:p>
        <w:p w14:paraId="06DAE752" w14:textId="54A832FC"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1" w:history="1">
            <w:r w:rsidR="00B12825" w:rsidRPr="007C6A8A">
              <w:rPr>
                <w:rStyle w:val="Hyperlink"/>
                <w:noProof/>
              </w:rPr>
              <w:t>12. Performance and Compliance Audits</w:t>
            </w:r>
            <w:r w:rsidR="00B12825">
              <w:rPr>
                <w:noProof/>
                <w:webHidden/>
              </w:rPr>
              <w:tab/>
            </w:r>
            <w:r w:rsidR="00B12825">
              <w:rPr>
                <w:noProof/>
                <w:webHidden/>
              </w:rPr>
              <w:fldChar w:fldCharType="begin"/>
            </w:r>
            <w:r w:rsidR="00B12825">
              <w:rPr>
                <w:noProof/>
                <w:webHidden/>
              </w:rPr>
              <w:instrText xml:space="preserve"> PAGEREF _Toc188012361 \h </w:instrText>
            </w:r>
            <w:r w:rsidR="00B12825">
              <w:rPr>
                <w:noProof/>
                <w:webHidden/>
              </w:rPr>
            </w:r>
            <w:r w:rsidR="00B12825">
              <w:rPr>
                <w:noProof/>
                <w:webHidden/>
              </w:rPr>
              <w:fldChar w:fldCharType="separate"/>
            </w:r>
            <w:r w:rsidR="00B12825">
              <w:rPr>
                <w:noProof/>
                <w:webHidden/>
              </w:rPr>
              <w:t>18</w:t>
            </w:r>
            <w:r w:rsidR="00B12825">
              <w:rPr>
                <w:noProof/>
                <w:webHidden/>
              </w:rPr>
              <w:fldChar w:fldCharType="end"/>
            </w:r>
          </w:hyperlink>
        </w:p>
        <w:p w14:paraId="16E8EC04" w14:textId="562DAF31"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2" w:history="1">
            <w:r w:rsidR="00B12825" w:rsidRPr="007C6A8A">
              <w:rPr>
                <w:rStyle w:val="Hyperlink"/>
                <w:noProof/>
              </w:rPr>
              <w:t>13. Other Relevant Details</w:t>
            </w:r>
            <w:r w:rsidR="00B12825">
              <w:rPr>
                <w:noProof/>
                <w:webHidden/>
              </w:rPr>
              <w:tab/>
            </w:r>
            <w:r w:rsidR="00B12825">
              <w:rPr>
                <w:noProof/>
                <w:webHidden/>
              </w:rPr>
              <w:fldChar w:fldCharType="begin"/>
            </w:r>
            <w:r w:rsidR="00B12825">
              <w:rPr>
                <w:noProof/>
                <w:webHidden/>
              </w:rPr>
              <w:instrText xml:space="preserve"> PAGEREF _Toc188012362 \h </w:instrText>
            </w:r>
            <w:r w:rsidR="00B12825">
              <w:rPr>
                <w:noProof/>
                <w:webHidden/>
              </w:rPr>
            </w:r>
            <w:r w:rsidR="00B12825">
              <w:rPr>
                <w:noProof/>
                <w:webHidden/>
              </w:rPr>
              <w:fldChar w:fldCharType="separate"/>
            </w:r>
            <w:r w:rsidR="00B12825">
              <w:rPr>
                <w:noProof/>
                <w:webHidden/>
              </w:rPr>
              <w:t>20</w:t>
            </w:r>
            <w:r w:rsidR="00B12825">
              <w:rPr>
                <w:noProof/>
                <w:webHidden/>
              </w:rPr>
              <w:fldChar w:fldCharType="end"/>
            </w:r>
          </w:hyperlink>
        </w:p>
        <w:p w14:paraId="00B303EA" w14:textId="31BF779B"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3" w:history="1">
            <w:r w:rsidR="00B12825" w:rsidRPr="007C6A8A">
              <w:rPr>
                <w:rStyle w:val="Hyperlink"/>
                <w:rFonts w:eastAsia="Calibri"/>
                <w:b/>
                <w:bCs/>
                <w:noProof/>
              </w:rPr>
              <w:t>Annexes</w:t>
            </w:r>
            <w:r w:rsidR="00B12825">
              <w:rPr>
                <w:noProof/>
                <w:webHidden/>
              </w:rPr>
              <w:tab/>
            </w:r>
            <w:r w:rsidR="00B12825">
              <w:rPr>
                <w:noProof/>
                <w:webHidden/>
              </w:rPr>
              <w:fldChar w:fldCharType="begin"/>
            </w:r>
            <w:r w:rsidR="00B12825">
              <w:rPr>
                <w:noProof/>
                <w:webHidden/>
              </w:rPr>
              <w:instrText xml:space="preserve"> PAGEREF _Toc188012363 \h </w:instrText>
            </w:r>
            <w:r w:rsidR="00B12825">
              <w:rPr>
                <w:noProof/>
                <w:webHidden/>
              </w:rPr>
            </w:r>
            <w:r w:rsidR="00B12825">
              <w:rPr>
                <w:noProof/>
                <w:webHidden/>
              </w:rPr>
              <w:fldChar w:fldCharType="separate"/>
            </w:r>
            <w:r w:rsidR="00B12825">
              <w:rPr>
                <w:noProof/>
                <w:webHidden/>
              </w:rPr>
              <w:t>21</w:t>
            </w:r>
            <w:r w:rsidR="00B12825">
              <w:rPr>
                <w:noProof/>
                <w:webHidden/>
              </w:rPr>
              <w:fldChar w:fldCharType="end"/>
            </w:r>
          </w:hyperlink>
        </w:p>
        <w:p w14:paraId="6EA9CCCC" w14:textId="00BA0221"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4" w:history="1">
            <w:r w:rsidR="00B12825" w:rsidRPr="007C6A8A">
              <w:rPr>
                <w:rStyle w:val="Hyperlink"/>
                <w:noProof/>
                <w:lang w:val="en-US"/>
              </w:rPr>
              <w:t>Appendix A: Guidance on Contraceptive Advice for Young People (13-15)</w:t>
            </w:r>
            <w:r w:rsidR="00B12825">
              <w:rPr>
                <w:noProof/>
                <w:webHidden/>
              </w:rPr>
              <w:tab/>
            </w:r>
            <w:r w:rsidR="00B12825">
              <w:rPr>
                <w:noProof/>
                <w:webHidden/>
              </w:rPr>
              <w:fldChar w:fldCharType="begin"/>
            </w:r>
            <w:r w:rsidR="00B12825">
              <w:rPr>
                <w:noProof/>
                <w:webHidden/>
              </w:rPr>
              <w:instrText xml:space="preserve"> PAGEREF _Toc188012364 \h </w:instrText>
            </w:r>
            <w:r w:rsidR="00B12825">
              <w:rPr>
                <w:noProof/>
                <w:webHidden/>
              </w:rPr>
            </w:r>
            <w:r w:rsidR="00B12825">
              <w:rPr>
                <w:noProof/>
                <w:webHidden/>
              </w:rPr>
              <w:fldChar w:fldCharType="separate"/>
            </w:r>
            <w:r w:rsidR="00B12825">
              <w:rPr>
                <w:noProof/>
                <w:webHidden/>
              </w:rPr>
              <w:t>21</w:t>
            </w:r>
            <w:r w:rsidR="00B12825">
              <w:rPr>
                <w:noProof/>
                <w:webHidden/>
              </w:rPr>
              <w:fldChar w:fldCharType="end"/>
            </w:r>
          </w:hyperlink>
        </w:p>
        <w:p w14:paraId="03228F12" w14:textId="7CC2DAB9"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5" w:history="1">
            <w:r w:rsidR="00B12825" w:rsidRPr="007C6A8A">
              <w:rPr>
                <w:rStyle w:val="Hyperlink"/>
                <w:noProof/>
              </w:rPr>
              <w:t>Appendix B: Guidelines for Missed Pills &amp; Use of Emergency</w:t>
            </w:r>
            <w:r w:rsidR="00B12825" w:rsidRPr="007C6A8A">
              <w:rPr>
                <w:rStyle w:val="Hyperlink"/>
                <w:noProof/>
                <w:spacing w:val="-7"/>
              </w:rPr>
              <w:t xml:space="preserve"> </w:t>
            </w:r>
            <w:r w:rsidR="00B12825" w:rsidRPr="007C6A8A">
              <w:rPr>
                <w:rStyle w:val="Hyperlink"/>
                <w:noProof/>
              </w:rPr>
              <w:t>Hormonal Contraception (EHC)</w:t>
            </w:r>
            <w:r w:rsidR="00B12825">
              <w:rPr>
                <w:noProof/>
                <w:webHidden/>
              </w:rPr>
              <w:tab/>
            </w:r>
            <w:r w:rsidR="00B12825">
              <w:rPr>
                <w:noProof/>
                <w:webHidden/>
              </w:rPr>
              <w:fldChar w:fldCharType="begin"/>
            </w:r>
            <w:r w:rsidR="00B12825">
              <w:rPr>
                <w:noProof/>
                <w:webHidden/>
              </w:rPr>
              <w:instrText xml:space="preserve"> PAGEREF _Toc188012365 \h </w:instrText>
            </w:r>
            <w:r w:rsidR="00B12825">
              <w:rPr>
                <w:noProof/>
                <w:webHidden/>
              </w:rPr>
            </w:r>
            <w:r w:rsidR="00B12825">
              <w:rPr>
                <w:noProof/>
                <w:webHidden/>
              </w:rPr>
              <w:fldChar w:fldCharType="separate"/>
            </w:r>
            <w:r w:rsidR="00B12825">
              <w:rPr>
                <w:noProof/>
                <w:webHidden/>
              </w:rPr>
              <w:t>22</w:t>
            </w:r>
            <w:r w:rsidR="00B12825">
              <w:rPr>
                <w:noProof/>
                <w:webHidden/>
              </w:rPr>
              <w:fldChar w:fldCharType="end"/>
            </w:r>
          </w:hyperlink>
        </w:p>
        <w:p w14:paraId="5FD76633" w14:textId="3A9E0BEE" w:rsidR="00B12825" w:rsidRDefault="006963D3">
          <w:pPr>
            <w:pStyle w:val="TOC2"/>
            <w:tabs>
              <w:tab w:val="right" w:leader="dot" w:pos="9060"/>
            </w:tabs>
            <w:rPr>
              <w:rFonts w:asciiTheme="minorHAnsi" w:eastAsiaTheme="minorEastAsia" w:hAnsiTheme="minorHAnsi" w:cstheme="minorBidi"/>
              <w:noProof/>
              <w:sz w:val="22"/>
              <w:szCs w:val="22"/>
              <w:lang w:eastAsia="en-GB"/>
            </w:rPr>
          </w:pPr>
          <w:hyperlink w:anchor="_Toc188012366" w:history="1">
            <w:r w:rsidR="00B12825" w:rsidRPr="007C6A8A">
              <w:rPr>
                <w:rStyle w:val="Hyperlink"/>
                <w:rFonts w:eastAsia="Calibri"/>
                <w:noProof/>
              </w:rPr>
              <w:t>Appendix C: I</w:t>
            </w:r>
            <w:r w:rsidR="00B12825" w:rsidRPr="007C6A8A">
              <w:rPr>
                <w:rStyle w:val="Hyperlink"/>
                <w:noProof/>
              </w:rPr>
              <w:t>nformation for use by Community Pharmacists.</w:t>
            </w:r>
            <w:r w:rsidR="00B12825">
              <w:rPr>
                <w:noProof/>
                <w:webHidden/>
              </w:rPr>
              <w:tab/>
            </w:r>
            <w:r w:rsidR="00B12825">
              <w:rPr>
                <w:noProof/>
                <w:webHidden/>
              </w:rPr>
              <w:fldChar w:fldCharType="begin"/>
            </w:r>
            <w:r w:rsidR="00B12825">
              <w:rPr>
                <w:noProof/>
                <w:webHidden/>
              </w:rPr>
              <w:instrText xml:space="preserve"> PAGEREF _Toc188012366 \h </w:instrText>
            </w:r>
            <w:r w:rsidR="00B12825">
              <w:rPr>
                <w:noProof/>
                <w:webHidden/>
              </w:rPr>
            </w:r>
            <w:r w:rsidR="00B12825">
              <w:rPr>
                <w:noProof/>
                <w:webHidden/>
              </w:rPr>
              <w:fldChar w:fldCharType="separate"/>
            </w:r>
            <w:r w:rsidR="00B12825">
              <w:rPr>
                <w:noProof/>
                <w:webHidden/>
              </w:rPr>
              <w:t>24</w:t>
            </w:r>
            <w:r w:rsidR="00B12825">
              <w:rPr>
                <w:noProof/>
                <w:webHidden/>
              </w:rPr>
              <w:fldChar w:fldCharType="end"/>
            </w:r>
          </w:hyperlink>
        </w:p>
        <w:p w14:paraId="734A238A" w14:textId="3ACA5E03" w:rsidR="00DA3116" w:rsidRPr="00DA3116" w:rsidRDefault="00DA3116" w:rsidP="00DA3116">
          <w:pPr>
            <w:spacing w:after="0" w:line="240" w:lineRule="auto"/>
            <w:rPr>
              <w:rFonts w:ascii="Arial" w:eastAsia="Calibri" w:hAnsi="Arial" w:cs="Arial"/>
              <w:sz w:val="24"/>
              <w:szCs w:val="24"/>
            </w:rPr>
          </w:pPr>
          <w:r w:rsidRPr="00DA3116">
            <w:rPr>
              <w:rFonts w:ascii="Arial" w:eastAsia="Calibri" w:hAnsi="Arial" w:cs="Arial"/>
              <w:b/>
              <w:bCs/>
              <w:noProof/>
              <w:sz w:val="24"/>
              <w:szCs w:val="24"/>
            </w:rPr>
            <w:fldChar w:fldCharType="end"/>
          </w:r>
        </w:p>
      </w:sdtContent>
    </w:sdt>
    <w:p w14:paraId="7E426D93" w14:textId="77777777" w:rsidR="00DA3116" w:rsidRPr="00DA3116" w:rsidRDefault="00DA3116" w:rsidP="00DA3116">
      <w:pPr>
        <w:spacing w:after="0" w:line="240" w:lineRule="auto"/>
        <w:rPr>
          <w:rFonts w:ascii="Arial" w:eastAsia="Calibri" w:hAnsi="Arial" w:cs="Arial"/>
          <w:sz w:val="24"/>
          <w:szCs w:val="24"/>
        </w:rPr>
      </w:pPr>
    </w:p>
    <w:p w14:paraId="557297C3" w14:textId="77777777" w:rsidR="00DA3116" w:rsidRPr="00DA3116" w:rsidRDefault="00DA3116" w:rsidP="00DA3116">
      <w:pPr>
        <w:spacing w:after="0" w:line="240" w:lineRule="auto"/>
        <w:rPr>
          <w:rFonts w:ascii="Arial" w:eastAsia="Calibri" w:hAnsi="Arial" w:cs="Arial"/>
          <w:sz w:val="24"/>
          <w:szCs w:val="24"/>
        </w:rPr>
        <w:sectPr w:rsidR="00DA3116" w:rsidRPr="00DA3116" w:rsidSect="00DA3116">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p>
    <w:p w14:paraId="139A2659" w14:textId="5403F9DF" w:rsidR="00DA3116" w:rsidRPr="00DA3116" w:rsidRDefault="00CE0DC9" w:rsidP="00914AE8">
      <w:pPr>
        <w:pStyle w:val="Heading2"/>
      </w:pPr>
      <w:bookmarkStart w:id="0" w:name="_Toc188012349"/>
      <w:r>
        <w:lastRenderedPageBreak/>
        <w:t xml:space="preserve">1. </w:t>
      </w:r>
      <w:r w:rsidR="00DA3116" w:rsidRPr="00DA3116">
        <w:t>Introduction</w:t>
      </w:r>
      <w:bookmarkEnd w:id="0"/>
    </w:p>
    <w:p w14:paraId="1BBDE898" w14:textId="77777777" w:rsidR="00DA3116" w:rsidRPr="00DA3116" w:rsidRDefault="00DA3116" w:rsidP="00DA3116">
      <w:pPr>
        <w:spacing w:after="0" w:line="276" w:lineRule="auto"/>
        <w:rPr>
          <w:rFonts w:ascii="Arial" w:eastAsia="Calibri" w:hAnsi="Arial" w:cs="Arial"/>
          <w:sz w:val="24"/>
          <w:szCs w:val="24"/>
        </w:rPr>
      </w:pPr>
    </w:p>
    <w:p w14:paraId="5C8813BA" w14:textId="0A3407D2" w:rsidR="00663DE0" w:rsidRDefault="00663DE0" w:rsidP="00663DE0">
      <w:pPr>
        <w:rPr>
          <w:rFonts w:ascii="Arial" w:hAnsi="Arial" w:cs="Arial"/>
          <w:sz w:val="24"/>
          <w:szCs w:val="24"/>
        </w:rPr>
      </w:pPr>
      <w:r w:rsidRPr="00663DE0">
        <w:rPr>
          <w:rFonts w:ascii="Arial" w:hAnsi="Arial" w:cs="Arial"/>
          <w:sz w:val="24"/>
          <w:szCs w:val="24"/>
        </w:rPr>
        <w:t xml:space="preserve">North Northamptonshire Council (the Council) is committed to improving sexual and reproductive health outcomes within the region. As part of this commitment, the Council seeks to commission community pharmacies to deliver Emergency Hormonal Contraception (EHC) services. </w:t>
      </w:r>
    </w:p>
    <w:p w14:paraId="06483BF5" w14:textId="7A1DC86B" w:rsidR="00663DE0" w:rsidRDefault="00663DE0" w:rsidP="00663DE0">
      <w:pPr>
        <w:rPr>
          <w:rFonts w:ascii="Arial" w:hAnsi="Arial" w:cs="Arial"/>
          <w:sz w:val="24"/>
          <w:szCs w:val="24"/>
        </w:rPr>
      </w:pPr>
      <w:r w:rsidRPr="00663DE0">
        <w:rPr>
          <w:rFonts w:ascii="Arial" w:hAnsi="Arial" w:cs="Arial"/>
          <w:sz w:val="24"/>
          <w:szCs w:val="24"/>
        </w:rPr>
        <w:t xml:space="preserve">This Service Specification sets out the requirements for the delivery of EHC services, in alignment with the National Public Health Outcomes Framework, which </w:t>
      </w:r>
      <w:r w:rsidR="00A90514">
        <w:rPr>
          <w:rFonts w:ascii="Arial" w:hAnsi="Arial" w:cs="Arial"/>
          <w:sz w:val="24"/>
          <w:szCs w:val="24"/>
        </w:rPr>
        <w:t xml:space="preserve">aims to </w:t>
      </w:r>
      <w:r w:rsidRPr="00663DE0">
        <w:rPr>
          <w:rFonts w:ascii="Arial" w:hAnsi="Arial" w:cs="Arial"/>
          <w:sz w:val="24"/>
          <w:szCs w:val="24"/>
        </w:rPr>
        <w:t>enhanc</w:t>
      </w:r>
      <w:r w:rsidR="00A90514">
        <w:rPr>
          <w:rFonts w:ascii="Arial" w:hAnsi="Arial" w:cs="Arial"/>
          <w:sz w:val="24"/>
          <w:szCs w:val="24"/>
        </w:rPr>
        <w:t>e</w:t>
      </w:r>
      <w:r w:rsidRPr="00663DE0">
        <w:rPr>
          <w:rFonts w:ascii="Arial" w:hAnsi="Arial" w:cs="Arial"/>
          <w:sz w:val="24"/>
          <w:szCs w:val="24"/>
        </w:rPr>
        <w:t xml:space="preserve"> access to contraception and sexual health advice</w:t>
      </w:r>
      <w:r w:rsidR="00FE29B8">
        <w:rPr>
          <w:rFonts w:ascii="Arial" w:hAnsi="Arial" w:cs="Arial"/>
          <w:sz w:val="24"/>
          <w:szCs w:val="24"/>
        </w:rPr>
        <w:t>.</w:t>
      </w:r>
    </w:p>
    <w:p w14:paraId="0FCCF4C9" w14:textId="55C5E238" w:rsidR="00055ED4" w:rsidRDefault="00055ED4" w:rsidP="00055ED4">
      <w:pPr>
        <w:overflowPunct w:val="0"/>
        <w:autoSpaceDE w:val="0"/>
        <w:autoSpaceDN w:val="0"/>
        <w:adjustRightInd w:val="0"/>
        <w:spacing w:after="0" w:line="276" w:lineRule="auto"/>
        <w:jc w:val="both"/>
        <w:textAlignment w:val="baseline"/>
        <w:rPr>
          <w:rFonts w:ascii="Arial" w:eastAsia="Calibri" w:hAnsi="Arial" w:cs="Arial"/>
          <w:bCs/>
          <w:sz w:val="24"/>
        </w:rPr>
      </w:pPr>
      <w:r w:rsidRPr="00055ED4">
        <w:rPr>
          <w:rFonts w:ascii="Arial" w:eastAsia="Calibri" w:hAnsi="Arial" w:cs="Arial"/>
          <w:bCs/>
          <w:sz w:val="24"/>
        </w:rPr>
        <w:t>Participating pharmacies will provide free EHC under a Patient Group Direction (PGD)</w:t>
      </w:r>
      <w:r w:rsidR="00A90514">
        <w:rPr>
          <w:rFonts w:ascii="Arial" w:eastAsia="Calibri" w:hAnsi="Arial" w:cs="Arial"/>
          <w:bCs/>
          <w:sz w:val="24"/>
        </w:rPr>
        <w:t>.</w:t>
      </w:r>
    </w:p>
    <w:p w14:paraId="0349AB63" w14:textId="77777777" w:rsidR="00055ED4" w:rsidRPr="00055ED4" w:rsidRDefault="00055ED4" w:rsidP="00055ED4">
      <w:pPr>
        <w:overflowPunct w:val="0"/>
        <w:autoSpaceDE w:val="0"/>
        <w:autoSpaceDN w:val="0"/>
        <w:adjustRightInd w:val="0"/>
        <w:spacing w:after="0" w:line="276" w:lineRule="auto"/>
        <w:jc w:val="both"/>
        <w:textAlignment w:val="baseline"/>
        <w:rPr>
          <w:rFonts w:ascii="Arial" w:eastAsia="Calibri" w:hAnsi="Arial" w:cs="Arial"/>
          <w:bCs/>
          <w:sz w:val="24"/>
        </w:rPr>
      </w:pPr>
    </w:p>
    <w:p w14:paraId="5A330D0F" w14:textId="559C4CC8" w:rsidR="00DA3116" w:rsidRPr="00DA3116" w:rsidRDefault="00CE0DC9" w:rsidP="00914AE8">
      <w:pPr>
        <w:pStyle w:val="Heading2"/>
      </w:pPr>
      <w:bookmarkStart w:id="1" w:name="_Toc188012350"/>
      <w:r>
        <w:t xml:space="preserve">2. </w:t>
      </w:r>
      <w:r w:rsidR="00DA3116" w:rsidRPr="00DA3116">
        <w:t>Background</w:t>
      </w:r>
      <w:bookmarkEnd w:id="1"/>
    </w:p>
    <w:p w14:paraId="7C99A7C1" w14:textId="77777777" w:rsidR="009E5221" w:rsidRDefault="009E5221" w:rsidP="009E5221">
      <w:pPr>
        <w:spacing w:after="0" w:line="276" w:lineRule="auto"/>
        <w:jc w:val="both"/>
        <w:rPr>
          <w:rFonts w:ascii="Arial" w:eastAsia="Times New Roman" w:hAnsi="Arial" w:cs="Arial"/>
          <w:bCs/>
          <w:sz w:val="24"/>
          <w:szCs w:val="24"/>
        </w:rPr>
      </w:pPr>
    </w:p>
    <w:p w14:paraId="160C9E6E" w14:textId="27C1CE8A" w:rsidR="009E5221" w:rsidRDefault="009E5221" w:rsidP="009E5221">
      <w:pPr>
        <w:spacing w:after="0" w:line="276" w:lineRule="auto"/>
        <w:jc w:val="both"/>
        <w:rPr>
          <w:rFonts w:ascii="Arial" w:eastAsia="Times New Roman" w:hAnsi="Arial" w:cs="Arial"/>
          <w:bCs/>
          <w:sz w:val="24"/>
          <w:szCs w:val="24"/>
        </w:rPr>
      </w:pPr>
      <w:r w:rsidRPr="009E5221">
        <w:rPr>
          <w:rFonts w:ascii="Arial" w:eastAsia="Times New Roman" w:hAnsi="Arial" w:cs="Arial"/>
          <w:bCs/>
          <w:sz w:val="24"/>
          <w:szCs w:val="24"/>
        </w:rPr>
        <w:t xml:space="preserve">The </w:t>
      </w:r>
      <w:r w:rsidRPr="00CF5FAE">
        <w:rPr>
          <w:rFonts w:ascii="Arial" w:eastAsia="Times New Roman" w:hAnsi="Arial" w:cs="Arial"/>
          <w:bCs/>
          <w:sz w:val="24"/>
          <w:szCs w:val="24"/>
        </w:rPr>
        <w:t>Framework for Sexual Health Improvement in England</w:t>
      </w:r>
      <w:r w:rsidRPr="009E5221">
        <w:rPr>
          <w:rFonts w:ascii="Arial" w:eastAsia="Times New Roman" w:hAnsi="Arial" w:cs="Arial"/>
          <w:bCs/>
          <w:sz w:val="24"/>
          <w:szCs w:val="24"/>
        </w:rPr>
        <w:t xml:space="preserve"> (2013)</w:t>
      </w:r>
      <w:r w:rsidRPr="009E5221">
        <w:rPr>
          <w:rFonts w:ascii="Arial" w:eastAsia="Times New Roman" w:hAnsi="Arial" w:cs="Arial"/>
          <w:bCs/>
          <w:sz w:val="24"/>
          <w:szCs w:val="24"/>
          <w:vertAlign w:val="superscript"/>
        </w:rPr>
        <w:footnoteReference w:id="1"/>
      </w:r>
      <w:r w:rsidRPr="009E5221">
        <w:rPr>
          <w:rFonts w:ascii="Arial" w:eastAsia="Times New Roman" w:hAnsi="Arial" w:cs="Arial"/>
          <w:bCs/>
          <w:sz w:val="24"/>
          <w:szCs w:val="24"/>
        </w:rPr>
        <w:t xml:space="preserve"> and the </w:t>
      </w:r>
      <w:r w:rsidR="00486947" w:rsidRPr="009E5221">
        <w:rPr>
          <w:rFonts w:ascii="Arial" w:eastAsia="Times New Roman" w:hAnsi="Arial" w:cs="Arial"/>
          <w:bCs/>
          <w:sz w:val="24"/>
          <w:szCs w:val="24"/>
        </w:rPr>
        <w:t>Women’s Health</w:t>
      </w:r>
      <w:r w:rsidRPr="00CF5FAE">
        <w:rPr>
          <w:rFonts w:ascii="Arial" w:eastAsia="Times New Roman" w:hAnsi="Arial" w:cs="Arial"/>
          <w:bCs/>
          <w:sz w:val="24"/>
          <w:szCs w:val="24"/>
        </w:rPr>
        <w:t xml:space="preserve"> Strategy</w:t>
      </w:r>
      <w:r>
        <w:rPr>
          <w:rFonts w:ascii="Arial" w:eastAsia="Times New Roman" w:hAnsi="Arial" w:cs="Arial"/>
          <w:bCs/>
          <w:sz w:val="24"/>
          <w:szCs w:val="24"/>
        </w:rPr>
        <w:t xml:space="preserve"> </w:t>
      </w:r>
      <w:r w:rsidRPr="009E5221">
        <w:rPr>
          <w:rFonts w:ascii="Arial" w:eastAsia="Times New Roman" w:hAnsi="Arial" w:cs="Arial"/>
          <w:bCs/>
          <w:sz w:val="24"/>
          <w:szCs w:val="24"/>
        </w:rPr>
        <w:t>for England (2022)</w:t>
      </w:r>
      <w:r w:rsidRPr="00CF5FAE">
        <w:rPr>
          <w:rFonts w:eastAsia="Times New Roman"/>
          <w:bCs/>
        </w:rPr>
        <w:footnoteReference w:id="2"/>
      </w:r>
      <w:r w:rsidRPr="009E5221">
        <w:rPr>
          <w:rFonts w:ascii="Arial" w:eastAsia="Times New Roman" w:hAnsi="Arial" w:cs="Arial"/>
          <w:bCs/>
          <w:sz w:val="24"/>
          <w:szCs w:val="24"/>
        </w:rPr>
        <w:t xml:space="preserve"> set</w:t>
      </w:r>
      <w:r w:rsidR="00A90514">
        <w:rPr>
          <w:rFonts w:ascii="Arial" w:eastAsia="Times New Roman" w:hAnsi="Arial" w:cs="Arial"/>
          <w:bCs/>
          <w:sz w:val="24"/>
          <w:szCs w:val="24"/>
        </w:rPr>
        <w:t>s</w:t>
      </w:r>
      <w:r w:rsidRPr="009E5221">
        <w:rPr>
          <w:rFonts w:ascii="Arial" w:eastAsia="Times New Roman" w:hAnsi="Arial" w:cs="Arial"/>
          <w:bCs/>
          <w:sz w:val="24"/>
          <w:szCs w:val="24"/>
        </w:rPr>
        <w:t xml:space="preserve"> out national goals to improve health outcomes across the life course. This</w:t>
      </w:r>
      <w:r w:rsidR="00FE29B8">
        <w:rPr>
          <w:rFonts w:ascii="Arial" w:eastAsia="Times New Roman" w:hAnsi="Arial" w:cs="Arial"/>
          <w:bCs/>
          <w:sz w:val="24"/>
          <w:szCs w:val="24"/>
        </w:rPr>
        <w:t xml:space="preserve"> </w:t>
      </w:r>
      <w:r w:rsidRPr="009E5221">
        <w:rPr>
          <w:rFonts w:ascii="Arial" w:eastAsia="Times New Roman" w:hAnsi="Arial" w:cs="Arial"/>
          <w:bCs/>
          <w:sz w:val="24"/>
          <w:szCs w:val="24"/>
        </w:rPr>
        <w:t>EHC</w:t>
      </w:r>
      <w:r w:rsidR="00FE29B8">
        <w:rPr>
          <w:rFonts w:ascii="Arial" w:eastAsia="Times New Roman" w:hAnsi="Arial" w:cs="Arial"/>
          <w:bCs/>
          <w:sz w:val="24"/>
          <w:szCs w:val="24"/>
        </w:rPr>
        <w:t xml:space="preserve"> </w:t>
      </w:r>
      <w:r w:rsidRPr="009E5221">
        <w:rPr>
          <w:rFonts w:ascii="Arial" w:eastAsia="Times New Roman" w:hAnsi="Arial" w:cs="Arial"/>
          <w:bCs/>
          <w:sz w:val="24"/>
          <w:szCs w:val="24"/>
        </w:rPr>
        <w:t>service aligns with these objectives by providing timely and accessible contraception to prevent unintended pregnancies, particularly for vulnerable populations.</w:t>
      </w:r>
    </w:p>
    <w:p w14:paraId="03D91B56" w14:textId="77777777" w:rsidR="009E5221" w:rsidRPr="009E5221" w:rsidRDefault="009E5221" w:rsidP="009E5221">
      <w:pPr>
        <w:spacing w:after="0" w:line="276" w:lineRule="auto"/>
        <w:jc w:val="both"/>
        <w:rPr>
          <w:rFonts w:ascii="Arial" w:eastAsia="Times New Roman" w:hAnsi="Arial" w:cs="Arial"/>
          <w:bCs/>
          <w:sz w:val="24"/>
          <w:szCs w:val="24"/>
        </w:rPr>
      </w:pPr>
    </w:p>
    <w:p w14:paraId="7D26AA43" w14:textId="238F91E2" w:rsidR="009E5221" w:rsidRDefault="009E5221" w:rsidP="00D512ED">
      <w:pPr>
        <w:spacing w:after="0" w:line="276" w:lineRule="auto"/>
        <w:jc w:val="both"/>
        <w:rPr>
          <w:rFonts w:ascii="Arial" w:eastAsia="Times New Roman" w:hAnsi="Arial" w:cs="Arial"/>
          <w:bCs/>
          <w:sz w:val="24"/>
          <w:szCs w:val="24"/>
        </w:rPr>
      </w:pPr>
      <w:r w:rsidRPr="009E5221">
        <w:rPr>
          <w:rFonts w:ascii="Arial" w:eastAsia="Times New Roman" w:hAnsi="Arial" w:cs="Arial"/>
          <w:bCs/>
          <w:sz w:val="24"/>
          <w:szCs w:val="24"/>
        </w:rPr>
        <w:t xml:space="preserve">Locally, the service </w:t>
      </w:r>
      <w:r w:rsidR="00FE29B8">
        <w:rPr>
          <w:rFonts w:ascii="Arial" w:eastAsia="Times New Roman" w:hAnsi="Arial" w:cs="Arial"/>
          <w:bCs/>
          <w:sz w:val="24"/>
          <w:szCs w:val="24"/>
        </w:rPr>
        <w:t xml:space="preserve">will </w:t>
      </w:r>
      <w:r w:rsidRPr="009E5221">
        <w:rPr>
          <w:rFonts w:ascii="Arial" w:eastAsia="Times New Roman" w:hAnsi="Arial" w:cs="Arial"/>
          <w:bCs/>
          <w:sz w:val="24"/>
          <w:szCs w:val="24"/>
        </w:rPr>
        <w:t xml:space="preserve">support the Council’s </w:t>
      </w:r>
      <w:r w:rsidR="00FE29B8">
        <w:rPr>
          <w:rFonts w:ascii="Arial" w:eastAsia="Times New Roman" w:hAnsi="Arial" w:cs="Arial"/>
          <w:bCs/>
          <w:sz w:val="24"/>
          <w:szCs w:val="24"/>
        </w:rPr>
        <w:t>“</w:t>
      </w:r>
      <w:r w:rsidRPr="009E5221">
        <w:rPr>
          <w:rFonts w:ascii="Arial" w:eastAsia="Times New Roman" w:hAnsi="Arial" w:cs="Arial"/>
          <w:bCs/>
          <w:sz w:val="24"/>
          <w:szCs w:val="24"/>
        </w:rPr>
        <w:t>One Council Plan</w:t>
      </w:r>
      <w:r w:rsidR="00FE29B8">
        <w:rPr>
          <w:rFonts w:ascii="Arial" w:eastAsia="Times New Roman" w:hAnsi="Arial" w:cs="Arial"/>
          <w:bCs/>
          <w:sz w:val="24"/>
          <w:szCs w:val="24"/>
        </w:rPr>
        <w:t>”</w:t>
      </w:r>
      <w:r w:rsidRPr="009E5221">
        <w:rPr>
          <w:rFonts w:ascii="Arial" w:eastAsia="Times New Roman" w:hAnsi="Arial" w:cs="Arial"/>
          <w:bCs/>
          <w:sz w:val="24"/>
          <w:szCs w:val="24"/>
        </w:rPr>
        <w:t>, which aims to create thriving, inclusive communities where residents have opportunities to improve their health, wellbeing, and quality of life. Achieving this vision requires collaboration across the healthcare system, including partnerships with North Northamptonshire Integrated Sexual Health Services (NNISH), to deliver a holistic, patient-centred approach to sexual health.</w:t>
      </w:r>
    </w:p>
    <w:p w14:paraId="31768887" w14:textId="77777777" w:rsidR="009E5221" w:rsidRPr="009E5221" w:rsidRDefault="009E5221" w:rsidP="00D512ED">
      <w:pPr>
        <w:spacing w:after="0" w:line="276" w:lineRule="auto"/>
        <w:jc w:val="both"/>
        <w:rPr>
          <w:rFonts w:ascii="Arial" w:eastAsia="Times New Roman" w:hAnsi="Arial" w:cs="Arial"/>
          <w:bCs/>
          <w:sz w:val="24"/>
          <w:szCs w:val="24"/>
        </w:rPr>
      </w:pPr>
    </w:p>
    <w:p w14:paraId="4F5ED768" w14:textId="77777777" w:rsidR="009E5221" w:rsidRPr="009E5221" w:rsidRDefault="009E5221" w:rsidP="00D512ED">
      <w:pPr>
        <w:spacing w:after="0" w:line="276" w:lineRule="auto"/>
        <w:jc w:val="both"/>
        <w:rPr>
          <w:rFonts w:ascii="Arial" w:eastAsia="Times New Roman" w:hAnsi="Arial" w:cs="Arial"/>
          <w:bCs/>
          <w:sz w:val="24"/>
          <w:szCs w:val="24"/>
        </w:rPr>
      </w:pPr>
      <w:r w:rsidRPr="009E5221">
        <w:rPr>
          <w:rFonts w:ascii="Arial" w:eastAsia="Times New Roman" w:hAnsi="Arial" w:cs="Arial"/>
          <w:bCs/>
          <w:sz w:val="24"/>
          <w:szCs w:val="24"/>
        </w:rPr>
        <w:t>Unplanned pregnancy remains a significant public health challenge due to its long-term social, health, and educational consequences. EHC offers a cost-effective solution to reduce unintended pregnancies and supports wider efforts to improve sexual health outcomes. In North Northamptonshire:</w:t>
      </w:r>
    </w:p>
    <w:p w14:paraId="19B2D95D" w14:textId="455FCDC3" w:rsidR="00780341" w:rsidRDefault="00780341" w:rsidP="00D512ED">
      <w:pPr>
        <w:spacing w:after="0" w:line="276" w:lineRule="auto"/>
        <w:jc w:val="both"/>
        <w:rPr>
          <w:rFonts w:ascii="Arial" w:eastAsia="Arial" w:hAnsi="Arial" w:cs="Arial"/>
          <w:sz w:val="24"/>
          <w:szCs w:val="24"/>
        </w:rPr>
      </w:pPr>
    </w:p>
    <w:p w14:paraId="4C31E3EA" w14:textId="49C63A23" w:rsidR="009E5221" w:rsidRDefault="009E5221" w:rsidP="008B5036">
      <w:pPr>
        <w:numPr>
          <w:ilvl w:val="0"/>
          <w:numId w:val="79"/>
        </w:numPr>
        <w:spacing w:after="0" w:line="276" w:lineRule="auto"/>
        <w:jc w:val="both"/>
        <w:rPr>
          <w:rFonts w:ascii="Arial" w:eastAsia="Arial" w:hAnsi="Arial" w:cs="Arial"/>
          <w:sz w:val="24"/>
          <w:szCs w:val="24"/>
        </w:rPr>
      </w:pPr>
      <w:r w:rsidRPr="009E5221">
        <w:rPr>
          <w:rFonts w:ascii="Arial" w:eastAsia="Arial" w:hAnsi="Arial" w:cs="Arial"/>
          <w:sz w:val="24"/>
          <w:szCs w:val="24"/>
        </w:rPr>
        <w:t>The abortion rate for women aged 15–44 is 21.1 per 1,000, exceeding both regional and national averages</w:t>
      </w:r>
      <w:r w:rsidR="00A83B01">
        <w:rPr>
          <w:rStyle w:val="FootnoteReference"/>
          <w:rFonts w:ascii="Arial" w:eastAsia="Arial" w:hAnsi="Arial" w:cs="Arial"/>
          <w:i/>
          <w:iCs/>
          <w:sz w:val="24"/>
          <w:szCs w:val="24"/>
        </w:rPr>
        <w:footnoteReference w:id="3"/>
      </w:r>
      <w:r w:rsidRPr="009E5221">
        <w:rPr>
          <w:rFonts w:ascii="Arial" w:eastAsia="Arial" w:hAnsi="Arial" w:cs="Arial"/>
          <w:sz w:val="24"/>
          <w:szCs w:val="24"/>
        </w:rPr>
        <w:t>.</w:t>
      </w:r>
    </w:p>
    <w:p w14:paraId="61237FDA" w14:textId="77777777" w:rsidR="009E5221" w:rsidRPr="009E5221" w:rsidRDefault="009E5221" w:rsidP="00D512ED">
      <w:pPr>
        <w:spacing w:after="0" w:line="276" w:lineRule="auto"/>
        <w:ind w:left="720"/>
        <w:jc w:val="both"/>
        <w:rPr>
          <w:rFonts w:ascii="Arial" w:eastAsia="Arial" w:hAnsi="Arial" w:cs="Arial"/>
          <w:sz w:val="24"/>
          <w:szCs w:val="24"/>
        </w:rPr>
      </w:pPr>
    </w:p>
    <w:p w14:paraId="31016EBC" w14:textId="23225D8B" w:rsidR="009E5221" w:rsidRDefault="009E5221" w:rsidP="00D512ED">
      <w:pPr>
        <w:numPr>
          <w:ilvl w:val="0"/>
          <w:numId w:val="79"/>
        </w:numPr>
        <w:spacing w:after="0" w:line="276" w:lineRule="auto"/>
        <w:jc w:val="both"/>
        <w:rPr>
          <w:rFonts w:ascii="Arial" w:eastAsia="Arial" w:hAnsi="Arial" w:cs="Arial"/>
          <w:sz w:val="24"/>
          <w:szCs w:val="24"/>
        </w:rPr>
      </w:pPr>
      <w:r w:rsidRPr="009E5221">
        <w:rPr>
          <w:rFonts w:ascii="Arial" w:eastAsia="Arial" w:hAnsi="Arial" w:cs="Arial"/>
          <w:sz w:val="24"/>
          <w:szCs w:val="24"/>
        </w:rPr>
        <w:lastRenderedPageBreak/>
        <w:t>Teenage pregnancy rates have declined, but unintended conceptions continue to impact individuals, families, and local services.</w:t>
      </w:r>
    </w:p>
    <w:p w14:paraId="786B669F" w14:textId="77777777" w:rsidR="009E5221" w:rsidRPr="009E5221" w:rsidRDefault="009E5221" w:rsidP="00D512ED">
      <w:pPr>
        <w:spacing w:after="0" w:line="276" w:lineRule="auto"/>
        <w:ind w:left="720"/>
        <w:jc w:val="both"/>
        <w:rPr>
          <w:rFonts w:ascii="Arial" w:eastAsia="Arial" w:hAnsi="Arial" w:cs="Arial"/>
          <w:sz w:val="24"/>
          <w:szCs w:val="24"/>
        </w:rPr>
      </w:pPr>
    </w:p>
    <w:p w14:paraId="429C8EAF" w14:textId="77777777" w:rsidR="003E29A9" w:rsidRPr="003E29A9" w:rsidRDefault="003E29A9" w:rsidP="003E29A9">
      <w:pPr>
        <w:spacing w:after="0" w:line="276" w:lineRule="auto"/>
        <w:jc w:val="both"/>
        <w:rPr>
          <w:rFonts w:ascii="Arial" w:eastAsia="Arial" w:hAnsi="Arial" w:cs="Arial"/>
          <w:sz w:val="24"/>
          <w:szCs w:val="24"/>
        </w:rPr>
      </w:pPr>
      <w:r w:rsidRPr="003E29A9">
        <w:rPr>
          <w:rFonts w:ascii="Arial" w:eastAsia="Arial" w:hAnsi="Arial" w:cs="Arial"/>
          <w:sz w:val="24"/>
          <w:szCs w:val="24"/>
        </w:rPr>
        <w:t>The Emergency Hormonal Contraception (EHC) service is integrated with the national Pharmacy Contraception Service (PCS), allowing pharmacists to prescribe oral hormonal contraception for both new and repeat prescriptions. This service eliminates the need for clients to visit a General Practice (GP) or clinic, streamlining access to contraception.</w:t>
      </w:r>
    </w:p>
    <w:p w14:paraId="0B1A9D94" w14:textId="77777777" w:rsidR="003E29A9" w:rsidRPr="003E29A9" w:rsidRDefault="003E29A9" w:rsidP="003E29A9">
      <w:pPr>
        <w:spacing w:after="0" w:line="276" w:lineRule="auto"/>
        <w:jc w:val="both"/>
        <w:rPr>
          <w:rFonts w:ascii="Arial" w:eastAsia="Arial" w:hAnsi="Arial" w:cs="Arial"/>
          <w:sz w:val="24"/>
          <w:szCs w:val="24"/>
        </w:rPr>
      </w:pPr>
    </w:p>
    <w:p w14:paraId="3CBF63C7" w14:textId="171BED9E" w:rsidR="003E29A9" w:rsidRDefault="003E29A9" w:rsidP="003E29A9">
      <w:pPr>
        <w:spacing w:after="0" w:line="276" w:lineRule="auto"/>
        <w:jc w:val="both"/>
        <w:rPr>
          <w:rFonts w:ascii="Arial" w:eastAsia="Arial" w:hAnsi="Arial" w:cs="Arial"/>
          <w:sz w:val="24"/>
          <w:szCs w:val="24"/>
        </w:rPr>
      </w:pPr>
      <w:r w:rsidRPr="003E29A9">
        <w:rPr>
          <w:rFonts w:ascii="Arial" w:eastAsia="Arial" w:hAnsi="Arial" w:cs="Arial"/>
          <w:sz w:val="24"/>
          <w:szCs w:val="24"/>
        </w:rPr>
        <w:t>By aligning the EHC service with PCS, clients can access a broader range of contraceptive options in one location, enhancing convenience and improving health outcomes for residents. The integration promotes timely access, reduces barriers to care, and supports increased privacy for individuals seeking contraception services.</w:t>
      </w:r>
    </w:p>
    <w:p w14:paraId="2B7E9521" w14:textId="77777777" w:rsidR="003E29A9" w:rsidRDefault="003E29A9" w:rsidP="00D512ED">
      <w:pPr>
        <w:spacing w:after="0" w:line="276" w:lineRule="auto"/>
        <w:jc w:val="both"/>
        <w:rPr>
          <w:rFonts w:ascii="Arial" w:eastAsia="Arial" w:hAnsi="Arial" w:cs="Arial"/>
          <w:sz w:val="24"/>
          <w:szCs w:val="24"/>
        </w:rPr>
      </w:pPr>
    </w:p>
    <w:p w14:paraId="2A5DBA73" w14:textId="1F88D495" w:rsidR="009E5221" w:rsidRDefault="009E5221" w:rsidP="00D512ED">
      <w:pPr>
        <w:spacing w:after="0" w:line="276" w:lineRule="auto"/>
        <w:jc w:val="both"/>
        <w:rPr>
          <w:rFonts w:ascii="Arial" w:eastAsia="Arial" w:hAnsi="Arial" w:cs="Arial"/>
          <w:sz w:val="24"/>
          <w:szCs w:val="24"/>
        </w:rPr>
      </w:pPr>
      <w:r w:rsidRPr="009E5221">
        <w:rPr>
          <w:rFonts w:ascii="Arial" w:eastAsia="Arial" w:hAnsi="Arial" w:cs="Arial"/>
          <w:sz w:val="24"/>
          <w:szCs w:val="24"/>
        </w:rPr>
        <w:t xml:space="preserve">Providers must adhere to </w:t>
      </w:r>
      <w:r w:rsidRPr="009E5221">
        <w:rPr>
          <w:rFonts w:ascii="Arial" w:eastAsia="Arial" w:hAnsi="Arial" w:cs="Arial"/>
          <w:bCs/>
          <w:sz w:val="24"/>
          <w:szCs w:val="24"/>
        </w:rPr>
        <w:t>national clinical guidelines</w:t>
      </w:r>
      <w:r w:rsidRPr="009E5221">
        <w:rPr>
          <w:rFonts w:ascii="Arial" w:eastAsia="Arial" w:hAnsi="Arial" w:cs="Arial"/>
          <w:sz w:val="24"/>
          <w:szCs w:val="24"/>
        </w:rPr>
        <w:t xml:space="preserve"> and safeguarding policies, including the assessment of </w:t>
      </w:r>
      <w:r w:rsidRPr="009E5221">
        <w:rPr>
          <w:rFonts w:ascii="Arial" w:eastAsia="Arial" w:hAnsi="Arial" w:cs="Arial"/>
          <w:bCs/>
          <w:sz w:val="24"/>
          <w:szCs w:val="24"/>
        </w:rPr>
        <w:t>Fraser competence</w:t>
      </w:r>
      <w:r w:rsidRPr="009E5221">
        <w:rPr>
          <w:rFonts w:ascii="Arial" w:eastAsia="Arial" w:hAnsi="Arial" w:cs="Arial"/>
          <w:sz w:val="24"/>
          <w:szCs w:val="24"/>
        </w:rPr>
        <w:t xml:space="preserve"> for young people. Key standards and guidelines include:</w:t>
      </w:r>
    </w:p>
    <w:p w14:paraId="5F502E12" w14:textId="77777777" w:rsidR="009E5221" w:rsidRPr="009E5221" w:rsidRDefault="009E5221" w:rsidP="009E5221">
      <w:pPr>
        <w:spacing w:after="0" w:line="276" w:lineRule="auto"/>
        <w:rPr>
          <w:rFonts w:ascii="Arial" w:eastAsia="Arial" w:hAnsi="Arial" w:cs="Arial"/>
          <w:sz w:val="24"/>
          <w:szCs w:val="24"/>
        </w:rPr>
      </w:pPr>
    </w:p>
    <w:p w14:paraId="68C68FB6" w14:textId="209FC270" w:rsidR="009E5221" w:rsidRPr="009E5221" w:rsidRDefault="009E5221" w:rsidP="009E5221">
      <w:pPr>
        <w:numPr>
          <w:ilvl w:val="0"/>
          <w:numId w:val="47"/>
        </w:numPr>
        <w:suppressAutoHyphens/>
        <w:spacing w:after="0" w:line="276" w:lineRule="auto"/>
        <w:jc w:val="both"/>
        <w:rPr>
          <w:rFonts w:ascii="Arial" w:eastAsia="Arial" w:hAnsi="Arial" w:cs="Arial"/>
          <w:b/>
          <w:bCs/>
          <w:sz w:val="24"/>
          <w:szCs w:val="24"/>
        </w:rPr>
      </w:pPr>
      <w:r w:rsidRPr="009E5221">
        <w:rPr>
          <w:rFonts w:ascii="Arial" w:eastAsia="Arial" w:hAnsi="Arial" w:cs="Arial"/>
          <w:bCs/>
          <w:sz w:val="24"/>
          <w:szCs w:val="24"/>
        </w:rPr>
        <w:t>FSRH Clinical Guideline: Emergency Contraception</w:t>
      </w:r>
      <w:r w:rsidRPr="009E5221">
        <w:rPr>
          <w:rFonts w:ascii="Arial" w:eastAsia="Arial" w:hAnsi="Arial" w:cs="Arial"/>
          <w:sz w:val="24"/>
          <w:szCs w:val="24"/>
        </w:rPr>
        <w:t xml:space="preserve"> (March 2017, amended July 2023)</w:t>
      </w:r>
      <w:r w:rsidRPr="009E5221">
        <w:rPr>
          <w:rStyle w:val="FootnoteReference"/>
          <w:rFonts w:ascii="Arial" w:hAnsi="Arial" w:cs="Arial"/>
          <w:sz w:val="24"/>
          <w:szCs w:val="24"/>
        </w:rPr>
        <w:t xml:space="preserve"> </w:t>
      </w:r>
      <w:r w:rsidRPr="00780341">
        <w:rPr>
          <w:rStyle w:val="FootnoteReference"/>
          <w:rFonts w:ascii="Arial" w:hAnsi="Arial" w:cs="Arial"/>
          <w:sz w:val="24"/>
          <w:szCs w:val="24"/>
        </w:rPr>
        <w:footnoteReference w:id="4"/>
      </w:r>
    </w:p>
    <w:p w14:paraId="24843354" w14:textId="6B0C949E" w:rsidR="009E5221" w:rsidRPr="009E5221" w:rsidRDefault="009E5221" w:rsidP="009E5221">
      <w:pPr>
        <w:numPr>
          <w:ilvl w:val="0"/>
          <w:numId w:val="80"/>
        </w:numPr>
        <w:spacing w:after="0" w:line="276" w:lineRule="auto"/>
        <w:rPr>
          <w:rFonts w:ascii="Arial" w:eastAsia="Arial" w:hAnsi="Arial" w:cs="Arial"/>
          <w:sz w:val="24"/>
          <w:szCs w:val="24"/>
        </w:rPr>
      </w:pPr>
      <w:r w:rsidRPr="009E5221">
        <w:rPr>
          <w:rFonts w:ascii="Arial" w:eastAsia="Arial" w:hAnsi="Arial" w:cs="Arial"/>
          <w:bCs/>
          <w:sz w:val="24"/>
          <w:szCs w:val="24"/>
        </w:rPr>
        <w:t>FSRH Clinical Guideline: Contraceptive Choices for Young People</w:t>
      </w:r>
      <w:r w:rsidRPr="009E5221">
        <w:rPr>
          <w:rFonts w:ascii="Arial" w:eastAsia="Arial" w:hAnsi="Arial" w:cs="Arial"/>
          <w:sz w:val="24"/>
          <w:szCs w:val="24"/>
        </w:rPr>
        <w:t xml:space="preserve"> (2019)</w:t>
      </w:r>
      <w:r w:rsidR="00D512ED" w:rsidRPr="00D512ED">
        <w:rPr>
          <w:rStyle w:val="FootnoteReference"/>
          <w:rFonts w:ascii="Arial" w:hAnsi="Arial" w:cs="Arial"/>
          <w:sz w:val="24"/>
          <w:szCs w:val="24"/>
        </w:rPr>
        <w:t xml:space="preserve"> </w:t>
      </w:r>
      <w:r w:rsidR="00D512ED" w:rsidRPr="00780341">
        <w:rPr>
          <w:rStyle w:val="FootnoteReference"/>
          <w:rFonts w:ascii="Arial" w:hAnsi="Arial" w:cs="Arial"/>
          <w:sz w:val="24"/>
          <w:szCs w:val="24"/>
        </w:rPr>
        <w:footnoteReference w:id="5"/>
      </w:r>
    </w:p>
    <w:p w14:paraId="7EB1DACE" w14:textId="65B99200" w:rsidR="009E5221" w:rsidRPr="009E5221" w:rsidRDefault="009E5221" w:rsidP="009E5221">
      <w:pPr>
        <w:numPr>
          <w:ilvl w:val="0"/>
          <w:numId w:val="80"/>
        </w:numPr>
        <w:spacing w:after="0" w:line="276" w:lineRule="auto"/>
        <w:rPr>
          <w:rFonts w:ascii="Arial" w:eastAsia="Arial" w:hAnsi="Arial" w:cs="Arial"/>
          <w:sz w:val="24"/>
          <w:szCs w:val="24"/>
        </w:rPr>
      </w:pPr>
      <w:r w:rsidRPr="009E5221">
        <w:rPr>
          <w:rFonts w:ascii="Arial" w:eastAsia="Arial" w:hAnsi="Arial" w:cs="Arial"/>
          <w:bCs/>
          <w:sz w:val="24"/>
          <w:szCs w:val="24"/>
        </w:rPr>
        <w:t>FSRH Clinical Guideline: Barrier Methods for Contraception and STI Prevention</w:t>
      </w:r>
      <w:r w:rsidRPr="009E5221">
        <w:rPr>
          <w:rFonts w:ascii="Arial" w:eastAsia="Arial" w:hAnsi="Arial" w:cs="Arial"/>
          <w:sz w:val="24"/>
          <w:szCs w:val="24"/>
        </w:rPr>
        <w:t xml:space="preserve"> (2015)</w:t>
      </w:r>
      <w:r w:rsidR="00D512ED" w:rsidRPr="00D512ED">
        <w:rPr>
          <w:rStyle w:val="FootnoteReference"/>
          <w:rFonts w:ascii="Arial" w:hAnsi="Arial" w:cs="Arial"/>
          <w:sz w:val="24"/>
          <w:szCs w:val="24"/>
        </w:rPr>
        <w:t xml:space="preserve"> </w:t>
      </w:r>
      <w:r w:rsidR="00D512ED" w:rsidRPr="00780341">
        <w:rPr>
          <w:rStyle w:val="FootnoteReference"/>
          <w:rFonts w:ascii="Arial" w:hAnsi="Arial" w:cs="Arial"/>
          <w:sz w:val="24"/>
          <w:szCs w:val="24"/>
        </w:rPr>
        <w:footnoteReference w:id="6"/>
      </w:r>
    </w:p>
    <w:p w14:paraId="08240102" w14:textId="4E78B3CF" w:rsidR="009E5221" w:rsidRPr="009E5221" w:rsidRDefault="009E5221" w:rsidP="009E5221">
      <w:pPr>
        <w:numPr>
          <w:ilvl w:val="0"/>
          <w:numId w:val="80"/>
        </w:numPr>
        <w:spacing w:after="0" w:line="276" w:lineRule="auto"/>
        <w:rPr>
          <w:rFonts w:ascii="Arial" w:eastAsia="Arial" w:hAnsi="Arial" w:cs="Arial"/>
          <w:sz w:val="24"/>
          <w:szCs w:val="24"/>
        </w:rPr>
      </w:pPr>
      <w:r w:rsidRPr="009E5221">
        <w:rPr>
          <w:rFonts w:ascii="Arial" w:eastAsia="Arial" w:hAnsi="Arial" w:cs="Arial"/>
          <w:bCs/>
          <w:sz w:val="24"/>
          <w:szCs w:val="24"/>
        </w:rPr>
        <w:t>NICE Guidance PH51: Contraceptive Services for Under 25s</w:t>
      </w:r>
      <w:r w:rsidRPr="009E5221">
        <w:rPr>
          <w:rFonts w:ascii="Arial" w:eastAsia="Arial" w:hAnsi="Arial" w:cs="Arial"/>
          <w:sz w:val="24"/>
          <w:szCs w:val="24"/>
        </w:rPr>
        <w:t xml:space="preserve"> (2014)</w:t>
      </w:r>
      <w:r w:rsidR="00D512ED" w:rsidRPr="00D512ED">
        <w:rPr>
          <w:rStyle w:val="FootnoteReference"/>
          <w:rFonts w:ascii="Arial" w:eastAsia="Calibri" w:hAnsi="Arial" w:cs="Arial"/>
          <w:sz w:val="24"/>
          <w:szCs w:val="24"/>
        </w:rPr>
        <w:t xml:space="preserve"> </w:t>
      </w:r>
      <w:r w:rsidR="00D512ED" w:rsidRPr="00780341">
        <w:rPr>
          <w:rStyle w:val="FootnoteReference"/>
          <w:rFonts w:ascii="Arial" w:eastAsia="Calibri" w:hAnsi="Arial" w:cs="Arial"/>
          <w:sz w:val="24"/>
          <w:szCs w:val="24"/>
        </w:rPr>
        <w:footnoteReference w:id="7"/>
      </w:r>
    </w:p>
    <w:p w14:paraId="68475A0E" w14:textId="0A5F1A63" w:rsidR="009E5221" w:rsidRPr="009E5221" w:rsidRDefault="009E5221" w:rsidP="009E5221">
      <w:pPr>
        <w:numPr>
          <w:ilvl w:val="0"/>
          <w:numId w:val="80"/>
        </w:numPr>
        <w:spacing w:after="0" w:line="276" w:lineRule="auto"/>
        <w:rPr>
          <w:rFonts w:ascii="Arial" w:eastAsia="Arial" w:hAnsi="Arial" w:cs="Arial"/>
          <w:sz w:val="24"/>
          <w:szCs w:val="24"/>
        </w:rPr>
      </w:pPr>
      <w:r w:rsidRPr="009E5221">
        <w:rPr>
          <w:rFonts w:ascii="Arial" w:eastAsia="Arial" w:hAnsi="Arial" w:cs="Arial"/>
          <w:bCs/>
          <w:sz w:val="24"/>
          <w:szCs w:val="24"/>
        </w:rPr>
        <w:t>UK Medical Eligibility Criteria for Contraceptive Use (UKMEC)</w:t>
      </w:r>
      <w:r w:rsidR="00D512ED" w:rsidRPr="00D512ED">
        <w:rPr>
          <w:rStyle w:val="FootnoteReference"/>
          <w:rFonts w:ascii="Arial" w:hAnsi="Arial" w:cs="Arial"/>
          <w:sz w:val="24"/>
          <w:szCs w:val="24"/>
        </w:rPr>
        <w:t xml:space="preserve"> </w:t>
      </w:r>
      <w:r w:rsidR="00D512ED" w:rsidRPr="00780341">
        <w:rPr>
          <w:rStyle w:val="FootnoteReference"/>
          <w:rFonts w:ascii="Arial" w:hAnsi="Arial" w:cs="Arial"/>
          <w:sz w:val="24"/>
          <w:szCs w:val="24"/>
        </w:rPr>
        <w:footnoteReference w:id="8"/>
      </w:r>
    </w:p>
    <w:p w14:paraId="4168D1CC" w14:textId="77777777" w:rsidR="00D512ED" w:rsidRDefault="00D512ED" w:rsidP="009E5221">
      <w:pPr>
        <w:spacing w:after="0" w:line="276" w:lineRule="auto"/>
        <w:rPr>
          <w:rFonts w:ascii="Arial" w:eastAsia="Arial" w:hAnsi="Arial" w:cs="Arial"/>
          <w:sz w:val="24"/>
          <w:szCs w:val="24"/>
        </w:rPr>
      </w:pPr>
    </w:p>
    <w:p w14:paraId="1456AAFF" w14:textId="0796DB54" w:rsidR="009E5221" w:rsidRPr="009E5221" w:rsidRDefault="009E5221" w:rsidP="009E5221">
      <w:pPr>
        <w:spacing w:after="0" w:line="276" w:lineRule="auto"/>
        <w:rPr>
          <w:rFonts w:ascii="Arial" w:eastAsia="Arial" w:hAnsi="Arial" w:cs="Arial"/>
          <w:sz w:val="24"/>
          <w:szCs w:val="24"/>
        </w:rPr>
      </w:pPr>
      <w:r w:rsidRPr="009E5221">
        <w:rPr>
          <w:rFonts w:ascii="Arial" w:eastAsia="Arial" w:hAnsi="Arial" w:cs="Arial"/>
          <w:sz w:val="24"/>
          <w:szCs w:val="24"/>
        </w:rPr>
        <w:t>By integrating these national frameworks with local priorities, the EHC service aims to address health inequalities and empower residents to make informed decisions about their sexual and reproductive health.</w:t>
      </w:r>
    </w:p>
    <w:p w14:paraId="33978DD7" w14:textId="6D45665C" w:rsidR="00C92883" w:rsidRDefault="00C92883" w:rsidP="00DA3116">
      <w:pPr>
        <w:spacing w:after="0" w:line="276" w:lineRule="auto"/>
        <w:rPr>
          <w:rFonts w:ascii="Arial" w:eastAsia="Calibri" w:hAnsi="Arial" w:cs="Arial"/>
          <w:sz w:val="24"/>
          <w:szCs w:val="24"/>
        </w:rPr>
      </w:pPr>
    </w:p>
    <w:p w14:paraId="5BF58E1A" w14:textId="13D981E6" w:rsidR="00DA3116" w:rsidRPr="00181686" w:rsidRDefault="00CE0DC9" w:rsidP="00914AE8">
      <w:pPr>
        <w:pStyle w:val="Heading2"/>
      </w:pPr>
      <w:bookmarkStart w:id="3" w:name="_Toc188012351"/>
      <w:r>
        <w:t xml:space="preserve">3. </w:t>
      </w:r>
      <w:r w:rsidR="00914AE8">
        <w:t>Key Service Aims and Outcomes</w:t>
      </w:r>
      <w:bookmarkEnd w:id="3"/>
    </w:p>
    <w:p w14:paraId="76596CBC" w14:textId="77777777" w:rsidR="00DA3116" w:rsidRPr="00DA3116" w:rsidRDefault="00DA3116" w:rsidP="00DA3116">
      <w:pPr>
        <w:spacing w:after="0" w:line="276" w:lineRule="auto"/>
        <w:rPr>
          <w:rFonts w:ascii="Arial" w:eastAsia="Calibri" w:hAnsi="Arial" w:cs="Arial"/>
          <w:color w:val="4472C4"/>
          <w:sz w:val="24"/>
          <w:szCs w:val="24"/>
        </w:rPr>
      </w:pPr>
    </w:p>
    <w:p w14:paraId="08C8293A" w14:textId="529C5AF6" w:rsidR="00365E68" w:rsidRDefault="00365E68" w:rsidP="00365E68">
      <w:pPr>
        <w:spacing w:after="0" w:line="276" w:lineRule="auto"/>
        <w:rPr>
          <w:rFonts w:ascii="Arial" w:eastAsia="Calibri" w:hAnsi="Arial" w:cs="Arial"/>
          <w:sz w:val="24"/>
          <w:szCs w:val="24"/>
        </w:rPr>
      </w:pPr>
      <w:r w:rsidRPr="00365E68">
        <w:rPr>
          <w:rFonts w:ascii="Arial" w:eastAsia="Calibri" w:hAnsi="Arial" w:cs="Arial"/>
          <w:sz w:val="24"/>
          <w:szCs w:val="24"/>
        </w:rPr>
        <w:t>The Emergency Hormonal Contraception (EHC) service aims to:</w:t>
      </w:r>
    </w:p>
    <w:p w14:paraId="535A6190" w14:textId="77777777" w:rsidR="00365E68" w:rsidRPr="00365E68" w:rsidRDefault="00365E68" w:rsidP="00365E68">
      <w:pPr>
        <w:spacing w:after="0" w:line="276" w:lineRule="auto"/>
        <w:rPr>
          <w:rFonts w:ascii="Arial" w:eastAsia="Calibri" w:hAnsi="Arial" w:cs="Arial"/>
          <w:sz w:val="24"/>
          <w:szCs w:val="24"/>
        </w:rPr>
      </w:pPr>
    </w:p>
    <w:p w14:paraId="72790DF8" w14:textId="4D5DB51E" w:rsidR="00365E68" w:rsidRDefault="00365E68" w:rsidP="00365E68">
      <w:pPr>
        <w:numPr>
          <w:ilvl w:val="0"/>
          <w:numId w:val="52"/>
        </w:numPr>
        <w:spacing w:after="0" w:line="276" w:lineRule="auto"/>
        <w:rPr>
          <w:rFonts w:ascii="Arial" w:eastAsia="Calibri" w:hAnsi="Arial" w:cs="Arial"/>
          <w:sz w:val="24"/>
          <w:szCs w:val="24"/>
        </w:rPr>
      </w:pPr>
      <w:r w:rsidRPr="00365E68">
        <w:rPr>
          <w:rFonts w:ascii="Arial" w:eastAsia="Calibri" w:hAnsi="Arial" w:cs="Arial"/>
          <w:sz w:val="24"/>
          <w:szCs w:val="24"/>
        </w:rPr>
        <w:t>Prevent unplanned pregnancies by providing timely access to EHC and quick-start contraception under a Patient Group Direction (PGD).</w:t>
      </w:r>
    </w:p>
    <w:p w14:paraId="1EFA17A4" w14:textId="77777777" w:rsidR="00365E68" w:rsidRPr="00780341" w:rsidRDefault="00365E68" w:rsidP="00365E68">
      <w:pPr>
        <w:spacing w:after="0" w:line="276" w:lineRule="auto"/>
        <w:ind w:left="720"/>
        <w:rPr>
          <w:rFonts w:ascii="Arial" w:eastAsia="Calibri" w:hAnsi="Arial" w:cs="Arial"/>
          <w:sz w:val="16"/>
          <w:szCs w:val="24"/>
        </w:rPr>
      </w:pPr>
    </w:p>
    <w:p w14:paraId="2919E865" w14:textId="7B69BCF3" w:rsidR="00365E68" w:rsidRDefault="00365E68" w:rsidP="00365E68">
      <w:pPr>
        <w:numPr>
          <w:ilvl w:val="0"/>
          <w:numId w:val="52"/>
        </w:numPr>
        <w:spacing w:after="0" w:line="276" w:lineRule="auto"/>
        <w:rPr>
          <w:rFonts w:ascii="Arial" w:eastAsia="Calibri" w:hAnsi="Arial" w:cs="Arial"/>
          <w:sz w:val="24"/>
          <w:szCs w:val="24"/>
        </w:rPr>
      </w:pPr>
      <w:r w:rsidRPr="00365E68">
        <w:rPr>
          <w:rFonts w:ascii="Arial" w:eastAsia="Calibri" w:hAnsi="Arial" w:cs="Arial"/>
          <w:sz w:val="24"/>
          <w:szCs w:val="24"/>
        </w:rPr>
        <w:t>Promote safe sexual practices and improve sexual health outcomes across all age groups.</w:t>
      </w:r>
    </w:p>
    <w:p w14:paraId="2282B655" w14:textId="1F69AE8A" w:rsidR="00365E68" w:rsidRPr="00780341" w:rsidRDefault="00365E68" w:rsidP="00365E68">
      <w:pPr>
        <w:spacing w:after="0" w:line="276" w:lineRule="auto"/>
        <w:rPr>
          <w:rFonts w:ascii="Arial" w:eastAsia="Calibri" w:hAnsi="Arial" w:cs="Arial"/>
          <w:sz w:val="16"/>
          <w:szCs w:val="24"/>
        </w:rPr>
      </w:pPr>
    </w:p>
    <w:p w14:paraId="61F5238F" w14:textId="3459AD7D" w:rsidR="00365E68" w:rsidRDefault="00365E68" w:rsidP="00365E68">
      <w:pPr>
        <w:numPr>
          <w:ilvl w:val="0"/>
          <w:numId w:val="52"/>
        </w:numPr>
        <w:spacing w:after="0" w:line="276" w:lineRule="auto"/>
        <w:rPr>
          <w:rFonts w:ascii="Arial" w:eastAsia="Calibri" w:hAnsi="Arial" w:cs="Arial"/>
          <w:sz w:val="24"/>
          <w:szCs w:val="24"/>
        </w:rPr>
      </w:pPr>
      <w:r w:rsidRPr="00365E68">
        <w:rPr>
          <w:rFonts w:ascii="Arial" w:eastAsia="Calibri" w:hAnsi="Arial" w:cs="Arial"/>
          <w:sz w:val="24"/>
          <w:szCs w:val="24"/>
        </w:rPr>
        <w:t>Reduce sexual health inequalities by delivering accessible, tailored services for vulnerable and underserved populations.</w:t>
      </w:r>
    </w:p>
    <w:p w14:paraId="06CF8A70" w14:textId="77777777" w:rsidR="00365E68" w:rsidRDefault="00365E68" w:rsidP="00365E68">
      <w:pPr>
        <w:pStyle w:val="ListParagraph"/>
        <w:rPr>
          <w:rFonts w:eastAsia="Calibri"/>
        </w:rPr>
      </w:pPr>
    </w:p>
    <w:p w14:paraId="3712F6FA" w14:textId="57C833FA" w:rsidR="00365E68" w:rsidRPr="006625A6" w:rsidRDefault="00365E68" w:rsidP="006625A6">
      <w:pPr>
        <w:spacing w:line="276" w:lineRule="auto"/>
        <w:rPr>
          <w:rFonts w:ascii="Arial" w:eastAsia="Calibri" w:hAnsi="Arial" w:cs="Arial"/>
          <w:b/>
          <w:bCs/>
          <w:sz w:val="24"/>
          <w:szCs w:val="24"/>
        </w:rPr>
      </w:pPr>
      <w:r w:rsidRPr="00365E68">
        <w:rPr>
          <w:rFonts w:ascii="Arial" w:eastAsia="Calibri" w:hAnsi="Arial" w:cs="Arial"/>
          <w:b/>
          <w:bCs/>
          <w:sz w:val="24"/>
          <w:szCs w:val="24"/>
        </w:rPr>
        <w:t>Core Outcomes</w:t>
      </w:r>
    </w:p>
    <w:p w14:paraId="34C33757" w14:textId="11BDBD47" w:rsidR="00365E68" w:rsidRPr="00365E68" w:rsidRDefault="00365E68" w:rsidP="00365E68">
      <w:pPr>
        <w:spacing w:after="0" w:line="276" w:lineRule="auto"/>
        <w:rPr>
          <w:rFonts w:ascii="Arial" w:eastAsia="Calibri" w:hAnsi="Arial" w:cs="Arial"/>
          <w:sz w:val="24"/>
          <w:szCs w:val="24"/>
        </w:rPr>
      </w:pPr>
      <w:r w:rsidRPr="00365E68">
        <w:rPr>
          <w:rFonts w:ascii="Arial" w:eastAsia="Calibri" w:hAnsi="Arial" w:cs="Arial"/>
          <w:sz w:val="24"/>
          <w:szCs w:val="24"/>
        </w:rPr>
        <w:t>The service will achieve its aims through the following key elements:</w:t>
      </w:r>
    </w:p>
    <w:p w14:paraId="187DE00C" w14:textId="77777777" w:rsidR="00DA3116" w:rsidRPr="00DA3116" w:rsidRDefault="00DA3116" w:rsidP="00DA3116">
      <w:pPr>
        <w:spacing w:after="0" w:line="276" w:lineRule="auto"/>
        <w:rPr>
          <w:rFonts w:ascii="Arial" w:eastAsia="Calibri" w:hAnsi="Arial" w:cs="Arial"/>
          <w:sz w:val="24"/>
          <w:szCs w:val="24"/>
        </w:rPr>
      </w:pPr>
    </w:p>
    <w:p w14:paraId="3008DD5D" w14:textId="77777777"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B856F4">
        <w:rPr>
          <w:rFonts w:ascii="Arial" w:eastAsia="Times New Roman" w:hAnsi="Arial" w:cs="Arial"/>
          <w:b/>
          <w:bCs/>
          <w:sz w:val="24"/>
          <w:szCs w:val="24"/>
          <w:lang w:eastAsia="en-GB"/>
        </w:rPr>
        <w:t>Provision of EHC and Quick-Start Contraception</w:t>
      </w:r>
      <w:r w:rsidRPr="00B856F4">
        <w:rPr>
          <w:rFonts w:ascii="Arial" w:eastAsia="Times New Roman" w:hAnsi="Arial" w:cs="Arial"/>
          <w:sz w:val="24"/>
          <w:szCs w:val="24"/>
          <w:lang w:eastAsia="en-GB"/>
        </w:rPr>
        <w:t>: Reduce unplanned pregnancies and terminations by providing timely EHC and quick-start contraception under a Patient Group Direction (PGD) to individuals who have had unprotected sex, regardless of age.</w:t>
      </w:r>
      <w:r w:rsidRPr="00B856F4">
        <w:t xml:space="preserve"> </w:t>
      </w:r>
    </w:p>
    <w:p w14:paraId="5F210AAE" w14:textId="77777777" w:rsidR="00B856F4" w:rsidRDefault="00B856F4" w:rsidP="00B856F4">
      <w:pPr>
        <w:spacing w:after="0" w:line="276" w:lineRule="auto"/>
        <w:ind w:left="720"/>
        <w:jc w:val="both"/>
        <w:rPr>
          <w:rFonts w:ascii="Arial" w:eastAsia="Times New Roman" w:hAnsi="Arial" w:cs="Arial"/>
          <w:sz w:val="24"/>
          <w:szCs w:val="24"/>
          <w:lang w:eastAsia="en-GB"/>
        </w:rPr>
      </w:pPr>
    </w:p>
    <w:p w14:paraId="11A3A382" w14:textId="77777777"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B856F4">
        <w:rPr>
          <w:rFonts w:ascii="Arial" w:eastAsia="Times New Roman" w:hAnsi="Arial" w:cs="Arial"/>
          <w:b/>
          <w:sz w:val="24"/>
          <w:szCs w:val="24"/>
          <w:lang w:eastAsia="en-GB"/>
        </w:rPr>
        <w:t>Accessibility for Individuals Aged 13+</w:t>
      </w:r>
      <w:r w:rsidRPr="00B856F4">
        <w:rPr>
          <w:rFonts w:ascii="Arial" w:eastAsia="Times New Roman" w:hAnsi="Arial" w:cs="Arial"/>
          <w:sz w:val="24"/>
          <w:szCs w:val="24"/>
          <w:lang w:eastAsia="en-GB"/>
        </w:rPr>
        <w:t>: Improve access to emergency contraception and sexual health advice for individuals aged 13 and above, with a particular focus on teenagers.</w:t>
      </w:r>
    </w:p>
    <w:p w14:paraId="4DC47417" w14:textId="77777777" w:rsidR="00B856F4" w:rsidRPr="00B856F4" w:rsidRDefault="00B856F4" w:rsidP="00B856F4">
      <w:pPr>
        <w:spacing w:after="0" w:line="276" w:lineRule="auto"/>
        <w:ind w:left="720"/>
        <w:jc w:val="both"/>
        <w:rPr>
          <w:rFonts w:ascii="Arial" w:eastAsia="Times New Roman" w:hAnsi="Arial" w:cs="Arial"/>
          <w:sz w:val="24"/>
          <w:szCs w:val="24"/>
          <w:lang w:eastAsia="en-GB"/>
        </w:rPr>
      </w:pPr>
    </w:p>
    <w:p w14:paraId="04A6633C" w14:textId="77777777"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B856F4">
        <w:rPr>
          <w:rFonts w:ascii="Arial" w:eastAsia="Times New Roman" w:hAnsi="Arial" w:cs="Arial"/>
          <w:b/>
          <w:sz w:val="24"/>
          <w:szCs w:val="24"/>
          <w:lang w:eastAsia="en-GB"/>
        </w:rPr>
        <w:t>Addressing Sexual Health Inequalities:</w:t>
      </w:r>
      <w:r w:rsidRPr="00B856F4">
        <w:rPr>
          <w:rFonts w:ascii="Arial" w:eastAsia="Times New Roman" w:hAnsi="Arial" w:cs="Arial"/>
          <w:sz w:val="24"/>
          <w:szCs w:val="24"/>
          <w:lang w:eastAsia="en-GB"/>
        </w:rPr>
        <w:t xml:space="preserve"> Deliver services that are accessible, acceptable, and tailored to meet the needs of vulnerable groups to reduce sexual health inequalities.</w:t>
      </w:r>
    </w:p>
    <w:p w14:paraId="7E39B635" w14:textId="77777777" w:rsidR="00B856F4" w:rsidRPr="00B856F4" w:rsidRDefault="00B856F4" w:rsidP="00B856F4">
      <w:pPr>
        <w:spacing w:after="0" w:line="276" w:lineRule="auto"/>
        <w:ind w:left="720"/>
        <w:jc w:val="both"/>
        <w:rPr>
          <w:rFonts w:ascii="Arial" w:eastAsia="Times New Roman" w:hAnsi="Arial" w:cs="Arial"/>
          <w:sz w:val="24"/>
          <w:szCs w:val="24"/>
          <w:lang w:eastAsia="en-GB"/>
        </w:rPr>
      </w:pPr>
    </w:p>
    <w:p w14:paraId="476175B4" w14:textId="315543B8" w:rsidR="00AA1694" w:rsidRPr="00AA1694" w:rsidRDefault="00B856F4" w:rsidP="00AA1694">
      <w:pPr>
        <w:numPr>
          <w:ilvl w:val="0"/>
          <w:numId w:val="10"/>
        </w:numPr>
        <w:spacing w:after="0" w:line="276" w:lineRule="auto"/>
        <w:jc w:val="both"/>
        <w:rPr>
          <w:rFonts w:eastAsia="Times New Roman"/>
          <w:lang w:eastAsia="en-GB"/>
        </w:rPr>
      </w:pPr>
      <w:r w:rsidRPr="00B856F4">
        <w:rPr>
          <w:rFonts w:ascii="Arial" w:eastAsia="Times New Roman" w:hAnsi="Arial" w:cs="Arial"/>
          <w:b/>
          <w:sz w:val="24"/>
          <w:szCs w:val="24"/>
          <w:lang w:eastAsia="en-GB"/>
        </w:rPr>
        <w:t>Safeguarding and Child Sexual Exploitation (CSE):</w:t>
      </w:r>
      <w:r w:rsidRPr="00B856F4">
        <w:rPr>
          <w:rFonts w:ascii="Arial" w:eastAsia="Times New Roman" w:hAnsi="Arial" w:cs="Arial"/>
          <w:sz w:val="24"/>
          <w:szCs w:val="24"/>
          <w:lang w:eastAsia="en-GB"/>
        </w:rPr>
        <w:t xml:space="preserve"> Recognise and </w:t>
      </w:r>
      <w:r w:rsidR="000A1451">
        <w:rPr>
          <w:rFonts w:ascii="Arial" w:eastAsia="Times New Roman" w:hAnsi="Arial" w:cs="Arial"/>
          <w:sz w:val="24"/>
          <w:szCs w:val="24"/>
          <w:lang w:eastAsia="en-GB"/>
        </w:rPr>
        <w:t>respond to</w:t>
      </w:r>
      <w:r w:rsidRPr="00B856F4">
        <w:rPr>
          <w:rFonts w:ascii="Arial" w:eastAsia="Times New Roman" w:hAnsi="Arial" w:cs="Arial"/>
          <w:sz w:val="24"/>
          <w:szCs w:val="24"/>
          <w:lang w:eastAsia="en-GB"/>
        </w:rPr>
        <w:t xml:space="preserve"> </w:t>
      </w:r>
      <w:r w:rsidR="00AA1694">
        <w:rPr>
          <w:rFonts w:ascii="Arial" w:eastAsia="Times New Roman" w:hAnsi="Arial" w:cs="Arial"/>
          <w:sz w:val="24"/>
          <w:szCs w:val="24"/>
          <w:lang w:eastAsia="en-GB"/>
        </w:rPr>
        <w:t xml:space="preserve">safeguarding concerns, including </w:t>
      </w:r>
      <w:r w:rsidRPr="00B856F4">
        <w:rPr>
          <w:rFonts w:ascii="Arial" w:eastAsia="Times New Roman" w:hAnsi="Arial" w:cs="Arial"/>
          <w:sz w:val="24"/>
          <w:szCs w:val="24"/>
          <w:lang w:eastAsia="en-GB"/>
        </w:rPr>
        <w:t>signs of CSE</w:t>
      </w:r>
      <w:r w:rsidR="00AA1694">
        <w:rPr>
          <w:rFonts w:ascii="Arial" w:eastAsia="Times New Roman" w:hAnsi="Arial" w:cs="Arial"/>
          <w:sz w:val="24"/>
          <w:szCs w:val="24"/>
          <w:lang w:eastAsia="en-GB"/>
        </w:rPr>
        <w:t>,</w:t>
      </w:r>
      <w:r w:rsidRPr="00B856F4">
        <w:rPr>
          <w:rFonts w:ascii="Arial" w:eastAsia="Times New Roman" w:hAnsi="Arial" w:cs="Arial"/>
          <w:sz w:val="24"/>
          <w:szCs w:val="24"/>
          <w:lang w:eastAsia="en-GB"/>
        </w:rPr>
        <w:t xml:space="preserve"> and </w:t>
      </w:r>
      <w:r w:rsidR="00AA1694" w:rsidRPr="00AA1694">
        <w:rPr>
          <w:rFonts w:ascii="Arial" w:eastAsia="Times New Roman" w:hAnsi="Arial" w:cs="Arial"/>
          <w:sz w:val="24"/>
          <w:szCs w:val="24"/>
          <w:lang w:eastAsia="en-GB"/>
        </w:rPr>
        <w:t>make referrals to safeguarding services when appropriate.</w:t>
      </w:r>
    </w:p>
    <w:p w14:paraId="00ED44F3" w14:textId="77777777" w:rsidR="00AA1694" w:rsidRDefault="00AA1694" w:rsidP="00AA1694">
      <w:pPr>
        <w:pStyle w:val="ListParagraph"/>
        <w:rPr>
          <w:rFonts w:eastAsia="Times New Roman"/>
          <w:lang w:eastAsia="en-GB"/>
        </w:rPr>
      </w:pPr>
    </w:p>
    <w:p w14:paraId="37E87AAF" w14:textId="61D87D40" w:rsid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B856F4">
        <w:rPr>
          <w:rFonts w:ascii="Arial" w:eastAsia="Times New Roman" w:hAnsi="Arial" w:cs="Arial"/>
          <w:b/>
          <w:sz w:val="24"/>
          <w:szCs w:val="24"/>
          <w:lang w:eastAsia="en-GB"/>
        </w:rPr>
        <w:t>Health Promotion and Behavioural Support:</w:t>
      </w:r>
      <w:r w:rsidRPr="00B856F4">
        <w:rPr>
          <w:rFonts w:ascii="Arial" w:eastAsia="Times New Roman" w:hAnsi="Arial" w:cs="Arial"/>
          <w:sz w:val="24"/>
          <w:szCs w:val="24"/>
          <w:lang w:eastAsia="en-GB"/>
        </w:rPr>
        <w:t xml:space="preserve"> Offer brief interventions and referrals to prevention services (e.g., smoking cessation, physical activity, diet and nutrition, alcohol support) as part of a holistic approach to health promotion.</w:t>
      </w:r>
    </w:p>
    <w:p w14:paraId="3306A198" w14:textId="77777777" w:rsidR="00FE29B8" w:rsidRDefault="00FE29B8" w:rsidP="00FE29B8">
      <w:pPr>
        <w:pStyle w:val="ListParagraph"/>
        <w:rPr>
          <w:rFonts w:eastAsia="Times New Roman"/>
          <w:lang w:eastAsia="en-GB"/>
        </w:rPr>
      </w:pPr>
    </w:p>
    <w:p w14:paraId="5030C268" w14:textId="77777777"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567E2A">
        <w:rPr>
          <w:rFonts w:ascii="Arial" w:eastAsia="Times New Roman" w:hAnsi="Arial" w:cs="Arial"/>
          <w:b/>
          <w:sz w:val="24"/>
          <w:szCs w:val="24"/>
          <w:lang w:eastAsia="en-GB"/>
        </w:rPr>
        <w:t xml:space="preserve">Provision of </w:t>
      </w:r>
      <w:proofErr w:type="spellStart"/>
      <w:r w:rsidRPr="00567E2A">
        <w:rPr>
          <w:rFonts w:ascii="Arial" w:eastAsia="Times New Roman" w:hAnsi="Arial" w:cs="Arial"/>
          <w:b/>
          <w:sz w:val="24"/>
          <w:szCs w:val="24"/>
          <w:lang w:eastAsia="en-GB"/>
        </w:rPr>
        <w:t>Levonelle</w:t>
      </w:r>
      <w:proofErr w:type="spellEnd"/>
      <w:r w:rsidRPr="00567E2A">
        <w:rPr>
          <w:rFonts w:ascii="Arial" w:eastAsia="Times New Roman" w:hAnsi="Arial" w:cs="Arial"/>
          <w:b/>
          <w:sz w:val="24"/>
          <w:szCs w:val="24"/>
          <w:lang w:eastAsia="en-GB"/>
        </w:rPr>
        <w:t xml:space="preserve"> 1500 and </w:t>
      </w:r>
      <w:proofErr w:type="spellStart"/>
      <w:r w:rsidRPr="00567E2A">
        <w:rPr>
          <w:rFonts w:ascii="Arial" w:eastAsia="Times New Roman" w:hAnsi="Arial" w:cs="Arial"/>
          <w:b/>
          <w:sz w:val="24"/>
          <w:szCs w:val="24"/>
          <w:lang w:eastAsia="en-GB"/>
        </w:rPr>
        <w:t>EllaOne</w:t>
      </w:r>
      <w:proofErr w:type="spellEnd"/>
      <w:r w:rsidRPr="00B856F4">
        <w:rPr>
          <w:rFonts w:ascii="Arial" w:eastAsia="Times New Roman" w:hAnsi="Arial" w:cs="Arial"/>
          <w:b/>
          <w:sz w:val="24"/>
          <w:szCs w:val="24"/>
          <w:lang w:eastAsia="en-GB"/>
        </w:rPr>
        <w:t>:</w:t>
      </w:r>
      <w:r w:rsidRPr="00B856F4">
        <w:rPr>
          <w:rFonts w:ascii="Arial" w:eastAsia="Times New Roman" w:hAnsi="Arial" w:cs="Arial"/>
          <w:sz w:val="24"/>
          <w:szCs w:val="24"/>
          <w:lang w:eastAsia="en-GB"/>
        </w:rPr>
        <w:t xml:space="preserve"> Supply </w:t>
      </w:r>
      <w:proofErr w:type="spellStart"/>
      <w:r w:rsidRPr="00B856F4">
        <w:rPr>
          <w:rFonts w:ascii="Arial" w:eastAsia="Times New Roman" w:hAnsi="Arial" w:cs="Arial"/>
          <w:sz w:val="24"/>
          <w:szCs w:val="24"/>
          <w:lang w:eastAsia="en-GB"/>
        </w:rPr>
        <w:t>Levonelle</w:t>
      </w:r>
      <w:proofErr w:type="spellEnd"/>
      <w:r w:rsidRPr="00B856F4">
        <w:rPr>
          <w:rFonts w:ascii="Arial" w:eastAsia="Times New Roman" w:hAnsi="Arial" w:cs="Arial"/>
          <w:sz w:val="24"/>
          <w:szCs w:val="24"/>
          <w:lang w:eastAsia="en-GB"/>
        </w:rPr>
        <w:t xml:space="preserve"> 1500 to women of any age, including those under 16 deemed Fraser competent, under a PGD. Where available, </w:t>
      </w:r>
      <w:proofErr w:type="spellStart"/>
      <w:r w:rsidRPr="00B856F4">
        <w:rPr>
          <w:rFonts w:ascii="Arial" w:eastAsia="Times New Roman" w:hAnsi="Arial" w:cs="Arial"/>
          <w:sz w:val="24"/>
          <w:szCs w:val="24"/>
          <w:lang w:eastAsia="en-GB"/>
        </w:rPr>
        <w:t>EllaOne</w:t>
      </w:r>
      <w:proofErr w:type="spellEnd"/>
      <w:r w:rsidRPr="00B856F4">
        <w:rPr>
          <w:rFonts w:ascii="Arial" w:eastAsia="Times New Roman" w:hAnsi="Arial" w:cs="Arial"/>
          <w:sz w:val="24"/>
          <w:szCs w:val="24"/>
          <w:lang w:eastAsia="en-GB"/>
        </w:rPr>
        <w:t xml:space="preserve"> should be the first-line option, provided there is an established protocol for its use.</w:t>
      </w:r>
    </w:p>
    <w:p w14:paraId="799EF3CF" w14:textId="77777777" w:rsidR="00B856F4" w:rsidRPr="00B856F4" w:rsidRDefault="00B856F4" w:rsidP="00B856F4">
      <w:pPr>
        <w:spacing w:after="0" w:line="276" w:lineRule="auto"/>
        <w:ind w:left="720"/>
        <w:jc w:val="both"/>
        <w:rPr>
          <w:rFonts w:ascii="Arial" w:eastAsia="Times New Roman" w:hAnsi="Arial" w:cs="Arial"/>
          <w:sz w:val="24"/>
          <w:szCs w:val="24"/>
          <w:lang w:eastAsia="en-GB"/>
        </w:rPr>
      </w:pPr>
    </w:p>
    <w:p w14:paraId="61FC38D8" w14:textId="1699DE02"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B856F4">
        <w:rPr>
          <w:rFonts w:ascii="Arial" w:eastAsia="Times New Roman" w:hAnsi="Arial" w:cs="Arial"/>
          <w:b/>
          <w:sz w:val="24"/>
          <w:szCs w:val="24"/>
          <w:lang w:eastAsia="en-GB"/>
        </w:rPr>
        <w:lastRenderedPageBreak/>
        <w:t>Fraser Competency Assessments:</w:t>
      </w:r>
      <w:r w:rsidRPr="00B856F4">
        <w:rPr>
          <w:rFonts w:ascii="Arial" w:eastAsia="Times New Roman" w:hAnsi="Arial" w:cs="Arial"/>
          <w:sz w:val="24"/>
          <w:szCs w:val="24"/>
          <w:lang w:eastAsia="en-GB"/>
        </w:rPr>
        <w:t xml:space="preserve"> Conduct Fraser competency assessments for individuals under 16 to </w:t>
      </w:r>
      <w:r w:rsidR="00AA1694">
        <w:rPr>
          <w:rFonts w:ascii="Arial" w:eastAsia="Times New Roman" w:hAnsi="Arial" w:cs="Arial"/>
          <w:sz w:val="24"/>
          <w:szCs w:val="24"/>
          <w:lang w:eastAsia="en-GB"/>
        </w:rPr>
        <w:t xml:space="preserve">ensure appropriate and safe provision of </w:t>
      </w:r>
      <w:r w:rsidRPr="00B856F4">
        <w:rPr>
          <w:rFonts w:ascii="Arial" w:eastAsia="Times New Roman" w:hAnsi="Arial" w:cs="Arial"/>
          <w:sz w:val="24"/>
          <w:szCs w:val="24"/>
          <w:lang w:eastAsia="en-GB"/>
        </w:rPr>
        <w:t>EHC.</w:t>
      </w:r>
      <w:r w:rsidRPr="00B856F4">
        <w:t xml:space="preserve"> </w:t>
      </w:r>
    </w:p>
    <w:p w14:paraId="241D9EFF" w14:textId="77777777" w:rsidR="00B856F4" w:rsidRDefault="00B856F4" w:rsidP="00B856F4">
      <w:pPr>
        <w:pStyle w:val="ListParagraph"/>
        <w:rPr>
          <w:rFonts w:eastAsia="Times New Roman"/>
          <w:lang w:eastAsia="en-GB"/>
        </w:rPr>
      </w:pPr>
    </w:p>
    <w:p w14:paraId="1F695F07" w14:textId="5E4AF1AA" w:rsidR="00B856F4" w:rsidRPr="00B856F4" w:rsidRDefault="00B856F4" w:rsidP="00C9500F">
      <w:pPr>
        <w:numPr>
          <w:ilvl w:val="0"/>
          <w:numId w:val="10"/>
        </w:numPr>
        <w:spacing w:after="0" w:line="276" w:lineRule="auto"/>
        <w:jc w:val="both"/>
        <w:rPr>
          <w:rFonts w:ascii="Arial" w:eastAsia="Times New Roman" w:hAnsi="Arial" w:cs="Arial"/>
          <w:sz w:val="24"/>
          <w:szCs w:val="24"/>
          <w:lang w:eastAsia="en-GB"/>
        </w:rPr>
      </w:pPr>
      <w:r w:rsidRPr="007B255F">
        <w:rPr>
          <w:rFonts w:ascii="Arial" w:eastAsia="Times New Roman" w:hAnsi="Arial" w:cs="Arial"/>
          <w:b/>
          <w:sz w:val="24"/>
          <w:szCs w:val="24"/>
          <w:lang w:eastAsia="en-GB"/>
        </w:rPr>
        <w:t>Emergency Contraceptive Options</w:t>
      </w:r>
      <w:r w:rsidRPr="00B856F4">
        <w:rPr>
          <w:rFonts w:ascii="Arial" w:eastAsia="Times New Roman" w:hAnsi="Arial" w:cs="Arial"/>
          <w:sz w:val="24"/>
          <w:szCs w:val="24"/>
          <w:lang w:eastAsia="en-GB"/>
        </w:rPr>
        <w:t>: Discuss all emergency contraceptive options with clients, including emergency</w:t>
      </w:r>
      <w:r w:rsidR="008B5B4B">
        <w:rPr>
          <w:rFonts w:ascii="Arial" w:eastAsia="Times New Roman" w:hAnsi="Arial" w:cs="Arial"/>
          <w:sz w:val="24"/>
          <w:szCs w:val="24"/>
          <w:lang w:eastAsia="en-GB"/>
        </w:rPr>
        <w:t xml:space="preserve"> intrauterine device (</w:t>
      </w:r>
      <w:r w:rsidRPr="00B856F4">
        <w:rPr>
          <w:rFonts w:ascii="Arial" w:eastAsia="Times New Roman" w:hAnsi="Arial" w:cs="Arial"/>
          <w:sz w:val="24"/>
          <w:szCs w:val="24"/>
          <w:lang w:eastAsia="en-GB"/>
        </w:rPr>
        <w:t>IUD</w:t>
      </w:r>
      <w:r w:rsidR="008B5B4B">
        <w:rPr>
          <w:rFonts w:ascii="Arial" w:eastAsia="Times New Roman" w:hAnsi="Arial" w:cs="Arial"/>
          <w:sz w:val="24"/>
          <w:szCs w:val="24"/>
          <w:lang w:eastAsia="en-GB"/>
        </w:rPr>
        <w:t>)</w:t>
      </w:r>
      <w:r w:rsidRPr="00B856F4">
        <w:rPr>
          <w:rFonts w:ascii="Arial" w:eastAsia="Times New Roman" w:hAnsi="Arial" w:cs="Arial"/>
          <w:sz w:val="24"/>
          <w:szCs w:val="24"/>
          <w:lang w:eastAsia="en-GB"/>
        </w:rPr>
        <w:t xml:space="preserve">. </w:t>
      </w:r>
      <w:r w:rsidR="007B255F" w:rsidRPr="007B255F">
        <w:rPr>
          <w:rFonts w:ascii="Arial" w:eastAsia="Times New Roman" w:hAnsi="Arial" w:cs="Arial"/>
          <w:sz w:val="24"/>
          <w:szCs w:val="24"/>
          <w:lang w:eastAsia="en-GB"/>
        </w:rPr>
        <w:t xml:space="preserve">This is particularly important for clients who have exceeded the effectiveness timeframe of 72–96 hours for </w:t>
      </w:r>
      <w:proofErr w:type="spellStart"/>
      <w:r w:rsidR="007B255F" w:rsidRPr="007B255F">
        <w:rPr>
          <w:rFonts w:ascii="Arial" w:eastAsia="Times New Roman" w:hAnsi="Arial" w:cs="Arial"/>
          <w:sz w:val="24"/>
          <w:szCs w:val="24"/>
          <w:lang w:eastAsia="en-GB"/>
        </w:rPr>
        <w:t>Levonelle</w:t>
      </w:r>
      <w:proofErr w:type="spellEnd"/>
      <w:r w:rsidR="007B255F" w:rsidRPr="007B255F">
        <w:rPr>
          <w:rFonts w:ascii="Arial" w:eastAsia="Times New Roman" w:hAnsi="Arial" w:cs="Arial"/>
          <w:sz w:val="24"/>
          <w:szCs w:val="24"/>
          <w:lang w:eastAsia="en-GB"/>
        </w:rPr>
        <w:t xml:space="preserve"> 1500 or 120 hours for </w:t>
      </w:r>
      <w:proofErr w:type="spellStart"/>
      <w:r w:rsidR="007B255F" w:rsidRPr="007B255F">
        <w:rPr>
          <w:rFonts w:ascii="Arial" w:eastAsia="Times New Roman" w:hAnsi="Arial" w:cs="Arial"/>
          <w:sz w:val="24"/>
          <w:szCs w:val="24"/>
          <w:lang w:eastAsia="en-GB"/>
        </w:rPr>
        <w:t>EllaOne</w:t>
      </w:r>
      <w:proofErr w:type="spellEnd"/>
      <w:r w:rsidR="007B255F" w:rsidRPr="007B255F">
        <w:rPr>
          <w:rFonts w:ascii="Arial" w:eastAsia="Times New Roman" w:hAnsi="Arial" w:cs="Arial"/>
          <w:sz w:val="24"/>
          <w:szCs w:val="24"/>
          <w:lang w:eastAsia="en-GB"/>
        </w:rPr>
        <w:t xml:space="preserve"> (where available).</w:t>
      </w:r>
      <w:r w:rsidR="007B255F">
        <w:rPr>
          <w:rFonts w:ascii="Arial" w:eastAsia="Times New Roman" w:hAnsi="Arial" w:cs="Arial"/>
          <w:sz w:val="24"/>
          <w:szCs w:val="24"/>
          <w:lang w:eastAsia="en-GB"/>
        </w:rPr>
        <w:t xml:space="preserve"> </w:t>
      </w:r>
      <w:r w:rsidRPr="00B856F4">
        <w:rPr>
          <w:rFonts w:ascii="Arial" w:eastAsia="Times New Roman" w:hAnsi="Arial" w:cs="Arial"/>
          <w:sz w:val="24"/>
          <w:szCs w:val="24"/>
          <w:lang w:eastAsia="en-GB"/>
        </w:rPr>
        <w:t>Clients seeking an IUD should be referred to their GP or local sexual health service, with EHC provided in the interim as per PGD in case they do not attend.</w:t>
      </w:r>
    </w:p>
    <w:p w14:paraId="2E0BCC85" w14:textId="77777777" w:rsidR="00B856F4" w:rsidRPr="00B856F4" w:rsidRDefault="00B856F4" w:rsidP="00855EBF">
      <w:pPr>
        <w:spacing w:after="0" w:line="276" w:lineRule="auto"/>
        <w:jc w:val="both"/>
        <w:rPr>
          <w:rFonts w:ascii="Arial" w:eastAsia="Times New Roman" w:hAnsi="Arial" w:cs="Arial"/>
          <w:sz w:val="24"/>
          <w:szCs w:val="24"/>
          <w:lang w:eastAsia="en-GB"/>
        </w:rPr>
      </w:pPr>
    </w:p>
    <w:p w14:paraId="15B1CBCF" w14:textId="15A7E60E" w:rsidR="007B255F" w:rsidRPr="007B255F" w:rsidRDefault="00B856F4" w:rsidP="00C9500F">
      <w:pPr>
        <w:numPr>
          <w:ilvl w:val="0"/>
          <w:numId w:val="10"/>
        </w:numPr>
        <w:spacing w:after="0" w:line="276" w:lineRule="auto"/>
        <w:jc w:val="both"/>
        <w:rPr>
          <w:rFonts w:ascii="Arial" w:eastAsia="Times New Roman" w:hAnsi="Arial" w:cs="Arial"/>
          <w:sz w:val="24"/>
          <w:szCs w:val="24"/>
          <w:lang w:eastAsia="en-GB"/>
        </w:rPr>
      </w:pPr>
      <w:r w:rsidRPr="007B255F">
        <w:rPr>
          <w:rFonts w:ascii="Arial" w:eastAsia="Times New Roman" w:hAnsi="Arial" w:cs="Arial"/>
          <w:b/>
          <w:sz w:val="24"/>
          <w:szCs w:val="24"/>
          <w:lang w:eastAsia="en-GB"/>
        </w:rPr>
        <w:t>Chlamydia Screening</w:t>
      </w:r>
      <w:r w:rsidR="00661E20">
        <w:rPr>
          <w:rFonts w:ascii="Arial" w:eastAsia="Times New Roman" w:hAnsi="Arial" w:cs="Arial"/>
          <w:b/>
          <w:sz w:val="24"/>
          <w:szCs w:val="24"/>
          <w:lang w:eastAsia="en-GB"/>
        </w:rPr>
        <w:t xml:space="preserve"> </w:t>
      </w:r>
      <w:r w:rsidRPr="007B255F">
        <w:rPr>
          <w:rFonts w:ascii="Arial" w:eastAsia="Times New Roman" w:hAnsi="Arial" w:cs="Arial"/>
          <w:b/>
          <w:sz w:val="24"/>
          <w:szCs w:val="24"/>
          <w:lang w:eastAsia="en-GB"/>
        </w:rPr>
        <w:t>for Under 25s:</w:t>
      </w:r>
      <w:r w:rsidRPr="00B856F4">
        <w:rPr>
          <w:rFonts w:ascii="Arial" w:eastAsia="Times New Roman" w:hAnsi="Arial" w:cs="Arial"/>
          <w:sz w:val="24"/>
          <w:szCs w:val="24"/>
          <w:lang w:eastAsia="en-GB"/>
        </w:rPr>
        <w:t xml:space="preserve"> Encourage Chlamydia screening for all individuals under 25 requesting EHC, aiming to offer a screen in 100% of consultations with this age group.</w:t>
      </w:r>
      <w:r w:rsidR="007B255F" w:rsidRPr="007B255F">
        <w:t xml:space="preserve"> </w:t>
      </w:r>
    </w:p>
    <w:p w14:paraId="79FC1E7B" w14:textId="77777777" w:rsidR="007B255F" w:rsidRPr="007B255F" w:rsidRDefault="007B255F" w:rsidP="007B255F">
      <w:pPr>
        <w:spacing w:after="0" w:line="276" w:lineRule="auto"/>
        <w:ind w:left="720"/>
        <w:jc w:val="both"/>
        <w:rPr>
          <w:rFonts w:ascii="Arial" w:eastAsia="Times New Roman" w:hAnsi="Arial" w:cs="Arial"/>
          <w:sz w:val="24"/>
          <w:szCs w:val="24"/>
          <w:lang w:eastAsia="en-GB"/>
        </w:rPr>
      </w:pPr>
    </w:p>
    <w:p w14:paraId="582A406E" w14:textId="77777777" w:rsidR="007B255F" w:rsidRPr="007B255F" w:rsidRDefault="007B255F" w:rsidP="00C9500F">
      <w:pPr>
        <w:numPr>
          <w:ilvl w:val="0"/>
          <w:numId w:val="10"/>
        </w:numPr>
        <w:spacing w:after="0" w:line="276" w:lineRule="auto"/>
        <w:jc w:val="both"/>
        <w:rPr>
          <w:rFonts w:ascii="Arial" w:eastAsia="Times New Roman" w:hAnsi="Arial" w:cs="Arial"/>
          <w:sz w:val="24"/>
          <w:szCs w:val="24"/>
          <w:lang w:eastAsia="en-GB"/>
        </w:rPr>
      </w:pPr>
      <w:r w:rsidRPr="007B255F">
        <w:rPr>
          <w:rFonts w:ascii="Arial" w:eastAsia="Times New Roman" w:hAnsi="Arial" w:cs="Arial"/>
          <w:b/>
          <w:sz w:val="24"/>
          <w:szCs w:val="24"/>
          <w:lang w:eastAsia="en-GB"/>
        </w:rPr>
        <w:t>C-Card Outlet and Condom Access:</w:t>
      </w:r>
      <w:r w:rsidRPr="007B255F">
        <w:rPr>
          <w:rFonts w:ascii="Arial" w:eastAsia="Times New Roman" w:hAnsi="Arial" w:cs="Arial"/>
          <w:sz w:val="24"/>
          <w:szCs w:val="24"/>
          <w:lang w:eastAsia="en-GB"/>
        </w:rPr>
        <w:t xml:space="preserve"> Act as a C-Card outlet to improve condom access for individuals under 25, or signpost to the nearest C-Card provider if unavailable.</w:t>
      </w:r>
    </w:p>
    <w:p w14:paraId="67F69D97" w14:textId="77777777" w:rsidR="007B255F" w:rsidRPr="007B255F" w:rsidRDefault="007B255F" w:rsidP="007B255F">
      <w:pPr>
        <w:spacing w:after="0" w:line="276" w:lineRule="auto"/>
        <w:ind w:left="720"/>
        <w:jc w:val="both"/>
        <w:rPr>
          <w:rFonts w:ascii="Arial" w:eastAsia="Times New Roman" w:hAnsi="Arial" w:cs="Arial"/>
          <w:sz w:val="24"/>
          <w:szCs w:val="24"/>
          <w:lang w:eastAsia="en-GB"/>
        </w:rPr>
      </w:pPr>
    </w:p>
    <w:p w14:paraId="7B089DB1" w14:textId="2CF907B2" w:rsidR="007B255F" w:rsidRPr="007B255F" w:rsidRDefault="007B255F" w:rsidP="00C9500F">
      <w:pPr>
        <w:numPr>
          <w:ilvl w:val="0"/>
          <w:numId w:val="10"/>
        </w:numPr>
        <w:spacing w:after="0" w:line="276" w:lineRule="auto"/>
        <w:jc w:val="both"/>
        <w:rPr>
          <w:rFonts w:ascii="Arial" w:eastAsia="Times New Roman" w:hAnsi="Arial" w:cs="Arial"/>
          <w:sz w:val="24"/>
          <w:szCs w:val="24"/>
          <w:lang w:eastAsia="en-GB"/>
        </w:rPr>
      </w:pPr>
      <w:r w:rsidRPr="007B255F">
        <w:rPr>
          <w:rFonts w:ascii="Arial" w:eastAsia="Times New Roman" w:hAnsi="Arial" w:cs="Arial"/>
          <w:b/>
          <w:sz w:val="24"/>
          <w:szCs w:val="24"/>
          <w:lang w:eastAsia="en-GB"/>
        </w:rPr>
        <w:t xml:space="preserve">Safe Sex </w:t>
      </w:r>
      <w:r w:rsidR="00243A59">
        <w:rPr>
          <w:rFonts w:ascii="Arial" w:eastAsia="Times New Roman" w:hAnsi="Arial" w:cs="Arial"/>
          <w:b/>
          <w:sz w:val="24"/>
          <w:szCs w:val="24"/>
          <w:lang w:eastAsia="en-GB"/>
        </w:rPr>
        <w:t>Information</w:t>
      </w:r>
      <w:r w:rsidRPr="007B255F">
        <w:rPr>
          <w:rFonts w:ascii="Arial" w:eastAsia="Times New Roman" w:hAnsi="Arial" w:cs="Arial"/>
          <w:b/>
          <w:sz w:val="24"/>
          <w:szCs w:val="24"/>
          <w:lang w:eastAsia="en-GB"/>
        </w:rPr>
        <w:t xml:space="preserve"> and STI Referrals:</w:t>
      </w:r>
      <w:r w:rsidRPr="007B255F">
        <w:rPr>
          <w:rFonts w:ascii="Arial" w:eastAsia="Times New Roman" w:hAnsi="Arial" w:cs="Arial"/>
          <w:sz w:val="24"/>
          <w:szCs w:val="24"/>
          <w:lang w:eastAsia="en-GB"/>
        </w:rPr>
        <w:t xml:space="preserve"> Provide information on safe sex practices and refer patients to the Integrated Sexual Health Service for comprehensive contraception and STI screening as needed.</w:t>
      </w:r>
    </w:p>
    <w:p w14:paraId="14968876" w14:textId="77777777" w:rsidR="007B255F" w:rsidRPr="007B255F" w:rsidRDefault="007B255F" w:rsidP="007B255F">
      <w:pPr>
        <w:spacing w:after="0" w:line="276" w:lineRule="auto"/>
        <w:ind w:left="720"/>
        <w:jc w:val="both"/>
        <w:rPr>
          <w:rFonts w:ascii="Arial" w:eastAsia="Times New Roman" w:hAnsi="Arial" w:cs="Arial"/>
          <w:sz w:val="24"/>
          <w:szCs w:val="24"/>
          <w:lang w:eastAsia="en-GB"/>
        </w:rPr>
      </w:pPr>
    </w:p>
    <w:p w14:paraId="6DFDE5C4" w14:textId="77777777" w:rsidR="007B255F" w:rsidRPr="007B255F" w:rsidRDefault="007B255F" w:rsidP="00C9500F">
      <w:pPr>
        <w:numPr>
          <w:ilvl w:val="0"/>
          <w:numId w:val="10"/>
        </w:numPr>
        <w:spacing w:after="0" w:line="276" w:lineRule="auto"/>
        <w:jc w:val="both"/>
        <w:rPr>
          <w:rFonts w:ascii="Arial" w:eastAsia="Times New Roman" w:hAnsi="Arial" w:cs="Arial"/>
          <w:sz w:val="24"/>
          <w:szCs w:val="24"/>
          <w:lang w:eastAsia="en-GB"/>
        </w:rPr>
      </w:pPr>
      <w:r w:rsidRPr="007B255F">
        <w:rPr>
          <w:rFonts w:ascii="Arial" w:eastAsia="Times New Roman" w:hAnsi="Arial" w:cs="Arial"/>
          <w:b/>
          <w:sz w:val="24"/>
          <w:szCs w:val="24"/>
          <w:lang w:eastAsia="en-GB"/>
        </w:rPr>
        <w:t xml:space="preserve">Client-Centred and Confidential Service: </w:t>
      </w:r>
      <w:r w:rsidRPr="007B255F">
        <w:rPr>
          <w:rFonts w:ascii="Arial" w:eastAsia="Times New Roman" w:hAnsi="Arial" w:cs="Arial"/>
          <w:sz w:val="24"/>
          <w:szCs w:val="24"/>
          <w:lang w:eastAsia="en-GB"/>
        </w:rPr>
        <w:t>Deliver a non-judgmental, client-centred, and confidential service, ensuring all clients feel respected and supported.</w:t>
      </w:r>
    </w:p>
    <w:p w14:paraId="716F89E6" w14:textId="019216A0" w:rsidR="00D81F03" w:rsidRDefault="00D81F03" w:rsidP="00DA3116">
      <w:pPr>
        <w:spacing w:after="0" w:line="276" w:lineRule="auto"/>
        <w:jc w:val="both"/>
        <w:rPr>
          <w:rFonts w:ascii="Arial" w:eastAsia="Times New Roman" w:hAnsi="Arial" w:cs="Arial"/>
          <w:sz w:val="24"/>
          <w:szCs w:val="24"/>
          <w:lang w:eastAsia="en-GB"/>
        </w:rPr>
      </w:pPr>
    </w:p>
    <w:p w14:paraId="5566035F" w14:textId="0AC601DC" w:rsidR="00DA3116" w:rsidRPr="00243A59" w:rsidRDefault="00CE0DC9" w:rsidP="00914AE8">
      <w:pPr>
        <w:pStyle w:val="Heading2"/>
      </w:pPr>
      <w:bookmarkStart w:id="4" w:name="_Toc188012352"/>
      <w:r>
        <w:t xml:space="preserve">4. </w:t>
      </w:r>
      <w:r w:rsidR="00DA3116" w:rsidRPr="00243A59">
        <w:t>Service Description</w:t>
      </w:r>
      <w:bookmarkEnd w:id="4"/>
    </w:p>
    <w:p w14:paraId="459C288E" w14:textId="77777777" w:rsidR="00DA3116" w:rsidRPr="00DA3116" w:rsidRDefault="00DA3116" w:rsidP="00DA3116">
      <w:pPr>
        <w:spacing w:after="0" w:line="240" w:lineRule="auto"/>
        <w:rPr>
          <w:rFonts w:ascii="Arial" w:eastAsia="Calibri" w:hAnsi="Arial" w:cs="Arial"/>
          <w:sz w:val="24"/>
          <w:szCs w:val="24"/>
        </w:rPr>
      </w:pPr>
    </w:p>
    <w:p w14:paraId="008F14D3" w14:textId="5E2B4D08" w:rsidR="009E636F" w:rsidRDefault="009E636F" w:rsidP="009E636F">
      <w:pPr>
        <w:rPr>
          <w:rFonts w:ascii="Arial" w:hAnsi="Arial" w:cs="Arial"/>
          <w:sz w:val="24"/>
        </w:rPr>
      </w:pPr>
      <w:r w:rsidRPr="009E636F">
        <w:rPr>
          <w:rFonts w:ascii="Arial" w:hAnsi="Arial" w:cs="Arial"/>
          <w:sz w:val="24"/>
        </w:rPr>
        <w:t>The Provider is responsible for delivering Emergency Hormonal Contraception (EHC) services in line with national guidelines and safeguarding protocols. The service must be delivered in a way that is accessible, non-judgmental, and client-centred, ensuring all clients feel respected and supported.</w:t>
      </w:r>
    </w:p>
    <w:p w14:paraId="3FCE1CB1" w14:textId="0EE6333E" w:rsidR="00092631" w:rsidRPr="00092631" w:rsidRDefault="00092631" w:rsidP="00092631">
      <w:pPr>
        <w:rPr>
          <w:rFonts w:ascii="Arial" w:hAnsi="Arial" w:cs="Arial"/>
          <w:b/>
          <w:bCs/>
          <w:sz w:val="24"/>
        </w:rPr>
      </w:pPr>
      <w:r w:rsidRPr="00092631">
        <w:rPr>
          <w:rFonts w:ascii="Arial" w:hAnsi="Arial" w:cs="Arial"/>
          <w:b/>
          <w:bCs/>
          <w:sz w:val="24"/>
        </w:rPr>
        <w:t>Definitions</w:t>
      </w:r>
    </w:p>
    <w:p w14:paraId="612F791B" w14:textId="77777777" w:rsidR="00092631" w:rsidRPr="00092631" w:rsidRDefault="00092631" w:rsidP="00092631">
      <w:pPr>
        <w:rPr>
          <w:rFonts w:ascii="Arial" w:hAnsi="Arial" w:cs="Arial"/>
          <w:sz w:val="24"/>
        </w:rPr>
      </w:pPr>
      <w:r w:rsidRPr="00092631">
        <w:rPr>
          <w:rFonts w:ascii="Arial" w:hAnsi="Arial" w:cs="Arial"/>
          <w:sz w:val="24"/>
        </w:rPr>
        <w:t>For the purposes of this specification:</w:t>
      </w:r>
    </w:p>
    <w:p w14:paraId="7545F399" w14:textId="77777777" w:rsidR="00092631" w:rsidRPr="00092631" w:rsidRDefault="00092631" w:rsidP="00092631">
      <w:pPr>
        <w:numPr>
          <w:ilvl w:val="0"/>
          <w:numId w:val="68"/>
        </w:numPr>
        <w:rPr>
          <w:rFonts w:ascii="Arial" w:hAnsi="Arial" w:cs="Arial"/>
          <w:sz w:val="24"/>
        </w:rPr>
      </w:pPr>
      <w:r w:rsidRPr="00092631">
        <w:rPr>
          <w:rFonts w:ascii="Arial" w:hAnsi="Arial" w:cs="Arial"/>
          <w:b/>
          <w:bCs/>
          <w:sz w:val="24"/>
        </w:rPr>
        <w:t>‘The Provider’</w:t>
      </w:r>
      <w:r w:rsidRPr="00092631">
        <w:rPr>
          <w:rFonts w:ascii="Arial" w:hAnsi="Arial" w:cs="Arial"/>
          <w:sz w:val="24"/>
        </w:rPr>
        <w:t xml:space="preserve"> refers to the contracted pharmacy responsible for overall service delivery, compliance with contractual obligations, and administrative requirements.</w:t>
      </w:r>
    </w:p>
    <w:p w14:paraId="4A34F337" w14:textId="4BE5BEBC" w:rsidR="00092631" w:rsidRPr="00D81F03" w:rsidRDefault="00092631" w:rsidP="00EA3708">
      <w:pPr>
        <w:numPr>
          <w:ilvl w:val="0"/>
          <w:numId w:val="68"/>
        </w:numPr>
        <w:rPr>
          <w:rFonts w:ascii="Arial" w:hAnsi="Arial" w:cs="Arial"/>
          <w:sz w:val="24"/>
        </w:rPr>
      </w:pPr>
      <w:r w:rsidRPr="00092631">
        <w:rPr>
          <w:rFonts w:ascii="Arial" w:hAnsi="Arial" w:cs="Arial"/>
          <w:b/>
          <w:bCs/>
          <w:sz w:val="24"/>
        </w:rPr>
        <w:lastRenderedPageBreak/>
        <w:t>‘The Pharmacist’</w:t>
      </w:r>
      <w:r w:rsidRPr="00092631">
        <w:rPr>
          <w:rFonts w:ascii="Arial" w:hAnsi="Arial" w:cs="Arial"/>
          <w:sz w:val="24"/>
        </w:rPr>
        <w:t xml:space="preserve"> refers to the accredited individual delivering consultations under the Patient Group Direction (PGD) and carrying out clinical duties.</w:t>
      </w:r>
    </w:p>
    <w:p w14:paraId="1F5FDCAC" w14:textId="77777777" w:rsidR="00EA3708" w:rsidRPr="00EA3708" w:rsidRDefault="00EA3708" w:rsidP="00EA3708">
      <w:pPr>
        <w:rPr>
          <w:rFonts w:ascii="Arial" w:hAnsi="Arial" w:cs="Arial"/>
          <w:sz w:val="24"/>
        </w:rPr>
      </w:pPr>
      <w:r w:rsidRPr="00EA3708">
        <w:rPr>
          <w:rFonts w:ascii="Arial" w:hAnsi="Arial" w:cs="Arial"/>
          <w:sz w:val="24"/>
        </w:rPr>
        <w:t>The Provider is responsible for ensuring that the accredited pharmacist:</w:t>
      </w:r>
    </w:p>
    <w:p w14:paraId="3BA1795E"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Assesses Client Needs:</w:t>
      </w:r>
    </w:p>
    <w:p w14:paraId="3CB9DE8B" w14:textId="77777777" w:rsidR="00EA3708" w:rsidRPr="00EA3708" w:rsidRDefault="00EA3708" w:rsidP="00FE29B8">
      <w:pPr>
        <w:numPr>
          <w:ilvl w:val="1"/>
          <w:numId w:val="81"/>
        </w:numPr>
        <w:rPr>
          <w:rFonts w:ascii="Arial" w:hAnsi="Arial" w:cs="Arial"/>
          <w:sz w:val="24"/>
        </w:rPr>
      </w:pPr>
      <w:r w:rsidRPr="00EA3708">
        <w:rPr>
          <w:rFonts w:ascii="Arial" w:hAnsi="Arial" w:cs="Arial"/>
          <w:sz w:val="24"/>
        </w:rPr>
        <w:t>Confirms the client’s eligibility for Emergency Hormonal Contraception (EHC) under the Patient Group Direction (PGD).</w:t>
      </w:r>
    </w:p>
    <w:p w14:paraId="419B5AB4" w14:textId="77777777" w:rsidR="00EA3708" w:rsidRPr="00EA3708" w:rsidRDefault="00EA3708" w:rsidP="00FE29B8">
      <w:pPr>
        <w:numPr>
          <w:ilvl w:val="1"/>
          <w:numId w:val="81"/>
        </w:numPr>
        <w:rPr>
          <w:rFonts w:ascii="Arial" w:hAnsi="Arial" w:cs="Arial"/>
          <w:sz w:val="24"/>
        </w:rPr>
      </w:pPr>
      <w:r w:rsidRPr="00EA3708">
        <w:rPr>
          <w:rFonts w:ascii="Arial" w:hAnsi="Arial" w:cs="Arial"/>
          <w:sz w:val="24"/>
        </w:rPr>
        <w:t>Conducts a Fraser competency assessment for clients under 16 to ensure they can give informed consent.</w:t>
      </w:r>
    </w:p>
    <w:p w14:paraId="7FF38DEB"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Provides Emergency Contraception Options:</w:t>
      </w:r>
    </w:p>
    <w:p w14:paraId="3D986B1B" w14:textId="653137D8" w:rsidR="00EA3708" w:rsidRPr="00EA3708" w:rsidRDefault="00EA3708" w:rsidP="004C6A6C">
      <w:pPr>
        <w:ind w:left="709"/>
        <w:rPr>
          <w:rFonts w:ascii="Arial" w:hAnsi="Arial" w:cs="Arial"/>
          <w:sz w:val="24"/>
        </w:rPr>
      </w:pPr>
      <w:r w:rsidRPr="00EA3708">
        <w:rPr>
          <w:rFonts w:ascii="Arial" w:hAnsi="Arial" w:cs="Arial"/>
          <w:sz w:val="24"/>
        </w:rPr>
        <w:t>Discusses the full range of emergency contraception options,</w:t>
      </w:r>
      <w:r w:rsidR="00FE29B8">
        <w:rPr>
          <w:rFonts w:ascii="Arial" w:hAnsi="Arial" w:cs="Arial"/>
          <w:sz w:val="24"/>
        </w:rPr>
        <w:t xml:space="preserve"> </w:t>
      </w:r>
      <w:r w:rsidR="00FE29B8" w:rsidRPr="00EA3708">
        <w:rPr>
          <w:rFonts w:ascii="Arial" w:hAnsi="Arial" w:cs="Arial"/>
          <w:sz w:val="24"/>
        </w:rPr>
        <w:t xml:space="preserve">Supplies Levonorgestrel or Ulipristal Acetate under PGD, ensuring </w:t>
      </w:r>
      <w:proofErr w:type="spellStart"/>
      <w:r w:rsidR="00FE29B8" w:rsidRPr="00EA3708">
        <w:rPr>
          <w:rFonts w:ascii="Arial" w:hAnsi="Arial" w:cs="Arial"/>
          <w:sz w:val="24"/>
        </w:rPr>
        <w:t>EllaOne</w:t>
      </w:r>
      <w:proofErr w:type="spellEnd"/>
      <w:r w:rsidR="00FE29B8" w:rsidRPr="00EA3708">
        <w:rPr>
          <w:rFonts w:ascii="Arial" w:hAnsi="Arial" w:cs="Arial"/>
          <w:sz w:val="24"/>
        </w:rPr>
        <w:t xml:space="preserve"> is used as the first-line option where protocols </w:t>
      </w:r>
      <w:r w:rsidR="00CF5FAE" w:rsidRPr="00EA3708">
        <w:rPr>
          <w:rFonts w:ascii="Arial" w:hAnsi="Arial" w:cs="Arial"/>
          <w:sz w:val="24"/>
        </w:rPr>
        <w:t>allow</w:t>
      </w:r>
      <w:r w:rsidR="00FE29B8">
        <w:rPr>
          <w:rFonts w:ascii="Arial" w:hAnsi="Arial" w:cs="Arial"/>
          <w:sz w:val="24"/>
        </w:rPr>
        <w:t>, but can also include</w:t>
      </w:r>
      <w:r w:rsidRPr="00EA3708">
        <w:rPr>
          <w:rFonts w:ascii="Arial" w:hAnsi="Arial" w:cs="Arial"/>
          <w:sz w:val="24"/>
        </w:rPr>
        <w:t>:</w:t>
      </w:r>
    </w:p>
    <w:p w14:paraId="1B51B2AB" w14:textId="77777777" w:rsidR="00EA3708" w:rsidRPr="00FE29B8" w:rsidRDefault="00EA3708" w:rsidP="00FE29B8">
      <w:pPr>
        <w:numPr>
          <w:ilvl w:val="2"/>
          <w:numId w:val="84"/>
        </w:numPr>
        <w:ind w:left="1134" w:firstLine="0"/>
        <w:rPr>
          <w:rFonts w:ascii="Arial" w:hAnsi="Arial" w:cs="Arial"/>
          <w:sz w:val="24"/>
        </w:rPr>
      </w:pPr>
      <w:r w:rsidRPr="00FE29B8">
        <w:rPr>
          <w:rFonts w:ascii="Arial" w:hAnsi="Arial" w:cs="Arial"/>
          <w:sz w:val="24"/>
        </w:rPr>
        <w:t>Emergency IUD (Copper Coil): Recommended as the most effective option (&gt;99% effectiveness).</w:t>
      </w:r>
    </w:p>
    <w:p w14:paraId="28400504" w14:textId="77777777" w:rsidR="00EA3708" w:rsidRPr="00FE29B8" w:rsidRDefault="00EA3708" w:rsidP="00FE29B8">
      <w:pPr>
        <w:numPr>
          <w:ilvl w:val="2"/>
          <w:numId w:val="84"/>
        </w:numPr>
        <w:ind w:left="1134" w:firstLine="0"/>
        <w:rPr>
          <w:rFonts w:ascii="Arial" w:hAnsi="Arial" w:cs="Arial"/>
          <w:sz w:val="24"/>
        </w:rPr>
      </w:pPr>
      <w:r w:rsidRPr="00FE29B8">
        <w:rPr>
          <w:rFonts w:ascii="Arial" w:hAnsi="Arial" w:cs="Arial"/>
          <w:sz w:val="24"/>
        </w:rPr>
        <w:t>Levonorgestrel-based emergency contraception (</w:t>
      </w:r>
      <w:proofErr w:type="spellStart"/>
      <w:r w:rsidRPr="00FE29B8">
        <w:rPr>
          <w:rFonts w:ascii="Arial" w:hAnsi="Arial" w:cs="Arial"/>
          <w:sz w:val="24"/>
        </w:rPr>
        <w:t>Levonelle</w:t>
      </w:r>
      <w:proofErr w:type="spellEnd"/>
      <w:r w:rsidRPr="00FE29B8">
        <w:rPr>
          <w:rFonts w:ascii="Arial" w:hAnsi="Arial" w:cs="Arial"/>
          <w:sz w:val="24"/>
        </w:rPr>
        <w:t xml:space="preserve"> 1500).</w:t>
      </w:r>
    </w:p>
    <w:p w14:paraId="3B0D3B74" w14:textId="77777777" w:rsidR="00EA3708" w:rsidRPr="00FE29B8" w:rsidRDefault="00EA3708" w:rsidP="00FE29B8">
      <w:pPr>
        <w:numPr>
          <w:ilvl w:val="2"/>
          <w:numId w:val="84"/>
        </w:numPr>
        <w:ind w:left="1134" w:firstLine="0"/>
        <w:rPr>
          <w:rFonts w:ascii="Arial" w:hAnsi="Arial" w:cs="Arial"/>
          <w:sz w:val="24"/>
        </w:rPr>
      </w:pPr>
      <w:r w:rsidRPr="00FE29B8">
        <w:rPr>
          <w:rFonts w:ascii="Arial" w:hAnsi="Arial" w:cs="Arial"/>
          <w:sz w:val="24"/>
        </w:rPr>
        <w:t>Ulipristal Acetate-based emergency contraception (</w:t>
      </w:r>
      <w:proofErr w:type="spellStart"/>
      <w:r w:rsidRPr="00FE29B8">
        <w:rPr>
          <w:rFonts w:ascii="Arial" w:hAnsi="Arial" w:cs="Arial"/>
          <w:sz w:val="24"/>
        </w:rPr>
        <w:t>EllaOne</w:t>
      </w:r>
      <w:proofErr w:type="spellEnd"/>
      <w:r w:rsidRPr="00FE29B8">
        <w:rPr>
          <w:rFonts w:ascii="Arial" w:hAnsi="Arial" w:cs="Arial"/>
          <w:sz w:val="24"/>
        </w:rPr>
        <w:t>).</w:t>
      </w:r>
    </w:p>
    <w:p w14:paraId="152ABBAA"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Discusses the Effectiveness of Emergency Contraception:</w:t>
      </w:r>
    </w:p>
    <w:p w14:paraId="236E3124" w14:textId="77777777" w:rsidR="00EA3708" w:rsidRPr="00EA3708" w:rsidRDefault="00EA3708" w:rsidP="00FE29B8">
      <w:pPr>
        <w:numPr>
          <w:ilvl w:val="1"/>
          <w:numId w:val="85"/>
        </w:numPr>
        <w:rPr>
          <w:rFonts w:ascii="Arial" w:hAnsi="Arial" w:cs="Arial"/>
          <w:sz w:val="24"/>
        </w:rPr>
      </w:pPr>
      <w:r w:rsidRPr="00EA3708">
        <w:rPr>
          <w:rFonts w:ascii="Arial" w:hAnsi="Arial" w:cs="Arial"/>
          <w:sz w:val="24"/>
        </w:rPr>
        <w:t>Covers the benefits, risks, and possible side effects of each emergency contraception option.</w:t>
      </w:r>
    </w:p>
    <w:p w14:paraId="555FF763" w14:textId="77777777" w:rsidR="00EA3708" w:rsidRPr="00EA3708" w:rsidRDefault="00EA3708" w:rsidP="00FE29B8">
      <w:pPr>
        <w:numPr>
          <w:ilvl w:val="1"/>
          <w:numId w:val="85"/>
        </w:numPr>
        <w:rPr>
          <w:rFonts w:ascii="Arial" w:hAnsi="Arial" w:cs="Arial"/>
          <w:sz w:val="24"/>
        </w:rPr>
      </w:pPr>
      <w:r w:rsidRPr="00EA3708">
        <w:rPr>
          <w:rFonts w:ascii="Arial" w:hAnsi="Arial" w:cs="Arial"/>
          <w:sz w:val="24"/>
        </w:rPr>
        <w:t>Refers or signposts clients to additional services, particularly those at high risk of pregnancy for whom an IUD may be the most effective option.</w:t>
      </w:r>
    </w:p>
    <w:p w14:paraId="5DA26B7A"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Informs Clients about IUD Effectiveness:</w:t>
      </w:r>
    </w:p>
    <w:p w14:paraId="3B021158" w14:textId="77777777" w:rsidR="00EA3708" w:rsidRPr="00EA3708" w:rsidRDefault="00EA3708" w:rsidP="00FE29B8">
      <w:pPr>
        <w:numPr>
          <w:ilvl w:val="1"/>
          <w:numId w:val="86"/>
        </w:numPr>
        <w:rPr>
          <w:rFonts w:ascii="Arial" w:hAnsi="Arial" w:cs="Arial"/>
          <w:sz w:val="24"/>
        </w:rPr>
      </w:pPr>
      <w:r w:rsidRPr="00EA3708">
        <w:rPr>
          <w:rFonts w:ascii="Arial" w:hAnsi="Arial" w:cs="Arial"/>
          <w:sz w:val="24"/>
        </w:rPr>
        <w:t>Clearly communicates that an IUD is the most effective method of emergency contraception.</w:t>
      </w:r>
    </w:p>
    <w:p w14:paraId="596037A1"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Manages Unsuitable Cases:</w:t>
      </w:r>
    </w:p>
    <w:p w14:paraId="5B431372" w14:textId="77777777" w:rsidR="00EA3708" w:rsidRPr="00EA3708" w:rsidRDefault="00EA3708" w:rsidP="00FE29B8">
      <w:pPr>
        <w:numPr>
          <w:ilvl w:val="1"/>
          <w:numId w:val="87"/>
        </w:numPr>
        <w:rPr>
          <w:rFonts w:ascii="Arial" w:hAnsi="Arial" w:cs="Arial"/>
          <w:sz w:val="24"/>
        </w:rPr>
      </w:pPr>
      <w:r w:rsidRPr="00EA3708">
        <w:rPr>
          <w:rFonts w:ascii="Arial" w:hAnsi="Arial" w:cs="Arial"/>
          <w:sz w:val="24"/>
        </w:rPr>
        <w:t>Advises clients who are unsuitable for EHC or have exceeded the timeframes for Levonorgestrel (72–96 hours) or Ulipristal Acetate (120 hours).</w:t>
      </w:r>
    </w:p>
    <w:p w14:paraId="374DF533" w14:textId="73CB441D" w:rsidR="00EA3708" w:rsidRDefault="00EA3708" w:rsidP="00FE29B8">
      <w:pPr>
        <w:numPr>
          <w:ilvl w:val="1"/>
          <w:numId w:val="87"/>
        </w:numPr>
        <w:rPr>
          <w:rFonts w:ascii="Arial" w:hAnsi="Arial" w:cs="Arial"/>
          <w:sz w:val="24"/>
        </w:rPr>
      </w:pPr>
      <w:r w:rsidRPr="00EA3708">
        <w:rPr>
          <w:rFonts w:ascii="Arial" w:hAnsi="Arial" w:cs="Arial"/>
          <w:sz w:val="24"/>
        </w:rPr>
        <w:t>Refers these clients to a local sexual health clinic or GP for an emergency IUD, supplying interim EHC as necessary</w:t>
      </w:r>
      <w:r w:rsidR="002700CE">
        <w:rPr>
          <w:rFonts w:ascii="Arial" w:hAnsi="Arial" w:cs="Arial"/>
          <w:sz w:val="24"/>
        </w:rPr>
        <w:t xml:space="preserve"> </w:t>
      </w:r>
      <w:r w:rsidR="002700CE" w:rsidRPr="004E2659">
        <w:rPr>
          <w:rFonts w:ascii="Arial" w:hAnsi="Arial" w:cs="Arial"/>
          <w:sz w:val="24"/>
        </w:rPr>
        <w:t>(see Appendix A).</w:t>
      </w:r>
      <w:r w:rsidR="002700CE" w:rsidRPr="002700CE">
        <w:rPr>
          <w:rFonts w:ascii="Arial" w:hAnsi="Arial" w:cs="Arial"/>
          <w:sz w:val="24"/>
        </w:rPr>
        <w:t xml:space="preserve"> </w:t>
      </w:r>
      <w:r w:rsidR="002700CE">
        <w:rPr>
          <w:rFonts w:ascii="Arial" w:hAnsi="Arial" w:cs="Arial"/>
          <w:sz w:val="24"/>
        </w:rPr>
        <w:t xml:space="preserve"> </w:t>
      </w:r>
    </w:p>
    <w:p w14:paraId="44C477E0"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Promotes Regular Contraceptive Methods:</w:t>
      </w:r>
    </w:p>
    <w:p w14:paraId="403797C1" w14:textId="77777777" w:rsidR="00EA3708" w:rsidRPr="00EA3708" w:rsidRDefault="00EA3708" w:rsidP="00FE29B8">
      <w:pPr>
        <w:numPr>
          <w:ilvl w:val="1"/>
          <w:numId w:val="88"/>
        </w:numPr>
        <w:rPr>
          <w:rFonts w:ascii="Arial" w:hAnsi="Arial" w:cs="Arial"/>
          <w:sz w:val="24"/>
        </w:rPr>
      </w:pPr>
      <w:r w:rsidRPr="00EA3708">
        <w:rPr>
          <w:rFonts w:ascii="Arial" w:hAnsi="Arial" w:cs="Arial"/>
          <w:sz w:val="24"/>
        </w:rPr>
        <w:lastRenderedPageBreak/>
        <w:t>Provides information on regular contraception options to reduce reliance on emergency contraception.</w:t>
      </w:r>
    </w:p>
    <w:p w14:paraId="2FC5969D" w14:textId="77777777" w:rsidR="00EA3708" w:rsidRPr="00EA3708" w:rsidRDefault="00EA3708" w:rsidP="00FE29B8">
      <w:pPr>
        <w:numPr>
          <w:ilvl w:val="1"/>
          <w:numId w:val="89"/>
        </w:numPr>
        <w:rPr>
          <w:rFonts w:ascii="Arial" w:hAnsi="Arial" w:cs="Arial"/>
          <w:sz w:val="24"/>
        </w:rPr>
      </w:pPr>
      <w:r w:rsidRPr="00EA3708">
        <w:rPr>
          <w:rFonts w:ascii="Arial" w:hAnsi="Arial" w:cs="Arial"/>
          <w:sz w:val="24"/>
        </w:rPr>
        <w:t>Refers clients to sexual health clinics or GPs for consultations on long-acting reversible contraception (LARC) or other methods.</w:t>
      </w:r>
    </w:p>
    <w:p w14:paraId="4A2FD429"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Provides STI Prevention Advice and Condoms:</w:t>
      </w:r>
    </w:p>
    <w:p w14:paraId="27EAFB8B" w14:textId="77777777" w:rsidR="00EA3708" w:rsidRPr="00EA3708" w:rsidRDefault="00EA3708" w:rsidP="00FE29B8">
      <w:pPr>
        <w:numPr>
          <w:ilvl w:val="1"/>
          <w:numId w:val="90"/>
        </w:numPr>
        <w:rPr>
          <w:rFonts w:ascii="Arial" w:hAnsi="Arial" w:cs="Arial"/>
          <w:sz w:val="24"/>
        </w:rPr>
      </w:pPr>
      <w:r w:rsidRPr="00EA3708">
        <w:rPr>
          <w:rFonts w:ascii="Arial" w:hAnsi="Arial" w:cs="Arial"/>
          <w:sz w:val="24"/>
        </w:rPr>
        <w:t>Offers advice on safe sex practices and the importance of condoms for preventing sexually transmitted infections (STIs).</w:t>
      </w:r>
    </w:p>
    <w:p w14:paraId="7CC0C461" w14:textId="0441842A" w:rsidR="00EA3708" w:rsidRPr="00EA3708" w:rsidRDefault="00EA3708" w:rsidP="00FE29B8">
      <w:pPr>
        <w:numPr>
          <w:ilvl w:val="1"/>
          <w:numId w:val="90"/>
        </w:numPr>
        <w:rPr>
          <w:rFonts w:ascii="Arial" w:hAnsi="Arial" w:cs="Arial"/>
          <w:sz w:val="24"/>
        </w:rPr>
      </w:pPr>
      <w:r w:rsidRPr="00EA3708">
        <w:rPr>
          <w:rFonts w:ascii="Arial" w:hAnsi="Arial" w:cs="Arial"/>
          <w:sz w:val="24"/>
        </w:rPr>
        <w:t>Provides condoms where appropriate or signpo</w:t>
      </w:r>
      <w:r w:rsidR="007A5F30">
        <w:rPr>
          <w:rFonts w:ascii="Arial" w:hAnsi="Arial" w:cs="Arial"/>
          <w:sz w:val="24"/>
        </w:rPr>
        <w:t>sts clients to C-Card p</w:t>
      </w:r>
      <w:r w:rsidR="002700CE">
        <w:rPr>
          <w:rFonts w:ascii="Arial" w:hAnsi="Arial" w:cs="Arial"/>
          <w:sz w:val="24"/>
        </w:rPr>
        <w:t xml:space="preserve">roviders </w:t>
      </w:r>
      <w:r w:rsidR="002700CE" w:rsidRPr="002700CE">
        <w:rPr>
          <w:rFonts w:ascii="Arial" w:hAnsi="Arial" w:cs="Arial"/>
          <w:sz w:val="24"/>
        </w:rPr>
        <w:t>(see optional Component B).</w:t>
      </w:r>
    </w:p>
    <w:p w14:paraId="0A3AC8FC"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Signposts and Refers Clients:</w:t>
      </w:r>
    </w:p>
    <w:p w14:paraId="0C3D15E3" w14:textId="77777777" w:rsidR="00EA3708" w:rsidRPr="00EA3708" w:rsidRDefault="00EA3708" w:rsidP="00FE29B8">
      <w:pPr>
        <w:ind w:left="851" w:hanging="142"/>
        <w:rPr>
          <w:rFonts w:ascii="Arial" w:hAnsi="Arial" w:cs="Arial"/>
          <w:sz w:val="24"/>
        </w:rPr>
      </w:pPr>
      <w:r w:rsidRPr="00EA3708">
        <w:rPr>
          <w:rFonts w:ascii="Arial" w:hAnsi="Arial" w:cs="Arial"/>
          <w:sz w:val="24"/>
        </w:rPr>
        <w:t>Refers clients to appropriate services for additional support, including:</w:t>
      </w:r>
    </w:p>
    <w:p w14:paraId="1E7D4AA2" w14:textId="77777777" w:rsidR="00EA3708" w:rsidRPr="00EA3708" w:rsidRDefault="00EA3708" w:rsidP="00FE29B8">
      <w:pPr>
        <w:numPr>
          <w:ilvl w:val="2"/>
          <w:numId w:val="91"/>
        </w:numPr>
        <w:ind w:left="1418" w:hanging="284"/>
        <w:rPr>
          <w:rFonts w:ascii="Arial" w:hAnsi="Arial" w:cs="Arial"/>
          <w:sz w:val="24"/>
        </w:rPr>
      </w:pPr>
      <w:r w:rsidRPr="00EA3708">
        <w:rPr>
          <w:rFonts w:ascii="Arial" w:hAnsi="Arial" w:cs="Arial"/>
          <w:sz w:val="24"/>
        </w:rPr>
        <w:t>GPs for ongoing contraception needs.</w:t>
      </w:r>
    </w:p>
    <w:p w14:paraId="47A4DFEC" w14:textId="77777777" w:rsidR="00EA3708" w:rsidRPr="00EA3708" w:rsidRDefault="00EA3708" w:rsidP="00FE29B8">
      <w:pPr>
        <w:numPr>
          <w:ilvl w:val="2"/>
          <w:numId w:val="91"/>
        </w:numPr>
        <w:ind w:left="1418" w:hanging="284"/>
        <w:rPr>
          <w:rFonts w:ascii="Arial" w:hAnsi="Arial" w:cs="Arial"/>
          <w:sz w:val="24"/>
        </w:rPr>
      </w:pPr>
      <w:r w:rsidRPr="00EA3708">
        <w:rPr>
          <w:rFonts w:ascii="Arial" w:hAnsi="Arial" w:cs="Arial"/>
          <w:sz w:val="24"/>
        </w:rPr>
        <w:t>Sexual health services for STI testing or IUD provision.</w:t>
      </w:r>
    </w:p>
    <w:p w14:paraId="1B2F4DFB" w14:textId="77777777" w:rsidR="00EA3708" w:rsidRPr="00EA3708" w:rsidRDefault="00EA3708" w:rsidP="00FE29B8">
      <w:pPr>
        <w:numPr>
          <w:ilvl w:val="2"/>
          <w:numId w:val="91"/>
        </w:numPr>
        <w:ind w:left="1418" w:hanging="284"/>
        <w:rPr>
          <w:rFonts w:ascii="Arial" w:hAnsi="Arial" w:cs="Arial"/>
          <w:sz w:val="24"/>
        </w:rPr>
      </w:pPr>
      <w:r w:rsidRPr="00EA3708">
        <w:rPr>
          <w:rFonts w:ascii="Arial" w:hAnsi="Arial" w:cs="Arial"/>
          <w:sz w:val="24"/>
        </w:rPr>
        <w:t>Safeguarding services, as necessary.</w:t>
      </w:r>
    </w:p>
    <w:p w14:paraId="00CF6995"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Maintains Confidentiality and Safeguarding Compliance:</w:t>
      </w:r>
    </w:p>
    <w:p w14:paraId="301232FA" w14:textId="77777777" w:rsidR="00EA3708" w:rsidRPr="00EA3708" w:rsidRDefault="00EA3708" w:rsidP="00FE29B8">
      <w:pPr>
        <w:numPr>
          <w:ilvl w:val="1"/>
          <w:numId w:val="92"/>
        </w:numPr>
        <w:rPr>
          <w:rFonts w:ascii="Arial" w:hAnsi="Arial" w:cs="Arial"/>
          <w:sz w:val="24"/>
        </w:rPr>
      </w:pPr>
      <w:r w:rsidRPr="00EA3708">
        <w:rPr>
          <w:rFonts w:ascii="Arial" w:hAnsi="Arial" w:cs="Arial"/>
          <w:sz w:val="24"/>
        </w:rPr>
        <w:t>Adheres to confidentiality practices and safeguarding policies, ensuring that vulnerable clients, particularly those under 16, are referred to safeguarding services when needed.</w:t>
      </w:r>
    </w:p>
    <w:p w14:paraId="453A5CFD" w14:textId="77777777" w:rsidR="00EA3708" w:rsidRPr="00EA3708" w:rsidRDefault="00EA3708" w:rsidP="00EA3708">
      <w:pPr>
        <w:numPr>
          <w:ilvl w:val="0"/>
          <w:numId w:val="55"/>
        </w:numPr>
        <w:rPr>
          <w:rFonts w:ascii="Arial" w:hAnsi="Arial" w:cs="Arial"/>
          <w:sz w:val="24"/>
        </w:rPr>
      </w:pPr>
      <w:r w:rsidRPr="00EA3708">
        <w:rPr>
          <w:rFonts w:ascii="Arial" w:hAnsi="Arial" w:cs="Arial"/>
          <w:b/>
          <w:bCs/>
          <w:sz w:val="24"/>
        </w:rPr>
        <w:t>Conducts Remote Consultations (if applicable):</w:t>
      </w:r>
    </w:p>
    <w:p w14:paraId="6B0E35C7" w14:textId="77777777" w:rsidR="00EA3708" w:rsidRPr="00EA3708" w:rsidRDefault="00EA3708" w:rsidP="00FE29B8">
      <w:pPr>
        <w:numPr>
          <w:ilvl w:val="1"/>
          <w:numId w:val="93"/>
        </w:numPr>
        <w:rPr>
          <w:rFonts w:ascii="Arial" w:hAnsi="Arial" w:cs="Arial"/>
          <w:sz w:val="24"/>
        </w:rPr>
      </w:pPr>
      <w:r w:rsidRPr="00EA3708">
        <w:rPr>
          <w:rFonts w:ascii="Arial" w:hAnsi="Arial" w:cs="Arial"/>
          <w:sz w:val="24"/>
        </w:rPr>
        <w:t>Follows the same assessment and consultation process as face-to-face consultations.</w:t>
      </w:r>
    </w:p>
    <w:p w14:paraId="1B320FFA" w14:textId="77777777" w:rsidR="00EA3708" w:rsidRPr="00EA3708" w:rsidRDefault="00EA3708" w:rsidP="00FE29B8">
      <w:pPr>
        <w:numPr>
          <w:ilvl w:val="1"/>
          <w:numId w:val="93"/>
        </w:numPr>
        <w:rPr>
          <w:rFonts w:ascii="Arial" w:hAnsi="Arial" w:cs="Arial"/>
          <w:sz w:val="24"/>
        </w:rPr>
      </w:pPr>
      <w:r w:rsidRPr="00EA3708">
        <w:rPr>
          <w:rFonts w:ascii="Arial" w:hAnsi="Arial" w:cs="Arial"/>
          <w:sz w:val="24"/>
        </w:rPr>
        <w:t>Ensures safe delivery or collection of EHC, with appropriate attention to safeguarding considerations.</w:t>
      </w:r>
    </w:p>
    <w:p w14:paraId="2A7A8648" w14:textId="09DBBF8D" w:rsidR="006625A6" w:rsidRPr="00CA36D1" w:rsidRDefault="00EA3708" w:rsidP="00FE29B8">
      <w:pPr>
        <w:numPr>
          <w:ilvl w:val="1"/>
          <w:numId w:val="93"/>
        </w:numPr>
        <w:rPr>
          <w:rFonts w:ascii="Arial" w:hAnsi="Arial" w:cs="Arial"/>
          <w:sz w:val="24"/>
        </w:rPr>
      </w:pPr>
      <w:r w:rsidRPr="00EA3708">
        <w:rPr>
          <w:rFonts w:ascii="Arial" w:hAnsi="Arial" w:cs="Arial"/>
          <w:sz w:val="24"/>
        </w:rPr>
        <w:t>Refers vulnerable clients, particularly those under 16, to sexual health services as needed.</w:t>
      </w:r>
    </w:p>
    <w:p w14:paraId="464A4965" w14:textId="0A297434" w:rsidR="00467293" w:rsidRPr="000A76B0" w:rsidRDefault="007C47FA" w:rsidP="00467293">
      <w:pPr>
        <w:rPr>
          <w:rFonts w:ascii="Arial" w:eastAsia="Calibri" w:hAnsi="Arial" w:cs="Arial"/>
          <w:b/>
          <w:sz w:val="24"/>
        </w:rPr>
      </w:pPr>
      <w:r w:rsidRPr="000A76B0">
        <w:rPr>
          <w:rFonts w:ascii="Arial" w:hAnsi="Arial" w:cs="Arial"/>
          <w:b/>
          <w:sz w:val="24"/>
        </w:rPr>
        <w:t>Remote Consultations</w:t>
      </w:r>
    </w:p>
    <w:p w14:paraId="03EC2F78" w14:textId="46F061FF" w:rsidR="007C47FA" w:rsidRPr="00467293" w:rsidRDefault="00AC38FA" w:rsidP="00467293">
      <w:pPr>
        <w:rPr>
          <w:rFonts w:ascii="Arial" w:eastAsia="Calibri" w:hAnsi="Arial" w:cs="Arial"/>
          <w:sz w:val="24"/>
          <w:szCs w:val="24"/>
        </w:rPr>
      </w:pPr>
      <w:r w:rsidRPr="00AC38FA">
        <w:rPr>
          <w:rFonts w:ascii="Arial" w:eastAsia="Calibri" w:hAnsi="Arial" w:cs="Arial"/>
          <w:sz w:val="24"/>
          <w:szCs w:val="24"/>
        </w:rPr>
        <w:t>Remote consultations for EHC may be conducted via telephone only when the individual cannot attend the pharmacy in person. In such cases:</w:t>
      </w:r>
    </w:p>
    <w:p w14:paraId="6C209442" w14:textId="06438DFA" w:rsidR="007C47FA" w:rsidRDefault="007C47FA" w:rsidP="00AC38FA">
      <w:pPr>
        <w:pStyle w:val="ListParagraph"/>
        <w:numPr>
          <w:ilvl w:val="0"/>
          <w:numId w:val="45"/>
        </w:numPr>
        <w:rPr>
          <w:rFonts w:eastAsia="Calibri"/>
        </w:rPr>
      </w:pPr>
      <w:r w:rsidRPr="00AC38FA">
        <w:rPr>
          <w:rFonts w:eastAsia="Calibri"/>
        </w:rPr>
        <w:t>The same assessment and consultation questions must be followed as in face-to-face consultations.</w:t>
      </w:r>
    </w:p>
    <w:p w14:paraId="68AA5ECC" w14:textId="77777777" w:rsidR="00AC38FA" w:rsidRPr="00AC38FA" w:rsidRDefault="00AC38FA" w:rsidP="00AC38FA">
      <w:pPr>
        <w:pStyle w:val="ListParagraph"/>
        <w:rPr>
          <w:rFonts w:eastAsia="Calibri"/>
        </w:rPr>
      </w:pPr>
    </w:p>
    <w:p w14:paraId="6F092BB2" w14:textId="3748F2F9" w:rsidR="007C47FA" w:rsidRDefault="007C47FA" w:rsidP="00AC38FA">
      <w:pPr>
        <w:pStyle w:val="ListParagraph"/>
        <w:numPr>
          <w:ilvl w:val="0"/>
          <w:numId w:val="45"/>
        </w:numPr>
        <w:rPr>
          <w:rFonts w:eastAsia="Calibri"/>
        </w:rPr>
      </w:pPr>
      <w:r w:rsidRPr="00AC38FA">
        <w:rPr>
          <w:rFonts w:eastAsia="Calibri"/>
        </w:rPr>
        <w:t xml:space="preserve">EHC may be delivered to the patient or collected by a representative if the pharmacist has ensured patient safety and minimised risks, with </w:t>
      </w:r>
      <w:r w:rsidR="002700CE">
        <w:rPr>
          <w:rFonts w:eastAsia="Calibri"/>
        </w:rPr>
        <w:t xml:space="preserve">particular </w:t>
      </w:r>
      <w:r w:rsidRPr="00AC38FA">
        <w:rPr>
          <w:rFonts w:eastAsia="Calibri"/>
        </w:rPr>
        <w:t>attention to safeguarding considerations.</w:t>
      </w:r>
    </w:p>
    <w:p w14:paraId="1CDBDDEC" w14:textId="77777777" w:rsidR="00AC38FA" w:rsidRPr="00AC38FA" w:rsidRDefault="00AC38FA" w:rsidP="00AC38FA">
      <w:pPr>
        <w:pStyle w:val="ListParagraph"/>
        <w:rPr>
          <w:rFonts w:eastAsia="Calibri"/>
        </w:rPr>
      </w:pPr>
    </w:p>
    <w:p w14:paraId="2A747F0F" w14:textId="37CC9B76" w:rsidR="007C47FA" w:rsidRDefault="007C47FA" w:rsidP="00AC38FA">
      <w:pPr>
        <w:pStyle w:val="ListParagraph"/>
        <w:numPr>
          <w:ilvl w:val="0"/>
          <w:numId w:val="45"/>
        </w:numPr>
        <w:rPr>
          <w:rFonts w:eastAsia="Calibri"/>
        </w:rPr>
      </w:pPr>
      <w:r w:rsidRPr="00AC38FA">
        <w:rPr>
          <w:rFonts w:eastAsia="Calibri"/>
        </w:rPr>
        <w:t xml:space="preserve">Vulnerable clients, particularly those under 16, </w:t>
      </w:r>
      <w:r w:rsidR="002700CE">
        <w:rPr>
          <w:rFonts w:eastAsia="Calibri"/>
        </w:rPr>
        <w:t>must</w:t>
      </w:r>
      <w:r w:rsidRPr="00AC38FA">
        <w:rPr>
          <w:rFonts w:eastAsia="Calibri"/>
        </w:rPr>
        <w:t xml:space="preserve"> still be refer</w:t>
      </w:r>
      <w:r w:rsidR="002700CE">
        <w:rPr>
          <w:rFonts w:eastAsia="Calibri"/>
        </w:rPr>
        <w:t>red to a sexual health service for additional support.</w:t>
      </w:r>
    </w:p>
    <w:p w14:paraId="46FCA644" w14:textId="77777777" w:rsidR="00AC38FA" w:rsidRPr="00AC38FA" w:rsidRDefault="00AC38FA" w:rsidP="00AC38FA">
      <w:pPr>
        <w:pStyle w:val="ListParagraph"/>
        <w:rPr>
          <w:rFonts w:eastAsia="Calibri"/>
        </w:rPr>
      </w:pPr>
    </w:p>
    <w:p w14:paraId="33E03FB3" w14:textId="4D2742EE" w:rsidR="002700CE" w:rsidRDefault="007C47FA" w:rsidP="008B5B4B">
      <w:pPr>
        <w:rPr>
          <w:rFonts w:ascii="Arial" w:eastAsia="Calibri" w:hAnsi="Arial" w:cs="Arial"/>
          <w:sz w:val="24"/>
          <w:szCs w:val="24"/>
        </w:rPr>
      </w:pPr>
      <w:r w:rsidRPr="00467293">
        <w:rPr>
          <w:rFonts w:ascii="Arial" w:eastAsia="Calibri" w:hAnsi="Arial" w:cs="Arial"/>
          <w:sz w:val="24"/>
          <w:szCs w:val="24"/>
        </w:rPr>
        <w:t xml:space="preserve">The Faculty of Sexual and Reproductive Healthcare (FSRH) and the British Association for Sexual Health and HIV (BASHH) provide standards for online and remote sexual health service providers, which serve as benchmarks for all providers. Further details can be accessed </w:t>
      </w:r>
      <w:r w:rsidR="0072051B">
        <w:rPr>
          <w:rFonts w:ascii="Arial" w:eastAsia="Calibri" w:hAnsi="Arial" w:cs="Arial"/>
          <w:sz w:val="24"/>
          <w:szCs w:val="24"/>
        </w:rPr>
        <w:t xml:space="preserve">on </w:t>
      </w:r>
      <w:r w:rsidR="0072051B" w:rsidRPr="0072051B">
        <w:rPr>
          <w:rFonts w:ascii="Arial" w:eastAsia="Calibri" w:hAnsi="Arial" w:cs="Arial"/>
          <w:sz w:val="24"/>
          <w:szCs w:val="24"/>
        </w:rPr>
        <w:t>FSRH/BASHH Standards for Online and Remote Providers of SRH Services</w:t>
      </w:r>
      <w:r w:rsidR="00E52B45">
        <w:rPr>
          <w:rStyle w:val="FootnoteReference"/>
          <w:rFonts w:ascii="Arial" w:eastAsia="Calibri" w:hAnsi="Arial" w:cs="Arial"/>
          <w:sz w:val="24"/>
          <w:szCs w:val="24"/>
        </w:rPr>
        <w:footnoteReference w:id="9"/>
      </w:r>
      <w:r w:rsidR="002700CE">
        <w:rPr>
          <w:rFonts w:ascii="Arial" w:eastAsia="Calibri" w:hAnsi="Arial" w:cs="Arial"/>
          <w:sz w:val="24"/>
          <w:szCs w:val="24"/>
        </w:rPr>
        <w:t>.</w:t>
      </w:r>
    </w:p>
    <w:p w14:paraId="2DA83428" w14:textId="725D632E" w:rsidR="00DA3116" w:rsidRPr="001E19AC" w:rsidRDefault="00467293" w:rsidP="00467293">
      <w:pPr>
        <w:pStyle w:val="Heading2"/>
      </w:pPr>
      <w:bookmarkStart w:id="5" w:name="_Toc188012353"/>
      <w:r>
        <w:t xml:space="preserve">5. </w:t>
      </w:r>
      <w:r w:rsidR="00DA3116" w:rsidRPr="001E19AC">
        <w:t>Statement of Requirements</w:t>
      </w:r>
      <w:bookmarkEnd w:id="5"/>
    </w:p>
    <w:p w14:paraId="4D76DCAC" w14:textId="6BFECE0B" w:rsidR="002700CE" w:rsidRDefault="002700CE" w:rsidP="002700CE">
      <w:pPr>
        <w:spacing w:after="0" w:line="276" w:lineRule="auto"/>
        <w:rPr>
          <w:rFonts w:ascii="Arial" w:eastAsia="Calibri" w:hAnsi="Arial" w:cs="Arial"/>
          <w:color w:val="4472C4"/>
          <w:sz w:val="24"/>
          <w:szCs w:val="24"/>
        </w:rPr>
      </w:pPr>
    </w:p>
    <w:p w14:paraId="2D2AF0B0" w14:textId="2DF498A0" w:rsidR="002C4CED" w:rsidRDefault="002700CE" w:rsidP="002C4CED">
      <w:pPr>
        <w:spacing w:after="0" w:line="276" w:lineRule="auto"/>
        <w:rPr>
          <w:rFonts w:ascii="Times New Roman" w:eastAsia="Times New Roman" w:hAnsi="Times New Roman" w:cs="Times New Roman"/>
          <w:b/>
          <w:bCs/>
          <w:sz w:val="24"/>
          <w:szCs w:val="24"/>
          <w:lang w:eastAsia="en-GB"/>
        </w:rPr>
      </w:pPr>
      <w:r w:rsidRPr="002700CE">
        <w:rPr>
          <w:rFonts w:ascii="Arial" w:eastAsia="Calibri" w:hAnsi="Arial" w:cs="Arial"/>
          <w:sz w:val="24"/>
          <w:szCs w:val="24"/>
        </w:rPr>
        <w:t xml:space="preserve">This section outlines the detailed requirements for pharmacists, providers, </w:t>
      </w:r>
      <w:r w:rsidR="007A185B">
        <w:rPr>
          <w:rFonts w:ascii="Arial" w:eastAsia="Calibri" w:hAnsi="Arial" w:cs="Arial"/>
          <w:sz w:val="24"/>
          <w:szCs w:val="24"/>
        </w:rPr>
        <w:t xml:space="preserve">and </w:t>
      </w:r>
      <w:r w:rsidRPr="002700CE">
        <w:rPr>
          <w:rFonts w:ascii="Arial" w:eastAsia="Calibri" w:hAnsi="Arial" w:cs="Arial"/>
          <w:sz w:val="24"/>
          <w:szCs w:val="24"/>
        </w:rPr>
        <w:t>premises to deliver Emergency Hormonal Contraception (EHC) services effectively and consistently.</w:t>
      </w:r>
      <w:r w:rsidR="002C4CED" w:rsidRPr="002C4CED">
        <w:rPr>
          <w:rFonts w:ascii="Times New Roman" w:eastAsia="Times New Roman" w:hAnsi="Times New Roman" w:cs="Times New Roman"/>
          <w:b/>
          <w:bCs/>
          <w:sz w:val="24"/>
          <w:szCs w:val="24"/>
          <w:lang w:eastAsia="en-GB"/>
        </w:rPr>
        <w:t xml:space="preserve"> </w:t>
      </w:r>
    </w:p>
    <w:p w14:paraId="0325FBB9" w14:textId="77777777" w:rsidR="002C4CED" w:rsidRDefault="002C4CED" w:rsidP="002C4CED">
      <w:pPr>
        <w:spacing w:after="0" w:line="276" w:lineRule="auto"/>
        <w:rPr>
          <w:rFonts w:ascii="Times New Roman" w:eastAsia="Times New Roman" w:hAnsi="Times New Roman" w:cs="Times New Roman"/>
          <w:b/>
          <w:bCs/>
          <w:sz w:val="24"/>
          <w:szCs w:val="24"/>
          <w:lang w:eastAsia="en-GB"/>
        </w:rPr>
      </w:pPr>
    </w:p>
    <w:p w14:paraId="0E986A59" w14:textId="1FF37AC0" w:rsidR="001E19AC" w:rsidRPr="001E19AC" w:rsidRDefault="001E19AC" w:rsidP="00030F66">
      <w:pPr>
        <w:spacing w:after="0" w:line="276" w:lineRule="auto"/>
        <w:rPr>
          <w:rFonts w:ascii="Arial" w:eastAsia="Calibri" w:hAnsi="Arial" w:cs="Arial"/>
          <w:b/>
          <w:sz w:val="24"/>
          <w:szCs w:val="24"/>
        </w:rPr>
      </w:pPr>
      <w:r w:rsidRPr="001E19AC">
        <w:rPr>
          <w:rFonts w:ascii="Arial" w:eastAsia="Calibri" w:hAnsi="Arial" w:cs="Arial"/>
          <w:b/>
          <w:sz w:val="24"/>
          <w:szCs w:val="24"/>
        </w:rPr>
        <w:t>Role of the Pharmacist</w:t>
      </w:r>
    </w:p>
    <w:p w14:paraId="6CAB8B18" w14:textId="0F9E7DF5" w:rsidR="00580DB1" w:rsidRDefault="00580DB1" w:rsidP="00580DB1">
      <w:pPr>
        <w:spacing w:after="0" w:line="276" w:lineRule="auto"/>
        <w:rPr>
          <w:rFonts w:ascii="Arial" w:eastAsia="Calibri" w:hAnsi="Arial" w:cs="Arial"/>
          <w:sz w:val="24"/>
          <w:szCs w:val="24"/>
        </w:rPr>
      </w:pPr>
    </w:p>
    <w:p w14:paraId="72657643" w14:textId="7F51FA2B" w:rsidR="00580DB1" w:rsidRDefault="00580DB1" w:rsidP="00580DB1">
      <w:pPr>
        <w:spacing w:after="0" w:line="276" w:lineRule="auto"/>
        <w:rPr>
          <w:rFonts w:ascii="Arial" w:eastAsia="Calibri" w:hAnsi="Arial" w:cs="Arial"/>
          <w:sz w:val="24"/>
          <w:szCs w:val="24"/>
        </w:rPr>
      </w:pPr>
      <w:r w:rsidRPr="00580DB1">
        <w:rPr>
          <w:rFonts w:ascii="Arial" w:eastAsia="Calibri" w:hAnsi="Arial" w:cs="Arial"/>
          <w:sz w:val="24"/>
          <w:szCs w:val="24"/>
        </w:rPr>
        <w:t>The Provider must ensure that the accredited pharmacist:</w:t>
      </w:r>
    </w:p>
    <w:p w14:paraId="06F74686" w14:textId="77777777" w:rsidR="00580DB1" w:rsidRPr="00580DB1" w:rsidRDefault="00580DB1" w:rsidP="00580DB1">
      <w:pPr>
        <w:spacing w:after="0" w:line="276" w:lineRule="auto"/>
        <w:rPr>
          <w:rFonts w:ascii="Arial" w:eastAsia="Calibri" w:hAnsi="Arial" w:cs="Arial"/>
          <w:sz w:val="24"/>
          <w:szCs w:val="24"/>
        </w:rPr>
      </w:pPr>
    </w:p>
    <w:p w14:paraId="59997857" w14:textId="701C7514" w:rsidR="00CF3E14" w:rsidRDefault="00580DB1" w:rsidP="005B4D53">
      <w:pPr>
        <w:numPr>
          <w:ilvl w:val="0"/>
          <w:numId w:val="59"/>
        </w:numPr>
        <w:spacing w:after="0" w:line="276" w:lineRule="auto"/>
        <w:rPr>
          <w:rFonts w:ascii="Arial" w:eastAsia="Calibri" w:hAnsi="Arial" w:cs="Arial"/>
          <w:sz w:val="24"/>
          <w:szCs w:val="24"/>
        </w:rPr>
      </w:pPr>
      <w:r w:rsidRPr="00580DB1">
        <w:rPr>
          <w:rFonts w:ascii="Arial" w:eastAsia="Calibri" w:hAnsi="Arial" w:cs="Arial"/>
          <w:b/>
          <w:bCs/>
          <w:sz w:val="24"/>
          <w:szCs w:val="24"/>
        </w:rPr>
        <w:t>Ma</w:t>
      </w:r>
      <w:r w:rsidR="008675C7">
        <w:rPr>
          <w:rFonts w:ascii="Arial" w:eastAsia="Calibri" w:hAnsi="Arial" w:cs="Arial"/>
          <w:b/>
          <w:bCs/>
          <w:sz w:val="24"/>
          <w:szCs w:val="24"/>
        </w:rPr>
        <w:t>intains Knowledge and Professional Standards</w:t>
      </w:r>
      <w:r w:rsidRPr="00580DB1">
        <w:rPr>
          <w:rFonts w:ascii="Arial" w:eastAsia="Calibri" w:hAnsi="Arial" w:cs="Arial"/>
          <w:b/>
          <w:bCs/>
          <w:sz w:val="24"/>
          <w:szCs w:val="24"/>
        </w:rPr>
        <w:t>:</w:t>
      </w:r>
    </w:p>
    <w:p w14:paraId="0EC476A8" w14:textId="77777777" w:rsidR="005B4D53" w:rsidRPr="005B4D53" w:rsidRDefault="005B4D53" w:rsidP="005B4D53">
      <w:pPr>
        <w:spacing w:after="0" w:line="276" w:lineRule="auto"/>
        <w:ind w:left="720"/>
        <w:rPr>
          <w:rFonts w:ascii="Arial" w:eastAsia="Calibri" w:hAnsi="Arial" w:cs="Arial"/>
          <w:sz w:val="24"/>
          <w:szCs w:val="24"/>
        </w:rPr>
      </w:pPr>
    </w:p>
    <w:p w14:paraId="6BF11958" w14:textId="77777777" w:rsidR="00580DB1" w:rsidRPr="004C6A6C" w:rsidRDefault="00580DB1" w:rsidP="004C6A6C">
      <w:pPr>
        <w:pStyle w:val="ListParagraph"/>
        <w:numPr>
          <w:ilvl w:val="0"/>
          <w:numId w:val="100"/>
        </w:numPr>
        <w:spacing w:line="276" w:lineRule="auto"/>
        <w:ind w:left="851" w:hanging="425"/>
        <w:rPr>
          <w:rFonts w:eastAsia="Calibri"/>
        </w:rPr>
      </w:pPr>
      <w:r w:rsidRPr="004C6A6C">
        <w:rPr>
          <w:rFonts w:eastAsia="Calibri"/>
        </w:rPr>
        <w:t>Is familiar with the contents of the relevant PGDs, service specification, consultation templates, assessment tools, and national and local guidelines.</w:t>
      </w:r>
    </w:p>
    <w:p w14:paraId="04C3743A" w14:textId="77777777" w:rsidR="004C04F8" w:rsidRPr="004C04F8" w:rsidRDefault="004C04F8" w:rsidP="004C6A6C">
      <w:pPr>
        <w:spacing w:after="0"/>
        <w:ind w:left="851" w:hanging="425"/>
        <w:rPr>
          <w:rFonts w:ascii="Arial" w:hAnsi="Arial" w:cs="Arial"/>
          <w:bCs/>
          <w:sz w:val="24"/>
          <w:szCs w:val="24"/>
        </w:rPr>
      </w:pPr>
    </w:p>
    <w:p w14:paraId="0055041D" w14:textId="54489660" w:rsidR="004C04F8" w:rsidRPr="004C6A6C" w:rsidRDefault="00580DB1" w:rsidP="004C6A6C">
      <w:pPr>
        <w:pStyle w:val="ListParagraph"/>
        <w:numPr>
          <w:ilvl w:val="0"/>
          <w:numId w:val="100"/>
        </w:numPr>
        <w:ind w:left="851" w:hanging="425"/>
        <w:rPr>
          <w:bCs/>
        </w:rPr>
      </w:pPr>
      <w:r w:rsidRPr="004C6A6C">
        <w:rPr>
          <w:bCs/>
        </w:rPr>
        <w:t>Maintains awareness of sexual offences legislation and its implications for service provision.</w:t>
      </w:r>
    </w:p>
    <w:p w14:paraId="5294E4DD" w14:textId="77777777" w:rsidR="00CF3E14" w:rsidRPr="004C6A6C" w:rsidRDefault="00CF3E14" w:rsidP="004C6A6C">
      <w:pPr>
        <w:pStyle w:val="ListParagraph"/>
        <w:numPr>
          <w:ilvl w:val="0"/>
          <w:numId w:val="100"/>
        </w:numPr>
        <w:ind w:left="851" w:hanging="425"/>
      </w:pPr>
      <w:r w:rsidRPr="004C6A6C">
        <w:rPr>
          <w:bCs/>
        </w:rPr>
        <w:t>Holds</w:t>
      </w:r>
      <w:r w:rsidRPr="004C6A6C">
        <w:t xml:space="preserve"> suitable professional indemnity insurance.</w:t>
      </w:r>
    </w:p>
    <w:p w14:paraId="17ABD5F5" w14:textId="6FAA95D1" w:rsidR="00580DB1" w:rsidRPr="004C6A6C" w:rsidRDefault="00580DB1" w:rsidP="005B4D53">
      <w:pPr>
        <w:spacing w:after="0" w:line="276" w:lineRule="auto"/>
        <w:rPr>
          <w:rFonts w:ascii="Arial" w:eastAsia="Calibri" w:hAnsi="Arial" w:cs="Arial"/>
          <w:sz w:val="24"/>
          <w:szCs w:val="24"/>
        </w:rPr>
      </w:pPr>
    </w:p>
    <w:p w14:paraId="16126297" w14:textId="77777777" w:rsidR="00580DB1" w:rsidRPr="004C6A6C" w:rsidRDefault="00580DB1" w:rsidP="004C6A6C">
      <w:pPr>
        <w:spacing w:line="276" w:lineRule="auto"/>
        <w:rPr>
          <w:rFonts w:ascii="Arial" w:eastAsia="Calibri" w:hAnsi="Arial" w:cs="Arial"/>
          <w:sz w:val="24"/>
          <w:szCs w:val="24"/>
        </w:rPr>
      </w:pPr>
      <w:r w:rsidRPr="004C6A6C">
        <w:rPr>
          <w:rFonts w:ascii="Arial" w:eastAsia="Calibri" w:hAnsi="Arial" w:cs="Arial"/>
          <w:sz w:val="24"/>
          <w:szCs w:val="24"/>
        </w:rPr>
        <w:t>Conducts Consultations in Line with PGD Protocols:</w:t>
      </w:r>
    </w:p>
    <w:p w14:paraId="5A5CEE68" w14:textId="57A8B5C5" w:rsidR="00580DB1" w:rsidRPr="004C6A6C" w:rsidRDefault="004C04F8" w:rsidP="004C6A6C">
      <w:pPr>
        <w:pStyle w:val="ListParagraph"/>
        <w:numPr>
          <w:ilvl w:val="0"/>
          <w:numId w:val="100"/>
        </w:numPr>
        <w:spacing w:line="276" w:lineRule="auto"/>
        <w:ind w:left="851" w:hanging="425"/>
        <w:rPr>
          <w:rFonts w:eastAsia="Calibri"/>
        </w:rPr>
      </w:pPr>
      <w:r w:rsidRPr="004C6A6C">
        <w:rPr>
          <w:rFonts w:eastAsia="Calibri"/>
        </w:rPr>
        <w:t>Assesses client eligibility for EHC and conducts Fraser competency assessments for individuals under 16.</w:t>
      </w:r>
    </w:p>
    <w:p w14:paraId="3A32E46C" w14:textId="77777777" w:rsidR="00580DB1" w:rsidRPr="004C6A6C" w:rsidRDefault="00580DB1" w:rsidP="004C6A6C">
      <w:pPr>
        <w:pStyle w:val="ListParagraph"/>
        <w:numPr>
          <w:ilvl w:val="0"/>
          <w:numId w:val="100"/>
        </w:numPr>
        <w:spacing w:line="276" w:lineRule="auto"/>
        <w:ind w:left="851" w:hanging="425"/>
        <w:rPr>
          <w:rFonts w:eastAsia="Calibri"/>
        </w:rPr>
      </w:pPr>
      <w:r w:rsidRPr="004C6A6C">
        <w:rPr>
          <w:rFonts w:eastAsia="Calibri"/>
        </w:rPr>
        <w:t>Explains all emergency contraception options, including:</w:t>
      </w:r>
    </w:p>
    <w:p w14:paraId="4D71D881" w14:textId="77777777" w:rsidR="00580DB1" w:rsidRPr="004C6A6C" w:rsidRDefault="00580DB1" w:rsidP="00580DB1">
      <w:pPr>
        <w:numPr>
          <w:ilvl w:val="2"/>
          <w:numId w:val="59"/>
        </w:numPr>
        <w:rPr>
          <w:rFonts w:ascii="Arial" w:hAnsi="Arial" w:cs="Arial"/>
          <w:sz w:val="24"/>
          <w:szCs w:val="24"/>
        </w:rPr>
      </w:pPr>
      <w:r w:rsidRPr="004C6A6C">
        <w:rPr>
          <w:rFonts w:ascii="Arial" w:hAnsi="Arial" w:cs="Arial"/>
          <w:sz w:val="24"/>
          <w:szCs w:val="24"/>
        </w:rPr>
        <w:t>Emergency IUD (Copper Coil): Recommended as the most effective option (&gt;99% effectiveness).</w:t>
      </w:r>
    </w:p>
    <w:p w14:paraId="238B9B77" w14:textId="77777777" w:rsidR="00580DB1" w:rsidRPr="004C6A6C" w:rsidRDefault="00580DB1" w:rsidP="00580DB1">
      <w:pPr>
        <w:numPr>
          <w:ilvl w:val="2"/>
          <w:numId w:val="59"/>
        </w:numPr>
        <w:rPr>
          <w:rFonts w:ascii="Arial" w:hAnsi="Arial" w:cs="Arial"/>
          <w:sz w:val="24"/>
          <w:szCs w:val="24"/>
        </w:rPr>
      </w:pPr>
      <w:r w:rsidRPr="004C6A6C">
        <w:rPr>
          <w:rFonts w:ascii="Arial" w:hAnsi="Arial" w:cs="Arial"/>
          <w:sz w:val="24"/>
          <w:szCs w:val="24"/>
        </w:rPr>
        <w:t>Levonorgestrel-based emergency contraception (</w:t>
      </w:r>
      <w:proofErr w:type="spellStart"/>
      <w:r w:rsidRPr="004C6A6C">
        <w:rPr>
          <w:rFonts w:ascii="Arial" w:hAnsi="Arial" w:cs="Arial"/>
          <w:sz w:val="24"/>
          <w:szCs w:val="24"/>
        </w:rPr>
        <w:t>Levonelle</w:t>
      </w:r>
      <w:proofErr w:type="spellEnd"/>
      <w:r w:rsidRPr="004C6A6C">
        <w:rPr>
          <w:rFonts w:ascii="Arial" w:hAnsi="Arial" w:cs="Arial"/>
          <w:sz w:val="24"/>
          <w:szCs w:val="24"/>
        </w:rPr>
        <w:t xml:space="preserve"> 1500).</w:t>
      </w:r>
    </w:p>
    <w:p w14:paraId="3DD7EC76" w14:textId="77777777" w:rsidR="00580DB1" w:rsidRPr="004C6A6C" w:rsidRDefault="00580DB1" w:rsidP="00580DB1">
      <w:pPr>
        <w:numPr>
          <w:ilvl w:val="2"/>
          <w:numId w:val="59"/>
        </w:numPr>
        <w:rPr>
          <w:rFonts w:ascii="Arial" w:hAnsi="Arial" w:cs="Arial"/>
          <w:sz w:val="24"/>
          <w:szCs w:val="24"/>
        </w:rPr>
      </w:pPr>
      <w:r w:rsidRPr="004C6A6C">
        <w:rPr>
          <w:rFonts w:ascii="Arial" w:hAnsi="Arial" w:cs="Arial"/>
          <w:sz w:val="24"/>
          <w:szCs w:val="24"/>
        </w:rPr>
        <w:lastRenderedPageBreak/>
        <w:t>Ulipristal Acetate-based emergency contraception (</w:t>
      </w:r>
      <w:proofErr w:type="spellStart"/>
      <w:r w:rsidRPr="004C6A6C">
        <w:rPr>
          <w:rFonts w:ascii="Arial" w:hAnsi="Arial" w:cs="Arial"/>
          <w:sz w:val="24"/>
          <w:szCs w:val="24"/>
        </w:rPr>
        <w:t>EllaOne</w:t>
      </w:r>
      <w:proofErr w:type="spellEnd"/>
      <w:r w:rsidRPr="004C6A6C">
        <w:rPr>
          <w:rFonts w:ascii="Arial" w:hAnsi="Arial" w:cs="Arial"/>
          <w:sz w:val="24"/>
          <w:szCs w:val="24"/>
        </w:rPr>
        <w:t>).</w:t>
      </w:r>
    </w:p>
    <w:p w14:paraId="1F97489B" w14:textId="77777777" w:rsidR="00580DB1" w:rsidRPr="00F60EBB" w:rsidRDefault="00580DB1" w:rsidP="004C6A6C">
      <w:pPr>
        <w:rPr>
          <w:rFonts w:ascii="Arial" w:hAnsi="Arial" w:cs="Arial"/>
          <w:sz w:val="24"/>
          <w:szCs w:val="24"/>
        </w:rPr>
      </w:pPr>
      <w:r w:rsidRPr="00F60EBB">
        <w:rPr>
          <w:rFonts w:ascii="Arial" w:hAnsi="Arial" w:cs="Arial"/>
          <w:sz w:val="24"/>
          <w:szCs w:val="24"/>
        </w:rPr>
        <w:t>Provides verbal and written information to clients, covering:</w:t>
      </w:r>
    </w:p>
    <w:p w14:paraId="09C91EB4" w14:textId="77777777" w:rsidR="00580DB1" w:rsidRPr="00F60EBB" w:rsidRDefault="00580DB1" w:rsidP="004C6A6C">
      <w:pPr>
        <w:numPr>
          <w:ilvl w:val="2"/>
          <w:numId w:val="101"/>
        </w:numPr>
        <w:rPr>
          <w:rFonts w:ascii="Arial" w:hAnsi="Arial" w:cs="Arial"/>
          <w:sz w:val="24"/>
          <w:szCs w:val="24"/>
        </w:rPr>
      </w:pPr>
      <w:r w:rsidRPr="00F60EBB">
        <w:rPr>
          <w:rFonts w:ascii="Arial" w:hAnsi="Arial" w:cs="Arial"/>
          <w:sz w:val="24"/>
          <w:szCs w:val="24"/>
        </w:rPr>
        <w:t>Possible changes to their menstrual cycle.</w:t>
      </w:r>
    </w:p>
    <w:p w14:paraId="03ABA24E" w14:textId="77777777" w:rsidR="00580DB1" w:rsidRPr="00F60EBB" w:rsidRDefault="00580DB1" w:rsidP="004C6A6C">
      <w:pPr>
        <w:numPr>
          <w:ilvl w:val="2"/>
          <w:numId w:val="101"/>
        </w:numPr>
        <w:rPr>
          <w:rFonts w:ascii="Arial" w:hAnsi="Arial" w:cs="Arial"/>
          <w:sz w:val="24"/>
          <w:szCs w:val="24"/>
        </w:rPr>
      </w:pPr>
      <w:r w:rsidRPr="00F60EBB">
        <w:rPr>
          <w:rFonts w:ascii="Arial" w:hAnsi="Arial" w:cs="Arial"/>
          <w:sz w:val="24"/>
          <w:szCs w:val="24"/>
        </w:rPr>
        <w:t>The need for barrier contraception until other methods are resumed.</w:t>
      </w:r>
    </w:p>
    <w:p w14:paraId="6A7E45AD" w14:textId="77777777" w:rsidR="00580DB1" w:rsidRPr="00F60EBB" w:rsidRDefault="00580DB1" w:rsidP="004C6A6C">
      <w:pPr>
        <w:numPr>
          <w:ilvl w:val="2"/>
          <w:numId w:val="101"/>
        </w:numPr>
        <w:rPr>
          <w:rFonts w:ascii="Arial" w:hAnsi="Arial" w:cs="Arial"/>
          <w:sz w:val="24"/>
          <w:szCs w:val="24"/>
        </w:rPr>
      </w:pPr>
      <w:r w:rsidRPr="00F60EBB">
        <w:rPr>
          <w:rFonts w:ascii="Arial" w:hAnsi="Arial" w:cs="Arial"/>
          <w:sz w:val="24"/>
          <w:szCs w:val="24"/>
        </w:rPr>
        <w:t>Signs of ectopic pregnancy requiring medical attention.</w:t>
      </w:r>
    </w:p>
    <w:p w14:paraId="7999234E" w14:textId="5B65374E" w:rsidR="001B7145" w:rsidRDefault="00580DB1" w:rsidP="004C6A6C">
      <w:pPr>
        <w:numPr>
          <w:ilvl w:val="2"/>
          <w:numId w:val="101"/>
        </w:numPr>
        <w:spacing w:after="0"/>
        <w:rPr>
          <w:rFonts w:ascii="Arial" w:hAnsi="Arial" w:cs="Arial"/>
          <w:sz w:val="24"/>
          <w:szCs w:val="24"/>
        </w:rPr>
      </w:pPr>
      <w:r w:rsidRPr="00F60EBB">
        <w:rPr>
          <w:rFonts w:ascii="Arial" w:hAnsi="Arial" w:cs="Arial"/>
          <w:sz w:val="24"/>
          <w:szCs w:val="24"/>
        </w:rPr>
        <w:t>When to seek advice or take a pregnancy test if menstruation is irregular or absent.</w:t>
      </w:r>
    </w:p>
    <w:p w14:paraId="5507834D" w14:textId="77777777" w:rsidR="008675C7" w:rsidRPr="008675C7" w:rsidRDefault="008675C7" w:rsidP="008675C7">
      <w:pPr>
        <w:spacing w:after="0"/>
        <w:ind w:left="2160"/>
        <w:rPr>
          <w:rFonts w:ascii="Arial" w:hAnsi="Arial" w:cs="Arial"/>
          <w:sz w:val="24"/>
          <w:szCs w:val="24"/>
        </w:rPr>
      </w:pPr>
    </w:p>
    <w:p w14:paraId="7A20E66D" w14:textId="6151CF03" w:rsidR="001B7145" w:rsidRPr="008675C7" w:rsidRDefault="001B7145" w:rsidP="001B7145">
      <w:pPr>
        <w:pStyle w:val="ListParagraph"/>
        <w:numPr>
          <w:ilvl w:val="0"/>
          <w:numId w:val="59"/>
        </w:numPr>
        <w:rPr>
          <w:bCs/>
        </w:rPr>
      </w:pPr>
      <w:r w:rsidRPr="008675C7">
        <w:rPr>
          <w:b/>
          <w:bCs/>
        </w:rPr>
        <w:t>Ensures Safeguarding Compliance</w:t>
      </w:r>
      <w:r w:rsidR="008675C7" w:rsidRPr="008675C7">
        <w:rPr>
          <w:b/>
          <w:bCs/>
        </w:rPr>
        <w:t>:</w:t>
      </w:r>
    </w:p>
    <w:p w14:paraId="24195206" w14:textId="77777777" w:rsidR="001B7145" w:rsidRPr="001B7145" w:rsidRDefault="001B7145" w:rsidP="001B7145">
      <w:pPr>
        <w:pStyle w:val="ListParagraph"/>
        <w:rPr>
          <w:b/>
          <w:bCs/>
        </w:rPr>
      </w:pPr>
    </w:p>
    <w:p w14:paraId="34E2A15E" w14:textId="5E00D755" w:rsidR="001B7145" w:rsidRPr="008675C7" w:rsidRDefault="001B7145" w:rsidP="004C6A6C">
      <w:pPr>
        <w:numPr>
          <w:ilvl w:val="1"/>
          <w:numId w:val="103"/>
        </w:numPr>
        <w:rPr>
          <w:rFonts w:ascii="Arial" w:hAnsi="Arial" w:cs="Arial"/>
          <w:bCs/>
          <w:sz w:val="24"/>
          <w:szCs w:val="24"/>
        </w:rPr>
      </w:pPr>
      <w:r w:rsidRPr="008675C7">
        <w:rPr>
          <w:rFonts w:ascii="Arial" w:hAnsi="Arial" w:cs="Arial"/>
          <w:bCs/>
          <w:sz w:val="24"/>
          <w:szCs w:val="24"/>
        </w:rPr>
        <w:t>Identifies safeguarding concerns during consultations, particularly risks related to child sexual exploitation (CSE) and sexual abuse.</w:t>
      </w:r>
    </w:p>
    <w:p w14:paraId="4D8D7423" w14:textId="77777777" w:rsidR="001B7145" w:rsidRPr="008675C7" w:rsidRDefault="001B7145" w:rsidP="004C6A6C">
      <w:pPr>
        <w:numPr>
          <w:ilvl w:val="1"/>
          <w:numId w:val="103"/>
        </w:numPr>
        <w:rPr>
          <w:rFonts w:ascii="Arial" w:hAnsi="Arial" w:cs="Arial"/>
          <w:bCs/>
          <w:sz w:val="24"/>
          <w:szCs w:val="24"/>
        </w:rPr>
      </w:pPr>
      <w:r w:rsidRPr="008675C7">
        <w:rPr>
          <w:rFonts w:ascii="Arial" w:hAnsi="Arial" w:cs="Arial"/>
          <w:bCs/>
          <w:sz w:val="24"/>
          <w:szCs w:val="24"/>
        </w:rPr>
        <w:t>Refers clients to safeguarding services as required, following local safeguarding protocols.</w:t>
      </w:r>
    </w:p>
    <w:p w14:paraId="46AD3C54" w14:textId="77777777" w:rsidR="001B7145" w:rsidRPr="008675C7" w:rsidRDefault="001B7145" w:rsidP="004C6A6C">
      <w:pPr>
        <w:tabs>
          <w:tab w:val="num" w:pos="1440"/>
        </w:tabs>
        <w:rPr>
          <w:rFonts w:ascii="Arial" w:hAnsi="Arial" w:cs="Arial"/>
          <w:bCs/>
          <w:sz w:val="24"/>
          <w:szCs w:val="24"/>
        </w:rPr>
      </w:pPr>
      <w:r w:rsidRPr="008675C7">
        <w:rPr>
          <w:rFonts w:ascii="Arial" w:hAnsi="Arial" w:cs="Arial"/>
          <w:bCs/>
          <w:sz w:val="24"/>
          <w:szCs w:val="24"/>
        </w:rPr>
        <w:t>Has access to safeguarding resources, including contacts for:</w:t>
      </w:r>
    </w:p>
    <w:p w14:paraId="7EF045A4" w14:textId="77777777" w:rsidR="001B7145" w:rsidRPr="001B7145" w:rsidRDefault="001B7145" w:rsidP="004C6A6C">
      <w:pPr>
        <w:numPr>
          <w:ilvl w:val="2"/>
          <w:numId w:val="104"/>
        </w:numPr>
        <w:spacing w:after="0"/>
        <w:rPr>
          <w:rFonts w:ascii="Arial" w:hAnsi="Arial" w:cs="Arial"/>
          <w:sz w:val="24"/>
          <w:szCs w:val="24"/>
        </w:rPr>
      </w:pPr>
      <w:r w:rsidRPr="001B7145">
        <w:rPr>
          <w:rFonts w:ascii="Arial" w:hAnsi="Arial" w:cs="Arial"/>
          <w:sz w:val="24"/>
          <w:szCs w:val="24"/>
        </w:rPr>
        <w:t>The local Safeguarding Children Board.</w:t>
      </w:r>
    </w:p>
    <w:p w14:paraId="62ACB0B1" w14:textId="77777777" w:rsidR="001B7145" w:rsidRPr="001B7145" w:rsidRDefault="001B7145" w:rsidP="004C6A6C">
      <w:pPr>
        <w:numPr>
          <w:ilvl w:val="2"/>
          <w:numId w:val="104"/>
        </w:numPr>
        <w:spacing w:after="0"/>
        <w:rPr>
          <w:rFonts w:ascii="Arial" w:hAnsi="Arial" w:cs="Arial"/>
          <w:sz w:val="24"/>
          <w:szCs w:val="24"/>
        </w:rPr>
      </w:pPr>
      <w:r w:rsidRPr="001B7145">
        <w:rPr>
          <w:rFonts w:ascii="Arial" w:hAnsi="Arial" w:cs="Arial"/>
          <w:sz w:val="24"/>
          <w:szCs w:val="24"/>
        </w:rPr>
        <w:t>Children’s Services.</w:t>
      </w:r>
    </w:p>
    <w:p w14:paraId="0A3CCD94" w14:textId="243905D8" w:rsidR="008675C7" w:rsidRDefault="001B7145" w:rsidP="004C6A6C">
      <w:pPr>
        <w:numPr>
          <w:ilvl w:val="2"/>
          <w:numId w:val="104"/>
        </w:numPr>
        <w:rPr>
          <w:rFonts w:ascii="Arial" w:hAnsi="Arial" w:cs="Arial"/>
          <w:sz w:val="24"/>
          <w:szCs w:val="24"/>
        </w:rPr>
      </w:pPr>
      <w:r w:rsidRPr="001B7145">
        <w:rPr>
          <w:rFonts w:ascii="Arial" w:hAnsi="Arial" w:cs="Arial"/>
          <w:sz w:val="24"/>
          <w:szCs w:val="24"/>
        </w:rPr>
        <w:t>Local Authority Children’s Social Care referral points.</w:t>
      </w:r>
    </w:p>
    <w:p w14:paraId="6DCFF1CC" w14:textId="397E3B84" w:rsidR="008675C7" w:rsidRPr="004C6A6C" w:rsidRDefault="001B7145" w:rsidP="004C6A6C">
      <w:pPr>
        <w:pStyle w:val="ListParagraph"/>
        <w:numPr>
          <w:ilvl w:val="2"/>
          <w:numId w:val="104"/>
        </w:numPr>
        <w:tabs>
          <w:tab w:val="num" w:pos="1440"/>
        </w:tabs>
        <w:rPr>
          <w:bCs/>
        </w:rPr>
      </w:pPr>
      <w:r w:rsidRPr="004C6A6C">
        <w:rPr>
          <w:bCs/>
        </w:rPr>
        <w:t>Completes and documents safeguarding referrals in line with local and national guidelines.</w:t>
      </w:r>
    </w:p>
    <w:p w14:paraId="517310C0" w14:textId="77777777" w:rsidR="006625A6" w:rsidRDefault="006625A6" w:rsidP="006625A6">
      <w:pPr>
        <w:pStyle w:val="ListParagraph"/>
        <w:rPr>
          <w:b/>
          <w:bCs/>
        </w:rPr>
      </w:pPr>
    </w:p>
    <w:p w14:paraId="7AB8198C" w14:textId="2A4919E4" w:rsidR="008675C7" w:rsidRDefault="008675C7" w:rsidP="00D81F03">
      <w:pPr>
        <w:pStyle w:val="ListParagraph"/>
        <w:numPr>
          <w:ilvl w:val="0"/>
          <w:numId w:val="59"/>
        </w:numPr>
        <w:rPr>
          <w:b/>
          <w:bCs/>
        </w:rPr>
      </w:pPr>
      <w:r w:rsidRPr="008675C7">
        <w:rPr>
          <w:b/>
          <w:bCs/>
        </w:rPr>
        <w:t>Provides Chaperone Availability</w:t>
      </w:r>
      <w:r>
        <w:rPr>
          <w:b/>
          <w:bCs/>
        </w:rPr>
        <w:t>:</w:t>
      </w:r>
    </w:p>
    <w:p w14:paraId="2CA33B87" w14:textId="77777777" w:rsidR="008675C7" w:rsidRPr="008675C7" w:rsidRDefault="008675C7" w:rsidP="00D81F03">
      <w:pPr>
        <w:pStyle w:val="ListParagraph"/>
        <w:rPr>
          <w:b/>
          <w:bCs/>
        </w:rPr>
      </w:pPr>
    </w:p>
    <w:p w14:paraId="03B90C78" w14:textId="77777777" w:rsidR="008675C7" w:rsidRPr="008675C7" w:rsidRDefault="008675C7" w:rsidP="004C6A6C">
      <w:pPr>
        <w:numPr>
          <w:ilvl w:val="1"/>
          <w:numId w:val="105"/>
        </w:numPr>
        <w:rPr>
          <w:rFonts w:ascii="Arial" w:hAnsi="Arial" w:cs="Arial"/>
          <w:bCs/>
          <w:sz w:val="24"/>
          <w:szCs w:val="24"/>
        </w:rPr>
      </w:pPr>
      <w:r w:rsidRPr="008675C7">
        <w:rPr>
          <w:rFonts w:ascii="Arial" w:hAnsi="Arial" w:cs="Arial"/>
          <w:bCs/>
          <w:sz w:val="24"/>
          <w:szCs w:val="24"/>
        </w:rPr>
        <w:t>Ensures a chaperone is available upon client request, using an appropriate pharmacy staff member.</w:t>
      </w:r>
    </w:p>
    <w:p w14:paraId="10C82D2C" w14:textId="121BFA68" w:rsidR="005B4D53" w:rsidRDefault="008675C7" w:rsidP="004C6A6C">
      <w:pPr>
        <w:numPr>
          <w:ilvl w:val="1"/>
          <w:numId w:val="105"/>
        </w:numPr>
        <w:spacing w:after="0"/>
        <w:rPr>
          <w:rFonts w:ascii="Arial" w:hAnsi="Arial" w:cs="Arial"/>
          <w:bCs/>
          <w:sz w:val="24"/>
          <w:szCs w:val="24"/>
        </w:rPr>
      </w:pPr>
      <w:r w:rsidRPr="008675C7">
        <w:rPr>
          <w:rFonts w:ascii="Arial" w:hAnsi="Arial" w:cs="Arial"/>
          <w:bCs/>
          <w:sz w:val="24"/>
          <w:szCs w:val="24"/>
        </w:rPr>
        <w:t>Records the name of the staff member acting as a chaperone, along with the date and time of the consultation.</w:t>
      </w:r>
    </w:p>
    <w:p w14:paraId="56622C57" w14:textId="77777777" w:rsidR="005B4D53" w:rsidRPr="005B4D53" w:rsidRDefault="005B4D53" w:rsidP="005B4D53">
      <w:pPr>
        <w:spacing w:after="0"/>
        <w:ind w:left="1440"/>
        <w:rPr>
          <w:rFonts w:ascii="Arial" w:hAnsi="Arial" w:cs="Arial"/>
          <w:bCs/>
          <w:sz w:val="24"/>
          <w:szCs w:val="24"/>
        </w:rPr>
      </w:pPr>
    </w:p>
    <w:p w14:paraId="018F6BB7" w14:textId="0499C6C8" w:rsidR="005B4D53" w:rsidRPr="005B4D53" w:rsidRDefault="005B4D53" w:rsidP="005B4D53">
      <w:pPr>
        <w:pStyle w:val="ListParagraph"/>
        <w:numPr>
          <w:ilvl w:val="0"/>
          <w:numId w:val="59"/>
        </w:numPr>
        <w:rPr>
          <w:b/>
          <w:bCs/>
        </w:rPr>
      </w:pPr>
      <w:r w:rsidRPr="005B4D53">
        <w:rPr>
          <w:b/>
        </w:rPr>
        <w:t>Signposting and Referrals</w:t>
      </w:r>
      <w:r>
        <w:rPr>
          <w:b/>
        </w:rPr>
        <w:t>:</w:t>
      </w:r>
    </w:p>
    <w:p w14:paraId="1A6B9244" w14:textId="77777777" w:rsidR="005B4D53" w:rsidRPr="005B4D53" w:rsidRDefault="005B4D53" w:rsidP="005B4D53">
      <w:pPr>
        <w:pStyle w:val="ListParagraph"/>
        <w:rPr>
          <w:b/>
          <w:bCs/>
        </w:rPr>
      </w:pPr>
    </w:p>
    <w:p w14:paraId="76240339" w14:textId="77777777" w:rsidR="005B4D53" w:rsidRPr="005B4D53" w:rsidRDefault="005B4D53" w:rsidP="004C6A6C">
      <w:pPr>
        <w:tabs>
          <w:tab w:val="num" w:pos="1440"/>
        </w:tabs>
        <w:ind w:left="426"/>
        <w:rPr>
          <w:rFonts w:ascii="Arial" w:hAnsi="Arial" w:cs="Arial"/>
          <w:bCs/>
          <w:sz w:val="24"/>
          <w:szCs w:val="24"/>
        </w:rPr>
      </w:pPr>
      <w:r w:rsidRPr="005B4D53">
        <w:rPr>
          <w:rFonts w:ascii="Arial" w:hAnsi="Arial" w:cs="Arial"/>
          <w:bCs/>
          <w:sz w:val="24"/>
          <w:szCs w:val="24"/>
        </w:rPr>
        <w:t>Refers or signposts clients to the appropriate services, as necessary, including:</w:t>
      </w:r>
    </w:p>
    <w:p w14:paraId="5E9CA74E" w14:textId="77777777" w:rsidR="005B4D53" w:rsidRPr="005B4D53" w:rsidRDefault="005B4D53" w:rsidP="004C6A6C">
      <w:pPr>
        <w:numPr>
          <w:ilvl w:val="2"/>
          <w:numId w:val="106"/>
        </w:numPr>
        <w:spacing w:after="0"/>
        <w:rPr>
          <w:rFonts w:ascii="Arial" w:hAnsi="Arial" w:cs="Arial"/>
          <w:bCs/>
          <w:sz w:val="24"/>
          <w:szCs w:val="24"/>
        </w:rPr>
      </w:pPr>
      <w:r w:rsidRPr="005B4D53">
        <w:rPr>
          <w:rFonts w:ascii="Arial" w:hAnsi="Arial" w:cs="Arial"/>
          <w:bCs/>
          <w:sz w:val="24"/>
          <w:szCs w:val="24"/>
        </w:rPr>
        <w:t>GPs for ongoing contraception needs.</w:t>
      </w:r>
    </w:p>
    <w:p w14:paraId="3ACB3B9F" w14:textId="68B4C47F" w:rsidR="005B4D53" w:rsidRPr="005B4D53" w:rsidRDefault="00EB0C03" w:rsidP="004C6A6C">
      <w:pPr>
        <w:numPr>
          <w:ilvl w:val="2"/>
          <w:numId w:val="106"/>
        </w:numPr>
        <w:spacing w:after="0"/>
        <w:rPr>
          <w:rFonts w:ascii="Arial" w:hAnsi="Arial" w:cs="Arial"/>
          <w:bCs/>
          <w:sz w:val="24"/>
          <w:szCs w:val="24"/>
        </w:rPr>
      </w:pPr>
      <w:r>
        <w:rPr>
          <w:rFonts w:ascii="Arial" w:hAnsi="Arial" w:cs="Arial"/>
          <w:bCs/>
          <w:sz w:val="24"/>
          <w:szCs w:val="24"/>
        </w:rPr>
        <w:t xml:space="preserve">North Northamptonshire Integrated Sexual Service for STI testing including chlamydia screening </w:t>
      </w:r>
      <w:r w:rsidR="005B4D53" w:rsidRPr="005B4D53">
        <w:rPr>
          <w:rFonts w:ascii="Arial" w:hAnsi="Arial" w:cs="Arial"/>
          <w:bCs/>
          <w:sz w:val="24"/>
          <w:szCs w:val="24"/>
        </w:rPr>
        <w:t xml:space="preserve"> or emergency IUD provision.</w:t>
      </w:r>
    </w:p>
    <w:p w14:paraId="77109F24" w14:textId="60C8EE8B" w:rsidR="00EB0C03" w:rsidRPr="00EB0C03" w:rsidRDefault="005B4D53" w:rsidP="00EB0C03">
      <w:pPr>
        <w:numPr>
          <w:ilvl w:val="2"/>
          <w:numId w:val="106"/>
        </w:numPr>
        <w:spacing w:after="0"/>
        <w:rPr>
          <w:rFonts w:ascii="Arial" w:hAnsi="Arial" w:cs="Arial"/>
          <w:bCs/>
          <w:sz w:val="24"/>
          <w:szCs w:val="24"/>
        </w:rPr>
      </w:pPr>
      <w:r w:rsidRPr="005B4D53">
        <w:rPr>
          <w:rFonts w:ascii="Arial" w:hAnsi="Arial" w:cs="Arial"/>
          <w:bCs/>
          <w:sz w:val="24"/>
          <w:szCs w:val="24"/>
        </w:rPr>
        <w:t>NHS 111 for out-of-hours support.</w:t>
      </w:r>
    </w:p>
    <w:p w14:paraId="568075B5" w14:textId="03DA167B" w:rsidR="004C6A6C" w:rsidRPr="004C6A6C" w:rsidRDefault="004C6A6C" w:rsidP="004C6A6C">
      <w:pPr>
        <w:pStyle w:val="ListParagraph"/>
        <w:numPr>
          <w:ilvl w:val="2"/>
          <w:numId w:val="106"/>
        </w:numPr>
        <w:rPr>
          <w:bCs/>
        </w:rPr>
      </w:pPr>
      <w:r w:rsidRPr="004C6A6C">
        <w:rPr>
          <w:bCs/>
        </w:rPr>
        <w:lastRenderedPageBreak/>
        <w:t xml:space="preserve">Ensures signposting information is accurate, relevant, and </w:t>
      </w:r>
      <w:r w:rsidR="00CF5FAE" w:rsidRPr="004C6A6C">
        <w:rPr>
          <w:bCs/>
        </w:rPr>
        <w:t>up to date</w:t>
      </w:r>
      <w:r w:rsidRPr="004C6A6C">
        <w:rPr>
          <w:bCs/>
        </w:rPr>
        <w:t xml:space="preserve"> at the time of consultation.</w:t>
      </w:r>
    </w:p>
    <w:p w14:paraId="4C31156E" w14:textId="77777777" w:rsidR="004C6A6C" w:rsidRDefault="004C6A6C" w:rsidP="004C6A6C">
      <w:pPr>
        <w:spacing w:after="0"/>
        <w:ind w:left="2160"/>
        <w:rPr>
          <w:rFonts w:ascii="Arial" w:hAnsi="Arial" w:cs="Arial"/>
          <w:bCs/>
          <w:sz w:val="24"/>
          <w:szCs w:val="24"/>
        </w:rPr>
      </w:pPr>
    </w:p>
    <w:p w14:paraId="138EDE3B" w14:textId="1C26A598" w:rsidR="00092631" w:rsidRPr="00092631" w:rsidRDefault="00DA3116" w:rsidP="00092631">
      <w:pPr>
        <w:numPr>
          <w:ilvl w:val="1"/>
          <w:numId w:val="0"/>
        </w:numPr>
        <w:spacing w:after="0" w:line="300" w:lineRule="atLeast"/>
        <w:jc w:val="both"/>
        <w:rPr>
          <w:rFonts w:ascii="Arial" w:eastAsia="Times New Roman" w:hAnsi="Arial" w:cs="Arial"/>
          <w:b/>
          <w:bCs/>
          <w:sz w:val="24"/>
          <w:szCs w:val="24"/>
        </w:rPr>
      </w:pPr>
      <w:r w:rsidRPr="00A12062">
        <w:rPr>
          <w:rFonts w:ascii="Arial" w:eastAsia="Times New Roman" w:hAnsi="Arial" w:cs="Arial"/>
          <w:b/>
          <w:bCs/>
          <w:sz w:val="24"/>
          <w:szCs w:val="24"/>
        </w:rPr>
        <w:t xml:space="preserve">Role of the </w:t>
      </w:r>
      <w:r w:rsidR="00B67BAF" w:rsidRPr="00A12062">
        <w:rPr>
          <w:rFonts w:ascii="Arial" w:eastAsia="Times New Roman" w:hAnsi="Arial" w:cs="Arial"/>
          <w:b/>
          <w:bCs/>
          <w:sz w:val="24"/>
          <w:szCs w:val="24"/>
        </w:rPr>
        <w:t>Provider</w:t>
      </w:r>
    </w:p>
    <w:p w14:paraId="3C975D80" w14:textId="77777777" w:rsidR="00092631" w:rsidRDefault="00092631" w:rsidP="00092631">
      <w:pPr>
        <w:spacing w:after="0" w:line="276" w:lineRule="auto"/>
        <w:rPr>
          <w:rFonts w:ascii="Arial" w:eastAsia="Calibri" w:hAnsi="Arial" w:cs="Arial"/>
          <w:sz w:val="24"/>
          <w:szCs w:val="24"/>
        </w:rPr>
      </w:pPr>
    </w:p>
    <w:p w14:paraId="022DE996" w14:textId="407AA84D" w:rsidR="00092631" w:rsidRPr="00092631" w:rsidRDefault="00092631" w:rsidP="00092631">
      <w:pPr>
        <w:spacing w:after="0" w:line="276" w:lineRule="auto"/>
        <w:rPr>
          <w:rFonts w:ascii="Arial" w:eastAsia="Calibri" w:hAnsi="Arial" w:cs="Arial"/>
          <w:sz w:val="24"/>
          <w:szCs w:val="24"/>
        </w:rPr>
      </w:pPr>
      <w:r w:rsidRPr="00092631">
        <w:rPr>
          <w:rFonts w:ascii="Arial" w:eastAsia="Calibri" w:hAnsi="Arial" w:cs="Arial"/>
          <w:sz w:val="24"/>
          <w:szCs w:val="24"/>
        </w:rPr>
        <w:t>The Provider is responsible for:</w:t>
      </w:r>
    </w:p>
    <w:p w14:paraId="5D7DBF27" w14:textId="77777777" w:rsidR="00885456" w:rsidRDefault="00885456" w:rsidP="00092631">
      <w:pPr>
        <w:spacing w:after="0" w:line="276" w:lineRule="auto"/>
        <w:rPr>
          <w:rFonts w:ascii="Arial" w:eastAsia="Calibri" w:hAnsi="Arial" w:cs="Arial"/>
          <w:b/>
          <w:sz w:val="24"/>
          <w:szCs w:val="24"/>
        </w:rPr>
      </w:pPr>
    </w:p>
    <w:p w14:paraId="403670CB" w14:textId="2A0F4A42" w:rsidR="00ED5598" w:rsidRDefault="00092631" w:rsidP="00C9500F">
      <w:pPr>
        <w:pStyle w:val="ListParagraph"/>
        <w:numPr>
          <w:ilvl w:val="0"/>
          <w:numId w:val="26"/>
        </w:numPr>
        <w:spacing w:line="276" w:lineRule="auto"/>
        <w:rPr>
          <w:rFonts w:eastAsia="Calibri"/>
        </w:rPr>
      </w:pPr>
      <w:r>
        <w:rPr>
          <w:rFonts w:eastAsia="Calibri"/>
          <w:b/>
        </w:rPr>
        <w:t>Promoting the Service</w:t>
      </w:r>
      <w:r w:rsidR="00885456" w:rsidRPr="00030F66">
        <w:rPr>
          <w:rFonts w:eastAsia="Calibri"/>
          <w:b/>
        </w:rPr>
        <w:t>:</w:t>
      </w:r>
      <w:r w:rsidR="00885456" w:rsidRPr="00ED5598">
        <w:rPr>
          <w:rFonts w:eastAsia="Calibri"/>
          <w:b/>
        </w:rPr>
        <w:t xml:space="preserve"> </w:t>
      </w:r>
      <w:r w:rsidR="00885456" w:rsidRPr="00ED5598">
        <w:rPr>
          <w:rFonts w:eastAsia="Calibri"/>
        </w:rPr>
        <w:t xml:space="preserve">Pharmacies should </w:t>
      </w:r>
      <w:r>
        <w:rPr>
          <w:rFonts w:eastAsia="Calibri"/>
        </w:rPr>
        <w:t>advertise</w:t>
      </w:r>
      <w:r w:rsidR="00885456" w:rsidRPr="00ED5598">
        <w:rPr>
          <w:rFonts w:eastAsia="Calibri"/>
        </w:rPr>
        <w:t xml:space="preserve"> their participation in the EHC scheme through posters, window stickers, leaflets, newsletters,</w:t>
      </w:r>
      <w:r>
        <w:rPr>
          <w:rFonts w:eastAsia="Calibri"/>
        </w:rPr>
        <w:t xml:space="preserve"> digital screens,</w:t>
      </w:r>
      <w:r w:rsidR="00885456" w:rsidRPr="00ED5598">
        <w:rPr>
          <w:rFonts w:eastAsia="Calibri"/>
        </w:rPr>
        <w:t xml:space="preserve"> or other media.</w:t>
      </w:r>
    </w:p>
    <w:p w14:paraId="27A095B4" w14:textId="77777777" w:rsidR="00EB0C03" w:rsidRDefault="00EB0C03" w:rsidP="00EB0C03">
      <w:pPr>
        <w:pStyle w:val="ListParagraph"/>
        <w:spacing w:line="276" w:lineRule="auto"/>
        <w:rPr>
          <w:rFonts w:eastAsia="Calibri"/>
        </w:rPr>
      </w:pPr>
    </w:p>
    <w:p w14:paraId="1CFC0DE0" w14:textId="6FBE3AE3" w:rsidR="00EB0C03" w:rsidRPr="00EB0C03" w:rsidRDefault="00EB0C03" w:rsidP="00EB0C03">
      <w:pPr>
        <w:pStyle w:val="ListParagraph"/>
        <w:numPr>
          <w:ilvl w:val="0"/>
          <w:numId w:val="26"/>
        </w:numPr>
        <w:spacing w:line="276" w:lineRule="auto"/>
        <w:rPr>
          <w:rFonts w:eastAsia="Calibri"/>
        </w:rPr>
      </w:pPr>
      <w:r>
        <w:rPr>
          <w:rFonts w:eastAsia="Calibri"/>
          <w:b/>
        </w:rPr>
        <w:t xml:space="preserve">Participation in Chlamydia Screening Programme: </w:t>
      </w:r>
      <w:r w:rsidRPr="00ED5598">
        <w:rPr>
          <w:rFonts w:eastAsia="Calibri"/>
        </w:rPr>
        <w:t>Pharmacies offering EHC should be signed up to the C</w:t>
      </w:r>
      <w:r>
        <w:rPr>
          <w:rFonts w:eastAsia="Calibri"/>
        </w:rPr>
        <w:t>hlamydia</w:t>
      </w:r>
      <w:r w:rsidRPr="00ED5598">
        <w:rPr>
          <w:rFonts w:eastAsia="Calibri"/>
        </w:rPr>
        <w:t xml:space="preserve"> </w:t>
      </w:r>
      <w:r>
        <w:rPr>
          <w:rFonts w:eastAsia="Calibri"/>
        </w:rPr>
        <w:t>screening programme</w:t>
      </w:r>
      <w:r w:rsidRPr="00ED5598">
        <w:rPr>
          <w:rFonts w:eastAsia="Calibri"/>
        </w:rPr>
        <w:t xml:space="preserve"> or be able to signpost to the nearest </w:t>
      </w:r>
      <w:r>
        <w:rPr>
          <w:rFonts w:eastAsia="Calibri"/>
        </w:rPr>
        <w:t>North Northamptonshire Integrated Sexual Health test site</w:t>
      </w:r>
      <w:r w:rsidR="008C11EA">
        <w:rPr>
          <w:rFonts w:eastAsia="Calibri"/>
        </w:rPr>
        <w:t xml:space="preserve"> via th</w:t>
      </w:r>
      <w:r w:rsidR="00F71F13">
        <w:rPr>
          <w:rFonts w:eastAsia="Calibri"/>
        </w:rPr>
        <w:t>is</w:t>
      </w:r>
      <w:r w:rsidR="008C11EA">
        <w:rPr>
          <w:rFonts w:eastAsia="Calibri"/>
        </w:rPr>
        <w:t xml:space="preserve"> link </w:t>
      </w:r>
      <w:hyperlink r:id="rId16" w:history="1">
        <w:r w:rsidR="008C11EA">
          <w:rPr>
            <w:rStyle w:val="Hyperlink"/>
          </w:rPr>
          <w:t>Integrated Sexual Health Service | NHFT</w:t>
        </w:r>
      </w:hyperlink>
      <w:r w:rsidRPr="00ED5598">
        <w:rPr>
          <w:rFonts w:eastAsia="Calibri"/>
        </w:rPr>
        <w:t>.</w:t>
      </w:r>
      <w:r w:rsidR="008C11EA">
        <w:rPr>
          <w:rFonts w:eastAsia="Calibri"/>
        </w:rPr>
        <w:t xml:space="preserve"> </w:t>
      </w:r>
    </w:p>
    <w:p w14:paraId="501D73C3" w14:textId="77777777" w:rsidR="00ED5598" w:rsidRPr="00ED5598" w:rsidRDefault="00ED5598" w:rsidP="00ED5598">
      <w:pPr>
        <w:pStyle w:val="ListParagraph"/>
        <w:spacing w:line="276" w:lineRule="auto"/>
        <w:rPr>
          <w:rFonts w:eastAsia="Calibri"/>
        </w:rPr>
      </w:pPr>
    </w:p>
    <w:p w14:paraId="0D446841" w14:textId="77777777" w:rsidR="00ED5598" w:rsidRPr="00ED5598" w:rsidRDefault="00885456" w:rsidP="00C9500F">
      <w:pPr>
        <w:pStyle w:val="ListParagraph"/>
        <w:numPr>
          <w:ilvl w:val="0"/>
          <w:numId w:val="26"/>
        </w:numPr>
        <w:spacing w:line="276" w:lineRule="auto"/>
        <w:rPr>
          <w:rFonts w:eastAsia="Calibri"/>
        </w:rPr>
      </w:pPr>
      <w:r w:rsidRPr="00ED5598">
        <w:rPr>
          <w:rFonts w:eastAsia="Calibri"/>
          <w:b/>
        </w:rPr>
        <w:t>Ensuring Pharmacist Competency:</w:t>
      </w:r>
      <w:r w:rsidRPr="00ED5598">
        <w:rPr>
          <w:rFonts w:eastAsia="Calibri"/>
        </w:rPr>
        <w:t xml:space="preserve"> Confirm that all pharmacists delivering the service meet competency requirements and are familiar with the service specification and PGD.</w:t>
      </w:r>
      <w:r w:rsidRPr="00885456">
        <w:t xml:space="preserve"> </w:t>
      </w:r>
    </w:p>
    <w:p w14:paraId="781427B0" w14:textId="77777777" w:rsidR="00ED5598" w:rsidRPr="00ED5598" w:rsidRDefault="00ED5598" w:rsidP="00ED5598">
      <w:pPr>
        <w:pStyle w:val="ListParagraph"/>
        <w:rPr>
          <w:rFonts w:eastAsia="Calibri"/>
          <w:b/>
        </w:rPr>
      </w:pPr>
    </w:p>
    <w:p w14:paraId="208C9B46" w14:textId="7825670E" w:rsidR="00ED5598" w:rsidRDefault="00885456" w:rsidP="00C9500F">
      <w:pPr>
        <w:pStyle w:val="ListParagraph"/>
        <w:numPr>
          <w:ilvl w:val="0"/>
          <w:numId w:val="26"/>
        </w:numPr>
        <w:spacing w:line="276" w:lineRule="auto"/>
        <w:rPr>
          <w:rFonts w:eastAsia="Calibri"/>
        </w:rPr>
      </w:pPr>
      <w:r w:rsidRPr="00ED5598">
        <w:rPr>
          <w:rFonts w:eastAsia="Calibri"/>
          <w:b/>
        </w:rPr>
        <w:t xml:space="preserve">Participation in </w:t>
      </w:r>
      <w:r w:rsidR="00092631">
        <w:rPr>
          <w:rFonts w:eastAsia="Calibri"/>
          <w:b/>
        </w:rPr>
        <w:t xml:space="preserve">the </w:t>
      </w:r>
      <w:r w:rsidRPr="00ED5598">
        <w:rPr>
          <w:rFonts w:eastAsia="Calibri"/>
          <w:b/>
        </w:rPr>
        <w:t>C-Card Scheme:</w:t>
      </w:r>
      <w:r w:rsidRPr="00ED5598">
        <w:rPr>
          <w:rFonts w:eastAsia="Calibri"/>
        </w:rPr>
        <w:t xml:space="preserve"> Pharmacies offering EHC should be signed up to the C-Card scheme or be able to signpost to the nearest C-Card provider.</w:t>
      </w:r>
    </w:p>
    <w:p w14:paraId="72FCEDD2" w14:textId="77777777" w:rsidR="00ED5598" w:rsidRPr="00ED5598" w:rsidRDefault="00ED5598" w:rsidP="00ED5598">
      <w:pPr>
        <w:pStyle w:val="ListParagraph"/>
        <w:rPr>
          <w:rFonts w:eastAsia="Calibri"/>
          <w:b/>
        </w:rPr>
      </w:pPr>
    </w:p>
    <w:p w14:paraId="569A4968" w14:textId="7FD69118" w:rsidR="00ED5598" w:rsidRDefault="00092631" w:rsidP="00C9500F">
      <w:pPr>
        <w:pStyle w:val="ListParagraph"/>
        <w:numPr>
          <w:ilvl w:val="0"/>
          <w:numId w:val="26"/>
        </w:numPr>
        <w:spacing w:line="276" w:lineRule="auto"/>
        <w:rPr>
          <w:rFonts w:eastAsia="Calibri"/>
        </w:rPr>
      </w:pPr>
      <w:r>
        <w:rPr>
          <w:rFonts w:eastAsia="Calibri"/>
          <w:b/>
        </w:rPr>
        <w:t>Designating an</w:t>
      </w:r>
      <w:r w:rsidR="00885456" w:rsidRPr="00ED5598">
        <w:rPr>
          <w:rFonts w:eastAsia="Calibri"/>
          <w:b/>
        </w:rPr>
        <w:t xml:space="preserve"> Onsite Lead:</w:t>
      </w:r>
      <w:r w:rsidR="00885456" w:rsidRPr="00ED5598">
        <w:rPr>
          <w:rFonts w:eastAsia="Calibri"/>
        </w:rPr>
        <w:t xml:space="preserve"> Assign an onsite lead to oversee service provision and ensure </w:t>
      </w:r>
      <w:r>
        <w:rPr>
          <w:rFonts w:eastAsia="Calibri"/>
        </w:rPr>
        <w:t xml:space="preserve">compliance with </w:t>
      </w:r>
      <w:r w:rsidR="00885456" w:rsidRPr="00ED5598">
        <w:rPr>
          <w:rFonts w:eastAsia="Calibri"/>
        </w:rPr>
        <w:t>contract terms.</w:t>
      </w:r>
    </w:p>
    <w:p w14:paraId="117B7B00" w14:textId="77777777" w:rsidR="00ED5598" w:rsidRPr="00ED5598" w:rsidRDefault="00ED5598" w:rsidP="00ED5598">
      <w:pPr>
        <w:pStyle w:val="ListParagraph"/>
        <w:rPr>
          <w:rFonts w:eastAsia="Calibri"/>
          <w:b/>
        </w:rPr>
      </w:pPr>
    </w:p>
    <w:p w14:paraId="7D3B5995" w14:textId="568976D3" w:rsidR="00ED5598" w:rsidRDefault="00885456" w:rsidP="00C9500F">
      <w:pPr>
        <w:pStyle w:val="ListParagraph"/>
        <w:numPr>
          <w:ilvl w:val="0"/>
          <w:numId w:val="26"/>
        </w:numPr>
        <w:spacing w:line="276" w:lineRule="auto"/>
        <w:rPr>
          <w:rFonts w:eastAsia="Calibri"/>
        </w:rPr>
      </w:pPr>
      <w:r w:rsidRPr="00ED5598">
        <w:rPr>
          <w:rFonts w:eastAsia="Calibri"/>
          <w:b/>
        </w:rPr>
        <w:t>Consultation Area:</w:t>
      </w:r>
      <w:r w:rsidR="002C6517" w:rsidRPr="00ED5598">
        <w:rPr>
          <w:rFonts w:eastAsia="Calibri"/>
        </w:rPr>
        <w:t xml:space="preserve"> </w:t>
      </w:r>
      <w:r w:rsidR="00181686">
        <w:rPr>
          <w:rFonts w:eastAsia="Calibri"/>
        </w:rPr>
        <w:t>Pharmacies</w:t>
      </w:r>
      <w:r w:rsidR="002C6517" w:rsidRPr="00ED5598">
        <w:rPr>
          <w:rFonts w:eastAsia="Calibri"/>
        </w:rPr>
        <w:t xml:space="preserve"> must have a consultation area that is available for use when providing each of the above.  This consultation area will be deemed suitable if it meets the requirements for conducting a Medicines Use Review.</w:t>
      </w:r>
    </w:p>
    <w:p w14:paraId="73657B6B" w14:textId="77777777" w:rsidR="00ED5598" w:rsidRPr="00ED5598" w:rsidRDefault="00ED5598" w:rsidP="00ED5598">
      <w:pPr>
        <w:pStyle w:val="ListParagraph"/>
        <w:rPr>
          <w:rFonts w:eastAsia="Calibri"/>
          <w:b/>
        </w:rPr>
      </w:pPr>
    </w:p>
    <w:p w14:paraId="045C40D3" w14:textId="30EFE31C" w:rsidR="00ED5598" w:rsidRDefault="00885456" w:rsidP="000B3FB5">
      <w:pPr>
        <w:pStyle w:val="ListParagraph"/>
        <w:numPr>
          <w:ilvl w:val="0"/>
          <w:numId w:val="26"/>
        </w:numPr>
        <w:spacing w:line="276" w:lineRule="auto"/>
        <w:rPr>
          <w:rFonts w:eastAsia="Calibri"/>
        </w:rPr>
      </w:pPr>
      <w:r w:rsidRPr="00ED5598">
        <w:rPr>
          <w:rFonts w:eastAsia="Calibri"/>
          <w:b/>
        </w:rPr>
        <w:t>Service Continuity:</w:t>
      </w:r>
      <w:r w:rsidR="000B3FB5" w:rsidRPr="000B3FB5">
        <w:rPr>
          <w:rFonts w:asciiTheme="minorHAnsi" w:hAnsiTheme="minorHAnsi" w:cstheme="minorBidi"/>
          <w:sz w:val="22"/>
          <w:szCs w:val="22"/>
        </w:rPr>
        <w:t xml:space="preserve"> </w:t>
      </w:r>
      <w:r w:rsidR="000B3FB5" w:rsidRPr="000B3FB5">
        <w:rPr>
          <w:rFonts w:eastAsia="Calibri"/>
        </w:rPr>
        <w:t>Make every reasonable effort to avoid interruptions in service. The Provider must ensure that all staff involved in service provision, including locum pharmacists, are familiar with the scheme details and local protocols. In the event of service disruption, staff should correctly signpost clients to another participating pharmacy or provider, including calling ahead to confirm availability at alternative locations.</w:t>
      </w:r>
    </w:p>
    <w:p w14:paraId="59A6B667" w14:textId="77777777" w:rsidR="000B3FB5" w:rsidRPr="000B3FB5" w:rsidRDefault="000B3FB5" w:rsidP="000B3FB5">
      <w:pPr>
        <w:pStyle w:val="ListParagraph"/>
        <w:rPr>
          <w:rFonts w:eastAsia="Calibri"/>
        </w:rPr>
      </w:pPr>
    </w:p>
    <w:p w14:paraId="504F131D" w14:textId="77777777" w:rsidR="00ED5598" w:rsidRDefault="00885456" w:rsidP="00C9500F">
      <w:pPr>
        <w:pStyle w:val="ListParagraph"/>
        <w:numPr>
          <w:ilvl w:val="0"/>
          <w:numId w:val="26"/>
        </w:numPr>
        <w:spacing w:line="276" w:lineRule="auto"/>
        <w:rPr>
          <w:rFonts w:eastAsia="Calibri"/>
        </w:rPr>
      </w:pPr>
      <w:r w:rsidRPr="00ED5598">
        <w:rPr>
          <w:rFonts w:eastAsia="Calibri"/>
          <w:b/>
        </w:rPr>
        <w:t xml:space="preserve">Claims Submission: </w:t>
      </w:r>
      <w:r w:rsidRPr="00ED5598">
        <w:rPr>
          <w:rFonts w:eastAsia="Calibri"/>
        </w:rPr>
        <w:t xml:space="preserve">Submit completed claims monthly via </w:t>
      </w:r>
      <w:proofErr w:type="spellStart"/>
      <w:r w:rsidRPr="00ED5598">
        <w:rPr>
          <w:rFonts w:eastAsia="Calibri"/>
        </w:rPr>
        <w:t>PharmOutcomes</w:t>
      </w:r>
      <w:proofErr w:type="spellEnd"/>
      <w:r w:rsidRPr="00ED5598">
        <w:rPr>
          <w:rFonts w:eastAsia="Calibri"/>
        </w:rPr>
        <w:t xml:space="preserve"> and respond promptly to any queries</w:t>
      </w:r>
      <w:r w:rsidR="002C6517" w:rsidRPr="00ED5598">
        <w:rPr>
          <w:rFonts w:eastAsia="Calibri"/>
        </w:rPr>
        <w:t xml:space="preserve"> arising from the claims</w:t>
      </w:r>
      <w:r w:rsidRPr="00ED5598">
        <w:rPr>
          <w:rFonts w:eastAsia="Calibri"/>
        </w:rPr>
        <w:t>.</w:t>
      </w:r>
    </w:p>
    <w:p w14:paraId="543095E5" w14:textId="77777777" w:rsidR="00ED5598" w:rsidRPr="00ED5598" w:rsidRDefault="00ED5598" w:rsidP="00ED5598">
      <w:pPr>
        <w:pStyle w:val="ListParagraph"/>
        <w:rPr>
          <w:rFonts w:eastAsia="Calibri"/>
          <w:b/>
        </w:rPr>
      </w:pPr>
    </w:p>
    <w:p w14:paraId="33412B0A" w14:textId="4732D023" w:rsidR="002C6517" w:rsidRPr="00ED5598" w:rsidRDefault="00885456" w:rsidP="00C9500F">
      <w:pPr>
        <w:pStyle w:val="ListParagraph"/>
        <w:numPr>
          <w:ilvl w:val="0"/>
          <w:numId w:val="26"/>
        </w:numPr>
        <w:spacing w:line="276" w:lineRule="auto"/>
        <w:rPr>
          <w:rFonts w:eastAsia="Calibri"/>
        </w:rPr>
      </w:pPr>
      <w:r w:rsidRPr="00ED5598">
        <w:rPr>
          <w:rFonts w:eastAsia="Calibri"/>
          <w:b/>
        </w:rPr>
        <w:lastRenderedPageBreak/>
        <w:t xml:space="preserve">Informing </w:t>
      </w:r>
      <w:r w:rsidR="00A12062">
        <w:rPr>
          <w:rFonts w:eastAsia="Calibri"/>
          <w:b/>
        </w:rPr>
        <w:t>The Council</w:t>
      </w:r>
      <w:r w:rsidRPr="00ED5598">
        <w:rPr>
          <w:rFonts w:eastAsia="Calibri"/>
          <w:b/>
        </w:rPr>
        <w:t xml:space="preserve"> of Changes:</w:t>
      </w:r>
      <w:r w:rsidR="00A12062">
        <w:rPr>
          <w:rFonts w:eastAsia="Calibri"/>
        </w:rPr>
        <w:t xml:space="preserve"> Notify the council</w:t>
      </w:r>
      <w:r w:rsidRPr="00ED5598">
        <w:rPr>
          <w:rFonts w:eastAsia="Calibri"/>
        </w:rPr>
        <w:t xml:space="preserve"> if an EHC-trained pharmacist leaves and the service can no longer be provided.</w:t>
      </w:r>
      <w:r w:rsidR="002C6517" w:rsidRPr="002C6517">
        <w:t xml:space="preserve"> </w:t>
      </w:r>
    </w:p>
    <w:p w14:paraId="73EABFC9" w14:textId="2CFAFFAE" w:rsidR="00ED5598" w:rsidRDefault="00ED5598" w:rsidP="00ED5598">
      <w:pPr>
        <w:numPr>
          <w:ilvl w:val="1"/>
          <w:numId w:val="0"/>
        </w:numPr>
        <w:spacing w:after="120" w:line="300" w:lineRule="atLeast"/>
        <w:jc w:val="both"/>
        <w:rPr>
          <w:rFonts w:ascii="Arial" w:eastAsia="Calibri" w:hAnsi="Arial" w:cs="Arial"/>
          <w:sz w:val="24"/>
          <w:szCs w:val="24"/>
        </w:rPr>
      </w:pPr>
    </w:p>
    <w:p w14:paraId="0C5664B4" w14:textId="78C4EC84" w:rsidR="00DA3116" w:rsidRDefault="006625A6" w:rsidP="00ED5598">
      <w:pPr>
        <w:numPr>
          <w:ilvl w:val="1"/>
          <w:numId w:val="0"/>
        </w:numPr>
        <w:spacing w:after="120" w:line="300" w:lineRule="atLeast"/>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The </w:t>
      </w:r>
      <w:r w:rsidR="00DA3116" w:rsidRPr="002C6517">
        <w:rPr>
          <w:rFonts w:ascii="Arial" w:eastAsia="Times New Roman" w:hAnsi="Arial" w:cs="Arial"/>
          <w:b/>
          <w:bCs/>
          <w:color w:val="000000"/>
          <w:sz w:val="24"/>
          <w:szCs w:val="24"/>
        </w:rPr>
        <w:t>Premises</w:t>
      </w:r>
    </w:p>
    <w:p w14:paraId="0A65C50D" w14:textId="77777777" w:rsidR="002C6517" w:rsidRDefault="002C6517" w:rsidP="00DA3116">
      <w:pPr>
        <w:widowControl w:val="0"/>
        <w:spacing w:after="0" w:line="276" w:lineRule="auto"/>
        <w:ind w:right="193"/>
        <w:jc w:val="both"/>
        <w:rPr>
          <w:rFonts w:ascii="Arial" w:eastAsia="Times New Roman" w:hAnsi="Arial" w:cs="Arial"/>
          <w:b/>
          <w:bCs/>
          <w:color w:val="000000"/>
          <w:sz w:val="24"/>
          <w:szCs w:val="24"/>
        </w:rPr>
      </w:pPr>
    </w:p>
    <w:p w14:paraId="21145754" w14:textId="29FE12EC" w:rsidR="00715BAD" w:rsidRDefault="002C6517" w:rsidP="00B67BAF">
      <w:pPr>
        <w:widowControl w:val="0"/>
        <w:spacing w:after="0" w:line="276" w:lineRule="auto"/>
        <w:ind w:right="193"/>
        <w:jc w:val="both"/>
        <w:rPr>
          <w:rFonts w:ascii="Arial" w:eastAsia="Calibri" w:hAnsi="Arial" w:cs="Arial"/>
          <w:color w:val="000000" w:themeColor="text1"/>
          <w:sz w:val="24"/>
          <w:szCs w:val="24"/>
        </w:rPr>
      </w:pPr>
      <w:r w:rsidRPr="002C6517">
        <w:rPr>
          <w:rFonts w:ascii="Arial" w:eastAsia="Arial" w:hAnsi="Arial" w:cs="Arial"/>
          <w:sz w:val="24"/>
          <w:szCs w:val="24"/>
          <w:lang w:val="en-US"/>
        </w:rPr>
        <w:t xml:space="preserve">The Provider </w:t>
      </w:r>
      <w:r w:rsidR="00715BAD" w:rsidRPr="00B67BAF">
        <w:rPr>
          <w:rFonts w:ascii="Arial" w:eastAsia="Calibri" w:hAnsi="Arial" w:cs="Arial"/>
          <w:color w:val="000000" w:themeColor="text1"/>
          <w:sz w:val="24"/>
          <w:szCs w:val="24"/>
        </w:rPr>
        <w:t xml:space="preserve">is required to have a confidential consultation room (or area) </w:t>
      </w:r>
      <w:r w:rsidR="00907966">
        <w:rPr>
          <w:rFonts w:ascii="Arial" w:eastAsia="Calibri" w:hAnsi="Arial" w:cs="Arial"/>
          <w:color w:val="000000" w:themeColor="text1"/>
          <w:sz w:val="24"/>
          <w:szCs w:val="24"/>
        </w:rPr>
        <w:t xml:space="preserve">suitable </w:t>
      </w:r>
      <w:r w:rsidR="00715BAD" w:rsidRPr="00B67BAF">
        <w:rPr>
          <w:rFonts w:ascii="Arial" w:eastAsia="Calibri" w:hAnsi="Arial" w:cs="Arial"/>
          <w:color w:val="000000" w:themeColor="text1"/>
          <w:sz w:val="24"/>
          <w:szCs w:val="24"/>
        </w:rPr>
        <w:t xml:space="preserve">for </w:t>
      </w:r>
      <w:r w:rsidR="000B3FB5">
        <w:rPr>
          <w:rFonts w:ascii="Arial" w:eastAsia="Calibri" w:hAnsi="Arial" w:cs="Arial"/>
          <w:color w:val="000000" w:themeColor="text1"/>
          <w:sz w:val="24"/>
          <w:szCs w:val="24"/>
        </w:rPr>
        <w:t xml:space="preserve">conducting EHC </w:t>
      </w:r>
      <w:r w:rsidR="00715BAD" w:rsidRPr="00B67BAF">
        <w:rPr>
          <w:rFonts w:ascii="Arial" w:eastAsia="Calibri" w:hAnsi="Arial" w:cs="Arial"/>
          <w:color w:val="000000" w:themeColor="text1"/>
          <w:sz w:val="24"/>
          <w:szCs w:val="24"/>
        </w:rPr>
        <w:t xml:space="preserve">consultations. It must: </w:t>
      </w:r>
    </w:p>
    <w:p w14:paraId="2EF90D94" w14:textId="77777777" w:rsidR="00B67BAF" w:rsidRPr="00B67BAF" w:rsidRDefault="00B67BAF" w:rsidP="00B67BAF">
      <w:pPr>
        <w:widowControl w:val="0"/>
        <w:spacing w:after="0" w:line="276" w:lineRule="auto"/>
        <w:ind w:right="193"/>
        <w:jc w:val="both"/>
        <w:rPr>
          <w:rFonts w:ascii="Arial" w:eastAsia="Calibri" w:hAnsi="Arial" w:cs="Arial"/>
          <w:color w:val="000000" w:themeColor="text1"/>
          <w:sz w:val="24"/>
          <w:szCs w:val="24"/>
        </w:rPr>
      </w:pPr>
    </w:p>
    <w:p w14:paraId="249926D1" w14:textId="755158CF" w:rsidR="00715BAD" w:rsidRPr="009B5371" w:rsidRDefault="009B5371" w:rsidP="009B5371">
      <w:pPr>
        <w:pStyle w:val="ListParagraph"/>
        <w:numPr>
          <w:ilvl w:val="0"/>
          <w:numId w:val="28"/>
        </w:numPr>
        <w:autoSpaceDE w:val="0"/>
        <w:autoSpaceDN w:val="0"/>
        <w:adjustRightInd w:val="0"/>
        <w:spacing w:after="240" w:line="276" w:lineRule="auto"/>
        <w:ind w:right="-1"/>
        <w:jc w:val="both"/>
        <w:rPr>
          <w:rFonts w:eastAsia="Calibri"/>
          <w:color w:val="000000" w:themeColor="text1"/>
        </w:rPr>
      </w:pPr>
      <w:r>
        <w:rPr>
          <w:rFonts w:eastAsia="Calibri"/>
          <w:color w:val="000000" w:themeColor="text1"/>
        </w:rPr>
        <w:t>Provide</w:t>
      </w:r>
      <w:r w:rsidR="00715BAD" w:rsidRPr="00B67BAF">
        <w:rPr>
          <w:rFonts w:eastAsia="Calibri"/>
          <w:color w:val="000000" w:themeColor="text1"/>
        </w:rPr>
        <w:t xml:space="preserve"> sufficient space for custom</w:t>
      </w:r>
      <w:r w:rsidR="00B67BAF">
        <w:rPr>
          <w:rFonts w:eastAsia="Calibri"/>
          <w:color w:val="000000" w:themeColor="text1"/>
        </w:rPr>
        <w:t>ers, patients and staff members</w:t>
      </w:r>
      <w:r>
        <w:rPr>
          <w:rFonts w:eastAsia="Calibri"/>
          <w:color w:val="000000" w:themeColor="text1"/>
        </w:rPr>
        <w:t>;</w:t>
      </w:r>
    </w:p>
    <w:p w14:paraId="045879DA" w14:textId="3925F9B5" w:rsidR="00B67BAF" w:rsidRPr="009B5371" w:rsidRDefault="00715BAD" w:rsidP="009B5371">
      <w:pPr>
        <w:pStyle w:val="ListParagraph"/>
        <w:numPr>
          <w:ilvl w:val="0"/>
          <w:numId w:val="28"/>
        </w:numPr>
        <w:autoSpaceDE w:val="0"/>
        <w:autoSpaceDN w:val="0"/>
        <w:adjustRightInd w:val="0"/>
        <w:spacing w:after="240" w:line="276" w:lineRule="auto"/>
        <w:ind w:right="-1"/>
        <w:jc w:val="both"/>
        <w:rPr>
          <w:rFonts w:eastAsia="Calibri"/>
          <w:color w:val="000000" w:themeColor="text1"/>
        </w:rPr>
      </w:pPr>
      <w:r w:rsidRPr="00B67BAF">
        <w:rPr>
          <w:rFonts w:eastAsia="Calibri"/>
          <w:color w:val="000000" w:themeColor="text1"/>
        </w:rPr>
        <w:t>Be kept clean and in good repair</w:t>
      </w:r>
      <w:r w:rsidR="009B5371">
        <w:rPr>
          <w:rFonts w:eastAsia="Calibri"/>
          <w:color w:val="000000" w:themeColor="text1"/>
        </w:rPr>
        <w:t>;</w:t>
      </w:r>
      <w:r w:rsidRPr="00B67BAF">
        <w:rPr>
          <w:rFonts w:eastAsia="Calibri"/>
          <w:color w:val="000000" w:themeColor="text1"/>
        </w:rPr>
        <w:t xml:space="preserve"> </w:t>
      </w:r>
    </w:p>
    <w:p w14:paraId="44890A22" w14:textId="3C77A047" w:rsidR="00B67BAF" w:rsidRPr="009B5371" w:rsidRDefault="00715BAD" w:rsidP="009B5371">
      <w:pPr>
        <w:pStyle w:val="ListParagraph"/>
        <w:numPr>
          <w:ilvl w:val="0"/>
          <w:numId w:val="28"/>
        </w:numPr>
        <w:autoSpaceDE w:val="0"/>
        <w:autoSpaceDN w:val="0"/>
        <w:adjustRightInd w:val="0"/>
        <w:spacing w:after="240" w:line="276" w:lineRule="auto"/>
        <w:ind w:right="-1"/>
        <w:jc w:val="both"/>
        <w:rPr>
          <w:rFonts w:eastAsia="Calibri"/>
          <w:color w:val="000000" w:themeColor="text1"/>
        </w:rPr>
      </w:pPr>
      <w:r w:rsidRPr="00B67BAF">
        <w:rPr>
          <w:rFonts w:eastAsia="Calibri"/>
          <w:color w:val="000000" w:themeColor="text1"/>
        </w:rPr>
        <w:t>Be laid out and organised for the purpose of consulting or providing a healthcare service</w:t>
      </w:r>
      <w:r w:rsidR="009B5371">
        <w:rPr>
          <w:rFonts w:eastAsia="Calibri"/>
          <w:color w:val="000000" w:themeColor="text1"/>
        </w:rPr>
        <w:t>;</w:t>
      </w:r>
      <w:r w:rsidRPr="00B67BAF">
        <w:rPr>
          <w:rFonts w:eastAsia="Calibri"/>
          <w:color w:val="000000" w:themeColor="text1"/>
        </w:rPr>
        <w:t xml:space="preserve"> </w:t>
      </w:r>
    </w:p>
    <w:p w14:paraId="39D9BA00" w14:textId="76E776A3" w:rsidR="00B67BAF" w:rsidRPr="009B5371" w:rsidRDefault="00715BAD" w:rsidP="009B5371">
      <w:pPr>
        <w:pStyle w:val="ListParagraph"/>
        <w:numPr>
          <w:ilvl w:val="0"/>
          <w:numId w:val="28"/>
        </w:numPr>
        <w:autoSpaceDE w:val="0"/>
        <w:autoSpaceDN w:val="0"/>
        <w:adjustRightInd w:val="0"/>
        <w:spacing w:after="240" w:line="276" w:lineRule="auto"/>
        <w:ind w:right="-1"/>
        <w:jc w:val="both"/>
        <w:rPr>
          <w:rFonts w:eastAsia="Calibri"/>
          <w:color w:val="000000" w:themeColor="text1"/>
        </w:rPr>
      </w:pPr>
      <w:r w:rsidRPr="00B67BAF">
        <w:rPr>
          <w:rFonts w:eastAsia="Calibri"/>
          <w:color w:val="000000" w:themeColor="text1"/>
        </w:rPr>
        <w:t xml:space="preserve">Be laid out and organised so that, once a consultation has commenced and is in progress, other members of staff (or customers) cannot interrupt the consultation or enter the </w:t>
      </w:r>
      <w:r w:rsidR="00B67BAF">
        <w:rPr>
          <w:rFonts w:eastAsia="Calibri"/>
          <w:color w:val="000000" w:themeColor="text1"/>
        </w:rPr>
        <w:t>room / area without permission</w:t>
      </w:r>
      <w:r w:rsidR="009B5371">
        <w:rPr>
          <w:rFonts w:eastAsia="Calibri"/>
          <w:color w:val="000000" w:themeColor="text1"/>
        </w:rPr>
        <w:t>;</w:t>
      </w:r>
    </w:p>
    <w:p w14:paraId="6CACC6BF" w14:textId="77777777" w:rsidR="000B3FB5" w:rsidRPr="000B3FB5" w:rsidRDefault="00715BAD" w:rsidP="00D81F03">
      <w:pPr>
        <w:pStyle w:val="ListParagraph"/>
        <w:numPr>
          <w:ilvl w:val="0"/>
          <w:numId w:val="28"/>
        </w:numPr>
        <w:autoSpaceDE w:val="0"/>
        <w:autoSpaceDN w:val="0"/>
        <w:adjustRightInd w:val="0"/>
        <w:spacing w:line="276" w:lineRule="auto"/>
        <w:ind w:right="-1"/>
        <w:jc w:val="both"/>
        <w:rPr>
          <w:rFonts w:eastAsia="Calibri"/>
          <w:color w:val="000000" w:themeColor="text1"/>
        </w:rPr>
      </w:pPr>
      <w:r w:rsidRPr="00B67BAF">
        <w:rPr>
          <w:rFonts w:eastAsia="Calibri"/>
          <w:color w:val="000000" w:themeColor="text1"/>
        </w:rPr>
        <w:t>Not be used for storage of stock (other than stock that could be used or supplied during a consultation)</w:t>
      </w:r>
      <w:r w:rsidR="009B5371">
        <w:rPr>
          <w:rFonts w:eastAsia="Calibri"/>
          <w:color w:val="000000" w:themeColor="text1"/>
        </w:rPr>
        <w:t>.</w:t>
      </w:r>
      <w:r w:rsidR="000B3FB5" w:rsidRPr="000B3FB5">
        <w:rPr>
          <w:rFonts w:ascii="Times New Roman" w:eastAsia="Times New Roman" w:hAnsi="Times New Roman" w:cs="Times New Roman"/>
          <w:lang w:eastAsia="en-GB"/>
        </w:rPr>
        <w:t xml:space="preserve"> </w:t>
      </w:r>
    </w:p>
    <w:p w14:paraId="4D00648C" w14:textId="1105E9E6" w:rsidR="00DA3116" w:rsidRDefault="00DA3116" w:rsidP="00D81F03">
      <w:pPr>
        <w:spacing w:after="0" w:line="276" w:lineRule="auto"/>
        <w:rPr>
          <w:rFonts w:ascii="Arial" w:eastAsia="Calibri" w:hAnsi="Arial" w:cs="Arial"/>
          <w:sz w:val="24"/>
          <w:szCs w:val="24"/>
        </w:rPr>
      </w:pPr>
    </w:p>
    <w:p w14:paraId="231E2C12" w14:textId="3E310615" w:rsidR="00DA3116" w:rsidRPr="007F3EC4" w:rsidRDefault="00467293" w:rsidP="00467293">
      <w:pPr>
        <w:pStyle w:val="Heading2"/>
      </w:pPr>
      <w:bookmarkStart w:id="6" w:name="_Toc188012354"/>
      <w:r>
        <w:t xml:space="preserve">6. </w:t>
      </w:r>
      <w:r w:rsidR="00DA3116" w:rsidRPr="007F3EC4">
        <w:t>Data Management / UK General Data Protection Regulation (UK GDPR)</w:t>
      </w:r>
      <w:bookmarkEnd w:id="6"/>
    </w:p>
    <w:p w14:paraId="74B44656" w14:textId="3BB48F59" w:rsidR="007F3EC4" w:rsidRDefault="007F3EC4" w:rsidP="00DA3116">
      <w:pPr>
        <w:autoSpaceDE w:val="0"/>
        <w:autoSpaceDN w:val="0"/>
        <w:adjustRightInd w:val="0"/>
        <w:spacing w:after="0" w:line="276" w:lineRule="auto"/>
        <w:ind w:right="-1"/>
        <w:jc w:val="both"/>
        <w:rPr>
          <w:rFonts w:ascii="Arial" w:eastAsia="Calibri" w:hAnsi="Arial" w:cs="Arial"/>
          <w:color w:val="000000"/>
          <w:sz w:val="24"/>
          <w:szCs w:val="24"/>
        </w:rPr>
      </w:pPr>
      <w:bookmarkStart w:id="7" w:name="_Hlk92804423"/>
    </w:p>
    <w:p w14:paraId="48DFC1DB" w14:textId="3698601E" w:rsidR="007F3EC4" w:rsidRPr="007F3EC4" w:rsidRDefault="007F3EC4" w:rsidP="007F3EC4">
      <w:pPr>
        <w:autoSpaceDE w:val="0"/>
        <w:autoSpaceDN w:val="0"/>
        <w:adjustRightInd w:val="0"/>
        <w:spacing w:after="0" w:line="276" w:lineRule="auto"/>
        <w:ind w:right="-1"/>
        <w:jc w:val="both"/>
        <w:rPr>
          <w:rFonts w:ascii="Arial" w:eastAsia="Calibri" w:hAnsi="Arial" w:cs="Arial"/>
          <w:sz w:val="24"/>
          <w:szCs w:val="24"/>
        </w:rPr>
      </w:pPr>
      <w:r>
        <w:rPr>
          <w:rFonts w:ascii="Arial" w:eastAsia="Calibri" w:hAnsi="Arial" w:cs="Arial"/>
          <w:sz w:val="24"/>
          <w:szCs w:val="24"/>
        </w:rPr>
        <w:t>T</w:t>
      </w:r>
      <w:r w:rsidRPr="007F3EC4">
        <w:rPr>
          <w:rFonts w:ascii="Arial" w:eastAsia="Calibri" w:hAnsi="Arial" w:cs="Arial"/>
          <w:sz w:val="24"/>
          <w:szCs w:val="24"/>
        </w:rPr>
        <w:t>he Provider must comply with the NHS Data Security and Protection Toolkit and maintain an appropriate range of policies, procedures, and processes to secure and protect clients' personal information in line with legal requirements.</w:t>
      </w:r>
    </w:p>
    <w:p w14:paraId="4B1CD309" w14:textId="77777777" w:rsidR="007F3EC4" w:rsidRPr="007F3EC4" w:rsidRDefault="007F3EC4" w:rsidP="007F3EC4">
      <w:pPr>
        <w:autoSpaceDE w:val="0"/>
        <w:autoSpaceDN w:val="0"/>
        <w:adjustRightInd w:val="0"/>
        <w:spacing w:after="0" w:line="276" w:lineRule="auto"/>
        <w:ind w:right="-1"/>
        <w:jc w:val="both"/>
        <w:rPr>
          <w:rFonts w:ascii="Arial" w:eastAsia="Calibri" w:hAnsi="Arial" w:cs="Arial"/>
          <w:sz w:val="24"/>
          <w:szCs w:val="24"/>
        </w:rPr>
      </w:pPr>
    </w:p>
    <w:p w14:paraId="2BD8F05D" w14:textId="77777777" w:rsidR="007F3EC4" w:rsidRPr="007F3EC4" w:rsidRDefault="007F3EC4" w:rsidP="007F3EC4">
      <w:pPr>
        <w:autoSpaceDE w:val="0"/>
        <w:autoSpaceDN w:val="0"/>
        <w:adjustRightInd w:val="0"/>
        <w:spacing w:after="0" w:line="276" w:lineRule="auto"/>
        <w:ind w:right="-1"/>
        <w:jc w:val="both"/>
        <w:rPr>
          <w:rFonts w:ascii="Arial" w:eastAsia="Calibri" w:hAnsi="Arial" w:cs="Arial"/>
          <w:sz w:val="24"/>
          <w:szCs w:val="24"/>
        </w:rPr>
      </w:pPr>
      <w:r w:rsidRPr="007F3EC4">
        <w:rPr>
          <w:rFonts w:ascii="Arial" w:eastAsia="Calibri" w:hAnsi="Arial" w:cs="Arial"/>
          <w:sz w:val="24"/>
          <w:szCs w:val="24"/>
        </w:rPr>
        <w:t>Confidentiality is a right of all clients. The Provider must clearly inform service users about confidentiality practices and the circumstances under which confidentiality may be breached. Consent should be obtained for sharing information with health professionals for treatment and prevention purposes.</w:t>
      </w:r>
    </w:p>
    <w:p w14:paraId="3C89EF6F" w14:textId="77777777" w:rsidR="007F3EC4" w:rsidRPr="007F3EC4" w:rsidRDefault="007F3EC4" w:rsidP="007F3EC4">
      <w:pPr>
        <w:autoSpaceDE w:val="0"/>
        <w:autoSpaceDN w:val="0"/>
        <w:adjustRightInd w:val="0"/>
        <w:spacing w:after="0" w:line="276" w:lineRule="auto"/>
        <w:ind w:right="-1"/>
        <w:jc w:val="both"/>
        <w:rPr>
          <w:rFonts w:ascii="Arial" w:eastAsia="Calibri" w:hAnsi="Arial" w:cs="Arial"/>
          <w:sz w:val="24"/>
          <w:szCs w:val="24"/>
        </w:rPr>
      </w:pPr>
    </w:p>
    <w:p w14:paraId="0B8432B1" w14:textId="1873264F" w:rsidR="007F3EC4" w:rsidRDefault="007F3EC4" w:rsidP="007F3EC4">
      <w:pPr>
        <w:autoSpaceDE w:val="0"/>
        <w:autoSpaceDN w:val="0"/>
        <w:adjustRightInd w:val="0"/>
        <w:spacing w:after="0" w:line="276" w:lineRule="auto"/>
        <w:ind w:right="-1"/>
        <w:jc w:val="both"/>
        <w:rPr>
          <w:rFonts w:ascii="Arial" w:eastAsia="Calibri" w:hAnsi="Arial" w:cs="Arial"/>
          <w:sz w:val="24"/>
          <w:szCs w:val="24"/>
        </w:rPr>
      </w:pPr>
      <w:r w:rsidRPr="007F3EC4">
        <w:rPr>
          <w:rFonts w:ascii="Arial" w:eastAsia="Calibri" w:hAnsi="Arial" w:cs="Arial"/>
          <w:sz w:val="24"/>
          <w:szCs w:val="24"/>
        </w:rPr>
        <w:t>The Provider must also ensure clients are informed that their anonymised data may be used for contract monitoring and public health analysis. All services must comply with the Faculty of Sexual and Reproductive Healthcare (FSRH) Standard Statement on Confidentiality.</w:t>
      </w:r>
    </w:p>
    <w:p w14:paraId="14915388" w14:textId="77777777" w:rsidR="004C6A6C" w:rsidRPr="007F3EC4" w:rsidRDefault="004C6A6C" w:rsidP="007F3EC4">
      <w:pPr>
        <w:autoSpaceDE w:val="0"/>
        <w:autoSpaceDN w:val="0"/>
        <w:adjustRightInd w:val="0"/>
        <w:spacing w:after="0" w:line="276" w:lineRule="auto"/>
        <w:ind w:right="-1"/>
        <w:jc w:val="both"/>
        <w:rPr>
          <w:rFonts w:ascii="Arial" w:eastAsia="Calibri" w:hAnsi="Arial" w:cs="Arial"/>
          <w:sz w:val="24"/>
          <w:szCs w:val="24"/>
        </w:rPr>
      </w:pPr>
    </w:p>
    <w:p w14:paraId="7302701E" w14:textId="1FAB2C08" w:rsidR="00DA3116" w:rsidRPr="00AC00D0" w:rsidRDefault="00467293" w:rsidP="00467293">
      <w:pPr>
        <w:pStyle w:val="Heading2"/>
      </w:pPr>
      <w:bookmarkStart w:id="8" w:name="_Toc188012355"/>
      <w:bookmarkEnd w:id="7"/>
      <w:r w:rsidRPr="00855EBF">
        <w:t xml:space="preserve">7. </w:t>
      </w:r>
      <w:r w:rsidR="00DA3116" w:rsidRPr="00855EBF">
        <w:t>Quality Requirements</w:t>
      </w:r>
      <w:bookmarkEnd w:id="8"/>
    </w:p>
    <w:p w14:paraId="3F941E78" w14:textId="77777777" w:rsidR="00DA3116" w:rsidRPr="009B5371" w:rsidRDefault="00DA3116" w:rsidP="00DA3116">
      <w:pPr>
        <w:autoSpaceDE w:val="0"/>
        <w:autoSpaceDN w:val="0"/>
        <w:adjustRightInd w:val="0"/>
        <w:spacing w:after="0" w:line="276" w:lineRule="auto"/>
        <w:ind w:left="720"/>
        <w:jc w:val="both"/>
        <w:rPr>
          <w:rFonts w:ascii="Arial" w:eastAsia="Calibri" w:hAnsi="Arial" w:cs="Arial"/>
          <w:bCs/>
          <w:sz w:val="24"/>
          <w:szCs w:val="24"/>
        </w:rPr>
      </w:pPr>
      <w:bookmarkStart w:id="9" w:name="_Hlk149747936"/>
    </w:p>
    <w:p w14:paraId="3061A6E7" w14:textId="77777777" w:rsidR="00DA3116" w:rsidRPr="009B5371" w:rsidRDefault="00DA3116" w:rsidP="00C9500F">
      <w:pPr>
        <w:keepNext/>
        <w:keepLines/>
        <w:numPr>
          <w:ilvl w:val="0"/>
          <w:numId w:val="11"/>
        </w:numPr>
        <w:spacing w:before="360" w:after="120" w:line="276" w:lineRule="auto"/>
        <w:outlineLvl w:val="0"/>
        <w:rPr>
          <w:rFonts w:ascii="Arial" w:eastAsia="Calibri" w:hAnsi="Arial" w:cs="Arial"/>
          <w:b/>
          <w:bCs/>
          <w:vanish/>
          <w:sz w:val="24"/>
          <w:szCs w:val="24"/>
        </w:rPr>
      </w:pPr>
      <w:bookmarkStart w:id="10" w:name="_Toc180684174"/>
      <w:bookmarkStart w:id="11" w:name="_Toc180684196"/>
      <w:bookmarkStart w:id="12" w:name="_Toc180684218"/>
      <w:bookmarkStart w:id="13" w:name="_Toc180684240"/>
      <w:bookmarkStart w:id="14" w:name="_Toc180684268"/>
      <w:bookmarkStart w:id="15" w:name="_Toc182905825"/>
      <w:bookmarkStart w:id="16" w:name="_Toc182905945"/>
      <w:bookmarkStart w:id="17" w:name="_Toc182905995"/>
      <w:bookmarkStart w:id="18" w:name="_Toc182906089"/>
      <w:bookmarkStart w:id="19" w:name="_Toc182906199"/>
      <w:bookmarkStart w:id="20" w:name="_Toc182906786"/>
      <w:bookmarkStart w:id="21" w:name="_Toc182906922"/>
      <w:bookmarkStart w:id="22" w:name="_Toc187851527"/>
      <w:bookmarkStart w:id="23" w:name="_Toc187851621"/>
      <w:bookmarkStart w:id="24" w:name="_Toc187851711"/>
      <w:bookmarkStart w:id="25" w:name="_Toc187855768"/>
      <w:bookmarkStart w:id="26" w:name="_Toc187856172"/>
      <w:bookmarkStart w:id="27" w:name="_Toc187914834"/>
      <w:bookmarkStart w:id="28" w:name="_Toc1880123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A352D15" w14:textId="04C4FEDC" w:rsidR="00552F65" w:rsidRPr="00552F65" w:rsidRDefault="00552F65" w:rsidP="00552F65">
      <w:pPr>
        <w:spacing w:after="0" w:line="276" w:lineRule="auto"/>
        <w:jc w:val="both"/>
        <w:rPr>
          <w:rFonts w:ascii="Arial" w:eastAsia="Calibri" w:hAnsi="Arial" w:cs="Arial"/>
          <w:bCs/>
          <w:sz w:val="24"/>
          <w:szCs w:val="24"/>
        </w:rPr>
      </w:pPr>
      <w:r w:rsidRPr="00552F65">
        <w:rPr>
          <w:rFonts w:ascii="Arial" w:eastAsia="Calibri" w:hAnsi="Arial" w:cs="Arial"/>
          <w:bCs/>
          <w:sz w:val="24"/>
          <w:szCs w:val="24"/>
        </w:rPr>
        <w:t xml:space="preserve">Activity levels will be reviewed </w:t>
      </w:r>
      <w:r w:rsidR="00CA42D5">
        <w:rPr>
          <w:rFonts w:ascii="Arial" w:eastAsia="Calibri" w:hAnsi="Arial" w:cs="Arial"/>
          <w:bCs/>
          <w:sz w:val="24"/>
          <w:szCs w:val="24"/>
        </w:rPr>
        <w:t>annually</w:t>
      </w:r>
      <w:r w:rsidR="00442CC5">
        <w:rPr>
          <w:rFonts w:ascii="Arial" w:eastAsia="Calibri" w:hAnsi="Arial" w:cs="Arial"/>
          <w:bCs/>
          <w:sz w:val="24"/>
          <w:szCs w:val="24"/>
        </w:rPr>
        <w:t xml:space="preserve"> </w:t>
      </w:r>
      <w:r w:rsidRPr="00552F65">
        <w:rPr>
          <w:rFonts w:ascii="Arial" w:eastAsia="Calibri" w:hAnsi="Arial" w:cs="Arial"/>
          <w:bCs/>
          <w:sz w:val="24"/>
          <w:szCs w:val="24"/>
        </w:rPr>
        <w:t xml:space="preserve">using data from the </w:t>
      </w:r>
      <w:proofErr w:type="spellStart"/>
      <w:r w:rsidRPr="00552F65">
        <w:rPr>
          <w:rFonts w:ascii="Arial" w:eastAsia="Calibri" w:hAnsi="Arial" w:cs="Arial"/>
          <w:bCs/>
          <w:sz w:val="24"/>
          <w:szCs w:val="24"/>
        </w:rPr>
        <w:t>PharmOutcomes</w:t>
      </w:r>
      <w:proofErr w:type="spellEnd"/>
      <w:r w:rsidRPr="00552F65">
        <w:rPr>
          <w:rFonts w:ascii="Arial" w:eastAsia="Calibri" w:hAnsi="Arial" w:cs="Arial"/>
          <w:bCs/>
          <w:sz w:val="24"/>
          <w:szCs w:val="24"/>
        </w:rPr>
        <w:t xml:space="preserve"> system for monitoring and payment. If a pharmacy is not delivering services or offering screening, the council will arrange a meeting to address the issue.</w:t>
      </w:r>
    </w:p>
    <w:p w14:paraId="6419D101" w14:textId="11F8880F" w:rsidR="00552F65" w:rsidRDefault="00552F65" w:rsidP="00552F65">
      <w:pPr>
        <w:spacing w:after="0" w:line="276" w:lineRule="auto"/>
        <w:jc w:val="both"/>
        <w:rPr>
          <w:rFonts w:ascii="Arial" w:eastAsia="Calibri" w:hAnsi="Arial" w:cs="Arial"/>
          <w:bCs/>
          <w:sz w:val="24"/>
          <w:szCs w:val="24"/>
        </w:rPr>
      </w:pPr>
    </w:p>
    <w:p w14:paraId="09A49B3D" w14:textId="1A2E4C7C" w:rsidR="009B5371" w:rsidRDefault="00E43DA7" w:rsidP="009B5371">
      <w:pPr>
        <w:spacing w:after="0" w:line="276" w:lineRule="auto"/>
        <w:jc w:val="both"/>
        <w:rPr>
          <w:rFonts w:ascii="Arial" w:eastAsia="Calibri" w:hAnsi="Arial" w:cs="Arial"/>
          <w:b/>
          <w:bCs/>
          <w:sz w:val="24"/>
          <w:szCs w:val="24"/>
        </w:rPr>
      </w:pPr>
      <w:r>
        <w:rPr>
          <w:rFonts w:ascii="Arial" w:eastAsia="Calibri" w:hAnsi="Arial" w:cs="Arial"/>
          <w:b/>
          <w:bCs/>
          <w:sz w:val="24"/>
          <w:szCs w:val="24"/>
        </w:rPr>
        <w:t>Activity for Submission to North Northamptonshire</w:t>
      </w:r>
      <w:r w:rsidR="009B5371" w:rsidRPr="00AA506C">
        <w:rPr>
          <w:rFonts w:ascii="Arial" w:eastAsia="Calibri" w:hAnsi="Arial" w:cs="Arial"/>
          <w:b/>
          <w:bCs/>
          <w:sz w:val="24"/>
          <w:szCs w:val="24"/>
        </w:rPr>
        <w:t xml:space="preserve"> </w:t>
      </w:r>
      <w:r>
        <w:rPr>
          <w:rFonts w:ascii="Arial" w:eastAsia="Calibri" w:hAnsi="Arial" w:cs="Arial"/>
          <w:b/>
          <w:bCs/>
          <w:sz w:val="24"/>
          <w:szCs w:val="24"/>
        </w:rPr>
        <w:t>C</w:t>
      </w:r>
      <w:r w:rsidRPr="00E43DA7">
        <w:rPr>
          <w:rFonts w:ascii="Arial" w:eastAsia="Calibri" w:hAnsi="Arial" w:cs="Arial"/>
          <w:b/>
          <w:bCs/>
          <w:sz w:val="24"/>
          <w:szCs w:val="24"/>
        </w:rPr>
        <w:t>ouncil</w:t>
      </w:r>
    </w:p>
    <w:p w14:paraId="39C0B9DD" w14:textId="77777777" w:rsidR="00AA506C" w:rsidRPr="00AA506C" w:rsidRDefault="00AA506C" w:rsidP="009B5371">
      <w:pPr>
        <w:spacing w:after="0" w:line="276" w:lineRule="auto"/>
        <w:jc w:val="both"/>
        <w:rPr>
          <w:rFonts w:ascii="Arial" w:eastAsia="Calibri" w:hAnsi="Arial" w:cs="Arial"/>
          <w:b/>
          <w:bCs/>
          <w:sz w:val="24"/>
          <w:szCs w:val="24"/>
        </w:rPr>
      </w:pPr>
    </w:p>
    <w:p w14:paraId="0AE41D5A" w14:textId="5B2DB4DC" w:rsidR="009B5371" w:rsidRDefault="009B5371" w:rsidP="00AA506C">
      <w:pPr>
        <w:pStyle w:val="ListParagraph"/>
        <w:numPr>
          <w:ilvl w:val="0"/>
          <w:numId w:val="29"/>
        </w:numPr>
        <w:spacing w:line="276" w:lineRule="auto"/>
        <w:jc w:val="both"/>
        <w:rPr>
          <w:rFonts w:eastAsia="Calibri"/>
          <w:bCs/>
        </w:rPr>
      </w:pPr>
      <w:r w:rsidRPr="00AA506C">
        <w:rPr>
          <w:rFonts w:eastAsia="Calibri"/>
          <w:bCs/>
        </w:rPr>
        <w:t xml:space="preserve">Activity data must be submitted electronically via </w:t>
      </w:r>
      <w:proofErr w:type="spellStart"/>
      <w:r w:rsidRPr="00AA506C">
        <w:rPr>
          <w:rFonts w:eastAsia="Calibri"/>
          <w:bCs/>
        </w:rPr>
        <w:t>PharmOutcomes</w:t>
      </w:r>
      <w:proofErr w:type="spellEnd"/>
      <w:r w:rsidRPr="00AA506C">
        <w:rPr>
          <w:rFonts w:eastAsia="Calibri"/>
          <w:bCs/>
        </w:rPr>
        <w:t xml:space="preserve"> by the last day of the month in </w:t>
      </w:r>
      <w:r w:rsidR="00AA506C">
        <w:rPr>
          <w:rFonts w:eastAsia="Calibri"/>
          <w:bCs/>
        </w:rPr>
        <w:t>which the consultation occurred.</w:t>
      </w:r>
    </w:p>
    <w:p w14:paraId="0380316B" w14:textId="77777777" w:rsidR="00AA506C" w:rsidRPr="00AA506C" w:rsidRDefault="00AA506C" w:rsidP="00AA506C">
      <w:pPr>
        <w:pStyle w:val="ListParagraph"/>
        <w:spacing w:line="276" w:lineRule="auto"/>
        <w:jc w:val="both"/>
        <w:rPr>
          <w:rFonts w:eastAsia="Calibri"/>
          <w:bCs/>
        </w:rPr>
      </w:pPr>
    </w:p>
    <w:p w14:paraId="5A5FF419" w14:textId="029DAE5D" w:rsidR="00AA506C" w:rsidRDefault="009B5371" w:rsidP="00E43DA7">
      <w:pPr>
        <w:pStyle w:val="ListParagraph"/>
        <w:numPr>
          <w:ilvl w:val="0"/>
          <w:numId w:val="29"/>
        </w:numPr>
        <w:spacing w:line="276" w:lineRule="auto"/>
        <w:jc w:val="both"/>
        <w:rPr>
          <w:rFonts w:eastAsia="Calibri"/>
          <w:bCs/>
        </w:rPr>
      </w:pPr>
      <w:r w:rsidRPr="00AA506C">
        <w:rPr>
          <w:rFonts w:eastAsia="Calibri"/>
          <w:bCs/>
        </w:rPr>
        <w:t>Monitoring is an integral part of the commissioned service agreement, and compliance with the terms of service is e</w:t>
      </w:r>
      <w:r w:rsidR="007A5F30">
        <w:rPr>
          <w:rFonts w:eastAsia="Calibri"/>
          <w:bCs/>
        </w:rPr>
        <w:t>ssential for continuity by the P</w:t>
      </w:r>
      <w:r w:rsidRPr="00AA506C">
        <w:rPr>
          <w:rFonts w:eastAsia="Calibri"/>
          <w:bCs/>
        </w:rPr>
        <w:t>rovider.</w:t>
      </w:r>
    </w:p>
    <w:p w14:paraId="02588D0B" w14:textId="77777777" w:rsidR="00E43DA7" w:rsidRPr="00E43DA7" w:rsidRDefault="00E43DA7" w:rsidP="00E43DA7">
      <w:pPr>
        <w:pStyle w:val="ListParagraph"/>
        <w:rPr>
          <w:rFonts w:eastAsia="Calibri"/>
          <w:bCs/>
        </w:rPr>
      </w:pPr>
    </w:p>
    <w:p w14:paraId="3DC41938" w14:textId="3C00432D" w:rsidR="009B5371" w:rsidRPr="00AA506C" w:rsidRDefault="009B5371" w:rsidP="00AA506C">
      <w:pPr>
        <w:pStyle w:val="ListParagraph"/>
        <w:numPr>
          <w:ilvl w:val="0"/>
          <w:numId w:val="29"/>
        </w:numPr>
        <w:spacing w:line="276" w:lineRule="auto"/>
        <w:jc w:val="both"/>
        <w:rPr>
          <w:rFonts w:eastAsia="Calibri"/>
          <w:bCs/>
        </w:rPr>
      </w:pPr>
      <w:r w:rsidRPr="00AA506C">
        <w:rPr>
          <w:rFonts w:eastAsia="Calibri"/>
          <w:bCs/>
        </w:rPr>
        <w:t xml:space="preserve">Any data sharing outside of </w:t>
      </w:r>
      <w:proofErr w:type="spellStart"/>
      <w:r w:rsidRPr="00AA506C">
        <w:rPr>
          <w:rFonts w:eastAsia="Calibri"/>
          <w:bCs/>
        </w:rPr>
        <w:t>PharmOutcomes</w:t>
      </w:r>
      <w:proofErr w:type="spellEnd"/>
      <w:r w:rsidRPr="00AA506C">
        <w:rPr>
          <w:rFonts w:eastAsia="Calibri"/>
          <w:bCs/>
        </w:rPr>
        <w:t xml:space="preserve"> will be carried out confidentially and securely, in accordance with the Data Protection Act 2018 and the General Data Protection Regulation (GDPR).</w:t>
      </w:r>
    </w:p>
    <w:p w14:paraId="1DBFC4FE" w14:textId="18E88E2C" w:rsidR="00DA3116" w:rsidRPr="007C47FA" w:rsidRDefault="00DA3116" w:rsidP="00D81F03">
      <w:pPr>
        <w:overflowPunct w:val="0"/>
        <w:autoSpaceDE w:val="0"/>
        <w:autoSpaceDN w:val="0"/>
        <w:adjustRightInd w:val="0"/>
        <w:spacing w:after="0" w:line="276" w:lineRule="auto"/>
        <w:jc w:val="both"/>
        <w:textAlignment w:val="baseline"/>
        <w:rPr>
          <w:rFonts w:ascii="Arial" w:eastAsia="Times New Roman" w:hAnsi="Arial" w:cs="Arial"/>
          <w:bCs/>
          <w:i/>
          <w:sz w:val="24"/>
          <w:szCs w:val="24"/>
        </w:rPr>
      </w:pPr>
    </w:p>
    <w:bookmarkEnd w:id="9"/>
    <w:p w14:paraId="4D8BE4E2" w14:textId="35B28ECC" w:rsidR="00C561DC" w:rsidRPr="006625A6" w:rsidRDefault="006625A6" w:rsidP="006625A6">
      <w:pPr>
        <w:numPr>
          <w:ilvl w:val="1"/>
          <w:numId w:val="0"/>
        </w:numPr>
        <w:spacing w:after="120" w:line="300" w:lineRule="atLeast"/>
        <w:jc w:val="both"/>
        <w:rPr>
          <w:rFonts w:ascii="Arial" w:eastAsia="Times New Roman" w:hAnsi="Arial" w:cs="Arial"/>
          <w:b/>
          <w:bCs/>
          <w:color w:val="000000"/>
          <w:sz w:val="24"/>
          <w:szCs w:val="24"/>
        </w:rPr>
      </w:pPr>
      <w:r>
        <w:rPr>
          <w:rFonts w:ascii="Arial" w:eastAsia="Times New Roman" w:hAnsi="Arial" w:cs="Arial"/>
          <w:b/>
          <w:bCs/>
          <w:color w:val="000000"/>
          <w:sz w:val="24"/>
          <w:szCs w:val="24"/>
        </w:rPr>
        <w:t>Quality Indicators</w:t>
      </w:r>
    </w:p>
    <w:p w14:paraId="039993E6" w14:textId="63123BC5" w:rsidR="00C561DC" w:rsidRPr="00C561DC" w:rsidRDefault="00C561DC" w:rsidP="00C561DC">
      <w:pPr>
        <w:spacing w:after="0" w:line="276" w:lineRule="auto"/>
        <w:jc w:val="both"/>
        <w:rPr>
          <w:rFonts w:ascii="Arial" w:eastAsia="Calibri" w:hAnsi="Arial" w:cs="Arial"/>
          <w:bCs/>
          <w:sz w:val="24"/>
          <w:szCs w:val="24"/>
        </w:rPr>
      </w:pPr>
      <w:r w:rsidRPr="00C561DC">
        <w:rPr>
          <w:rFonts w:ascii="Arial" w:eastAsia="Calibri" w:hAnsi="Arial" w:cs="Arial"/>
          <w:bCs/>
          <w:sz w:val="24"/>
          <w:szCs w:val="24"/>
        </w:rPr>
        <w:t>All participating pharmacies are expected to operate within the following quality indicators and t</w:t>
      </w:r>
      <w:r>
        <w:rPr>
          <w:rFonts w:ascii="Arial" w:eastAsia="Calibri" w:hAnsi="Arial" w:cs="Arial"/>
          <w:bCs/>
          <w:sz w:val="24"/>
          <w:szCs w:val="24"/>
        </w:rPr>
        <w:t>o provide evidence as required.</w:t>
      </w:r>
    </w:p>
    <w:p w14:paraId="5C078196" w14:textId="5F3C58B9" w:rsidR="00C561DC" w:rsidRDefault="007A5F30" w:rsidP="00C561DC">
      <w:pPr>
        <w:pStyle w:val="ListParagraph"/>
        <w:numPr>
          <w:ilvl w:val="0"/>
          <w:numId w:val="30"/>
        </w:numPr>
        <w:overflowPunct w:val="0"/>
        <w:autoSpaceDE w:val="0"/>
        <w:autoSpaceDN w:val="0"/>
        <w:adjustRightInd w:val="0"/>
        <w:spacing w:before="240" w:line="276" w:lineRule="auto"/>
        <w:jc w:val="both"/>
        <w:textAlignment w:val="baseline"/>
        <w:rPr>
          <w:rFonts w:eastAsia="Calibri"/>
          <w:bCs/>
        </w:rPr>
      </w:pPr>
      <w:r>
        <w:rPr>
          <w:rFonts w:eastAsia="Calibri"/>
          <w:bCs/>
        </w:rPr>
        <w:t>The P</w:t>
      </w:r>
      <w:r w:rsidR="00907966">
        <w:rPr>
          <w:rFonts w:eastAsia="Calibri"/>
          <w:bCs/>
        </w:rPr>
        <w:t>rovider</w:t>
      </w:r>
      <w:r w:rsidR="00C561DC" w:rsidRPr="00C561DC">
        <w:rPr>
          <w:rFonts w:eastAsia="Calibri"/>
          <w:bCs/>
        </w:rPr>
        <w:t xml:space="preserve"> must agree to cooperate with any locally agreed service evaluation or clinical audit exercise if requested. This may include visits by a mystery shopper or the administration of a client sa</w:t>
      </w:r>
      <w:r>
        <w:rPr>
          <w:rFonts w:eastAsia="Calibri"/>
          <w:bCs/>
        </w:rPr>
        <w:t>tisfaction questionnaire, supplied by the P</w:t>
      </w:r>
      <w:r w:rsidR="00C561DC" w:rsidRPr="00C561DC">
        <w:rPr>
          <w:rFonts w:eastAsia="Calibri"/>
          <w:bCs/>
        </w:rPr>
        <w:t>rovider.</w:t>
      </w:r>
    </w:p>
    <w:p w14:paraId="333FFF5E" w14:textId="77777777" w:rsidR="00C561DC" w:rsidRPr="00C561DC" w:rsidRDefault="00C561DC" w:rsidP="00C561DC">
      <w:pPr>
        <w:pStyle w:val="ListParagraph"/>
        <w:overflowPunct w:val="0"/>
        <w:autoSpaceDE w:val="0"/>
        <w:autoSpaceDN w:val="0"/>
        <w:adjustRightInd w:val="0"/>
        <w:spacing w:before="240" w:line="276" w:lineRule="auto"/>
        <w:jc w:val="both"/>
        <w:textAlignment w:val="baseline"/>
        <w:rPr>
          <w:rFonts w:eastAsia="Calibri"/>
          <w:bCs/>
        </w:rPr>
      </w:pPr>
    </w:p>
    <w:p w14:paraId="450347F3" w14:textId="755F6C9B" w:rsidR="00C561DC" w:rsidRDefault="00C561DC" w:rsidP="00C561DC">
      <w:pPr>
        <w:pStyle w:val="ListParagraph"/>
        <w:numPr>
          <w:ilvl w:val="0"/>
          <w:numId w:val="30"/>
        </w:numPr>
        <w:overflowPunct w:val="0"/>
        <w:autoSpaceDE w:val="0"/>
        <w:autoSpaceDN w:val="0"/>
        <w:adjustRightInd w:val="0"/>
        <w:spacing w:before="240" w:line="276" w:lineRule="auto"/>
        <w:jc w:val="both"/>
        <w:textAlignment w:val="baseline"/>
        <w:rPr>
          <w:rFonts w:eastAsia="Calibri"/>
          <w:bCs/>
        </w:rPr>
      </w:pPr>
      <w:r w:rsidRPr="00C561DC">
        <w:rPr>
          <w:rFonts w:eastAsia="Calibri"/>
          <w:bCs/>
        </w:rPr>
        <w:t xml:space="preserve">The pharmacist is recommended to attend </w:t>
      </w:r>
      <w:r w:rsidR="0045316D" w:rsidRPr="00C561DC">
        <w:rPr>
          <w:rFonts w:eastAsia="Calibri"/>
          <w:bCs/>
        </w:rPr>
        <w:t>the</w:t>
      </w:r>
      <w:r w:rsidR="00CA42D5" w:rsidRPr="00C561DC">
        <w:rPr>
          <w:rFonts w:eastAsia="Calibri"/>
          <w:lang w:eastAsia="en-GB"/>
        </w:rPr>
        <w:t xml:space="preserve"> Centre for Pharmacy Postgraduate Education</w:t>
      </w:r>
      <w:r w:rsidRPr="00C561DC">
        <w:rPr>
          <w:rFonts w:eastAsia="Calibri"/>
          <w:bCs/>
        </w:rPr>
        <w:t xml:space="preserve"> CPPE training event or webinar once</w:t>
      </w:r>
      <w:r w:rsidR="005F3117">
        <w:rPr>
          <w:rFonts w:eastAsia="Calibri"/>
          <w:bCs/>
        </w:rPr>
        <w:t>,</w:t>
      </w:r>
      <w:r w:rsidRPr="00C561DC">
        <w:rPr>
          <w:rFonts w:eastAsia="Calibri"/>
          <w:bCs/>
        </w:rPr>
        <w:t xml:space="preserve"> after signing the declaration of competence.</w:t>
      </w:r>
    </w:p>
    <w:p w14:paraId="41CF5CC0" w14:textId="77777777" w:rsidR="00E43DA7" w:rsidRPr="00E43DA7" w:rsidRDefault="00E43DA7" w:rsidP="00E43DA7">
      <w:pPr>
        <w:pStyle w:val="ListParagraph"/>
        <w:rPr>
          <w:rFonts w:eastAsia="Calibri"/>
          <w:bCs/>
        </w:rPr>
      </w:pPr>
    </w:p>
    <w:p w14:paraId="1848B068" w14:textId="037214AB" w:rsidR="00C561DC" w:rsidRPr="00C561DC" w:rsidRDefault="00C561DC" w:rsidP="00C561DC">
      <w:pPr>
        <w:pStyle w:val="ListParagraph"/>
        <w:numPr>
          <w:ilvl w:val="0"/>
          <w:numId w:val="30"/>
        </w:numPr>
        <w:overflowPunct w:val="0"/>
        <w:autoSpaceDE w:val="0"/>
        <w:autoSpaceDN w:val="0"/>
        <w:adjustRightInd w:val="0"/>
        <w:spacing w:before="240" w:line="276" w:lineRule="auto"/>
        <w:jc w:val="both"/>
        <w:textAlignment w:val="baseline"/>
        <w:rPr>
          <w:rFonts w:eastAsia="Calibri"/>
          <w:bCs/>
        </w:rPr>
      </w:pPr>
      <w:r w:rsidRPr="00C561DC">
        <w:rPr>
          <w:rFonts w:eastAsia="Calibri"/>
          <w:bCs/>
        </w:rPr>
        <w:t xml:space="preserve">There is an expectation of a collaborative commitment between </w:t>
      </w:r>
      <w:r w:rsidR="00E43DA7">
        <w:rPr>
          <w:rFonts w:eastAsia="Calibri"/>
          <w:bCs/>
        </w:rPr>
        <w:t>North Northamptonshire Council</w:t>
      </w:r>
      <w:r w:rsidR="007A5F30">
        <w:rPr>
          <w:rFonts w:eastAsia="Calibri"/>
          <w:bCs/>
        </w:rPr>
        <w:t>, P</w:t>
      </w:r>
      <w:r w:rsidRPr="00C561DC">
        <w:rPr>
          <w:rFonts w:eastAsia="Calibri"/>
          <w:bCs/>
        </w:rPr>
        <w:t>roviders, and the Local Pharmaceutical Committee (LPC) to continually improve the service. All parties should work proactively to develop innovative and dynamic ideas to enhance service accessibility.</w:t>
      </w:r>
    </w:p>
    <w:p w14:paraId="2ADE1414" w14:textId="2CA2FF82" w:rsidR="00DA3116" w:rsidRDefault="00DA3116" w:rsidP="00DA3116">
      <w:pPr>
        <w:spacing w:after="0" w:line="276" w:lineRule="auto"/>
        <w:rPr>
          <w:rFonts w:ascii="Arial" w:eastAsia="Calibri" w:hAnsi="Arial" w:cs="Arial"/>
          <w:i/>
          <w:sz w:val="24"/>
          <w:szCs w:val="24"/>
        </w:rPr>
      </w:pPr>
    </w:p>
    <w:p w14:paraId="53050829" w14:textId="3AE62039" w:rsidR="00DA3116" w:rsidRPr="00A46B13" w:rsidRDefault="00467293" w:rsidP="00467293">
      <w:pPr>
        <w:pStyle w:val="Heading2"/>
      </w:pPr>
      <w:bookmarkStart w:id="29" w:name="_Toc188012357"/>
      <w:r>
        <w:t xml:space="preserve">8. </w:t>
      </w:r>
      <w:r w:rsidR="00DA3116" w:rsidRPr="00A46B13">
        <w:t>Training</w:t>
      </w:r>
      <w:bookmarkEnd w:id="29"/>
    </w:p>
    <w:p w14:paraId="0316F580" w14:textId="77777777" w:rsidR="00DA3116" w:rsidRPr="00A46B13" w:rsidRDefault="00DA3116" w:rsidP="00DA3116">
      <w:pPr>
        <w:spacing w:after="0" w:line="276" w:lineRule="auto"/>
        <w:rPr>
          <w:rFonts w:ascii="Arial" w:eastAsia="Calibri" w:hAnsi="Arial" w:cs="Arial"/>
          <w:sz w:val="24"/>
          <w:szCs w:val="24"/>
        </w:rPr>
      </w:pPr>
    </w:p>
    <w:p w14:paraId="22D4D27E" w14:textId="52EF4491" w:rsidR="00DA3116" w:rsidRPr="00A46B13" w:rsidRDefault="00C561DC"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r>
        <w:rPr>
          <w:rFonts w:ascii="Arial" w:eastAsia="Calibri" w:hAnsi="Arial" w:cs="Arial"/>
          <w:sz w:val="24"/>
          <w:szCs w:val="24"/>
          <w:lang w:eastAsia="en-GB"/>
        </w:rPr>
        <w:t>T</w:t>
      </w:r>
      <w:r w:rsidRPr="00C561DC">
        <w:rPr>
          <w:rFonts w:ascii="Arial" w:eastAsia="Calibri" w:hAnsi="Arial" w:cs="Arial"/>
          <w:sz w:val="24"/>
          <w:szCs w:val="24"/>
          <w:lang w:eastAsia="en-GB"/>
        </w:rPr>
        <w:t>o deliver this service, the Provider must have evidence of competence in the clinical skills and knowledge necessary for all service aspects. The required skills and knowledge are covered in the training modules available on</w:t>
      </w:r>
      <w:r w:rsidR="00CA42D5">
        <w:rPr>
          <w:rFonts w:ascii="Arial" w:eastAsia="Calibri" w:hAnsi="Arial" w:cs="Arial"/>
          <w:sz w:val="24"/>
          <w:szCs w:val="24"/>
          <w:lang w:eastAsia="en-GB"/>
        </w:rPr>
        <w:t xml:space="preserve"> </w:t>
      </w:r>
      <w:r w:rsidRPr="00C561DC">
        <w:rPr>
          <w:rFonts w:ascii="Arial" w:eastAsia="Calibri" w:hAnsi="Arial" w:cs="Arial"/>
          <w:sz w:val="24"/>
          <w:szCs w:val="24"/>
          <w:lang w:eastAsia="en-GB"/>
        </w:rPr>
        <w:t>CPPE and/or NHS England’s e-learning for healthcare (</w:t>
      </w:r>
      <w:proofErr w:type="spellStart"/>
      <w:r w:rsidRPr="00C561DC">
        <w:rPr>
          <w:rFonts w:ascii="Arial" w:eastAsia="Calibri" w:hAnsi="Arial" w:cs="Arial"/>
          <w:sz w:val="24"/>
          <w:szCs w:val="24"/>
          <w:lang w:eastAsia="en-GB"/>
        </w:rPr>
        <w:t>eLfH</w:t>
      </w:r>
      <w:proofErr w:type="spellEnd"/>
      <w:r w:rsidRPr="00C561DC">
        <w:rPr>
          <w:rFonts w:ascii="Arial" w:eastAsia="Calibri" w:hAnsi="Arial" w:cs="Arial"/>
          <w:sz w:val="24"/>
          <w:szCs w:val="24"/>
          <w:lang w:eastAsia="en-GB"/>
        </w:rPr>
        <w:t>) platforms. As a minimum, the pharmacist must complete the CPPE Emergency Hormonal Contraception module.</w:t>
      </w:r>
    </w:p>
    <w:p w14:paraId="599BFEF2" w14:textId="7926C910" w:rsidR="00DA3116" w:rsidRDefault="00DA3116"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5FFC5B81" w14:textId="6F4F44E5" w:rsidR="001C0C42" w:rsidRDefault="001C0C42"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4F12E7A6" w14:textId="234D98DC" w:rsidR="001C0C42" w:rsidRDefault="001C0C42"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72EDE352" w14:textId="2B36B1DC" w:rsidR="001C0C42" w:rsidRDefault="001C0C42"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6C51FC24" w14:textId="2042EC43" w:rsidR="001C0C42" w:rsidRDefault="001C0C42"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426E917E" w14:textId="77777777" w:rsidR="001C0C42" w:rsidRPr="00A46B13" w:rsidRDefault="001C0C42" w:rsidP="00DA3116">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50906C38" w14:textId="4B4CF724" w:rsidR="00DA3116" w:rsidRPr="00C561DC" w:rsidRDefault="00DA3116" w:rsidP="00DA3116">
      <w:pPr>
        <w:suppressAutoHyphens/>
        <w:autoSpaceDE w:val="0"/>
        <w:autoSpaceDN w:val="0"/>
        <w:adjustRightInd w:val="0"/>
        <w:spacing w:after="0" w:line="276" w:lineRule="auto"/>
        <w:ind w:right="-1"/>
        <w:jc w:val="both"/>
        <w:rPr>
          <w:rFonts w:ascii="Arial" w:eastAsia="Calibri" w:hAnsi="Arial" w:cs="Arial"/>
          <w:b/>
          <w:color w:val="202A30"/>
          <w:sz w:val="24"/>
          <w:szCs w:val="24"/>
          <w:shd w:val="clear" w:color="auto" w:fill="FFFFFF"/>
        </w:rPr>
      </w:pPr>
      <w:r w:rsidRPr="00C561DC">
        <w:rPr>
          <w:rFonts w:ascii="Arial" w:eastAsia="Calibri" w:hAnsi="Arial" w:cs="Arial"/>
          <w:b/>
          <w:sz w:val="24"/>
          <w:szCs w:val="24"/>
          <w:lang w:eastAsia="en-GB"/>
        </w:rPr>
        <w:lastRenderedPageBreak/>
        <w:t>Essential</w:t>
      </w:r>
      <w:r w:rsidR="00C561DC" w:rsidRPr="00C561DC">
        <w:rPr>
          <w:rFonts w:ascii="Arial" w:eastAsia="Calibri" w:hAnsi="Arial" w:cs="Arial"/>
          <w:b/>
          <w:sz w:val="24"/>
          <w:szCs w:val="24"/>
          <w:lang w:eastAsia="en-GB"/>
        </w:rPr>
        <w:t xml:space="preserve"> Training Requirements</w:t>
      </w:r>
    </w:p>
    <w:p w14:paraId="0860B9AA" w14:textId="77777777" w:rsidR="00C561DC" w:rsidRDefault="00C561DC" w:rsidP="00C561DC">
      <w:pPr>
        <w:tabs>
          <w:tab w:val="num" w:pos="1418"/>
        </w:tabs>
        <w:suppressAutoHyphens/>
        <w:autoSpaceDE w:val="0"/>
        <w:autoSpaceDN w:val="0"/>
        <w:adjustRightInd w:val="0"/>
        <w:spacing w:after="0" w:line="276" w:lineRule="auto"/>
        <w:ind w:right="198"/>
        <w:jc w:val="both"/>
        <w:rPr>
          <w:rFonts w:ascii="Arial" w:eastAsia="Calibri" w:hAnsi="Arial" w:cs="Arial"/>
          <w:b/>
          <w:bCs/>
          <w:sz w:val="24"/>
          <w:szCs w:val="24"/>
          <w:lang w:eastAsia="en-GB"/>
        </w:rPr>
      </w:pPr>
    </w:p>
    <w:p w14:paraId="0FEC1A0F" w14:textId="40263EED" w:rsidR="00DA3116" w:rsidRPr="00C561DC" w:rsidRDefault="00C561DC" w:rsidP="00C561DC">
      <w:pPr>
        <w:tabs>
          <w:tab w:val="num" w:pos="1418"/>
        </w:tabs>
        <w:suppressAutoHyphens/>
        <w:autoSpaceDE w:val="0"/>
        <w:autoSpaceDN w:val="0"/>
        <w:adjustRightInd w:val="0"/>
        <w:spacing w:after="0" w:line="276" w:lineRule="auto"/>
        <w:ind w:right="198"/>
        <w:jc w:val="both"/>
        <w:rPr>
          <w:rFonts w:ascii="Arial" w:eastAsia="Calibri" w:hAnsi="Arial" w:cs="Arial"/>
          <w:b/>
          <w:bCs/>
          <w:sz w:val="24"/>
          <w:szCs w:val="24"/>
          <w:lang w:eastAsia="en-GB"/>
        </w:rPr>
      </w:pPr>
      <w:r>
        <w:rPr>
          <w:rFonts w:ascii="Arial" w:eastAsia="Calibri" w:hAnsi="Arial" w:cs="Arial"/>
          <w:b/>
          <w:bCs/>
          <w:sz w:val="24"/>
          <w:szCs w:val="24"/>
          <w:lang w:eastAsia="en-GB"/>
        </w:rPr>
        <w:t xml:space="preserve">Safeguarding: </w:t>
      </w:r>
      <w:r>
        <w:rPr>
          <w:rFonts w:ascii="Arial" w:eastAsia="Times New Roman" w:hAnsi="Arial" w:cs="Arial"/>
          <w:color w:val="202A30"/>
          <w:sz w:val="24"/>
          <w:szCs w:val="24"/>
          <w:lang w:eastAsia="en-GB"/>
        </w:rPr>
        <w:t>Safeguarding Level 3</w:t>
      </w:r>
      <w:r w:rsidR="004E6039">
        <w:rPr>
          <w:rStyle w:val="FootnoteReference"/>
          <w:rFonts w:ascii="Arial" w:eastAsia="Times New Roman" w:hAnsi="Arial" w:cs="Arial"/>
          <w:color w:val="202A30"/>
          <w:sz w:val="24"/>
          <w:szCs w:val="24"/>
          <w:lang w:eastAsia="en-GB"/>
        </w:rPr>
        <w:footnoteReference w:id="10"/>
      </w:r>
      <w:r w:rsidR="00DA3116" w:rsidRPr="00DA3116">
        <w:rPr>
          <w:rFonts w:ascii="Arial" w:eastAsia="Times New Roman" w:hAnsi="Arial" w:cs="Arial"/>
          <w:color w:val="202A30"/>
          <w:sz w:val="24"/>
          <w:szCs w:val="24"/>
          <w:lang w:eastAsia="en-GB"/>
        </w:rPr>
        <w:t> </w:t>
      </w:r>
      <w:r>
        <w:rPr>
          <w:rFonts w:ascii="Arial" w:eastAsia="Times New Roman" w:hAnsi="Arial" w:cs="Arial"/>
          <w:color w:val="202A30"/>
          <w:sz w:val="24"/>
          <w:szCs w:val="24"/>
          <w:lang w:eastAsia="en-GB"/>
        </w:rPr>
        <w:t> (</w:t>
      </w:r>
      <w:r w:rsidR="00DA3116" w:rsidRPr="00DA3116">
        <w:rPr>
          <w:rFonts w:ascii="Arial" w:eastAsia="Times New Roman" w:hAnsi="Arial" w:cs="Arial"/>
          <w:color w:val="202A30"/>
          <w:sz w:val="24"/>
          <w:szCs w:val="24"/>
          <w:lang w:eastAsia="en-GB"/>
        </w:rPr>
        <w:t xml:space="preserve">video on </w:t>
      </w:r>
      <w:proofErr w:type="spellStart"/>
      <w:r w:rsidR="00DA3116" w:rsidRPr="00DA3116">
        <w:rPr>
          <w:rFonts w:ascii="Arial" w:eastAsia="Times New Roman" w:hAnsi="Arial" w:cs="Arial"/>
          <w:color w:val="202A30"/>
          <w:sz w:val="24"/>
          <w:szCs w:val="24"/>
          <w:lang w:eastAsia="en-GB"/>
        </w:rPr>
        <w:t>eLfH</w:t>
      </w:r>
      <w:proofErr w:type="spellEnd"/>
      <w:r>
        <w:rPr>
          <w:rFonts w:ascii="Arial" w:eastAsia="Times New Roman" w:hAnsi="Arial" w:cs="Arial"/>
          <w:color w:val="202A30"/>
          <w:sz w:val="24"/>
          <w:szCs w:val="24"/>
          <w:lang w:eastAsia="en-GB"/>
        </w:rPr>
        <w:t>)</w:t>
      </w:r>
    </w:p>
    <w:p w14:paraId="2E0D35E0" w14:textId="63818EAD" w:rsidR="00A46B13" w:rsidRPr="00A46B13" w:rsidRDefault="00A46B13" w:rsidP="00A46B13">
      <w:pPr>
        <w:shd w:val="clear" w:color="auto" w:fill="FFFFFF"/>
        <w:spacing w:after="0" w:line="276" w:lineRule="auto"/>
        <w:jc w:val="both"/>
        <w:textAlignment w:val="baseline"/>
        <w:rPr>
          <w:rFonts w:ascii="Arial" w:eastAsia="Times New Roman" w:hAnsi="Arial" w:cs="Arial"/>
          <w:bCs/>
          <w:color w:val="202A30"/>
          <w:sz w:val="24"/>
          <w:szCs w:val="24"/>
          <w:bdr w:val="none" w:sz="0" w:space="0" w:color="auto" w:frame="1"/>
          <w:lang w:eastAsia="en-GB"/>
        </w:rPr>
      </w:pPr>
    </w:p>
    <w:p w14:paraId="5BF776F6" w14:textId="0AD1F761" w:rsidR="00DA3116" w:rsidRDefault="00C561DC" w:rsidP="00DA3116">
      <w:pPr>
        <w:shd w:val="clear" w:color="auto" w:fill="FFFFFF"/>
        <w:spacing w:after="0" w:line="276" w:lineRule="auto"/>
        <w:jc w:val="both"/>
        <w:textAlignment w:val="baseline"/>
        <w:rPr>
          <w:rFonts w:ascii="Arial" w:eastAsia="Times New Roman" w:hAnsi="Arial" w:cs="Arial"/>
          <w:b/>
          <w:bCs/>
          <w:color w:val="202A30"/>
          <w:sz w:val="24"/>
          <w:szCs w:val="24"/>
          <w:bdr w:val="none" w:sz="0" w:space="0" w:color="auto" w:frame="1"/>
          <w:lang w:eastAsia="en-GB"/>
        </w:rPr>
      </w:pPr>
      <w:r>
        <w:rPr>
          <w:rFonts w:ascii="Arial" w:eastAsia="Times New Roman" w:hAnsi="Arial" w:cs="Arial"/>
          <w:b/>
          <w:bCs/>
          <w:color w:val="202A30"/>
          <w:sz w:val="24"/>
          <w:szCs w:val="24"/>
          <w:bdr w:val="none" w:sz="0" w:space="0" w:color="auto" w:frame="1"/>
          <w:lang w:eastAsia="en-GB"/>
        </w:rPr>
        <w:t>Additional Training to Support Clinical Practice</w:t>
      </w:r>
      <w:r w:rsidR="006625A6">
        <w:rPr>
          <w:rFonts w:ascii="Arial" w:eastAsia="Times New Roman" w:hAnsi="Arial" w:cs="Arial"/>
          <w:b/>
          <w:bCs/>
          <w:color w:val="202A30"/>
          <w:sz w:val="24"/>
          <w:szCs w:val="24"/>
          <w:bdr w:val="none" w:sz="0" w:space="0" w:color="auto" w:frame="1"/>
          <w:lang w:eastAsia="en-GB"/>
        </w:rPr>
        <w:t>:</w:t>
      </w:r>
    </w:p>
    <w:p w14:paraId="066B80ED" w14:textId="77777777" w:rsidR="00C561DC" w:rsidRPr="00DA3116" w:rsidRDefault="00C561DC" w:rsidP="00DA3116">
      <w:pPr>
        <w:shd w:val="clear" w:color="auto" w:fill="FFFFFF"/>
        <w:spacing w:after="0" w:line="276" w:lineRule="auto"/>
        <w:jc w:val="both"/>
        <w:textAlignment w:val="baseline"/>
        <w:rPr>
          <w:rFonts w:ascii="Arial" w:eastAsia="Times New Roman" w:hAnsi="Arial" w:cs="Arial"/>
          <w:color w:val="202A30"/>
          <w:sz w:val="24"/>
          <w:szCs w:val="24"/>
          <w:lang w:eastAsia="en-GB"/>
        </w:rPr>
      </w:pPr>
    </w:p>
    <w:p w14:paraId="3F9B931C" w14:textId="68A1AB92" w:rsidR="00DA3116" w:rsidRPr="00CF5FAE" w:rsidRDefault="006963D3" w:rsidP="00C9500F">
      <w:pPr>
        <w:numPr>
          <w:ilvl w:val="0"/>
          <w:numId w:val="18"/>
        </w:numPr>
        <w:shd w:val="clear" w:color="auto" w:fill="FFFFFF"/>
        <w:spacing w:after="240" w:line="276" w:lineRule="auto"/>
        <w:ind w:left="1005"/>
        <w:jc w:val="both"/>
        <w:textAlignment w:val="baseline"/>
        <w:rPr>
          <w:rFonts w:ascii="Arial" w:eastAsia="Times New Roman" w:hAnsi="Arial" w:cs="Arial"/>
          <w:sz w:val="24"/>
          <w:szCs w:val="24"/>
          <w:lang w:eastAsia="en-GB"/>
        </w:rPr>
      </w:pPr>
      <w:hyperlink r:id="rId17" w:history="1">
        <w:r w:rsidR="00DA3116" w:rsidRPr="00CF5FAE">
          <w:rPr>
            <w:rFonts w:ascii="Arial" w:eastAsia="Times New Roman" w:hAnsi="Arial" w:cs="Arial"/>
            <w:sz w:val="24"/>
            <w:szCs w:val="24"/>
            <w:bdr w:val="none" w:sz="0" w:space="0" w:color="auto" w:frame="1"/>
            <w:lang w:eastAsia="en-GB"/>
          </w:rPr>
          <w:t>CPPE Documenting in patient clinical records</w:t>
        </w:r>
      </w:hyperlink>
      <w:r w:rsidR="00DA3116" w:rsidRPr="00CF5FAE">
        <w:rPr>
          <w:rFonts w:ascii="Arial" w:eastAsia="Times New Roman" w:hAnsi="Arial" w:cs="Arial"/>
          <w:sz w:val="24"/>
          <w:szCs w:val="24"/>
          <w:lang w:eastAsia="en-GB"/>
        </w:rPr>
        <w:t> </w:t>
      </w:r>
      <w:r w:rsidR="007A1B39">
        <w:rPr>
          <w:rFonts w:ascii="Arial" w:eastAsia="Times New Roman" w:hAnsi="Arial" w:cs="Arial"/>
          <w:sz w:val="24"/>
          <w:szCs w:val="24"/>
          <w:lang w:eastAsia="en-GB"/>
        </w:rPr>
        <w:t>(</w:t>
      </w:r>
      <w:r w:rsidR="00DA3116" w:rsidRPr="00CF5FAE">
        <w:rPr>
          <w:rFonts w:ascii="Arial" w:eastAsia="Times New Roman" w:hAnsi="Arial" w:cs="Arial"/>
          <w:sz w:val="24"/>
          <w:szCs w:val="24"/>
          <w:lang w:eastAsia="en-GB"/>
        </w:rPr>
        <w:t>e-learning</w:t>
      </w:r>
      <w:r w:rsidR="007A1B39">
        <w:rPr>
          <w:rFonts w:ascii="Arial" w:eastAsia="Times New Roman" w:hAnsi="Arial" w:cs="Arial"/>
          <w:sz w:val="24"/>
          <w:szCs w:val="24"/>
          <w:lang w:eastAsia="en-GB"/>
        </w:rPr>
        <w:t>)</w:t>
      </w:r>
      <w:r w:rsidR="00245E43">
        <w:rPr>
          <w:rStyle w:val="FootnoteReference"/>
          <w:rFonts w:ascii="Arial" w:eastAsia="Times New Roman" w:hAnsi="Arial" w:cs="Arial"/>
          <w:sz w:val="24"/>
          <w:szCs w:val="24"/>
          <w:lang w:eastAsia="en-GB"/>
        </w:rPr>
        <w:footnoteReference w:id="11"/>
      </w:r>
    </w:p>
    <w:p w14:paraId="4E67678C" w14:textId="178BFDA7" w:rsidR="00DA3116" w:rsidRPr="00DA3116" w:rsidRDefault="006963D3" w:rsidP="00C9500F">
      <w:pPr>
        <w:numPr>
          <w:ilvl w:val="0"/>
          <w:numId w:val="18"/>
        </w:numPr>
        <w:shd w:val="clear" w:color="auto" w:fill="FFFFFF"/>
        <w:spacing w:after="240" w:line="276" w:lineRule="auto"/>
        <w:ind w:left="1005"/>
        <w:jc w:val="both"/>
        <w:textAlignment w:val="baseline"/>
        <w:rPr>
          <w:rFonts w:ascii="Arial" w:eastAsia="Times New Roman" w:hAnsi="Arial" w:cs="Arial"/>
          <w:color w:val="202A30"/>
          <w:sz w:val="24"/>
          <w:szCs w:val="24"/>
          <w:lang w:eastAsia="en-GB"/>
        </w:rPr>
      </w:pPr>
      <w:hyperlink r:id="rId18" w:history="1">
        <w:r w:rsidR="00DA3116" w:rsidRPr="00CF5FAE">
          <w:rPr>
            <w:rFonts w:ascii="Arial" w:eastAsia="Times New Roman" w:hAnsi="Arial" w:cs="Arial"/>
            <w:sz w:val="24"/>
            <w:szCs w:val="24"/>
            <w:bdr w:val="none" w:sz="0" w:space="0" w:color="auto" w:frame="1"/>
            <w:lang w:eastAsia="en-GB"/>
          </w:rPr>
          <w:t>CPPE Remote consultation skills</w:t>
        </w:r>
      </w:hyperlink>
      <w:r w:rsidR="00DA3116" w:rsidRPr="00DA3116">
        <w:rPr>
          <w:rFonts w:ascii="Arial" w:eastAsia="Times New Roman" w:hAnsi="Arial" w:cs="Arial"/>
          <w:color w:val="202A30"/>
          <w:sz w:val="24"/>
          <w:szCs w:val="24"/>
          <w:lang w:eastAsia="en-GB"/>
        </w:rPr>
        <w:t> </w:t>
      </w:r>
      <w:r w:rsidR="007A1B39">
        <w:rPr>
          <w:rFonts w:ascii="Arial" w:eastAsia="Times New Roman" w:hAnsi="Arial" w:cs="Arial"/>
          <w:color w:val="202A30"/>
          <w:sz w:val="24"/>
          <w:szCs w:val="24"/>
          <w:lang w:eastAsia="en-GB"/>
        </w:rPr>
        <w:t>(</w:t>
      </w:r>
      <w:r w:rsidR="00DA3116" w:rsidRPr="00DA3116">
        <w:rPr>
          <w:rFonts w:ascii="Arial" w:eastAsia="Times New Roman" w:hAnsi="Arial" w:cs="Arial"/>
          <w:color w:val="202A30"/>
          <w:sz w:val="24"/>
          <w:szCs w:val="24"/>
          <w:lang w:eastAsia="en-GB"/>
        </w:rPr>
        <w:t>e-learning</w:t>
      </w:r>
      <w:r w:rsidR="007A1B39">
        <w:rPr>
          <w:rFonts w:ascii="Arial" w:eastAsia="Times New Roman" w:hAnsi="Arial" w:cs="Arial"/>
          <w:color w:val="202A30"/>
          <w:sz w:val="24"/>
          <w:szCs w:val="24"/>
          <w:lang w:eastAsia="en-GB"/>
        </w:rPr>
        <w:t>)</w:t>
      </w:r>
      <w:r w:rsidR="00177094">
        <w:rPr>
          <w:rStyle w:val="FootnoteReference"/>
          <w:rFonts w:ascii="Arial" w:eastAsia="Times New Roman" w:hAnsi="Arial" w:cs="Arial"/>
          <w:color w:val="202A30"/>
          <w:sz w:val="24"/>
          <w:szCs w:val="24"/>
          <w:lang w:eastAsia="en-GB"/>
        </w:rPr>
        <w:footnoteReference w:id="12"/>
      </w:r>
    </w:p>
    <w:p w14:paraId="6FFC3F8C" w14:textId="31CB7B9B" w:rsidR="00DA3116" w:rsidRPr="00CF5FAE" w:rsidRDefault="006963D3" w:rsidP="00C9500F">
      <w:pPr>
        <w:numPr>
          <w:ilvl w:val="0"/>
          <w:numId w:val="18"/>
        </w:numPr>
        <w:shd w:val="clear" w:color="auto" w:fill="FFFFFF"/>
        <w:spacing w:after="240" w:line="276" w:lineRule="auto"/>
        <w:ind w:left="1005"/>
        <w:jc w:val="both"/>
        <w:textAlignment w:val="baseline"/>
        <w:rPr>
          <w:rFonts w:ascii="Arial" w:eastAsia="Times New Roman" w:hAnsi="Arial" w:cs="Arial"/>
          <w:sz w:val="24"/>
          <w:szCs w:val="24"/>
          <w:lang w:eastAsia="en-GB"/>
        </w:rPr>
      </w:pPr>
      <w:hyperlink r:id="rId19" w:history="1">
        <w:r w:rsidR="00DA3116" w:rsidRPr="00CF5FAE">
          <w:rPr>
            <w:rFonts w:ascii="Arial" w:eastAsia="Times New Roman" w:hAnsi="Arial" w:cs="Arial"/>
            <w:sz w:val="24"/>
            <w:szCs w:val="24"/>
            <w:bdr w:val="none" w:sz="0" w:space="0" w:color="auto" w:frame="1"/>
            <w:lang w:eastAsia="en-GB"/>
          </w:rPr>
          <w:t>PGD</w:t>
        </w:r>
      </w:hyperlink>
      <w:r w:rsidR="00DA3116" w:rsidRPr="00CF5FAE">
        <w:rPr>
          <w:rFonts w:ascii="Arial" w:eastAsia="Times New Roman" w:hAnsi="Arial" w:cs="Arial"/>
          <w:sz w:val="24"/>
          <w:szCs w:val="24"/>
          <w:lang w:eastAsia="en-GB"/>
        </w:rPr>
        <w:t> </w:t>
      </w:r>
      <w:r w:rsidR="003972FD">
        <w:rPr>
          <w:rFonts w:ascii="Arial" w:eastAsia="Times New Roman" w:hAnsi="Arial" w:cs="Arial"/>
          <w:sz w:val="24"/>
          <w:szCs w:val="24"/>
          <w:lang w:eastAsia="en-GB"/>
        </w:rPr>
        <w:t>(</w:t>
      </w:r>
      <w:r w:rsidR="00DA3116" w:rsidRPr="00CF5FAE">
        <w:rPr>
          <w:rFonts w:ascii="Arial" w:eastAsia="Times New Roman" w:hAnsi="Arial" w:cs="Arial"/>
          <w:sz w:val="24"/>
          <w:szCs w:val="24"/>
          <w:lang w:eastAsia="en-GB"/>
        </w:rPr>
        <w:t>e-learning</w:t>
      </w:r>
      <w:r w:rsidR="003972FD">
        <w:rPr>
          <w:rFonts w:ascii="Arial" w:eastAsia="Times New Roman" w:hAnsi="Arial" w:cs="Arial"/>
          <w:sz w:val="24"/>
          <w:szCs w:val="24"/>
          <w:lang w:eastAsia="en-GB"/>
        </w:rPr>
        <w:t>)</w:t>
      </w:r>
      <w:r w:rsidR="00DA3116" w:rsidRPr="00CF5FAE">
        <w:rPr>
          <w:rFonts w:ascii="Arial" w:eastAsia="Times New Roman" w:hAnsi="Arial" w:cs="Arial"/>
          <w:sz w:val="24"/>
          <w:szCs w:val="24"/>
          <w:lang w:eastAsia="en-GB"/>
        </w:rPr>
        <w:t xml:space="preserve"> on </w:t>
      </w:r>
      <w:proofErr w:type="spellStart"/>
      <w:r w:rsidR="00DA3116" w:rsidRPr="00CF5FAE">
        <w:rPr>
          <w:rFonts w:ascii="Arial" w:eastAsia="Times New Roman" w:hAnsi="Arial" w:cs="Arial"/>
          <w:sz w:val="24"/>
          <w:szCs w:val="24"/>
          <w:lang w:eastAsia="en-GB"/>
        </w:rPr>
        <w:t>eLfH</w:t>
      </w:r>
      <w:proofErr w:type="spellEnd"/>
      <w:r w:rsidR="00177094">
        <w:rPr>
          <w:rStyle w:val="FootnoteReference"/>
          <w:rFonts w:ascii="Arial" w:eastAsia="Times New Roman" w:hAnsi="Arial" w:cs="Arial"/>
          <w:sz w:val="24"/>
          <w:szCs w:val="24"/>
          <w:lang w:eastAsia="en-GB"/>
        </w:rPr>
        <w:footnoteReference w:id="13"/>
      </w:r>
    </w:p>
    <w:p w14:paraId="3B1EC7F5" w14:textId="5508E0F2" w:rsidR="00DA3116" w:rsidRDefault="006963D3" w:rsidP="00C9500F">
      <w:pPr>
        <w:numPr>
          <w:ilvl w:val="0"/>
          <w:numId w:val="18"/>
        </w:numPr>
        <w:shd w:val="clear" w:color="auto" w:fill="FFFFFF"/>
        <w:spacing w:after="240" w:line="276" w:lineRule="auto"/>
        <w:ind w:left="1005"/>
        <w:jc w:val="both"/>
        <w:textAlignment w:val="baseline"/>
        <w:rPr>
          <w:rFonts w:ascii="Arial" w:eastAsia="Times New Roman" w:hAnsi="Arial" w:cs="Arial"/>
          <w:color w:val="202A30"/>
          <w:sz w:val="24"/>
          <w:szCs w:val="24"/>
          <w:lang w:eastAsia="en-GB"/>
        </w:rPr>
      </w:pPr>
      <w:hyperlink r:id="rId20" w:history="1">
        <w:r w:rsidR="00DA3116" w:rsidRPr="00CF5FAE">
          <w:rPr>
            <w:rFonts w:ascii="Arial" w:eastAsia="Times New Roman" w:hAnsi="Arial" w:cs="Arial"/>
            <w:sz w:val="24"/>
            <w:szCs w:val="24"/>
            <w:bdr w:val="none" w:sz="0" w:space="0" w:color="auto" w:frame="1"/>
            <w:lang w:eastAsia="en-GB"/>
          </w:rPr>
          <w:t>CPPE consultation skills for pharmacy practice</w:t>
        </w:r>
      </w:hyperlink>
      <w:r w:rsidR="00177094">
        <w:rPr>
          <w:rStyle w:val="FootnoteReference"/>
          <w:rFonts w:ascii="Arial" w:eastAsia="Times New Roman" w:hAnsi="Arial" w:cs="Arial"/>
          <w:sz w:val="24"/>
          <w:szCs w:val="24"/>
          <w:bdr w:val="none" w:sz="0" w:space="0" w:color="auto" w:frame="1"/>
          <w:lang w:eastAsia="en-GB"/>
        </w:rPr>
        <w:footnoteReference w:id="14"/>
      </w:r>
      <w:r w:rsidR="00DA3116" w:rsidRPr="00DA3116">
        <w:rPr>
          <w:rFonts w:ascii="Arial" w:eastAsia="Times New Roman" w:hAnsi="Arial" w:cs="Arial"/>
          <w:color w:val="202A30"/>
          <w:sz w:val="24"/>
          <w:szCs w:val="24"/>
          <w:lang w:eastAsia="en-GB"/>
        </w:rPr>
        <w:t>: taking a person-centred approach and e-assessment</w:t>
      </w:r>
    </w:p>
    <w:p w14:paraId="60A78A65" w14:textId="77777777" w:rsidR="009D25F5" w:rsidRPr="009D25F5"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r w:rsidRPr="009D25F5">
        <w:rPr>
          <w:rFonts w:ascii="Arial" w:eastAsia="Calibri" w:hAnsi="Arial" w:cs="Arial"/>
          <w:sz w:val="24"/>
          <w:szCs w:val="24"/>
          <w:lang w:eastAsia="en-GB"/>
        </w:rPr>
        <w:t>Pharmacists should self-assess their knowledge, skills, and confidence and declare their competence to supply EHC in line with the relevant PGD. This is achieved by:</w:t>
      </w:r>
    </w:p>
    <w:p w14:paraId="1675225B" w14:textId="77777777" w:rsidR="009D25F5" w:rsidRPr="009D25F5"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26B3B27C" w14:textId="4374028C" w:rsidR="009D25F5"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r w:rsidRPr="009D25F5">
        <w:rPr>
          <w:rFonts w:ascii="Arial" w:eastAsia="Calibri" w:hAnsi="Arial" w:cs="Arial"/>
          <w:b/>
          <w:sz w:val="24"/>
          <w:szCs w:val="24"/>
          <w:lang w:eastAsia="en-GB"/>
        </w:rPr>
        <w:t>Initial Competence Declaration:</w:t>
      </w:r>
      <w:r w:rsidRPr="009D25F5">
        <w:rPr>
          <w:rFonts w:ascii="Arial" w:eastAsia="Calibri" w:hAnsi="Arial" w:cs="Arial"/>
          <w:sz w:val="24"/>
          <w:szCs w:val="24"/>
          <w:lang w:eastAsia="en-GB"/>
        </w:rPr>
        <w:t xml:space="preserve"> All pharmacists (including locums) must complete the CPPE Declaration of Competence form for emergency contraception before offering this service.</w:t>
      </w:r>
    </w:p>
    <w:p w14:paraId="54928FE5" w14:textId="77777777" w:rsidR="009D25F5" w:rsidRPr="009D25F5"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56D30614" w14:textId="68D675C2" w:rsidR="009D25F5"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r w:rsidRPr="009D25F5">
        <w:rPr>
          <w:rFonts w:ascii="Arial" w:eastAsia="Calibri" w:hAnsi="Arial" w:cs="Arial"/>
          <w:b/>
          <w:sz w:val="24"/>
          <w:szCs w:val="24"/>
          <w:lang w:eastAsia="en-GB"/>
        </w:rPr>
        <w:t>Competence Renewal:</w:t>
      </w:r>
      <w:r w:rsidRPr="009D25F5">
        <w:rPr>
          <w:rFonts w:ascii="Arial" w:eastAsia="Calibri" w:hAnsi="Arial" w:cs="Arial"/>
          <w:sz w:val="24"/>
          <w:szCs w:val="24"/>
          <w:lang w:eastAsia="en-GB"/>
        </w:rPr>
        <w:t xml:space="preserve"> Pharmacists should renew their personal declaration of competence every three years. Copies should be retained on</w:t>
      </w:r>
      <w:r w:rsidR="00552F65">
        <w:rPr>
          <w:rFonts w:ascii="Arial" w:eastAsia="Calibri" w:hAnsi="Arial" w:cs="Arial"/>
          <w:sz w:val="24"/>
          <w:szCs w:val="24"/>
          <w:lang w:eastAsia="en-GB"/>
        </w:rPr>
        <w:t xml:space="preserve"> file and made available to North Northamptonshire Council </w:t>
      </w:r>
      <w:r w:rsidRPr="009D25F5">
        <w:rPr>
          <w:rFonts w:ascii="Arial" w:eastAsia="Calibri" w:hAnsi="Arial" w:cs="Arial"/>
          <w:sz w:val="24"/>
          <w:szCs w:val="24"/>
          <w:lang w:eastAsia="en-GB"/>
        </w:rPr>
        <w:t>upon request.</w:t>
      </w:r>
    </w:p>
    <w:p w14:paraId="067092A2" w14:textId="77777777" w:rsidR="005F3117" w:rsidRPr="009D25F5" w:rsidRDefault="005F3117"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p>
    <w:p w14:paraId="26E9E3A3" w14:textId="789D0E98" w:rsidR="00DA3116" w:rsidRPr="00DA3116" w:rsidRDefault="009D25F5" w:rsidP="009D25F5">
      <w:pPr>
        <w:suppressAutoHyphens/>
        <w:autoSpaceDE w:val="0"/>
        <w:autoSpaceDN w:val="0"/>
        <w:adjustRightInd w:val="0"/>
        <w:spacing w:after="0" w:line="276" w:lineRule="auto"/>
        <w:ind w:right="-1"/>
        <w:jc w:val="both"/>
        <w:rPr>
          <w:rFonts w:ascii="Arial" w:eastAsia="Calibri" w:hAnsi="Arial" w:cs="Arial"/>
          <w:sz w:val="24"/>
          <w:szCs w:val="24"/>
          <w:lang w:eastAsia="en-GB"/>
        </w:rPr>
      </w:pPr>
      <w:r w:rsidRPr="009D25F5">
        <w:rPr>
          <w:rFonts w:ascii="Arial" w:eastAsia="Calibri" w:hAnsi="Arial" w:cs="Arial"/>
          <w:sz w:val="24"/>
          <w:szCs w:val="24"/>
          <w:lang w:eastAsia="en-GB"/>
        </w:rPr>
        <w:t xml:space="preserve">The Provider must ensure that all pharmacists have signed the PGD, with copies kept on file. The Provider is also required to declare their competence by electronically submitting their registration and competence on </w:t>
      </w:r>
      <w:proofErr w:type="spellStart"/>
      <w:r w:rsidRPr="009D25F5">
        <w:rPr>
          <w:rFonts w:ascii="Arial" w:eastAsia="Calibri" w:hAnsi="Arial" w:cs="Arial"/>
          <w:sz w:val="24"/>
          <w:szCs w:val="24"/>
          <w:lang w:eastAsia="en-GB"/>
        </w:rPr>
        <w:t>PharmOutcomes</w:t>
      </w:r>
      <w:proofErr w:type="spellEnd"/>
      <w:r w:rsidRPr="009D25F5">
        <w:rPr>
          <w:rFonts w:ascii="Arial" w:eastAsia="Calibri" w:hAnsi="Arial" w:cs="Arial"/>
          <w:sz w:val="24"/>
          <w:szCs w:val="24"/>
          <w:lang w:eastAsia="en-GB"/>
        </w:rPr>
        <w:t>.</w:t>
      </w:r>
    </w:p>
    <w:p w14:paraId="4CF042FF" w14:textId="43293CEF" w:rsidR="000A76B0" w:rsidRDefault="000A76B0" w:rsidP="00DA3116">
      <w:pPr>
        <w:spacing w:after="0" w:line="276" w:lineRule="auto"/>
        <w:rPr>
          <w:rFonts w:ascii="Arial" w:eastAsia="Calibri" w:hAnsi="Arial" w:cs="Arial"/>
          <w:sz w:val="24"/>
          <w:szCs w:val="24"/>
        </w:rPr>
      </w:pPr>
    </w:p>
    <w:p w14:paraId="76685410" w14:textId="493040B2" w:rsidR="00DA3116" w:rsidRPr="00DA3116" w:rsidRDefault="00467293" w:rsidP="00467293">
      <w:pPr>
        <w:pStyle w:val="Heading2"/>
        <w:rPr>
          <w:color w:val="4472C4"/>
        </w:rPr>
      </w:pPr>
      <w:bookmarkStart w:id="30" w:name="_Toc188012358"/>
      <w:r>
        <w:t xml:space="preserve">9. </w:t>
      </w:r>
      <w:r w:rsidR="00DA3116" w:rsidRPr="00DA3116">
        <w:t>Acceptance and Exclusion Criteria</w:t>
      </w:r>
      <w:bookmarkEnd w:id="30"/>
    </w:p>
    <w:p w14:paraId="1B9415D5" w14:textId="77777777" w:rsidR="000A76B0" w:rsidRDefault="000A76B0" w:rsidP="000A76B0">
      <w:pPr>
        <w:numPr>
          <w:ilvl w:val="1"/>
          <w:numId w:val="0"/>
        </w:numPr>
        <w:spacing w:after="120" w:line="300" w:lineRule="atLeast"/>
        <w:jc w:val="both"/>
        <w:rPr>
          <w:rFonts w:ascii="Arial" w:eastAsia="Calibri" w:hAnsi="Arial" w:cs="Arial"/>
          <w:b/>
          <w:color w:val="000000"/>
          <w:sz w:val="24"/>
          <w:szCs w:val="24"/>
        </w:rPr>
      </w:pPr>
    </w:p>
    <w:p w14:paraId="63A60DEE" w14:textId="6E9E4ADE" w:rsidR="00DA3116" w:rsidRPr="00DA3116" w:rsidRDefault="000A76B0" w:rsidP="000A76B0">
      <w:pPr>
        <w:numPr>
          <w:ilvl w:val="1"/>
          <w:numId w:val="0"/>
        </w:numPr>
        <w:spacing w:after="120" w:line="300" w:lineRule="atLeast"/>
        <w:jc w:val="both"/>
        <w:rPr>
          <w:rFonts w:ascii="Arial" w:eastAsia="Times New Roman" w:hAnsi="Arial" w:cs="Arial"/>
          <w:b/>
          <w:bCs/>
          <w:color w:val="000000"/>
          <w:sz w:val="24"/>
          <w:szCs w:val="24"/>
        </w:rPr>
      </w:pPr>
      <w:r>
        <w:rPr>
          <w:rFonts w:ascii="Arial" w:eastAsia="Times New Roman" w:hAnsi="Arial" w:cs="Arial"/>
          <w:b/>
          <w:bCs/>
          <w:color w:val="000000"/>
          <w:sz w:val="24"/>
          <w:szCs w:val="24"/>
        </w:rPr>
        <w:t>EHC Service A</w:t>
      </w:r>
      <w:r w:rsidR="00DA3116" w:rsidRPr="00DA3116">
        <w:rPr>
          <w:rFonts w:ascii="Arial" w:eastAsia="Times New Roman" w:hAnsi="Arial" w:cs="Arial"/>
          <w:b/>
          <w:bCs/>
          <w:color w:val="000000"/>
          <w:sz w:val="24"/>
          <w:szCs w:val="24"/>
        </w:rPr>
        <w:t>cceptance</w:t>
      </w:r>
    </w:p>
    <w:p w14:paraId="3BEF0D78" w14:textId="6F5A0E63" w:rsidR="0023482C" w:rsidRDefault="008D786B" w:rsidP="0023482C">
      <w:pPr>
        <w:pStyle w:val="ListParagraph"/>
        <w:numPr>
          <w:ilvl w:val="0"/>
          <w:numId w:val="73"/>
        </w:numPr>
        <w:jc w:val="both"/>
      </w:pPr>
      <w:r w:rsidRPr="0023482C">
        <w:lastRenderedPageBreak/>
        <w:t xml:space="preserve">The EHC Service is </w:t>
      </w:r>
      <w:r w:rsidRPr="00CF5FAE">
        <w:t>available</w:t>
      </w:r>
      <w:r w:rsidRPr="0023482C">
        <w:t xml:space="preserve"> to all women who </w:t>
      </w:r>
      <w:r w:rsidR="004C6A6C">
        <w:t xml:space="preserve">reside or work in North Northamptonshire and </w:t>
      </w:r>
      <w:r w:rsidRPr="0023482C">
        <w:t>believe they may be at risk of pregnancy, regardless of age, or GP practice.</w:t>
      </w:r>
    </w:p>
    <w:p w14:paraId="43D4F10D" w14:textId="77777777" w:rsidR="0023482C" w:rsidRDefault="0023482C" w:rsidP="0023482C">
      <w:pPr>
        <w:pStyle w:val="ListParagraph"/>
        <w:jc w:val="both"/>
      </w:pPr>
    </w:p>
    <w:p w14:paraId="6982FDDD" w14:textId="5CE477CE" w:rsidR="0023482C" w:rsidRDefault="008D786B" w:rsidP="0023482C">
      <w:pPr>
        <w:pStyle w:val="ListParagraph"/>
        <w:numPr>
          <w:ilvl w:val="0"/>
          <w:numId w:val="73"/>
        </w:numPr>
        <w:jc w:val="both"/>
      </w:pPr>
      <w:r w:rsidRPr="0023482C">
        <w:t>Clients under 16 years of age can access the service if they are deemed competent to consent to treatment according to Gillick Competency and Fraser guidelines.</w:t>
      </w:r>
    </w:p>
    <w:p w14:paraId="40E85E57" w14:textId="1EB02655" w:rsidR="008D786B" w:rsidRDefault="008D786B" w:rsidP="0023482C">
      <w:pPr>
        <w:pStyle w:val="ListParagraph"/>
        <w:numPr>
          <w:ilvl w:val="0"/>
          <w:numId w:val="73"/>
        </w:numPr>
        <w:jc w:val="both"/>
      </w:pPr>
      <w:r w:rsidRPr="0023482C">
        <w:t>There is no limit to the number of times a client can access the EHC Service; however, practitioners should use discretion with repeat attendees. It should be emphasised to clients that EHC is an emergency measure only and that they should consult their GP or the Contraceptive and Sexual Health Service for regular contraceptive options.</w:t>
      </w:r>
    </w:p>
    <w:p w14:paraId="66BB4745" w14:textId="77777777" w:rsidR="0023482C" w:rsidRPr="0023482C" w:rsidRDefault="0023482C" w:rsidP="0023482C">
      <w:pPr>
        <w:pStyle w:val="ListParagraph"/>
        <w:jc w:val="both"/>
      </w:pPr>
    </w:p>
    <w:p w14:paraId="4F4B18F1" w14:textId="4B12E89A" w:rsidR="00DA3116" w:rsidRPr="0023482C" w:rsidRDefault="0023482C" w:rsidP="0023482C">
      <w:pPr>
        <w:pStyle w:val="ListParagraph"/>
        <w:numPr>
          <w:ilvl w:val="0"/>
          <w:numId w:val="73"/>
        </w:numPr>
        <w:jc w:val="both"/>
      </w:pPr>
      <w:r>
        <w:t>The service should be ‘open access’</w:t>
      </w:r>
      <w:r w:rsidR="008D786B" w:rsidRPr="0023482C">
        <w:t xml:space="preserve"> for all individuals in the area, meaning that anyone present in the area should be able to access the full range of sexual health services provided.</w:t>
      </w:r>
    </w:p>
    <w:p w14:paraId="0C0942D3" w14:textId="7C4B7436" w:rsidR="000A76B0" w:rsidRPr="000A76B0" w:rsidRDefault="000A76B0" w:rsidP="000A76B0">
      <w:pPr>
        <w:pStyle w:val="ListParagraph"/>
        <w:rPr>
          <w:rFonts w:eastAsia="Calibri"/>
          <w:color w:val="000000"/>
        </w:rPr>
      </w:pPr>
    </w:p>
    <w:p w14:paraId="0F08AB58" w14:textId="06A81EF1" w:rsidR="00DA3116" w:rsidRPr="00DA3116" w:rsidRDefault="000A76B0" w:rsidP="008D786B">
      <w:pPr>
        <w:numPr>
          <w:ilvl w:val="1"/>
          <w:numId w:val="0"/>
        </w:numPr>
        <w:spacing w:after="120" w:line="300" w:lineRule="atLeast"/>
        <w:jc w:val="both"/>
        <w:rPr>
          <w:rFonts w:ascii="Arial" w:eastAsia="Times New Roman" w:hAnsi="Arial" w:cs="Arial"/>
          <w:b/>
          <w:bCs/>
          <w:color w:val="000000"/>
          <w:sz w:val="24"/>
          <w:szCs w:val="24"/>
        </w:rPr>
      </w:pPr>
      <w:r>
        <w:rPr>
          <w:rFonts w:ascii="Arial" w:eastAsia="Times New Roman" w:hAnsi="Arial" w:cs="Arial"/>
          <w:b/>
          <w:bCs/>
          <w:color w:val="000000"/>
          <w:sz w:val="24"/>
          <w:szCs w:val="24"/>
        </w:rPr>
        <w:t>EHC Service E</w:t>
      </w:r>
      <w:r w:rsidR="00DA3116" w:rsidRPr="00DA3116">
        <w:rPr>
          <w:rFonts w:ascii="Arial" w:eastAsia="Times New Roman" w:hAnsi="Arial" w:cs="Arial"/>
          <w:b/>
          <w:bCs/>
          <w:color w:val="000000"/>
          <w:sz w:val="24"/>
          <w:szCs w:val="24"/>
        </w:rPr>
        <w:t>xclusion</w:t>
      </w:r>
    </w:p>
    <w:p w14:paraId="3947B192" w14:textId="1FC99EC6" w:rsidR="008D786B" w:rsidRDefault="008D786B" w:rsidP="008D786B">
      <w:pPr>
        <w:pStyle w:val="ListParagraph"/>
        <w:numPr>
          <w:ilvl w:val="0"/>
          <w:numId w:val="32"/>
        </w:numPr>
        <w:overflowPunct w:val="0"/>
        <w:autoSpaceDE w:val="0"/>
        <w:autoSpaceDN w:val="0"/>
        <w:adjustRightInd w:val="0"/>
        <w:spacing w:after="240" w:line="276" w:lineRule="auto"/>
        <w:jc w:val="both"/>
        <w:textAlignment w:val="baseline"/>
        <w:rPr>
          <w:rFonts w:eastAsia="Calibri"/>
          <w:color w:val="000000"/>
        </w:rPr>
      </w:pPr>
      <w:r w:rsidRPr="008D786B">
        <w:rPr>
          <w:rFonts w:eastAsia="Calibri"/>
          <w:color w:val="000000"/>
        </w:rPr>
        <w:t>Women who are unsuitable for treatment under the conditions of the PGD or this service specification.</w:t>
      </w:r>
    </w:p>
    <w:p w14:paraId="14DCD6A4" w14:textId="77777777" w:rsidR="008D786B" w:rsidRPr="008D786B" w:rsidRDefault="008D786B" w:rsidP="008D786B">
      <w:pPr>
        <w:pStyle w:val="ListParagraph"/>
        <w:overflowPunct w:val="0"/>
        <w:autoSpaceDE w:val="0"/>
        <w:autoSpaceDN w:val="0"/>
        <w:adjustRightInd w:val="0"/>
        <w:spacing w:after="240" w:line="276" w:lineRule="auto"/>
        <w:jc w:val="both"/>
        <w:textAlignment w:val="baseline"/>
        <w:rPr>
          <w:rFonts w:eastAsia="Calibri"/>
          <w:color w:val="000000"/>
        </w:rPr>
      </w:pPr>
    </w:p>
    <w:p w14:paraId="337BFE5A" w14:textId="3F453E0E" w:rsidR="008D786B" w:rsidRDefault="008D786B" w:rsidP="008D786B">
      <w:pPr>
        <w:pStyle w:val="ListParagraph"/>
        <w:numPr>
          <w:ilvl w:val="0"/>
          <w:numId w:val="32"/>
        </w:numPr>
        <w:overflowPunct w:val="0"/>
        <w:autoSpaceDE w:val="0"/>
        <w:autoSpaceDN w:val="0"/>
        <w:adjustRightInd w:val="0"/>
        <w:spacing w:after="240" w:line="276" w:lineRule="auto"/>
        <w:jc w:val="both"/>
        <w:textAlignment w:val="baseline"/>
        <w:rPr>
          <w:rFonts w:eastAsia="Calibri"/>
          <w:color w:val="000000"/>
        </w:rPr>
      </w:pPr>
      <w:r w:rsidRPr="008D786B">
        <w:rPr>
          <w:rFonts w:eastAsia="Calibri"/>
          <w:color w:val="000000"/>
        </w:rPr>
        <w:t>Women who have not provided valid consent for the treatment.</w:t>
      </w:r>
    </w:p>
    <w:p w14:paraId="0915B840" w14:textId="77777777" w:rsidR="008D786B" w:rsidRPr="008D786B" w:rsidRDefault="008D786B" w:rsidP="008D786B">
      <w:pPr>
        <w:pStyle w:val="ListParagraph"/>
        <w:rPr>
          <w:rFonts w:eastAsia="Calibri"/>
          <w:color w:val="000000"/>
        </w:rPr>
      </w:pPr>
    </w:p>
    <w:p w14:paraId="6D9C1A96" w14:textId="0C5CFCA7" w:rsidR="005F3117" w:rsidRDefault="008D786B" w:rsidP="005F3117">
      <w:pPr>
        <w:pStyle w:val="ListParagraph"/>
        <w:numPr>
          <w:ilvl w:val="0"/>
          <w:numId w:val="32"/>
        </w:numPr>
        <w:overflowPunct w:val="0"/>
        <w:autoSpaceDE w:val="0"/>
        <w:autoSpaceDN w:val="0"/>
        <w:adjustRightInd w:val="0"/>
        <w:spacing w:after="240" w:line="276" w:lineRule="auto"/>
        <w:jc w:val="both"/>
        <w:textAlignment w:val="baseline"/>
        <w:rPr>
          <w:rFonts w:eastAsia="Calibri"/>
          <w:color w:val="000000"/>
        </w:rPr>
      </w:pPr>
      <w:r w:rsidRPr="008D786B">
        <w:rPr>
          <w:rFonts w:eastAsia="Calibri"/>
          <w:color w:val="000000"/>
        </w:rPr>
        <w:t>Friends, relatives, or third parties requesting EHC on behalf of the intended user.</w:t>
      </w:r>
    </w:p>
    <w:p w14:paraId="6E6E4243" w14:textId="77777777" w:rsidR="005F3117" w:rsidRPr="005F3117" w:rsidRDefault="005F3117" w:rsidP="005F3117">
      <w:pPr>
        <w:pStyle w:val="ListParagraph"/>
        <w:rPr>
          <w:rFonts w:eastAsia="Calibri"/>
          <w:color w:val="000000"/>
        </w:rPr>
      </w:pPr>
    </w:p>
    <w:p w14:paraId="50DC190B" w14:textId="56143EA4" w:rsidR="008D786B" w:rsidRDefault="008D786B" w:rsidP="008D786B">
      <w:pPr>
        <w:pStyle w:val="ListParagraph"/>
        <w:numPr>
          <w:ilvl w:val="0"/>
          <w:numId w:val="32"/>
        </w:numPr>
        <w:overflowPunct w:val="0"/>
        <w:autoSpaceDE w:val="0"/>
        <w:autoSpaceDN w:val="0"/>
        <w:adjustRightInd w:val="0"/>
        <w:spacing w:after="240" w:line="276" w:lineRule="auto"/>
        <w:jc w:val="both"/>
        <w:textAlignment w:val="baseline"/>
        <w:rPr>
          <w:rFonts w:eastAsia="Calibri"/>
          <w:color w:val="000000"/>
        </w:rPr>
      </w:pPr>
      <w:r w:rsidRPr="008D786B">
        <w:rPr>
          <w:rFonts w:eastAsia="Calibri"/>
          <w:color w:val="000000"/>
        </w:rPr>
        <w:t>EHC should not be supplied for possible future use.</w:t>
      </w:r>
    </w:p>
    <w:p w14:paraId="160449F2" w14:textId="77777777" w:rsidR="008D786B" w:rsidRPr="008D786B" w:rsidRDefault="008D786B" w:rsidP="008D786B">
      <w:pPr>
        <w:pStyle w:val="ListParagraph"/>
        <w:rPr>
          <w:rFonts w:eastAsia="Calibri"/>
          <w:color w:val="000000"/>
        </w:rPr>
      </w:pPr>
    </w:p>
    <w:p w14:paraId="245C8AA7" w14:textId="6A12E620" w:rsidR="00DA3116" w:rsidRPr="002E393B" w:rsidRDefault="008D786B" w:rsidP="002E393B">
      <w:pPr>
        <w:pStyle w:val="ListParagraph"/>
        <w:numPr>
          <w:ilvl w:val="0"/>
          <w:numId w:val="32"/>
        </w:numPr>
        <w:overflowPunct w:val="0"/>
        <w:autoSpaceDE w:val="0"/>
        <w:autoSpaceDN w:val="0"/>
        <w:adjustRightInd w:val="0"/>
        <w:spacing w:after="240" w:line="276" w:lineRule="auto"/>
        <w:jc w:val="both"/>
        <w:textAlignment w:val="baseline"/>
        <w:rPr>
          <w:rFonts w:eastAsia="Calibri"/>
          <w:color w:val="000000"/>
        </w:rPr>
      </w:pPr>
      <w:r w:rsidRPr="008D786B">
        <w:rPr>
          <w:rFonts w:eastAsia="Calibri"/>
          <w:color w:val="000000"/>
        </w:rPr>
        <w:t>If a practitioner chooses not to supply EHC due to moral or religious beliefs, they must refer the client to an alternative source within the time limits for EHC to be effective, ensuring contraceptive cover is not compromised.</w:t>
      </w:r>
    </w:p>
    <w:p w14:paraId="07B502B0" w14:textId="77777777" w:rsidR="008D786B" w:rsidRPr="008D786B" w:rsidRDefault="008D786B" w:rsidP="008D786B">
      <w:pPr>
        <w:spacing w:after="0" w:line="276" w:lineRule="auto"/>
        <w:jc w:val="both"/>
        <w:rPr>
          <w:rFonts w:ascii="Arial" w:eastAsia="Calibri" w:hAnsi="Arial" w:cs="Arial"/>
          <w:bCs/>
          <w:color w:val="000000"/>
          <w:sz w:val="24"/>
          <w:szCs w:val="24"/>
        </w:rPr>
      </w:pPr>
      <w:r w:rsidRPr="008D786B">
        <w:rPr>
          <w:rFonts w:ascii="Arial" w:eastAsia="Calibri" w:hAnsi="Arial" w:cs="Arial"/>
          <w:bCs/>
          <w:color w:val="000000"/>
          <w:sz w:val="24"/>
          <w:szCs w:val="24"/>
        </w:rPr>
        <w:t>If a service user requires EHC but is excluded from supply under the PGD, they should be advised to visit their GP or attend a Contraceptive &amp; Sexual Health clinic as an emergency. They should also receive information and advice on how to access other sexual health services.</w:t>
      </w:r>
    </w:p>
    <w:p w14:paraId="4634C266" w14:textId="77777777" w:rsidR="008D786B" w:rsidRPr="008D786B" w:rsidRDefault="008D786B" w:rsidP="008D786B">
      <w:pPr>
        <w:spacing w:after="0" w:line="276" w:lineRule="auto"/>
        <w:jc w:val="both"/>
        <w:rPr>
          <w:rFonts w:ascii="Arial" w:eastAsia="Calibri" w:hAnsi="Arial" w:cs="Arial"/>
          <w:bCs/>
          <w:color w:val="000000"/>
          <w:sz w:val="24"/>
          <w:szCs w:val="24"/>
        </w:rPr>
      </w:pPr>
    </w:p>
    <w:p w14:paraId="7112A030" w14:textId="77777777" w:rsidR="008D786B" w:rsidRPr="008D786B" w:rsidRDefault="008D786B" w:rsidP="008D786B">
      <w:pPr>
        <w:spacing w:after="0" w:line="276" w:lineRule="auto"/>
        <w:jc w:val="both"/>
        <w:rPr>
          <w:rFonts w:ascii="Arial" w:eastAsia="Calibri" w:hAnsi="Arial" w:cs="Arial"/>
          <w:bCs/>
          <w:color w:val="000000"/>
          <w:sz w:val="24"/>
          <w:szCs w:val="24"/>
        </w:rPr>
      </w:pPr>
      <w:r w:rsidRPr="008D786B">
        <w:rPr>
          <w:rFonts w:ascii="Arial" w:eastAsia="Calibri" w:hAnsi="Arial" w:cs="Arial"/>
          <w:bCs/>
          <w:color w:val="000000"/>
          <w:sz w:val="24"/>
          <w:szCs w:val="24"/>
        </w:rPr>
        <w:t>The service reserves the right to refuse provision to a service user displaying unreasonable or unacceptable behaviour toward staff, or if the named professional responsible for their care deems it clinically necessary.</w:t>
      </w:r>
    </w:p>
    <w:p w14:paraId="6268666F" w14:textId="28C96B9A" w:rsidR="00AC00D0" w:rsidRPr="00DA3116" w:rsidRDefault="00AC00D0" w:rsidP="00DA3116">
      <w:pPr>
        <w:spacing w:after="0" w:line="276" w:lineRule="auto"/>
        <w:jc w:val="both"/>
        <w:rPr>
          <w:rFonts w:ascii="Arial" w:eastAsia="Calibri" w:hAnsi="Arial" w:cs="Arial"/>
          <w:b/>
          <w:bCs/>
          <w:color w:val="000000"/>
          <w:sz w:val="24"/>
          <w:szCs w:val="24"/>
        </w:rPr>
      </w:pPr>
    </w:p>
    <w:p w14:paraId="7082F80D" w14:textId="1648D22E" w:rsidR="008D786B" w:rsidRDefault="0023482C" w:rsidP="008D786B">
      <w:pPr>
        <w:numPr>
          <w:ilvl w:val="1"/>
          <w:numId w:val="0"/>
        </w:numPr>
        <w:spacing w:after="120" w:line="300" w:lineRule="atLeast"/>
        <w:jc w:val="both"/>
        <w:rPr>
          <w:rFonts w:ascii="Arial" w:eastAsia="Times New Roman" w:hAnsi="Arial" w:cs="Arial"/>
          <w:b/>
          <w:bCs/>
          <w:color w:val="FF0000"/>
          <w:sz w:val="24"/>
          <w:szCs w:val="24"/>
        </w:rPr>
      </w:pPr>
      <w:r>
        <w:rPr>
          <w:rFonts w:ascii="Arial" w:eastAsia="Times New Roman" w:hAnsi="Arial" w:cs="Arial"/>
          <w:b/>
          <w:bCs/>
          <w:color w:val="000000"/>
          <w:sz w:val="24"/>
          <w:szCs w:val="24"/>
        </w:rPr>
        <w:t>Interdependencies with O</w:t>
      </w:r>
      <w:r w:rsidR="00DA3116" w:rsidRPr="00DA3116">
        <w:rPr>
          <w:rFonts w:ascii="Arial" w:eastAsia="Times New Roman" w:hAnsi="Arial" w:cs="Arial"/>
          <w:b/>
          <w:bCs/>
          <w:color w:val="000000"/>
          <w:sz w:val="24"/>
          <w:szCs w:val="24"/>
        </w:rPr>
        <w:t>ther Services</w:t>
      </w:r>
    </w:p>
    <w:p w14:paraId="4068AFA6" w14:textId="2B21D8C6" w:rsidR="008D786B" w:rsidRPr="008D786B" w:rsidRDefault="008D786B" w:rsidP="008D786B">
      <w:pPr>
        <w:pStyle w:val="ListParagraph"/>
        <w:numPr>
          <w:ilvl w:val="0"/>
          <w:numId w:val="33"/>
        </w:numPr>
        <w:overflowPunct w:val="0"/>
        <w:autoSpaceDE w:val="0"/>
        <w:autoSpaceDN w:val="0"/>
        <w:adjustRightInd w:val="0"/>
        <w:spacing w:line="276" w:lineRule="auto"/>
        <w:textAlignment w:val="baseline"/>
        <w:rPr>
          <w:rFonts w:eastAsia="Calibri"/>
        </w:rPr>
      </w:pPr>
      <w:r w:rsidRPr="008D786B">
        <w:rPr>
          <w:rFonts w:eastAsia="Calibri"/>
        </w:rPr>
        <w:lastRenderedPageBreak/>
        <w:t>Individuals presenting with symptoms of sexually transmitted infections should be advised to seek immediate care from local Genito-Urinary Medicine (GUM) and Sexually Transmitted Infection Treatment Services.</w:t>
      </w:r>
    </w:p>
    <w:p w14:paraId="0B2743A2" w14:textId="77777777" w:rsidR="008D786B" w:rsidRPr="008D786B" w:rsidRDefault="008D786B" w:rsidP="008D786B">
      <w:pPr>
        <w:overflowPunct w:val="0"/>
        <w:autoSpaceDE w:val="0"/>
        <w:autoSpaceDN w:val="0"/>
        <w:adjustRightInd w:val="0"/>
        <w:spacing w:after="0" w:line="276" w:lineRule="auto"/>
        <w:textAlignment w:val="baseline"/>
        <w:rPr>
          <w:rFonts w:ascii="Arial" w:eastAsia="Calibri" w:hAnsi="Arial" w:cs="Arial"/>
          <w:sz w:val="24"/>
          <w:szCs w:val="24"/>
        </w:rPr>
      </w:pPr>
    </w:p>
    <w:p w14:paraId="379C5617" w14:textId="7C5A4689" w:rsidR="00DA3116" w:rsidRPr="008D786B" w:rsidRDefault="008D786B" w:rsidP="008D786B">
      <w:pPr>
        <w:pStyle w:val="ListParagraph"/>
        <w:numPr>
          <w:ilvl w:val="0"/>
          <w:numId w:val="33"/>
        </w:numPr>
        <w:overflowPunct w:val="0"/>
        <w:autoSpaceDE w:val="0"/>
        <w:autoSpaceDN w:val="0"/>
        <w:adjustRightInd w:val="0"/>
        <w:spacing w:line="276" w:lineRule="auto"/>
        <w:textAlignment w:val="baseline"/>
        <w:rPr>
          <w:rFonts w:eastAsia="Calibri"/>
        </w:rPr>
      </w:pPr>
      <w:r w:rsidRPr="008D786B">
        <w:rPr>
          <w:rFonts w:eastAsia="Calibri"/>
        </w:rPr>
        <w:t>Individuals identified as pregnant should be referred to their GP or a local pregnancy advisory service.</w:t>
      </w:r>
    </w:p>
    <w:p w14:paraId="039F7A9D" w14:textId="77777777" w:rsidR="00DA3116" w:rsidRPr="00DA3116" w:rsidRDefault="00DA3116" w:rsidP="00DA3116">
      <w:pPr>
        <w:spacing w:after="0" w:line="276" w:lineRule="auto"/>
        <w:rPr>
          <w:rFonts w:ascii="Arial" w:eastAsia="Calibri" w:hAnsi="Arial" w:cs="Arial"/>
          <w:sz w:val="24"/>
          <w:szCs w:val="24"/>
        </w:rPr>
      </w:pPr>
    </w:p>
    <w:p w14:paraId="053D3F31" w14:textId="77777777" w:rsidR="008D786B" w:rsidRPr="008D786B" w:rsidRDefault="008D786B" w:rsidP="008D786B">
      <w:pPr>
        <w:autoSpaceDE w:val="0"/>
        <w:autoSpaceDN w:val="0"/>
        <w:adjustRightInd w:val="0"/>
        <w:spacing w:after="0" w:line="276" w:lineRule="auto"/>
        <w:rPr>
          <w:rFonts w:ascii="Arial" w:eastAsia="Calibri" w:hAnsi="Arial" w:cs="Arial"/>
          <w:color w:val="000000"/>
          <w:sz w:val="24"/>
          <w:szCs w:val="24"/>
        </w:rPr>
      </w:pPr>
      <w:r w:rsidRPr="008D786B">
        <w:rPr>
          <w:rFonts w:ascii="Arial" w:eastAsia="Calibri" w:hAnsi="Arial" w:cs="Arial"/>
          <w:color w:val="000000"/>
          <w:sz w:val="24"/>
          <w:szCs w:val="24"/>
        </w:rPr>
        <w:t>The service will maintain effective working relationships with associated services, agencies, and stakeholders to enhance the quality of care and support a holistic approach where necessary. These associated groups may include:</w:t>
      </w:r>
    </w:p>
    <w:p w14:paraId="19ADEE21" w14:textId="77777777" w:rsidR="008D786B" w:rsidRPr="008D786B" w:rsidRDefault="008D786B" w:rsidP="008D786B">
      <w:pPr>
        <w:autoSpaceDE w:val="0"/>
        <w:autoSpaceDN w:val="0"/>
        <w:adjustRightInd w:val="0"/>
        <w:spacing w:after="0" w:line="276" w:lineRule="auto"/>
        <w:rPr>
          <w:rFonts w:ascii="Arial" w:eastAsia="Calibri" w:hAnsi="Arial" w:cs="Arial"/>
          <w:color w:val="000000"/>
          <w:sz w:val="24"/>
          <w:szCs w:val="24"/>
        </w:rPr>
      </w:pPr>
    </w:p>
    <w:p w14:paraId="40952BB9"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General practices</w:t>
      </w:r>
    </w:p>
    <w:p w14:paraId="35BB39D7"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Pharmacies</w:t>
      </w:r>
    </w:p>
    <w:p w14:paraId="6AA6BA94"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Integrated contraception and sexual health services</w:t>
      </w:r>
    </w:p>
    <w:p w14:paraId="1950B8ED"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Integrated Care Board and NHS England</w:t>
      </w:r>
    </w:p>
    <w:p w14:paraId="48D32AEC"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UK Health Security Agency or Office of Health Improvement and Disparities</w:t>
      </w:r>
    </w:p>
    <w:p w14:paraId="68227CDE" w14:textId="77777777" w:rsidR="008D786B"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Safeguarding Children and Adults Boards</w:t>
      </w:r>
    </w:p>
    <w:p w14:paraId="4494ECD6" w14:textId="0E1D4863" w:rsidR="00DA3116" w:rsidRPr="008D786B" w:rsidRDefault="008D786B" w:rsidP="008D786B">
      <w:pPr>
        <w:pStyle w:val="ListParagraph"/>
        <w:numPr>
          <w:ilvl w:val="0"/>
          <w:numId w:val="34"/>
        </w:numPr>
        <w:autoSpaceDE w:val="0"/>
        <w:autoSpaceDN w:val="0"/>
        <w:adjustRightInd w:val="0"/>
        <w:spacing w:line="276" w:lineRule="auto"/>
        <w:rPr>
          <w:rFonts w:eastAsia="Calibri"/>
          <w:color w:val="000000"/>
        </w:rPr>
      </w:pPr>
      <w:r w:rsidRPr="008D786B">
        <w:rPr>
          <w:rFonts w:eastAsia="Calibri"/>
          <w:color w:val="000000"/>
        </w:rPr>
        <w:t>Safeguarding teams within the NHS and local authorities</w:t>
      </w:r>
    </w:p>
    <w:p w14:paraId="4C9D7359" w14:textId="25849DBD" w:rsidR="00D81F03" w:rsidRPr="00DA3116" w:rsidRDefault="00D81F03" w:rsidP="00DA3116">
      <w:pPr>
        <w:spacing w:after="0" w:line="276" w:lineRule="auto"/>
        <w:rPr>
          <w:rFonts w:ascii="Arial" w:eastAsia="Calibri" w:hAnsi="Arial" w:cs="Arial"/>
          <w:sz w:val="24"/>
          <w:szCs w:val="24"/>
        </w:rPr>
      </w:pPr>
    </w:p>
    <w:p w14:paraId="2B2E5AFD" w14:textId="0F9FA322" w:rsidR="00DA3116" w:rsidRPr="00DA3116" w:rsidRDefault="00467293" w:rsidP="00467293">
      <w:pPr>
        <w:pStyle w:val="Heading2"/>
      </w:pPr>
      <w:bookmarkStart w:id="31" w:name="_Toc188012359"/>
      <w:r>
        <w:t xml:space="preserve">10. </w:t>
      </w:r>
      <w:r w:rsidR="00DA3116" w:rsidRPr="00DA3116">
        <w:t>Contract Management, Performance Monitoring, and Review</w:t>
      </w:r>
      <w:bookmarkEnd w:id="31"/>
    </w:p>
    <w:p w14:paraId="2C655861" w14:textId="77777777" w:rsidR="00DA3116" w:rsidRPr="00DA3116" w:rsidRDefault="00DA3116" w:rsidP="00DA3116">
      <w:pPr>
        <w:spacing w:after="0" w:line="276" w:lineRule="auto"/>
        <w:rPr>
          <w:rFonts w:ascii="Arial" w:eastAsia="Calibri" w:hAnsi="Arial" w:cs="Arial"/>
          <w:color w:val="4472C4"/>
          <w:sz w:val="24"/>
          <w:szCs w:val="24"/>
        </w:rPr>
      </w:pPr>
    </w:p>
    <w:p w14:paraId="26821078" w14:textId="6CE6DBC1" w:rsidR="00855EBF" w:rsidRDefault="00DA3116" w:rsidP="00575F1F">
      <w:pPr>
        <w:spacing w:after="0" w:line="276" w:lineRule="auto"/>
        <w:jc w:val="both"/>
        <w:rPr>
          <w:rFonts w:ascii="Arial" w:eastAsia="Calibri" w:hAnsi="Arial" w:cs="Arial"/>
          <w:b/>
          <w:bCs/>
          <w:sz w:val="24"/>
          <w:szCs w:val="24"/>
        </w:rPr>
      </w:pPr>
      <w:r w:rsidRPr="00DA3116">
        <w:rPr>
          <w:rFonts w:ascii="Arial" w:eastAsia="Times New Roman" w:hAnsi="Arial" w:cs="Arial"/>
          <w:b/>
          <w:bCs/>
          <w:color w:val="000000"/>
          <w:sz w:val="24"/>
          <w:szCs w:val="24"/>
        </w:rPr>
        <w:t xml:space="preserve">Key Performance Indicators  </w:t>
      </w:r>
    </w:p>
    <w:p w14:paraId="65AC8481" w14:textId="53FB98FB" w:rsidR="00DA3116" w:rsidRDefault="00DA3116" w:rsidP="00DA3116">
      <w:pPr>
        <w:spacing w:after="0" w:line="276" w:lineRule="auto"/>
        <w:jc w:val="both"/>
        <w:rPr>
          <w:rFonts w:ascii="Arial" w:eastAsia="Calibri" w:hAnsi="Arial" w:cs="Arial"/>
          <w:sz w:val="24"/>
          <w:szCs w:val="24"/>
        </w:rPr>
      </w:pPr>
    </w:p>
    <w:p w14:paraId="7628A5BB" w14:textId="05ED933F" w:rsidR="00D61458" w:rsidRDefault="00D61458" w:rsidP="00DA3116">
      <w:pPr>
        <w:spacing w:after="0" w:line="276" w:lineRule="auto"/>
        <w:jc w:val="both"/>
        <w:rPr>
          <w:rFonts w:ascii="Arial" w:eastAsia="Calibri" w:hAnsi="Arial" w:cs="Arial"/>
          <w:sz w:val="24"/>
          <w:szCs w:val="24"/>
        </w:rPr>
      </w:pPr>
      <w:r w:rsidRPr="00D61458">
        <w:rPr>
          <w:rFonts w:ascii="Arial" w:eastAsia="Calibri" w:hAnsi="Arial" w:cs="Arial"/>
          <w:sz w:val="24"/>
          <w:szCs w:val="24"/>
        </w:rPr>
        <w:t xml:space="preserve">The partial postcode of each client must be entered into </w:t>
      </w:r>
      <w:proofErr w:type="spellStart"/>
      <w:r w:rsidRPr="00D61458">
        <w:rPr>
          <w:rFonts w:ascii="Arial" w:eastAsia="Calibri" w:hAnsi="Arial" w:cs="Arial"/>
          <w:sz w:val="24"/>
          <w:szCs w:val="24"/>
        </w:rPr>
        <w:t>PharmOutcomes</w:t>
      </w:r>
      <w:proofErr w:type="spellEnd"/>
      <w:r w:rsidRPr="00D61458">
        <w:rPr>
          <w:rFonts w:ascii="Arial" w:eastAsia="Calibri" w:hAnsi="Arial" w:cs="Arial"/>
          <w:sz w:val="24"/>
          <w:szCs w:val="24"/>
        </w:rPr>
        <w:t xml:space="preserve"> to enable claim processing by the Council</w:t>
      </w:r>
      <w:r>
        <w:rPr>
          <w:rFonts w:ascii="Arial" w:eastAsia="Calibri" w:hAnsi="Arial" w:cs="Arial"/>
          <w:sz w:val="24"/>
          <w:szCs w:val="24"/>
        </w:rPr>
        <w:t>.</w:t>
      </w:r>
    </w:p>
    <w:p w14:paraId="6E5C1C4A" w14:textId="77777777" w:rsidR="00D61458" w:rsidRPr="00DA3116" w:rsidRDefault="00D61458" w:rsidP="00DA3116">
      <w:pPr>
        <w:spacing w:after="0" w:line="276" w:lineRule="auto"/>
        <w:jc w:val="both"/>
        <w:rPr>
          <w:rFonts w:ascii="Arial" w:eastAsia="Calibri" w:hAnsi="Arial" w:cs="Arial"/>
          <w:sz w:val="24"/>
          <w:szCs w:val="24"/>
        </w:rPr>
      </w:pPr>
    </w:p>
    <w:p w14:paraId="4EF4E55D" w14:textId="187972D5" w:rsidR="00575F1F" w:rsidRPr="00575F1F" w:rsidRDefault="00DA3116" w:rsidP="00575F1F">
      <w:pPr>
        <w:spacing w:after="0" w:line="276" w:lineRule="auto"/>
        <w:jc w:val="both"/>
        <w:rPr>
          <w:rFonts w:ascii="Arial" w:eastAsia="Calibri" w:hAnsi="Arial" w:cs="Arial"/>
          <w:sz w:val="24"/>
          <w:szCs w:val="24"/>
          <w:lang w:eastAsia="en-GB"/>
        </w:rPr>
      </w:pPr>
      <w:r w:rsidRPr="00DA3116">
        <w:rPr>
          <w:rFonts w:ascii="Arial" w:eastAsia="Calibri" w:hAnsi="Arial" w:cs="Arial"/>
          <w:sz w:val="24"/>
          <w:szCs w:val="24"/>
          <w:lang w:eastAsia="en-GB"/>
        </w:rPr>
        <w:t xml:space="preserve">The </w:t>
      </w:r>
      <w:r w:rsidR="00442CC5">
        <w:rPr>
          <w:rFonts w:ascii="Arial" w:eastAsia="Calibri" w:hAnsi="Arial" w:cs="Arial"/>
          <w:sz w:val="24"/>
          <w:szCs w:val="24"/>
          <w:lang w:eastAsia="en-GB"/>
        </w:rPr>
        <w:t>Provider will</w:t>
      </w:r>
      <w:r w:rsidR="00575F1F" w:rsidRPr="00575F1F">
        <w:rPr>
          <w:rFonts w:ascii="Arial" w:eastAsia="Calibri" w:hAnsi="Arial" w:cs="Arial"/>
          <w:sz w:val="24"/>
          <w:szCs w:val="24"/>
          <w:lang w:eastAsia="en-GB"/>
        </w:rPr>
        <w:t xml:space="preserve"> support the achievement of the following outcomes, wh</w:t>
      </w:r>
      <w:r w:rsidR="00567B0E">
        <w:rPr>
          <w:rFonts w:ascii="Arial" w:eastAsia="Calibri" w:hAnsi="Arial" w:cs="Arial"/>
          <w:sz w:val="24"/>
          <w:szCs w:val="24"/>
          <w:lang w:eastAsia="en-GB"/>
        </w:rPr>
        <w:t>ich will be monitored regularly:</w:t>
      </w:r>
    </w:p>
    <w:p w14:paraId="48E0396B" w14:textId="74AEA021" w:rsidR="006C75F4" w:rsidRPr="00DA3116" w:rsidRDefault="006C75F4" w:rsidP="00DA3116">
      <w:pPr>
        <w:spacing w:after="0" w:line="276" w:lineRule="auto"/>
        <w:jc w:val="both"/>
        <w:rPr>
          <w:rFonts w:ascii="Arial" w:eastAsia="Calibri" w:hAnsi="Arial" w:cs="Arial"/>
          <w:sz w:val="24"/>
          <w:szCs w:val="24"/>
          <w:lang w:eastAsia="en-GB"/>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280"/>
        <w:gridCol w:w="2035"/>
        <w:gridCol w:w="3725"/>
      </w:tblGrid>
      <w:tr w:rsidR="006C75F4" w:rsidRPr="006C75F4" w14:paraId="51782843" w14:textId="77777777" w:rsidTr="00575F1F">
        <w:trPr>
          <w:trHeight w:val="288"/>
          <w:jc w:val="center"/>
        </w:trPr>
        <w:tc>
          <w:tcPr>
            <w:tcW w:w="350" w:type="dxa"/>
            <w:shd w:val="clear" w:color="auto" w:fill="D9D9D9"/>
            <w:vAlign w:val="center"/>
          </w:tcPr>
          <w:p w14:paraId="7DD0CC45" w14:textId="77777777" w:rsidR="006C75F4" w:rsidRPr="006C75F4" w:rsidRDefault="006C75F4" w:rsidP="006C75F4">
            <w:pPr>
              <w:spacing w:after="0" w:line="276" w:lineRule="auto"/>
              <w:jc w:val="both"/>
              <w:rPr>
                <w:rFonts w:ascii="Arial" w:eastAsia="Calibri" w:hAnsi="Arial" w:cs="Arial"/>
                <w:sz w:val="24"/>
                <w:szCs w:val="24"/>
                <w:lang w:eastAsia="en-GB"/>
              </w:rPr>
            </w:pPr>
          </w:p>
        </w:tc>
        <w:tc>
          <w:tcPr>
            <w:tcW w:w="3280" w:type="dxa"/>
            <w:shd w:val="clear" w:color="auto" w:fill="D9D9D9"/>
            <w:vAlign w:val="center"/>
          </w:tcPr>
          <w:p w14:paraId="4E395BD1"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Indicator</w:t>
            </w:r>
          </w:p>
        </w:tc>
        <w:tc>
          <w:tcPr>
            <w:tcW w:w="2035" w:type="dxa"/>
            <w:shd w:val="clear" w:color="auto" w:fill="D9D9D9"/>
            <w:vAlign w:val="center"/>
          </w:tcPr>
          <w:p w14:paraId="0984385F"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Source</w:t>
            </w:r>
          </w:p>
        </w:tc>
        <w:tc>
          <w:tcPr>
            <w:tcW w:w="3725" w:type="dxa"/>
            <w:shd w:val="clear" w:color="auto" w:fill="D9D9D9"/>
            <w:vAlign w:val="center"/>
          </w:tcPr>
          <w:p w14:paraId="30734704"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Frequency</w:t>
            </w:r>
          </w:p>
        </w:tc>
      </w:tr>
      <w:tr w:rsidR="006C75F4" w:rsidRPr="006C75F4" w14:paraId="53F5DE05" w14:textId="77777777" w:rsidTr="00575F1F">
        <w:trPr>
          <w:trHeight w:val="925"/>
          <w:jc w:val="center"/>
        </w:trPr>
        <w:tc>
          <w:tcPr>
            <w:tcW w:w="350" w:type="dxa"/>
            <w:shd w:val="clear" w:color="auto" w:fill="auto"/>
            <w:vAlign w:val="center"/>
          </w:tcPr>
          <w:p w14:paraId="09AD7AF2"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 xml:space="preserve">  1</w:t>
            </w:r>
          </w:p>
        </w:tc>
        <w:tc>
          <w:tcPr>
            <w:tcW w:w="3280" w:type="dxa"/>
            <w:shd w:val="clear" w:color="auto" w:fill="auto"/>
            <w:vAlign w:val="center"/>
          </w:tcPr>
          <w:p w14:paraId="5F5238E7"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Number of consultations for emergency hormonal contraception.</w:t>
            </w:r>
          </w:p>
        </w:tc>
        <w:tc>
          <w:tcPr>
            <w:tcW w:w="2035" w:type="dxa"/>
            <w:shd w:val="clear" w:color="auto" w:fill="auto"/>
            <w:vAlign w:val="center"/>
          </w:tcPr>
          <w:p w14:paraId="705DEF73" w14:textId="77777777" w:rsidR="006C75F4" w:rsidRPr="006C75F4" w:rsidRDefault="006C75F4" w:rsidP="006C75F4">
            <w:pPr>
              <w:spacing w:after="0" w:line="276" w:lineRule="auto"/>
              <w:jc w:val="both"/>
              <w:rPr>
                <w:rFonts w:ascii="Arial" w:eastAsia="Calibri" w:hAnsi="Arial" w:cs="Arial"/>
                <w:sz w:val="24"/>
                <w:szCs w:val="24"/>
                <w:lang w:eastAsia="en-GB"/>
              </w:rPr>
            </w:pPr>
            <w:proofErr w:type="spellStart"/>
            <w:r w:rsidRPr="006C75F4">
              <w:rPr>
                <w:rFonts w:ascii="Arial" w:eastAsia="Calibri" w:hAnsi="Arial" w:cs="Arial"/>
                <w:sz w:val="24"/>
                <w:szCs w:val="24"/>
                <w:lang w:eastAsia="en-GB"/>
              </w:rPr>
              <w:t>PharmOutcomes</w:t>
            </w:r>
            <w:proofErr w:type="spellEnd"/>
          </w:p>
        </w:tc>
        <w:tc>
          <w:tcPr>
            <w:tcW w:w="3725" w:type="dxa"/>
            <w:shd w:val="clear" w:color="auto" w:fill="auto"/>
            <w:vAlign w:val="center"/>
          </w:tcPr>
          <w:p w14:paraId="5EB80071" w14:textId="24DD70C3" w:rsidR="006C75F4" w:rsidRPr="006C75F4" w:rsidRDefault="00313C1B" w:rsidP="006C75F4">
            <w:pPr>
              <w:spacing w:after="0" w:line="276" w:lineRule="auto"/>
              <w:jc w:val="both"/>
              <w:rPr>
                <w:rFonts w:ascii="Arial" w:eastAsia="Calibri" w:hAnsi="Arial" w:cs="Arial"/>
                <w:sz w:val="24"/>
                <w:szCs w:val="24"/>
                <w:lang w:eastAsia="en-GB"/>
              </w:rPr>
            </w:pPr>
            <w:r>
              <w:rPr>
                <w:rFonts w:ascii="Arial" w:eastAsia="Calibri" w:hAnsi="Arial" w:cs="Arial"/>
                <w:sz w:val="24"/>
                <w:szCs w:val="24"/>
                <w:lang w:eastAsia="en-GB"/>
              </w:rPr>
              <w:t>The council</w:t>
            </w:r>
            <w:r w:rsidR="006C75F4" w:rsidRPr="006C75F4">
              <w:rPr>
                <w:rFonts w:ascii="Arial" w:eastAsia="Calibri" w:hAnsi="Arial" w:cs="Arial"/>
                <w:sz w:val="24"/>
                <w:szCs w:val="24"/>
                <w:lang w:eastAsia="en-GB"/>
              </w:rPr>
              <w:t xml:space="preserve"> will extract from </w:t>
            </w:r>
            <w:proofErr w:type="spellStart"/>
            <w:r w:rsidR="006C75F4" w:rsidRPr="006C75F4">
              <w:rPr>
                <w:rFonts w:ascii="Arial" w:eastAsia="Calibri" w:hAnsi="Arial" w:cs="Arial"/>
                <w:sz w:val="24"/>
                <w:szCs w:val="24"/>
                <w:lang w:eastAsia="en-GB"/>
              </w:rPr>
              <w:t>PharmOutcomes</w:t>
            </w:r>
            <w:proofErr w:type="spellEnd"/>
            <w:r w:rsidR="006C75F4" w:rsidRPr="006C75F4">
              <w:rPr>
                <w:rFonts w:ascii="Arial" w:eastAsia="Calibri" w:hAnsi="Arial" w:cs="Arial"/>
                <w:sz w:val="24"/>
                <w:szCs w:val="24"/>
                <w:lang w:eastAsia="en-GB"/>
              </w:rPr>
              <w:t xml:space="preserve"> on a quarterly basis</w:t>
            </w:r>
            <w:r>
              <w:rPr>
                <w:rFonts w:ascii="Arial" w:eastAsia="Calibri" w:hAnsi="Arial" w:cs="Arial"/>
                <w:sz w:val="24"/>
                <w:szCs w:val="24"/>
                <w:lang w:eastAsia="en-GB"/>
              </w:rPr>
              <w:t>.</w:t>
            </w:r>
          </w:p>
        </w:tc>
      </w:tr>
      <w:tr w:rsidR="006C75F4" w:rsidRPr="006C75F4" w14:paraId="470C13B3" w14:textId="77777777" w:rsidTr="00575F1F">
        <w:trPr>
          <w:trHeight w:val="925"/>
          <w:jc w:val="center"/>
        </w:trPr>
        <w:tc>
          <w:tcPr>
            <w:tcW w:w="350" w:type="dxa"/>
            <w:shd w:val="clear" w:color="auto" w:fill="auto"/>
            <w:vAlign w:val="center"/>
          </w:tcPr>
          <w:p w14:paraId="1A534008"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2</w:t>
            </w:r>
          </w:p>
        </w:tc>
        <w:tc>
          <w:tcPr>
            <w:tcW w:w="3280" w:type="dxa"/>
            <w:shd w:val="clear" w:color="auto" w:fill="auto"/>
            <w:vAlign w:val="center"/>
          </w:tcPr>
          <w:p w14:paraId="06CC410F"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Number of clients issued and supplied with emergency contraceptive pills.</w:t>
            </w:r>
          </w:p>
        </w:tc>
        <w:tc>
          <w:tcPr>
            <w:tcW w:w="2035" w:type="dxa"/>
            <w:shd w:val="clear" w:color="auto" w:fill="auto"/>
            <w:vAlign w:val="center"/>
          </w:tcPr>
          <w:p w14:paraId="64E8A13B" w14:textId="77777777" w:rsidR="006C75F4" w:rsidRPr="006C75F4" w:rsidRDefault="006C75F4" w:rsidP="006C75F4">
            <w:pPr>
              <w:spacing w:after="0" w:line="276" w:lineRule="auto"/>
              <w:jc w:val="both"/>
              <w:rPr>
                <w:rFonts w:ascii="Arial" w:eastAsia="Calibri" w:hAnsi="Arial" w:cs="Arial"/>
                <w:sz w:val="24"/>
                <w:szCs w:val="24"/>
                <w:lang w:eastAsia="en-GB"/>
              </w:rPr>
            </w:pPr>
            <w:proofErr w:type="spellStart"/>
            <w:r w:rsidRPr="006C75F4">
              <w:rPr>
                <w:rFonts w:ascii="Arial" w:eastAsia="Calibri" w:hAnsi="Arial" w:cs="Arial"/>
                <w:sz w:val="24"/>
                <w:szCs w:val="24"/>
                <w:lang w:eastAsia="en-GB"/>
              </w:rPr>
              <w:t>PharmOutcomes</w:t>
            </w:r>
            <w:proofErr w:type="spellEnd"/>
          </w:p>
        </w:tc>
        <w:tc>
          <w:tcPr>
            <w:tcW w:w="3725" w:type="dxa"/>
            <w:shd w:val="clear" w:color="auto" w:fill="auto"/>
            <w:vAlign w:val="center"/>
          </w:tcPr>
          <w:p w14:paraId="4B7E4AE5" w14:textId="025C4A64" w:rsidR="006C75F4" w:rsidRPr="006C75F4" w:rsidRDefault="00313C1B" w:rsidP="006C75F4">
            <w:pPr>
              <w:spacing w:after="0" w:line="276" w:lineRule="auto"/>
              <w:jc w:val="both"/>
              <w:rPr>
                <w:rFonts w:ascii="Arial" w:eastAsia="Calibri" w:hAnsi="Arial" w:cs="Arial"/>
                <w:sz w:val="24"/>
                <w:szCs w:val="24"/>
                <w:lang w:eastAsia="en-GB"/>
              </w:rPr>
            </w:pPr>
            <w:r>
              <w:rPr>
                <w:rFonts w:ascii="Arial" w:eastAsia="Calibri" w:hAnsi="Arial" w:cs="Arial"/>
                <w:sz w:val="24"/>
                <w:szCs w:val="24"/>
                <w:lang w:eastAsia="en-GB"/>
              </w:rPr>
              <w:t>The council</w:t>
            </w:r>
            <w:r w:rsidR="006C75F4" w:rsidRPr="006C75F4">
              <w:rPr>
                <w:rFonts w:ascii="Arial" w:eastAsia="Calibri" w:hAnsi="Arial" w:cs="Arial"/>
                <w:sz w:val="24"/>
                <w:szCs w:val="24"/>
                <w:lang w:eastAsia="en-GB"/>
              </w:rPr>
              <w:t xml:space="preserve"> will extract from </w:t>
            </w:r>
            <w:proofErr w:type="spellStart"/>
            <w:r w:rsidR="006C75F4" w:rsidRPr="006C75F4">
              <w:rPr>
                <w:rFonts w:ascii="Arial" w:eastAsia="Calibri" w:hAnsi="Arial" w:cs="Arial"/>
                <w:sz w:val="24"/>
                <w:szCs w:val="24"/>
                <w:lang w:eastAsia="en-GB"/>
              </w:rPr>
              <w:t>PharmOutcomes</w:t>
            </w:r>
            <w:proofErr w:type="spellEnd"/>
            <w:r w:rsidR="006C75F4" w:rsidRPr="006C75F4">
              <w:rPr>
                <w:rFonts w:ascii="Arial" w:eastAsia="Calibri" w:hAnsi="Arial" w:cs="Arial"/>
                <w:sz w:val="24"/>
                <w:szCs w:val="24"/>
                <w:lang w:eastAsia="en-GB"/>
              </w:rPr>
              <w:t xml:space="preserve"> on a quarterly basis</w:t>
            </w:r>
            <w:r>
              <w:rPr>
                <w:rFonts w:ascii="Arial" w:eastAsia="Calibri" w:hAnsi="Arial" w:cs="Arial"/>
                <w:sz w:val="24"/>
                <w:szCs w:val="24"/>
                <w:lang w:eastAsia="en-GB"/>
              </w:rPr>
              <w:t>.</w:t>
            </w:r>
          </w:p>
        </w:tc>
      </w:tr>
      <w:tr w:rsidR="006C75F4" w:rsidRPr="006C75F4" w14:paraId="0C132816" w14:textId="77777777" w:rsidTr="00575F1F">
        <w:trPr>
          <w:trHeight w:val="925"/>
          <w:jc w:val="center"/>
        </w:trPr>
        <w:tc>
          <w:tcPr>
            <w:tcW w:w="350" w:type="dxa"/>
            <w:shd w:val="clear" w:color="auto" w:fill="auto"/>
            <w:vAlign w:val="center"/>
          </w:tcPr>
          <w:p w14:paraId="355C9212"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3</w:t>
            </w:r>
          </w:p>
        </w:tc>
        <w:tc>
          <w:tcPr>
            <w:tcW w:w="3280" w:type="dxa"/>
            <w:shd w:val="clear" w:color="auto" w:fill="auto"/>
            <w:vAlign w:val="center"/>
          </w:tcPr>
          <w:p w14:paraId="3B5C806D"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 xml:space="preserve">Number of clients according to different demographic factors such as age, ethnicity, LSOA. </w:t>
            </w:r>
          </w:p>
        </w:tc>
        <w:tc>
          <w:tcPr>
            <w:tcW w:w="2035" w:type="dxa"/>
            <w:shd w:val="clear" w:color="auto" w:fill="auto"/>
            <w:vAlign w:val="center"/>
          </w:tcPr>
          <w:p w14:paraId="66B79ECD" w14:textId="77777777" w:rsidR="006C75F4" w:rsidRPr="006C75F4" w:rsidRDefault="006C75F4" w:rsidP="006C75F4">
            <w:pPr>
              <w:spacing w:after="0" w:line="276" w:lineRule="auto"/>
              <w:jc w:val="both"/>
              <w:rPr>
                <w:rFonts w:ascii="Arial" w:eastAsia="Calibri" w:hAnsi="Arial" w:cs="Arial"/>
                <w:sz w:val="24"/>
                <w:szCs w:val="24"/>
                <w:lang w:eastAsia="en-GB"/>
              </w:rPr>
            </w:pPr>
            <w:proofErr w:type="spellStart"/>
            <w:r w:rsidRPr="006C75F4">
              <w:rPr>
                <w:rFonts w:ascii="Arial" w:eastAsia="Calibri" w:hAnsi="Arial" w:cs="Arial"/>
                <w:sz w:val="24"/>
                <w:szCs w:val="24"/>
                <w:lang w:eastAsia="en-GB"/>
              </w:rPr>
              <w:t>PharmOutcomes</w:t>
            </w:r>
            <w:proofErr w:type="spellEnd"/>
          </w:p>
        </w:tc>
        <w:tc>
          <w:tcPr>
            <w:tcW w:w="3725" w:type="dxa"/>
            <w:shd w:val="clear" w:color="auto" w:fill="auto"/>
            <w:vAlign w:val="center"/>
          </w:tcPr>
          <w:p w14:paraId="2D540A12" w14:textId="2385DE81" w:rsidR="006C75F4" w:rsidRPr="006C75F4" w:rsidRDefault="00313C1B" w:rsidP="006C75F4">
            <w:pPr>
              <w:spacing w:after="0" w:line="276" w:lineRule="auto"/>
              <w:jc w:val="both"/>
              <w:rPr>
                <w:rFonts w:ascii="Arial" w:eastAsia="Calibri" w:hAnsi="Arial" w:cs="Arial"/>
                <w:sz w:val="24"/>
                <w:szCs w:val="24"/>
                <w:lang w:eastAsia="en-GB"/>
              </w:rPr>
            </w:pPr>
            <w:r>
              <w:rPr>
                <w:rFonts w:ascii="Arial" w:eastAsia="Calibri" w:hAnsi="Arial" w:cs="Arial"/>
                <w:sz w:val="24"/>
                <w:szCs w:val="24"/>
                <w:lang w:eastAsia="en-GB"/>
              </w:rPr>
              <w:t>The council</w:t>
            </w:r>
            <w:r w:rsidR="006C75F4" w:rsidRPr="006C75F4">
              <w:rPr>
                <w:rFonts w:ascii="Arial" w:eastAsia="Calibri" w:hAnsi="Arial" w:cs="Arial"/>
                <w:sz w:val="24"/>
                <w:szCs w:val="24"/>
                <w:lang w:eastAsia="en-GB"/>
              </w:rPr>
              <w:t xml:space="preserve"> will extract from </w:t>
            </w:r>
            <w:proofErr w:type="spellStart"/>
            <w:r w:rsidR="006C75F4" w:rsidRPr="006C75F4">
              <w:rPr>
                <w:rFonts w:ascii="Arial" w:eastAsia="Calibri" w:hAnsi="Arial" w:cs="Arial"/>
                <w:sz w:val="24"/>
                <w:szCs w:val="24"/>
                <w:lang w:eastAsia="en-GB"/>
              </w:rPr>
              <w:t>PharmOutcomes</w:t>
            </w:r>
            <w:proofErr w:type="spellEnd"/>
            <w:r w:rsidR="006C75F4" w:rsidRPr="006C75F4">
              <w:rPr>
                <w:rFonts w:ascii="Arial" w:eastAsia="Calibri" w:hAnsi="Arial" w:cs="Arial"/>
                <w:sz w:val="24"/>
                <w:szCs w:val="24"/>
                <w:lang w:eastAsia="en-GB"/>
              </w:rPr>
              <w:t xml:space="preserve"> on a quarterly basis</w:t>
            </w:r>
            <w:r>
              <w:rPr>
                <w:rFonts w:ascii="Arial" w:eastAsia="Calibri" w:hAnsi="Arial" w:cs="Arial"/>
                <w:sz w:val="24"/>
                <w:szCs w:val="24"/>
                <w:lang w:eastAsia="en-GB"/>
              </w:rPr>
              <w:t>.</w:t>
            </w:r>
          </w:p>
        </w:tc>
      </w:tr>
      <w:tr w:rsidR="006C75F4" w:rsidRPr="006C75F4" w14:paraId="068D2CAB" w14:textId="77777777" w:rsidTr="00575F1F">
        <w:trPr>
          <w:trHeight w:val="925"/>
          <w:jc w:val="center"/>
        </w:trPr>
        <w:tc>
          <w:tcPr>
            <w:tcW w:w="350" w:type="dxa"/>
            <w:shd w:val="clear" w:color="auto" w:fill="auto"/>
            <w:vAlign w:val="center"/>
          </w:tcPr>
          <w:p w14:paraId="55F59BC6"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lastRenderedPageBreak/>
              <w:t>4</w:t>
            </w:r>
          </w:p>
        </w:tc>
        <w:tc>
          <w:tcPr>
            <w:tcW w:w="3280" w:type="dxa"/>
            <w:shd w:val="clear" w:color="auto" w:fill="auto"/>
            <w:vAlign w:val="center"/>
          </w:tcPr>
          <w:p w14:paraId="4A65D538" w14:textId="77777777" w:rsidR="006C75F4" w:rsidRPr="006C75F4" w:rsidRDefault="006C75F4" w:rsidP="006C75F4">
            <w:pPr>
              <w:spacing w:after="0" w:line="276" w:lineRule="auto"/>
              <w:jc w:val="both"/>
              <w:rPr>
                <w:rFonts w:ascii="Arial" w:eastAsia="Calibri" w:hAnsi="Arial" w:cs="Arial"/>
                <w:sz w:val="24"/>
                <w:szCs w:val="24"/>
                <w:lang w:eastAsia="en-GB"/>
              </w:rPr>
            </w:pPr>
            <w:r w:rsidRPr="006C75F4">
              <w:rPr>
                <w:rFonts w:ascii="Arial" w:eastAsia="Calibri" w:hAnsi="Arial" w:cs="Arial"/>
                <w:sz w:val="24"/>
                <w:szCs w:val="24"/>
                <w:lang w:eastAsia="en-GB"/>
              </w:rPr>
              <w:t xml:space="preserve">Number of times that condoms are issued within an EHC consultation. </w:t>
            </w:r>
          </w:p>
        </w:tc>
        <w:tc>
          <w:tcPr>
            <w:tcW w:w="2035" w:type="dxa"/>
            <w:shd w:val="clear" w:color="auto" w:fill="auto"/>
            <w:vAlign w:val="center"/>
          </w:tcPr>
          <w:p w14:paraId="3FB19A76" w14:textId="77777777" w:rsidR="006C75F4" w:rsidRPr="006C75F4" w:rsidRDefault="006C75F4" w:rsidP="006C75F4">
            <w:pPr>
              <w:spacing w:after="0" w:line="276" w:lineRule="auto"/>
              <w:jc w:val="both"/>
              <w:rPr>
                <w:rFonts w:ascii="Arial" w:eastAsia="Calibri" w:hAnsi="Arial" w:cs="Arial"/>
                <w:sz w:val="24"/>
                <w:szCs w:val="24"/>
                <w:lang w:eastAsia="en-GB"/>
              </w:rPr>
            </w:pPr>
            <w:proofErr w:type="spellStart"/>
            <w:r w:rsidRPr="006C75F4">
              <w:rPr>
                <w:rFonts w:ascii="Arial" w:eastAsia="Calibri" w:hAnsi="Arial" w:cs="Arial"/>
                <w:sz w:val="24"/>
                <w:szCs w:val="24"/>
                <w:lang w:eastAsia="en-GB"/>
              </w:rPr>
              <w:t>PharmOutcomes</w:t>
            </w:r>
            <w:proofErr w:type="spellEnd"/>
          </w:p>
        </w:tc>
        <w:tc>
          <w:tcPr>
            <w:tcW w:w="3725" w:type="dxa"/>
            <w:shd w:val="clear" w:color="auto" w:fill="auto"/>
            <w:vAlign w:val="center"/>
          </w:tcPr>
          <w:p w14:paraId="1B7F87E5" w14:textId="1CA758D0" w:rsidR="006C75F4" w:rsidRPr="006C75F4" w:rsidRDefault="00313C1B" w:rsidP="006C75F4">
            <w:pPr>
              <w:spacing w:after="0" w:line="276" w:lineRule="auto"/>
              <w:jc w:val="both"/>
              <w:rPr>
                <w:rFonts w:ascii="Arial" w:eastAsia="Calibri" w:hAnsi="Arial" w:cs="Arial"/>
                <w:sz w:val="24"/>
                <w:szCs w:val="24"/>
                <w:lang w:eastAsia="en-GB"/>
              </w:rPr>
            </w:pPr>
            <w:r>
              <w:rPr>
                <w:rFonts w:ascii="Arial" w:eastAsia="Calibri" w:hAnsi="Arial" w:cs="Arial"/>
                <w:sz w:val="24"/>
                <w:szCs w:val="24"/>
                <w:lang w:eastAsia="en-GB"/>
              </w:rPr>
              <w:t>The council</w:t>
            </w:r>
            <w:r w:rsidR="006C75F4" w:rsidRPr="006C75F4">
              <w:rPr>
                <w:rFonts w:ascii="Arial" w:eastAsia="Calibri" w:hAnsi="Arial" w:cs="Arial"/>
                <w:sz w:val="24"/>
                <w:szCs w:val="24"/>
                <w:lang w:eastAsia="en-GB"/>
              </w:rPr>
              <w:t xml:space="preserve"> will extract from </w:t>
            </w:r>
            <w:proofErr w:type="spellStart"/>
            <w:r w:rsidR="006C75F4" w:rsidRPr="006C75F4">
              <w:rPr>
                <w:rFonts w:ascii="Arial" w:eastAsia="Calibri" w:hAnsi="Arial" w:cs="Arial"/>
                <w:sz w:val="24"/>
                <w:szCs w:val="24"/>
                <w:lang w:eastAsia="en-GB"/>
              </w:rPr>
              <w:t>PharmOutcomes</w:t>
            </w:r>
            <w:proofErr w:type="spellEnd"/>
            <w:r w:rsidR="006C75F4" w:rsidRPr="006C75F4">
              <w:rPr>
                <w:rFonts w:ascii="Arial" w:eastAsia="Calibri" w:hAnsi="Arial" w:cs="Arial"/>
                <w:sz w:val="24"/>
                <w:szCs w:val="24"/>
                <w:lang w:eastAsia="en-GB"/>
              </w:rPr>
              <w:t xml:space="preserve"> on a quarterly basis</w:t>
            </w:r>
            <w:r>
              <w:rPr>
                <w:rFonts w:ascii="Arial" w:eastAsia="Calibri" w:hAnsi="Arial" w:cs="Arial"/>
                <w:sz w:val="24"/>
                <w:szCs w:val="24"/>
                <w:lang w:eastAsia="en-GB"/>
              </w:rPr>
              <w:t>.</w:t>
            </w:r>
          </w:p>
        </w:tc>
      </w:tr>
      <w:tr w:rsidR="00575F1F" w:rsidRPr="006C75F4" w14:paraId="49A17467" w14:textId="77777777" w:rsidTr="00575F1F">
        <w:trPr>
          <w:trHeight w:val="925"/>
          <w:jc w:val="center"/>
        </w:trPr>
        <w:tc>
          <w:tcPr>
            <w:tcW w:w="350" w:type="dxa"/>
            <w:shd w:val="clear" w:color="auto" w:fill="auto"/>
            <w:vAlign w:val="center"/>
          </w:tcPr>
          <w:p w14:paraId="20BE1A00" w14:textId="55E256B0" w:rsidR="00575F1F" w:rsidRPr="005F3117" w:rsidRDefault="00575F1F" w:rsidP="006C75F4">
            <w:pPr>
              <w:spacing w:after="0" w:line="276" w:lineRule="auto"/>
              <w:jc w:val="both"/>
              <w:rPr>
                <w:rFonts w:ascii="Arial" w:eastAsia="Calibri" w:hAnsi="Arial" w:cs="Arial"/>
                <w:sz w:val="24"/>
                <w:szCs w:val="24"/>
                <w:lang w:eastAsia="en-GB"/>
              </w:rPr>
            </w:pPr>
            <w:r w:rsidRPr="005F3117">
              <w:rPr>
                <w:rFonts w:ascii="Arial" w:eastAsia="Calibri" w:hAnsi="Arial" w:cs="Arial"/>
                <w:sz w:val="24"/>
                <w:szCs w:val="24"/>
                <w:lang w:eastAsia="en-GB"/>
              </w:rPr>
              <w:t>5</w:t>
            </w:r>
          </w:p>
        </w:tc>
        <w:tc>
          <w:tcPr>
            <w:tcW w:w="3280" w:type="dxa"/>
            <w:shd w:val="clear" w:color="auto" w:fill="auto"/>
            <w:vAlign w:val="center"/>
          </w:tcPr>
          <w:p w14:paraId="37F83643" w14:textId="3C4682E1" w:rsidR="00575F1F" w:rsidRPr="005F3117" w:rsidRDefault="00313C1B" w:rsidP="00FF2174">
            <w:pPr>
              <w:spacing w:after="0" w:line="276" w:lineRule="auto"/>
              <w:jc w:val="both"/>
              <w:rPr>
                <w:rFonts w:ascii="Arial" w:eastAsia="Calibri" w:hAnsi="Arial" w:cs="Arial"/>
                <w:sz w:val="24"/>
                <w:szCs w:val="24"/>
                <w:highlight w:val="yellow"/>
                <w:lang w:eastAsia="en-GB"/>
              </w:rPr>
            </w:pPr>
            <w:r w:rsidRPr="00EB0C03">
              <w:rPr>
                <w:rFonts w:ascii="Arial" w:eastAsia="Calibri" w:hAnsi="Arial" w:cs="Arial"/>
                <w:sz w:val="24"/>
                <w:szCs w:val="24"/>
                <w:lang w:eastAsia="en-GB"/>
              </w:rPr>
              <w:t>Number of C</w:t>
            </w:r>
            <w:r w:rsidR="00FF2174" w:rsidRPr="00EB0C03">
              <w:rPr>
                <w:rFonts w:ascii="Arial" w:eastAsia="Calibri" w:hAnsi="Arial" w:cs="Arial"/>
                <w:sz w:val="24"/>
                <w:szCs w:val="24"/>
                <w:lang w:eastAsia="en-GB"/>
              </w:rPr>
              <w:t xml:space="preserve">hlamydia tests </w:t>
            </w:r>
            <w:r w:rsidR="00EB0C03" w:rsidRPr="00EB0C03">
              <w:rPr>
                <w:rFonts w:ascii="Arial" w:eastAsia="Calibri" w:hAnsi="Arial" w:cs="Arial"/>
                <w:sz w:val="24"/>
                <w:szCs w:val="24"/>
                <w:lang w:eastAsia="en-GB"/>
              </w:rPr>
              <w:t xml:space="preserve">offered </w:t>
            </w:r>
            <w:r w:rsidR="00FF2174" w:rsidRPr="00EB0C03">
              <w:rPr>
                <w:rFonts w:ascii="Arial" w:eastAsia="Calibri" w:hAnsi="Arial" w:cs="Arial"/>
                <w:sz w:val="24"/>
                <w:szCs w:val="24"/>
                <w:lang w:eastAsia="en-GB"/>
              </w:rPr>
              <w:t>during EHC consultation</w:t>
            </w:r>
            <w:r w:rsidR="00EB0C03" w:rsidRPr="00EB0C03">
              <w:rPr>
                <w:rFonts w:ascii="Arial" w:eastAsia="Calibri" w:hAnsi="Arial" w:cs="Arial"/>
                <w:sz w:val="24"/>
                <w:szCs w:val="24"/>
                <w:lang w:eastAsia="en-GB"/>
              </w:rPr>
              <w:t>s</w:t>
            </w:r>
            <w:r w:rsidR="00FF2174" w:rsidRPr="00EB0C03">
              <w:rPr>
                <w:rFonts w:ascii="Arial" w:eastAsia="Calibri" w:hAnsi="Arial" w:cs="Arial"/>
                <w:sz w:val="24"/>
                <w:szCs w:val="24"/>
                <w:lang w:eastAsia="en-GB"/>
              </w:rPr>
              <w:t xml:space="preserve"> (15-24years only)</w:t>
            </w:r>
          </w:p>
        </w:tc>
        <w:tc>
          <w:tcPr>
            <w:tcW w:w="2035" w:type="dxa"/>
            <w:shd w:val="clear" w:color="auto" w:fill="auto"/>
            <w:vAlign w:val="center"/>
          </w:tcPr>
          <w:p w14:paraId="48466E06" w14:textId="3A51B31D" w:rsidR="00575F1F" w:rsidRPr="005F3117" w:rsidRDefault="00EB0C03" w:rsidP="006C75F4">
            <w:pPr>
              <w:spacing w:after="0" w:line="276" w:lineRule="auto"/>
              <w:jc w:val="both"/>
              <w:rPr>
                <w:rFonts w:ascii="Arial" w:eastAsia="Calibri" w:hAnsi="Arial" w:cs="Arial"/>
                <w:sz w:val="24"/>
                <w:szCs w:val="24"/>
                <w:highlight w:val="yellow"/>
                <w:lang w:eastAsia="en-GB"/>
              </w:rPr>
            </w:pPr>
            <w:proofErr w:type="spellStart"/>
            <w:r w:rsidRPr="006C75F4">
              <w:rPr>
                <w:rFonts w:ascii="Arial" w:eastAsia="Calibri" w:hAnsi="Arial" w:cs="Arial"/>
                <w:sz w:val="24"/>
                <w:szCs w:val="24"/>
                <w:lang w:eastAsia="en-GB"/>
              </w:rPr>
              <w:t>PharmOutcomes</w:t>
            </w:r>
            <w:proofErr w:type="spellEnd"/>
          </w:p>
        </w:tc>
        <w:tc>
          <w:tcPr>
            <w:tcW w:w="3725" w:type="dxa"/>
            <w:shd w:val="clear" w:color="auto" w:fill="auto"/>
            <w:vAlign w:val="center"/>
          </w:tcPr>
          <w:p w14:paraId="50F7B32C" w14:textId="30936B2D" w:rsidR="00575F1F" w:rsidRPr="005F3117" w:rsidRDefault="00EB0C03" w:rsidP="006C75F4">
            <w:pPr>
              <w:spacing w:after="0" w:line="276" w:lineRule="auto"/>
              <w:jc w:val="both"/>
              <w:rPr>
                <w:rFonts w:ascii="Arial" w:eastAsia="Calibri" w:hAnsi="Arial" w:cs="Arial"/>
                <w:sz w:val="24"/>
                <w:szCs w:val="24"/>
                <w:highlight w:val="yellow"/>
                <w:lang w:eastAsia="en-GB"/>
              </w:rPr>
            </w:pPr>
            <w:r>
              <w:rPr>
                <w:rFonts w:ascii="Arial" w:eastAsia="Calibri" w:hAnsi="Arial" w:cs="Arial"/>
                <w:sz w:val="24"/>
                <w:szCs w:val="24"/>
                <w:lang w:eastAsia="en-GB"/>
              </w:rPr>
              <w:t>The council</w:t>
            </w:r>
            <w:r w:rsidRPr="006C75F4">
              <w:rPr>
                <w:rFonts w:ascii="Arial" w:eastAsia="Calibri" w:hAnsi="Arial" w:cs="Arial"/>
                <w:sz w:val="24"/>
                <w:szCs w:val="24"/>
                <w:lang w:eastAsia="en-GB"/>
              </w:rPr>
              <w:t xml:space="preserve"> will extract from </w:t>
            </w:r>
            <w:proofErr w:type="spellStart"/>
            <w:r w:rsidRPr="006C75F4">
              <w:rPr>
                <w:rFonts w:ascii="Arial" w:eastAsia="Calibri" w:hAnsi="Arial" w:cs="Arial"/>
                <w:sz w:val="24"/>
                <w:szCs w:val="24"/>
                <w:lang w:eastAsia="en-GB"/>
              </w:rPr>
              <w:t>PharmOutcomes</w:t>
            </w:r>
            <w:proofErr w:type="spellEnd"/>
            <w:r w:rsidRPr="006C75F4">
              <w:rPr>
                <w:rFonts w:ascii="Arial" w:eastAsia="Calibri" w:hAnsi="Arial" w:cs="Arial"/>
                <w:sz w:val="24"/>
                <w:szCs w:val="24"/>
                <w:lang w:eastAsia="en-GB"/>
              </w:rPr>
              <w:t xml:space="preserve"> on a quarterly basis</w:t>
            </w:r>
            <w:r>
              <w:rPr>
                <w:rFonts w:ascii="Arial" w:eastAsia="Calibri" w:hAnsi="Arial" w:cs="Arial"/>
                <w:sz w:val="24"/>
                <w:szCs w:val="24"/>
                <w:lang w:eastAsia="en-GB"/>
              </w:rPr>
              <w:t>.</w:t>
            </w:r>
          </w:p>
        </w:tc>
      </w:tr>
    </w:tbl>
    <w:p w14:paraId="2BB17CD8" w14:textId="1F02EC80" w:rsidR="004823CE" w:rsidRPr="00DA3116" w:rsidRDefault="004823CE" w:rsidP="00DA3116">
      <w:pPr>
        <w:spacing w:after="0" w:line="276" w:lineRule="auto"/>
        <w:jc w:val="both"/>
        <w:rPr>
          <w:rFonts w:ascii="Arial" w:eastAsia="Calibri" w:hAnsi="Arial" w:cs="Arial"/>
          <w:sz w:val="24"/>
          <w:szCs w:val="24"/>
          <w:lang w:eastAsia="en-GB"/>
        </w:rPr>
      </w:pPr>
    </w:p>
    <w:p w14:paraId="26D46322" w14:textId="4AF7BC14" w:rsidR="004823CE" w:rsidRPr="005D39F6" w:rsidRDefault="004823CE" w:rsidP="005D39F6">
      <w:pPr>
        <w:numPr>
          <w:ilvl w:val="1"/>
          <w:numId w:val="0"/>
        </w:numPr>
        <w:spacing w:after="120" w:line="300" w:lineRule="atLeast"/>
        <w:jc w:val="both"/>
        <w:rPr>
          <w:rFonts w:ascii="Arial" w:eastAsia="Arial" w:hAnsi="Arial" w:cs="Arial"/>
          <w:b/>
          <w:bCs/>
          <w:color w:val="000000"/>
          <w:sz w:val="24"/>
          <w:szCs w:val="24"/>
        </w:rPr>
      </w:pPr>
      <w:r w:rsidRPr="005D39F6">
        <w:rPr>
          <w:rFonts w:ascii="Arial" w:eastAsia="Arial" w:hAnsi="Arial" w:cs="Arial"/>
          <w:b/>
          <w:bCs/>
          <w:color w:val="000000"/>
          <w:sz w:val="24"/>
          <w:szCs w:val="24"/>
        </w:rPr>
        <w:t>Service Monitoring and Compliance</w:t>
      </w:r>
    </w:p>
    <w:p w14:paraId="3C12736F" w14:textId="7982E217" w:rsidR="00030BDC" w:rsidRPr="004C6A6C" w:rsidRDefault="00030BDC" w:rsidP="005D39F6">
      <w:pPr>
        <w:numPr>
          <w:ilvl w:val="1"/>
          <w:numId w:val="0"/>
        </w:numPr>
        <w:spacing w:after="120" w:line="300" w:lineRule="atLeast"/>
        <w:jc w:val="both"/>
        <w:rPr>
          <w:rFonts w:ascii="Arial" w:eastAsia="Calibri" w:hAnsi="Arial" w:cs="Arial"/>
          <w:sz w:val="24"/>
          <w:szCs w:val="24"/>
          <w:lang w:eastAsia="en-GB"/>
        </w:rPr>
      </w:pPr>
      <w:r w:rsidRPr="005D39F6">
        <w:rPr>
          <w:rFonts w:ascii="Arial" w:eastAsia="Arial" w:hAnsi="Arial" w:cs="Arial"/>
          <w:bCs/>
          <w:color w:val="000000"/>
          <w:sz w:val="24"/>
          <w:szCs w:val="24"/>
        </w:rPr>
        <w:t>Th</w:t>
      </w:r>
      <w:r w:rsidRPr="00030BDC">
        <w:rPr>
          <w:rFonts w:ascii="Arial" w:eastAsia="Calibri" w:hAnsi="Arial" w:cs="Arial"/>
          <w:sz w:val="24"/>
          <w:szCs w:val="24"/>
          <w:lang w:eastAsia="en-GB"/>
        </w:rPr>
        <w:t xml:space="preserve">e </w:t>
      </w:r>
      <w:r w:rsidR="00FF2174" w:rsidRPr="00442CC5">
        <w:rPr>
          <w:rFonts w:ascii="Arial" w:eastAsia="Calibri" w:hAnsi="Arial" w:cs="Arial"/>
          <w:sz w:val="24"/>
          <w:szCs w:val="24"/>
          <w:lang w:eastAsia="en-GB"/>
        </w:rPr>
        <w:t xml:space="preserve">council </w:t>
      </w:r>
      <w:r w:rsidRPr="00442CC5">
        <w:rPr>
          <w:rFonts w:ascii="Arial" w:eastAsia="Calibri" w:hAnsi="Arial" w:cs="Arial"/>
          <w:sz w:val="24"/>
          <w:szCs w:val="24"/>
          <w:lang w:eastAsia="en-GB"/>
        </w:rPr>
        <w:t>w</w:t>
      </w:r>
      <w:r w:rsidRPr="00030BDC">
        <w:rPr>
          <w:rFonts w:ascii="Arial" w:eastAsia="Calibri" w:hAnsi="Arial" w:cs="Arial"/>
          <w:sz w:val="24"/>
          <w:szCs w:val="24"/>
          <w:lang w:eastAsia="en-GB"/>
        </w:rPr>
        <w:t xml:space="preserve">ill monitor compliance with the </w:t>
      </w:r>
      <w:r w:rsidR="00C53850" w:rsidRPr="004C6A6C">
        <w:rPr>
          <w:rFonts w:ascii="Arial" w:eastAsia="Calibri" w:hAnsi="Arial" w:cs="Arial"/>
          <w:sz w:val="24"/>
          <w:szCs w:val="24"/>
          <w:lang w:eastAsia="en-GB"/>
        </w:rPr>
        <w:t>requirements</w:t>
      </w:r>
      <w:r w:rsidRPr="004C6A6C">
        <w:rPr>
          <w:rFonts w:ascii="Arial" w:eastAsia="Calibri" w:hAnsi="Arial" w:cs="Arial"/>
          <w:sz w:val="24"/>
          <w:szCs w:val="24"/>
          <w:lang w:eastAsia="en-GB"/>
        </w:rPr>
        <w:t xml:space="preserve"> of this </w:t>
      </w:r>
      <w:r w:rsidR="0023482C" w:rsidRPr="004C6A6C">
        <w:rPr>
          <w:rFonts w:ascii="Arial" w:eastAsia="Calibri" w:hAnsi="Arial" w:cs="Arial"/>
          <w:sz w:val="24"/>
          <w:szCs w:val="24"/>
          <w:lang w:eastAsia="en-GB"/>
        </w:rPr>
        <w:t>service specification</w:t>
      </w:r>
      <w:r w:rsidRPr="004C6A6C">
        <w:rPr>
          <w:rFonts w:ascii="Arial" w:eastAsia="Calibri" w:hAnsi="Arial" w:cs="Arial"/>
          <w:sz w:val="24"/>
          <w:szCs w:val="24"/>
          <w:lang w:eastAsia="en-GB"/>
        </w:rPr>
        <w:t xml:space="preserve"> and </w:t>
      </w:r>
      <w:r w:rsidR="00C53850" w:rsidRPr="004C6A6C">
        <w:rPr>
          <w:rFonts w:ascii="Arial" w:eastAsia="Calibri" w:hAnsi="Arial" w:cs="Arial"/>
          <w:sz w:val="24"/>
          <w:szCs w:val="24"/>
          <w:lang w:eastAsia="en-GB"/>
        </w:rPr>
        <w:t>may arrange visits to p</w:t>
      </w:r>
      <w:r w:rsidRPr="004C6A6C">
        <w:rPr>
          <w:rFonts w:ascii="Arial" w:eastAsia="Calibri" w:hAnsi="Arial" w:cs="Arial"/>
          <w:sz w:val="24"/>
          <w:szCs w:val="24"/>
          <w:lang w:eastAsia="en-GB"/>
        </w:rPr>
        <w:t>roviders as needed.</w:t>
      </w:r>
    </w:p>
    <w:p w14:paraId="763A9C3D" w14:textId="77777777" w:rsidR="005D39F6" w:rsidRDefault="005D39F6" w:rsidP="005D39F6">
      <w:pPr>
        <w:spacing w:after="0" w:line="276" w:lineRule="auto"/>
        <w:jc w:val="both"/>
        <w:rPr>
          <w:rFonts w:ascii="Arial" w:eastAsia="Calibri" w:hAnsi="Arial" w:cs="Arial"/>
          <w:b/>
          <w:sz w:val="24"/>
          <w:szCs w:val="24"/>
        </w:rPr>
      </w:pPr>
    </w:p>
    <w:p w14:paraId="0CEE469B" w14:textId="212A7E43" w:rsidR="004823CE" w:rsidRPr="005D39F6" w:rsidRDefault="00467293" w:rsidP="005D39F6">
      <w:pPr>
        <w:numPr>
          <w:ilvl w:val="1"/>
          <w:numId w:val="0"/>
        </w:numPr>
        <w:spacing w:after="120" w:line="300" w:lineRule="atLeast"/>
        <w:jc w:val="both"/>
        <w:rPr>
          <w:rFonts w:ascii="Arial" w:eastAsia="Arial" w:hAnsi="Arial" w:cs="Arial"/>
          <w:b/>
          <w:bCs/>
          <w:color w:val="000000"/>
          <w:sz w:val="24"/>
          <w:szCs w:val="24"/>
        </w:rPr>
      </w:pPr>
      <w:r w:rsidRPr="005D39F6">
        <w:rPr>
          <w:rFonts w:ascii="Arial" w:eastAsia="Arial" w:hAnsi="Arial" w:cs="Arial"/>
          <w:b/>
          <w:bCs/>
          <w:color w:val="000000"/>
          <w:sz w:val="24"/>
          <w:szCs w:val="24"/>
        </w:rPr>
        <w:t>Service V</w:t>
      </w:r>
      <w:r w:rsidR="004823CE" w:rsidRPr="005D39F6">
        <w:rPr>
          <w:rFonts w:ascii="Arial" w:eastAsia="Arial" w:hAnsi="Arial" w:cs="Arial"/>
          <w:b/>
          <w:bCs/>
          <w:color w:val="000000"/>
          <w:sz w:val="24"/>
          <w:szCs w:val="24"/>
        </w:rPr>
        <w:t>olume</w:t>
      </w:r>
    </w:p>
    <w:p w14:paraId="40E937AE" w14:textId="77777777" w:rsidR="00442CC5" w:rsidRDefault="00030BDC" w:rsidP="005D39F6">
      <w:pPr>
        <w:numPr>
          <w:ilvl w:val="1"/>
          <w:numId w:val="0"/>
        </w:numPr>
        <w:spacing w:after="120" w:line="300" w:lineRule="atLeast"/>
        <w:jc w:val="both"/>
        <w:rPr>
          <w:rFonts w:ascii="Arial" w:eastAsia="Calibri" w:hAnsi="Arial" w:cs="Arial"/>
          <w:sz w:val="24"/>
          <w:szCs w:val="24"/>
        </w:rPr>
      </w:pPr>
      <w:r w:rsidRPr="005D39F6">
        <w:rPr>
          <w:rFonts w:ascii="Arial" w:eastAsia="Arial" w:hAnsi="Arial" w:cs="Arial"/>
          <w:bCs/>
          <w:color w:val="000000"/>
          <w:sz w:val="24"/>
          <w:szCs w:val="24"/>
        </w:rPr>
        <w:t>The</w:t>
      </w:r>
      <w:r w:rsidRPr="005D39F6">
        <w:rPr>
          <w:rFonts w:ascii="Arial" w:eastAsia="Calibri" w:hAnsi="Arial" w:cs="Arial"/>
          <w:sz w:val="24"/>
          <w:szCs w:val="24"/>
        </w:rPr>
        <w:t xml:space="preserve"> </w:t>
      </w:r>
      <w:r w:rsidR="00FF2174" w:rsidRPr="005D39F6">
        <w:rPr>
          <w:rFonts w:ascii="Arial" w:eastAsia="Calibri" w:hAnsi="Arial" w:cs="Arial"/>
          <w:sz w:val="24"/>
          <w:szCs w:val="24"/>
        </w:rPr>
        <w:t>council</w:t>
      </w:r>
      <w:r w:rsidRPr="00442CC5">
        <w:rPr>
          <w:rFonts w:ascii="Arial" w:eastAsia="Calibri" w:hAnsi="Arial" w:cs="Arial"/>
          <w:sz w:val="24"/>
          <w:szCs w:val="24"/>
        </w:rPr>
        <w:t xml:space="preserve"> does </w:t>
      </w:r>
      <w:r w:rsidRPr="00030BDC">
        <w:rPr>
          <w:rFonts w:ascii="Arial" w:eastAsia="Calibri" w:hAnsi="Arial" w:cs="Arial"/>
          <w:sz w:val="24"/>
          <w:szCs w:val="24"/>
        </w:rPr>
        <w:t>not set a minimum or maximum number of consultations. However, it reserves the right to temporarily limit or suspend the service if demand exceeds or is expected to exceed the available budget.</w:t>
      </w:r>
      <w:r w:rsidR="00FF2174">
        <w:rPr>
          <w:rFonts w:ascii="Arial" w:eastAsia="Calibri" w:hAnsi="Arial" w:cs="Arial"/>
          <w:sz w:val="24"/>
          <w:szCs w:val="24"/>
        </w:rPr>
        <w:t xml:space="preserve"> </w:t>
      </w:r>
      <w:r w:rsidRPr="00030BDC">
        <w:rPr>
          <w:rFonts w:ascii="Arial" w:eastAsia="Calibri" w:hAnsi="Arial" w:cs="Arial"/>
          <w:sz w:val="24"/>
          <w:szCs w:val="24"/>
        </w:rPr>
        <w:t xml:space="preserve">This includes the provision of condoms, which may </w:t>
      </w:r>
      <w:r w:rsidRPr="00442CC5">
        <w:rPr>
          <w:rFonts w:ascii="Arial" w:eastAsia="Calibri" w:hAnsi="Arial" w:cs="Arial"/>
          <w:sz w:val="24"/>
          <w:szCs w:val="24"/>
        </w:rPr>
        <w:t xml:space="preserve">need to be prioritised in areas with higher teenage pregnancy and STI rates. </w:t>
      </w:r>
    </w:p>
    <w:p w14:paraId="5866C010" w14:textId="2D8D97F5" w:rsidR="004823CE" w:rsidRPr="00DA3116" w:rsidRDefault="00030BDC" w:rsidP="004823CE">
      <w:pPr>
        <w:spacing w:after="0" w:line="276" w:lineRule="auto"/>
        <w:jc w:val="both"/>
        <w:rPr>
          <w:rFonts w:ascii="Arial" w:eastAsia="Calibri" w:hAnsi="Arial" w:cs="Arial"/>
          <w:sz w:val="24"/>
          <w:szCs w:val="24"/>
        </w:rPr>
      </w:pPr>
      <w:r w:rsidRPr="00442CC5">
        <w:rPr>
          <w:rFonts w:ascii="Arial" w:eastAsia="Calibri" w:hAnsi="Arial" w:cs="Arial"/>
          <w:sz w:val="24"/>
          <w:szCs w:val="24"/>
        </w:rPr>
        <w:t xml:space="preserve">The </w:t>
      </w:r>
      <w:r w:rsidR="00FF2174" w:rsidRPr="00442CC5">
        <w:rPr>
          <w:rFonts w:ascii="Arial" w:eastAsia="Calibri" w:hAnsi="Arial" w:cs="Arial"/>
          <w:sz w:val="24"/>
          <w:szCs w:val="24"/>
        </w:rPr>
        <w:t>council</w:t>
      </w:r>
      <w:r w:rsidRPr="00442CC5">
        <w:rPr>
          <w:rFonts w:ascii="Arial" w:eastAsia="Calibri" w:hAnsi="Arial" w:cs="Arial"/>
          <w:sz w:val="24"/>
          <w:szCs w:val="24"/>
        </w:rPr>
        <w:t xml:space="preserve"> will </w:t>
      </w:r>
      <w:r w:rsidR="007A5F30">
        <w:rPr>
          <w:rFonts w:ascii="Arial" w:eastAsia="Calibri" w:hAnsi="Arial" w:cs="Arial"/>
          <w:sz w:val="24"/>
          <w:szCs w:val="24"/>
        </w:rPr>
        <w:t>give the P</w:t>
      </w:r>
      <w:r w:rsidRPr="00030BDC">
        <w:rPr>
          <w:rFonts w:ascii="Arial" w:eastAsia="Calibri" w:hAnsi="Arial" w:cs="Arial"/>
          <w:sz w:val="24"/>
          <w:szCs w:val="24"/>
        </w:rPr>
        <w:t>rovider with at least three months' notice if a suspension or limitation becomes necessary.</w:t>
      </w:r>
    </w:p>
    <w:p w14:paraId="68BCFE8D" w14:textId="3365A6E9" w:rsidR="00DC3048" w:rsidRDefault="00DC3048" w:rsidP="00DA3116">
      <w:pPr>
        <w:spacing w:after="0" w:line="276" w:lineRule="auto"/>
        <w:jc w:val="both"/>
        <w:rPr>
          <w:rFonts w:ascii="Arial" w:eastAsia="Calibri" w:hAnsi="Arial" w:cs="Arial"/>
          <w:sz w:val="24"/>
          <w:szCs w:val="24"/>
        </w:rPr>
      </w:pPr>
    </w:p>
    <w:p w14:paraId="76309966" w14:textId="5CF085DD" w:rsidR="00DA3116" w:rsidRPr="00DA3116" w:rsidRDefault="00467293" w:rsidP="00467293">
      <w:pPr>
        <w:pStyle w:val="Heading2"/>
      </w:pPr>
      <w:bookmarkStart w:id="32" w:name="_Toc188012360"/>
      <w:r>
        <w:t xml:space="preserve">11. </w:t>
      </w:r>
      <w:r w:rsidR="00DA3116" w:rsidRPr="00DA3116">
        <w:t>Risk Management</w:t>
      </w:r>
      <w:bookmarkEnd w:id="32"/>
    </w:p>
    <w:p w14:paraId="4179C588" w14:textId="77777777" w:rsidR="00DA3116" w:rsidRPr="00DA3116" w:rsidRDefault="00DA3116" w:rsidP="00DA3116">
      <w:pPr>
        <w:spacing w:after="0" w:line="276" w:lineRule="auto"/>
        <w:rPr>
          <w:rFonts w:ascii="Arial" w:eastAsia="Calibri" w:hAnsi="Arial" w:cs="Arial"/>
          <w:color w:val="4472C4"/>
          <w:sz w:val="24"/>
          <w:szCs w:val="24"/>
        </w:rPr>
      </w:pPr>
    </w:p>
    <w:p w14:paraId="2E1728A6" w14:textId="669E9396" w:rsidR="00DA3116" w:rsidRPr="005D39F6" w:rsidRDefault="005D39F6" w:rsidP="005D39F6">
      <w:pPr>
        <w:numPr>
          <w:ilvl w:val="1"/>
          <w:numId w:val="0"/>
        </w:numPr>
        <w:spacing w:after="120" w:line="300" w:lineRule="atLeast"/>
        <w:jc w:val="both"/>
        <w:rPr>
          <w:rFonts w:ascii="Arial" w:eastAsia="Arial" w:hAnsi="Arial" w:cs="Arial"/>
          <w:b/>
          <w:bCs/>
          <w:color w:val="000000"/>
          <w:sz w:val="24"/>
          <w:szCs w:val="24"/>
        </w:rPr>
      </w:pPr>
      <w:r>
        <w:rPr>
          <w:rFonts w:ascii="Arial" w:eastAsia="Arial" w:hAnsi="Arial" w:cs="Arial"/>
          <w:b/>
          <w:bCs/>
          <w:color w:val="000000"/>
          <w:sz w:val="24"/>
          <w:szCs w:val="24"/>
        </w:rPr>
        <w:t xml:space="preserve">Safeguarding Adults </w:t>
      </w:r>
    </w:p>
    <w:p w14:paraId="5E84C61C" w14:textId="1B7C372F" w:rsidR="0083678F" w:rsidRPr="0083678F" w:rsidRDefault="007A5F30" w:rsidP="0083678F">
      <w:pPr>
        <w:spacing w:after="0" w:line="276" w:lineRule="auto"/>
        <w:jc w:val="both"/>
        <w:rPr>
          <w:rFonts w:ascii="Arial" w:eastAsia="Calibri" w:hAnsi="Arial" w:cs="Arial"/>
          <w:sz w:val="24"/>
          <w:szCs w:val="24"/>
        </w:rPr>
      </w:pPr>
      <w:r>
        <w:rPr>
          <w:rFonts w:ascii="Arial" w:eastAsia="Calibri" w:hAnsi="Arial" w:cs="Arial"/>
          <w:sz w:val="24"/>
          <w:szCs w:val="24"/>
        </w:rPr>
        <w:t>The P</w:t>
      </w:r>
      <w:r w:rsidR="0083678F" w:rsidRPr="0083678F">
        <w:rPr>
          <w:rFonts w:ascii="Arial" w:eastAsia="Calibri" w:hAnsi="Arial" w:cs="Arial"/>
          <w:sz w:val="24"/>
          <w:szCs w:val="24"/>
        </w:rPr>
        <w:t>rovider must ensure that staff have received appropriate training on safeguarding vulnerable adults and are familiar with the guidance, policies, and procedures from the North Northamptonshire Safeguarding Adults Board</w:t>
      </w:r>
      <w:r w:rsidR="009A0CCC">
        <w:rPr>
          <w:rStyle w:val="FootnoteReference"/>
          <w:rFonts w:ascii="Arial" w:eastAsia="Calibri" w:hAnsi="Arial" w:cs="Arial"/>
          <w:sz w:val="24"/>
          <w:szCs w:val="24"/>
        </w:rPr>
        <w:footnoteReference w:id="15"/>
      </w:r>
      <w:r w:rsidR="0083678F" w:rsidRPr="0083678F">
        <w:rPr>
          <w:rFonts w:ascii="Arial" w:eastAsia="Calibri" w:hAnsi="Arial" w:cs="Arial"/>
          <w:sz w:val="24"/>
          <w:szCs w:val="24"/>
        </w:rPr>
        <w:t>.</w:t>
      </w:r>
    </w:p>
    <w:p w14:paraId="26B1075A" w14:textId="77777777" w:rsidR="0083678F" w:rsidRPr="0083678F" w:rsidRDefault="0083678F" w:rsidP="0083678F">
      <w:pPr>
        <w:spacing w:after="0" w:line="276" w:lineRule="auto"/>
        <w:jc w:val="both"/>
        <w:rPr>
          <w:rFonts w:ascii="Arial" w:eastAsia="Calibri" w:hAnsi="Arial" w:cs="Arial"/>
          <w:sz w:val="24"/>
          <w:szCs w:val="24"/>
        </w:rPr>
      </w:pPr>
    </w:p>
    <w:p w14:paraId="7073BFBD" w14:textId="77777777" w:rsidR="0083678F" w:rsidRPr="0083678F" w:rsidRDefault="0083678F" w:rsidP="0083678F">
      <w:pPr>
        <w:spacing w:after="0" w:line="276" w:lineRule="auto"/>
        <w:jc w:val="both"/>
        <w:rPr>
          <w:rFonts w:ascii="Arial" w:eastAsia="Calibri" w:hAnsi="Arial" w:cs="Arial"/>
          <w:sz w:val="24"/>
          <w:szCs w:val="24"/>
        </w:rPr>
      </w:pPr>
      <w:r w:rsidRPr="0083678F">
        <w:rPr>
          <w:rFonts w:ascii="Arial" w:eastAsia="Calibri" w:hAnsi="Arial" w:cs="Arial"/>
          <w:sz w:val="24"/>
          <w:szCs w:val="24"/>
        </w:rPr>
        <w:t>If an adult has been sexually assaulted or raped, the Provider must refer them to the appropriate service and authority.</w:t>
      </w:r>
    </w:p>
    <w:p w14:paraId="453FECA0" w14:textId="77777777" w:rsidR="00DA3116" w:rsidRPr="00DA3116" w:rsidRDefault="00DA3116" w:rsidP="00DA3116">
      <w:pPr>
        <w:spacing w:after="0" w:line="276" w:lineRule="auto"/>
        <w:jc w:val="both"/>
        <w:rPr>
          <w:rFonts w:ascii="Arial" w:eastAsia="Arial" w:hAnsi="Arial" w:cs="Arial"/>
          <w:color w:val="000000"/>
          <w:sz w:val="24"/>
          <w:szCs w:val="24"/>
        </w:rPr>
      </w:pPr>
    </w:p>
    <w:p w14:paraId="4DC1E01E" w14:textId="1C258651" w:rsidR="0083678F" w:rsidRPr="005D39F6" w:rsidRDefault="00DA3116" w:rsidP="005D39F6">
      <w:pPr>
        <w:numPr>
          <w:ilvl w:val="1"/>
          <w:numId w:val="0"/>
        </w:numPr>
        <w:spacing w:after="120" w:line="300" w:lineRule="atLeast"/>
        <w:jc w:val="both"/>
        <w:rPr>
          <w:rFonts w:ascii="Arial" w:eastAsia="Arial" w:hAnsi="Arial" w:cs="Arial"/>
          <w:b/>
          <w:bCs/>
          <w:color w:val="000000"/>
          <w:sz w:val="24"/>
          <w:szCs w:val="24"/>
        </w:rPr>
      </w:pPr>
      <w:r w:rsidRPr="00DA3116">
        <w:rPr>
          <w:rFonts w:ascii="Arial" w:eastAsia="Arial" w:hAnsi="Arial" w:cs="Arial"/>
          <w:b/>
          <w:bCs/>
          <w:color w:val="000000"/>
          <w:sz w:val="24"/>
          <w:szCs w:val="24"/>
        </w:rPr>
        <w:t>Safegua</w:t>
      </w:r>
      <w:r w:rsidR="005D39F6">
        <w:rPr>
          <w:rFonts w:ascii="Arial" w:eastAsia="Arial" w:hAnsi="Arial" w:cs="Arial"/>
          <w:b/>
          <w:bCs/>
          <w:color w:val="000000"/>
          <w:sz w:val="24"/>
          <w:szCs w:val="24"/>
        </w:rPr>
        <w:t>rding Children and Young People</w:t>
      </w:r>
    </w:p>
    <w:p w14:paraId="33D5BE87" w14:textId="096A4ABD" w:rsidR="0083678F" w:rsidRPr="0083678F" w:rsidRDefault="0083678F" w:rsidP="0083678F">
      <w:pPr>
        <w:spacing w:after="0" w:line="276" w:lineRule="auto"/>
        <w:jc w:val="both"/>
        <w:rPr>
          <w:rFonts w:ascii="Arial" w:eastAsia="Calibri" w:hAnsi="Arial" w:cs="Arial"/>
          <w:sz w:val="24"/>
          <w:szCs w:val="24"/>
        </w:rPr>
      </w:pPr>
      <w:r w:rsidRPr="0083678F">
        <w:rPr>
          <w:rFonts w:ascii="Arial" w:eastAsia="Calibri" w:hAnsi="Arial" w:cs="Arial"/>
          <w:sz w:val="24"/>
          <w:szCs w:val="24"/>
        </w:rPr>
        <w:t>The Provider must ensure that practitioners understand their specific responsibilities when working with young people aged 13 to 15, as well as those under 13. In principle, all individuals under 16 should be seen in a clinical setting.</w:t>
      </w:r>
    </w:p>
    <w:p w14:paraId="29FB0F1F" w14:textId="77777777" w:rsidR="0083678F" w:rsidRPr="0083678F" w:rsidRDefault="0083678F" w:rsidP="0083678F">
      <w:pPr>
        <w:spacing w:after="0" w:line="276" w:lineRule="auto"/>
        <w:jc w:val="both"/>
        <w:rPr>
          <w:rFonts w:ascii="Arial" w:eastAsia="Calibri" w:hAnsi="Arial" w:cs="Arial"/>
          <w:sz w:val="24"/>
          <w:szCs w:val="24"/>
        </w:rPr>
      </w:pPr>
    </w:p>
    <w:p w14:paraId="1F7FD614" w14:textId="77777777" w:rsidR="0083678F" w:rsidRPr="0083678F" w:rsidRDefault="0083678F" w:rsidP="0083678F">
      <w:pPr>
        <w:spacing w:after="0" w:line="276" w:lineRule="auto"/>
        <w:jc w:val="both"/>
        <w:rPr>
          <w:rFonts w:ascii="Arial" w:eastAsia="Calibri" w:hAnsi="Arial" w:cs="Arial"/>
          <w:sz w:val="24"/>
          <w:szCs w:val="24"/>
        </w:rPr>
      </w:pPr>
      <w:r w:rsidRPr="0083678F">
        <w:rPr>
          <w:rFonts w:ascii="Arial" w:eastAsia="Calibri" w:hAnsi="Arial" w:cs="Arial"/>
          <w:sz w:val="24"/>
          <w:szCs w:val="24"/>
        </w:rPr>
        <w:lastRenderedPageBreak/>
        <w:t>For clients under 16, the Provider must ensure they are seen by a worker trained in Fraser Competency to assess their capacity to consent to EHC. The EHC consultation should proceed only if the client is assessed as competent under the Fraser Ruling.</w:t>
      </w:r>
    </w:p>
    <w:p w14:paraId="0644917D" w14:textId="77777777" w:rsidR="0083678F" w:rsidRPr="0083678F" w:rsidRDefault="0083678F" w:rsidP="0083678F">
      <w:pPr>
        <w:spacing w:after="0" w:line="276" w:lineRule="auto"/>
        <w:jc w:val="both"/>
        <w:rPr>
          <w:rFonts w:ascii="Arial" w:eastAsia="Calibri" w:hAnsi="Arial" w:cs="Arial"/>
          <w:sz w:val="24"/>
          <w:szCs w:val="24"/>
        </w:rPr>
      </w:pPr>
    </w:p>
    <w:p w14:paraId="28BF34C6" w14:textId="266E5040" w:rsidR="00037A7D" w:rsidRDefault="0083678F" w:rsidP="0083678F">
      <w:pPr>
        <w:spacing w:after="0" w:line="276" w:lineRule="auto"/>
        <w:jc w:val="both"/>
        <w:rPr>
          <w:rFonts w:ascii="Arial" w:eastAsia="Calibri" w:hAnsi="Arial" w:cs="Arial"/>
          <w:sz w:val="24"/>
          <w:szCs w:val="24"/>
        </w:rPr>
      </w:pPr>
      <w:r w:rsidRPr="0083678F">
        <w:rPr>
          <w:rFonts w:ascii="Arial" w:eastAsia="Calibri" w:hAnsi="Arial" w:cs="Arial"/>
          <w:sz w:val="24"/>
          <w:szCs w:val="24"/>
        </w:rPr>
        <w:t>For individuals under 13, the pharmacist should contact the on-call doctor from the East Midlands Children and Young People Sexual Assault Service (EMCYPSAS) for support and to determine who will administer EHC</w:t>
      </w:r>
      <w:r w:rsidR="00037A7D">
        <w:rPr>
          <w:rStyle w:val="FootnoteReference"/>
          <w:rFonts w:ascii="Arial" w:eastAsia="Calibri" w:hAnsi="Arial" w:cs="Arial"/>
          <w:sz w:val="24"/>
          <w:szCs w:val="24"/>
        </w:rPr>
        <w:footnoteReference w:id="16"/>
      </w:r>
      <w:r w:rsidRPr="0083678F">
        <w:rPr>
          <w:rFonts w:ascii="Arial" w:eastAsia="Calibri" w:hAnsi="Arial" w:cs="Arial"/>
          <w:sz w:val="24"/>
          <w:szCs w:val="24"/>
        </w:rPr>
        <w:t>. A safeguarding referral to Children’s Social Care (Multi-Agency Safeguarding Hub)</w:t>
      </w:r>
      <w:r w:rsidR="00040418">
        <w:rPr>
          <w:rStyle w:val="FootnoteReference"/>
          <w:rFonts w:ascii="Arial" w:eastAsia="Calibri" w:hAnsi="Arial" w:cs="Arial"/>
          <w:sz w:val="24"/>
          <w:szCs w:val="24"/>
        </w:rPr>
        <w:footnoteReference w:id="17"/>
      </w:r>
      <w:r w:rsidRPr="0083678F">
        <w:rPr>
          <w:rFonts w:ascii="Arial" w:eastAsia="Calibri" w:hAnsi="Arial" w:cs="Arial"/>
          <w:sz w:val="24"/>
          <w:szCs w:val="24"/>
        </w:rPr>
        <w:t xml:space="preserve"> should also be made, as the Sexual Offences Act states that individuals under 13 cannot legally consent to sexual intercourse; therefore, this constitutes statutory rape. See Appendix </w:t>
      </w:r>
      <w:r w:rsidR="004B2EA5">
        <w:rPr>
          <w:rFonts w:ascii="Arial" w:eastAsia="Calibri" w:hAnsi="Arial" w:cs="Arial"/>
          <w:sz w:val="24"/>
          <w:szCs w:val="24"/>
        </w:rPr>
        <w:t>C</w:t>
      </w:r>
      <w:r w:rsidRPr="0083678F">
        <w:rPr>
          <w:rFonts w:ascii="Arial" w:eastAsia="Calibri" w:hAnsi="Arial" w:cs="Arial"/>
          <w:sz w:val="24"/>
          <w:szCs w:val="24"/>
        </w:rPr>
        <w:t xml:space="preserve"> for contact details of relevant agencies</w:t>
      </w:r>
      <w:r w:rsidR="00037A7D">
        <w:rPr>
          <w:rFonts w:ascii="Arial" w:eastAsia="Calibri" w:hAnsi="Arial" w:cs="Arial"/>
          <w:sz w:val="24"/>
          <w:szCs w:val="24"/>
        </w:rPr>
        <w:t>.</w:t>
      </w:r>
    </w:p>
    <w:p w14:paraId="392EB55E" w14:textId="5DC11A46" w:rsidR="0083678F" w:rsidRPr="00DA3116" w:rsidRDefault="0083678F" w:rsidP="00DA3116">
      <w:pPr>
        <w:spacing w:after="0" w:line="276" w:lineRule="auto"/>
        <w:jc w:val="both"/>
        <w:rPr>
          <w:rFonts w:ascii="Arial" w:eastAsia="Calibri" w:hAnsi="Arial" w:cs="Arial"/>
          <w:sz w:val="24"/>
          <w:szCs w:val="24"/>
        </w:rPr>
      </w:pPr>
    </w:p>
    <w:p w14:paraId="184787BD" w14:textId="1FB48D97" w:rsidR="0083678F" w:rsidRPr="005D39F6" w:rsidRDefault="005D39F6" w:rsidP="005D39F6">
      <w:pPr>
        <w:numPr>
          <w:ilvl w:val="1"/>
          <w:numId w:val="0"/>
        </w:numPr>
        <w:spacing w:after="120" w:line="300" w:lineRule="atLeast"/>
        <w:jc w:val="both"/>
        <w:rPr>
          <w:rFonts w:ascii="Arial" w:eastAsia="Arial" w:hAnsi="Arial" w:cs="Arial"/>
          <w:b/>
          <w:bCs/>
          <w:color w:val="000000"/>
          <w:sz w:val="24"/>
          <w:szCs w:val="24"/>
        </w:rPr>
      </w:pPr>
      <w:r>
        <w:rPr>
          <w:rFonts w:ascii="Arial" w:eastAsia="Arial" w:hAnsi="Arial" w:cs="Arial"/>
          <w:b/>
          <w:bCs/>
          <w:color w:val="000000"/>
          <w:sz w:val="24"/>
          <w:szCs w:val="24"/>
        </w:rPr>
        <w:t>Child Sexual Exploitation (CSE)</w:t>
      </w:r>
    </w:p>
    <w:p w14:paraId="1E60EBDA" w14:textId="35304804" w:rsidR="00DA3116" w:rsidRPr="00DA3116" w:rsidRDefault="0083678F" w:rsidP="00DA3116">
      <w:pPr>
        <w:widowControl w:val="0"/>
        <w:spacing w:after="0" w:line="276" w:lineRule="auto"/>
        <w:jc w:val="both"/>
        <w:rPr>
          <w:rFonts w:ascii="Arial" w:eastAsia="Arial" w:hAnsi="Arial" w:cs="Arial"/>
          <w:color w:val="000000"/>
          <w:sz w:val="24"/>
          <w:szCs w:val="24"/>
        </w:rPr>
      </w:pPr>
      <w:r w:rsidRPr="0083678F">
        <w:rPr>
          <w:rFonts w:ascii="Arial" w:eastAsia="Arial" w:hAnsi="Arial" w:cs="Arial"/>
          <w:color w:val="000000"/>
          <w:sz w:val="24"/>
          <w:szCs w:val="24"/>
        </w:rPr>
        <w:t>The Provider must ensure that staff delivering the service have received appropriate training to identify CSE, both as part of their induction and through ongoing, service-specific training. The service should adhere to good practice by using the Spotting the Signs national proforma to identify risk of child exploitation within sexual health services.</w:t>
      </w:r>
    </w:p>
    <w:p w14:paraId="5F10625B" w14:textId="64980D1C" w:rsidR="00CE646D" w:rsidRDefault="00CE646D" w:rsidP="00DA3116">
      <w:pPr>
        <w:spacing w:after="0" w:line="276" w:lineRule="auto"/>
        <w:jc w:val="both"/>
        <w:rPr>
          <w:rFonts w:ascii="Arial" w:eastAsia="Calibri" w:hAnsi="Arial" w:cs="Arial"/>
          <w:sz w:val="24"/>
          <w:szCs w:val="24"/>
        </w:rPr>
      </w:pPr>
    </w:p>
    <w:p w14:paraId="45657F59" w14:textId="383BC84F" w:rsidR="00DA3116" w:rsidRPr="005D39F6" w:rsidRDefault="005D39F6" w:rsidP="005D39F6">
      <w:pPr>
        <w:numPr>
          <w:ilvl w:val="1"/>
          <w:numId w:val="0"/>
        </w:numPr>
        <w:spacing w:after="120" w:line="300" w:lineRule="atLeast"/>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Domestic Abuse </w:t>
      </w:r>
    </w:p>
    <w:p w14:paraId="61D36441" w14:textId="74E7E7B0" w:rsidR="00DA3116" w:rsidRPr="00DA3116" w:rsidRDefault="0083678F" w:rsidP="00DA3116">
      <w:pPr>
        <w:spacing w:after="0" w:line="276" w:lineRule="auto"/>
        <w:jc w:val="both"/>
        <w:rPr>
          <w:rFonts w:ascii="Arial" w:eastAsia="Calibri" w:hAnsi="Arial" w:cs="Arial"/>
          <w:sz w:val="24"/>
          <w:szCs w:val="24"/>
        </w:rPr>
      </w:pPr>
      <w:r w:rsidRPr="0083678F">
        <w:rPr>
          <w:rFonts w:ascii="Arial" w:eastAsia="Calibri" w:hAnsi="Arial" w:cs="Arial"/>
          <w:sz w:val="24"/>
          <w:szCs w:val="24"/>
        </w:rPr>
        <w:t>During consultations, where appropriate, information should be provided to clients on available sexual and domestic abuse support services</w:t>
      </w:r>
      <w:r w:rsidR="008B2437">
        <w:rPr>
          <w:rFonts w:ascii="Arial" w:eastAsia="Calibri" w:hAnsi="Arial" w:cs="Arial"/>
          <w:sz w:val="24"/>
          <w:szCs w:val="24"/>
        </w:rPr>
        <w:t>.</w:t>
      </w:r>
    </w:p>
    <w:p w14:paraId="05B9F32C" w14:textId="1E0277F3" w:rsidR="00DA3116" w:rsidRDefault="00DA3116" w:rsidP="00DA3116">
      <w:pPr>
        <w:autoSpaceDE w:val="0"/>
        <w:autoSpaceDN w:val="0"/>
        <w:adjustRightInd w:val="0"/>
        <w:spacing w:after="0" w:line="276" w:lineRule="auto"/>
        <w:jc w:val="both"/>
        <w:rPr>
          <w:rFonts w:ascii="Arial" w:eastAsia="Calibri" w:hAnsi="Arial" w:cs="Arial"/>
          <w:sz w:val="24"/>
          <w:szCs w:val="24"/>
        </w:rPr>
      </w:pPr>
      <w:bookmarkStart w:id="34" w:name="_Hlk158053880"/>
    </w:p>
    <w:p w14:paraId="6583A9B0" w14:textId="68805E75" w:rsidR="00DA3116" w:rsidRPr="005D39F6" w:rsidRDefault="005D39F6" w:rsidP="005D39F6">
      <w:pPr>
        <w:numPr>
          <w:ilvl w:val="1"/>
          <w:numId w:val="0"/>
        </w:numPr>
        <w:spacing w:after="120" w:line="300" w:lineRule="atLeast"/>
        <w:jc w:val="both"/>
        <w:rPr>
          <w:rFonts w:ascii="Arial" w:eastAsia="Calibri" w:hAnsi="Arial" w:cs="Arial"/>
          <w:b/>
          <w:bCs/>
          <w:color w:val="000000"/>
          <w:sz w:val="24"/>
          <w:szCs w:val="24"/>
        </w:rPr>
      </w:pPr>
      <w:r>
        <w:rPr>
          <w:rFonts w:ascii="Arial" w:eastAsia="Calibri" w:hAnsi="Arial" w:cs="Arial"/>
          <w:b/>
          <w:bCs/>
          <w:color w:val="000000"/>
          <w:sz w:val="24"/>
          <w:szCs w:val="24"/>
        </w:rPr>
        <w:t xml:space="preserve">Serious Incidents </w:t>
      </w:r>
    </w:p>
    <w:p w14:paraId="2882FFBA" w14:textId="6B2800C8" w:rsidR="0083678F" w:rsidRPr="00040418" w:rsidRDefault="00DA3116" w:rsidP="0083678F">
      <w:pPr>
        <w:autoSpaceDE w:val="0"/>
        <w:autoSpaceDN w:val="0"/>
        <w:adjustRightInd w:val="0"/>
        <w:spacing w:after="0" w:line="276" w:lineRule="auto"/>
        <w:jc w:val="both"/>
        <w:rPr>
          <w:rFonts w:ascii="Arial" w:eastAsia="Calibri" w:hAnsi="Arial" w:cs="Arial"/>
          <w:sz w:val="24"/>
          <w:szCs w:val="24"/>
        </w:rPr>
      </w:pPr>
      <w:r w:rsidRPr="00040418">
        <w:rPr>
          <w:rFonts w:ascii="Arial" w:eastAsia="Calibri" w:hAnsi="Arial" w:cs="Arial"/>
          <w:sz w:val="24"/>
          <w:szCs w:val="24"/>
        </w:rPr>
        <w:t xml:space="preserve">The Provider </w:t>
      </w:r>
      <w:r w:rsidR="0083678F" w:rsidRPr="00040418">
        <w:rPr>
          <w:rFonts w:ascii="Arial" w:eastAsia="Calibri" w:hAnsi="Arial" w:cs="Arial"/>
          <w:sz w:val="24"/>
          <w:szCs w:val="24"/>
        </w:rPr>
        <w:t>must</w:t>
      </w:r>
      <w:r w:rsidRPr="00040418">
        <w:rPr>
          <w:rFonts w:ascii="Arial" w:eastAsia="Calibri" w:hAnsi="Arial" w:cs="Arial"/>
          <w:color w:val="000000"/>
          <w:sz w:val="24"/>
          <w:szCs w:val="24"/>
        </w:rPr>
        <w:t xml:space="preserve"> have processes and procedures in place for reporting serious incidents and patient safety incidents. </w:t>
      </w:r>
      <w:r w:rsidR="0083678F" w:rsidRPr="00040418">
        <w:rPr>
          <w:rFonts w:ascii="Arial" w:eastAsia="Calibri" w:hAnsi="Arial" w:cs="Arial"/>
          <w:color w:val="000000"/>
          <w:sz w:val="24"/>
          <w:szCs w:val="24"/>
        </w:rPr>
        <w:t xml:space="preserve">All </w:t>
      </w:r>
      <w:r w:rsidRPr="00040418">
        <w:rPr>
          <w:rFonts w:ascii="Arial" w:eastAsia="Calibri" w:hAnsi="Arial" w:cs="Arial"/>
          <w:sz w:val="24"/>
          <w:szCs w:val="24"/>
        </w:rPr>
        <w:t>serious incide</w:t>
      </w:r>
      <w:r w:rsidR="0083678F" w:rsidRPr="00040418">
        <w:rPr>
          <w:rFonts w:ascii="Arial" w:eastAsia="Calibri" w:hAnsi="Arial" w:cs="Arial"/>
          <w:sz w:val="24"/>
          <w:szCs w:val="24"/>
        </w:rPr>
        <w:t>nts and patient safety events</w:t>
      </w:r>
      <w:r w:rsidRPr="00040418">
        <w:rPr>
          <w:rFonts w:ascii="Arial" w:eastAsia="Calibri" w:hAnsi="Arial" w:cs="Arial"/>
          <w:sz w:val="24"/>
          <w:szCs w:val="24"/>
        </w:rPr>
        <w:t xml:space="preserve"> </w:t>
      </w:r>
      <w:r w:rsidR="0083678F" w:rsidRPr="00040418">
        <w:rPr>
          <w:rFonts w:ascii="Arial" w:eastAsia="Calibri" w:hAnsi="Arial" w:cs="Arial"/>
          <w:sz w:val="24"/>
          <w:szCs w:val="24"/>
        </w:rPr>
        <w:t>should be managed</w:t>
      </w:r>
      <w:r w:rsidRPr="00040418">
        <w:rPr>
          <w:rFonts w:ascii="Arial" w:eastAsia="Calibri" w:hAnsi="Arial" w:cs="Arial"/>
          <w:sz w:val="24"/>
          <w:szCs w:val="24"/>
        </w:rPr>
        <w:t xml:space="preserve"> in line with</w:t>
      </w:r>
      <w:r w:rsidR="0083678F" w:rsidRPr="00040418">
        <w:rPr>
          <w:rFonts w:ascii="Arial" w:eastAsia="Calibri" w:hAnsi="Arial" w:cs="Arial"/>
          <w:sz w:val="24"/>
          <w:szCs w:val="24"/>
        </w:rPr>
        <w:t xml:space="preserve"> the</w:t>
      </w:r>
      <w:r w:rsidRPr="00040418">
        <w:rPr>
          <w:rFonts w:ascii="Arial" w:eastAsia="Calibri" w:hAnsi="Arial" w:cs="Arial"/>
          <w:sz w:val="24"/>
          <w:szCs w:val="24"/>
        </w:rPr>
        <w:t xml:space="preserve"> </w:t>
      </w:r>
      <w:hyperlink r:id="rId21" w:history="1">
        <w:r w:rsidRPr="00CF5FAE">
          <w:rPr>
            <w:rFonts w:ascii="Arial" w:eastAsia="Calibri" w:hAnsi="Arial" w:cs="Arial"/>
            <w:sz w:val="24"/>
            <w:szCs w:val="24"/>
          </w:rPr>
          <w:t>Patient Safety Incident Response Framework (PSIRF)</w:t>
        </w:r>
      </w:hyperlink>
      <w:r w:rsidR="00177094" w:rsidRPr="00CF5FAE">
        <w:rPr>
          <w:rStyle w:val="FootnoteReference"/>
          <w:rFonts w:ascii="Arial" w:eastAsia="Calibri" w:hAnsi="Arial" w:cs="Arial"/>
          <w:sz w:val="24"/>
          <w:szCs w:val="24"/>
        </w:rPr>
        <w:footnoteReference w:id="18"/>
      </w:r>
      <w:r w:rsidRPr="00040418">
        <w:rPr>
          <w:rFonts w:ascii="Arial" w:eastAsia="Calibri" w:hAnsi="Arial" w:cs="Arial"/>
          <w:sz w:val="24"/>
          <w:szCs w:val="24"/>
        </w:rPr>
        <w:t xml:space="preserve"> </w:t>
      </w:r>
      <w:r w:rsidR="0083678F" w:rsidRPr="00040418">
        <w:rPr>
          <w:rFonts w:ascii="Arial" w:eastAsia="Calibri" w:hAnsi="Arial" w:cs="Arial"/>
          <w:sz w:val="24"/>
          <w:szCs w:val="24"/>
        </w:rPr>
        <w:t>as outlined under</w:t>
      </w:r>
      <w:r w:rsidRPr="00040418">
        <w:rPr>
          <w:rFonts w:ascii="Arial" w:eastAsia="Calibri" w:hAnsi="Arial" w:cs="Arial"/>
          <w:sz w:val="24"/>
          <w:szCs w:val="24"/>
        </w:rPr>
        <w:t xml:space="preserve"> the </w:t>
      </w:r>
      <w:hyperlink r:id="rId22" w:history="1">
        <w:r w:rsidRPr="00CF5FAE">
          <w:rPr>
            <w:rFonts w:ascii="Arial" w:eastAsia="Calibri" w:hAnsi="Arial" w:cs="Arial"/>
            <w:sz w:val="24"/>
            <w:szCs w:val="24"/>
          </w:rPr>
          <w:t>NHS Standard Contract</w:t>
        </w:r>
      </w:hyperlink>
      <w:r w:rsidR="00114E2F" w:rsidRPr="00040418">
        <w:rPr>
          <w:rStyle w:val="FootnoteReference"/>
          <w:rFonts w:ascii="Arial" w:eastAsia="Calibri" w:hAnsi="Arial" w:cs="Arial"/>
          <w:sz w:val="24"/>
          <w:szCs w:val="24"/>
        </w:rPr>
        <w:footnoteReference w:id="19"/>
      </w:r>
      <w:r w:rsidRPr="00040418">
        <w:rPr>
          <w:rFonts w:ascii="Arial" w:eastAsia="Calibri" w:hAnsi="Arial" w:cs="Arial"/>
          <w:sz w:val="24"/>
          <w:szCs w:val="24"/>
        </w:rPr>
        <w:t>.</w:t>
      </w:r>
      <w:r w:rsidR="00040418" w:rsidRPr="00040418">
        <w:rPr>
          <w:rFonts w:ascii="Arial" w:eastAsia="Calibri" w:hAnsi="Arial" w:cs="Arial"/>
          <w:sz w:val="24"/>
          <w:szCs w:val="24"/>
        </w:rPr>
        <w:t xml:space="preserve"> </w:t>
      </w:r>
      <w:bookmarkEnd w:id="34"/>
    </w:p>
    <w:p w14:paraId="5A0C57F8" w14:textId="10396BD0" w:rsidR="00567B0E" w:rsidRPr="00040418" w:rsidRDefault="00567B0E" w:rsidP="00567B0E">
      <w:pPr>
        <w:numPr>
          <w:ilvl w:val="1"/>
          <w:numId w:val="0"/>
        </w:numPr>
        <w:spacing w:after="120" w:line="300" w:lineRule="atLeast"/>
        <w:jc w:val="both"/>
        <w:rPr>
          <w:rFonts w:ascii="Arial" w:eastAsia="Times New Roman" w:hAnsi="Arial" w:cs="Arial"/>
          <w:b/>
          <w:bCs/>
          <w:color w:val="000000"/>
          <w:sz w:val="24"/>
          <w:szCs w:val="24"/>
          <w:lang w:eastAsia="en-GB"/>
        </w:rPr>
      </w:pPr>
      <w:r w:rsidRPr="00040418">
        <w:rPr>
          <w:rFonts w:ascii="Arial" w:eastAsia="Times New Roman" w:hAnsi="Arial" w:cs="Arial"/>
          <w:b/>
          <w:bCs/>
          <w:color w:val="000000"/>
          <w:sz w:val="24"/>
          <w:szCs w:val="24"/>
          <w:lang w:eastAsia="en-GB"/>
        </w:rPr>
        <w:t>Guidance for Transgender and Non-Binary People</w:t>
      </w:r>
    </w:p>
    <w:p w14:paraId="3E0C43BC" w14:textId="7E42C4E6" w:rsidR="00567B0E" w:rsidRPr="00567B0E" w:rsidRDefault="00567B0E" w:rsidP="005F3117">
      <w:pPr>
        <w:numPr>
          <w:ilvl w:val="1"/>
          <w:numId w:val="0"/>
        </w:numPr>
        <w:spacing w:after="120" w:line="300" w:lineRule="atLeast"/>
        <w:jc w:val="both"/>
        <w:rPr>
          <w:rFonts w:ascii="Arial" w:eastAsia="Calibri" w:hAnsi="Arial" w:cs="Arial"/>
          <w:sz w:val="24"/>
          <w:szCs w:val="24"/>
        </w:rPr>
      </w:pPr>
      <w:r w:rsidRPr="00567B0E">
        <w:rPr>
          <w:rFonts w:ascii="Arial" w:eastAsia="Calibri" w:hAnsi="Arial" w:cs="Arial"/>
          <w:sz w:val="24"/>
          <w:szCs w:val="24"/>
        </w:rPr>
        <w:t xml:space="preserve">Guidance on managing requests for emergency contraception for transgender and non-binary individuals can be found in the </w:t>
      </w:r>
      <w:hyperlink r:id="rId23" w:history="1">
        <w:r w:rsidRPr="00DA3116">
          <w:rPr>
            <w:rFonts w:ascii="Arial" w:eastAsia="Times New Roman" w:hAnsi="Arial" w:cs="Arial"/>
            <w:color w:val="0000FF"/>
            <w:sz w:val="24"/>
            <w:szCs w:val="24"/>
            <w:u w:val="single"/>
            <w:lang w:eastAsia="en-GB"/>
          </w:rPr>
          <w:t xml:space="preserve">FSRH CEU Clinical Statement: </w:t>
        </w:r>
        <w:r w:rsidRPr="00DA3116">
          <w:rPr>
            <w:rFonts w:ascii="Arial" w:eastAsia="Times New Roman" w:hAnsi="Arial" w:cs="Arial"/>
            <w:color w:val="0000FF"/>
            <w:sz w:val="24"/>
            <w:szCs w:val="24"/>
            <w:u w:val="single"/>
            <w:lang w:eastAsia="en-GB"/>
          </w:rPr>
          <w:lastRenderedPageBreak/>
          <w:t>Contraceptive Choices and Sexual Health for Transgender and Non-Binary People</w:t>
        </w:r>
      </w:hyperlink>
      <w:r w:rsidR="004E2659">
        <w:rPr>
          <w:rStyle w:val="FootnoteReference"/>
          <w:rFonts w:ascii="Arial" w:eastAsia="Times New Roman" w:hAnsi="Arial" w:cs="Arial"/>
          <w:color w:val="0000FF"/>
          <w:sz w:val="24"/>
          <w:szCs w:val="24"/>
          <w:u w:val="single"/>
          <w:lang w:eastAsia="en-GB"/>
        </w:rPr>
        <w:footnoteReference w:id="20"/>
      </w:r>
      <w:r>
        <w:rPr>
          <w:rFonts w:ascii="Arial" w:eastAsia="Times New Roman" w:hAnsi="Arial" w:cs="Arial"/>
          <w:sz w:val="24"/>
          <w:szCs w:val="24"/>
          <w:lang w:eastAsia="en-GB"/>
        </w:rPr>
        <w:t>.</w:t>
      </w:r>
      <w:r w:rsidRPr="00567B0E">
        <w:rPr>
          <w:rFonts w:ascii="Arial" w:eastAsia="Calibri" w:hAnsi="Arial" w:cs="Arial"/>
          <w:sz w:val="24"/>
          <w:szCs w:val="24"/>
        </w:rPr>
        <w:t xml:space="preserve"> This resource provides information on both emergency and ongoing contraception.</w:t>
      </w:r>
    </w:p>
    <w:p w14:paraId="778F4BE6" w14:textId="783A1D32" w:rsidR="00567B0E" w:rsidRPr="00567B0E" w:rsidRDefault="00567B0E" w:rsidP="00567B0E">
      <w:pPr>
        <w:spacing w:after="0" w:line="276" w:lineRule="auto"/>
        <w:rPr>
          <w:rFonts w:ascii="Arial" w:eastAsia="Calibri" w:hAnsi="Arial" w:cs="Arial"/>
          <w:sz w:val="24"/>
          <w:szCs w:val="24"/>
        </w:rPr>
      </w:pPr>
      <w:r w:rsidRPr="00567B0E">
        <w:rPr>
          <w:rFonts w:ascii="Arial" w:eastAsia="Calibri" w:hAnsi="Arial" w:cs="Arial"/>
          <w:sz w:val="24"/>
          <w:szCs w:val="24"/>
        </w:rPr>
        <w:t>Regarding emergency contraception, the FSRH states: “Both oral EHC methods (ulipristal acetate 30 mg and levonorgestrel 1.5 mg) and the Cu-IUD can be used by trans men and non-binary people without interfering with the hormone regimens used in their treatment.”</w:t>
      </w:r>
    </w:p>
    <w:p w14:paraId="541E7148" w14:textId="77777777" w:rsidR="00DA3116" w:rsidRPr="00DA3116" w:rsidRDefault="00DA3116" w:rsidP="00DA3116">
      <w:pPr>
        <w:spacing w:after="0" w:line="276" w:lineRule="auto"/>
        <w:rPr>
          <w:rFonts w:ascii="Arial" w:eastAsia="Calibri" w:hAnsi="Arial" w:cs="Arial"/>
          <w:sz w:val="24"/>
          <w:szCs w:val="24"/>
        </w:rPr>
      </w:pPr>
    </w:p>
    <w:p w14:paraId="4CE9AECB" w14:textId="6F87B120" w:rsidR="00DA3116" w:rsidRPr="00DA3116" w:rsidRDefault="00467293" w:rsidP="00467293">
      <w:pPr>
        <w:pStyle w:val="Heading2"/>
      </w:pPr>
      <w:bookmarkStart w:id="35" w:name="_Toc188012361"/>
      <w:r>
        <w:t xml:space="preserve">12. </w:t>
      </w:r>
      <w:r w:rsidR="00DA3116" w:rsidRPr="00DA3116">
        <w:t>Performance and Compliance Audits</w:t>
      </w:r>
      <w:bookmarkEnd w:id="35"/>
    </w:p>
    <w:p w14:paraId="3BE38EFE" w14:textId="77777777" w:rsidR="00DA3116" w:rsidRPr="00DA3116" w:rsidRDefault="00DA3116" w:rsidP="00DA3116">
      <w:pPr>
        <w:spacing w:after="0" w:line="240" w:lineRule="auto"/>
        <w:rPr>
          <w:rFonts w:ascii="Arial" w:eastAsia="Calibri" w:hAnsi="Arial" w:cs="Arial"/>
          <w:sz w:val="24"/>
          <w:szCs w:val="24"/>
        </w:rPr>
      </w:pPr>
    </w:p>
    <w:p w14:paraId="4D17F718" w14:textId="188599C5" w:rsidR="00E6359E" w:rsidRPr="00DA3116" w:rsidRDefault="00DA3116" w:rsidP="00B67BAF">
      <w:pPr>
        <w:numPr>
          <w:ilvl w:val="1"/>
          <w:numId w:val="0"/>
        </w:numPr>
        <w:spacing w:after="120" w:line="300" w:lineRule="atLeast"/>
        <w:jc w:val="both"/>
        <w:rPr>
          <w:rFonts w:ascii="Arial" w:eastAsia="Times New Roman" w:hAnsi="Arial" w:cs="Arial"/>
          <w:b/>
          <w:bCs/>
          <w:color w:val="000000"/>
          <w:sz w:val="24"/>
          <w:szCs w:val="24"/>
        </w:rPr>
      </w:pPr>
      <w:r w:rsidRPr="00DA3116">
        <w:rPr>
          <w:rFonts w:ascii="Arial" w:eastAsia="Times New Roman" w:hAnsi="Arial" w:cs="Arial"/>
          <w:b/>
          <w:bCs/>
          <w:color w:val="000000"/>
          <w:sz w:val="24"/>
          <w:szCs w:val="24"/>
        </w:rPr>
        <w:t>Clinical Governance</w:t>
      </w:r>
    </w:p>
    <w:p w14:paraId="01D57555" w14:textId="1719328C" w:rsidR="00DA3116" w:rsidRPr="00DA3116" w:rsidRDefault="00E6359E" w:rsidP="00DA3116">
      <w:pPr>
        <w:autoSpaceDE w:val="0"/>
        <w:autoSpaceDN w:val="0"/>
        <w:adjustRightInd w:val="0"/>
        <w:spacing w:after="0" w:line="276" w:lineRule="auto"/>
        <w:rPr>
          <w:rFonts w:ascii="Arial" w:eastAsia="Calibri" w:hAnsi="Arial" w:cs="Arial"/>
          <w:color w:val="000000"/>
          <w:sz w:val="24"/>
          <w:szCs w:val="24"/>
        </w:rPr>
      </w:pPr>
      <w:r w:rsidRPr="00E6359E">
        <w:rPr>
          <w:rFonts w:ascii="Arial" w:eastAsia="Calibri" w:hAnsi="Arial" w:cs="Arial"/>
          <w:color w:val="000000"/>
          <w:sz w:val="24"/>
          <w:szCs w:val="24"/>
        </w:rPr>
        <w:t>The Provider is responsible for ensuring that robust clinical governance arrangements are in place to support the delivery of safe, effective, and high-standard services. The Provider must adhere to Department of Health guidance, including:</w:t>
      </w:r>
    </w:p>
    <w:p w14:paraId="7502FA0B" w14:textId="77777777" w:rsidR="00DA3116" w:rsidRPr="00DA3116" w:rsidRDefault="00DA3116" w:rsidP="00DA3116">
      <w:pPr>
        <w:autoSpaceDE w:val="0"/>
        <w:autoSpaceDN w:val="0"/>
        <w:adjustRightInd w:val="0"/>
        <w:spacing w:after="0" w:line="276" w:lineRule="auto"/>
        <w:rPr>
          <w:rFonts w:ascii="Arial" w:eastAsia="Calibri" w:hAnsi="Arial" w:cs="Arial"/>
          <w:color w:val="000000"/>
          <w:sz w:val="24"/>
          <w:szCs w:val="24"/>
        </w:rPr>
      </w:pPr>
    </w:p>
    <w:p w14:paraId="68314C9D" w14:textId="6ACEE753" w:rsidR="00E6359E" w:rsidRDefault="00E6359E" w:rsidP="00E6359E">
      <w:pPr>
        <w:pStyle w:val="ListParagraph"/>
        <w:numPr>
          <w:ilvl w:val="0"/>
          <w:numId w:val="35"/>
        </w:numPr>
        <w:autoSpaceDE w:val="0"/>
        <w:autoSpaceDN w:val="0"/>
        <w:adjustRightInd w:val="0"/>
        <w:spacing w:after="240" w:line="276" w:lineRule="auto"/>
        <w:rPr>
          <w:rFonts w:eastAsia="Calibri"/>
          <w:color w:val="000000"/>
        </w:rPr>
      </w:pPr>
      <w:r w:rsidRPr="00E6359E">
        <w:rPr>
          <w:rFonts w:eastAsia="Calibri"/>
          <w:color w:val="000000"/>
        </w:rPr>
        <w:t>Establishing and maintaining links with reproductive and sexual health services.</w:t>
      </w:r>
    </w:p>
    <w:p w14:paraId="1E8D4CD2" w14:textId="77777777" w:rsidR="00E6359E" w:rsidRPr="00E6359E" w:rsidRDefault="00E6359E" w:rsidP="00E6359E">
      <w:pPr>
        <w:pStyle w:val="ListParagraph"/>
        <w:autoSpaceDE w:val="0"/>
        <w:autoSpaceDN w:val="0"/>
        <w:adjustRightInd w:val="0"/>
        <w:spacing w:after="240" w:line="276" w:lineRule="auto"/>
        <w:rPr>
          <w:rFonts w:eastAsia="Calibri"/>
          <w:color w:val="000000"/>
        </w:rPr>
      </w:pPr>
    </w:p>
    <w:p w14:paraId="7B3565C9" w14:textId="3474B8B1" w:rsidR="00E6359E" w:rsidRPr="00E6359E" w:rsidRDefault="00E6359E" w:rsidP="00B424B7">
      <w:pPr>
        <w:pStyle w:val="ListParagraph"/>
        <w:numPr>
          <w:ilvl w:val="0"/>
          <w:numId w:val="35"/>
        </w:numPr>
        <w:autoSpaceDE w:val="0"/>
        <w:autoSpaceDN w:val="0"/>
        <w:adjustRightInd w:val="0"/>
        <w:spacing w:line="276" w:lineRule="auto"/>
        <w:rPr>
          <w:rFonts w:eastAsia="Calibri"/>
          <w:color w:val="000000"/>
        </w:rPr>
      </w:pPr>
      <w:r w:rsidRPr="00E6359E">
        <w:rPr>
          <w:rFonts w:eastAsia="Calibri"/>
          <w:color w:val="000000"/>
        </w:rPr>
        <w:t>Implementing processes and procedures for reporting incidents, including serious untoward incidents (SUIs). The Provider is required to inform the Director of Public Health of incidents, near misses, complaints, compliments, and other patient feedback.</w:t>
      </w:r>
    </w:p>
    <w:p w14:paraId="2C06FBDA" w14:textId="2263ECD5" w:rsidR="00E6359E" w:rsidRDefault="00E6359E" w:rsidP="00DA3116">
      <w:pPr>
        <w:autoSpaceDE w:val="0"/>
        <w:autoSpaceDN w:val="0"/>
        <w:adjustRightInd w:val="0"/>
        <w:spacing w:after="0" w:line="276" w:lineRule="auto"/>
        <w:rPr>
          <w:rFonts w:ascii="Arial" w:eastAsia="Calibri" w:hAnsi="Arial" w:cs="Arial"/>
          <w:color w:val="000000"/>
          <w:sz w:val="24"/>
          <w:szCs w:val="24"/>
        </w:rPr>
      </w:pPr>
    </w:p>
    <w:p w14:paraId="654FF41E" w14:textId="0E370113" w:rsidR="00DA3116" w:rsidRDefault="00DA3116" w:rsidP="00B67BAF">
      <w:pPr>
        <w:numPr>
          <w:ilvl w:val="1"/>
          <w:numId w:val="0"/>
        </w:numPr>
        <w:spacing w:after="120" w:line="300" w:lineRule="atLeast"/>
        <w:jc w:val="both"/>
        <w:rPr>
          <w:rFonts w:ascii="Arial" w:eastAsia="Times New Roman" w:hAnsi="Arial" w:cs="Arial"/>
          <w:b/>
          <w:bCs/>
          <w:color w:val="000000"/>
          <w:sz w:val="24"/>
          <w:szCs w:val="24"/>
        </w:rPr>
      </w:pPr>
      <w:r w:rsidRPr="00DA3116">
        <w:rPr>
          <w:rFonts w:ascii="Arial" w:eastAsia="Times New Roman" w:hAnsi="Arial" w:cs="Arial"/>
          <w:b/>
          <w:bCs/>
          <w:color w:val="000000"/>
          <w:sz w:val="24"/>
          <w:szCs w:val="24"/>
        </w:rPr>
        <w:t>Clinical Skills and Competencies</w:t>
      </w:r>
    </w:p>
    <w:p w14:paraId="6F30DB84" w14:textId="77777777" w:rsidR="004E2659" w:rsidRPr="00DA3116" w:rsidRDefault="004E2659" w:rsidP="00B67BAF">
      <w:pPr>
        <w:numPr>
          <w:ilvl w:val="1"/>
          <w:numId w:val="0"/>
        </w:numPr>
        <w:spacing w:after="120" w:line="300" w:lineRule="atLeast"/>
        <w:jc w:val="both"/>
        <w:rPr>
          <w:rFonts w:ascii="Arial" w:eastAsia="Times New Roman" w:hAnsi="Arial" w:cs="Arial"/>
          <w:b/>
          <w:bCs/>
          <w:color w:val="000000"/>
          <w:sz w:val="24"/>
          <w:szCs w:val="24"/>
        </w:rPr>
      </w:pPr>
    </w:p>
    <w:p w14:paraId="475509DA" w14:textId="4C48FF1C" w:rsidR="00DA3116" w:rsidRPr="00DA3116" w:rsidRDefault="00E6359E" w:rsidP="00DA3116">
      <w:pPr>
        <w:autoSpaceDE w:val="0"/>
        <w:autoSpaceDN w:val="0"/>
        <w:adjustRightInd w:val="0"/>
        <w:spacing w:after="0" w:line="276" w:lineRule="auto"/>
        <w:rPr>
          <w:rFonts w:ascii="Arial" w:eastAsia="Calibri" w:hAnsi="Arial" w:cs="Arial"/>
          <w:color w:val="000000"/>
          <w:sz w:val="24"/>
          <w:szCs w:val="24"/>
        </w:rPr>
      </w:pPr>
      <w:r w:rsidRPr="00E6359E">
        <w:rPr>
          <w:rFonts w:ascii="Arial" w:eastAsia="Calibri" w:hAnsi="Arial" w:cs="Arial"/>
          <w:color w:val="000000"/>
          <w:sz w:val="24"/>
          <w:szCs w:val="24"/>
        </w:rPr>
        <w:t>The Provider is responsible for ensuring that all staff are competent and trained to deliver the services described in this specification.</w:t>
      </w:r>
    </w:p>
    <w:p w14:paraId="2B7426B0" w14:textId="5E46EF0F" w:rsidR="00C53850" w:rsidRDefault="00C53850" w:rsidP="00DA3116">
      <w:pPr>
        <w:autoSpaceDE w:val="0"/>
        <w:autoSpaceDN w:val="0"/>
        <w:adjustRightInd w:val="0"/>
        <w:spacing w:after="0" w:line="276" w:lineRule="auto"/>
        <w:contextualSpacing/>
        <w:rPr>
          <w:rFonts w:ascii="Arial" w:eastAsia="Calibri" w:hAnsi="Arial" w:cs="Arial"/>
          <w:b/>
          <w:bCs/>
          <w:color w:val="000000"/>
          <w:sz w:val="24"/>
          <w:szCs w:val="24"/>
        </w:rPr>
      </w:pPr>
    </w:p>
    <w:p w14:paraId="0D3BA6C7" w14:textId="24BBFDA6" w:rsidR="00DA3116" w:rsidRDefault="00DA3116" w:rsidP="005D39F6">
      <w:pPr>
        <w:autoSpaceDE w:val="0"/>
        <w:autoSpaceDN w:val="0"/>
        <w:adjustRightInd w:val="0"/>
        <w:spacing w:after="0" w:line="276" w:lineRule="auto"/>
        <w:contextualSpacing/>
        <w:rPr>
          <w:rFonts w:ascii="Arial" w:eastAsia="Calibri" w:hAnsi="Arial" w:cs="Arial"/>
          <w:color w:val="000000"/>
          <w:sz w:val="24"/>
          <w:szCs w:val="24"/>
        </w:rPr>
      </w:pPr>
      <w:r w:rsidRPr="00DA3116">
        <w:rPr>
          <w:rFonts w:ascii="Arial" w:eastAsia="Calibri" w:hAnsi="Arial" w:cs="Arial"/>
          <w:b/>
          <w:bCs/>
          <w:color w:val="000000"/>
          <w:sz w:val="24"/>
          <w:szCs w:val="24"/>
        </w:rPr>
        <w:t>All P</w:t>
      </w:r>
      <w:r w:rsidR="008C1740">
        <w:rPr>
          <w:rFonts w:ascii="Arial" w:eastAsia="Calibri" w:hAnsi="Arial" w:cs="Arial"/>
          <w:b/>
          <w:bCs/>
          <w:color w:val="000000"/>
          <w:sz w:val="24"/>
          <w:szCs w:val="24"/>
        </w:rPr>
        <w:t>ersonnel who provide EHC services</w:t>
      </w:r>
      <w:r w:rsidRPr="00DA3116">
        <w:rPr>
          <w:rFonts w:ascii="Arial" w:eastAsia="Calibri" w:hAnsi="Arial" w:cs="Arial"/>
          <w:b/>
          <w:bCs/>
          <w:color w:val="000000"/>
          <w:sz w:val="24"/>
          <w:szCs w:val="24"/>
        </w:rPr>
        <w:t xml:space="preserve"> must</w:t>
      </w:r>
      <w:r w:rsidR="000A76B0">
        <w:rPr>
          <w:rFonts w:ascii="Arial" w:eastAsia="Calibri" w:hAnsi="Arial" w:cs="Arial"/>
          <w:b/>
          <w:bCs/>
          <w:color w:val="000000"/>
          <w:sz w:val="24"/>
          <w:szCs w:val="24"/>
        </w:rPr>
        <w:t>:</w:t>
      </w:r>
    </w:p>
    <w:p w14:paraId="3CA52DFD" w14:textId="77777777" w:rsidR="005D39F6" w:rsidRPr="00DA3116" w:rsidRDefault="005D39F6" w:rsidP="005D39F6">
      <w:pPr>
        <w:autoSpaceDE w:val="0"/>
        <w:autoSpaceDN w:val="0"/>
        <w:adjustRightInd w:val="0"/>
        <w:spacing w:after="0" w:line="276" w:lineRule="auto"/>
        <w:contextualSpacing/>
        <w:rPr>
          <w:rFonts w:ascii="Arial" w:eastAsia="Calibri" w:hAnsi="Arial" w:cs="Arial"/>
          <w:color w:val="000000"/>
          <w:sz w:val="24"/>
          <w:szCs w:val="24"/>
        </w:rPr>
      </w:pPr>
    </w:p>
    <w:p w14:paraId="545A8F95" w14:textId="7EB0D9D4" w:rsidR="00E6359E" w:rsidRDefault="00E6359E" w:rsidP="00E6359E">
      <w:pPr>
        <w:pStyle w:val="ListParagraph"/>
        <w:numPr>
          <w:ilvl w:val="0"/>
          <w:numId w:val="36"/>
        </w:numPr>
        <w:spacing w:line="276" w:lineRule="auto"/>
        <w:jc w:val="both"/>
        <w:rPr>
          <w:rFonts w:eastAsia="Calibri"/>
          <w:bCs/>
        </w:rPr>
      </w:pPr>
      <w:r w:rsidRPr="00E6359E">
        <w:rPr>
          <w:rFonts w:eastAsia="Calibri"/>
          <w:bCs/>
        </w:rPr>
        <w:t>Maintain awareness of and implement robust processes around Information Governance.</w:t>
      </w:r>
    </w:p>
    <w:p w14:paraId="61A19DAA" w14:textId="77777777" w:rsidR="00E6359E" w:rsidRPr="00E6359E" w:rsidRDefault="00E6359E" w:rsidP="00E6359E">
      <w:pPr>
        <w:pStyle w:val="ListParagraph"/>
        <w:spacing w:line="276" w:lineRule="auto"/>
        <w:jc w:val="both"/>
        <w:rPr>
          <w:rFonts w:eastAsia="Calibri"/>
          <w:bCs/>
        </w:rPr>
      </w:pPr>
    </w:p>
    <w:p w14:paraId="3143223E" w14:textId="2D5385A7" w:rsidR="00E6359E" w:rsidRDefault="00E6359E" w:rsidP="00E6359E">
      <w:pPr>
        <w:pStyle w:val="ListParagraph"/>
        <w:numPr>
          <w:ilvl w:val="0"/>
          <w:numId w:val="36"/>
        </w:numPr>
        <w:spacing w:line="276" w:lineRule="auto"/>
        <w:jc w:val="both"/>
        <w:rPr>
          <w:rFonts w:eastAsia="Calibri"/>
          <w:bCs/>
        </w:rPr>
      </w:pPr>
      <w:r w:rsidRPr="00E6359E">
        <w:rPr>
          <w:rFonts w:eastAsia="Calibri"/>
          <w:bCs/>
        </w:rPr>
        <w:t>Be registered with the General Pharmaceutical Council and have completed the current CPPE training packages on Emergency Contraception and Safeguarding Vulnerable Adults and Children (online or face-to-face).</w:t>
      </w:r>
    </w:p>
    <w:p w14:paraId="1EAF8252" w14:textId="77777777" w:rsidR="00E6359E" w:rsidRPr="00E6359E" w:rsidRDefault="00E6359E" w:rsidP="00E6359E">
      <w:pPr>
        <w:pStyle w:val="ListParagraph"/>
        <w:rPr>
          <w:rFonts w:eastAsia="Calibri"/>
          <w:bCs/>
        </w:rPr>
      </w:pPr>
    </w:p>
    <w:p w14:paraId="77857990" w14:textId="27AD3428" w:rsidR="00E6359E" w:rsidRDefault="00E6359E" w:rsidP="00E6359E">
      <w:pPr>
        <w:pStyle w:val="ListParagraph"/>
        <w:numPr>
          <w:ilvl w:val="0"/>
          <w:numId w:val="36"/>
        </w:numPr>
        <w:spacing w:line="276" w:lineRule="auto"/>
        <w:jc w:val="both"/>
        <w:rPr>
          <w:rFonts w:eastAsia="Calibri"/>
          <w:bCs/>
        </w:rPr>
      </w:pPr>
      <w:r w:rsidRPr="00E6359E">
        <w:rPr>
          <w:rFonts w:eastAsia="Calibri"/>
          <w:bCs/>
        </w:rPr>
        <w:t>Complete the CPPE Declaration of Competence (DOC) to provide emergency contraception within the past three years.</w:t>
      </w:r>
    </w:p>
    <w:p w14:paraId="7BCF52A6" w14:textId="77777777" w:rsidR="00E6359E" w:rsidRPr="00E6359E" w:rsidRDefault="00E6359E" w:rsidP="00E6359E">
      <w:pPr>
        <w:pStyle w:val="ListParagraph"/>
        <w:rPr>
          <w:rFonts w:eastAsia="Calibri"/>
          <w:bCs/>
        </w:rPr>
      </w:pPr>
    </w:p>
    <w:p w14:paraId="56958FBC" w14:textId="27E69A61" w:rsidR="00E6359E" w:rsidRDefault="00E6359E" w:rsidP="00E6359E">
      <w:pPr>
        <w:pStyle w:val="ListParagraph"/>
        <w:numPr>
          <w:ilvl w:val="0"/>
          <w:numId w:val="36"/>
        </w:numPr>
        <w:spacing w:line="276" w:lineRule="auto"/>
        <w:jc w:val="both"/>
        <w:rPr>
          <w:rFonts w:eastAsia="Calibri"/>
          <w:bCs/>
        </w:rPr>
      </w:pPr>
      <w:r w:rsidRPr="00E6359E">
        <w:rPr>
          <w:rFonts w:eastAsia="Calibri"/>
          <w:bCs/>
        </w:rPr>
        <w:t xml:space="preserve">Sign the PGD for the supply of </w:t>
      </w:r>
      <w:proofErr w:type="spellStart"/>
      <w:r w:rsidRPr="00E6359E">
        <w:rPr>
          <w:rFonts w:eastAsia="Calibri"/>
          <w:bCs/>
        </w:rPr>
        <w:t>Levonelle</w:t>
      </w:r>
      <w:proofErr w:type="spellEnd"/>
      <w:r w:rsidRPr="00E6359E">
        <w:rPr>
          <w:rFonts w:eastAsia="Calibri"/>
          <w:bCs/>
        </w:rPr>
        <w:t xml:space="preserve"> 1500.</w:t>
      </w:r>
    </w:p>
    <w:p w14:paraId="26919B48" w14:textId="77777777" w:rsidR="00E6359E" w:rsidRPr="00E6359E" w:rsidRDefault="00E6359E" w:rsidP="00E6359E">
      <w:pPr>
        <w:pStyle w:val="ListParagraph"/>
        <w:rPr>
          <w:rFonts w:eastAsia="Calibri"/>
          <w:bCs/>
        </w:rPr>
      </w:pPr>
    </w:p>
    <w:p w14:paraId="42B7F40A" w14:textId="71F17746" w:rsidR="00E6359E" w:rsidRDefault="00E6359E" w:rsidP="00E6359E">
      <w:pPr>
        <w:pStyle w:val="ListParagraph"/>
        <w:numPr>
          <w:ilvl w:val="0"/>
          <w:numId w:val="36"/>
        </w:numPr>
        <w:spacing w:line="276" w:lineRule="auto"/>
        <w:jc w:val="both"/>
        <w:rPr>
          <w:rFonts w:eastAsia="Calibri"/>
          <w:bCs/>
        </w:rPr>
      </w:pPr>
      <w:r w:rsidRPr="00E6359E">
        <w:rPr>
          <w:rFonts w:eastAsia="Calibri"/>
          <w:bCs/>
        </w:rPr>
        <w:t xml:space="preserve">Sign the PGD for the supply of </w:t>
      </w:r>
      <w:proofErr w:type="spellStart"/>
      <w:r w:rsidRPr="00E6359E">
        <w:rPr>
          <w:rFonts w:eastAsia="Calibri"/>
          <w:bCs/>
        </w:rPr>
        <w:t>EllaOne</w:t>
      </w:r>
      <w:proofErr w:type="spellEnd"/>
      <w:r w:rsidRPr="00E6359E">
        <w:rPr>
          <w:rFonts w:eastAsia="Calibri"/>
          <w:bCs/>
        </w:rPr>
        <w:t xml:space="preserve"> (when available).</w:t>
      </w:r>
    </w:p>
    <w:p w14:paraId="103B67B6" w14:textId="77777777" w:rsidR="00E6359E" w:rsidRPr="00E6359E" w:rsidRDefault="00E6359E" w:rsidP="00E6359E">
      <w:pPr>
        <w:pStyle w:val="ListParagraph"/>
        <w:rPr>
          <w:rFonts w:eastAsia="Calibri"/>
          <w:bCs/>
        </w:rPr>
      </w:pPr>
    </w:p>
    <w:p w14:paraId="75F1AE7D" w14:textId="04E26ACA" w:rsidR="00E6359E" w:rsidRPr="002A0782" w:rsidRDefault="00E6359E" w:rsidP="00E6359E">
      <w:pPr>
        <w:pStyle w:val="ListParagraph"/>
        <w:numPr>
          <w:ilvl w:val="0"/>
          <w:numId w:val="36"/>
        </w:numPr>
        <w:spacing w:line="276" w:lineRule="auto"/>
        <w:jc w:val="both"/>
        <w:rPr>
          <w:rFonts w:eastAsia="Calibri"/>
          <w:bCs/>
        </w:rPr>
      </w:pPr>
      <w:r w:rsidRPr="00E6359E">
        <w:rPr>
          <w:rFonts w:eastAsia="Calibri"/>
          <w:bCs/>
        </w:rPr>
        <w:t xml:space="preserve">Undergo an Enhanced Disclosure and Barring Service (DBS) check, to be repeated every three years. The </w:t>
      </w:r>
      <w:r w:rsidR="008C1740">
        <w:rPr>
          <w:rFonts w:eastAsia="Calibri"/>
          <w:bCs/>
        </w:rPr>
        <w:t xml:space="preserve">staff member’s </w:t>
      </w:r>
      <w:r w:rsidRPr="00E6359E">
        <w:rPr>
          <w:rFonts w:eastAsia="Calibri"/>
          <w:bCs/>
        </w:rPr>
        <w:t>surname, certificate number, and date of birth should be made available to the Provider upon request. (For more information, s</w:t>
      </w:r>
      <w:r w:rsidRPr="002A0782">
        <w:rPr>
          <w:rFonts w:eastAsia="Calibri"/>
          <w:bCs/>
        </w:rPr>
        <w:t xml:space="preserve">ee </w:t>
      </w:r>
      <w:r w:rsidR="002A0782" w:rsidRPr="00855EBF">
        <w:rPr>
          <w:color w:val="000000"/>
        </w:rPr>
        <w:t xml:space="preserve">The </w:t>
      </w:r>
      <w:r w:rsidR="002A0782" w:rsidRPr="00855EBF">
        <w:t>Disclosure and Barring Service helps employers make safer recruitment decisions</w:t>
      </w:r>
      <w:r w:rsidR="002A0782" w:rsidRPr="00855EBF">
        <w:rPr>
          <w:rStyle w:val="FootnoteReference"/>
          <w:rFonts w:eastAsia="Calibri"/>
          <w:bCs/>
        </w:rPr>
        <w:footnoteReference w:id="21"/>
      </w:r>
      <w:r w:rsidR="002A0782">
        <w:rPr>
          <w:rStyle w:val="Hyperlink"/>
          <w:rFonts w:eastAsia="Calibri"/>
          <w:bCs/>
          <w:color w:val="auto"/>
          <w:u w:val="none"/>
        </w:rPr>
        <w:t>.</w:t>
      </w:r>
    </w:p>
    <w:p w14:paraId="7A00C3A9" w14:textId="21FCEA42" w:rsidR="00E6359E" w:rsidRPr="00E6359E" w:rsidRDefault="00E6359E" w:rsidP="00E6359E">
      <w:pPr>
        <w:spacing w:after="0" w:line="276" w:lineRule="auto"/>
        <w:jc w:val="both"/>
        <w:rPr>
          <w:rFonts w:ascii="Arial" w:eastAsia="Calibri" w:hAnsi="Arial" w:cs="Arial"/>
          <w:bCs/>
          <w:sz w:val="24"/>
          <w:szCs w:val="24"/>
        </w:rPr>
      </w:pPr>
    </w:p>
    <w:p w14:paraId="1F6ACD06" w14:textId="4A11FA6E" w:rsidR="00DA3116" w:rsidRPr="00DA3116" w:rsidRDefault="00467293" w:rsidP="00467293">
      <w:pPr>
        <w:pStyle w:val="Heading2"/>
      </w:pPr>
      <w:bookmarkStart w:id="36" w:name="_Toc188012362"/>
      <w:r>
        <w:t xml:space="preserve">13. </w:t>
      </w:r>
      <w:r w:rsidR="00DA3116" w:rsidRPr="00DA3116">
        <w:t>Other Relevant Details</w:t>
      </w:r>
      <w:bookmarkEnd w:id="36"/>
      <w:r w:rsidR="00DA3116" w:rsidRPr="00DA3116">
        <w:t xml:space="preserve"> </w:t>
      </w:r>
    </w:p>
    <w:p w14:paraId="5F481CD8" w14:textId="77777777" w:rsidR="00DA3116" w:rsidRPr="00DA3116" w:rsidRDefault="00DA3116" w:rsidP="00DA3116">
      <w:pPr>
        <w:spacing w:after="0" w:line="276" w:lineRule="auto"/>
        <w:rPr>
          <w:rFonts w:ascii="Arial" w:eastAsia="Calibri" w:hAnsi="Arial" w:cs="Arial"/>
          <w:sz w:val="24"/>
          <w:szCs w:val="24"/>
        </w:rPr>
      </w:pPr>
    </w:p>
    <w:p w14:paraId="4FADEF27" w14:textId="2DDED4DC" w:rsidR="00112778" w:rsidRPr="00467293" w:rsidRDefault="00DA3116" w:rsidP="00467293">
      <w:pPr>
        <w:rPr>
          <w:rFonts w:ascii="Arial" w:hAnsi="Arial" w:cs="Arial"/>
          <w:b/>
          <w:sz w:val="24"/>
          <w:szCs w:val="24"/>
        </w:rPr>
      </w:pPr>
      <w:r w:rsidRPr="00467293">
        <w:rPr>
          <w:rFonts w:ascii="Arial" w:hAnsi="Arial" w:cs="Arial"/>
          <w:b/>
          <w:sz w:val="24"/>
          <w:szCs w:val="24"/>
        </w:rPr>
        <w:t>Variation</w:t>
      </w:r>
    </w:p>
    <w:p w14:paraId="6A9987B2" w14:textId="469CF385" w:rsidR="00112778" w:rsidRPr="005D39F6" w:rsidRDefault="00112778" w:rsidP="00467293">
      <w:pPr>
        <w:rPr>
          <w:rFonts w:ascii="Arial" w:hAnsi="Arial" w:cs="Arial"/>
          <w:sz w:val="24"/>
          <w:szCs w:val="24"/>
        </w:rPr>
      </w:pPr>
      <w:r w:rsidRPr="005D39F6">
        <w:rPr>
          <w:rFonts w:ascii="Arial" w:hAnsi="Arial" w:cs="Arial"/>
          <w:sz w:val="24"/>
          <w:szCs w:val="24"/>
        </w:rPr>
        <w:t xml:space="preserve">The </w:t>
      </w:r>
      <w:r w:rsidR="005D39F6" w:rsidRPr="005D39F6">
        <w:rPr>
          <w:rFonts w:ascii="Arial" w:hAnsi="Arial" w:cs="Arial"/>
          <w:sz w:val="24"/>
          <w:szCs w:val="24"/>
        </w:rPr>
        <w:t>C</w:t>
      </w:r>
      <w:r w:rsidR="00FF2174" w:rsidRPr="005D39F6">
        <w:rPr>
          <w:rFonts w:ascii="Arial" w:hAnsi="Arial" w:cs="Arial"/>
          <w:sz w:val="24"/>
          <w:szCs w:val="24"/>
        </w:rPr>
        <w:t>ouncil</w:t>
      </w:r>
      <w:r w:rsidRPr="005D39F6">
        <w:rPr>
          <w:rFonts w:ascii="Arial" w:hAnsi="Arial" w:cs="Arial"/>
          <w:sz w:val="24"/>
          <w:szCs w:val="24"/>
        </w:rPr>
        <w:t xml:space="preserve"> reserves the right to vary any part of this agreement at any time due to changes arising from an Act of Parliament, a directive from Central Government, or the results of an audit or review. A minimum </w:t>
      </w:r>
      <w:r w:rsidRPr="008B2437">
        <w:rPr>
          <w:rFonts w:ascii="Arial" w:hAnsi="Arial" w:cs="Arial"/>
          <w:sz w:val="24"/>
          <w:szCs w:val="24"/>
        </w:rPr>
        <w:t xml:space="preserve">of </w:t>
      </w:r>
      <w:r w:rsidR="004E2659" w:rsidRPr="008B2437">
        <w:rPr>
          <w:rFonts w:ascii="Arial" w:hAnsi="Arial" w:cs="Arial"/>
          <w:sz w:val="24"/>
          <w:szCs w:val="24"/>
        </w:rPr>
        <w:t>60</w:t>
      </w:r>
      <w:r w:rsidRPr="008B2437">
        <w:rPr>
          <w:rFonts w:ascii="Arial" w:hAnsi="Arial" w:cs="Arial"/>
          <w:sz w:val="24"/>
          <w:szCs w:val="24"/>
        </w:rPr>
        <w:t xml:space="preserve"> days'</w:t>
      </w:r>
      <w:r w:rsidRPr="005D39F6">
        <w:rPr>
          <w:rFonts w:ascii="Arial" w:hAnsi="Arial" w:cs="Arial"/>
          <w:sz w:val="24"/>
          <w:szCs w:val="24"/>
        </w:rPr>
        <w:t xml:space="preserve"> notice will be p</w:t>
      </w:r>
      <w:r w:rsidR="00467293" w:rsidRPr="005D39F6">
        <w:rPr>
          <w:rFonts w:ascii="Arial" w:hAnsi="Arial" w:cs="Arial"/>
          <w:sz w:val="24"/>
          <w:szCs w:val="24"/>
        </w:rPr>
        <w:t>rovided for any such variation.</w:t>
      </w:r>
    </w:p>
    <w:p w14:paraId="6A749B52" w14:textId="16D1A336" w:rsidR="00467293" w:rsidRDefault="00112778" w:rsidP="00467293">
      <w:pPr>
        <w:rPr>
          <w:rFonts w:ascii="Arial" w:hAnsi="Arial" w:cs="Arial"/>
          <w:sz w:val="24"/>
          <w:szCs w:val="24"/>
        </w:rPr>
      </w:pPr>
      <w:r w:rsidRPr="005D39F6">
        <w:rPr>
          <w:rFonts w:ascii="Arial" w:hAnsi="Arial" w:cs="Arial"/>
          <w:sz w:val="24"/>
          <w:szCs w:val="24"/>
        </w:rPr>
        <w:t xml:space="preserve">The </w:t>
      </w:r>
      <w:r w:rsidR="005D39F6" w:rsidRPr="005D39F6">
        <w:rPr>
          <w:rFonts w:ascii="Arial" w:hAnsi="Arial" w:cs="Arial"/>
          <w:sz w:val="24"/>
          <w:szCs w:val="24"/>
        </w:rPr>
        <w:t>C</w:t>
      </w:r>
      <w:r w:rsidR="00FF2174" w:rsidRPr="005D39F6">
        <w:rPr>
          <w:rFonts w:ascii="Arial" w:hAnsi="Arial" w:cs="Arial"/>
          <w:sz w:val="24"/>
          <w:szCs w:val="24"/>
        </w:rPr>
        <w:t>ouncil</w:t>
      </w:r>
      <w:r w:rsidRPr="005D39F6">
        <w:rPr>
          <w:rFonts w:ascii="Arial" w:hAnsi="Arial" w:cs="Arial"/>
          <w:sz w:val="24"/>
          <w:szCs w:val="24"/>
        </w:rPr>
        <w:t xml:space="preserve"> also reserves the right to propose amendments to service provision to </w:t>
      </w:r>
      <w:r w:rsidRPr="00467293">
        <w:rPr>
          <w:rFonts w:ascii="Arial" w:hAnsi="Arial" w:cs="Arial"/>
          <w:sz w:val="24"/>
          <w:szCs w:val="24"/>
        </w:rPr>
        <w:t>ensure the contract's purpose is fulfilled and that achievable activity is maintained. This may occur if Central Government, NHS England, the UK Health Security Agency, or any other regulatory body deems routine activities specified in this document no longer feasible.</w:t>
      </w:r>
    </w:p>
    <w:p w14:paraId="036F1DF8" w14:textId="77777777" w:rsidR="005D39F6" w:rsidRPr="00467293" w:rsidRDefault="005D39F6" w:rsidP="00467293">
      <w:pPr>
        <w:rPr>
          <w:rFonts w:ascii="Arial" w:hAnsi="Arial" w:cs="Arial"/>
          <w:sz w:val="24"/>
          <w:szCs w:val="24"/>
        </w:rPr>
      </w:pPr>
    </w:p>
    <w:p w14:paraId="67B2196F" w14:textId="77777777" w:rsidR="008B2437" w:rsidRDefault="00DA3116" w:rsidP="00467293">
      <w:pPr>
        <w:rPr>
          <w:rFonts w:ascii="Arial" w:hAnsi="Arial" w:cs="Arial"/>
          <w:b/>
          <w:sz w:val="24"/>
          <w:szCs w:val="24"/>
        </w:rPr>
      </w:pPr>
      <w:r w:rsidRPr="00467293">
        <w:rPr>
          <w:rFonts w:ascii="Arial" w:hAnsi="Arial" w:cs="Arial"/>
          <w:b/>
          <w:sz w:val="24"/>
          <w:szCs w:val="24"/>
        </w:rPr>
        <w:t>Services Fee &amp; Invoicing Arrangements</w:t>
      </w:r>
    </w:p>
    <w:p w14:paraId="24288544" w14:textId="5722A8C9" w:rsidR="00567B0E" w:rsidRPr="008B2437" w:rsidRDefault="00DA3116" w:rsidP="00467293">
      <w:pPr>
        <w:rPr>
          <w:rFonts w:ascii="Arial" w:hAnsi="Arial" w:cs="Arial"/>
          <w:b/>
          <w:sz w:val="24"/>
          <w:szCs w:val="24"/>
        </w:rPr>
      </w:pPr>
      <w:r w:rsidRPr="00467293">
        <w:rPr>
          <w:rFonts w:ascii="Arial" w:eastAsia="Calibri" w:hAnsi="Arial" w:cs="Arial"/>
          <w:sz w:val="24"/>
          <w:szCs w:val="24"/>
        </w:rPr>
        <w:t>The Provider will receive the following level of payments:</w:t>
      </w:r>
    </w:p>
    <w:p w14:paraId="048913C2" w14:textId="0EBE1096" w:rsidR="003D44E5" w:rsidRPr="003D44E5" w:rsidRDefault="003D44E5" w:rsidP="00467293">
      <w:pPr>
        <w:rPr>
          <w:rFonts w:ascii="Arial" w:hAnsi="Arial" w:cs="Arial"/>
          <w:sz w:val="24"/>
          <w:szCs w:val="24"/>
        </w:rPr>
      </w:pPr>
      <w:r w:rsidRPr="003D44E5">
        <w:rPr>
          <w:rFonts w:ascii="Arial" w:hAnsi="Arial" w:cs="Arial"/>
          <w:sz w:val="24"/>
          <w:szCs w:val="24"/>
        </w:rPr>
        <w:t>Please note that these tariffs are for the financial year 2024-25 period and are subject to continual review.</w:t>
      </w:r>
    </w:p>
    <w:tbl>
      <w:tblPr>
        <w:tblStyle w:val="TableGrid1"/>
        <w:tblW w:w="0" w:type="auto"/>
        <w:tblLook w:val="04A0" w:firstRow="1" w:lastRow="0" w:firstColumn="1" w:lastColumn="0" w:noHBand="0" w:noVBand="1"/>
      </w:tblPr>
      <w:tblGrid>
        <w:gridCol w:w="7083"/>
        <w:gridCol w:w="1933"/>
      </w:tblGrid>
      <w:tr w:rsidR="00DA3116" w:rsidRPr="00DA3116" w14:paraId="65DBC101" w14:textId="77777777" w:rsidTr="00DA3116">
        <w:trPr>
          <w:trHeight w:val="521"/>
        </w:trPr>
        <w:tc>
          <w:tcPr>
            <w:tcW w:w="7083" w:type="dxa"/>
          </w:tcPr>
          <w:p w14:paraId="2EF8CB45" w14:textId="6F90D2CA" w:rsidR="00AA3A89" w:rsidRPr="00DA3116" w:rsidRDefault="00112778" w:rsidP="00AA3A89">
            <w:pPr>
              <w:tabs>
                <w:tab w:val="center" w:pos="3433"/>
              </w:tabs>
              <w:spacing w:line="276" w:lineRule="auto"/>
              <w:rPr>
                <w:rFonts w:ascii="Arial" w:eastAsia="Calibri" w:hAnsi="Arial" w:cs="Arial"/>
                <w:sz w:val="24"/>
                <w:szCs w:val="24"/>
              </w:rPr>
            </w:pPr>
            <w:r w:rsidRPr="00112778">
              <w:rPr>
                <w:rFonts w:ascii="Arial" w:eastAsia="Calibri" w:hAnsi="Arial" w:cs="Arial"/>
                <w:b/>
                <w:sz w:val="24"/>
                <w:szCs w:val="24"/>
              </w:rPr>
              <w:t>Consultation Fee:</w:t>
            </w:r>
            <w:r w:rsidRPr="00112778">
              <w:rPr>
                <w:rFonts w:ascii="Arial" w:eastAsia="Calibri" w:hAnsi="Arial" w:cs="Arial"/>
                <w:sz w:val="24"/>
                <w:szCs w:val="24"/>
              </w:rPr>
              <w:t xml:space="preserve"> </w:t>
            </w:r>
            <w:r w:rsidR="00AA3A89" w:rsidRPr="00AA3A89">
              <w:rPr>
                <w:rFonts w:ascii="Arial" w:eastAsia="Calibri" w:hAnsi="Arial" w:cs="Arial"/>
                <w:sz w:val="24"/>
                <w:szCs w:val="24"/>
              </w:rPr>
              <w:t>For each completed consultation (including a Chlamydia screen if clien</w:t>
            </w:r>
            <w:r w:rsidR="00C53850">
              <w:rPr>
                <w:rFonts w:ascii="Arial" w:eastAsia="Calibri" w:hAnsi="Arial" w:cs="Arial"/>
                <w:sz w:val="24"/>
                <w:szCs w:val="24"/>
              </w:rPr>
              <w:t>t is under 25), regardless of whether</w:t>
            </w:r>
            <w:r w:rsidR="00AA3A89" w:rsidRPr="00AA3A89">
              <w:rPr>
                <w:rFonts w:ascii="Arial" w:eastAsia="Calibri" w:hAnsi="Arial" w:cs="Arial"/>
                <w:sz w:val="24"/>
                <w:szCs w:val="24"/>
              </w:rPr>
              <w:t xml:space="preserve"> a supply is made to the client</w:t>
            </w:r>
            <w:r w:rsidR="00C53850">
              <w:rPr>
                <w:rFonts w:ascii="Arial" w:eastAsia="Calibri" w:hAnsi="Arial" w:cs="Arial"/>
                <w:sz w:val="24"/>
                <w:szCs w:val="24"/>
              </w:rPr>
              <w:t>.</w:t>
            </w:r>
          </w:p>
        </w:tc>
        <w:tc>
          <w:tcPr>
            <w:tcW w:w="1933" w:type="dxa"/>
          </w:tcPr>
          <w:p w14:paraId="46268399" w14:textId="77777777" w:rsidR="00112778" w:rsidRDefault="00112778" w:rsidP="00DA3116">
            <w:pPr>
              <w:spacing w:line="276" w:lineRule="auto"/>
              <w:jc w:val="center"/>
              <w:rPr>
                <w:rFonts w:ascii="Arial" w:eastAsia="Calibri" w:hAnsi="Arial" w:cs="Arial"/>
                <w:sz w:val="24"/>
                <w:szCs w:val="24"/>
              </w:rPr>
            </w:pPr>
          </w:p>
          <w:p w14:paraId="199AE1F9" w14:textId="4B1A2C69" w:rsidR="00DA3116" w:rsidRPr="00DA3116" w:rsidRDefault="00DA3116" w:rsidP="00DA3116">
            <w:pPr>
              <w:spacing w:line="276" w:lineRule="auto"/>
              <w:jc w:val="center"/>
              <w:rPr>
                <w:rFonts w:ascii="Arial" w:eastAsia="Calibri" w:hAnsi="Arial" w:cs="Arial"/>
                <w:sz w:val="24"/>
                <w:szCs w:val="24"/>
              </w:rPr>
            </w:pPr>
            <w:r w:rsidRPr="00DA3116">
              <w:rPr>
                <w:rFonts w:ascii="Arial" w:eastAsia="Calibri" w:hAnsi="Arial" w:cs="Arial"/>
                <w:sz w:val="24"/>
                <w:szCs w:val="24"/>
              </w:rPr>
              <w:t>£15</w:t>
            </w:r>
          </w:p>
        </w:tc>
      </w:tr>
      <w:tr w:rsidR="00DA3116" w:rsidRPr="000A76B0" w14:paraId="3E7C0879" w14:textId="77777777" w:rsidTr="00DA3116">
        <w:tc>
          <w:tcPr>
            <w:tcW w:w="7083" w:type="dxa"/>
          </w:tcPr>
          <w:p w14:paraId="44A3EE38" w14:textId="573EE6AB" w:rsidR="00DA3116" w:rsidRDefault="00112778" w:rsidP="000A76B0">
            <w:pPr>
              <w:rPr>
                <w:rFonts w:ascii="Arial" w:hAnsi="Arial" w:cs="Arial"/>
                <w:sz w:val="24"/>
              </w:rPr>
            </w:pPr>
            <w:r w:rsidRPr="000A76B0">
              <w:rPr>
                <w:rFonts w:ascii="Arial" w:hAnsi="Arial" w:cs="Arial"/>
                <w:b/>
                <w:sz w:val="24"/>
              </w:rPr>
              <w:t>Drug Reimbursement:</w:t>
            </w:r>
            <w:r w:rsidRPr="000A76B0">
              <w:rPr>
                <w:rFonts w:ascii="Arial" w:hAnsi="Arial" w:cs="Arial"/>
                <w:sz w:val="24"/>
              </w:rPr>
              <w:t xml:space="preserve"> </w:t>
            </w:r>
            <w:r w:rsidR="00AA3A89" w:rsidRPr="000A76B0">
              <w:rPr>
                <w:rFonts w:ascii="Arial" w:hAnsi="Arial" w:cs="Arial"/>
                <w:sz w:val="24"/>
              </w:rPr>
              <w:t>The drug reimbursement of a supervised dose of Levonorgestrel or Ulipristal Acetate will be paid at Drug Tariff Price and subject to BNF rate changes</w:t>
            </w:r>
            <w:r w:rsidR="00C53850">
              <w:rPr>
                <w:rFonts w:ascii="Arial" w:hAnsi="Arial" w:cs="Arial"/>
                <w:sz w:val="24"/>
              </w:rPr>
              <w:t>.</w:t>
            </w:r>
          </w:p>
          <w:p w14:paraId="3A88425E" w14:textId="3F1C8841" w:rsidR="000A76B0" w:rsidRPr="000A76B0" w:rsidRDefault="000A76B0" w:rsidP="000A76B0">
            <w:pPr>
              <w:rPr>
                <w:rFonts w:ascii="Arial" w:hAnsi="Arial" w:cs="Arial"/>
                <w:sz w:val="24"/>
              </w:rPr>
            </w:pPr>
          </w:p>
        </w:tc>
        <w:tc>
          <w:tcPr>
            <w:tcW w:w="1933" w:type="dxa"/>
          </w:tcPr>
          <w:p w14:paraId="7D5DC7C7" w14:textId="77777777" w:rsidR="00112778" w:rsidRPr="000A76B0" w:rsidRDefault="00112778" w:rsidP="000A76B0">
            <w:pPr>
              <w:rPr>
                <w:rFonts w:ascii="Arial" w:hAnsi="Arial" w:cs="Arial"/>
                <w:sz w:val="24"/>
              </w:rPr>
            </w:pPr>
          </w:p>
          <w:p w14:paraId="1866E56B" w14:textId="3B041176" w:rsidR="00DA3116" w:rsidRPr="000A76B0" w:rsidRDefault="00DA3116" w:rsidP="000A76B0">
            <w:pPr>
              <w:rPr>
                <w:rFonts w:ascii="Arial" w:hAnsi="Arial" w:cs="Arial"/>
                <w:sz w:val="24"/>
              </w:rPr>
            </w:pPr>
            <w:r w:rsidRPr="000A76B0">
              <w:rPr>
                <w:rFonts w:ascii="Arial" w:hAnsi="Arial" w:cs="Arial"/>
                <w:sz w:val="24"/>
              </w:rPr>
              <w:t xml:space="preserve">Drug </w:t>
            </w:r>
            <w:r w:rsidR="00442CC5" w:rsidRPr="000A76B0">
              <w:rPr>
                <w:rFonts w:ascii="Arial" w:hAnsi="Arial" w:cs="Arial"/>
                <w:sz w:val="24"/>
              </w:rPr>
              <w:t>Tariff</w:t>
            </w:r>
            <w:r w:rsidRPr="000A76B0">
              <w:rPr>
                <w:rFonts w:ascii="Arial" w:hAnsi="Arial" w:cs="Arial"/>
                <w:sz w:val="24"/>
              </w:rPr>
              <w:t xml:space="preserve"> Price</w:t>
            </w:r>
          </w:p>
        </w:tc>
      </w:tr>
    </w:tbl>
    <w:p w14:paraId="3A449CC3" w14:textId="77777777" w:rsidR="00AA3A89" w:rsidRPr="00DA3116" w:rsidRDefault="00AA3A89" w:rsidP="00DA3116">
      <w:pPr>
        <w:spacing w:after="0" w:line="276" w:lineRule="auto"/>
        <w:rPr>
          <w:rFonts w:ascii="Arial" w:eastAsia="Calibri" w:hAnsi="Arial" w:cs="Arial"/>
          <w:sz w:val="24"/>
          <w:szCs w:val="24"/>
        </w:rPr>
      </w:pPr>
    </w:p>
    <w:p w14:paraId="7866EB4E" w14:textId="3E08EB83" w:rsidR="00AA3A89" w:rsidRDefault="00AA3A89" w:rsidP="00AA3A89">
      <w:pPr>
        <w:pStyle w:val="ListParagraph"/>
        <w:numPr>
          <w:ilvl w:val="0"/>
          <w:numId w:val="37"/>
        </w:numPr>
        <w:spacing w:line="276" w:lineRule="auto"/>
        <w:rPr>
          <w:rFonts w:eastAsia="Calibri"/>
        </w:rPr>
      </w:pPr>
      <w:r w:rsidRPr="00AA3A89">
        <w:rPr>
          <w:rFonts w:eastAsia="Calibri"/>
        </w:rPr>
        <w:t xml:space="preserve">Payment is contingent upon activity being recorded on </w:t>
      </w:r>
      <w:proofErr w:type="spellStart"/>
      <w:r w:rsidRPr="00AA3A89">
        <w:rPr>
          <w:rFonts w:eastAsia="Calibri"/>
        </w:rPr>
        <w:t>PharmOutcomes</w:t>
      </w:r>
      <w:proofErr w:type="spellEnd"/>
      <w:r w:rsidRPr="00AA3A89">
        <w:rPr>
          <w:rFonts w:eastAsia="Calibri"/>
        </w:rPr>
        <w:t>.</w:t>
      </w:r>
    </w:p>
    <w:p w14:paraId="773FC66C" w14:textId="77777777" w:rsidR="00AA3A89" w:rsidRPr="00AA3A89" w:rsidRDefault="00AA3A89" w:rsidP="00AA3A89">
      <w:pPr>
        <w:pStyle w:val="ListParagraph"/>
        <w:spacing w:line="276" w:lineRule="auto"/>
        <w:rPr>
          <w:rFonts w:eastAsia="Calibri"/>
        </w:rPr>
      </w:pPr>
    </w:p>
    <w:p w14:paraId="1F5E178F" w14:textId="1F742805" w:rsidR="00AA3A89" w:rsidRPr="00442CC5" w:rsidRDefault="00AA3A89" w:rsidP="00AA3A89">
      <w:pPr>
        <w:pStyle w:val="ListParagraph"/>
        <w:numPr>
          <w:ilvl w:val="0"/>
          <w:numId w:val="37"/>
        </w:numPr>
        <w:spacing w:line="276" w:lineRule="auto"/>
        <w:rPr>
          <w:rFonts w:eastAsia="Calibri"/>
        </w:rPr>
      </w:pPr>
      <w:r w:rsidRPr="00AA3A89">
        <w:rPr>
          <w:rFonts w:eastAsia="Calibri"/>
        </w:rPr>
        <w:t xml:space="preserve">The </w:t>
      </w:r>
      <w:r w:rsidR="00FF2174" w:rsidRPr="00442CC5">
        <w:rPr>
          <w:rFonts w:eastAsia="Calibri"/>
        </w:rPr>
        <w:t>council</w:t>
      </w:r>
      <w:r w:rsidRPr="00442CC5">
        <w:rPr>
          <w:rFonts w:eastAsia="Calibri"/>
        </w:rPr>
        <w:t xml:space="preserve"> will audit the application of the inclusion criteria for the provision of Levonorgestrel 1.5mg and Ulipristal Acetate 30mg.</w:t>
      </w:r>
    </w:p>
    <w:p w14:paraId="2D39D6F3" w14:textId="77777777" w:rsidR="00AA3A89" w:rsidRPr="00442CC5" w:rsidRDefault="00AA3A89" w:rsidP="00AA3A89">
      <w:pPr>
        <w:pStyle w:val="ListParagraph"/>
        <w:rPr>
          <w:rFonts w:eastAsia="Calibri"/>
        </w:rPr>
      </w:pPr>
    </w:p>
    <w:p w14:paraId="77BA851D" w14:textId="39AEF39A" w:rsidR="00AA3A89" w:rsidRDefault="00AA3A89" w:rsidP="00AA3A89">
      <w:pPr>
        <w:pStyle w:val="ListParagraph"/>
        <w:numPr>
          <w:ilvl w:val="0"/>
          <w:numId w:val="37"/>
        </w:numPr>
        <w:spacing w:line="276" w:lineRule="auto"/>
        <w:rPr>
          <w:rFonts w:eastAsia="Calibri"/>
        </w:rPr>
      </w:pPr>
      <w:r w:rsidRPr="00442CC5">
        <w:rPr>
          <w:rFonts w:eastAsia="Calibri"/>
        </w:rPr>
        <w:t xml:space="preserve">The </w:t>
      </w:r>
      <w:r w:rsidR="00FF2174" w:rsidRPr="00442CC5">
        <w:rPr>
          <w:rFonts w:eastAsia="Calibri"/>
        </w:rPr>
        <w:t>council</w:t>
      </w:r>
      <w:r w:rsidRPr="00442CC5">
        <w:rPr>
          <w:rFonts w:eastAsia="Calibri"/>
        </w:rPr>
        <w:t xml:space="preserve"> </w:t>
      </w:r>
      <w:r w:rsidRPr="00AA3A89">
        <w:rPr>
          <w:rFonts w:eastAsia="Calibri"/>
        </w:rPr>
        <w:t>will review the tariff annually and reserves the right to adjust the fee as needed.</w:t>
      </w:r>
    </w:p>
    <w:p w14:paraId="31757111" w14:textId="77777777" w:rsidR="00AA3A89" w:rsidRPr="00AA3A89" w:rsidRDefault="00AA3A89" w:rsidP="00AA3A89">
      <w:pPr>
        <w:pStyle w:val="ListParagraph"/>
        <w:rPr>
          <w:rFonts w:eastAsia="Calibri"/>
        </w:rPr>
      </w:pPr>
    </w:p>
    <w:p w14:paraId="4991A444" w14:textId="303F84B3" w:rsidR="00AA3A89" w:rsidRDefault="00AA3A89" w:rsidP="00AA3A89">
      <w:pPr>
        <w:pStyle w:val="ListParagraph"/>
        <w:numPr>
          <w:ilvl w:val="0"/>
          <w:numId w:val="37"/>
        </w:numPr>
        <w:spacing w:line="276" w:lineRule="auto"/>
        <w:rPr>
          <w:rFonts w:eastAsia="Calibri"/>
        </w:rPr>
      </w:pPr>
      <w:r w:rsidRPr="00AA3A89">
        <w:rPr>
          <w:rFonts w:eastAsia="Calibri"/>
        </w:rPr>
        <w:t xml:space="preserve">Payments will be credited to the Provider’s account by the end of the month following entry into the </w:t>
      </w:r>
      <w:proofErr w:type="spellStart"/>
      <w:r w:rsidRPr="00AA3A89">
        <w:rPr>
          <w:rFonts w:eastAsia="Calibri"/>
        </w:rPr>
        <w:t>PharmOutcomes</w:t>
      </w:r>
      <w:proofErr w:type="spellEnd"/>
      <w:r w:rsidRPr="00AA3A89">
        <w:rPr>
          <w:rFonts w:eastAsia="Calibri"/>
        </w:rPr>
        <w:t xml:space="preserve"> system. Invoices are automatically submitted via </w:t>
      </w:r>
      <w:proofErr w:type="spellStart"/>
      <w:r w:rsidRPr="00AA3A89">
        <w:rPr>
          <w:rFonts w:eastAsia="Calibri"/>
        </w:rPr>
        <w:t>PharmOutcomes</w:t>
      </w:r>
      <w:proofErr w:type="spellEnd"/>
      <w:r w:rsidRPr="00AA3A89">
        <w:rPr>
          <w:rFonts w:eastAsia="Calibri"/>
        </w:rPr>
        <w:t>.</w:t>
      </w:r>
    </w:p>
    <w:p w14:paraId="6040BC74" w14:textId="77777777" w:rsidR="00AA3A89" w:rsidRPr="00AA3A89" w:rsidRDefault="00AA3A89" w:rsidP="00AA3A89">
      <w:pPr>
        <w:pStyle w:val="ListParagraph"/>
        <w:rPr>
          <w:rFonts w:eastAsia="Calibri"/>
        </w:rPr>
      </w:pPr>
    </w:p>
    <w:p w14:paraId="7357B2EB" w14:textId="3287C2DF" w:rsidR="00AA3A89" w:rsidRDefault="00AA3A89" w:rsidP="00AA3A89">
      <w:pPr>
        <w:pStyle w:val="ListParagraph"/>
        <w:numPr>
          <w:ilvl w:val="0"/>
          <w:numId w:val="37"/>
        </w:numPr>
        <w:spacing w:line="276" w:lineRule="auto"/>
        <w:rPr>
          <w:rFonts w:eastAsia="Calibri"/>
        </w:rPr>
      </w:pPr>
      <w:r w:rsidRPr="00AA3A89">
        <w:rPr>
          <w:rFonts w:eastAsia="Calibri"/>
        </w:rPr>
        <w:t>No payments (for consultation or drug costs) will be made if the service has been provided by an untrained EHC service pharmacist, non-pharmacist staff, or if a supply is made outside the conditions of the PGD.</w:t>
      </w:r>
    </w:p>
    <w:p w14:paraId="1947C96F" w14:textId="77777777" w:rsidR="00AA3A89" w:rsidRPr="00AA3A89" w:rsidRDefault="00AA3A89" w:rsidP="00AA3A89">
      <w:pPr>
        <w:pStyle w:val="ListParagraph"/>
        <w:rPr>
          <w:rFonts w:eastAsia="Calibri"/>
        </w:rPr>
      </w:pPr>
    </w:p>
    <w:p w14:paraId="0677E8FF" w14:textId="56D5AE07" w:rsidR="00AA3A89" w:rsidRDefault="00AA3A89" w:rsidP="00AA3A89">
      <w:pPr>
        <w:pStyle w:val="ListParagraph"/>
        <w:numPr>
          <w:ilvl w:val="0"/>
          <w:numId w:val="37"/>
        </w:numPr>
        <w:spacing w:line="276" w:lineRule="auto"/>
        <w:rPr>
          <w:rFonts w:eastAsia="Calibri"/>
        </w:rPr>
      </w:pPr>
      <w:r w:rsidRPr="00AA3A89">
        <w:rPr>
          <w:rFonts w:eastAsia="Calibri"/>
        </w:rPr>
        <w:t>Regular audits and mystery shopper exercises will be conducted throughout the contract period.</w:t>
      </w:r>
    </w:p>
    <w:p w14:paraId="1B64683C" w14:textId="77777777" w:rsidR="00AA3A89" w:rsidRPr="00AA3A89" w:rsidRDefault="00AA3A89" w:rsidP="00AA3A89">
      <w:pPr>
        <w:pStyle w:val="ListParagraph"/>
        <w:rPr>
          <w:rFonts w:eastAsia="Calibri"/>
        </w:rPr>
      </w:pPr>
    </w:p>
    <w:p w14:paraId="70A75C46" w14:textId="4F3595FC" w:rsidR="00DA3116" w:rsidRPr="00AA3A89" w:rsidRDefault="00AA3A89" w:rsidP="00AA3A89">
      <w:pPr>
        <w:pStyle w:val="ListParagraph"/>
        <w:numPr>
          <w:ilvl w:val="0"/>
          <w:numId w:val="37"/>
        </w:numPr>
        <w:spacing w:line="276" w:lineRule="auto"/>
        <w:rPr>
          <w:rFonts w:eastAsia="Calibri"/>
        </w:rPr>
      </w:pPr>
      <w:r w:rsidRPr="00442CC5">
        <w:rPr>
          <w:rFonts w:eastAsia="Calibri"/>
        </w:rPr>
        <w:t xml:space="preserve">The Provider will comply with any reasonable alternative payment processes required by the </w:t>
      </w:r>
      <w:r w:rsidR="00FF2174" w:rsidRPr="00442CC5">
        <w:rPr>
          <w:rFonts w:eastAsia="Calibri"/>
        </w:rPr>
        <w:t>council</w:t>
      </w:r>
      <w:r w:rsidRPr="00AA3A89">
        <w:rPr>
          <w:rFonts w:eastAsia="Calibri"/>
        </w:rPr>
        <w:t>.</w:t>
      </w:r>
    </w:p>
    <w:p w14:paraId="5F8BEFA0" w14:textId="77777777" w:rsidR="00DA3116" w:rsidRPr="00DA3116" w:rsidRDefault="00DA3116" w:rsidP="00DA3116">
      <w:pPr>
        <w:spacing w:after="0" w:line="276" w:lineRule="auto"/>
        <w:rPr>
          <w:rFonts w:ascii="Arial" w:eastAsia="Calibri" w:hAnsi="Arial" w:cs="Arial"/>
          <w:sz w:val="24"/>
          <w:szCs w:val="24"/>
        </w:rPr>
      </w:pPr>
    </w:p>
    <w:p w14:paraId="1674B341" w14:textId="77777777" w:rsidR="00DA3116" w:rsidRPr="00DA3116" w:rsidRDefault="00DA3116" w:rsidP="00DA3116">
      <w:pPr>
        <w:spacing w:after="0" w:line="276" w:lineRule="auto"/>
        <w:rPr>
          <w:rFonts w:ascii="Arial" w:eastAsia="Calibri" w:hAnsi="Arial" w:cs="Arial"/>
          <w:sz w:val="24"/>
          <w:szCs w:val="24"/>
        </w:rPr>
      </w:pPr>
    </w:p>
    <w:p w14:paraId="160D8E32" w14:textId="77777777" w:rsidR="00DA3116" w:rsidRPr="00DA3116" w:rsidRDefault="00DA3116" w:rsidP="00DA3116">
      <w:pPr>
        <w:spacing w:after="0" w:line="276" w:lineRule="auto"/>
        <w:outlineLvl w:val="1"/>
        <w:rPr>
          <w:rFonts w:ascii="Arial" w:eastAsia="Calibri" w:hAnsi="Arial" w:cs="Arial"/>
          <w:b/>
          <w:bCs/>
          <w:sz w:val="24"/>
          <w:szCs w:val="24"/>
        </w:rPr>
      </w:pPr>
      <w:bookmarkStart w:id="37" w:name="_Toc188012363"/>
      <w:r w:rsidRPr="00DA3116">
        <w:rPr>
          <w:rFonts w:ascii="Arial" w:eastAsia="Calibri" w:hAnsi="Arial" w:cs="Arial"/>
          <w:b/>
          <w:bCs/>
          <w:sz w:val="24"/>
          <w:szCs w:val="24"/>
        </w:rPr>
        <w:t>Annexes</w:t>
      </w:r>
      <w:bookmarkEnd w:id="37"/>
    </w:p>
    <w:p w14:paraId="3F5A7BF8" w14:textId="1FA973B2" w:rsidR="00AA3A89" w:rsidRPr="003831D0" w:rsidRDefault="00AA3A89" w:rsidP="003831D0">
      <w:pPr>
        <w:tabs>
          <w:tab w:val="left" w:pos="383"/>
        </w:tabs>
        <w:spacing w:before="46" w:after="0" w:line="276" w:lineRule="auto"/>
        <w:rPr>
          <w:rFonts w:ascii="Arial" w:eastAsia="Calibri" w:hAnsi="Arial" w:cs="Arial"/>
          <w:b/>
          <w:sz w:val="24"/>
          <w:szCs w:val="24"/>
        </w:rPr>
      </w:pPr>
    </w:p>
    <w:p w14:paraId="29EB4A57" w14:textId="00FA158A" w:rsidR="00AA3A89" w:rsidRPr="00AA3A89" w:rsidRDefault="00467293" w:rsidP="000B7510">
      <w:pPr>
        <w:pStyle w:val="Heading2"/>
        <w:rPr>
          <w:lang w:val="en-US"/>
        </w:rPr>
      </w:pPr>
      <w:bookmarkStart w:id="38" w:name="_Toc188012364"/>
      <w:r>
        <w:rPr>
          <w:lang w:val="en-US"/>
        </w:rPr>
        <w:t xml:space="preserve">Appendix A: </w:t>
      </w:r>
      <w:r w:rsidR="003831D0" w:rsidRPr="003831D0">
        <w:rPr>
          <w:lang w:val="en-US"/>
        </w:rPr>
        <w:t>Guidance on Contraceptive Advice for Young People</w:t>
      </w:r>
      <w:r w:rsidR="003831D0">
        <w:rPr>
          <w:lang w:val="en-US"/>
        </w:rPr>
        <w:t xml:space="preserve"> (13-15)</w:t>
      </w:r>
      <w:bookmarkEnd w:id="38"/>
    </w:p>
    <w:p w14:paraId="0B19E5C2" w14:textId="77777777" w:rsidR="000B7510" w:rsidRDefault="000B7510" w:rsidP="000B7510">
      <w:pPr>
        <w:rPr>
          <w:rFonts w:ascii="Arial" w:hAnsi="Arial" w:cs="Arial"/>
          <w:b/>
          <w:sz w:val="24"/>
          <w:szCs w:val="24"/>
          <w:lang w:val="en-US"/>
        </w:rPr>
      </w:pPr>
    </w:p>
    <w:p w14:paraId="1F770505" w14:textId="61A4D205" w:rsidR="00AA3A89" w:rsidRPr="000B7510" w:rsidRDefault="003831D0" w:rsidP="000B7510">
      <w:pPr>
        <w:rPr>
          <w:rFonts w:ascii="Arial" w:hAnsi="Arial" w:cs="Arial"/>
          <w:b/>
          <w:sz w:val="24"/>
          <w:szCs w:val="24"/>
          <w:lang w:val="en-US"/>
        </w:rPr>
      </w:pPr>
      <w:r w:rsidRPr="000B7510">
        <w:rPr>
          <w:rFonts w:ascii="Arial" w:hAnsi="Arial" w:cs="Arial"/>
          <w:b/>
          <w:sz w:val="24"/>
          <w:szCs w:val="24"/>
          <w:lang w:val="en-US"/>
        </w:rPr>
        <w:t>The Fraser Guidelines</w:t>
      </w:r>
    </w:p>
    <w:p w14:paraId="4063D28D" w14:textId="38D1E080" w:rsidR="00AA3A89" w:rsidRPr="002C4B63" w:rsidRDefault="00AA3A89" w:rsidP="002C4B63">
      <w:pPr>
        <w:rPr>
          <w:rFonts w:ascii="Arial" w:hAnsi="Arial" w:cs="Arial"/>
          <w:sz w:val="24"/>
          <w:lang w:val="en-US"/>
        </w:rPr>
      </w:pPr>
      <w:r w:rsidRPr="002C4B63">
        <w:rPr>
          <w:rFonts w:ascii="Arial" w:hAnsi="Arial" w:cs="Arial"/>
          <w:sz w:val="24"/>
          <w:lang w:val="en-US"/>
        </w:rPr>
        <w:t xml:space="preserve">The Fraser Guidelines (1986) outline best practices for health professionals providing contraceptive advice or treatment to individuals under the age of 16 without parental consent. This is deemed appropriate if </w:t>
      </w:r>
      <w:r w:rsidR="003831D0" w:rsidRPr="002C4B63">
        <w:rPr>
          <w:rFonts w:ascii="Arial" w:hAnsi="Arial" w:cs="Arial"/>
          <w:sz w:val="24"/>
          <w:lang w:val="en-US"/>
        </w:rPr>
        <w:t xml:space="preserve">the Fraser criteria </w:t>
      </w:r>
      <w:r w:rsidR="00CF5FAE">
        <w:rPr>
          <w:rFonts w:ascii="Arial" w:hAnsi="Arial" w:cs="Arial"/>
          <w:sz w:val="24"/>
          <w:lang w:val="en-US"/>
        </w:rPr>
        <w:t>is</w:t>
      </w:r>
      <w:r w:rsidR="003831D0" w:rsidRPr="002C4B63">
        <w:rPr>
          <w:rFonts w:ascii="Arial" w:hAnsi="Arial" w:cs="Arial"/>
          <w:sz w:val="24"/>
          <w:lang w:val="en-US"/>
        </w:rPr>
        <w:t xml:space="preserve"> met</w:t>
      </w:r>
      <w:r w:rsidR="00CF5FAE">
        <w:rPr>
          <w:rFonts w:ascii="Arial" w:hAnsi="Arial" w:cs="Arial"/>
          <w:sz w:val="24"/>
          <w:lang w:val="en-US"/>
        </w:rPr>
        <w:t xml:space="preserve"> </w:t>
      </w:r>
      <w:r w:rsidR="00CF5FAE" w:rsidRPr="002C4B63">
        <w:rPr>
          <w:rFonts w:ascii="Arial" w:hAnsi="Arial" w:cs="Arial"/>
          <w:sz w:val="24"/>
          <w:lang w:val="en-US"/>
        </w:rPr>
        <w:t>(see below)</w:t>
      </w:r>
      <w:r w:rsidR="003831D0" w:rsidRPr="002C4B63">
        <w:rPr>
          <w:rFonts w:ascii="Arial" w:hAnsi="Arial" w:cs="Arial"/>
          <w:sz w:val="24"/>
          <w:lang w:val="en-US"/>
        </w:rPr>
        <w:t>.</w:t>
      </w:r>
    </w:p>
    <w:p w14:paraId="6EFF54E6" w14:textId="5292BA20" w:rsidR="00AA3A89" w:rsidRPr="002C4B63" w:rsidRDefault="00AA3A89" w:rsidP="002C4B63">
      <w:pPr>
        <w:rPr>
          <w:rFonts w:ascii="Arial" w:hAnsi="Arial" w:cs="Arial"/>
          <w:sz w:val="24"/>
          <w:lang w:val="en-US"/>
        </w:rPr>
      </w:pPr>
      <w:r w:rsidRPr="002C4B63">
        <w:rPr>
          <w:rFonts w:ascii="Arial" w:hAnsi="Arial" w:cs="Arial"/>
          <w:sz w:val="24"/>
          <w:lang w:val="en-US"/>
        </w:rPr>
        <w:t xml:space="preserve">In considering contraception advice or treatment for individuals under 16, doctors and other healthcare professionals should take </w:t>
      </w:r>
      <w:r w:rsidR="00311154" w:rsidRPr="002C4B63">
        <w:rPr>
          <w:rFonts w:ascii="Arial" w:hAnsi="Arial" w:cs="Arial"/>
          <w:sz w:val="24"/>
          <w:lang w:val="en-US"/>
        </w:rPr>
        <w:t>particular care</w:t>
      </w:r>
      <w:r w:rsidRPr="002C4B63">
        <w:rPr>
          <w:rFonts w:ascii="Arial" w:hAnsi="Arial" w:cs="Arial"/>
          <w:sz w:val="24"/>
          <w:lang w:val="en-US"/>
        </w:rPr>
        <w:t xml:space="preserve"> not to undermine parental responsibility or family stability. Therefore, they should always encourage the young person to inform their parents or guardian, or to permit the professional to inform them, about the ad</w:t>
      </w:r>
      <w:r w:rsidR="003831D0" w:rsidRPr="002C4B63">
        <w:rPr>
          <w:rFonts w:ascii="Arial" w:hAnsi="Arial" w:cs="Arial"/>
          <w:sz w:val="24"/>
          <w:lang w:val="en-US"/>
        </w:rPr>
        <w:t>vice or treatment being sought.</w:t>
      </w:r>
    </w:p>
    <w:p w14:paraId="5468E0EF" w14:textId="77777777" w:rsidR="00AA3A89" w:rsidRPr="002C4B63" w:rsidRDefault="00AA3A89" w:rsidP="002C4B63">
      <w:pPr>
        <w:rPr>
          <w:rFonts w:ascii="Arial" w:hAnsi="Arial" w:cs="Arial"/>
          <w:sz w:val="24"/>
          <w:lang w:val="en-US"/>
        </w:rPr>
      </w:pPr>
      <w:r w:rsidRPr="002C4B63">
        <w:rPr>
          <w:rFonts w:ascii="Arial" w:hAnsi="Arial" w:cs="Arial"/>
          <w:sz w:val="24"/>
          <w:lang w:val="en-US"/>
        </w:rPr>
        <w:t xml:space="preserve">In exceptional cases where the young person is unwilling or unable to involve their parents—such as in situations where family relationships have broken down—a </w:t>
      </w:r>
      <w:r w:rsidRPr="002C4B63">
        <w:rPr>
          <w:rFonts w:ascii="Arial" w:hAnsi="Arial" w:cs="Arial"/>
          <w:sz w:val="24"/>
          <w:lang w:val="en-US"/>
        </w:rPr>
        <w:lastRenderedPageBreak/>
        <w:t>healthcare professional may provide advice and treatment without parental knowledge or consent if the following criteria are satisfied:</w:t>
      </w:r>
    </w:p>
    <w:p w14:paraId="2AB23E1D" w14:textId="163F6BA2" w:rsidR="00AA3A89" w:rsidRDefault="00AA3A89" w:rsidP="00DA3116">
      <w:pPr>
        <w:widowControl w:val="0"/>
        <w:spacing w:after="120" w:line="276" w:lineRule="auto"/>
        <w:ind w:left="110" w:right="102"/>
        <w:rPr>
          <w:rFonts w:ascii="Arial" w:eastAsia="Arial" w:hAnsi="Arial" w:cs="Arial"/>
          <w:spacing w:val="-1"/>
          <w:sz w:val="24"/>
          <w:szCs w:val="24"/>
          <w:lang w:val="en-US"/>
        </w:rPr>
      </w:pPr>
    </w:p>
    <w:p w14:paraId="45E28140" w14:textId="42C2C90B" w:rsidR="00DA3116" w:rsidRPr="005D39F6" w:rsidRDefault="003831D0" w:rsidP="005D39F6">
      <w:pPr>
        <w:rPr>
          <w:rFonts w:ascii="Arial" w:hAnsi="Arial" w:cs="Arial"/>
          <w:b/>
          <w:sz w:val="24"/>
          <w:szCs w:val="24"/>
          <w:lang w:val="en-US"/>
        </w:rPr>
      </w:pPr>
      <w:bookmarkStart w:id="39" w:name="_Toc180684278"/>
      <w:r w:rsidRPr="000B7510">
        <w:rPr>
          <w:rFonts w:ascii="Arial" w:hAnsi="Arial" w:cs="Arial"/>
          <w:b/>
          <w:sz w:val="24"/>
          <w:szCs w:val="24"/>
          <w:lang w:val="en-US"/>
        </w:rPr>
        <w:t>F</w:t>
      </w:r>
      <w:r w:rsidR="00DA3116" w:rsidRPr="000B7510">
        <w:rPr>
          <w:rFonts w:ascii="Arial" w:hAnsi="Arial" w:cs="Arial"/>
          <w:b/>
          <w:sz w:val="24"/>
          <w:szCs w:val="24"/>
          <w:lang w:val="en-US"/>
        </w:rPr>
        <w:t>raser criteria:</w:t>
      </w:r>
      <w:bookmarkEnd w:id="39"/>
    </w:p>
    <w:p w14:paraId="72FEFE6F" w14:textId="01E44F02" w:rsidR="003831D0" w:rsidRDefault="003831D0" w:rsidP="003831D0">
      <w:pPr>
        <w:widowControl w:val="0"/>
        <w:numPr>
          <w:ilvl w:val="1"/>
          <w:numId w:val="20"/>
        </w:numPr>
        <w:tabs>
          <w:tab w:val="left" w:pos="835"/>
        </w:tabs>
        <w:spacing w:before="1" w:after="0" w:line="276" w:lineRule="auto"/>
        <w:ind w:right="107"/>
        <w:rPr>
          <w:rFonts w:ascii="Arial" w:eastAsia="Arial" w:hAnsi="Arial" w:cs="Arial"/>
          <w:spacing w:val="-1"/>
          <w:sz w:val="24"/>
          <w:szCs w:val="24"/>
          <w:lang w:val="en-US"/>
        </w:rPr>
      </w:pPr>
      <w:r w:rsidRPr="003831D0">
        <w:rPr>
          <w:rFonts w:ascii="Arial" w:eastAsia="Arial" w:hAnsi="Arial" w:cs="Arial"/>
          <w:spacing w:val="-1"/>
          <w:sz w:val="24"/>
          <w:szCs w:val="24"/>
          <w:lang w:val="en-US"/>
        </w:rPr>
        <w:t>The young person understands the advice given and has sufficient maturity to comprehend the moral, social, and emotional implications involved.</w:t>
      </w:r>
    </w:p>
    <w:p w14:paraId="2EB7B11B" w14:textId="77777777" w:rsidR="003831D0" w:rsidRPr="003831D0" w:rsidRDefault="003831D0" w:rsidP="003831D0">
      <w:pPr>
        <w:widowControl w:val="0"/>
        <w:tabs>
          <w:tab w:val="left" w:pos="835"/>
        </w:tabs>
        <w:spacing w:before="1" w:after="0" w:line="276" w:lineRule="auto"/>
        <w:ind w:left="473" w:right="107"/>
        <w:rPr>
          <w:rFonts w:ascii="Arial" w:eastAsia="Arial" w:hAnsi="Arial" w:cs="Arial"/>
          <w:spacing w:val="-1"/>
          <w:sz w:val="24"/>
          <w:szCs w:val="24"/>
          <w:lang w:val="en-US"/>
        </w:rPr>
      </w:pPr>
    </w:p>
    <w:p w14:paraId="3B73CBAE" w14:textId="7BE3EA9F" w:rsidR="003831D0" w:rsidRDefault="003831D0" w:rsidP="003831D0">
      <w:pPr>
        <w:widowControl w:val="0"/>
        <w:numPr>
          <w:ilvl w:val="1"/>
          <w:numId w:val="20"/>
        </w:numPr>
        <w:tabs>
          <w:tab w:val="left" w:pos="835"/>
        </w:tabs>
        <w:spacing w:before="1" w:after="0" w:line="276" w:lineRule="auto"/>
        <w:ind w:right="107"/>
        <w:rPr>
          <w:rFonts w:ascii="Arial" w:eastAsia="Arial" w:hAnsi="Arial" w:cs="Arial"/>
          <w:spacing w:val="-1"/>
          <w:sz w:val="24"/>
          <w:szCs w:val="24"/>
          <w:lang w:val="en-US"/>
        </w:rPr>
      </w:pPr>
      <w:r w:rsidRPr="003831D0">
        <w:rPr>
          <w:rFonts w:ascii="Arial" w:eastAsia="Arial" w:hAnsi="Arial" w:cs="Arial"/>
          <w:spacing w:val="-1"/>
          <w:sz w:val="24"/>
          <w:szCs w:val="24"/>
          <w:lang w:val="en-US"/>
        </w:rPr>
        <w:t>The young person cannot be persuaded to involve their parents, nor will they allow the parents to be informed that contraceptive advice is being sought.</w:t>
      </w:r>
    </w:p>
    <w:p w14:paraId="71ACD450" w14:textId="77777777" w:rsidR="003831D0" w:rsidRPr="003831D0" w:rsidRDefault="003831D0" w:rsidP="003831D0">
      <w:pPr>
        <w:widowControl w:val="0"/>
        <w:tabs>
          <w:tab w:val="left" w:pos="835"/>
        </w:tabs>
        <w:spacing w:before="1" w:after="0" w:line="276" w:lineRule="auto"/>
        <w:ind w:left="834" w:right="107"/>
        <w:rPr>
          <w:rFonts w:ascii="Arial" w:eastAsia="Arial" w:hAnsi="Arial" w:cs="Arial"/>
          <w:spacing w:val="-1"/>
          <w:sz w:val="24"/>
          <w:szCs w:val="24"/>
          <w:lang w:val="en-US"/>
        </w:rPr>
      </w:pPr>
    </w:p>
    <w:p w14:paraId="6459A6A7" w14:textId="2E26729D" w:rsidR="003831D0" w:rsidRDefault="003831D0" w:rsidP="003831D0">
      <w:pPr>
        <w:widowControl w:val="0"/>
        <w:numPr>
          <w:ilvl w:val="1"/>
          <w:numId w:val="20"/>
        </w:numPr>
        <w:tabs>
          <w:tab w:val="left" w:pos="835"/>
        </w:tabs>
        <w:spacing w:before="1" w:after="0" w:line="276" w:lineRule="auto"/>
        <w:ind w:right="107"/>
        <w:rPr>
          <w:rFonts w:ascii="Arial" w:eastAsia="Arial" w:hAnsi="Arial" w:cs="Arial"/>
          <w:spacing w:val="-1"/>
          <w:sz w:val="24"/>
          <w:szCs w:val="24"/>
          <w:lang w:val="en-US"/>
        </w:rPr>
      </w:pPr>
      <w:r w:rsidRPr="003831D0">
        <w:rPr>
          <w:rFonts w:ascii="Arial" w:eastAsia="Arial" w:hAnsi="Arial" w:cs="Arial"/>
          <w:spacing w:val="-1"/>
          <w:sz w:val="24"/>
          <w:szCs w:val="24"/>
          <w:lang w:val="en-US"/>
        </w:rPr>
        <w:t>The young person is likely to begin or continue having sexual intercourse with or without contraceptive treatment.</w:t>
      </w:r>
    </w:p>
    <w:p w14:paraId="1407BA65" w14:textId="77777777" w:rsidR="003831D0" w:rsidRPr="003831D0" w:rsidRDefault="003831D0" w:rsidP="003831D0">
      <w:pPr>
        <w:widowControl w:val="0"/>
        <w:tabs>
          <w:tab w:val="left" w:pos="835"/>
        </w:tabs>
        <w:spacing w:before="1" w:after="0" w:line="276" w:lineRule="auto"/>
        <w:ind w:left="834" w:right="107"/>
        <w:rPr>
          <w:rFonts w:ascii="Arial" w:eastAsia="Arial" w:hAnsi="Arial" w:cs="Arial"/>
          <w:spacing w:val="-1"/>
          <w:sz w:val="24"/>
          <w:szCs w:val="24"/>
          <w:lang w:val="en-US"/>
        </w:rPr>
      </w:pPr>
    </w:p>
    <w:p w14:paraId="5E5B49B4" w14:textId="2FFF539E" w:rsidR="003831D0" w:rsidRDefault="003831D0" w:rsidP="003831D0">
      <w:pPr>
        <w:widowControl w:val="0"/>
        <w:numPr>
          <w:ilvl w:val="1"/>
          <w:numId w:val="20"/>
        </w:numPr>
        <w:tabs>
          <w:tab w:val="left" w:pos="835"/>
        </w:tabs>
        <w:spacing w:before="1" w:after="0" w:line="276" w:lineRule="auto"/>
        <w:ind w:right="107"/>
        <w:rPr>
          <w:rFonts w:ascii="Arial" w:eastAsia="Arial" w:hAnsi="Arial" w:cs="Arial"/>
          <w:spacing w:val="-1"/>
          <w:sz w:val="24"/>
          <w:szCs w:val="24"/>
          <w:lang w:val="en-US"/>
        </w:rPr>
      </w:pPr>
      <w:r w:rsidRPr="003831D0">
        <w:rPr>
          <w:rFonts w:ascii="Arial" w:eastAsia="Arial" w:hAnsi="Arial" w:cs="Arial"/>
          <w:spacing w:val="-1"/>
          <w:sz w:val="24"/>
          <w:szCs w:val="24"/>
          <w:lang w:val="en-US"/>
        </w:rPr>
        <w:t>Without contraceptive advice and treatment, the young person's physical and/or emotional health is likely to suffer.</w:t>
      </w:r>
    </w:p>
    <w:p w14:paraId="71379249" w14:textId="77777777" w:rsidR="003831D0" w:rsidRPr="003831D0" w:rsidRDefault="003831D0" w:rsidP="003831D0">
      <w:pPr>
        <w:widowControl w:val="0"/>
        <w:tabs>
          <w:tab w:val="left" w:pos="835"/>
        </w:tabs>
        <w:spacing w:before="1" w:after="0" w:line="276" w:lineRule="auto"/>
        <w:ind w:left="834" w:right="107"/>
        <w:rPr>
          <w:rFonts w:ascii="Arial" w:eastAsia="Arial" w:hAnsi="Arial" w:cs="Arial"/>
          <w:spacing w:val="-1"/>
          <w:sz w:val="24"/>
          <w:szCs w:val="24"/>
          <w:lang w:val="en-US"/>
        </w:rPr>
      </w:pPr>
    </w:p>
    <w:p w14:paraId="0217D5D9" w14:textId="6F2773F3" w:rsidR="00DA3116" w:rsidRPr="00DA3116" w:rsidRDefault="003831D0" w:rsidP="003831D0">
      <w:pPr>
        <w:widowControl w:val="0"/>
        <w:numPr>
          <w:ilvl w:val="1"/>
          <w:numId w:val="20"/>
        </w:numPr>
        <w:tabs>
          <w:tab w:val="left" w:pos="835"/>
        </w:tabs>
        <w:spacing w:before="1" w:after="0" w:line="276" w:lineRule="auto"/>
        <w:ind w:right="107"/>
        <w:rPr>
          <w:rFonts w:ascii="Arial" w:eastAsia="Arial" w:hAnsi="Arial" w:cs="Arial"/>
          <w:sz w:val="24"/>
          <w:szCs w:val="24"/>
          <w:lang w:val="en-US"/>
        </w:rPr>
      </w:pPr>
      <w:r w:rsidRPr="003831D0">
        <w:rPr>
          <w:rFonts w:ascii="Arial" w:eastAsia="Arial" w:hAnsi="Arial" w:cs="Arial"/>
          <w:spacing w:val="-1"/>
          <w:sz w:val="24"/>
          <w:szCs w:val="24"/>
          <w:lang w:val="en-US"/>
        </w:rPr>
        <w:t>It is in the young person's best interests for the doctor or other health professional to provide contraceptive advice and/or treatment without parental consent.</w:t>
      </w:r>
    </w:p>
    <w:p w14:paraId="677387B3" w14:textId="74736A43" w:rsidR="00DA3116" w:rsidRDefault="00DA3116" w:rsidP="00DA3116">
      <w:pPr>
        <w:widowControl w:val="0"/>
        <w:tabs>
          <w:tab w:val="left" w:pos="835"/>
        </w:tabs>
        <w:spacing w:before="1" w:after="0" w:line="276" w:lineRule="auto"/>
        <w:ind w:left="834" w:right="107"/>
        <w:rPr>
          <w:rFonts w:ascii="Arial" w:eastAsia="Arial" w:hAnsi="Arial" w:cs="Arial"/>
          <w:sz w:val="24"/>
          <w:szCs w:val="24"/>
          <w:lang w:val="en-US"/>
        </w:rPr>
      </w:pPr>
    </w:p>
    <w:p w14:paraId="06D7C564" w14:textId="6BA41820" w:rsidR="00CE646D" w:rsidRPr="00DA3116" w:rsidRDefault="00CE646D" w:rsidP="002E393B">
      <w:pPr>
        <w:widowControl w:val="0"/>
        <w:tabs>
          <w:tab w:val="left" w:pos="835"/>
        </w:tabs>
        <w:spacing w:before="1" w:after="0" w:line="276" w:lineRule="auto"/>
        <w:ind w:right="107"/>
        <w:rPr>
          <w:rFonts w:ascii="Arial" w:eastAsia="Arial" w:hAnsi="Arial" w:cs="Arial"/>
          <w:sz w:val="24"/>
          <w:szCs w:val="24"/>
          <w:lang w:val="en-US"/>
        </w:rPr>
      </w:pPr>
    </w:p>
    <w:p w14:paraId="12C62B72" w14:textId="19074A34" w:rsidR="00442CC5" w:rsidRPr="002C4B63" w:rsidRDefault="002C4B63" w:rsidP="002C4B63">
      <w:pPr>
        <w:rPr>
          <w:rFonts w:ascii="Arial" w:hAnsi="Arial" w:cs="Arial"/>
          <w:b/>
          <w:sz w:val="24"/>
          <w:szCs w:val="24"/>
          <w:lang w:val="en-US"/>
        </w:rPr>
      </w:pPr>
      <w:r>
        <w:rPr>
          <w:rFonts w:ascii="Arial" w:hAnsi="Arial" w:cs="Arial"/>
          <w:b/>
          <w:sz w:val="24"/>
          <w:szCs w:val="24"/>
          <w:lang w:val="en-US"/>
        </w:rPr>
        <w:t>Assessment for Clients Under 16</w:t>
      </w:r>
    </w:p>
    <w:p w14:paraId="30AEFC2E" w14:textId="485DE1FC" w:rsidR="00250879" w:rsidRPr="002C4B63" w:rsidRDefault="00442CC5" w:rsidP="002C4B63">
      <w:pPr>
        <w:rPr>
          <w:rFonts w:ascii="Arial" w:hAnsi="Arial" w:cs="Arial"/>
          <w:sz w:val="24"/>
          <w:lang w:val="en-US"/>
        </w:rPr>
      </w:pPr>
      <w:r w:rsidRPr="002C4B63">
        <w:rPr>
          <w:rFonts w:ascii="Arial" w:hAnsi="Arial" w:cs="Arial"/>
          <w:sz w:val="24"/>
          <w:lang w:val="en-US"/>
        </w:rPr>
        <w:t xml:space="preserve">If a client is believed to be under 16 years of age (but at least </w:t>
      </w:r>
      <w:r w:rsidR="00CF5FAE" w:rsidRPr="002C4B63">
        <w:rPr>
          <w:rFonts w:ascii="Arial" w:hAnsi="Arial" w:cs="Arial"/>
          <w:sz w:val="24"/>
          <w:lang w:val="en-US"/>
        </w:rPr>
        <w:t>13</w:t>
      </w:r>
      <w:r w:rsidR="00CF5FAE">
        <w:rPr>
          <w:rFonts w:ascii="Arial" w:hAnsi="Arial" w:cs="Arial"/>
          <w:sz w:val="24"/>
          <w:lang w:val="en-US"/>
        </w:rPr>
        <w:t>-year-old</w:t>
      </w:r>
      <w:r w:rsidRPr="002C4B63">
        <w:rPr>
          <w:rFonts w:ascii="Arial" w:hAnsi="Arial" w:cs="Arial"/>
          <w:sz w:val="24"/>
          <w:lang w:val="en-US"/>
        </w:rPr>
        <w:t>), the pharmacist will assess the client's competence in accordance with the Fraser Guidelines. A designated section of the proforma (see SLA) must be completed during this process. During each consultation, the pharmacist should discuss and document the following areas, including an evaluation of the young person’s maturity:</w:t>
      </w:r>
    </w:p>
    <w:p w14:paraId="5391EBDA" w14:textId="77777777" w:rsidR="00250879" w:rsidRPr="00250879" w:rsidRDefault="00250879" w:rsidP="00250879">
      <w:pPr>
        <w:pStyle w:val="ListParagraph"/>
        <w:widowControl w:val="0"/>
        <w:numPr>
          <w:ilvl w:val="0"/>
          <w:numId w:val="38"/>
        </w:numPr>
        <w:tabs>
          <w:tab w:val="left" w:pos="1555"/>
        </w:tabs>
        <w:spacing w:before="2" w:after="120" w:line="276" w:lineRule="auto"/>
        <w:rPr>
          <w:rFonts w:eastAsia="Arial"/>
          <w:lang w:val="en-US"/>
        </w:rPr>
      </w:pPr>
      <w:r w:rsidRPr="00250879">
        <w:rPr>
          <w:rFonts w:eastAsia="Arial"/>
          <w:lang w:val="en-US"/>
        </w:rPr>
        <w:t>The young person’s understanding of the advice given.</w:t>
      </w:r>
    </w:p>
    <w:p w14:paraId="2011E10A" w14:textId="77777777" w:rsidR="00250879" w:rsidRPr="00250879" w:rsidRDefault="00250879" w:rsidP="00250879">
      <w:pPr>
        <w:pStyle w:val="ListParagraph"/>
        <w:widowControl w:val="0"/>
        <w:numPr>
          <w:ilvl w:val="0"/>
          <w:numId w:val="38"/>
        </w:numPr>
        <w:tabs>
          <w:tab w:val="left" w:pos="1555"/>
        </w:tabs>
        <w:spacing w:before="2" w:after="120" w:line="276" w:lineRule="auto"/>
        <w:rPr>
          <w:rFonts w:eastAsia="Arial"/>
          <w:lang w:val="en-US"/>
        </w:rPr>
      </w:pPr>
      <w:r w:rsidRPr="00250879">
        <w:rPr>
          <w:rFonts w:eastAsia="Arial"/>
          <w:lang w:val="en-US"/>
        </w:rPr>
        <w:t>Encouragement to involve their parents.</w:t>
      </w:r>
    </w:p>
    <w:p w14:paraId="68F3041D" w14:textId="07CB328F" w:rsidR="00250879" w:rsidRDefault="00250879" w:rsidP="00250879">
      <w:pPr>
        <w:pStyle w:val="ListParagraph"/>
        <w:widowControl w:val="0"/>
        <w:numPr>
          <w:ilvl w:val="0"/>
          <w:numId w:val="38"/>
        </w:numPr>
        <w:tabs>
          <w:tab w:val="left" w:pos="1555"/>
        </w:tabs>
        <w:spacing w:before="2" w:after="120" w:line="276" w:lineRule="auto"/>
        <w:rPr>
          <w:rFonts w:eastAsia="Arial"/>
          <w:lang w:val="en-US"/>
        </w:rPr>
      </w:pPr>
      <w:r w:rsidRPr="00250879">
        <w:rPr>
          <w:rFonts w:eastAsia="Arial"/>
          <w:lang w:val="en-US"/>
        </w:rPr>
        <w:t xml:space="preserve">The potential impact on the young person’s physical or mental health if advice or treatment is </w:t>
      </w:r>
      <w:r w:rsidR="00442CC5" w:rsidRPr="00250879">
        <w:rPr>
          <w:rFonts w:eastAsia="Arial"/>
          <w:lang w:val="en-US"/>
        </w:rPr>
        <w:t>with</w:t>
      </w:r>
      <w:r w:rsidR="00442CC5">
        <w:rPr>
          <w:rFonts w:eastAsia="Arial"/>
          <w:lang w:val="en-US"/>
        </w:rPr>
        <w:t>h</w:t>
      </w:r>
      <w:r w:rsidR="00442CC5" w:rsidRPr="00250879">
        <w:rPr>
          <w:rFonts w:eastAsia="Arial"/>
          <w:lang w:val="en-US"/>
        </w:rPr>
        <w:t>eld</w:t>
      </w:r>
      <w:r w:rsidRPr="00250879">
        <w:rPr>
          <w:rFonts w:eastAsia="Arial"/>
          <w:lang w:val="en-US"/>
        </w:rPr>
        <w:t>.</w:t>
      </w:r>
    </w:p>
    <w:p w14:paraId="24ECBEBB" w14:textId="46BC449C" w:rsidR="00442CC5" w:rsidRPr="00250879" w:rsidRDefault="00442CC5" w:rsidP="00250879">
      <w:pPr>
        <w:pStyle w:val="ListParagraph"/>
        <w:widowControl w:val="0"/>
        <w:numPr>
          <w:ilvl w:val="0"/>
          <w:numId w:val="38"/>
        </w:numPr>
        <w:tabs>
          <w:tab w:val="left" w:pos="1555"/>
        </w:tabs>
        <w:spacing w:before="2" w:after="120" w:line="276" w:lineRule="auto"/>
        <w:rPr>
          <w:rFonts w:eastAsia="Arial"/>
          <w:lang w:val="en-US"/>
        </w:rPr>
      </w:pPr>
      <w:r>
        <w:rPr>
          <w:rFonts w:eastAsia="Arial"/>
          <w:lang w:val="en-US"/>
        </w:rPr>
        <w:t>Confidentiality e.g., breach on if at risk to self or others</w:t>
      </w:r>
    </w:p>
    <w:p w14:paraId="773DABBB" w14:textId="6FB03012" w:rsidR="000B7510" w:rsidRDefault="00250879" w:rsidP="002C4B63">
      <w:pPr>
        <w:pStyle w:val="ListParagraph"/>
        <w:rPr>
          <w:rFonts w:eastAsia="Arial"/>
          <w:lang w:val="en-US"/>
        </w:rPr>
      </w:pPr>
      <w:r w:rsidRPr="00250879">
        <w:rPr>
          <w:rFonts w:eastAsia="Arial"/>
          <w:lang w:val="en-US"/>
        </w:rPr>
        <w:t>Actions taken in the best interest of the young person.</w:t>
      </w:r>
    </w:p>
    <w:p w14:paraId="5531224A" w14:textId="77777777" w:rsidR="00CF5FAE" w:rsidRDefault="00CF5FAE" w:rsidP="002C4B63">
      <w:pPr>
        <w:pStyle w:val="ListParagraph"/>
        <w:rPr>
          <w:rFonts w:eastAsia="Arial"/>
          <w:lang w:val="en-US"/>
        </w:rPr>
      </w:pPr>
    </w:p>
    <w:p w14:paraId="7DB827D0" w14:textId="1D7284DA" w:rsidR="00DA3116" w:rsidRPr="00DA3116" w:rsidRDefault="00B424B7" w:rsidP="000B7510">
      <w:pPr>
        <w:pStyle w:val="Heading2"/>
      </w:pPr>
      <w:bookmarkStart w:id="40" w:name="_Toc188012365"/>
      <w:r>
        <w:t xml:space="preserve">Appendix B: </w:t>
      </w:r>
      <w:r w:rsidR="00DA3116" w:rsidRPr="00DA3116">
        <w:t xml:space="preserve">Guidelines for </w:t>
      </w:r>
      <w:r>
        <w:t>M</w:t>
      </w:r>
      <w:r w:rsidR="00DA3116" w:rsidRPr="00DA3116">
        <w:t xml:space="preserve">issed </w:t>
      </w:r>
      <w:r>
        <w:t>P</w:t>
      </w:r>
      <w:r w:rsidR="00DA3116" w:rsidRPr="00DA3116">
        <w:t xml:space="preserve">ills &amp; </w:t>
      </w:r>
      <w:r>
        <w:t>U</w:t>
      </w:r>
      <w:r w:rsidR="00DA3116" w:rsidRPr="00DA3116">
        <w:t>se of Emergency</w:t>
      </w:r>
      <w:r w:rsidR="00DA3116" w:rsidRPr="00DA3116">
        <w:rPr>
          <w:spacing w:val="-7"/>
        </w:rPr>
        <w:t xml:space="preserve"> </w:t>
      </w:r>
      <w:r w:rsidR="00DA3116" w:rsidRPr="00DA3116">
        <w:t>Hormonal Contraception (EHC)</w:t>
      </w:r>
      <w:bookmarkEnd w:id="40"/>
    </w:p>
    <w:p w14:paraId="1CDC6454" w14:textId="77777777" w:rsidR="00DA3116" w:rsidRPr="00DA3116" w:rsidRDefault="00DA3116" w:rsidP="00DA3116">
      <w:pPr>
        <w:spacing w:after="0" w:line="276" w:lineRule="auto"/>
        <w:ind w:left="114" w:right="165"/>
        <w:rPr>
          <w:rFonts w:ascii="Arial" w:eastAsia="Calibri" w:hAnsi="Arial" w:cs="Arial"/>
          <w:b/>
          <w:bCs/>
          <w:sz w:val="24"/>
          <w:szCs w:val="24"/>
        </w:rPr>
      </w:pPr>
    </w:p>
    <w:p w14:paraId="4E01B777" w14:textId="49E2EDFC" w:rsidR="00DA3116" w:rsidRPr="00DA3116" w:rsidRDefault="00250879" w:rsidP="00250879">
      <w:pPr>
        <w:spacing w:after="0" w:line="276" w:lineRule="auto"/>
        <w:rPr>
          <w:rFonts w:ascii="Arial" w:eastAsia="Calibri" w:hAnsi="Arial" w:cs="Arial"/>
          <w:spacing w:val="-2"/>
          <w:sz w:val="24"/>
          <w:szCs w:val="24"/>
        </w:rPr>
      </w:pPr>
      <w:r w:rsidRPr="00250879">
        <w:rPr>
          <w:rFonts w:ascii="Arial" w:eastAsia="Calibri" w:hAnsi="Arial" w:cs="Arial"/>
          <w:spacing w:val="-2"/>
          <w:sz w:val="24"/>
          <w:szCs w:val="24"/>
        </w:rPr>
        <w:t>There is no point in the menstrual cycle that is entirely risk-free for pregnancy, especially if the woman has irregular periods or is unsure of her cycle dates. However, the risk of pregnancy in the first three days of the cycle is considered negligible.</w:t>
      </w:r>
    </w:p>
    <w:p w14:paraId="28E502A8" w14:textId="689913DC" w:rsidR="00B424B7" w:rsidRDefault="00B424B7" w:rsidP="00DA3116">
      <w:pPr>
        <w:spacing w:after="0" w:line="276" w:lineRule="auto"/>
        <w:ind w:left="334"/>
        <w:outlineLvl w:val="1"/>
        <w:rPr>
          <w:rFonts w:ascii="Arial" w:eastAsia="Calibri" w:hAnsi="Arial" w:cs="Arial"/>
          <w:bCs/>
          <w:color w:val="000000"/>
          <w:spacing w:val="-1"/>
          <w:sz w:val="24"/>
          <w:szCs w:val="24"/>
        </w:rPr>
      </w:pPr>
    </w:p>
    <w:tbl>
      <w:tblPr>
        <w:tblpPr w:leftFromText="180" w:rightFromText="180" w:vertAnchor="text" w:horzAnchor="margin" w:tblpY="217"/>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6972"/>
      </w:tblGrid>
      <w:tr w:rsidR="00B424B7" w:rsidRPr="001B3F11" w14:paraId="284FAD72" w14:textId="77777777" w:rsidTr="00B424B7">
        <w:trPr>
          <w:trHeight w:hRule="exact" w:val="437"/>
        </w:trPr>
        <w:tc>
          <w:tcPr>
            <w:tcW w:w="2547" w:type="dxa"/>
          </w:tcPr>
          <w:p w14:paraId="6C544D5C" w14:textId="77777777" w:rsidR="00B424B7" w:rsidRPr="001B3F11" w:rsidRDefault="00B424B7" w:rsidP="00B424B7">
            <w:pPr>
              <w:widowControl w:val="0"/>
              <w:spacing w:before="32" w:after="0" w:line="240" w:lineRule="auto"/>
              <w:ind w:left="230"/>
              <w:rPr>
                <w:rFonts w:ascii="Arial" w:eastAsia="Arial" w:hAnsi="Arial" w:cs="Arial"/>
                <w:b/>
                <w:sz w:val="24"/>
                <w:lang w:val="en-US"/>
              </w:rPr>
            </w:pPr>
            <w:r w:rsidRPr="001B3F11">
              <w:rPr>
                <w:rFonts w:ascii="Arial" w:eastAsia="Calibri" w:hAnsi="Arial" w:cs="Arial"/>
                <w:b/>
                <w:spacing w:val="-1"/>
                <w:sz w:val="24"/>
                <w:lang w:val="en-US"/>
              </w:rPr>
              <w:t>Situation</w:t>
            </w:r>
          </w:p>
        </w:tc>
        <w:tc>
          <w:tcPr>
            <w:tcW w:w="6972" w:type="dxa"/>
          </w:tcPr>
          <w:p w14:paraId="7928ABB1" w14:textId="77777777" w:rsidR="00B424B7" w:rsidRPr="001B3F11" w:rsidRDefault="00B424B7" w:rsidP="00B424B7">
            <w:pPr>
              <w:widowControl w:val="0"/>
              <w:spacing w:before="32" w:after="0" w:line="240" w:lineRule="auto"/>
              <w:ind w:left="179"/>
              <w:rPr>
                <w:rFonts w:ascii="Arial" w:eastAsia="Arial" w:hAnsi="Arial" w:cs="Arial"/>
                <w:b/>
                <w:sz w:val="24"/>
                <w:lang w:val="en-US"/>
              </w:rPr>
            </w:pPr>
            <w:r w:rsidRPr="001B3F11">
              <w:rPr>
                <w:rFonts w:ascii="Arial" w:eastAsia="Calibri" w:hAnsi="Arial" w:cs="Arial"/>
                <w:b/>
                <w:spacing w:val="-1"/>
                <w:sz w:val="24"/>
                <w:lang w:val="en-US"/>
              </w:rPr>
              <w:t>Indications</w:t>
            </w:r>
            <w:r w:rsidRPr="001B3F11">
              <w:rPr>
                <w:rFonts w:ascii="Arial" w:eastAsia="Calibri" w:hAnsi="Arial" w:cs="Arial"/>
                <w:b/>
                <w:spacing w:val="-2"/>
                <w:sz w:val="24"/>
                <w:lang w:val="en-US"/>
              </w:rPr>
              <w:t xml:space="preserve"> </w:t>
            </w:r>
            <w:r w:rsidRPr="001B3F11">
              <w:rPr>
                <w:rFonts w:ascii="Arial" w:eastAsia="Calibri" w:hAnsi="Arial" w:cs="Arial"/>
                <w:b/>
                <w:sz w:val="24"/>
                <w:lang w:val="en-US"/>
              </w:rPr>
              <w:t>for</w:t>
            </w:r>
            <w:r w:rsidRPr="001B3F11">
              <w:rPr>
                <w:rFonts w:ascii="Arial" w:eastAsia="Calibri" w:hAnsi="Arial" w:cs="Arial"/>
                <w:b/>
                <w:spacing w:val="-2"/>
                <w:sz w:val="24"/>
                <w:lang w:val="en-US"/>
              </w:rPr>
              <w:t xml:space="preserve"> </w:t>
            </w:r>
            <w:r w:rsidRPr="001B3F11">
              <w:rPr>
                <w:rFonts w:ascii="Arial" w:eastAsia="Calibri" w:hAnsi="Arial" w:cs="Arial"/>
                <w:b/>
                <w:spacing w:val="-1"/>
                <w:sz w:val="24"/>
                <w:lang w:val="en-US"/>
              </w:rPr>
              <w:t>emergency</w:t>
            </w:r>
            <w:r w:rsidRPr="001B3F11">
              <w:rPr>
                <w:rFonts w:ascii="Arial" w:eastAsia="Calibri" w:hAnsi="Arial" w:cs="Arial"/>
                <w:b/>
                <w:spacing w:val="-2"/>
                <w:sz w:val="24"/>
                <w:lang w:val="en-US"/>
              </w:rPr>
              <w:t xml:space="preserve"> </w:t>
            </w:r>
            <w:r w:rsidRPr="001B3F11">
              <w:rPr>
                <w:rFonts w:ascii="Arial" w:eastAsia="Calibri" w:hAnsi="Arial" w:cs="Arial"/>
                <w:b/>
                <w:spacing w:val="-1"/>
                <w:sz w:val="24"/>
                <w:lang w:val="en-US"/>
              </w:rPr>
              <w:t>contraception</w:t>
            </w:r>
          </w:p>
        </w:tc>
      </w:tr>
      <w:tr w:rsidR="00B424B7" w:rsidRPr="001B3F11" w14:paraId="38EA3A45" w14:textId="77777777" w:rsidTr="00B424B7">
        <w:trPr>
          <w:trHeight w:hRule="exact" w:val="1129"/>
        </w:trPr>
        <w:tc>
          <w:tcPr>
            <w:tcW w:w="2547" w:type="dxa"/>
          </w:tcPr>
          <w:p w14:paraId="13BDC9E8" w14:textId="77777777" w:rsidR="00B424B7" w:rsidRDefault="00B424B7" w:rsidP="00B424B7">
            <w:pPr>
              <w:widowControl w:val="0"/>
              <w:spacing w:after="0" w:line="242" w:lineRule="exact"/>
              <w:ind w:left="230"/>
              <w:rPr>
                <w:rFonts w:ascii="Arial" w:eastAsia="Calibri" w:hAnsi="Arial" w:cs="Arial"/>
                <w:b/>
                <w:i/>
                <w:spacing w:val="-1"/>
                <w:sz w:val="24"/>
                <w:lang w:val="en-US"/>
              </w:rPr>
            </w:pPr>
          </w:p>
          <w:p w14:paraId="72F77470" w14:textId="77777777" w:rsidR="00B424B7" w:rsidRPr="001B3F11" w:rsidRDefault="00B424B7" w:rsidP="00B424B7">
            <w:pPr>
              <w:widowControl w:val="0"/>
              <w:spacing w:after="0" w:line="242" w:lineRule="exact"/>
              <w:ind w:left="230"/>
              <w:rPr>
                <w:rFonts w:ascii="Arial" w:eastAsia="Arial" w:hAnsi="Arial" w:cs="Arial"/>
                <w:sz w:val="24"/>
                <w:lang w:val="en-US"/>
              </w:rPr>
            </w:pPr>
            <w:r w:rsidRPr="001B3F11">
              <w:rPr>
                <w:rFonts w:ascii="Arial" w:eastAsia="Calibri" w:hAnsi="Arial" w:cs="Arial"/>
                <w:b/>
                <w:i/>
                <w:spacing w:val="-1"/>
                <w:sz w:val="24"/>
                <w:lang w:val="en-US"/>
              </w:rPr>
              <w:t>Unprotected</w:t>
            </w:r>
            <w:r w:rsidRPr="001B3F11">
              <w:rPr>
                <w:rFonts w:ascii="Arial" w:eastAsia="Calibri" w:hAnsi="Arial" w:cs="Arial"/>
                <w:b/>
                <w:i/>
                <w:spacing w:val="-3"/>
                <w:sz w:val="24"/>
                <w:lang w:val="en-US"/>
              </w:rPr>
              <w:t xml:space="preserve"> </w:t>
            </w:r>
            <w:r w:rsidRPr="001B3F11">
              <w:rPr>
                <w:rFonts w:ascii="Arial" w:eastAsia="Calibri" w:hAnsi="Arial" w:cs="Arial"/>
                <w:b/>
                <w:i/>
                <w:spacing w:val="-1"/>
                <w:sz w:val="24"/>
                <w:lang w:val="en-US"/>
              </w:rPr>
              <w:t>sex</w:t>
            </w:r>
          </w:p>
        </w:tc>
        <w:tc>
          <w:tcPr>
            <w:tcW w:w="6972" w:type="dxa"/>
          </w:tcPr>
          <w:p w14:paraId="1A3ADE82" w14:textId="77777777" w:rsidR="00B424B7" w:rsidRPr="001B3F11" w:rsidRDefault="00B424B7" w:rsidP="00B424B7">
            <w:pPr>
              <w:widowControl w:val="0"/>
              <w:numPr>
                <w:ilvl w:val="0"/>
                <w:numId w:val="21"/>
              </w:numPr>
              <w:tabs>
                <w:tab w:val="left" w:pos="540"/>
              </w:tabs>
              <w:spacing w:after="0" w:line="257" w:lineRule="exact"/>
              <w:rPr>
                <w:rFonts w:ascii="Arial" w:eastAsia="Arial" w:hAnsi="Arial" w:cs="Arial"/>
                <w:sz w:val="24"/>
                <w:lang w:val="en-US"/>
              </w:rPr>
            </w:pPr>
            <w:r w:rsidRPr="001B3F11">
              <w:rPr>
                <w:rFonts w:ascii="Arial" w:eastAsia="Times New Roman" w:hAnsi="Arial" w:cs="Arial"/>
                <w:spacing w:val="-1"/>
                <w:sz w:val="24"/>
                <w:lang w:val="en-US"/>
              </w:rPr>
              <w:t>Consensual</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sex,</w:t>
            </w:r>
            <w:r w:rsidRPr="001B3F11">
              <w:rPr>
                <w:rFonts w:ascii="Arial" w:eastAsia="Times New Roman" w:hAnsi="Arial" w:cs="Arial"/>
                <w:spacing w:val="2"/>
                <w:sz w:val="24"/>
                <w:lang w:val="en-US"/>
              </w:rPr>
              <w:t xml:space="preserve"> </w:t>
            </w:r>
            <w:r w:rsidRPr="001B3F11">
              <w:rPr>
                <w:rFonts w:ascii="Arial" w:eastAsia="Times New Roman" w:hAnsi="Arial" w:cs="Arial"/>
                <w:sz w:val="24"/>
                <w:lang w:val="en-US"/>
              </w:rPr>
              <w:t>no</w:t>
            </w:r>
            <w:r w:rsidRPr="001B3F11">
              <w:rPr>
                <w:rFonts w:ascii="Arial" w:eastAsia="Times New Roman" w:hAnsi="Arial" w:cs="Arial"/>
                <w:spacing w:val="-2"/>
                <w:sz w:val="24"/>
                <w:lang w:val="en-US"/>
              </w:rPr>
              <w:t xml:space="preserve"> </w:t>
            </w:r>
            <w:r w:rsidRPr="001B3F11">
              <w:rPr>
                <w:rFonts w:ascii="Arial" w:eastAsia="Times New Roman" w:hAnsi="Arial" w:cs="Arial"/>
                <w:spacing w:val="-1"/>
                <w:sz w:val="24"/>
                <w:lang w:val="en-US"/>
              </w:rPr>
              <w:t>contraceptive</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methods</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used</w:t>
            </w:r>
          </w:p>
          <w:p w14:paraId="5F76D167" w14:textId="77777777" w:rsidR="00B424B7" w:rsidRPr="001B3F11" w:rsidRDefault="00B424B7" w:rsidP="00B424B7">
            <w:pPr>
              <w:widowControl w:val="0"/>
              <w:numPr>
                <w:ilvl w:val="0"/>
                <w:numId w:val="21"/>
              </w:numPr>
              <w:tabs>
                <w:tab w:val="left" w:pos="540"/>
              </w:tabs>
              <w:spacing w:after="0" w:line="268" w:lineRule="exact"/>
              <w:rPr>
                <w:rFonts w:ascii="Arial" w:eastAsia="Arial" w:hAnsi="Arial" w:cs="Arial"/>
                <w:sz w:val="24"/>
                <w:lang w:val="en-US"/>
              </w:rPr>
            </w:pPr>
            <w:r w:rsidRPr="001B3F11">
              <w:rPr>
                <w:rFonts w:ascii="Arial" w:eastAsia="Times New Roman" w:hAnsi="Arial" w:cs="Arial"/>
                <w:spacing w:val="-1"/>
                <w:sz w:val="24"/>
                <w:lang w:val="en-US"/>
              </w:rPr>
              <w:t>Rape</w:t>
            </w:r>
            <w:r w:rsidRPr="001B3F11">
              <w:rPr>
                <w:rFonts w:ascii="Arial" w:eastAsia="Times New Roman" w:hAnsi="Arial" w:cs="Arial"/>
                <w:sz w:val="24"/>
                <w:lang w:val="en-US"/>
              </w:rPr>
              <w:t xml:space="preserve"> or</w:t>
            </w:r>
            <w:r w:rsidRPr="001B3F11">
              <w:rPr>
                <w:rFonts w:ascii="Arial" w:eastAsia="Times New Roman" w:hAnsi="Arial" w:cs="Arial"/>
                <w:spacing w:val="-1"/>
                <w:sz w:val="24"/>
                <w:lang w:val="en-US"/>
              </w:rPr>
              <w:t xml:space="preserve"> sexual</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assault with</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risk</w:t>
            </w:r>
            <w:r w:rsidRPr="001B3F11">
              <w:rPr>
                <w:rFonts w:ascii="Arial" w:eastAsia="Times New Roman" w:hAnsi="Arial" w:cs="Arial"/>
                <w:spacing w:val="3"/>
                <w:sz w:val="24"/>
                <w:lang w:val="en-US"/>
              </w:rPr>
              <w:t xml:space="preserve"> </w:t>
            </w:r>
            <w:r w:rsidRPr="001B3F11">
              <w:rPr>
                <w:rFonts w:ascii="Arial" w:eastAsia="Times New Roman" w:hAnsi="Arial" w:cs="Arial"/>
                <w:spacing w:val="-2"/>
                <w:sz w:val="24"/>
                <w:lang w:val="en-US"/>
              </w:rPr>
              <w:t>of</w:t>
            </w:r>
            <w:r w:rsidRPr="001B3F11">
              <w:rPr>
                <w:rFonts w:ascii="Arial" w:eastAsia="Times New Roman" w:hAnsi="Arial" w:cs="Arial"/>
                <w:spacing w:val="-1"/>
                <w:sz w:val="24"/>
                <w:lang w:val="en-US"/>
              </w:rPr>
              <w:t xml:space="preserve"> pregnancy</w:t>
            </w:r>
          </w:p>
          <w:p w14:paraId="6C4C54C0" w14:textId="77777777" w:rsidR="00B424B7" w:rsidRPr="001B3F11" w:rsidRDefault="00B424B7" w:rsidP="00B424B7">
            <w:pPr>
              <w:widowControl w:val="0"/>
              <w:numPr>
                <w:ilvl w:val="0"/>
                <w:numId w:val="21"/>
              </w:numPr>
              <w:tabs>
                <w:tab w:val="left" w:pos="540"/>
              </w:tabs>
              <w:spacing w:after="0" w:line="268" w:lineRule="exact"/>
              <w:rPr>
                <w:rFonts w:ascii="Arial" w:eastAsia="Arial" w:hAnsi="Arial" w:cs="Arial"/>
                <w:sz w:val="24"/>
                <w:lang w:val="en-US"/>
              </w:rPr>
            </w:pPr>
            <w:r w:rsidRPr="001B3F11">
              <w:rPr>
                <w:rFonts w:ascii="Arial" w:eastAsia="Times New Roman" w:hAnsi="Arial" w:cs="Arial"/>
                <w:spacing w:val="-1"/>
                <w:sz w:val="24"/>
                <w:lang w:val="en-US"/>
              </w:rPr>
              <w:t>Coitus</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interruptus</w:t>
            </w:r>
            <w:r w:rsidRPr="001B3F11">
              <w:rPr>
                <w:rFonts w:ascii="Arial" w:eastAsia="Times New Roman" w:hAnsi="Arial" w:cs="Arial"/>
                <w:spacing w:val="-2"/>
                <w:sz w:val="24"/>
                <w:lang w:val="en-US"/>
              </w:rPr>
              <w:t xml:space="preserve"> </w:t>
            </w:r>
            <w:r w:rsidRPr="001B3F11">
              <w:rPr>
                <w:rFonts w:ascii="Arial" w:eastAsia="Times New Roman" w:hAnsi="Arial" w:cs="Arial"/>
                <w:sz w:val="24"/>
                <w:lang w:val="en-US"/>
              </w:rPr>
              <w:t>/</w:t>
            </w:r>
            <w:r w:rsidRPr="001B3F11">
              <w:rPr>
                <w:rFonts w:ascii="Arial" w:eastAsia="Times New Roman" w:hAnsi="Arial" w:cs="Arial"/>
                <w:spacing w:val="-1"/>
                <w:sz w:val="24"/>
                <w:lang w:val="en-US"/>
              </w:rPr>
              <w:t xml:space="preserve"> failed</w:t>
            </w:r>
            <w:r w:rsidRPr="001B3F11">
              <w:rPr>
                <w:rFonts w:ascii="Arial" w:eastAsia="Times New Roman" w:hAnsi="Arial" w:cs="Arial"/>
                <w:sz w:val="24"/>
                <w:lang w:val="en-US"/>
              </w:rPr>
              <w:t xml:space="preserve"> </w:t>
            </w:r>
            <w:r w:rsidRPr="001B3F11">
              <w:rPr>
                <w:rFonts w:ascii="Arial" w:eastAsia="Times New Roman" w:hAnsi="Arial" w:cs="Arial"/>
                <w:spacing w:val="-1"/>
                <w:sz w:val="24"/>
                <w:lang w:val="en-US"/>
              </w:rPr>
              <w:t>coitus</w:t>
            </w:r>
            <w:r w:rsidRPr="001B3F11">
              <w:rPr>
                <w:rFonts w:ascii="Arial" w:eastAsia="Times New Roman" w:hAnsi="Arial" w:cs="Arial"/>
                <w:spacing w:val="-2"/>
                <w:sz w:val="24"/>
                <w:lang w:val="en-US"/>
              </w:rPr>
              <w:t xml:space="preserve"> </w:t>
            </w:r>
            <w:r w:rsidRPr="001B3F11">
              <w:rPr>
                <w:rFonts w:ascii="Arial" w:eastAsia="Times New Roman" w:hAnsi="Arial" w:cs="Arial"/>
                <w:spacing w:val="-1"/>
                <w:sz w:val="24"/>
                <w:lang w:val="en-US"/>
              </w:rPr>
              <w:t>interruptus</w:t>
            </w:r>
          </w:p>
          <w:p w14:paraId="475C3F03" w14:textId="77777777" w:rsidR="00B424B7" w:rsidRPr="001B3F11" w:rsidRDefault="00B424B7" w:rsidP="00B424B7">
            <w:pPr>
              <w:widowControl w:val="0"/>
              <w:numPr>
                <w:ilvl w:val="0"/>
                <w:numId w:val="21"/>
              </w:numPr>
              <w:tabs>
                <w:tab w:val="left" w:pos="540"/>
              </w:tabs>
              <w:spacing w:after="0" w:line="268" w:lineRule="exact"/>
              <w:rPr>
                <w:rFonts w:ascii="Arial" w:eastAsia="Arial" w:hAnsi="Arial" w:cs="Arial"/>
                <w:sz w:val="24"/>
                <w:lang w:val="en-US"/>
              </w:rPr>
            </w:pPr>
            <w:r w:rsidRPr="001B3F11">
              <w:rPr>
                <w:rFonts w:ascii="Arial" w:eastAsia="Times New Roman" w:hAnsi="Arial" w:cs="Arial"/>
                <w:spacing w:val="-1"/>
                <w:sz w:val="24"/>
                <w:lang w:val="en-US"/>
              </w:rPr>
              <w:t>Ejaculation</w:t>
            </w:r>
            <w:r w:rsidRPr="001B3F11">
              <w:rPr>
                <w:rFonts w:ascii="Arial" w:eastAsia="Times New Roman" w:hAnsi="Arial" w:cs="Arial"/>
                <w:sz w:val="24"/>
                <w:lang w:val="en-US"/>
              </w:rPr>
              <w:t xml:space="preserve"> on</w:t>
            </w:r>
            <w:r w:rsidRPr="001B3F11">
              <w:rPr>
                <w:rFonts w:ascii="Arial" w:eastAsia="Times New Roman" w:hAnsi="Arial" w:cs="Arial"/>
                <w:spacing w:val="-2"/>
                <w:sz w:val="24"/>
                <w:lang w:val="en-US"/>
              </w:rPr>
              <w:t xml:space="preserve"> </w:t>
            </w:r>
            <w:r w:rsidRPr="001B3F11">
              <w:rPr>
                <w:rFonts w:ascii="Arial" w:eastAsia="Times New Roman" w:hAnsi="Arial" w:cs="Arial"/>
                <w:spacing w:val="-1"/>
                <w:sz w:val="24"/>
                <w:lang w:val="en-US"/>
              </w:rPr>
              <w:t>external</w:t>
            </w:r>
            <w:r w:rsidRPr="001B3F11">
              <w:rPr>
                <w:rFonts w:ascii="Arial" w:eastAsia="Times New Roman" w:hAnsi="Arial" w:cs="Arial"/>
                <w:spacing w:val="-3"/>
                <w:sz w:val="24"/>
                <w:lang w:val="en-US"/>
              </w:rPr>
              <w:t xml:space="preserve"> </w:t>
            </w:r>
            <w:r w:rsidRPr="001B3F11">
              <w:rPr>
                <w:rFonts w:ascii="Arial" w:eastAsia="Times New Roman" w:hAnsi="Arial" w:cs="Arial"/>
                <w:spacing w:val="-1"/>
                <w:sz w:val="24"/>
                <w:lang w:val="en-US"/>
              </w:rPr>
              <w:t>genitalia</w:t>
            </w:r>
            <w:r>
              <w:rPr>
                <w:rFonts w:ascii="Arial" w:eastAsia="Times New Roman" w:hAnsi="Arial" w:cs="Arial"/>
                <w:spacing w:val="-1"/>
                <w:sz w:val="24"/>
                <w:lang w:val="en-US"/>
              </w:rPr>
              <w:t>.</w:t>
            </w:r>
          </w:p>
        </w:tc>
      </w:tr>
      <w:tr w:rsidR="00B424B7" w:rsidRPr="001B3F11" w14:paraId="587F573B" w14:textId="77777777" w:rsidTr="00B424B7">
        <w:trPr>
          <w:trHeight w:hRule="exact" w:val="570"/>
        </w:trPr>
        <w:tc>
          <w:tcPr>
            <w:tcW w:w="9519" w:type="dxa"/>
            <w:gridSpan w:val="2"/>
          </w:tcPr>
          <w:p w14:paraId="0CCA3D4A" w14:textId="77777777" w:rsidR="00B424B7" w:rsidRDefault="00B424B7" w:rsidP="00B424B7">
            <w:pPr>
              <w:widowControl w:val="0"/>
              <w:spacing w:before="48" w:after="0" w:line="240" w:lineRule="auto"/>
              <w:ind w:left="230"/>
              <w:rPr>
                <w:rFonts w:ascii="Arial" w:eastAsia="Calibri" w:hAnsi="Arial" w:cs="Arial"/>
                <w:b/>
                <w:i/>
                <w:spacing w:val="-1"/>
                <w:sz w:val="24"/>
                <w:lang w:val="en-US"/>
              </w:rPr>
            </w:pPr>
            <w:r w:rsidRPr="001B3F11">
              <w:rPr>
                <w:rFonts w:ascii="Arial" w:eastAsia="Calibri" w:hAnsi="Arial" w:cs="Arial"/>
                <w:b/>
                <w:i/>
                <w:spacing w:val="-1"/>
                <w:sz w:val="24"/>
                <w:lang w:val="en-US"/>
              </w:rPr>
              <w:t>Potential failures</w:t>
            </w:r>
            <w:r w:rsidRPr="001B3F11">
              <w:rPr>
                <w:rFonts w:ascii="Arial" w:eastAsia="Calibri" w:hAnsi="Arial" w:cs="Arial"/>
                <w:b/>
                <w:i/>
                <w:spacing w:val="-2"/>
                <w:sz w:val="24"/>
                <w:lang w:val="en-US"/>
              </w:rPr>
              <w:t xml:space="preserve"> </w:t>
            </w:r>
            <w:r w:rsidRPr="001B3F11">
              <w:rPr>
                <w:rFonts w:ascii="Arial" w:eastAsia="Calibri" w:hAnsi="Arial" w:cs="Arial"/>
                <w:b/>
                <w:i/>
                <w:sz w:val="24"/>
                <w:lang w:val="en-US"/>
              </w:rPr>
              <w:t>of</w:t>
            </w:r>
            <w:r w:rsidRPr="001B3F11">
              <w:rPr>
                <w:rFonts w:ascii="Arial" w:eastAsia="Calibri" w:hAnsi="Arial" w:cs="Arial"/>
                <w:b/>
                <w:i/>
                <w:spacing w:val="-1"/>
                <w:sz w:val="24"/>
                <w:lang w:val="en-US"/>
              </w:rPr>
              <w:t xml:space="preserve"> various</w:t>
            </w:r>
            <w:r w:rsidRPr="001B3F11">
              <w:rPr>
                <w:rFonts w:ascii="Arial" w:eastAsia="Calibri" w:hAnsi="Arial" w:cs="Arial"/>
                <w:b/>
                <w:i/>
                <w:sz w:val="24"/>
                <w:lang w:val="en-US"/>
              </w:rPr>
              <w:t xml:space="preserve"> </w:t>
            </w:r>
            <w:r w:rsidRPr="001B3F11">
              <w:rPr>
                <w:rFonts w:ascii="Arial" w:eastAsia="Calibri" w:hAnsi="Arial" w:cs="Arial"/>
                <w:b/>
                <w:i/>
                <w:spacing w:val="-1"/>
                <w:sz w:val="24"/>
                <w:lang w:val="en-US"/>
              </w:rPr>
              <w:t>contraceptive</w:t>
            </w:r>
            <w:r w:rsidRPr="001B3F11">
              <w:rPr>
                <w:rFonts w:ascii="Arial" w:eastAsia="Calibri" w:hAnsi="Arial" w:cs="Arial"/>
                <w:b/>
                <w:i/>
                <w:spacing w:val="-2"/>
                <w:sz w:val="24"/>
                <w:lang w:val="en-US"/>
              </w:rPr>
              <w:t xml:space="preserve"> </w:t>
            </w:r>
            <w:r w:rsidRPr="001B3F11">
              <w:rPr>
                <w:rFonts w:ascii="Arial" w:eastAsia="Calibri" w:hAnsi="Arial" w:cs="Arial"/>
                <w:b/>
                <w:i/>
                <w:spacing w:val="-1"/>
                <w:sz w:val="24"/>
                <w:lang w:val="en-US"/>
              </w:rPr>
              <w:t>methods</w:t>
            </w:r>
          </w:p>
          <w:p w14:paraId="459DF9A7" w14:textId="77777777" w:rsidR="00B424B7" w:rsidRPr="001B3F11" w:rsidRDefault="00B424B7" w:rsidP="00B424B7">
            <w:pPr>
              <w:widowControl w:val="0"/>
              <w:spacing w:before="48" w:after="0" w:line="240" w:lineRule="auto"/>
              <w:ind w:left="230"/>
              <w:rPr>
                <w:rFonts w:ascii="Arial" w:eastAsia="Arial" w:hAnsi="Arial" w:cs="Arial"/>
                <w:sz w:val="24"/>
                <w:lang w:val="en-US"/>
              </w:rPr>
            </w:pPr>
          </w:p>
        </w:tc>
      </w:tr>
      <w:tr w:rsidR="00B424B7" w:rsidRPr="001B3F11" w14:paraId="6F959934" w14:textId="77777777" w:rsidTr="00B424B7">
        <w:trPr>
          <w:trHeight w:hRule="exact" w:val="1273"/>
        </w:trPr>
        <w:tc>
          <w:tcPr>
            <w:tcW w:w="2547" w:type="dxa"/>
          </w:tcPr>
          <w:p w14:paraId="28424AED" w14:textId="77777777" w:rsidR="00B424B7" w:rsidRPr="001B3F11" w:rsidRDefault="00B424B7" w:rsidP="00B424B7">
            <w:pPr>
              <w:widowControl w:val="0"/>
              <w:spacing w:before="48" w:after="0" w:line="240" w:lineRule="auto"/>
              <w:ind w:left="230"/>
              <w:rPr>
                <w:rFonts w:ascii="Arial" w:eastAsia="Arial" w:hAnsi="Arial" w:cs="Arial"/>
                <w:sz w:val="24"/>
                <w:lang w:val="en-US"/>
              </w:rPr>
            </w:pPr>
            <w:r w:rsidRPr="001B3F11">
              <w:rPr>
                <w:rFonts w:ascii="Arial" w:eastAsia="Calibri" w:hAnsi="Arial" w:cs="Arial"/>
                <w:spacing w:val="-1"/>
                <w:sz w:val="24"/>
                <w:lang w:val="en-US"/>
              </w:rPr>
              <w:t>Combined</w:t>
            </w:r>
            <w:r w:rsidRPr="001B3F11">
              <w:rPr>
                <w:rFonts w:ascii="Arial" w:eastAsia="Calibri" w:hAnsi="Arial" w:cs="Arial"/>
                <w:sz w:val="24"/>
                <w:lang w:val="en-US"/>
              </w:rPr>
              <w:t xml:space="preserve"> </w:t>
            </w:r>
            <w:r w:rsidRPr="001B3F11">
              <w:rPr>
                <w:rFonts w:ascii="Arial" w:eastAsia="Calibri" w:hAnsi="Arial" w:cs="Arial"/>
                <w:spacing w:val="-1"/>
                <w:sz w:val="24"/>
                <w:lang w:val="en-US"/>
              </w:rPr>
              <w:t>pills</w:t>
            </w:r>
          </w:p>
        </w:tc>
        <w:tc>
          <w:tcPr>
            <w:tcW w:w="6972" w:type="dxa"/>
          </w:tcPr>
          <w:p w14:paraId="12412D6F" w14:textId="77777777" w:rsidR="00B424B7" w:rsidRPr="001B3F11" w:rsidRDefault="00B424B7" w:rsidP="00B424B7">
            <w:pPr>
              <w:widowControl w:val="0"/>
              <w:spacing w:before="48" w:after="0" w:line="240" w:lineRule="auto"/>
              <w:ind w:left="179" w:right="338"/>
              <w:rPr>
                <w:rFonts w:ascii="Arial" w:eastAsia="Calibri" w:hAnsi="Arial" w:cs="Arial"/>
                <w:spacing w:val="-1"/>
                <w:sz w:val="24"/>
                <w:lang w:val="en-US"/>
              </w:rPr>
            </w:pPr>
            <w:r w:rsidRPr="001B3F11">
              <w:rPr>
                <w:rFonts w:ascii="Arial" w:eastAsia="Calibri" w:hAnsi="Arial" w:cs="Arial"/>
                <w:spacing w:val="-1"/>
                <w:sz w:val="24"/>
                <w:lang w:val="en-US"/>
              </w:rPr>
              <w:t>If two or more combined oral contraceptive pills are missed in the first week of pill-taking (i.e., days 1–7), and unprotected sexual intercourse (UPSI) occurs during this time or in the pill-free week preceding it</w:t>
            </w:r>
            <w:r>
              <w:rPr>
                <w:rFonts w:ascii="Arial" w:eastAsia="Calibri" w:hAnsi="Arial" w:cs="Arial"/>
                <w:spacing w:val="-1"/>
                <w:sz w:val="24"/>
                <w:lang w:val="en-US"/>
              </w:rPr>
              <w:t>.</w:t>
            </w:r>
          </w:p>
          <w:p w14:paraId="6978ABCD" w14:textId="77777777" w:rsidR="00B424B7" w:rsidRPr="001B3F11" w:rsidRDefault="00B424B7" w:rsidP="00B424B7">
            <w:pPr>
              <w:widowControl w:val="0"/>
              <w:spacing w:before="48" w:after="0" w:line="240" w:lineRule="auto"/>
              <w:ind w:left="179" w:right="338"/>
              <w:rPr>
                <w:rFonts w:ascii="Arial" w:eastAsia="Calibri" w:hAnsi="Arial" w:cs="Arial"/>
                <w:spacing w:val="-1"/>
                <w:sz w:val="24"/>
                <w:lang w:val="en-US"/>
              </w:rPr>
            </w:pPr>
          </w:p>
          <w:p w14:paraId="5563C551" w14:textId="77777777" w:rsidR="00B424B7" w:rsidRPr="001B3F11" w:rsidRDefault="00B424B7" w:rsidP="00B424B7">
            <w:pPr>
              <w:widowControl w:val="0"/>
              <w:spacing w:before="48" w:after="0" w:line="240" w:lineRule="auto"/>
              <w:ind w:left="179" w:right="338"/>
              <w:rPr>
                <w:rFonts w:ascii="Arial" w:eastAsia="Calibri" w:hAnsi="Arial" w:cs="Arial"/>
                <w:spacing w:val="-1"/>
                <w:sz w:val="24"/>
                <w:lang w:val="en-US"/>
              </w:rPr>
            </w:pPr>
            <w:r w:rsidRPr="001B3F11">
              <w:rPr>
                <w:rFonts w:ascii="Arial" w:eastAsia="Calibri" w:hAnsi="Arial" w:cs="Arial"/>
                <w:spacing w:val="-1"/>
                <w:sz w:val="24"/>
                <w:lang w:val="en-US"/>
              </w:rPr>
              <w:t>and UPSI occurred in week 1 or the pill-free week</w:t>
            </w:r>
          </w:p>
        </w:tc>
      </w:tr>
      <w:tr w:rsidR="00B424B7" w:rsidRPr="001B3F11" w14:paraId="2ECFE089" w14:textId="77777777" w:rsidTr="00B424B7">
        <w:trPr>
          <w:trHeight w:hRule="exact" w:val="1130"/>
        </w:trPr>
        <w:tc>
          <w:tcPr>
            <w:tcW w:w="2547" w:type="dxa"/>
          </w:tcPr>
          <w:p w14:paraId="5923457E" w14:textId="77777777" w:rsidR="00B424B7" w:rsidRPr="001B3F11" w:rsidRDefault="00B424B7" w:rsidP="00B424B7">
            <w:pPr>
              <w:widowControl w:val="0"/>
              <w:spacing w:after="0" w:line="239" w:lineRule="auto"/>
              <w:ind w:left="230" w:right="361"/>
              <w:rPr>
                <w:rFonts w:ascii="Arial" w:eastAsia="Arial" w:hAnsi="Arial" w:cs="Arial"/>
                <w:sz w:val="24"/>
                <w:lang w:val="en-US"/>
              </w:rPr>
            </w:pPr>
            <w:r w:rsidRPr="001B3F11">
              <w:rPr>
                <w:rFonts w:ascii="Arial" w:eastAsia="Calibri" w:hAnsi="Arial" w:cs="Arial"/>
                <w:spacing w:val="-1"/>
                <w:sz w:val="24"/>
                <w:lang w:val="en-US"/>
              </w:rPr>
              <w:t>Progestogen-only</w:t>
            </w:r>
            <w:r w:rsidRPr="001B3F11">
              <w:rPr>
                <w:rFonts w:ascii="Arial" w:eastAsia="Calibri" w:hAnsi="Arial" w:cs="Arial"/>
                <w:spacing w:val="27"/>
                <w:sz w:val="24"/>
                <w:lang w:val="en-US"/>
              </w:rPr>
              <w:t xml:space="preserve"> </w:t>
            </w:r>
            <w:r w:rsidRPr="001B3F11">
              <w:rPr>
                <w:rFonts w:ascii="Arial" w:eastAsia="Calibri" w:hAnsi="Arial" w:cs="Arial"/>
                <w:spacing w:val="-2"/>
                <w:sz w:val="24"/>
                <w:lang w:val="en-US"/>
              </w:rPr>
              <w:t>pills</w:t>
            </w:r>
          </w:p>
        </w:tc>
        <w:tc>
          <w:tcPr>
            <w:tcW w:w="6972" w:type="dxa"/>
          </w:tcPr>
          <w:p w14:paraId="392DD84D" w14:textId="77777777" w:rsidR="00B424B7" w:rsidRPr="001B3F11" w:rsidRDefault="00B424B7" w:rsidP="00B424B7">
            <w:pPr>
              <w:widowControl w:val="0"/>
              <w:spacing w:after="0" w:line="228" w:lineRule="auto"/>
              <w:ind w:left="179" w:right="460"/>
              <w:rPr>
                <w:rFonts w:ascii="Arial" w:eastAsia="Arial" w:hAnsi="Arial" w:cs="Arial"/>
                <w:sz w:val="24"/>
                <w:lang w:val="en-US"/>
              </w:rPr>
            </w:pPr>
            <w:r w:rsidRPr="001B3F11">
              <w:rPr>
                <w:rFonts w:ascii="Arial" w:eastAsia="Calibri" w:hAnsi="Arial" w:cs="Arial"/>
                <w:spacing w:val="-1"/>
                <w:sz w:val="24"/>
                <w:lang w:val="en-US"/>
              </w:rPr>
              <w:t>If</w:t>
            </w:r>
            <w:r w:rsidRPr="001B3F11">
              <w:rPr>
                <w:rFonts w:ascii="Arial" w:eastAsia="Calibri" w:hAnsi="Arial" w:cs="Arial"/>
                <w:spacing w:val="2"/>
                <w:sz w:val="24"/>
                <w:lang w:val="en-US"/>
              </w:rPr>
              <w:t xml:space="preserve"> </w:t>
            </w:r>
            <w:r w:rsidRPr="001B3F11">
              <w:rPr>
                <w:rFonts w:ascii="Arial" w:eastAsia="Calibri" w:hAnsi="Arial" w:cs="Arial"/>
                <w:i/>
                <w:spacing w:val="-1"/>
                <w:sz w:val="24"/>
                <w:lang w:val="en-US"/>
              </w:rPr>
              <w:t>one</w:t>
            </w:r>
            <w:r w:rsidRPr="001B3F11">
              <w:rPr>
                <w:rFonts w:ascii="Arial" w:eastAsia="Calibri" w:hAnsi="Arial" w:cs="Arial"/>
                <w:i/>
                <w:sz w:val="24"/>
                <w:lang w:val="en-US"/>
              </w:rPr>
              <w:t xml:space="preserve"> </w:t>
            </w:r>
            <w:r w:rsidRPr="001B3F11">
              <w:rPr>
                <w:rFonts w:ascii="Arial" w:eastAsia="Calibri" w:hAnsi="Arial" w:cs="Arial"/>
                <w:i/>
                <w:spacing w:val="-2"/>
                <w:sz w:val="24"/>
                <w:lang w:val="en-US"/>
              </w:rPr>
              <w:t>or</w:t>
            </w:r>
            <w:r w:rsidRPr="001B3F11">
              <w:rPr>
                <w:rFonts w:ascii="Arial" w:eastAsia="Calibri" w:hAnsi="Arial" w:cs="Arial"/>
                <w:i/>
                <w:spacing w:val="-1"/>
                <w:sz w:val="24"/>
                <w:lang w:val="en-US"/>
              </w:rPr>
              <w:t xml:space="preserve"> </w:t>
            </w:r>
            <w:r w:rsidRPr="001B3F11">
              <w:rPr>
                <w:rFonts w:ascii="Arial" w:eastAsia="Calibri" w:hAnsi="Arial" w:cs="Arial"/>
                <w:i/>
                <w:sz w:val="24"/>
                <w:lang w:val="en-US"/>
              </w:rPr>
              <w:t>more</w:t>
            </w:r>
            <w:r w:rsidRPr="001B3F11">
              <w:rPr>
                <w:rFonts w:ascii="Arial" w:eastAsia="Calibri" w:hAnsi="Arial" w:cs="Arial"/>
                <w:i/>
                <w:spacing w:val="-1"/>
                <w:sz w:val="24"/>
                <w:lang w:val="en-US"/>
              </w:rPr>
              <w:t xml:space="preserve"> </w:t>
            </w:r>
            <w:r w:rsidRPr="001B3F11">
              <w:rPr>
                <w:rFonts w:ascii="Arial" w:eastAsia="Calibri" w:hAnsi="Arial" w:cs="Arial"/>
                <w:spacing w:val="-1"/>
                <w:sz w:val="24"/>
                <w:lang w:val="en-US"/>
              </w:rPr>
              <w:t>POPs</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have</w:t>
            </w:r>
            <w:r w:rsidRPr="001B3F11">
              <w:rPr>
                <w:rFonts w:ascii="Arial" w:eastAsia="Calibri" w:hAnsi="Arial" w:cs="Arial"/>
                <w:sz w:val="24"/>
                <w:lang w:val="en-US"/>
              </w:rPr>
              <w:t xml:space="preserve"> been</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missed</w:t>
            </w:r>
            <w:r w:rsidRPr="001B3F11">
              <w:rPr>
                <w:rFonts w:ascii="Arial" w:eastAsia="Calibri" w:hAnsi="Arial" w:cs="Arial"/>
                <w:sz w:val="24"/>
                <w:lang w:val="en-US"/>
              </w:rPr>
              <w:t xml:space="preserve"> </w:t>
            </w:r>
            <w:r w:rsidRPr="001B3F11">
              <w:rPr>
                <w:rFonts w:ascii="Arial" w:eastAsia="Calibri" w:hAnsi="Arial" w:cs="Arial"/>
                <w:spacing w:val="-2"/>
                <w:sz w:val="24"/>
                <w:lang w:val="en-US"/>
              </w:rPr>
              <w:t>or</w:t>
            </w:r>
            <w:r w:rsidRPr="001B3F11">
              <w:rPr>
                <w:rFonts w:ascii="Arial" w:eastAsia="Calibri" w:hAnsi="Arial" w:cs="Arial"/>
                <w:spacing w:val="-1"/>
                <w:sz w:val="24"/>
                <w:lang w:val="en-US"/>
              </w:rPr>
              <w:t xml:space="preserve"> taken</w:t>
            </w:r>
            <w:r w:rsidRPr="001B3F11">
              <w:rPr>
                <w:rFonts w:ascii="Arial" w:eastAsia="Calibri" w:hAnsi="Arial" w:cs="Arial"/>
                <w:spacing w:val="-5"/>
                <w:sz w:val="24"/>
                <w:lang w:val="en-US"/>
              </w:rPr>
              <w:t xml:space="preserve"> </w:t>
            </w:r>
            <w:r w:rsidRPr="001B3F11">
              <w:rPr>
                <w:rFonts w:ascii="Arial" w:eastAsia="Calibri" w:hAnsi="Arial" w:cs="Arial"/>
                <w:sz w:val="24"/>
                <w:lang w:val="en-US"/>
              </w:rPr>
              <w:t>&gt;3</w:t>
            </w:r>
            <w:r w:rsidRPr="001B3F11">
              <w:rPr>
                <w:rFonts w:ascii="Arial" w:eastAsia="Calibri" w:hAnsi="Arial" w:cs="Arial"/>
                <w:spacing w:val="1"/>
                <w:sz w:val="24"/>
                <w:lang w:val="en-US"/>
              </w:rPr>
              <w:t xml:space="preserve"> </w:t>
            </w:r>
            <w:r w:rsidRPr="001B3F11">
              <w:rPr>
                <w:rFonts w:ascii="Arial" w:eastAsia="Calibri" w:hAnsi="Arial" w:cs="Arial"/>
                <w:spacing w:val="-1"/>
                <w:sz w:val="24"/>
                <w:lang w:val="en-US"/>
              </w:rPr>
              <w:t>hours</w:t>
            </w:r>
            <w:r w:rsidRPr="001B3F11">
              <w:rPr>
                <w:rFonts w:ascii="Arial" w:eastAsia="Calibri" w:hAnsi="Arial" w:cs="Arial"/>
                <w:spacing w:val="1"/>
                <w:sz w:val="24"/>
                <w:lang w:val="en-US"/>
              </w:rPr>
              <w:t xml:space="preserve"> </w:t>
            </w:r>
            <w:r w:rsidRPr="001B3F11">
              <w:rPr>
                <w:rFonts w:ascii="Arial" w:eastAsia="Calibri" w:hAnsi="Arial" w:cs="Arial"/>
                <w:spacing w:val="-1"/>
                <w:sz w:val="24"/>
                <w:lang w:val="en-US"/>
              </w:rPr>
              <w:t>late</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(&gt;12</w:t>
            </w:r>
            <w:r w:rsidRPr="001B3F11">
              <w:rPr>
                <w:rFonts w:ascii="Arial" w:eastAsia="Calibri" w:hAnsi="Arial" w:cs="Arial"/>
                <w:spacing w:val="39"/>
                <w:sz w:val="24"/>
                <w:lang w:val="en-US"/>
              </w:rPr>
              <w:t xml:space="preserve"> </w:t>
            </w:r>
            <w:r w:rsidRPr="001B3F11">
              <w:rPr>
                <w:rFonts w:ascii="Arial" w:eastAsia="Calibri" w:hAnsi="Arial" w:cs="Arial"/>
                <w:spacing w:val="-1"/>
                <w:sz w:val="24"/>
                <w:lang w:val="en-US"/>
              </w:rPr>
              <w:t>hours</w:t>
            </w:r>
            <w:r w:rsidRPr="001B3F11">
              <w:rPr>
                <w:rFonts w:ascii="Arial" w:eastAsia="Calibri" w:hAnsi="Arial" w:cs="Arial"/>
                <w:sz w:val="24"/>
                <w:lang w:val="en-US"/>
              </w:rPr>
              <w:t xml:space="preserve"> </w:t>
            </w:r>
            <w:r w:rsidRPr="001B3F11">
              <w:rPr>
                <w:rFonts w:ascii="Arial" w:eastAsia="Calibri" w:hAnsi="Arial" w:cs="Arial"/>
                <w:spacing w:val="-1"/>
                <w:sz w:val="24"/>
                <w:lang w:val="en-US"/>
              </w:rPr>
              <w:t>late</w:t>
            </w:r>
            <w:r w:rsidRPr="001B3F11">
              <w:rPr>
                <w:rFonts w:ascii="Arial" w:eastAsia="Calibri" w:hAnsi="Arial" w:cs="Arial"/>
                <w:spacing w:val="-4"/>
                <w:sz w:val="24"/>
                <w:lang w:val="en-US"/>
              </w:rPr>
              <w:t xml:space="preserve"> </w:t>
            </w:r>
            <w:r w:rsidRPr="001B3F11">
              <w:rPr>
                <w:rFonts w:ascii="Arial" w:eastAsia="Calibri" w:hAnsi="Arial" w:cs="Arial"/>
                <w:sz w:val="24"/>
                <w:lang w:val="en-US"/>
              </w:rPr>
              <w:t>for</w:t>
            </w:r>
            <w:r w:rsidRPr="001B3F11">
              <w:rPr>
                <w:rFonts w:ascii="Arial" w:eastAsia="Calibri" w:hAnsi="Arial" w:cs="Arial"/>
                <w:spacing w:val="1"/>
                <w:sz w:val="24"/>
                <w:lang w:val="en-US"/>
              </w:rPr>
              <w:t xml:space="preserve"> </w:t>
            </w:r>
            <w:proofErr w:type="spellStart"/>
            <w:r w:rsidRPr="001B3F11">
              <w:rPr>
                <w:rFonts w:ascii="Arial" w:eastAsia="Calibri" w:hAnsi="Arial" w:cs="Arial"/>
                <w:spacing w:val="-1"/>
                <w:sz w:val="24"/>
                <w:lang w:val="en-US"/>
              </w:rPr>
              <w:t>Cerazette</w:t>
            </w:r>
            <w:proofErr w:type="spellEnd"/>
            <w:r w:rsidRPr="001B3F11">
              <w:rPr>
                <w:rFonts w:ascii="Arial" w:eastAsia="Calibri" w:hAnsi="Arial" w:cs="Arial"/>
                <w:spacing w:val="-1"/>
                <w:position w:val="10"/>
                <w:sz w:val="24"/>
                <w:lang w:val="en-US"/>
              </w:rPr>
              <w:t>®</w:t>
            </w:r>
            <w:r w:rsidRPr="001B3F11">
              <w:rPr>
                <w:rFonts w:ascii="Arial" w:eastAsia="Calibri" w:hAnsi="Arial" w:cs="Arial"/>
                <w:spacing w:val="-1"/>
                <w:sz w:val="24"/>
                <w:lang w:val="en-US"/>
              </w:rPr>
              <w:t>)</w:t>
            </w:r>
            <w:r w:rsidRPr="001B3F11">
              <w:rPr>
                <w:rFonts w:ascii="Arial" w:eastAsia="Calibri" w:hAnsi="Arial" w:cs="Arial"/>
                <w:spacing w:val="2"/>
                <w:sz w:val="24"/>
                <w:lang w:val="en-US"/>
              </w:rPr>
              <w:t xml:space="preserve"> </w:t>
            </w:r>
            <w:r w:rsidRPr="001B3F11">
              <w:rPr>
                <w:rFonts w:ascii="Arial" w:eastAsia="Calibri" w:hAnsi="Arial" w:cs="Arial"/>
                <w:i/>
                <w:spacing w:val="-1"/>
                <w:sz w:val="24"/>
                <w:lang w:val="en-US"/>
              </w:rPr>
              <w:t>and</w:t>
            </w:r>
            <w:r w:rsidRPr="001B3F11">
              <w:rPr>
                <w:rFonts w:ascii="Arial" w:eastAsia="Calibri" w:hAnsi="Arial" w:cs="Arial"/>
                <w:i/>
                <w:spacing w:val="-2"/>
                <w:sz w:val="24"/>
                <w:lang w:val="en-US"/>
              </w:rPr>
              <w:t xml:space="preserve"> </w:t>
            </w:r>
            <w:r w:rsidRPr="001B3F11">
              <w:rPr>
                <w:rFonts w:ascii="Arial" w:eastAsia="Calibri" w:hAnsi="Arial" w:cs="Arial"/>
                <w:spacing w:val="-1"/>
                <w:sz w:val="24"/>
                <w:lang w:val="en-US"/>
              </w:rPr>
              <w:t>UPSI</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has</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occurred</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in</w:t>
            </w:r>
            <w:r w:rsidRPr="001B3F11">
              <w:rPr>
                <w:rFonts w:ascii="Arial" w:eastAsia="Calibri" w:hAnsi="Arial" w:cs="Arial"/>
                <w:sz w:val="24"/>
                <w:lang w:val="en-US"/>
              </w:rPr>
              <w:t xml:space="preserve"> the</w:t>
            </w:r>
            <w:r w:rsidRPr="001B3F11">
              <w:rPr>
                <w:rFonts w:ascii="Arial" w:eastAsia="Calibri" w:hAnsi="Arial" w:cs="Arial"/>
                <w:spacing w:val="-2"/>
                <w:sz w:val="24"/>
                <w:lang w:val="en-US"/>
              </w:rPr>
              <w:t xml:space="preserve"> </w:t>
            </w:r>
            <w:r w:rsidRPr="001B3F11">
              <w:rPr>
                <w:rFonts w:ascii="Arial" w:eastAsia="Calibri" w:hAnsi="Arial" w:cs="Arial"/>
                <w:sz w:val="24"/>
                <w:lang w:val="en-US"/>
              </w:rPr>
              <w:t>2</w:t>
            </w:r>
            <w:r w:rsidRPr="001B3F11">
              <w:rPr>
                <w:rFonts w:ascii="Arial" w:eastAsia="Calibri" w:hAnsi="Arial" w:cs="Arial"/>
                <w:spacing w:val="-1"/>
                <w:sz w:val="24"/>
                <w:lang w:val="en-US"/>
              </w:rPr>
              <w:t xml:space="preserve"> days</w:t>
            </w:r>
            <w:r w:rsidRPr="001B3F11">
              <w:rPr>
                <w:rFonts w:ascii="Arial" w:eastAsia="Calibri" w:hAnsi="Arial" w:cs="Arial"/>
                <w:spacing w:val="37"/>
                <w:sz w:val="24"/>
                <w:lang w:val="en-US"/>
              </w:rPr>
              <w:t xml:space="preserve"> </w:t>
            </w:r>
            <w:r w:rsidRPr="001B3F11">
              <w:rPr>
                <w:rFonts w:ascii="Arial" w:eastAsia="Calibri" w:hAnsi="Arial" w:cs="Arial"/>
                <w:spacing w:val="-1"/>
                <w:sz w:val="24"/>
                <w:lang w:val="en-US"/>
              </w:rPr>
              <w:t>following</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this</w:t>
            </w:r>
            <w:r>
              <w:rPr>
                <w:rFonts w:ascii="Arial" w:eastAsia="Calibri" w:hAnsi="Arial" w:cs="Arial"/>
                <w:spacing w:val="-1"/>
                <w:sz w:val="24"/>
                <w:lang w:val="en-US"/>
              </w:rPr>
              <w:t>.</w:t>
            </w:r>
          </w:p>
        </w:tc>
      </w:tr>
      <w:tr w:rsidR="00B424B7" w:rsidRPr="001B3F11" w14:paraId="602EC36F" w14:textId="77777777" w:rsidTr="00B424B7">
        <w:trPr>
          <w:trHeight w:hRule="exact" w:val="1004"/>
        </w:trPr>
        <w:tc>
          <w:tcPr>
            <w:tcW w:w="2547" w:type="dxa"/>
          </w:tcPr>
          <w:p w14:paraId="77E5A415" w14:textId="77777777" w:rsidR="00B424B7" w:rsidRPr="001B3F11" w:rsidRDefault="00B424B7" w:rsidP="00B424B7">
            <w:pPr>
              <w:widowControl w:val="0"/>
              <w:spacing w:after="0" w:line="239" w:lineRule="auto"/>
              <w:ind w:left="230" w:right="764"/>
              <w:rPr>
                <w:rFonts w:ascii="Arial" w:eastAsia="Arial" w:hAnsi="Arial" w:cs="Arial"/>
                <w:sz w:val="24"/>
                <w:lang w:val="en-US"/>
              </w:rPr>
            </w:pPr>
            <w:r w:rsidRPr="001B3F11">
              <w:rPr>
                <w:rFonts w:ascii="Arial" w:eastAsia="Calibri" w:hAnsi="Arial" w:cs="Arial"/>
                <w:spacing w:val="-1"/>
                <w:sz w:val="24"/>
                <w:lang w:val="en-US"/>
              </w:rPr>
              <w:t>Intrauterine</w:t>
            </w:r>
            <w:r w:rsidRPr="001B3F11">
              <w:rPr>
                <w:rFonts w:ascii="Arial" w:eastAsia="Calibri" w:hAnsi="Arial" w:cs="Arial"/>
                <w:spacing w:val="25"/>
                <w:sz w:val="24"/>
                <w:lang w:val="en-US"/>
              </w:rPr>
              <w:t xml:space="preserve"> </w:t>
            </w:r>
            <w:r w:rsidRPr="001B3F11">
              <w:rPr>
                <w:rFonts w:ascii="Arial" w:eastAsia="Calibri" w:hAnsi="Arial" w:cs="Arial"/>
                <w:spacing w:val="-1"/>
                <w:sz w:val="24"/>
                <w:lang w:val="en-US"/>
              </w:rPr>
              <w:t>contraception</w:t>
            </w:r>
          </w:p>
        </w:tc>
        <w:tc>
          <w:tcPr>
            <w:tcW w:w="6972" w:type="dxa"/>
          </w:tcPr>
          <w:p w14:paraId="3FD4C24C" w14:textId="77777777" w:rsidR="00B424B7" w:rsidRPr="001B3F11" w:rsidRDefault="00B424B7" w:rsidP="00B424B7">
            <w:pPr>
              <w:widowControl w:val="0"/>
              <w:spacing w:after="0" w:line="240" w:lineRule="auto"/>
              <w:ind w:left="179" w:right="228"/>
              <w:rPr>
                <w:rFonts w:ascii="Arial" w:eastAsia="Arial" w:hAnsi="Arial" w:cs="Arial"/>
                <w:sz w:val="24"/>
                <w:lang w:val="en-US"/>
              </w:rPr>
            </w:pPr>
            <w:r w:rsidRPr="001B3F11">
              <w:rPr>
                <w:rFonts w:ascii="Arial" w:eastAsia="Calibri" w:hAnsi="Arial" w:cs="Arial"/>
                <w:spacing w:val="-1"/>
                <w:sz w:val="24"/>
                <w:lang w:val="en-US"/>
              </w:rPr>
              <w:t>If</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complete</w:t>
            </w:r>
            <w:r w:rsidRPr="001B3F11">
              <w:rPr>
                <w:rFonts w:ascii="Arial" w:eastAsia="Calibri" w:hAnsi="Arial" w:cs="Arial"/>
                <w:sz w:val="24"/>
                <w:lang w:val="en-US"/>
              </w:rPr>
              <w:t xml:space="preserve"> </w:t>
            </w:r>
            <w:r w:rsidRPr="001B3F11">
              <w:rPr>
                <w:rFonts w:ascii="Arial" w:eastAsia="Calibri" w:hAnsi="Arial" w:cs="Arial"/>
                <w:spacing w:val="-2"/>
                <w:sz w:val="24"/>
                <w:lang w:val="en-US"/>
              </w:rPr>
              <w:t>or</w:t>
            </w:r>
            <w:r w:rsidRPr="001B3F11">
              <w:rPr>
                <w:rFonts w:ascii="Arial" w:eastAsia="Calibri" w:hAnsi="Arial" w:cs="Arial"/>
                <w:spacing w:val="1"/>
                <w:sz w:val="24"/>
                <w:lang w:val="en-US"/>
              </w:rPr>
              <w:t xml:space="preserve"> </w:t>
            </w:r>
            <w:r w:rsidRPr="001B3F11">
              <w:rPr>
                <w:rFonts w:ascii="Arial" w:eastAsia="Calibri" w:hAnsi="Arial" w:cs="Arial"/>
                <w:spacing w:val="-1"/>
                <w:sz w:val="24"/>
                <w:lang w:val="en-US"/>
              </w:rPr>
              <w:t>partial expulsion</w:t>
            </w:r>
            <w:r w:rsidRPr="001B3F11">
              <w:rPr>
                <w:rFonts w:ascii="Arial" w:eastAsia="Calibri" w:hAnsi="Arial" w:cs="Arial"/>
                <w:sz w:val="24"/>
                <w:lang w:val="en-US"/>
              </w:rPr>
              <w:t xml:space="preserve"> </w:t>
            </w:r>
            <w:r w:rsidRPr="001B3F11">
              <w:rPr>
                <w:rFonts w:ascii="Arial" w:eastAsia="Calibri" w:hAnsi="Arial" w:cs="Arial"/>
                <w:spacing w:val="-1"/>
                <w:sz w:val="24"/>
                <w:lang w:val="en-US"/>
              </w:rPr>
              <w:t>is</w:t>
            </w:r>
            <w:r w:rsidRPr="001B3F11">
              <w:rPr>
                <w:rFonts w:ascii="Arial" w:eastAsia="Calibri" w:hAnsi="Arial" w:cs="Arial"/>
                <w:spacing w:val="1"/>
                <w:sz w:val="24"/>
                <w:lang w:val="en-US"/>
              </w:rPr>
              <w:t xml:space="preserve"> </w:t>
            </w:r>
            <w:r w:rsidRPr="001B3F11">
              <w:rPr>
                <w:rFonts w:ascii="Arial" w:eastAsia="Calibri" w:hAnsi="Arial" w:cs="Arial"/>
                <w:spacing w:val="-1"/>
                <w:sz w:val="24"/>
                <w:lang w:val="en-US"/>
              </w:rPr>
              <w:t>identified</w:t>
            </w:r>
            <w:r w:rsidRPr="001B3F11">
              <w:rPr>
                <w:rFonts w:ascii="Arial" w:eastAsia="Calibri" w:hAnsi="Arial" w:cs="Arial"/>
                <w:sz w:val="24"/>
                <w:lang w:val="en-US"/>
              </w:rPr>
              <w:t xml:space="preserve"> or</w:t>
            </w:r>
            <w:r w:rsidRPr="001B3F11">
              <w:rPr>
                <w:rFonts w:ascii="Arial" w:eastAsia="Calibri" w:hAnsi="Arial" w:cs="Arial"/>
                <w:spacing w:val="-4"/>
                <w:sz w:val="24"/>
                <w:lang w:val="en-US"/>
              </w:rPr>
              <w:t xml:space="preserve"> </w:t>
            </w:r>
            <w:r w:rsidRPr="001B3F11">
              <w:rPr>
                <w:rFonts w:ascii="Arial" w:eastAsia="Calibri" w:hAnsi="Arial" w:cs="Arial"/>
                <w:spacing w:val="-1"/>
                <w:sz w:val="24"/>
                <w:lang w:val="en-US"/>
              </w:rPr>
              <w:t>mid-cycle</w:t>
            </w:r>
            <w:r w:rsidRPr="001B3F11">
              <w:rPr>
                <w:rFonts w:ascii="Arial" w:eastAsia="Calibri" w:hAnsi="Arial" w:cs="Arial"/>
                <w:sz w:val="24"/>
                <w:lang w:val="en-US"/>
              </w:rPr>
              <w:t xml:space="preserve"> </w:t>
            </w:r>
            <w:r w:rsidRPr="001B3F11">
              <w:rPr>
                <w:rFonts w:ascii="Arial" w:eastAsia="Calibri" w:hAnsi="Arial" w:cs="Arial"/>
                <w:spacing w:val="-1"/>
                <w:sz w:val="24"/>
                <w:lang w:val="en-US"/>
              </w:rPr>
              <w:t xml:space="preserve">removal </w:t>
            </w:r>
            <w:r w:rsidRPr="001B3F11">
              <w:rPr>
                <w:rFonts w:ascii="Arial" w:eastAsia="Calibri" w:hAnsi="Arial" w:cs="Arial"/>
                <w:spacing w:val="-2"/>
                <w:sz w:val="24"/>
                <w:lang w:val="en-US"/>
              </w:rPr>
              <w:t>of</w:t>
            </w:r>
            <w:r w:rsidRPr="001B3F11">
              <w:rPr>
                <w:rFonts w:ascii="Arial" w:eastAsia="Calibri" w:hAnsi="Arial" w:cs="Arial"/>
                <w:spacing w:val="2"/>
                <w:sz w:val="24"/>
                <w:lang w:val="en-US"/>
              </w:rPr>
              <w:t xml:space="preserve"> </w:t>
            </w:r>
            <w:r w:rsidRPr="001B3F11">
              <w:rPr>
                <w:rFonts w:ascii="Arial" w:eastAsia="Calibri" w:hAnsi="Arial" w:cs="Arial"/>
                <w:sz w:val="24"/>
                <w:lang w:val="en-US"/>
              </w:rPr>
              <w:t>an</w:t>
            </w:r>
            <w:r w:rsidRPr="001B3F11">
              <w:rPr>
                <w:rFonts w:ascii="Arial" w:eastAsia="Calibri" w:hAnsi="Arial" w:cs="Arial"/>
                <w:spacing w:val="47"/>
                <w:sz w:val="24"/>
                <w:lang w:val="en-US"/>
              </w:rPr>
              <w:t xml:space="preserve"> </w:t>
            </w:r>
            <w:r w:rsidRPr="001B3F11">
              <w:rPr>
                <w:rFonts w:ascii="Arial" w:eastAsia="Calibri" w:hAnsi="Arial" w:cs="Arial"/>
                <w:spacing w:val="-1"/>
                <w:sz w:val="24"/>
                <w:lang w:val="en-US"/>
              </w:rPr>
              <w:t>IUD/IUS</w:t>
            </w:r>
            <w:r w:rsidRPr="001B3F11">
              <w:rPr>
                <w:rFonts w:ascii="Arial" w:eastAsia="Calibri" w:hAnsi="Arial" w:cs="Arial"/>
                <w:sz w:val="24"/>
                <w:lang w:val="en-US"/>
              </w:rPr>
              <w:t xml:space="preserve"> </w:t>
            </w:r>
            <w:r w:rsidRPr="001B3F11">
              <w:rPr>
                <w:rFonts w:ascii="Arial" w:eastAsia="Calibri" w:hAnsi="Arial" w:cs="Arial"/>
                <w:spacing w:val="-1"/>
                <w:sz w:val="24"/>
                <w:lang w:val="en-US"/>
              </w:rPr>
              <w:t>is</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deemed</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necessary</w:t>
            </w:r>
            <w:r w:rsidRPr="001B3F11">
              <w:rPr>
                <w:rFonts w:ascii="Arial" w:eastAsia="Calibri" w:hAnsi="Arial" w:cs="Arial"/>
                <w:spacing w:val="1"/>
                <w:sz w:val="24"/>
                <w:lang w:val="en-US"/>
              </w:rPr>
              <w:t xml:space="preserve"> </w:t>
            </w:r>
            <w:r w:rsidRPr="001B3F11">
              <w:rPr>
                <w:rFonts w:ascii="Arial" w:eastAsia="Calibri" w:hAnsi="Arial" w:cs="Arial"/>
                <w:i/>
                <w:spacing w:val="-1"/>
                <w:sz w:val="24"/>
                <w:lang w:val="en-US"/>
              </w:rPr>
              <w:t>and</w:t>
            </w:r>
            <w:r w:rsidRPr="001B3F11">
              <w:rPr>
                <w:rFonts w:ascii="Arial" w:eastAsia="Calibri" w:hAnsi="Arial" w:cs="Arial"/>
                <w:i/>
                <w:spacing w:val="1"/>
                <w:sz w:val="24"/>
                <w:lang w:val="en-US"/>
              </w:rPr>
              <w:t xml:space="preserve"> </w:t>
            </w:r>
            <w:r w:rsidRPr="001B3F11">
              <w:rPr>
                <w:rFonts w:ascii="Arial" w:eastAsia="Calibri" w:hAnsi="Arial" w:cs="Arial"/>
                <w:spacing w:val="-1"/>
                <w:sz w:val="24"/>
                <w:lang w:val="en-US"/>
              </w:rPr>
              <w:t>UPSI has</w:t>
            </w:r>
            <w:r w:rsidRPr="001B3F11">
              <w:rPr>
                <w:rFonts w:ascii="Arial" w:eastAsia="Calibri" w:hAnsi="Arial" w:cs="Arial"/>
                <w:spacing w:val="1"/>
                <w:sz w:val="24"/>
                <w:lang w:val="en-US"/>
              </w:rPr>
              <w:t xml:space="preserve"> </w:t>
            </w:r>
            <w:r w:rsidRPr="001B3F11">
              <w:rPr>
                <w:rFonts w:ascii="Arial" w:eastAsia="Calibri" w:hAnsi="Arial" w:cs="Arial"/>
                <w:spacing w:val="-1"/>
                <w:sz w:val="24"/>
                <w:lang w:val="en-US"/>
              </w:rPr>
              <w:t>occurred</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in</w:t>
            </w:r>
            <w:r w:rsidRPr="001B3F11">
              <w:rPr>
                <w:rFonts w:ascii="Arial" w:eastAsia="Calibri" w:hAnsi="Arial" w:cs="Arial"/>
                <w:sz w:val="24"/>
                <w:lang w:val="en-US"/>
              </w:rPr>
              <w:t xml:space="preserve"> the</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 xml:space="preserve">last </w:t>
            </w:r>
            <w:r w:rsidRPr="001B3F11">
              <w:rPr>
                <w:rFonts w:ascii="Arial" w:eastAsia="Calibri" w:hAnsi="Arial" w:cs="Arial"/>
                <w:sz w:val="24"/>
                <w:lang w:val="en-US"/>
              </w:rPr>
              <w:t>7</w:t>
            </w:r>
            <w:r w:rsidRPr="001B3F11">
              <w:rPr>
                <w:rFonts w:ascii="Arial" w:eastAsia="Calibri" w:hAnsi="Arial" w:cs="Arial"/>
                <w:spacing w:val="41"/>
                <w:sz w:val="24"/>
                <w:lang w:val="en-US"/>
              </w:rPr>
              <w:t xml:space="preserve"> </w:t>
            </w:r>
            <w:r w:rsidRPr="001B3F11">
              <w:rPr>
                <w:rFonts w:ascii="Arial" w:eastAsia="Calibri" w:hAnsi="Arial" w:cs="Arial"/>
                <w:spacing w:val="-1"/>
                <w:sz w:val="24"/>
                <w:lang w:val="en-US"/>
              </w:rPr>
              <w:t>days</w:t>
            </w:r>
            <w:r>
              <w:rPr>
                <w:rFonts w:ascii="Arial" w:eastAsia="Calibri" w:hAnsi="Arial" w:cs="Arial"/>
                <w:spacing w:val="-1"/>
                <w:sz w:val="24"/>
                <w:lang w:val="en-US"/>
              </w:rPr>
              <w:t>.</w:t>
            </w:r>
          </w:p>
        </w:tc>
      </w:tr>
      <w:tr w:rsidR="00B424B7" w:rsidRPr="001B3F11" w14:paraId="5DE3C95D" w14:textId="77777777" w:rsidTr="00B424B7">
        <w:trPr>
          <w:trHeight w:hRule="exact" w:val="1563"/>
        </w:trPr>
        <w:tc>
          <w:tcPr>
            <w:tcW w:w="2547" w:type="dxa"/>
          </w:tcPr>
          <w:p w14:paraId="7D0C73C1" w14:textId="77777777" w:rsidR="00B424B7" w:rsidRPr="001B3F11" w:rsidRDefault="00B424B7" w:rsidP="00B424B7">
            <w:pPr>
              <w:widowControl w:val="0"/>
              <w:spacing w:after="0" w:line="241" w:lineRule="auto"/>
              <w:ind w:left="230" w:right="361"/>
              <w:rPr>
                <w:rFonts w:ascii="Arial" w:eastAsia="Arial" w:hAnsi="Arial" w:cs="Arial"/>
                <w:sz w:val="24"/>
                <w:lang w:val="en-US"/>
              </w:rPr>
            </w:pPr>
            <w:r w:rsidRPr="001B3F11">
              <w:rPr>
                <w:rFonts w:ascii="Arial" w:eastAsia="Calibri" w:hAnsi="Arial" w:cs="Arial"/>
                <w:spacing w:val="-1"/>
                <w:sz w:val="24"/>
                <w:lang w:val="en-US"/>
              </w:rPr>
              <w:t>Progestogen-only</w:t>
            </w:r>
            <w:r w:rsidRPr="001B3F11">
              <w:rPr>
                <w:rFonts w:ascii="Arial" w:eastAsia="Calibri" w:hAnsi="Arial" w:cs="Arial"/>
                <w:spacing w:val="27"/>
                <w:sz w:val="24"/>
                <w:lang w:val="en-US"/>
              </w:rPr>
              <w:t xml:space="preserve"> </w:t>
            </w:r>
            <w:r w:rsidRPr="001B3F11">
              <w:rPr>
                <w:rFonts w:ascii="Arial" w:eastAsia="Calibri" w:hAnsi="Arial" w:cs="Arial"/>
                <w:spacing w:val="-1"/>
                <w:sz w:val="24"/>
                <w:lang w:val="en-US"/>
              </w:rPr>
              <w:t>injectables</w:t>
            </w:r>
          </w:p>
        </w:tc>
        <w:tc>
          <w:tcPr>
            <w:tcW w:w="6972" w:type="dxa"/>
          </w:tcPr>
          <w:p w14:paraId="61C1ABAC" w14:textId="77777777" w:rsidR="00B424B7" w:rsidRPr="001B3F11" w:rsidRDefault="00B424B7" w:rsidP="00B424B7">
            <w:pPr>
              <w:widowControl w:val="0"/>
              <w:spacing w:after="0" w:line="240" w:lineRule="auto"/>
              <w:ind w:left="179" w:right="704"/>
              <w:rPr>
                <w:rFonts w:ascii="Arial" w:eastAsia="Arial" w:hAnsi="Arial" w:cs="Arial"/>
                <w:sz w:val="24"/>
                <w:lang w:val="en-US"/>
              </w:rPr>
            </w:pPr>
            <w:r w:rsidRPr="001B3F11">
              <w:rPr>
                <w:rFonts w:ascii="Arial" w:eastAsia="Calibri" w:hAnsi="Arial" w:cs="Arial"/>
                <w:spacing w:val="-1"/>
                <w:sz w:val="24"/>
              </w:rPr>
              <w:t xml:space="preserve">If the contraceptive injection is overdue—more than 14 weeks since the previous medroxyprogesterone acetate (DMPA) injection or more than 10 weeks since the previous norethisterone </w:t>
            </w:r>
            <w:proofErr w:type="spellStart"/>
            <w:r w:rsidRPr="001B3F11">
              <w:rPr>
                <w:rFonts w:ascii="Arial" w:eastAsia="Calibri" w:hAnsi="Arial" w:cs="Arial"/>
                <w:spacing w:val="-1"/>
                <w:sz w:val="24"/>
              </w:rPr>
              <w:t>enantate</w:t>
            </w:r>
            <w:proofErr w:type="spellEnd"/>
            <w:r w:rsidRPr="001B3F11">
              <w:rPr>
                <w:rFonts w:ascii="Arial" w:eastAsia="Calibri" w:hAnsi="Arial" w:cs="Arial"/>
                <w:spacing w:val="-1"/>
                <w:sz w:val="24"/>
              </w:rPr>
              <w:t xml:space="preserve"> (NET-EN) injection—and unprotected sexual intercourse (UPSI) has occurred</w:t>
            </w:r>
            <w:r>
              <w:rPr>
                <w:rFonts w:ascii="Arial" w:eastAsia="Calibri" w:hAnsi="Arial" w:cs="Arial"/>
                <w:spacing w:val="-1"/>
                <w:sz w:val="24"/>
              </w:rPr>
              <w:t>.</w:t>
            </w:r>
          </w:p>
        </w:tc>
      </w:tr>
      <w:tr w:rsidR="00B424B7" w:rsidRPr="001B3F11" w14:paraId="6873CB64" w14:textId="77777777" w:rsidTr="00B424B7">
        <w:trPr>
          <w:trHeight w:hRule="exact" w:val="568"/>
        </w:trPr>
        <w:tc>
          <w:tcPr>
            <w:tcW w:w="2547" w:type="dxa"/>
          </w:tcPr>
          <w:p w14:paraId="06B0D380" w14:textId="77777777" w:rsidR="00B424B7" w:rsidRPr="001B3F11" w:rsidRDefault="00B424B7" w:rsidP="00B424B7">
            <w:pPr>
              <w:widowControl w:val="0"/>
              <w:spacing w:after="0" w:line="241" w:lineRule="exact"/>
              <w:ind w:left="230"/>
              <w:rPr>
                <w:rFonts w:ascii="Arial" w:eastAsia="Arial" w:hAnsi="Arial" w:cs="Arial"/>
                <w:sz w:val="24"/>
                <w:lang w:val="en-US"/>
              </w:rPr>
            </w:pPr>
            <w:r w:rsidRPr="001B3F11">
              <w:rPr>
                <w:rFonts w:ascii="Arial" w:eastAsia="Calibri" w:hAnsi="Arial" w:cs="Arial"/>
                <w:spacing w:val="-1"/>
                <w:sz w:val="24"/>
                <w:lang w:val="en-US"/>
              </w:rPr>
              <w:t>Barrier methods</w:t>
            </w:r>
          </w:p>
        </w:tc>
        <w:tc>
          <w:tcPr>
            <w:tcW w:w="6972" w:type="dxa"/>
          </w:tcPr>
          <w:p w14:paraId="48AE7964" w14:textId="77777777" w:rsidR="00B424B7" w:rsidRPr="001B3F11" w:rsidRDefault="00B424B7" w:rsidP="00B424B7">
            <w:pPr>
              <w:widowControl w:val="0"/>
              <w:spacing w:after="0" w:line="241" w:lineRule="exact"/>
              <w:ind w:left="179"/>
              <w:rPr>
                <w:rFonts w:ascii="Arial" w:eastAsia="Arial" w:hAnsi="Arial" w:cs="Arial"/>
                <w:sz w:val="24"/>
                <w:lang w:val="en-US"/>
              </w:rPr>
            </w:pPr>
            <w:r w:rsidRPr="001B3F11">
              <w:rPr>
                <w:rFonts w:ascii="Arial" w:eastAsia="Calibri" w:hAnsi="Arial" w:cs="Arial"/>
                <w:spacing w:val="-1"/>
                <w:sz w:val="24"/>
                <w:lang w:val="en-US"/>
              </w:rPr>
              <w:t>If</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there</w:t>
            </w:r>
            <w:r w:rsidRPr="001B3F11">
              <w:rPr>
                <w:rFonts w:ascii="Arial" w:eastAsia="Calibri" w:hAnsi="Arial" w:cs="Arial"/>
                <w:sz w:val="24"/>
                <w:lang w:val="en-US"/>
              </w:rPr>
              <w:t xml:space="preserve"> has</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been</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failure</w:t>
            </w:r>
            <w:r w:rsidRPr="001B3F11">
              <w:rPr>
                <w:rFonts w:ascii="Arial" w:eastAsia="Calibri" w:hAnsi="Arial" w:cs="Arial"/>
                <w:spacing w:val="-2"/>
                <w:sz w:val="24"/>
                <w:lang w:val="en-US"/>
              </w:rPr>
              <w:t xml:space="preserve"> of</w:t>
            </w:r>
            <w:r w:rsidRPr="001B3F11">
              <w:rPr>
                <w:rFonts w:ascii="Arial" w:eastAsia="Calibri" w:hAnsi="Arial" w:cs="Arial"/>
                <w:spacing w:val="4"/>
                <w:sz w:val="24"/>
                <w:lang w:val="en-US"/>
              </w:rPr>
              <w:t xml:space="preserve"> </w:t>
            </w:r>
            <w:r w:rsidRPr="001B3F11">
              <w:rPr>
                <w:rFonts w:ascii="Arial" w:eastAsia="Calibri" w:hAnsi="Arial" w:cs="Arial"/>
                <w:sz w:val="24"/>
                <w:lang w:val="en-US"/>
              </w:rPr>
              <w:t>a</w:t>
            </w:r>
            <w:r w:rsidRPr="001B3F11">
              <w:rPr>
                <w:rFonts w:ascii="Arial" w:eastAsia="Calibri" w:hAnsi="Arial" w:cs="Arial"/>
                <w:spacing w:val="-2"/>
                <w:sz w:val="24"/>
                <w:lang w:val="en-US"/>
              </w:rPr>
              <w:t xml:space="preserve"> </w:t>
            </w:r>
            <w:r w:rsidRPr="001B3F11">
              <w:rPr>
                <w:rFonts w:ascii="Arial" w:eastAsia="Calibri" w:hAnsi="Arial" w:cs="Arial"/>
                <w:spacing w:val="-1"/>
                <w:sz w:val="24"/>
                <w:lang w:val="en-US"/>
              </w:rPr>
              <w:t xml:space="preserve">barrier </w:t>
            </w:r>
            <w:r w:rsidRPr="001B3F11">
              <w:rPr>
                <w:rFonts w:ascii="Arial" w:eastAsia="Calibri" w:hAnsi="Arial" w:cs="Arial"/>
                <w:sz w:val="24"/>
                <w:lang w:val="en-US"/>
              </w:rPr>
              <w:t>method</w:t>
            </w:r>
            <w:r>
              <w:rPr>
                <w:rFonts w:ascii="Arial" w:eastAsia="Calibri" w:hAnsi="Arial" w:cs="Arial"/>
                <w:sz w:val="24"/>
                <w:lang w:val="en-US"/>
              </w:rPr>
              <w:t>.</w:t>
            </w:r>
          </w:p>
        </w:tc>
      </w:tr>
      <w:tr w:rsidR="00B424B7" w:rsidRPr="001B3F11" w14:paraId="0CA60E50" w14:textId="77777777" w:rsidTr="00B424B7">
        <w:trPr>
          <w:trHeight w:hRule="exact" w:val="370"/>
        </w:trPr>
        <w:tc>
          <w:tcPr>
            <w:tcW w:w="9519" w:type="dxa"/>
            <w:gridSpan w:val="2"/>
          </w:tcPr>
          <w:p w14:paraId="3D4EA1E8" w14:textId="77777777" w:rsidR="00B424B7" w:rsidRPr="001B3F11" w:rsidRDefault="00B424B7" w:rsidP="00B424B7">
            <w:pPr>
              <w:widowControl w:val="0"/>
              <w:spacing w:before="47" w:after="0" w:line="240" w:lineRule="auto"/>
              <w:ind w:left="230"/>
              <w:rPr>
                <w:rFonts w:ascii="Arial" w:eastAsia="Arial" w:hAnsi="Arial" w:cs="Arial"/>
                <w:sz w:val="24"/>
                <w:lang w:val="en-US"/>
              </w:rPr>
            </w:pPr>
            <w:r w:rsidRPr="001B3F11">
              <w:rPr>
                <w:rFonts w:ascii="Arial" w:eastAsia="Calibri" w:hAnsi="Arial" w:cs="Arial"/>
                <w:b/>
                <w:i/>
                <w:spacing w:val="-1"/>
                <w:sz w:val="24"/>
                <w:lang w:val="en-US"/>
              </w:rPr>
              <w:t>Use</w:t>
            </w:r>
            <w:r w:rsidRPr="001B3F11">
              <w:rPr>
                <w:rFonts w:ascii="Arial" w:eastAsia="Calibri" w:hAnsi="Arial" w:cs="Arial"/>
                <w:b/>
                <w:i/>
                <w:sz w:val="24"/>
                <w:lang w:val="en-US"/>
              </w:rPr>
              <w:t xml:space="preserve"> of</w:t>
            </w:r>
            <w:r w:rsidRPr="001B3F11">
              <w:rPr>
                <w:rFonts w:ascii="Arial" w:eastAsia="Calibri" w:hAnsi="Arial" w:cs="Arial"/>
                <w:b/>
                <w:i/>
                <w:spacing w:val="-1"/>
                <w:sz w:val="24"/>
                <w:lang w:val="en-US"/>
              </w:rPr>
              <w:t xml:space="preserve"> liver-enzyme</w:t>
            </w:r>
            <w:r w:rsidRPr="001B3F11">
              <w:rPr>
                <w:rFonts w:ascii="Arial" w:eastAsia="Calibri" w:hAnsi="Arial" w:cs="Arial"/>
                <w:b/>
                <w:i/>
                <w:spacing w:val="-2"/>
                <w:sz w:val="24"/>
                <w:lang w:val="en-US"/>
              </w:rPr>
              <w:t xml:space="preserve"> </w:t>
            </w:r>
            <w:r w:rsidRPr="001B3F11">
              <w:rPr>
                <w:rFonts w:ascii="Arial" w:eastAsia="Calibri" w:hAnsi="Arial" w:cs="Arial"/>
                <w:b/>
                <w:i/>
                <w:spacing w:val="-1"/>
                <w:sz w:val="24"/>
                <w:lang w:val="en-US"/>
              </w:rPr>
              <w:t>inducers</w:t>
            </w:r>
          </w:p>
        </w:tc>
      </w:tr>
      <w:tr w:rsidR="00B424B7" w:rsidRPr="001B3F11" w14:paraId="752F6888" w14:textId="77777777" w:rsidTr="00B424B7">
        <w:trPr>
          <w:trHeight w:hRule="exact" w:val="2025"/>
        </w:trPr>
        <w:tc>
          <w:tcPr>
            <w:tcW w:w="2547" w:type="dxa"/>
          </w:tcPr>
          <w:p w14:paraId="597FBC0C" w14:textId="77777777" w:rsidR="00B424B7" w:rsidRPr="001B3F11" w:rsidRDefault="00B424B7" w:rsidP="00B424B7">
            <w:pPr>
              <w:widowControl w:val="0"/>
              <w:spacing w:before="174" w:after="0" w:line="240" w:lineRule="auto"/>
              <w:ind w:left="230" w:right="177"/>
              <w:rPr>
                <w:rFonts w:ascii="Arial" w:eastAsia="Arial" w:hAnsi="Arial" w:cs="Arial"/>
                <w:sz w:val="24"/>
                <w:lang w:val="en-US"/>
              </w:rPr>
            </w:pPr>
            <w:r w:rsidRPr="001B3F11">
              <w:rPr>
                <w:rFonts w:ascii="Arial" w:eastAsia="Arial" w:hAnsi="Arial" w:cs="Arial"/>
                <w:spacing w:val="-1"/>
                <w:sz w:val="24"/>
                <w:lang w:val="en-US"/>
              </w:rPr>
              <w:t>Liver</w:t>
            </w:r>
            <w:r w:rsidRPr="001B3F11">
              <w:rPr>
                <w:rFonts w:ascii="Arial" w:eastAsia="Arial" w:hAnsi="Arial" w:cs="Arial"/>
                <w:spacing w:val="1"/>
                <w:sz w:val="24"/>
                <w:lang w:val="en-US"/>
              </w:rPr>
              <w:t xml:space="preserve"> </w:t>
            </w:r>
            <w:r w:rsidRPr="001B3F11">
              <w:rPr>
                <w:rFonts w:ascii="Arial" w:eastAsia="Arial" w:hAnsi="Arial" w:cs="Arial"/>
                <w:spacing w:val="-1"/>
                <w:sz w:val="24"/>
                <w:lang w:val="en-US"/>
              </w:rPr>
              <w:t>enzyme-</w:t>
            </w:r>
            <w:r w:rsidRPr="001B3F11">
              <w:rPr>
                <w:rFonts w:ascii="Arial" w:eastAsia="Arial" w:hAnsi="Arial" w:cs="Arial"/>
                <w:spacing w:val="24"/>
                <w:sz w:val="24"/>
                <w:lang w:val="en-US"/>
              </w:rPr>
              <w:t xml:space="preserve"> </w:t>
            </w:r>
            <w:r w:rsidRPr="001B3F11">
              <w:rPr>
                <w:rFonts w:ascii="Arial" w:eastAsia="Arial" w:hAnsi="Arial" w:cs="Arial"/>
                <w:spacing w:val="-1"/>
                <w:sz w:val="24"/>
                <w:lang w:val="en-US"/>
              </w:rPr>
              <w:t>inducing</w:t>
            </w:r>
            <w:r w:rsidRPr="001B3F11">
              <w:rPr>
                <w:rFonts w:ascii="Arial" w:eastAsia="Arial" w:hAnsi="Arial" w:cs="Arial"/>
                <w:spacing w:val="2"/>
                <w:sz w:val="24"/>
                <w:lang w:val="en-US"/>
              </w:rPr>
              <w:t xml:space="preserve"> </w:t>
            </w:r>
            <w:r w:rsidRPr="001B3F11">
              <w:rPr>
                <w:rFonts w:ascii="Arial" w:eastAsia="Arial" w:hAnsi="Arial" w:cs="Arial"/>
                <w:spacing w:val="-1"/>
                <w:sz w:val="24"/>
                <w:lang w:val="en-US"/>
              </w:rPr>
              <w:t>drugs</w:t>
            </w:r>
            <w:r w:rsidRPr="001B3F11">
              <w:rPr>
                <w:rFonts w:ascii="Arial" w:eastAsia="Arial" w:hAnsi="Arial" w:cs="Arial"/>
                <w:spacing w:val="24"/>
                <w:sz w:val="24"/>
                <w:lang w:val="en-US"/>
              </w:rPr>
              <w:t xml:space="preserve"> </w:t>
            </w:r>
            <w:r w:rsidRPr="001B3F11">
              <w:rPr>
                <w:rFonts w:ascii="Arial" w:eastAsia="Arial" w:hAnsi="Arial" w:cs="Arial"/>
                <w:spacing w:val="-1"/>
                <w:sz w:val="24"/>
                <w:lang w:val="en-US"/>
              </w:rPr>
              <w:t>(including</w:t>
            </w:r>
            <w:r w:rsidRPr="001B3F11">
              <w:rPr>
                <w:rFonts w:ascii="Arial" w:eastAsia="Arial" w:hAnsi="Arial" w:cs="Arial"/>
                <w:spacing w:val="2"/>
                <w:sz w:val="24"/>
                <w:lang w:val="en-US"/>
              </w:rPr>
              <w:t xml:space="preserve"> </w:t>
            </w:r>
            <w:r w:rsidRPr="001B3F11">
              <w:rPr>
                <w:rFonts w:ascii="Arial" w:eastAsia="Arial" w:hAnsi="Arial" w:cs="Arial"/>
                <w:spacing w:val="-2"/>
                <w:sz w:val="24"/>
                <w:lang w:val="en-US"/>
              </w:rPr>
              <w:t>St</w:t>
            </w:r>
            <w:r w:rsidRPr="001B3F11">
              <w:rPr>
                <w:rFonts w:ascii="Arial" w:eastAsia="Arial" w:hAnsi="Arial" w:cs="Arial"/>
                <w:spacing w:val="2"/>
                <w:sz w:val="24"/>
                <w:lang w:val="en-US"/>
              </w:rPr>
              <w:t xml:space="preserve"> </w:t>
            </w:r>
            <w:r w:rsidRPr="001B3F11">
              <w:rPr>
                <w:rFonts w:ascii="Arial" w:eastAsia="Arial" w:hAnsi="Arial" w:cs="Arial"/>
                <w:spacing w:val="-1"/>
                <w:sz w:val="24"/>
                <w:lang w:val="en-US"/>
              </w:rPr>
              <w:t>John’s</w:t>
            </w:r>
            <w:r w:rsidRPr="001B3F11">
              <w:rPr>
                <w:rFonts w:ascii="Arial" w:eastAsia="Arial" w:hAnsi="Arial" w:cs="Arial"/>
                <w:spacing w:val="27"/>
                <w:sz w:val="24"/>
                <w:lang w:val="en-US"/>
              </w:rPr>
              <w:t xml:space="preserve"> </w:t>
            </w:r>
            <w:r w:rsidRPr="001B3F11">
              <w:rPr>
                <w:rFonts w:ascii="Arial" w:eastAsia="Arial" w:hAnsi="Arial" w:cs="Arial"/>
                <w:spacing w:val="-1"/>
                <w:sz w:val="24"/>
                <w:lang w:val="en-US"/>
              </w:rPr>
              <w:t>Wort)</w:t>
            </w:r>
          </w:p>
        </w:tc>
        <w:tc>
          <w:tcPr>
            <w:tcW w:w="6972" w:type="dxa"/>
          </w:tcPr>
          <w:p w14:paraId="145DFFEA" w14:textId="77777777" w:rsidR="00B424B7" w:rsidRPr="001B3F11" w:rsidRDefault="00B424B7" w:rsidP="00B424B7">
            <w:pPr>
              <w:widowControl w:val="0"/>
              <w:spacing w:before="47" w:after="0" w:line="240" w:lineRule="auto"/>
              <w:ind w:left="179" w:right="354"/>
              <w:rPr>
                <w:rFonts w:ascii="Arial" w:eastAsia="Arial" w:hAnsi="Arial" w:cs="Arial"/>
                <w:sz w:val="24"/>
                <w:lang w:val="en-US"/>
              </w:rPr>
            </w:pPr>
            <w:r w:rsidRPr="00FA5E04">
              <w:rPr>
                <w:rFonts w:ascii="Arial" w:eastAsia="Calibri" w:hAnsi="Arial" w:cs="Arial"/>
                <w:spacing w:val="-1"/>
                <w:sz w:val="24"/>
                <w:lang w:val="en-US"/>
              </w:rPr>
              <w:t>An additional barrier method is recommended while using these contraceptives concurrently with liver enzyme inducers. Emergency hormonal contraception (EHC) is indicated if unprotected sexual intercourse (UPSI) or barrier method failure occurs during, or within 28 days after, the use of liver enzyme-inducing drugs.</w:t>
            </w:r>
          </w:p>
        </w:tc>
      </w:tr>
    </w:tbl>
    <w:p w14:paraId="23EFE963" w14:textId="77777777" w:rsidR="002E393B" w:rsidRDefault="002E393B" w:rsidP="00DA3116">
      <w:pPr>
        <w:spacing w:after="0" w:line="276" w:lineRule="auto"/>
        <w:rPr>
          <w:rFonts w:ascii="Arial" w:eastAsia="Calibri" w:hAnsi="Arial" w:cs="Arial"/>
          <w:b/>
          <w:bCs/>
          <w:color w:val="70AD47"/>
          <w:sz w:val="24"/>
          <w:szCs w:val="24"/>
        </w:rPr>
      </w:pPr>
    </w:p>
    <w:p w14:paraId="0990D1A3" w14:textId="7FC63992" w:rsidR="00DA3116" w:rsidRPr="00DA3116" w:rsidRDefault="00DA3116" w:rsidP="00DA3116">
      <w:pPr>
        <w:spacing w:after="0" w:line="276" w:lineRule="auto"/>
        <w:rPr>
          <w:rFonts w:ascii="Arial" w:eastAsia="Calibri" w:hAnsi="Arial" w:cs="Arial"/>
          <w:b/>
          <w:bCs/>
          <w:sz w:val="24"/>
          <w:szCs w:val="24"/>
        </w:rPr>
      </w:pPr>
      <w:r w:rsidRPr="00DA3116">
        <w:rPr>
          <w:rFonts w:ascii="Arial" w:eastAsia="Calibri" w:hAnsi="Arial" w:cs="Arial"/>
          <w:b/>
          <w:bCs/>
          <w:sz w:val="24"/>
          <w:szCs w:val="24"/>
        </w:rPr>
        <w:t>Definitions</w:t>
      </w:r>
    </w:p>
    <w:tbl>
      <w:tblPr>
        <w:tblStyle w:val="TableGrid"/>
        <w:tblW w:w="9072" w:type="dxa"/>
        <w:tblCellMar>
          <w:top w:w="28" w:type="dxa"/>
          <w:bottom w:w="28" w:type="dxa"/>
        </w:tblCellMar>
        <w:tblLook w:val="04A0" w:firstRow="1" w:lastRow="0" w:firstColumn="1" w:lastColumn="0" w:noHBand="0" w:noVBand="1"/>
      </w:tblPr>
      <w:tblGrid>
        <w:gridCol w:w="2340"/>
        <w:gridCol w:w="6732"/>
      </w:tblGrid>
      <w:tr w:rsidR="00DA3116" w:rsidRPr="00DA3116" w14:paraId="6ED39F1F" w14:textId="77777777" w:rsidTr="00DA3116">
        <w:trPr>
          <w:trHeight w:val="567"/>
          <w:tblHeader/>
        </w:trPr>
        <w:tc>
          <w:tcPr>
            <w:tcW w:w="2340" w:type="dxa"/>
            <w:vAlign w:val="center"/>
          </w:tcPr>
          <w:p w14:paraId="13C701DB" w14:textId="77777777" w:rsidR="00DA3116" w:rsidRPr="00DA3116" w:rsidRDefault="00DA3116" w:rsidP="00DA3116">
            <w:pPr>
              <w:spacing w:line="276" w:lineRule="auto"/>
              <w:jc w:val="center"/>
              <w:rPr>
                <w:rFonts w:ascii="Arial" w:eastAsia="Calibri" w:hAnsi="Arial" w:cs="Arial"/>
                <w:b/>
                <w:bCs/>
                <w:color w:val="000000"/>
                <w:sz w:val="24"/>
                <w:szCs w:val="24"/>
              </w:rPr>
            </w:pPr>
            <w:r w:rsidRPr="00DA3116">
              <w:rPr>
                <w:rFonts w:ascii="Arial" w:eastAsia="Calibri" w:hAnsi="Arial" w:cs="Arial"/>
                <w:b/>
                <w:bCs/>
                <w:color w:val="000000"/>
                <w:sz w:val="24"/>
                <w:szCs w:val="24"/>
              </w:rPr>
              <w:t>Term or Acronym</w:t>
            </w:r>
          </w:p>
        </w:tc>
        <w:tc>
          <w:tcPr>
            <w:tcW w:w="6732" w:type="dxa"/>
            <w:vAlign w:val="center"/>
          </w:tcPr>
          <w:p w14:paraId="549EE568" w14:textId="77777777" w:rsidR="00DA3116" w:rsidRPr="00DA3116" w:rsidRDefault="00DA3116" w:rsidP="00DA3116">
            <w:pPr>
              <w:spacing w:line="276" w:lineRule="auto"/>
              <w:jc w:val="center"/>
              <w:rPr>
                <w:rFonts w:ascii="Arial" w:eastAsia="Calibri" w:hAnsi="Arial" w:cs="Arial"/>
                <w:b/>
                <w:bCs/>
                <w:color w:val="000000"/>
                <w:sz w:val="24"/>
                <w:szCs w:val="24"/>
              </w:rPr>
            </w:pPr>
            <w:r w:rsidRPr="00DA3116">
              <w:rPr>
                <w:rFonts w:ascii="Arial" w:eastAsia="Calibri" w:hAnsi="Arial" w:cs="Arial"/>
                <w:b/>
                <w:bCs/>
                <w:color w:val="000000"/>
                <w:sz w:val="24"/>
                <w:szCs w:val="24"/>
              </w:rPr>
              <w:t>Definition</w:t>
            </w:r>
          </w:p>
        </w:tc>
      </w:tr>
      <w:tr w:rsidR="00DA3116" w:rsidRPr="00DA3116" w14:paraId="6AE81264" w14:textId="77777777" w:rsidTr="00DA3116">
        <w:trPr>
          <w:trHeight w:val="284"/>
        </w:trPr>
        <w:tc>
          <w:tcPr>
            <w:tcW w:w="2340" w:type="dxa"/>
          </w:tcPr>
          <w:p w14:paraId="478C4805" w14:textId="77777777"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t>Contract</w:t>
            </w:r>
          </w:p>
        </w:tc>
        <w:tc>
          <w:tcPr>
            <w:tcW w:w="6732" w:type="dxa"/>
          </w:tcPr>
          <w:p w14:paraId="6BB3C70C" w14:textId="71BAC6D8" w:rsidR="00DA3116" w:rsidRPr="00DA3116" w:rsidRDefault="00DA3116" w:rsidP="00C15541">
            <w:pPr>
              <w:spacing w:after="60" w:line="276" w:lineRule="auto"/>
              <w:rPr>
                <w:rFonts w:ascii="Arial" w:eastAsia="Calibri" w:hAnsi="Arial" w:cs="Arial"/>
                <w:sz w:val="24"/>
                <w:szCs w:val="24"/>
              </w:rPr>
            </w:pPr>
            <w:r w:rsidRPr="00442CC5">
              <w:rPr>
                <w:rFonts w:ascii="Arial" w:eastAsia="Calibri" w:hAnsi="Arial" w:cs="Arial"/>
                <w:sz w:val="24"/>
                <w:szCs w:val="24"/>
              </w:rPr>
              <w:t xml:space="preserve">The legal agreement between the </w:t>
            </w:r>
            <w:r w:rsidR="00442CC5" w:rsidRPr="00442CC5">
              <w:rPr>
                <w:rFonts w:ascii="Arial" w:eastAsia="Calibri" w:hAnsi="Arial" w:cs="Arial"/>
                <w:sz w:val="24"/>
                <w:szCs w:val="24"/>
              </w:rPr>
              <w:t xml:space="preserve">Provider </w:t>
            </w:r>
            <w:r w:rsidRPr="00442CC5">
              <w:rPr>
                <w:rFonts w:ascii="Arial" w:eastAsia="Calibri" w:hAnsi="Arial" w:cs="Arial"/>
                <w:sz w:val="24"/>
                <w:szCs w:val="24"/>
              </w:rPr>
              <w:t xml:space="preserve">and the Council, </w:t>
            </w:r>
            <w:r w:rsidR="00C15541">
              <w:rPr>
                <w:rFonts w:ascii="Arial" w:eastAsia="Calibri" w:hAnsi="Arial" w:cs="Arial"/>
                <w:sz w:val="24"/>
                <w:szCs w:val="24"/>
              </w:rPr>
              <w:t>detailing</w:t>
            </w:r>
            <w:r w:rsidRPr="00442CC5">
              <w:rPr>
                <w:rFonts w:ascii="Arial" w:eastAsia="Calibri" w:hAnsi="Arial" w:cs="Arial"/>
                <w:sz w:val="24"/>
                <w:szCs w:val="24"/>
              </w:rPr>
              <w:t xml:space="preserve"> the Council’s requirements, terms, and conditions.</w:t>
            </w:r>
          </w:p>
        </w:tc>
      </w:tr>
      <w:tr w:rsidR="00DA3116" w:rsidRPr="00DA3116" w14:paraId="63CC4712" w14:textId="77777777" w:rsidTr="00DA3116">
        <w:trPr>
          <w:trHeight w:val="284"/>
        </w:trPr>
        <w:tc>
          <w:tcPr>
            <w:tcW w:w="2340" w:type="dxa"/>
          </w:tcPr>
          <w:p w14:paraId="64166A0E" w14:textId="77777777"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lastRenderedPageBreak/>
              <w:t>Contract Year</w:t>
            </w:r>
          </w:p>
        </w:tc>
        <w:tc>
          <w:tcPr>
            <w:tcW w:w="6732" w:type="dxa"/>
          </w:tcPr>
          <w:p w14:paraId="4AEF924C" w14:textId="77777777"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t>A period of twelve (12) months, commencing on the Contract Start Date.</w:t>
            </w:r>
          </w:p>
        </w:tc>
      </w:tr>
      <w:tr w:rsidR="00DA3116" w:rsidRPr="00DA3116" w14:paraId="1847E7D6" w14:textId="77777777" w:rsidTr="00DA3116">
        <w:trPr>
          <w:trHeight w:val="284"/>
        </w:trPr>
        <w:tc>
          <w:tcPr>
            <w:tcW w:w="2340" w:type="dxa"/>
          </w:tcPr>
          <w:p w14:paraId="2ECF7919" w14:textId="77777777"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t>Council</w:t>
            </w:r>
          </w:p>
        </w:tc>
        <w:tc>
          <w:tcPr>
            <w:tcW w:w="6732" w:type="dxa"/>
          </w:tcPr>
          <w:p w14:paraId="68657BB6" w14:textId="6702CA29"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t>North Northamptonshire Council</w:t>
            </w:r>
            <w:r w:rsidR="00C15541">
              <w:rPr>
                <w:rFonts w:ascii="Arial" w:eastAsia="Calibri" w:hAnsi="Arial" w:cs="Arial"/>
                <w:sz w:val="24"/>
                <w:szCs w:val="24"/>
              </w:rPr>
              <w:t>, the commissioning authority for this service specification</w:t>
            </w:r>
            <w:r w:rsidRPr="00DA3116">
              <w:rPr>
                <w:rFonts w:ascii="Arial" w:eastAsia="Calibri" w:hAnsi="Arial" w:cs="Arial"/>
                <w:sz w:val="24"/>
                <w:szCs w:val="24"/>
              </w:rPr>
              <w:t>.</w:t>
            </w:r>
          </w:p>
        </w:tc>
      </w:tr>
      <w:tr w:rsidR="00DA3116" w:rsidRPr="00DA3116" w14:paraId="402AB1B4" w14:textId="77777777" w:rsidTr="00DA3116">
        <w:trPr>
          <w:trHeight w:val="284"/>
        </w:trPr>
        <w:tc>
          <w:tcPr>
            <w:tcW w:w="2340" w:type="dxa"/>
          </w:tcPr>
          <w:p w14:paraId="1995B3BE" w14:textId="77777777" w:rsidR="00DA3116" w:rsidRPr="00DA3116" w:rsidRDefault="00DA3116" w:rsidP="00DA3116">
            <w:pPr>
              <w:spacing w:after="60" w:line="276" w:lineRule="auto"/>
              <w:rPr>
                <w:rFonts w:ascii="Arial" w:eastAsia="Calibri" w:hAnsi="Arial" w:cs="Arial"/>
                <w:sz w:val="24"/>
                <w:szCs w:val="24"/>
              </w:rPr>
            </w:pPr>
            <w:r w:rsidRPr="00DA3116">
              <w:rPr>
                <w:rFonts w:ascii="Arial" w:eastAsia="Calibri" w:hAnsi="Arial" w:cs="Arial"/>
                <w:sz w:val="24"/>
                <w:szCs w:val="24"/>
              </w:rPr>
              <w:t>Service and/or Works</w:t>
            </w:r>
          </w:p>
        </w:tc>
        <w:tc>
          <w:tcPr>
            <w:tcW w:w="6732" w:type="dxa"/>
          </w:tcPr>
          <w:p w14:paraId="16094FF7" w14:textId="79E51DB2" w:rsidR="00C15541" w:rsidRPr="00C15541" w:rsidRDefault="00C15541" w:rsidP="00C15541">
            <w:pPr>
              <w:spacing w:after="60" w:line="276" w:lineRule="auto"/>
              <w:rPr>
                <w:rFonts w:ascii="Arial" w:eastAsia="Arial" w:hAnsi="Arial" w:cs="Arial"/>
                <w:bCs/>
                <w:color w:val="000000"/>
                <w:sz w:val="24"/>
                <w:szCs w:val="24"/>
              </w:rPr>
            </w:pPr>
            <w:r w:rsidRPr="00C15541">
              <w:rPr>
                <w:rFonts w:ascii="Arial" w:eastAsia="Arial" w:hAnsi="Arial" w:cs="Arial"/>
                <w:bCs/>
                <w:color w:val="000000"/>
                <w:sz w:val="24"/>
                <w:szCs w:val="24"/>
              </w:rPr>
              <w:t>Refers to the goods, supplies, services, works, or any related requ</w:t>
            </w:r>
            <w:r w:rsidR="007A5F30">
              <w:rPr>
                <w:rFonts w:ascii="Arial" w:eastAsia="Arial" w:hAnsi="Arial" w:cs="Arial"/>
                <w:bCs/>
                <w:color w:val="000000"/>
                <w:sz w:val="24"/>
                <w:szCs w:val="24"/>
              </w:rPr>
              <w:t>irements to be provided by the P</w:t>
            </w:r>
            <w:r w:rsidRPr="00C15541">
              <w:rPr>
                <w:rFonts w:ascii="Arial" w:eastAsia="Arial" w:hAnsi="Arial" w:cs="Arial"/>
                <w:bCs/>
                <w:color w:val="000000"/>
                <w:sz w:val="24"/>
                <w:szCs w:val="24"/>
              </w:rPr>
              <w:t>rovider to fulfil the obligations of the contract.</w:t>
            </w:r>
          </w:p>
          <w:p w14:paraId="1F1D3FF1" w14:textId="6D0C9050" w:rsidR="00DA3116" w:rsidRPr="00DA3116" w:rsidRDefault="00DA3116" w:rsidP="00C15541">
            <w:pPr>
              <w:spacing w:after="60" w:line="276" w:lineRule="auto"/>
              <w:rPr>
                <w:rFonts w:ascii="Arial" w:eastAsia="Arial" w:hAnsi="Arial" w:cs="Arial"/>
                <w:bCs/>
                <w:color w:val="000000"/>
                <w:sz w:val="24"/>
                <w:szCs w:val="24"/>
              </w:rPr>
            </w:pPr>
          </w:p>
        </w:tc>
      </w:tr>
      <w:tr w:rsidR="00DA3116" w:rsidRPr="00DA3116" w14:paraId="432F8174" w14:textId="77777777" w:rsidTr="00DA3116">
        <w:trPr>
          <w:trHeight w:val="284"/>
        </w:trPr>
        <w:tc>
          <w:tcPr>
            <w:tcW w:w="2340" w:type="dxa"/>
          </w:tcPr>
          <w:p w14:paraId="40F02639" w14:textId="6588589D" w:rsidR="00DA3116" w:rsidRPr="00DA3116" w:rsidRDefault="00442CC5" w:rsidP="00DA3116">
            <w:pPr>
              <w:spacing w:after="60" w:line="276" w:lineRule="auto"/>
              <w:rPr>
                <w:rFonts w:ascii="Arial" w:eastAsia="Calibri" w:hAnsi="Arial" w:cs="Arial"/>
                <w:sz w:val="24"/>
                <w:szCs w:val="24"/>
              </w:rPr>
            </w:pPr>
            <w:r w:rsidRPr="00442CC5">
              <w:rPr>
                <w:rFonts w:ascii="Arial" w:eastAsia="Calibri" w:hAnsi="Arial" w:cs="Arial"/>
                <w:sz w:val="24"/>
                <w:szCs w:val="24"/>
              </w:rPr>
              <w:t xml:space="preserve">Provider </w:t>
            </w:r>
          </w:p>
        </w:tc>
        <w:tc>
          <w:tcPr>
            <w:tcW w:w="6732" w:type="dxa"/>
          </w:tcPr>
          <w:p w14:paraId="57F73EC2" w14:textId="67D6CAAB" w:rsidR="00DA3116" w:rsidRPr="00DA3116" w:rsidRDefault="00C15541" w:rsidP="00DA3116">
            <w:pPr>
              <w:tabs>
                <w:tab w:val="left" w:pos="709"/>
              </w:tabs>
              <w:spacing w:after="60" w:line="276" w:lineRule="auto"/>
              <w:rPr>
                <w:rFonts w:ascii="Arial" w:eastAsia="Calibri" w:hAnsi="Arial" w:cs="Arial"/>
                <w:sz w:val="24"/>
                <w:szCs w:val="24"/>
              </w:rPr>
            </w:pPr>
            <w:r w:rsidRPr="00C15541">
              <w:rPr>
                <w:rFonts w:ascii="Arial" w:eastAsia="Calibri" w:hAnsi="Arial" w:cs="Arial"/>
                <w:sz w:val="24"/>
                <w:szCs w:val="24"/>
              </w:rPr>
              <w:t>The organisation contracted by the Council, following the evaluation of bids, to deliver the specified services.</w:t>
            </w:r>
          </w:p>
        </w:tc>
      </w:tr>
      <w:tr w:rsidR="005D39F6" w:rsidRPr="00DA3116" w14:paraId="4F953D83" w14:textId="77777777" w:rsidTr="00DA3116">
        <w:trPr>
          <w:trHeight w:val="284"/>
        </w:trPr>
        <w:tc>
          <w:tcPr>
            <w:tcW w:w="2340" w:type="dxa"/>
          </w:tcPr>
          <w:p w14:paraId="010544F8" w14:textId="46187951" w:rsidR="005D39F6" w:rsidRPr="00442CC5" w:rsidRDefault="00E91664" w:rsidP="00DA3116">
            <w:pPr>
              <w:spacing w:after="60" w:line="276" w:lineRule="auto"/>
              <w:rPr>
                <w:rFonts w:ascii="Arial" w:eastAsia="Calibri" w:hAnsi="Arial" w:cs="Arial"/>
                <w:sz w:val="24"/>
                <w:szCs w:val="24"/>
              </w:rPr>
            </w:pPr>
            <w:r>
              <w:rPr>
                <w:rFonts w:ascii="Arial" w:eastAsia="Calibri" w:hAnsi="Arial" w:cs="Arial"/>
                <w:sz w:val="24"/>
                <w:szCs w:val="24"/>
              </w:rPr>
              <w:t>Pharmacist</w:t>
            </w:r>
          </w:p>
        </w:tc>
        <w:tc>
          <w:tcPr>
            <w:tcW w:w="6732" w:type="dxa"/>
          </w:tcPr>
          <w:p w14:paraId="423392D8" w14:textId="5FC39C7E" w:rsidR="005D39F6" w:rsidRPr="00DA3116" w:rsidRDefault="00E91664" w:rsidP="00DA3116">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The accredited individual responsible for delivering consultations under the Patient Group Direction (PGD) and providing clinical care.</w:t>
            </w:r>
          </w:p>
        </w:tc>
      </w:tr>
      <w:tr w:rsidR="005D39F6" w:rsidRPr="00DA3116" w14:paraId="5A7808C5" w14:textId="77777777" w:rsidTr="00DA3116">
        <w:trPr>
          <w:trHeight w:val="284"/>
        </w:trPr>
        <w:tc>
          <w:tcPr>
            <w:tcW w:w="2340" w:type="dxa"/>
          </w:tcPr>
          <w:p w14:paraId="4993BE6B" w14:textId="4BAFCD60" w:rsidR="005D39F6" w:rsidRPr="00E91664" w:rsidRDefault="00E91664" w:rsidP="00DA3116">
            <w:pPr>
              <w:spacing w:after="60" w:line="276" w:lineRule="auto"/>
              <w:rPr>
                <w:rFonts w:ascii="Arial" w:eastAsia="Calibri" w:hAnsi="Arial" w:cs="Arial"/>
                <w:sz w:val="24"/>
                <w:szCs w:val="24"/>
              </w:rPr>
            </w:pPr>
            <w:r w:rsidRPr="00E91664">
              <w:rPr>
                <w:rFonts w:ascii="Arial" w:eastAsia="Calibri" w:hAnsi="Arial" w:cs="Arial"/>
                <w:bCs/>
                <w:sz w:val="24"/>
                <w:szCs w:val="24"/>
              </w:rPr>
              <w:t>Patient Group Direction (PGD)</w:t>
            </w:r>
          </w:p>
        </w:tc>
        <w:tc>
          <w:tcPr>
            <w:tcW w:w="6732" w:type="dxa"/>
          </w:tcPr>
          <w:p w14:paraId="2D0447D4" w14:textId="77777777" w:rsidR="00E91664" w:rsidRPr="00E91664" w:rsidRDefault="00E91664" w:rsidP="00E91664">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A written instruction that enables qualified health professionals to supply and administer specific medicines to groups of patients without a prescription.</w:t>
            </w:r>
          </w:p>
          <w:p w14:paraId="43FCF60C" w14:textId="77777777" w:rsidR="005D39F6" w:rsidRPr="00DA3116" w:rsidRDefault="005D39F6" w:rsidP="00DA3116">
            <w:pPr>
              <w:tabs>
                <w:tab w:val="left" w:pos="709"/>
              </w:tabs>
              <w:spacing w:after="60" w:line="276" w:lineRule="auto"/>
              <w:rPr>
                <w:rFonts w:ascii="Arial" w:eastAsia="Calibri" w:hAnsi="Arial" w:cs="Arial"/>
                <w:sz w:val="24"/>
                <w:szCs w:val="24"/>
              </w:rPr>
            </w:pPr>
          </w:p>
        </w:tc>
      </w:tr>
      <w:tr w:rsidR="00C15541" w:rsidRPr="00DA3116" w14:paraId="3692C087" w14:textId="77777777" w:rsidTr="00DA3116">
        <w:trPr>
          <w:trHeight w:val="284"/>
        </w:trPr>
        <w:tc>
          <w:tcPr>
            <w:tcW w:w="2340" w:type="dxa"/>
          </w:tcPr>
          <w:p w14:paraId="73B4A439" w14:textId="5578B666" w:rsidR="00C15541" w:rsidRPr="00442CC5" w:rsidRDefault="00E91664" w:rsidP="00DA3116">
            <w:pPr>
              <w:spacing w:after="60" w:line="276" w:lineRule="auto"/>
              <w:rPr>
                <w:rFonts w:ascii="Arial" w:eastAsia="Calibri" w:hAnsi="Arial" w:cs="Arial"/>
                <w:sz w:val="24"/>
                <w:szCs w:val="24"/>
              </w:rPr>
            </w:pPr>
            <w:r w:rsidRPr="00E91664">
              <w:rPr>
                <w:rFonts w:ascii="Arial" w:eastAsia="Calibri" w:hAnsi="Arial" w:cs="Arial"/>
                <w:bCs/>
                <w:sz w:val="24"/>
                <w:szCs w:val="24"/>
              </w:rPr>
              <w:t>EHC</w:t>
            </w:r>
            <w:r w:rsidRPr="00E91664">
              <w:rPr>
                <w:rFonts w:ascii="Arial" w:eastAsia="Calibri" w:hAnsi="Arial" w:cs="Arial"/>
                <w:sz w:val="24"/>
                <w:szCs w:val="24"/>
              </w:rPr>
              <w:br/>
            </w:r>
          </w:p>
        </w:tc>
        <w:tc>
          <w:tcPr>
            <w:tcW w:w="6732" w:type="dxa"/>
          </w:tcPr>
          <w:p w14:paraId="740D2008" w14:textId="3717E8A3" w:rsidR="00C15541" w:rsidRPr="00DA3116" w:rsidRDefault="00E91664" w:rsidP="00DA3116">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Emergency Hormonal Contraception, a method of preventing pregnancy after unprotected sexual intercourse (UPSI).</w:t>
            </w:r>
          </w:p>
        </w:tc>
      </w:tr>
      <w:tr w:rsidR="00C15541" w:rsidRPr="00DA3116" w14:paraId="3DFD5BA7" w14:textId="77777777" w:rsidTr="00DA3116">
        <w:trPr>
          <w:trHeight w:val="284"/>
        </w:trPr>
        <w:tc>
          <w:tcPr>
            <w:tcW w:w="2340" w:type="dxa"/>
          </w:tcPr>
          <w:p w14:paraId="0C9EA05A" w14:textId="3680C11A" w:rsidR="00C15541" w:rsidRPr="00E91664" w:rsidRDefault="00E91664" w:rsidP="00DA3116">
            <w:pPr>
              <w:spacing w:after="60" w:line="276" w:lineRule="auto"/>
              <w:rPr>
                <w:rFonts w:ascii="Arial" w:eastAsia="Calibri" w:hAnsi="Arial" w:cs="Arial"/>
                <w:sz w:val="24"/>
                <w:szCs w:val="24"/>
              </w:rPr>
            </w:pPr>
            <w:r w:rsidRPr="00E91664">
              <w:rPr>
                <w:rFonts w:ascii="Arial" w:eastAsia="Calibri" w:hAnsi="Arial" w:cs="Arial"/>
                <w:bCs/>
                <w:sz w:val="24"/>
                <w:szCs w:val="24"/>
              </w:rPr>
              <w:t>UPSI</w:t>
            </w:r>
          </w:p>
        </w:tc>
        <w:tc>
          <w:tcPr>
            <w:tcW w:w="6732" w:type="dxa"/>
          </w:tcPr>
          <w:p w14:paraId="3C7A618E" w14:textId="10F21648" w:rsidR="00C15541" w:rsidRPr="00DA3116" w:rsidRDefault="00E91664" w:rsidP="00DA3116">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Unprotected Sexual Intercourse, sexual activity without the use of contraception or barrier methods to prevent pregnancy or STIs.</w:t>
            </w:r>
          </w:p>
        </w:tc>
      </w:tr>
      <w:tr w:rsidR="00C15541" w:rsidRPr="00DA3116" w14:paraId="3D1CDC63" w14:textId="77777777" w:rsidTr="00DA3116">
        <w:trPr>
          <w:trHeight w:val="284"/>
        </w:trPr>
        <w:tc>
          <w:tcPr>
            <w:tcW w:w="2340" w:type="dxa"/>
          </w:tcPr>
          <w:p w14:paraId="45562EF6" w14:textId="4240BBEA" w:rsidR="00C15541" w:rsidRPr="00E91664" w:rsidRDefault="00E91664" w:rsidP="00DA3116">
            <w:pPr>
              <w:spacing w:after="60" w:line="276" w:lineRule="auto"/>
              <w:rPr>
                <w:rFonts w:ascii="Arial" w:eastAsia="Calibri" w:hAnsi="Arial" w:cs="Arial"/>
                <w:sz w:val="24"/>
                <w:szCs w:val="24"/>
              </w:rPr>
            </w:pPr>
            <w:r w:rsidRPr="00E91664">
              <w:rPr>
                <w:rFonts w:ascii="Arial" w:eastAsia="Calibri" w:hAnsi="Arial" w:cs="Arial"/>
                <w:bCs/>
                <w:sz w:val="24"/>
                <w:szCs w:val="24"/>
              </w:rPr>
              <w:t>Safeguarding</w:t>
            </w:r>
            <w:r w:rsidRPr="00E91664">
              <w:rPr>
                <w:rFonts w:ascii="Arial" w:eastAsia="Calibri" w:hAnsi="Arial" w:cs="Arial"/>
                <w:sz w:val="24"/>
                <w:szCs w:val="24"/>
              </w:rPr>
              <w:br/>
            </w:r>
          </w:p>
        </w:tc>
        <w:tc>
          <w:tcPr>
            <w:tcW w:w="6732" w:type="dxa"/>
          </w:tcPr>
          <w:p w14:paraId="16545A67" w14:textId="4276A69E" w:rsidR="00C15541" w:rsidRPr="00DA3116" w:rsidRDefault="00E91664" w:rsidP="00DA3116">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Policies and procedures aimed at protecting children, young people, and vulnerable adults from harm, including abuse, neglect, and exploitation.</w:t>
            </w:r>
          </w:p>
        </w:tc>
      </w:tr>
      <w:tr w:rsidR="00C15541" w:rsidRPr="00DA3116" w14:paraId="3ADF38F5" w14:textId="77777777" w:rsidTr="00DA3116">
        <w:trPr>
          <w:trHeight w:val="284"/>
        </w:trPr>
        <w:tc>
          <w:tcPr>
            <w:tcW w:w="2340" w:type="dxa"/>
          </w:tcPr>
          <w:p w14:paraId="3A980398" w14:textId="5C2775BB" w:rsidR="00C15541" w:rsidRPr="00E91664" w:rsidRDefault="00E91664" w:rsidP="00DA3116">
            <w:pPr>
              <w:spacing w:after="60" w:line="276" w:lineRule="auto"/>
              <w:rPr>
                <w:rFonts w:ascii="Arial" w:eastAsia="Calibri" w:hAnsi="Arial" w:cs="Arial"/>
                <w:sz w:val="24"/>
                <w:szCs w:val="24"/>
              </w:rPr>
            </w:pPr>
            <w:r w:rsidRPr="00E91664">
              <w:rPr>
                <w:rFonts w:ascii="Arial" w:eastAsia="Calibri" w:hAnsi="Arial" w:cs="Arial"/>
                <w:bCs/>
                <w:sz w:val="24"/>
                <w:szCs w:val="24"/>
              </w:rPr>
              <w:t>Fraser Competence</w:t>
            </w:r>
          </w:p>
        </w:tc>
        <w:tc>
          <w:tcPr>
            <w:tcW w:w="6732" w:type="dxa"/>
          </w:tcPr>
          <w:p w14:paraId="4700D459" w14:textId="77777777" w:rsidR="00E91664" w:rsidRPr="00E91664" w:rsidRDefault="00E91664" w:rsidP="00E91664">
            <w:pPr>
              <w:tabs>
                <w:tab w:val="left" w:pos="709"/>
              </w:tabs>
              <w:spacing w:after="60" w:line="276" w:lineRule="auto"/>
              <w:rPr>
                <w:rFonts w:ascii="Arial" w:eastAsia="Calibri" w:hAnsi="Arial" w:cs="Arial"/>
                <w:sz w:val="24"/>
                <w:szCs w:val="24"/>
              </w:rPr>
            </w:pPr>
            <w:r w:rsidRPr="00E91664">
              <w:rPr>
                <w:rFonts w:ascii="Arial" w:eastAsia="Calibri" w:hAnsi="Arial" w:cs="Arial"/>
                <w:sz w:val="24"/>
                <w:szCs w:val="24"/>
              </w:rPr>
              <w:t>A legal framework used to assess whether a young person under the age of 16 has the capacity to consent to medical advice or treatment.</w:t>
            </w:r>
          </w:p>
          <w:p w14:paraId="74CEC16C" w14:textId="77777777" w:rsidR="00C15541" w:rsidRPr="00DA3116" w:rsidRDefault="00C15541" w:rsidP="00DA3116">
            <w:pPr>
              <w:tabs>
                <w:tab w:val="left" w:pos="709"/>
              </w:tabs>
              <w:spacing w:after="60" w:line="276" w:lineRule="auto"/>
              <w:rPr>
                <w:rFonts w:ascii="Arial" w:eastAsia="Calibri" w:hAnsi="Arial" w:cs="Arial"/>
                <w:sz w:val="24"/>
                <w:szCs w:val="24"/>
              </w:rPr>
            </w:pPr>
          </w:p>
        </w:tc>
      </w:tr>
    </w:tbl>
    <w:p w14:paraId="56992A5D" w14:textId="36D794DD" w:rsidR="00DA3116" w:rsidRPr="00DA3116" w:rsidRDefault="00DA3116" w:rsidP="00DA3116">
      <w:pPr>
        <w:spacing w:after="0" w:line="276" w:lineRule="auto"/>
        <w:rPr>
          <w:rFonts w:ascii="Arial" w:eastAsia="Calibri" w:hAnsi="Arial" w:cs="Arial"/>
          <w:sz w:val="24"/>
          <w:szCs w:val="24"/>
        </w:rPr>
      </w:pPr>
    </w:p>
    <w:p w14:paraId="0EF17E36" w14:textId="524E1408" w:rsidR="00C15541" w:rsidRDefault="00C15541" w:rsidP="000B7510">
      <w:pPr>
        <w:pStyle w:val="Heading2"/>
        <w:rPr>
          <w:rFonts w:eastAsia="Calibri"/>
        </w:rPr>
      </w:pPr>
    </w:p>
    <w:p w14:paraId="1863523F" w14:textId="77777777" w:rsidR="00E91664" w:rsidRPr="00E91664" w:rsidRDefault="00E91664" w:rsidP="00E91664"/>
    <w:p w14:paraId="58836D91" w14:textId="4206838D" w:rsidR="00DA3116" w:rsidRPr="00DA3116" w:rsidRDefault="00DA3116" w:rsidP="000B7510">
      <w:pPr>
        <w:pStyle w:val="Heading2"/>
      </w:pPr>
      <w:bookmarkStart w:id="41" w:name="_Toc188012366"/>
      <w:r w:rsidRPr="00DA3116">
        <w:rPr>
          <w:rFonts w:eastAsia="Calibri"/>
        </w:rPr>
        <w:t>Appendix C</w:t>
      </w:r>
      <w:r w:rsidR="00B424B7">
        <w:rPr>
          <w:rFonts w:eastAsia="Calibri"/>
        </w:rPr>
        <w:t>:</w:t>
      </w:r>
      <w:r w:rsidRPr="00DA3116">
        <w:rPr>
          <w:rFonts w:eastAsia="Calibri"/>
        </w:rPr>
        <w:t xml:space="preserve"> </w:t>
      </w:r>
      <w:r w:rsidR="00B424B7" w:rsidRPr="00B424B7">
        <w:rPr>
          <w:rFonts w:eastAsia="Calibri"/>
        </w:rPr>
        <w:t>I</w:t>
      </w:r>
      <w:r w:rsidR="00B424B7">
        <w:t>nformation for use by Community P</w:t>
      </w:r>
      <w:r w:rsidRPr="00DA3116">
        <w:t>harmacists.</w:t>
      </w:r>
      <w:bookmarkEnd w:id="41"/>
      <w:r w:rsidRPr="00DA3116">
        <w:t xml:space="preserve"> </w:t>
      </w:r>
    </w:p>
    <w:p w14:paraId="450F48CA" w14:textId="77777777" w:rsidR="00DA3116" w:rsidRPr="00DA3116" w:rsidRDefault="00DA3116" w:rsidP="00DA3116">
      <w:pPr>
        <w:spacing w:after="0" w:line="276" w:lineRule="auto"/>
        <w:ind w:right="1762"/>
        <w:rPr>
          <w:rFonts w:ascii="Arial" w:eastAsia="Arial" w:hAnsi="Arial" w:cs="Arial"/>
          <w:b/>
          <w:sz w:val="24"/>
          <w:szCs w:val="24"/>
        </w:rPr>
      </w:pPr>
    </w:p>
    <w:p w14:paraId="7668438C" w14:textId="77777777" w:rsidR="00DA3116" w:rsidRPr="00DA3116" w:rsidRDefault="00DA3116" w:rsidP="00DA3116">
      <w:pPr>
        <w:spacing w:after="0" w:line="276" w:lineRule="auto"/>
        <w:ind w:left="360"/>
        <w:rPr>
          <w:rFonts w:ascii="Arial" w:eastAsia="Calibri" w:hAnsi="Arial" w:cs="Arial"/>
          <w:sz w:val="24"/>
          <w:szCs w:val="24"/>
        </w:rPr>
      </w:pPr>
      <w:r w:rsidRPr="00DA3116">
        <w:rPr>
          <w:rFonts w:ascii="Arial" w:eastAsia="Arial" w:hAnsi="Arial" w:cs="Arial"/>
          <w:b/>
          <w:sz w:val="24"/>
          <w:szCs w:val="24"/>
        </w:rPr>
        <w:lastRenderedPageBreak/>
        <w:t>East Midlands Children and Young People Sexual Assault Service (EMCYPSAS)</w:t>
      </w:r>
    </w:p>
    <w:p w14:paraId="5A255C9C" w14:textId="5BD39857" w:rsidR="00DA3116" w:rsidRPr="00DA3116" w:rsidRDefault="00DA3116" w:rsidP="005160FA">
      <w:pPr>
        <w:spacing w:after="0" w:line="276" w:lineRule="auto"/>
        <w:ind w:left="360" w:hanging="76"/>
        <w:rPr>
          <w:rFonts w:ascii="Arial" w:eastAsia="Calibri" w:hAnsi="Arial" w:cs="Arial"/>
          <w:sz w:val="24"/>
          <w:szCs w:val="24"/>
        </w:rPr>
      </w:pPr>
      <w:r w:rsidRPr="00DA3116">
        <w:rPr>
          <w:rFonts w:ascii="Arial" w:eastAsia="Arial" w:hAnsi="Arial" w:cs="Arial"/>
          <w:sz w:val="24"/>
          <w:szCs w:val="24"/>
        </w:rPr>
        <w:t xml:space="preserve">Website: </w:t>
      </w:r>
      <w:hyperlink r:id="rId24" w:history="1">
        <w:r w:rsidR="002A0782" w:rsidRPr="005F7789">
          <w:rPr>
            <w:rFonts w:ascii="Arial" w:eastAsia="Calibri" w:hAnsi="Arial" w:cs="Arial"/>
            <w:sz w:val="24"/>
            <w:szCs w:val="24"/>
          </w:rPr>
          <w:t>East Midlands Children and Young People's Sexual Assault Service</w:t>
        </w:r>
      </w:hyperlink>
      <w:hyperlink r:id="rId25"/>
      <w:r w:rsidR="005160FA">
        <w:t xml:space="preserve">. </w:t>
      </w:r>
      <w:r w:rsidRPr="00DA3116">
        <w:rPr>
          <w:rFonts w:ascii="Arial" w:eastAsia="Arial" w:hAnsi="Arial" w:cs="Arial"/>
          <w:sz w:val="24"/>
          <w:szCs w:val="24"/>
        </w:rPr>
        <w:t>Advice line number: 0800 183 0023</w:t>
      </w:r>
      <w:r w:rsidR="005160FA">
        <w:rPr>
          <w:rStyle w:val="FootnoteReference"/>
          <w:rFonts w:ascii="Arial" w:eastAsia="Arial" w:hAnsi="Arial" w:cs="Arial"/>
          <w:sz w:val="24"/>
          <w:szCs w:val="24"/>
        </w:rPr>
        <w:footnoteReference w:id="22"/>
      </w:r>
      <w:r w:rsidR="005160FA">
        <w:rPr>
          <w:rFonts w:ascii="Arial" w:eastAsia="Arial" w:hAnsi="Arial" w:cs="Arial"/>
          <w:sz w:val="24"/>
          <w:szCs w:val="24"/>
        </w:rPr>
        <w:t>.</w:t>
      </w:r>
    </w:p>
    <w:p w14:paraId="242A6E55" w14:textId="77777777" w:rsidR="00B424B7" w:rsidRDefault="00B424B7" w:rsidP="00DA3116">
      <w:pPr>
        <w:spacing w:after="0" w:line="276" w:lineRule="auto"/>
        <w:ind w:left="360"/>
        <w:rPr>
          <w:rFonts w:ascii="Arial" w:eastAsia="Arial" w:hAnsi="Arial" w:cs="Arial"/>
          <w:b/>
          <w:sz w:val="24"/>
          <w:szCs w:val="24"/>
        </w:rPr>
      </w:pPr>
    </w:p>
    <w:p w14:paraId="665EC5C1" w14:textId="33216B9E" w:rsidR="00DA3116" w:rsidRDefault="00B424B7" w:rsidP="00DA3116">
      <w:pPr>
        <w:spacing w:after="0" w:line="276" w:lineRule="auto"/>
        <w:ind w:left="360"/>
        <w:rPr>
          <w:rFonts w:ascii="Arial" w:eastAsia="Arial" w:hAnsi="Arial" w:cs="Arial"/>
          <w:b/>
          <w:sz w:val="24"/>
          <w:szCs w:val="24"/>
        </w:rPr>
      </w:pPr>
      <w:r>
        <w:rPr>
          <w:rFonts w:ascii="Arial" w:eastAsia="Arial" w:hAnsi="Arial" w:cs="Arial"/>
          <w:b/>
          <w:sz w:val="24"/>
          <w:szCs w:val="24"/>
        </w:rPr>
        <w:t>Spotting the Signs of CSE P</w:t>
      </w:r>
      <w:r w:rsidR="00DA3116" w:rsidRPr="00DA3116">
        <w:rPr>
          <w:rFonts w:ascii="Arial" w:eastAsia="Arial" w:hAnsi="Arial" w:cs="Arial"/>
          <w:b/>
          <w:sz w:val="24"/>
          <w:szCs w:val="24"/>
        </w:rPr>
        <w:t>roforma</w:t>
      </w:r>
    </w:p>
    <w:p w14:paraId="06401ABD" w14:textId="77777777" w:rsidR="00B424B7" w:rsidRPr="00DA3116" w:rsidRDefault="00B424B7" w:rsidP="00DA3116">
      <w:pPr>
        <w:spacing w:after="0" w:line="276" w:lineRule="auto"/>
        <w:ind w:left="360"/>
        <w:rPr>
          <w:rFonts w:ascii="Arial" w:eastAsia="Calibri" w:hAnsi="Arial" w:cs="Arial"/>
          <w:sz w:val="24"/>
          <w:szCs w:val="24"/>
        </w:rPr>
      </w:pPr>
    </w:p>
    <w:p w14:paraId="78A9D7E1" w14:textId="57BB1D4B" w:rsidR="00DA3116" w:rsidRPr="003F08C7" w:rsidRDefault="00914AE8" w:rsidP="003F08C7">
      <w:pPr>
        <w:spacing w:after="0" w:line="276" w:lineRule="auto"/>
        <w:ind w:left="360" w:right="227"/>
        <w:rPr>
          <w:rFonts w:ascii="Arial" w:eastAsia="Arial" w:hAnsi="Arial" w:cs="Arial"/>
          <w:sz w:val="24"/>
          <w:szCs w:val="24"/>
        </w:rPr>
      </w:pPr>
      <w:r w:rsidRPr="00914AE8">
        <w:rPr>
          <w:rFonts w:ascii="Arial" w:eastAsia="Arial" w:hAnsi="Arial" w:cs="Arial"/>
          <w:sz w:val="24"/>
          <w:szCs w:val="24"/>
        </w:rPr>
        <w:t xml:space="preserve">The British Association for Sexual Health and HIV (BASHH) and Brook have developed the </w:t>
      </w:r>
      <w:r w:rsidRPr="00914AE8">
        <w:rPr>
          <w:rFonts w:ascii="Arial" w:eastAsia="Arial" w:hAnsi="Arial" w:cs="Arial"/>
          <w:i/>
          <w:iCs/>
          <w:sz w:val="24"/>
          <w:szCs w:val="24"/>
        </w:rPr>
        <w:t>Spotting the Signs</w:t>
      </w:r>
      <w:r w:rsidRPr="00914AE8">
        <w:rPr>
          <w:rFonts w:ascii="Arial" w:eastAsia="Arial" w:hAnsi="Arial" w:cs="Arial"/>
          <w:sz w:val="24"/>
          <w:szCs w:val="24"/>
        </w:rPr>
        <w:t xml:space="preserve"> tool to help UK health professionals identify young people at risk of or experiencing sexual exploitation</w:t>
      </w:r>
      <w:r w:rsidR="003F08C7">
        <w:rPr>
          <w:rStyle w:val="FootnoteReference"/>
          <w:rFonts w:ascii="Arial" w:eastAsia="Arial" w:hAnsi="Arial" w:cs="Arial"/>
          <w:sz w:val="24"/>
          <w:szCs w:val="24"/>
        </w:rPr>
        <w:footnoteReference w:id="23"/>
      </w:r>
      <w:r w:rsidRPr="00914AE8">
        <w:rPr>
          <w:rFonts w:ascii="Arial" w:eastAsia="Arial" w:hAnsi="Arial" w:cs="Arial"/>
          <w:sz w:val="24"/>
          <w:szCs w:val="24"/>
        </w:rPr>
        <w:t xml:space="preserve">. </w:t>
      </w:r>
    </w:p>
    <w:sectPr w:rsidR="00DA3116" w:rsidRPr="003F08C7" w:rsidSect="00DA311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23A42" w14:textId="77777777" w:rsidR="00902616" w:rsidRDefault="00902616">
      <w:pPr>
        <w:spacing w:after="0" w:line="240" w:lineRule="auto"/>
      </w:pPr>
      <w:r>
        <w:separator/>
      </w:r>
    </w:p>
  </w:endnote>
  <w:endnote w:type="continuationSeparator" w:id="0">
    <w:p w14:paraId="27015794" w14:textId="77777777" w:rsidR="00902616" w:rsidRDefault="0090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2118" w14:textId="1A928DC9" w:rsidR="00055ED4" w:rsidRDefault="00055ED4" w:rsidP="00DA3116">
    <w:pPr>
      <w:pStyle w:val="Footer"/>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32EC" w14:textId="77777777" w:rsidR="00902616" w:rsidRDefault="00902616">
      <w:pPr>
        <w:spacing w:after="0" w:line="240" w:lineRule="auto"/>
      </w:pPr>
      <w:r>
        <w:separator/>
      </w:r>
    </w:p>
  </w:footnote>
  <w:footnote w:type="continuationSeparator" w:id="0">
    <w:p w14:paraId="6D241833" w14:textId="77777777" w:rsidR="00902616" w:rsidRDefault="00902616">
      <w:pPr>
        <w:spacing w:after="0" w:line="240" w:lineRule="auto"/>
      </w:pPr>
      <w:r>
        <w:continuationSeparator/>
      </w:r>
    </w:p>
  </w:footnote>
  <w:footnote w:id="1">
    <w:p w14:paraId="69C73F6C" w14:textId="77777777" w:rsidR="009E5221" w:rsidRPr="00855EBF" w:rsidRDefault="009E5221" w:rsidP="009E5221">
      <w:pPr>
        <w:pStyle w:val="FootnoteText"/>
        <w:jc w:val="left"/>
        <w:rPr>
          <w:sz w:val="16"/>
          <w:szCs w:val="16"/>
        </w:rPr>
      </w:pPr>
      <w:r w:rsidRPr="00CF5FAE">
        <w:rPr>
          <w:rStyle w:val="FootnoteReference"/>
          <w:sz w:val="16"/>
          <w:szCs w:val="16"/>
        </w:rPr>
        <w:footnoteRef/>
      </w:r>
      <w:r w:rsidRPr="00CF5FAE">
        <w:rPr>
          <w:sz w:val="16"/>
          <w:szCs w:val="16"/>
        </w:rPr>
        <w:t xml:space="preserve"> </w:t>
      </w:r>
      <w:r w:rsidRPr="00855EBF">
        <w:rPr>
          <w:sz w:val="16"/>
          <w:szCs w:val="16"/>
        </w:rPr>
        <w:t xml:space="preserve">Department of Health. (15 March 2013). Guidance A Framework for Sexual Health Improvement in England. [Online]. GOV.UK. Available at: </w:t>
      </w:r>
      <w:hyperlink r:id="rId1" w:history="1">
        <w:r w:rsidRPr="00855EBF">
          <w:rPr>
            <w:rStyle w:val="Hyperlink"/>
            <w:sz w:val="16"/>
            <w:szCs w:val="16"/>
          </w:rPr>
          <w:t>https://www.gov.uk/government/publications/a-framework-for-sexual-health-improvement-in-england</w:t>
        </w:r>
      </w:hyperlink>
    </w:p>
    <w:p w14:paraId="1BD904A7" w14:textId="77777777" w:rsidR="009E5221" w:rsidRPr="00855EBF" w:rsidRDefault="009E5221" w:rsidP="009E5221">
      <w:pPr>
        <w:pStyle w:val="FootnoteText"/>
        <w:jc w:val="left"/>
        <w:rPr>
          <w:sz w:val="16"/>
          <w:szCs w:val="16"/>
        </w:rPr>
      </w:pPr>
      <w:r w:rsidRPr="00855EBF">
        <w:rPr>
          <w:sz w:val="16"/>
          <w:szCs w:val="16"/>
        </w:rPr>
        <w:t xml:space="preserve"> [Accessed 12 November 2024].</w:t>
      </w:r>
    </w:p>
  </w:footnote>
  <w:footnote w:id="2">
    <w:p w14:paraId="3144C490" w14:textId="77777777" w:rsidR="009E5221" w:rsidRPr="00855EBF" w:rsidRDefault="009E5221" w:rsidP="009E5221">
      <w:pPr>
        <w:pStyle w:val="FootnoteText"/>
        <w:jc w:val="left"/>
      </w:pPr>
      <w:r w:rsidRPr="00855EBF">
        <w:rPr>
          <w:rStyle w:val="FootnoteReference"/>
          <w:sz w:val="16"/>
          <w:szCs w:val="16"/>
        </w:rPr>
        <w:footnoteRef/>
      </w:r>
      <w:r w:rsidRPr="00855EBF">
        <w:rPr>
          <w:sz w:val="16"/>
          <w:szCs w:val="16"/>
        </w:rPr>
        <w:t xml:space="preserve"> Department for Health and Social Care. (20 July 2022). Women's Health Strategy for England. [Online]. GOV.UK. Last Updated: 30 August 2022. Available at: </w:t>
      </w:r>
      <w:hyperlink r:id="rId2" w:history="1">
        <w:r w:rsidRPr="00855EBF">
          <w:rPr>
            <w:rStyle w:val="Hyperlink"/>
            <w:sz w:val="16"/>
            <w:szCs w:val="16"/>
          </w:rPr>
          <w:t>https://www.gov.uk/government/publications/womens-health-strategy-for-england</w:t>
        </w:r>
      </w:hyperlink>
      <w:bookmarkStart w:id="2" w:name="_Hlk188886299"/>
      <w:r w:rsidRPr="00855EBF">
        <w:rPr>
          <w:sz w:val="16"/>
          <w:szCs w:val="16"/>
        </w:rPr>
        <w:t>[Accessed 12 November 2024].</w:t>
      </w:r>
      <w:bookmarkEnd w:id="2"/>
    </w:p>
  </w:footnote>
  <w:footnote w:id="3">
    <w:p w14:paraId="143766A6" w14:textId="4AD304FC" w:rsidR="00A83B01" w:rsidRDefault="00A83B01" w:rsidP="00A83B01">
      <w:pPr>
        <w:pStyle w:val="FootnoteText"/>
        <w:jc w:val="left"/>
        <w:rPr>
          <w:sz w:val="16"/>
        </w:rPr>
      </w:pPr>
      <w:r w:rsidRPr="00A83B01">
        <w:rPr>
          <w:rStyle w:val="FootnoteReference"/>
          <w:sz w:val="16"/>
        </w:rPr>
        <w:footnoteRef/>
      </w:r>
      <w:r w:rsidRPr="00A83B01">
        <w:rPr>
          <w:sz w:val="16"/>
        </w:rPr>
        <w:t xml:space="preserve"> Health (2025). </w:t>
      </w:r>
      <w:r w:rsidRPr="00A83B01">
        <w:rPr>
          <w:i/>
          <w:iCs/>
          <w:sz w:val="16"/>
        </w:rPr>
        <w:t>Sexual and Reproductive Health Profiles | Fingertips | Department of Health and Social Care</w:t>
      </w:r>
      <w:r w:rsidRPr="00A83B01">
        <w:rPr>
          <w:sz w:val="16"/>
        </w:rPr>
        <w:t>. [on</w:t>
      </w:r>
      <w:r>
        <w:rPr>
          <w:sz w:val="16"/>
        </w:rPr>
        <w:t xml:space="preserve">line] Phe.org.uk. Available at: </w:t>
      </w:r>
      <w:hyperlink r:id="rId3" w:anchor="page/1/gid/8000059/pat/15/par/E92000001/ati/502/are/E06000061/yrr/1/cid/4/tbm/1" w:history="1">
        <w:r w:rsidRPr="009F1D22">
          <w:rPr>
            <w:rStyle w:val="Hyperlink"/>
            <w:sz w:val="16"/>
          </w:rPr>
          <w:t>https://fingertips.phe.org.uk/sexualhealth#page/1/gid/8000059/pat/15/par/E92000001/ati/502/are/E06000061/yrr/1/cid/4/tbm/1</w:t>
        </w:r>
      </w:hyperlink>
      <w:r w:rsidR="00855EBF">
        <w:rPr>
          <w:rStyle w:val="Hyperlink"/>
          <w:sz w:val="16"/>
        </w:rPr>
        <w:t xml:space="preserve"> </w:t>
      </w:r>
      <w:r w:rsidR="00855EBF" w:rsidRPr="00855EBF">
        <w:rPr>
          <w:rStyle w:val="Hyperlink"/>
          <w:color w:val="auto"/>
          <w:sz w:val="16"/>
          <w:u w:val="none"/>
        </w:rPr>
        <w:t>[Accessed 12 November 2024].</w:t>
      </w:r>
    </w:p>
    <w:p w14:paraId="06D046A8" w14:textId="599A3390" w:rsidR="00A83B01" w:rsidRPr="00A83B01" w:rsidRDefault="00A83B01" w:rsidP="00A83B01">
      <w:pPr>
        <w:pStyle w:val="FootnoteText"/>
        <w:jc w:val="left"/>
        <w:rPr>
          <w:sz w:val="16"/>
        </w:rPr>
      </w:pPr>
      <w:r>
        <w:rPr>
          <w:sz w:val="16"/>
        </w:rPr>
        <w:t xml:space="preserve"> </w:t>
      </w:r>
    </w:p>
  </w:footnote>
  <w:footnote w:id="4">
    <w:p w14:paraId="335301BD" w14:textId="582B3505" w:rsidR="009E5221" w:rsidRPr="004340BF" w:rsidRDefault="008B5036" w:rsidP="00CF5FAE">
      <w:pPr>
        <w:pStyle w:val="FootnoteText"/>
        <w:jc w:val="left"/>
      </w:pPr>
      <w:r>
        <w:rPr>
          <w:rFonts w:cs="Arial"/>
          <w:color w:val="000000"/>
          <w:sz w:val="16"/>
          <w:szCs w:val="16"/>
          <w:shd w:val="clear" w:color="auto" w:fill="FFFFFF"/>
          <w:vertAlign w:val="superscript"/>
        </w:rPr>
        <w:t>5</w:t>
      </w:r>
      <w:r w:rsidR="009E5221" w:rsidRPr="00E52B45">
        <w:rPr>
          <w:rFonts w:cs="Arial"/>
          <w:color w:val="000000"/>
          <w:sz w:val="16"/>
          <w:szCs w:val="16"/>
          <w:shd w:val="clear" w:color="auto" w:fill="FFFFFF"/>
        </w:rPr>
        <w:t xml:space="preserve"> The Faculty of Sexual and Reproductive Healthcare. (March-2017.). </w:t>
      </w:r>
      <w:r w:rsidR="009E5221" w:rsidRPr="00E52B45">
        <w:rPr>
          <w:rFonts w:cs="Arial"/>
          <w:i/>
          <w:iCs/>
          <w:color w:val="000000"/>
          <w:sz w:val="16"/>
          <w:szCs w:val="16"/>
        </w:rPr>
        <w:t>FSRH Clinical Guideline: Emergency Contraception (March 2017, amended</w:t>
      </w:r>
      <w:r w:rsidR="009E5221" w:rsidRPr="00E52B45">
        <w:rPr>
          <w:rFonts w:cs="Arial"/>
          <w:color w:val="000000"/>
          <w:sz w:val="16"/>
          <w:szCs w:val="16"/>
          <w:shd w:val="clear" w:color="auto" w:fill="FFFFFF"/>
        </w:rPr>
        <w:t xml:space="preserve">. [Online]. Faculty of Sexual and Reproductive Healthcare. Last Updated: July 2023. Available at: </w:t>
      </w:r>
      <w:hyperlink r:id="rId4" w:history="1">
        <w:r w:rsidR="009E5221" w:rsidRPr="00E52B45">
          <w:rPr>
            <w:rStyle w:val="Hyperlink"/>
            <w:rFonts w:cs="Arial"/>
            <w:sz w:val="16"/>
            <w:szCs w:val="16"/>
          </w:rPr>
          <w:t>FSRH Clinical Guideline: Emergency Contraception (March 2017, amended July 2023) FSRH</w:t>
        </w:r>
      </w:hyperlink>
      <w:r w:rsidR="009E5221" w:rsidRPr="00E52B45">
        <w:rPr>
          <w:rFonts w:cs="Arial"/>
          <w:color w:val="000000"/>
          <w:sz w:val="16"/>
          <w:szCs w:val="16"/>
          <w:shd w:val="clear" w:color="auto" w:fill="FFFFFF"/>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5">
    <w:p w14:paraId="2BA4C454" w14:textId="0C9DE90C" w:rsidR="00D512ED" w:rsidRPr="004340BF" w:rsidRDefault="00D512ED" w:rsidP="004340BF">
      <w:pPr>
        <w:pStyle w:val="FootnoteText"/>
        <w:jc w:val="left"/>
      </w:pPr>
      <w:r w:rsidRPr="00CF5FAE">
        <w:rPr>
          <w:rStyle w:val="FootnoteReference"/>
          <w:sz w:val="16"/>
          <w:szCs w:val="16"/>
        </w:rPr>
        <w:footnoteRef/>
      </w:r>
      <w:r w:rsidRPr="00CF5FAE">
        <w:rPr>
          <w:sz w:val="16"/>
          <w:szCs w:val="16"/>
        </w:rPr>
        <w:t xml:space="preserve"> </w:t>
      </w:r>
      <w:r w:rsidRPr="00E52B45">
        <w:rPr>
          <w:rFonts w:cs="Arial"/>
          <w:color w:val="000000"/>
          <w:sz w:val="16"/>
          <w:szCs w:val="16"/>
          <w:shd w:val="clear" w:color="auto" w:fill="FFFFFF"/>
        </w:rPr>
        <w:t>The Faculty of Sexual and Reproductive Healthcare. (March 2010). </w:t>
      </w:r>
      <w:r w:rsidRPr="00E52B45">
        <w:rPr>
          <w:rFonts w:cs="Arial"/>
          <w:i/>
          <w:iCs/>
          <w:color w:val="000000"/>
          <w:sz w:val="16"/>
          <w:szCs w:val="16"/>
        </w:rPr>
        <w:t>FSRH Clinical Guideline: Contraceptive Choices for Young People</w:t>
      </w:r>
      <w:r w:rsidRPr="00E52B45">
        <w:rPr>
          <w:rFonts w:cs="Arial"/>
          <w:color w:val="000000"/>
          <w:sz w:val="16"/>
          <w:szCs w:val="16"/>
          <w:shd w:val="clear" w:color="auto" w:fill="FFFFFF"/>
        </w:rPr>
        <w:t xml:space="preserve">. [Online]. FRSH. Last Updated: May 2019. Available at: </w:t>
      </w:r>
      <w:hyperlink r:id="rId5" w:history="1">
        <w:r w:rsidRPr="00E52B45">
          <w:rPr>
            <w:rStyle w:val="Hyperlink"/>
            <w:rFonts w:cs="Arial"/>
            <w:sz w:val="16"/>
            <w:szCs w:val="16"/>
          </w:rPr>
          <w:t>FSRH Clinical Guideline: Contraceptive Choices for Young People (March 2010, amended May 2019) | FSRH</w:t>
        </w:r>
      </w:hyperlink>
      <w:r w:rsidR="004340BF">
        <w:rPr>
          <w:rFonts w:cs="Arial"/>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6">
    <w:p w14:paraId="783A0AB4" w14:textId="210217E0" w:rsidR="00D512ED" w:rsidRPr="004340BF" w:rsidRDefault="00D512ED" w:rsidP="004340BF">
      <w:pPr>
        <w:pStyle w:val="FootnoteText"/>
        <w:jc w:val="left"/>
      </w:pPr>
      <w:r w:rsidRPr="00CF5FAE">
        <w:rPr>
          <w:rStyle w:val="FootnoteReference"/>
          <w:sz w:val="16"/>
          <w:szCs w:val="16"/>
        </w:rPr>
        <w:footnoteRef/>
      </w:r>
      <w:r w:rsidRPr="00CF5FAE">
        <w:rPr>
          <w:sz w:val="16"/>
          <w:szCs w:val="16"/>
        </w:rPr>
        <w:t xml:space="preserve"> </w:t>
      </w:r>
      <w:r w:rsidRPr="00E52B45">
        <w:rPr>
          <w:rFonts w:cs="Arial"/>
          <w:color w:val="000000"/>
          <w:sz w:val="16"/>
          <w:szCs w:val="16"/>
          <w:shd w:val="clear" w:color="auto" w:fill="FFFFFF"/>
        </w:rPr>
        <w:t>The Faculty of Sexual and Reproductive Healthcare. (August 2023). </w:t>
      </w:r>
      <w:r w:rsidRPr="00E52B45">
        <w:rPr>
          <w:rFonts w:cs="Arial"/>
          <w:i/>
          <w:iCs/>
          <w:color w:val="000000"/>
          <w:sz w:val="16"/>
          <w:szCs w:val="16"/>
        </w:rPr>
        <w:t>FSRH Clinical Guideline: Barrier Methods for Contraception and STI Prevention</w:t>
      </w:r>
      <w:r w:rsidRPr="00E52B45">
        <w:rPr>
          <w:rFonts w:cs="Arial"/>
          <w:color w:val="000000"/>
          <w:sz w:val="16"/>
          <w:szCs w:val="16"/>
          <w:shd w:val="clear" w:color="auto" w:fill="FFFFFF"/>
        </w:rPr>
        <w:t xml:space="preserve">. [Online]. https://fsrh.org/Public/Documents/ceu-clinical-guidance-emergency-contraception-march-2017.aspx. Last Updated: October 2015. Available at: </w:t>
      </w:r>
      <w:hyperlink r:id="rId6" w:history="1">
        <w:r w:rsidRPr="00E52B45">
          <w:rPr>
            <w:rStyle w:val="Hyperlink"/>
            <w:rFonts w:cs="Arial"/>
            <w:sz w:val="16"/>
            <w:szCs w:val="16"/>
          </w:rPr>
          <w:t>FSRH Clinical Guideline: Barrier Methods for Contraception and STI Prevention (2012, amended 2015) | FSRH</w:t>
        </w:r>
      </w:hyperlink>
      <w:r w:rsidR="004340BF">
        <w:rPr>
          <w:rFonts w:cs="Arial"/>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7">
    <w:p w14:paraId="20C8B29B" w14:textId="685AADC9" w:rsidR="00D512ED" w:rsidRDefault="00D512ED" w:rsidP="004340BF">
      <w:pPr>
        <w:pStyle w:val="FootnoteText"/>
        <w:jc w:val="left"/>
      </w:pPr>
      <w:r>
        <w:rPr>
          <w:rStyle w:val="FootnoteReference"/>
        </w:rPr>
        <w:footnoteRef/>
      </w:r>
      <w:r>
        <w:t xml:space="preserve"> </w:t>
      </w:r>
      <w:r w:rsidRPr="00596609">
        <w:rPr>
          <w:rFonts w:cs="Arial"/>
          <w:color w:val="000000"/>
          <w:sz w:val="16"/>
          <w:szCs w:val="16"/>
          <w:shd w:val="clear" w:color="auto" w:fill="FFFFFF"/>
        </w:rPr>
        <w:t>National Institute for Health and Care Excellence. (2014). </w:t>
      </w:r>
      <w:r w:rsidRPr="00596609">
        <w:rPr>
          <w:rFonts w:cs="Arial"/>
          <w:i/>
          <w:iCs/>
          <w:color w:val="000000"/>
          <w:sz w:val="16"/>
          <w:szCs w:val="16"/>
        </w:rPr>
        <w:t>Contraceptive services for under 25s</w:t>
      </w:r>
      <w:r w:rsidRPr="00596609">
        <w:rPr>
          <w:rFonts w:cs="Arial"/>
          <w:color w:val="000000"/>
          <w:sz w:val="16"/>
          <w:szCs w:val="16"/>
          <w:shd w:val="clear" w:color="auto" w:fill="FFFFFF"/>
        </w:rPr>
        <w:t xml:space="preserve">. [Online]. NICE. Available at: </w:t>
      </w:r>
      <w:hyperlink r:id="rId7" w:history="1">
        <w:r w:rsidRPr="00596609">
          <w:rPr>
            <w:rStyle w:val="Hyperlink"/>
            <w:rFonts w:cs="Arial"/>
            <w:sz w:val="16"/>
            <w:szCs w:val="16"/>
          </w:rPr>
          <w:t>Overview | Contraceptive services for under 25s | Guidance | NICE</w:t>
        </w:r>
      </w:hyperlink>
      <w:r w:rsidR="004340BF">
        <w:rPr>
          <w:rFonts w:cs="Arial"/>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8">
    <w:p w14:paraId="5610EF4B" w14:textId="79C9E7CF" w:rsidR="004340BF" w:rsidRDefault="00D512ED" w:rsidP="004340BF">
      <w:pPr>
        <w:pStyle w:val="FootnoteText"/>
        <w:jc w:val="left"/>
      </w:pPr>
      <w:r w:rsidRPr="00CF5FAE">
        <w:rPr>
          <w:rStyle w:val="FootnoteReference"/>
          <w:sz w:val="16"/>
          <w:szCs w:val="16"/>
        </w:rPr>
        <w:footnoteRef/>
      </w:r>
      <w:r w:rsidRPr="00CF5FAE">
        <w:rPr>
          <w:sz w:val="16"/>
          <w:szCs w:val="16"/>
        </w:rPr>
        <w:t xml:space="preserve"> </w:t>
      </w:r>
      <w:r w:rsidRPr="00E52B45">
        <w:rPr>
          <w:rFonts w:cs="Arial"/>
          <w:color w:val="000000"/>
          <w:sz w:val="16"/>
          <w:szCs w:val="16"/>
          <w:shd w:val="clear" w:color="auto" w:fill="FFFFFF"/>
        </w:rPr>
        <w:t>The Faculty of Sexual and Reproductive Health care. (September 2019). </w:t>
      </w:r>
      <w:r w:rsidRPr="00E52B45">
        <w:rPr>
          <w:rFonts w:cs="Arial"/>
          <w:i/>
          <w:iCs/>
          <w:color w:val="000000"/>
          <w:sz w:val="16"/>
          <w:szCs w:val="16"/>
        </w:rPr>
        <w:t>UK Medical Eligibility Criteria for Contraceptive Use (UKMEC</w:t>
      </w:r>
      <w:r w:rsidRPr="00E52B45">
        <w:rPr>
          <w:rFonts w:cs="Arial"/>
          <w:color w:val="000000"/>
          <w:sz w:val="16"/>
          <w:szCs w:val="16"/>
          <w:shd w:val="clear" w:color="auto" w:fill="FFFFFF"/>
        </w:rPr>
        <w:t xml:space="preserve">. [Online]. FSRH. Last Updated: April 2016. Available at: </w:t>
      </w:r>
      <w:hyperlink r:id="rId8" w:history="1">
        <w:r w:rsidRPr="00E52B45">
          <w:rPr>
            <w:rStyle w:val="Hyperlink"/>
            <w:rFonts w:cs="Arial"/>
            <w:sz w:val="16"/>
            <w:szCs w:val="16"/>
          </w:rPr>
          <w:t>UK Medical Eligibility Criteria for Contraceptive Use (UKMEC) | FSRH</w:t>
        </w:r>
      </w:hyperlink>
      <w:r w:rsidR="004340BF">
        <w:rPr>
          <w:rFonts w:cs="Arial"/>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p w14:paraId="54E25837" w14:textId="62B8FA45" w:rsidR="00D512ED" w:rsidRDefault="00D512ED" w:rsidP="00D512ED">
      <w:pPr>
        <w:pStyle w:val="FootnoteText"/>
      </w:pPr>
    </w:p>
  </w:footnote>
  <w:footnote w:id="9">
    <w:p w14:paraId="6D6603BA" w14:textId="51CEF0B3" w:rsidR="004340BF" w:rsidRDefault="00055ED4" w:rsidP="004340BF">
      <w:pPr>
        <w:pStyle w:val="FootnoteText"/>
        <w:jc w:val="left"/>
      </w:pPr>
      <w:r w:rsidRPr="00596609">
        <w:rPr>
          <w:rFonts w:cs="Arial"/>
          <w:color w:val="000000"/>
          <w:sz w:val="16"/>
          <w:szCs w:val="16"/>
          <w:shd w:val="clear" w:color="auto" w:fill="FFFFFF"/>
          <w:vertAlign w:val="superscript"/>
        </w:rPr>
        <w:t>9</w:t>
      </w:r>
      <w:r>
        <w:rPr>
          <w:rFonts w:cs="Arial"/>
          <w:color w:val="000000"/>
          <w:sz w:val="16"/>
          <w:szCs w:val="16"/>
          <w:shd w:val="clear" w:color="auto" w:fill="FFFFFF"/>
        </w:rPr>
        <w:t xml:space="preserve"> </w:t>
      </w:r>
      <w:r w:rsidRPr="00596609">
        <w:rPr>
          <w:rFonts w:cs="Arial"/>
          <w:color w:val="000000"/>
          <w:sz w:val="16"/>
          <w:szCs w:val="16"/>
          <w:shd w:val="clear" w:color="auto" w:fill="FFFFFF"/>
        </w:rPr>
        <w:t>The Faculty of Sexual and Reproductive Health care. (2019). </w:t>
      </w:r>
      <w:r w:rsidRPr="00596609">
        <w:rPr>
          <w:rFonts w:cs="Arial"/>
          <w:i/>
          <w:iCs/>
          <w:color w:val="000000"/>
          <w:sz w:val="16"/>
          <w:szCs w:val="16"/>
        </w:rPr>
        <w:t>FSRH/BASHH Standards for Online and Remote Providers of Sexual and Reproductive Health Services</w:t>
      </w:r>
      <w:r w:rsidRPr="00596609">
        <w:rPr>
          <w:rFonts w:cs="Arial"/>
          <w:color w:val="000000"/>
          <w:sz w:val="16"/>
          <w:szCs w:val="16"/>
          <w:shd w:val="clear" w:color="auto" w:fill="FFFFFF"/>
        </w:rPr>
        <w:t xml:space="preserve">. [Online]. FSRH. Available at: </w:t>
      </w:r>
      <w:hyperlink r:id="rId9" w:history="1">
        <w:r w:rsidRPr="00596609">
          <w:rPr>
            <w:rStyle w:val="Hyperlink"/>
            <w:rFonts w:cs="Arial"/>
            <w:sz w:val="16"/>
            <w:szCs w:val="16"/>
          </w:rPr>
          <w:t>FSRH/BASHH Standards for Online</w:t>
        </w:r>
        <w:r w:rsidR="00855EBF">
          <w:rPr>
            <w:rStyle w:val="Hyperlink"/>
            <w:rFonts w:cs="Arial"/>
            <w:sz w:val="16"/>
            <w:szCs w:val="16"/>
          </w:rPr>
          <w:t xml:space="preserve"> </w:t>
        </w:r>
        <w:r w:rsidRPr="00596609">
          <w:rPr>
            <w:rStyle w:val="Hyperlink"/>
            <w:rFonts w:cs="Arial"/>
            <w:sz w:val="16"/>
            <w:szCs w:val="16"/>
          </w:rPr>
          <w:t>and Remote Providers of SRH Services (Jan 2019) | FSRH</w:t>
        </w:r>
      </w:hyperlink>
      <w:r>
        <w:rPr>
          <w:rFonts w:cs="Arial"/>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p w14:paraId="0E50FF05" w14:textId="7DA9EE87" w:rsidR="00055ED4" w:rsidRDefault="00055ED4" w:rsidP="00E52B45">
      <w:pPr>
        <w:spacing w:after="0" w:line="276" w:lineRule="auto"/>
        <w:rPr>
          <w:rFonts w:ascii="Arial" w:hAnsi="Arial" w:cs="Arial"/>
          <w:color w:val="000000"/>
          <w:sz w:val="16"/>
          <w:szCs w:val="16"/>
          <w:shd w:val="clear" w:color="auto" w:fill="FFFFFF"/>
        </w:rPr>
      </w:pPr>
    </w:p>
    <w:p w14:paraId="748B3DBB" w14:textId="66B9309F" w:rsidR="00055ED4" w:rsidRDefault="00055ED4">
      <w:pPr>
        <w:pStyle w:val="FootnoteText"/>
      </w:pPr>
    </w:p>
  </w:footnote>
  <w:footnote w:id="10">
    <w:p w14:paraId="14F2DC4F" w14:textId="71C0E02D" w:rsidR="004340BF" w:rsidRDefault="00055ED4" w:rsidP="004340BF">
      <w:pPr>
        <w:pStyle w:val="FootnoteText"/>
        <w:jc w:val="left"/>
      </w:pPr>
      <w:r>
        <w:rPr>
          <w:rStyle w:val="FootnoteReference"/>
        </w:rPr>
        <w:footnoteRef/>
      </w:r>
      <w:r w:rsidRPr="00CF5FAE">
        <w:rPr>
          <w:rFonts w:cs="Arial"/>
          <w:sz w:val="16"/>
          <w:szCs w:val="16"/>
        </w:rPr>
        <w:t xml:space="preserve"> </w:t>
      </w:r>
      <w:r w:rsidRPr="00CF5FAE">
        <w:rPr>
          <w:rFonts w:cs="Arial"/>
          <w:color w:val="000000"/>
          <w:sz w:val="16"/>
          <w:szCs w:val="16"/>
          <w:shd w:val="clear" w:color="auto" w:fill="FFFFFF"/>
        </w:rPr>
        <w:t>NHS England. (2022). </w:t>
      </w:r>
      <w:r w:rsidRPr="00CF5FAE">
        <w:rPr>
          <w:rFonts w:cs="Arial"/>
          <w:i/>
          <w:iCs/>
          <w:color w:val="000000"/>
          <w:sz w:val="16"/>
          <w:szCs w:val="16"/>
        </w:rPr>
        <w:t>Safeguarding level 3 for Community Pharmacy Teams</w:t>
      </w:r>
      <w:r w:rsidRPr="00CF5FAE">
        <w:rPr>
          <w:rFonts w:cs="Arial"/>
          <w:color w:val="000000"/>
          <w:sz w:val="16"/>
          <w:szCs w:val="16"/>
          <w:shd w:val="clear" w:color="auto" w:fill="FFFFFF"/>
        </w:rPr>
        <w:t xml:space="preserve">. [Online]. NHSE </w:t>
      </w:r>
      <w:proofErr w:type="spellStart"/>
      <w:r w:rsidRPr="00CF5FAE">
        <w:rPr>
          <w:rFonts w:cs="Arial"/>
          <w:color w:val="000000"/>
          <w:sz w:val="16"/>
          <w:szCs w:val="16"/>
          <w:shd w:val="clear" w:color="auto" w:fill="FFFFFF"/>
        </w:rPr>
        <w:t>eflh</w:t>
      </w:r>
      <w:proofErr w:type="spellEnd"/>
      <w:r w:rsidRPr="00CF5FAE">
        <w:rPr>
          <w:rFonts w:cs="Arial"/>
          <w:color w:val="000000"/>
          <w:sz w:val="16"/>
          <w:szCs w:val="16"/>
          <w:shd w:val="clear" w:color="auto" w:fill="FFFFFF"/>
        </w:rPr>
        <w:t>. Last Updated: 16/08/2022. Available at:</w:t>
      </w:r>
      <w:r w:rsidRPr="00CF5FAE">
        <w:rPr>
          <w:rFonts w:cs="Arial"/>
          <w:sz w:val="16"/>
          <w:szCs w:val="16"/>
        </w:rPr>
        <w:t xml:space="preserve"> </w:t>
      </w:r>
      <w:hyperlink r:id="rId10" w:history="1">
        <w:r w:rsidRPr="00CF5FAE">
          <w:rPr>
            <w:rFonts w:cs="Arial"/>
            <w:color w:val="005EB8"/>
            <w:sz w:val="16"/>
            <w:szCs w:val="16"/>
            <w:u w:val="single"/>
            <w:bdr w:val="none" w:sz="0" w:space="0" w:color="auto" w:frame="1"/>
          </w:rPr>
          <w:t>Safeguarding Children and Adults Level 3 for Community Pharmacists</w:t>
        </w:r>
      </w:hyperlink>
      <w:r w:rsidR="004340BF">
        <w:rPr>
          <w:rFonts w:cs="Arial"/>
          <w:color w:val="005EB8"/>
          <w:sz w:val="16"/>
          <w:szCs w:val="16"/>
          <w:u w:val="single"/>
          <w:bdr w:val="none" w:sz="0" w:space="0" w:color="auto" w:frame="1"/>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p w14:paraId="50BC84E6" w14:textId="43FA9100" w:rsidR="00055ED4" w:rsidRDefault="00055ED4">
      <w:pPr>
        <w:pStyle w:val="FootnoteText"/>
      </w:pPr>
    </w:p>
  </w:footnote>
  <w:footnote w:id="11">
    <w:p w14:paraId="35D7FE54" w14:textId="0F651051" w:rsidR="00055ED4" w:rsidRPr="004340BF" w:rsidRDefault="00055ED4" w:rsidP="00CF5FAE">
      <w:pPr>
        <w:pStyle w:val="FootnoteText"/>
        <w:jc w:val="left"/>
      </w:pPr>
      <w:r w:rsidRPr="00596609">
        <w:rPr>
          <w:rFonts w:cs="Arial"/>
          <w:color w:val="000000"/>
          <w:sz w:val="16"/>
          <w:szCs w:val="16"/>
          <w:shd w:val="clear" w:color="auto" w:fill="FFFFFF"/>
          <w:vertAlign w:val="superscript"/>
        </w:rPr>
        <w:t>1</w:t>
      </w:r>
      <w:r>
        <w:rPr>
          <w:rFonts w:cs="Arial"/>
          <w:color w:val="000000"/>
          <w:sz w:val="16"/>
          <w:szCs w:val="16"/>
          <w:shd w:val="clear" w:color="auto" w:fill="FFFFFF"/>
          <w:vertAlign w:val="superscript"/>
        </w:rPr>
        <w:t>1</w:t>
      </w:r>
      <w:r>
        <w:rPr>
          <w:rFonts w:cs="Arial"/>
          <w:color w:val="000000"/>
          <w:sz w:val="16"/>
          <w:szCs w:val="16"/>
          <w:shd w:val="clear" w:color="auto" w:fill="FFFFFF"/>
        </w:rPr>
        <w:t xml:space="preserve"> </w:t>
      </w:r>
      <w:r w:rsidRPr="00596609">
        <w:rPr>
          <w:rFonts w:cs="Arial"/>
          <w:color w:val="000000"/>
          <w:sz w:val="16"/>
          <w:szCs w:val="16"/>
          <w:shd w:val="clear" w:color="auto" w:fill="FFFFFF"/>
        </w:rPr>
        <w:t>Centre for Pharmacy Postgraduate Education. (2020). </w:t>
      </w:r>
      <w:r w:rsidRPr="00596609">
        <w:rPr>
          <w:rFonts w:cs="Arial"/>
          <w:i/>
          <w:iCs/>
          <w:color w:val="000000"/>
          <w:sz w:val="16"/>
          <w:szCs w:val="16"/>
        </w:rPr>
        <w:t>Documenting in patient clinical records</w:t>
      </w:r>
      <w:r w:rsidRPr="00596609">
        <w:rPr>
          <w:rFonts w:cs="Arial"/>
          <w:color w:val="000000"/>
          <w:sz w:val="16"/>
          <w:szCs w:val="16"/>
          <w:shd w:val="clear" w:color="auto" w:fill="FFFFFF"/>
        </w:rPr>
        <w:t xml:space="preserve">. [Online]. CPPE. Last Updated: 01/2023. Available at: </w:t>
      </w:r>
      <w:r w:rsidRPr="00596609">
        <w:rPr>
          <w:rFonts w:cs="Arial"/>
          <w:color w:val="005EB8"/>
          <w:sz w:val="16"/>
          <w:szCs w:val="16"/>
          <w:u w:val="single"/>
          <w:bdr w:val="none" w:sz="0" w:space="0" w:color="auto" w:frame="1"/>
        </w:rPr>
        <w:t>CPPE Documenting in patient clinical records</w:t>
      </w:r>
      <w:r w:rsidR="004340BF">
        <w:rPr>
          <w:rFonts w:cs="Arial"/>
          <w:color w:val="005EB8"/>
          <w:sz w:val="16"/>
          <w:szCs w:val="16"/>
          <w:u w:val="single"/>
          <w:bdr w:val="none" w:sz="0" w:space="0" w:color="auto" w:frame="1"/>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12">
    <w:p w14:paraId="708EB1FA" w14:textId="332FB18B" w:rsidR="00055ED4" w:rsidRPr="004340BF" w:rsidRDefault="00055ED4" w:rsidP="00CF5FAE">
      <w:pPr>
        <w:pStyle w:val="FootnoteText"/>
        <w:jc w:val="left"/>
      </w:pPr>
      <w:r w:rsidRPr="00CF5FAE">
        <w:rPr>
          <w:rStyle w:val="FootnoteReference"/>
          <w:rFonts w:eastAsiaTheme="minorHAnsi" w:cs="Arial"/>
          <w:sz w:val="16"/>
          <w:szCs w:val="16"/>
          <w:lang w:eastAsia="en-US"/>
        </w:rPr>
        <w:footnoteRef/>
      </w:r>
      <w:r w:rsidRPr="00CF5FAE">
        <w:rPr>
          <w:rFonts w:eastAsiaTheme="minorHAnsi" w:cs="Arial"/>
          <w:sz w:val="16"/>
          <w:szCs w:val="16"/>
          <w:lang w:eastAsia="en-US"/>
        </w:rPr>
        <w:t xml:space="preserve"> </w:t>
      </w:r>
      <w:r w:rsidRPr="00177094">
        <w:rPr>
          <w:rFonts w:cs="Arial"/>
          <w:color w:val="000000"/>
          <w:sz w:val="16"/>
          <w:szCs w:val="16"/>
          <w:shd w:val="clear" w:color="auto" w:fill="FFFFFF"/>
        </w:rPr>
        <w:t>Centre for Pharmacy Postgraduate Education. (2020). </w:t>
      </w:r>
      <w:r w:rsidRPr="00177094">
        <w:rPr>
          <w:rFonts w:cs="Arial"/>
          <w:i/>
          <w:iCs/>
          <w:color w:val="000000"/>
          <w:sz w:val="16"/>
          <w:szCs w:val="16"/>
        </w:rPr>
        <w:t>Remote consultation skills</w:t>
      </w:r>
      <w:r w:rsidRPr="00177094">
        <w:rPr>
          <w:rFonts w:cs="Arial"/>
          <w:color w:val="000000"/>
          <w:sz w:val="16"/>
          <w:szCs w:val="16"/>
          <w:shd w:val="clear" w:color="auto" w:fill="FFFFFF"/>
        </w:rPr>
        <w:t xml:space="preserve">. [Online]. CPPE. Last Updated: 09/2024. Available at: </w:t>
      </w:r>
      <w:hyperlink r:id="rId11" w:history="1">
        <w:r w:rsidRPr="00177094">
          <w:rPr>
            <w:rFonts w:cs="Arial"/>
            <w:color w:val="005EB8"/>
            <w:sz w:val="16"/>
            <w:szCs w:val="16"/>
            <w:u w:val="single"/>
            <w:bdr w:val="none" w:sz="0" w:space="0" w:color="auto" w:frame="1"/>
          </w:rPr>
          <w:t>CPPE Remote consultation skills</w:t>
        </w:r>
      </w:hyperlink>
      <w:r w:rsidR="004340BF">
        <w:rPr>
          <w:rFonts w:cs="Arial"/>
          <w:color w:val="005EB8"/>
          <w:sz w:val="16"/>
          <w:szCs w:val="16"/>
          <w:u w:val="single"/>
          <w:bdr w:val="none" w:sz="0" w:space="0" w:color="auto" w:frame="1"/>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13">
    <w:p w14:paraId="77862724" w14:textId="568C1282" w:rsidR="00055ED4" w:rsidRPr="004340BF" w:rsidRDefault="00055ED4" w:rsidP="004340BF">
      <w:pPr>
        <w:pStyle w:val="FootnoteText"/>
        <w:jc w:val="left"/>
      </w:pPr>
      <w:r>
        <w:rPr>
          <w:rStyle w:val="FootnoteReference"/>
        </w:rPr>
        <w:footnoteRef/>
      </w:r>
      <w:r>
        <w:t xml:space="preserve"> </w:t>
      </w:r>
      <w:r w:rsidRPr="00596609">
        <w:rPr>
          <w:rFonts w:cs="Arial"/>
          <w:color w:val="000000"/>
          <w:sz w:val="16"/>
          <w:szCs w:val="16"/>
          <w:shd w:val="clear" w:color="auto" w:fill="FFFFFF"/>
        </w:rPr>
        <w:t>NHS England. (2021). </w:t>
      </w:r>
      <w:r w:rsidRPr="00596609">
        <w:rPr>
          <w:rFonts w:cs="Arial"/>
          <w:i/>
          <w:iCs/>
          <w:color w:val="000000"/>
          <w:sz w:val="16"/>
          <w:szCs w:val="16"/>
        </w:rPr>
        <w:t>Patient Group Directions</w:t>
      </w:r>
      <w:r w:rsidRPr="00596609">
        <w:rPr>
          <w:rFonts w:cs="Arial"/>
          <w:color w:val="000000"/>
          <w:sz w:val="16"/>
          <w:szCs w:val="16"/>
          <w:shd w:val="clear" w:color="auto" w:fill="FFFFFF"/>
        </w:rPr>
        <w:t xml:space="preserve">. [Online]. </w:t>
      </w:r>
      <w:r w:rsidR="00CF5FAE" w:rsidRPr="00596609">
        <w:rPr>
          <w:rFonts w:cs="Arial"/>
          <w:color w:val="000000"/>
          <w:sz w:val="16"/>
          <w:szCs w:val="16"/>
          <w:shd w:val="clear" w:color="auto" w:fill="FFFFFF"/>
        </w:rPr>
        <w:t>eLearning</w:t>
      </w:r>
      <w:r w:rsidRPr="00596609">
        <w:rPr>
          <w:rFonts w:cs="Arial"/>
          <w:color w:val="000000"/>
          <w:sz w:val="16"/>
          <w:szCs w:val="16"/>
          <w:shd w:val="clear" w:color="auto" w:fill="FFFFFF"/>
        </w:rPr>
        <w:t xml:space="preserve"> for healthcare Hub. Last Updated: 26 June 2024. Available at: </w:t>
      </w:r>
      <w:hyperlink r:id="rId12" w:history="1">
        <w:r w:rsidRPr="00596609">
          <w:rPr>
            <w:rFonts w:cs="Arial"/>
            <w:color w:val="005EB8"/>
            <w:sz w:val="16"/>
            <w:szCs w:val="16"/>
            <w:u w:val="single"/>
            <w:bdr w:val="none" w:sz="0" w:space="0" w:color="auto" w:frame="1"/>
          </w:rPr>
          <w:t>PGD</w:t>
        </w:r>
      </w:hyperlink>
      <w:r w:rsidR="004340BF">
        <w:rPr>
          <w:rFonts w:cs="Arial"/>
          <w:color w:val="005EB8"/>
          <w:sz w:val="16"/>
          <w:szCs w:val="16"/>
          <w:u w:val="single"/>
          <w:bdr w:val="none" w:sz="0" w:space="0" w:color="auto" w:frame="1"/>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14">
    <w:p w14:paraId="37D48914" w14:textId="493972E8" w:rsidR="00055ED4" w:rsidRPr="004340BF" w:rsidRDefault="00055ED4" w:rsidP="004340BF">
      <w:pPr>
        <w:pStyle w:val="FootnoteText"/>
        <w:jc w:val="left"/>
      </w:pPr>
      <w:r>
        <w:rPr>
          <w:rStyle w:val="FootnoteReference"/>
        </w:rPr>
        <w:footnoteRef/>
      </w:r>
      <w:r>
        <w:t xml:space="preserve"> </w:t>
      </w:r>
      <w:r w:rsidRPr="00596609">
        <w:rPr>
          <w:rFonts w:cs="Arial"/>
          <w:color w:val="000000"/>
          <w:sz w:val="16"/>
          <w:szCs w:val="16"/>
          <w:shd w:val="clear" w:color="auto" w:fill="FFFFFF"/>
        </w:rPr>
        <w:t>Centre for Pharmacy Postgraduate Education. (2024). </w:t>
      </w:r>
      <w:r w:rsidRPr="00596609">
        <w:rPr>
          <w:rFonts w:cs="Arial"/>
          <w:i/>
          <w:iCs/>
          <w:color w:val="000000"/>
          <w:sz w:val="16"/>
          <w:szCs w:val="16"/>
        </w:rPr>
        <w:t>Consultation skills: face-to-face and remote</w:t>
      </w:r>
      <w:r w:rsidRPr="00596609">
        <w:rPr>
          <w:rFonts w:cs="Arial"/>
          <w:color w:val="000000"/>
          <w:sz w:val="16"/>
          <w:szCs w:val="16"/>
          <w:shd w:val="clear" w:color="auto" w:fill="FFFFFF"/>
        </w:rPr>
        <w:t xml:space="preserve">. [Online]. CPPE. Last Updated: 2024. Available at: </w:t>
      </w:r>
      <w:hyperlink r:id="rId13" w:history="1">
        <w:r w:rsidRPr="00596609">
          <w:rPr>
            <w:rFonts w:cs="Arial"/>
            <w:color w:val="005EB8"/>
            <w:sz w:val="16"/>
            <w:szCs w:val="16"/>
            <w:u w:val="single"/>
            <w:bdr w:val="none" w:sz="0" w:space="0" w:color="auto" w:frame="1"/>
          </w:rPr>
          <w:t>CPPE consultation skills for pharmacy practice</w:t>
        </w:r>
      </w:hyperlink>
      <w:r w:rsidR="004340BF">
        <w:rPr>
          <w:rFonts w:cs="Arial"/>
          <w:color w:val="005EB8"/>
          <w:sz w:val="16"/>
          <w:szCs w:val="16"/>
          <w:u w:val="single"/>
          <w:bdr w:val="none" w:sz="0" w:space="0" w:color="auto" w:frame="1"/>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p w14:paraId="1CDFCED1" w14:textId="6F9B884C" w:rsidR="00055ED4" w:rsidRDefault="00055ED4">
      <w:pPr>
        <w:pStyle w:val="FootnoteText"/>
      </w:pPr>
    </w:p>
  </w:footnote>
  <w:footnote w:id="15">
    <w:p w14:paraId="68E2BFCB" w14:textId="4AF0A826" w:rsidR="009A0CCC" w:rsidRPr="009A0CCC" w:rsidRDefault="009A0CCC" w:rsidP="005F3117">
      <w:pPr>
        <w:spacing w:after="0" w:line="276" w:lineRule="auto"/>
        <w:jc w:val="both"/>
        <w:rPr>
          <w:rFonts w:ascii="Arial" w:hAnsi="Arial" w:cs="Arial"/>
          <w:sz w:val="16"/>
          <w:szCs w:val="16"/>
        </w:rPr>
      </w:pPr>
      <w:r>
        <w:rPr>
          <w:rStyle w:val="FootnoteReference"/>
        </w:rPr>
        <w:footnoteRef/>
      </w:r>
      <w:r>
        <w:t xml:space="preserve"> </w:t>
      </w:r>
      <w:r w:rsidRPr="009A0CCC">
        <w:rPr>
          <w:rFonts w:ascii="Arial" w:hAnsi="Arial" w:cs="Arial"/>
          <w:sz w:val="16"/>
          <w:szCs w:val="16"/>
        </w:rPr>
        <w:t xml:space="preserve">Northamptonshire Adult Safeguarding Board. (2025). Northamptonshire Adult Safeguarding Board. [Online]. northamptonshiresab.org.uk. Available at: </w:t>
      </w:r>
      <w:hyperlink r:id="rId14" w:history="1">
        <w:r w:rsidRPr="009A0CCC">
          <w:rPr>
            <w:rStyle w:val="Hyperlink"/>
            <w:rFonts w:ascii="Arial" w:hAnsi="Arial" w:cs="Arial"/>
            <w:sz w:val="16"/>
            <w:szCs w:val="16"/>
          </w:rPr>
          <w:t>Northamptonshire Safeguarding Adults Board |</w:t>
        </w:r>
      </w:hyperlink>
      <w:r w:rsidRPr="009A0CCC">
        <w:rPr>
          <w:rFonts w:ascii="Arial" w:hAnsi="Arial" w:cs="Arial"/>
          <w:sz w:val="16"/>
          <w:szCs w:val="16"/>
        </w:rPr>
        <w:t xml:space="preserve"> [Accessed </w:t>
      </w:r>
      <w:r>
        <w:rPr>
          <w:rFonts w:ascii="Arial" w:hAnsi="Arial" w:cs="Arial"/>
          <w:sz w:val="16"/>
          <w:szCs w:val="16"/>
        </w:rPr>
        <w:t>10 February</w:t>
      </w:r>
      <w:r w:rsidRPr="009A0CCC">
        <w:rPr>
          <w:rFonts w:ascii="Arial" w:hAnsi="Arial" w:cs="Arial"/>
          <w:sz w:val="16"/>
          <w:szCs w:val="16"/>
        </w:rPr>
        <w:t xml:space="preserve"> 2025</w:t>
      </w:r>
      <w:r>
        <w:rPr>
          <w:rFonts w:ascii="Arial" w:hAnsi="Arial" w:cs="Arial"/>
          <w:sz w:val="16"/>
          <w:szCs w:val="16"/>
        </w:rPr>
        <w:t>]</w:t>
      </w:r>
    </w:p>
    <w:p w14:paraId="075DD8CD" w14:textId="5DE4B8C5" w:rsidR="009A0CCC" w:rsidRDefault="009A0CCC">
      <w:pPr>
        <w:pStyle w:val="FootnoteText"/>
      </w:pPr>
    </w:p>
  </w:footnote>
  <w:footnote w:id="16">
    <w:p w14:paraId="410F96AA" w14:textId="23368E66" w:rsidR="00037A7D" w:rsidRDefault="00037A7D" w:rsidP="004E2659">
      <w:pPr>
        <w:spacing w:after="0" w:line="276" w:lineRule="auto"/>
        <w:jc w:val="both"/>
      </w:pPr>
      <w:r>
        <w:rPr>
          <w:rStyle w:val="FootnoteReference"/>
        </w:rPr>
        <w:footnoteRef/>
      </w:r>
      <w:r>
        <w:t xml:space="preserve"> </w:t>
      </w:r>
      <w:r w:rsidRPr="00037A7D">
        <w:rPr>
          <w:rFonts w:ascii="Arial" w:hAnsi="Arial" w:cs="Arial"/>
          <w:color w:val="000000"/>
          <w:sz w:val="16"/>
          <w:szCs w:val="16"/>
          <w:shd w:val="clear" w:color="auto" w:fill="FFFFFF"/>
          <w:lang w:eastAsia="en-GB"/>
        </w:rPr>
        <w:t>NHS. (2025). </w:t>
      </w:r>
      <w:r w:rsidRPr="00037A7D">
        <w:rPr>
          <w:rFonts w:ascii="Arial" w:hAnsi="Arial" w:cs="Arial"/>
          <w:i/>
          <w:iCs/>
          <w:color w:val="000000"/>
          <w:sz w:val="16"/>
          <w:szCs w:val="16"/>
          <w:lang w:eastAsia="en-GB"/>
        </w:rPr>
        <w:t>Children and Young People East Midlands Sexual Assault</w:t>
      </w:r>
      <w:r w:rsidRPr="00037A7D">
        <w:rPr>
          <w:rFonts w:ascii="Arial" w:hAnsi="Arial" w:cs="Arial"/>
          <w:color w:val="000000"/>
          <w:sz w:val="16"/>
          <w:szCs w:val="16"/>
          <w:shd w:val="clear" w:color="auto" w:fill="FFFFFF"/>
          <w:lang w:eastAsia="en-GB"/>
        </w:rPr>
        <w:t xml:space="preserve">. [Online]. EMCYPSAS. Available at: </w:t>
      </w:r>
      <w:hyperlink r:id="rId15" w:history="1">
        <w:r w:rsidRPr="00037A7D">
          <w:rPr>
            <w:rStyle w:val="Hyperlink"/>
            <w:rFonts w:ascii="Arial" w:hAnsi="Arial" w:cs="Arial"/>
            <w:sz w:val="16"/>
            <w:szCs w:val="16"/>
          </w:rPr>
          <w:t>East Midlands Children and Young People's Sexual Assault Service - East Midlands Children and Young People’s Sexual Assault Service</w:t>
        </w:r>
      </w:hyperlink>
      <w:r w:rsidRPr="00037A7D">
        <w:rPr>
          <w:rFonts w:cs="Arial"/>
          <w:color w:val="000000"/>
          <w:sz w:val="16"/>
          <w:szCs w:val="16"/>
          <w:shd w:val="clear" w:color="auto" w:fill="FFFFFF"/>
        </w:rPr>
        <w:t>[Accessed 10 February 2025].</w:t>
      </w:r>
    </w:p>
  </w:footnote>
  <w:footnote w:id="17">
    <w:p w14:paraId="0507A16A" w14:textId="7F01972C" w:rsidR="00040418" w:rsidRPr="00040418" w:rsidRDefault="00040418" w:rsidP="00040418">
      <w:pPr>
        <w:autoSpaceDE w:val="0"/>
        <w:autoSpaceDN w:val="0"/>
        <w:adjustRightInd w:val="0"/>
        <w:spacing w:after="0" w:line="276" w:lineRule="auto"/>
        <w:jc w:val="both"/>
        <w:rPr>
          <w:rFonts w:ascii="Arial" w:eastAsia="Calibri" w:hAnsi="Arial" w:cs="Arial"/>
          <w:sz w:val="16"/>
          <w:szCs w:val="16"/>
        </w:rPr>
      </w:pPr>
      <w:r w:rsidRPr="00040418">
        <w:rPr>
          <w:rStyle w:val="FootnoteReference"/>
          <w:rFonts w:ascii="Arial" w:hAnsi="Arial" w:cs="Arial"/>
          <w:sz w:val="16"/>
          <w:szCs w:val="16"/>
        </w:rPr>
        <w:footnoteRef/>
      </w:r>
      <w:r w:rsidRPr="00040418">
        <w:rPr>
          <w:rFonts w:ascii="Arial" w:hAnsi="Arial" w:cs="Arial"/>
          <w:sz w:val="16"/>
          <w:szCs w:val="16"/>
        </w:rPr>
        <w:t xml:space="preserve"> </w:t>
      </w:r>
      <w:bookmarkStart w:id="33" w:name="_Hlk190098288"/>
      <w:r w:rsidRPr="00040418">
        <w:rPr>
          <w:rFonts w:ascii="Arial" w:hAnsi="Arial" w:cs="Arial"/>
          <w:sz w:val="16"/>
          <w:szCs w:val="16"/>
        </w:rPr>
        <w:t xml:space="preserve">Northamptonshire Safeguarding Children partnership. (2024). Child Exploitation Risk Assessment Framework (CERAF). [Online]. northamptonshirescb.org.uk. Available at: </w:t>
      </w:r>
      <w:hyperlink r:id="rId16" w:history="1">
        <w:r w:rsidRPr="00040418">
          <w:rPr>
            <w:rStyle w:val="Hyperlink"/>
            <w:rFonts w:ascii="Arial" w:hAnsi="Arial" w:cs="Arial"/>
            <w:sz w:val="16"/>
            <w:szCs w:val="16"/>
          </w:rPr>
          <w:t>News - Northamptonshire Safeguarding Children Board</w:t>
        </w:r>
      </w:hyperlink>
    </w:p>
    <w:p w14:paraId="71096CA2" w14:textId="69C602B6" w:rsidR="00040418" w:rsidRDefault="00040418">
      <w:pPr>
        <w:pStyle w:val="FootnoteText"/>
      </w:pPr>
      <w:r w:rsidRPr="00040418">
        <w:rPr>
          <w:rFonts w:cs="Arial"/>
          <w:sz w:val="16"/>
          <w:szCs w:val="16"/>
        </w:rPr>
        <w:t xml:space="preserve">[Accessed </w:t>
      </w:r>
      <w:r w:rsidR="00E67F1D">
        <w:rPr>
          <w:rFonts w:cs="Arial"/>
          <w:sz w:val="16"/>
          <w:szCs w:val="16"/>
        </w:rPr>
        <w:t>10</w:t>
      </w:r>
      <w:r w:rsidRPr="00040418">
        <w:rPr>
          <w:rFonts w:cs="Arial"/>
          <w:sz w:val="16"/>
          <w:szCs w:val="16"/>
        </w:rPr>
        <w:t xml:space="preserve"> </w:t>
      </w:r>
      <w:r w:rsidR="00E67F1D">
        <w:rPr>
          <w:rFonts w:cs="Arial"/>
          <w:sz w:val="16"/>
          <w:szCs w:val="16"/>
        </w:rPr>
        <w:t>February</w:t>
      </w:r>
      <w:r w:rsidRPr="00040418">
        <w:rPr>
          <w:rFonts w:cs="Arial"/>
          <w:sz w:val="16"/>
          <w:szCs w:val="16"/>
        </w:rPr>
        <w:t xml:space="preserve"> 2025].</w:t>
      </w:r>
      <w:bookmarkEnd w:id="33"/>
    </w:p>
  </w:footnote>
  <w:footnote w:id="18">
    <w:p w14:paraId="7CC3108E" w14:textId="7B11750E" w:rsidR="00055ED4" w:rsidRPr="004340BF" w:rsidRDefault="00055ED4" w:rsidP="004340BF">
      <w:pPr>
        <w:pStyle w:val="FootnoteText"/>
        <w:jc w:val="left"/>
      </w:pPr>
      <w:r>
        <w:rPr>
          <w:rStyle w:val="FootnoteReference"/>
        </w:rPr>
        <w:footnoteRef/>
      </w:r>
      <w:r>
        <w:t xml:space="preserve"> </w:t>
      </w:r>
      <w:r w:rsidRPr="004E2659">
        <w:rPr>
          <w:rFonts w:cs="Arial"/>
          <w:color w:val="000000"/>
          <w:sz w:val="16"/>
          <w:szCs w:val="16"/>
          <w:shd w:val="clear" w:color="auto" w:fill="FFFFFF"/>
        </w:rPr>
        <w:t>NHS England. (2020). </w:t>
      </w:r>
      <w:r w:rsidRPr="004E2659">
        <w:rPr>
          <w:rFonts w:cs="Arial"/>
          <w:i/>
          <w:iCs/>
          <w:color w:val="000000"/>
          <w:sz w:val="16"/>
          <w:szCs w:val="16"/>
        </w:rPr>
        <w:t>Patient Safety Incident Response Framework</w:t>
      </w:r>
      <w:r w:rsidRPr="004E2659">
        <w:rPr>
          <w:rFonts w:cs="Arial"/>
          <w:color w:val="000000"/>
          <w:sz w:val="16"/>
          <w:szCs w:val="16"/>
          <w:shd w:val="clear" w:color="auto" w:fill="FFFFFF"/>
        </w:rPr>
        <w:t xml:space="preserve">. [Online]. NHS England. Last Updated: 2022. Available at: </w:t>
      </w:r>
      <w:hyperlink r:id="rId17" w:history="1">
        <w:r w:rsidRPr="004E2659">
          <w:rPr>
            <w:rFonts w:eastAsia="Calibri" w:cs="Arial"/>
            <w:color w:val="0563C1"/>
            <w:sz w:val="16"/>
            <w:szCs w:val="16"/>
            <w:u w:val="single"/>
          </w:rPr>
          <w:t>Patient Safety Incident Response Framework (PSIRF)</w:t>
        </w:r>
      </w:hyperlink>
      <w:r w:rsidR="004340BF">
        <w:rPr>
          <w:rFonts w:eastAsia="Calibri" w:cs="Arial"/>
          <w:color w:val="0563C1"/>
          <w:sz w:val="16"/>
          <w:szCs w:val="16"/>
          <w:u w:val="single"/>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19">
    <w:p w14:paraId="47960167" w14:textId="67C4A6E0" w:rsidR="00055ED4" w:rsidRPr="004340BF" w:rsidRDefault="00055ED4" w:rsidP="004340BF">
      <w:pPr>
        <w:pStyle w:val="FootnoteText"/>
        <w:jc w:val="left"/>
      </w:pPr>
      <w:r>
        <w:rPr>
          <w:rStyle w:val="FootnoteReference"/>
        </w:rPr>
        <w:footnoteRef/>
      </w:r>
      <w:r>
        <w:t xml:space="preserve"> </w:t>
      </w:r>
      <w:r w:rsidRPr="004E2659">
        <w:rPr>
          <w:rFonts w:cs="Arial"/>
          <w:color w:val="000000"/>
          <w:sz w:val="16"/>
          <w:szCs w:val="16"/>
          <w:shd w:val="clear" w:color="auto" w:fill="FFFFFF"/>
        </w:rPr>
        <w:t>NHS England. (2024). </w:t>
      </w:r>
      <w:r w:rsidRPr="004E2659">
        <w:rPr>
          <w:rFonts w:cs="Arial"/>
          <w:i/>
          <w:iCs/>
          <w:color w:val="000000"/>
          <w:sz w:val="16"/>
          <w:szCs w:val="16"/>
        </w:rPr>
        <w:t>NHS Standard Contract</w:t>
      </w:r>
      <w:r w:rsidRPr="004E2659">
        <w:rPr>
          <w:rFonts w:cs="Arial"/>
          <w:color w:val="000000"/>
          <w:sz w:val="16"/>
          <w:szCs w:val="16"/>
          <w:shd w:val="clear" w:color="auto" w:fill="FFFFFF"/>
        </w:rPr>
        <w:t xml:space="preserve">. [Online]. NHS England. Last Updated: April 2024. Available at: </w:t>
      </w:r>
      <w:hyperlink r:id="rId18" w:history="1">
        <w:r w:rsidRPr="004E2659">
          <w:rPr>
            <w:rFonts w:eastAsia="Calibri" w:cs="Arial"/>
            <w:color w:val="0563C1"/>
            <w:sz w:val="16"/>
            <w:szCs w:val="16"/>
            <w:u w:val="single"/>
          </w:rPr>
          <w:t>NHS Standard Contract</w:t>
        </w:r>
      </w:hyperlink>
      <w:r w:rsidR="004340BF">
        <w:rPr>
          <w:rFonts w:eastAsia="Calibri" w:cs="Arial"/>
          <w:color w:val="0563C1"/>
          <w:sz w:val="16"/>
          <w:szCs w:val="16"/>
          <w:u w:val="single"/>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20">
    <w:p w14:paraId="2216FC5E" w14:textId="7BA6148B" w:rsidR="004E2659" w:rsidRDefault="004E2659" w:rsidP="004E2659">
      <w:pPr>
        <w:pStyle w:val="FootnoteText"/>
        <w:jc w:val="left"/>
        <w:rPr>
          <w:rFonts w:ascii="Noto Sans" w:hAnsi="Noto Sans" w:cs="Noto Sans"/>
          <w:color w:val="000000"/>
          <w:sz w:val="16"/>
          <w:szCs w:val="16"/>
          <w:shd w:val="clear" w:color="auto" w:fill="FFFFFF"/>
        </w:rPr>
      </w:pPr>
      <w:r w:rsidRPr="004E2659">
        <w:rPr>
          <w:rStyle w:val="FootnoteReference"/>
          <w:sz w:val="16"/>
          <w:szCs w:val="16"/>
        </w:rPr>
        <w:footnoteRef/>
      </w:r>
      <w:r w:rsidRPr="004E2659">
        <w:rPr>
          <w:sz w:val="16"/>
          <w:szCs w:val="16"/>
        </w:rPr>
        <w:t xml:space="preserve"> </w:t>
      </w:r>
      <w:r w:rsidRPr="004E2659">
        <w:rPr>
          <w:rFonts w:ascii="Noto Sans" w:hAnsi="Noto Sans" w:cs="Noto Sans"/>
          <w:color w:val="000000"/>
          <w:sz w:val="16"/>
          <w:szCs w:val="16"/>
          <w:shd w:val="clear" w:color="auto" w:fill="FFFFFF"/>
        </w:rPr>
        <w:t>FSRH. (2017). </w:t>
      </w:r>
      <w:r w:rsidRPr="004E2659">
        <w:rPr>
          <w:rFonts w:ascii="Noto Sans" w:hAnsi="Noto Sans" w:cs="Noto Sans"/>
          <w:i/>
          <w:iCs/>
          <w:color w:val="000000"/>
          <w:sz w:val="16"/>
          <w:szCs w:val="16"/>
        </w:rPr>
        <w:t>FSRH CEU Statement: Contraceptive Choices and Sexual Health for Transgender and Non-binary People</w:t>
      </w:r>
      <w:r w:rsidRPr="004E2659">
        <w:rPr>
          <w:rFonts w:ascii="Noto Sans" w:hAnsi="Noto Sans" w:cs="Noto Sans"/>
          <w:color w:val="000000"/>
          <w:sz w:val="16"/>
          <w:szCs w:val="16"/>
          <w:shd w:val="clear" w:color="auto" w:fill="FFFFFF"/>
        </w:rPr>
        <w:t>. [Online]. fsrh.org. Available at: FSRH. (2017). </w:t>
      </w:r>
      <w:r w:rsidRPr="004E2659">
        <w:rPr>
          <w:rFonts w:ascii="Noto Sans" w:hAnsi="Noto Sans" w:cs="Noto Sans"/>
          <w:i/>
          <w:iCs/>
          <w:color w:val="000000"/>
          <w:sz w:val="16"/>
          <w:szCs w:val="16"/>
        </w:rPr>
        <w:t>FSRH CEU Statement: Contraceptive Choices and Sexual Health for Transgender and Non-binary People</w:t>
      </w:r>
      <w:r w:rsidRPr="004E2659">
        <w:rPr>
          <w:rFonts w:ascii="Noto Sans" w:hAnsi="Noto Sans" w:cs="Noto Sans"/>
          <w:color w:val="000000"/>
          <w:sz w:val="16"/>
          <w:szCs w:val="16"/>
          <w:shd w:val="clear" w:color="auto" w:fill="FFFFFF"/>
        </w:rPr>
        <w:t xml:space="preserve">. [Online]. fsrh.org. Available at: </w:t>
      </w:r>
      <w:hyperlink r:id="rId19" w:history="1">
        <w:r w:rsidRPr="00914931">
          <w:rPr>
            <w:rStyle w:val="Hyperlink"/>
            <w:rFonts w:ascii="Noto Sans" w:hAnsi="Noto Sans" w:cs="Noto Sans"/>
            <w:sz w:val="16"/>
            <w:szCs w:val="16"/>
            <w:shd w:val="clear" w:color="auto" w:fill="FFFFFF"/>
          </w:rPr>
          <w:t>https://www.fsrh.org/Common/Uploaded%20files/documents/contraceptive-choices-and-sexual-health-for-t</w:t>
        </w:r>
      </w:hyperlink>
    </w:p>
    <w:p w14:paraId="5B4B231E" w14:textId="0814D408" w:rsidR="004E2659" w:rsidRPr="004E2659" w:rsidRDefault="004E2659" w:rsidP="004E2659">
      <w:pPr>
        <w:pStyle w:val="FootnoteText"/>
        <w:jc w:val="left"/>
        <w:rPr>
          <w:sz w:val="16"/>
          <w:szCs w:val="16"/>
        </w:rPr>
      </w:pPr>
      <w:r w:rsidRPr="004E2659">
        <w:rPr>
          <w:rFonts w:ascii="Noto Sans" w:hAnsi="Noto Sans" w:cs="Noto Sans"/>
          <w:color w:val="000000"/>
          <w:sz w:val="16"/>
          <w:szCs w:val="16"/>
          <w:shd w:val="clear" w:color="auto" w:fill="FFFFFF"/>
        </w:rPr>
        <w:t xml:space="preserve"> [Accessed 11 February 2025].</w:t>
      </w:r>
    </w:p>
  </w:footnote>
  <w:footnote w:id="21">
    <w:p w14:paraId="361E1BF0" w14:textId="3BF9F8B0" w:rsidR="00055ED4" w:rsidRPr="00A90514" w:rsidRDefault="00055ED4" w:rsidP="004340BF">
      <w:pPr>
        <w:pStyle w:val="FootnoteText"/>
        <w:jc w:val="left"/>
      </w:pPr>
      <w:r>
        <w:rPr>
          <w:rStyle w:val="FootnoteReference"/>
        </w:rPr>
        <w:footnoteRef/>
      </w:r>
      <w:r>
        <w:t xml:space="preserve"> </w:t>
      </w:r>
      <w:r w:rsidRPr="00CF5FAE">
        <w:rPr>
          <w:rFonts w:cs="Arial"/>
          <w:color w:val="000000"/>
          <w:sz w:val="16"/>
          <w:szCs w:val="16"/>
          <w:shd w:val="clear" w:color="auto" w:fill="FFFFFF"/>
        </w:rPr>
        <w:t>GOV.UK. (1997). </w:t>
      </w:r>
      <w:r w:rsidRPr="00CF5FAE">
        <w:rPr>
          <w:rFonts w:cs="Arial"/>
          <w:i/>
          <w:iCs/>
          <w:color w:val="000000"/>
          <w:sz w:val="16"/>
          <w:szCs w:val="16"/>
        </w:rPr>
        <w:t>The Disclosure and Barring Service helps employers make safer recruitment decisions.</w:t>
      </w:r>
      <w:r w:rsidRPr="00CF5FAE">
        <w:rPr>
          <w:rFonts w:cs="Arial"/>
          <w:color w:val="000000"/>
          <w:sz w:val="16"/>
          <w:szCs w:val="16"/>
          <w:shd w:val="clear" w:color="auto" w:fill="FFFFFF"/>
        </w:rPr>
        <w:t xml:space="preserve"> [Online]. GOV.UK. Last Updated: 2012. Available at: </w:t>
      </w:r>
      <w:hyperlink r:id="rId20" w:history="1">
        <w:r w:rsidRPr="00CF5FAE">
          <w:rPr>
            <w:rStyle w:val="Hyperlink"/>
            <w:rFonts w:eastAsia="Calibri" w:cs="Arial"/>
            <w:bCs/>
            <w:sz w:val="16"/>
            <w:szCs w:val="16"/>
          </w:rPr>
          <w:t>https://www.gov.uk/government/organisations/disclosure-and-barring-service/about</w:t>
        </w:r>
      </w:hyperlink>
      <w:r w:rsidR="004340BF">
        <w:rPr>
          <w:rFonts w:eastAsia="Calibri" w:cs="Arial"/>
          <w:bCs/>
          <w:sz w:val="16"/>
          <w:szCs w:val="16"/>
        </w:rPr>
        <w:t xml:space="preserve"> </w:t>
      </w:r>
      <w:r w:rsidR="004340BF" w:rsidRPr="00855EBF">
        <w:rPr>
          <w:sz w:val="16"/>
          <w:szCs w:val="16"/>
        </w:rPr>
        <w:t xml:space="preserve">[Accessed 12 </w:t>
      </w:r>
      <w:r w:rsidR="004340BF">
        <w:rPr>
          <w:sz w:val="16"/>
          <w:szCs w:val="16"/>
        </w:rPr>
        <w:t>Dec</w:t>
      </w:r>
      <w:r w:rsidR="004340BF" w:rsidRPr="00855EBF">
        <w:rPr>
          <w:sz w:val="16"/>
          <w:szCs w:val="16"/>
        </w:rPr>
        <w:t>ember 2024].</w:t>
      </w:r>
      <w:r w:rsidR="004340BF" w:rsidRPr="00ED6EDF" w:rsidDel="0072051B">
        <w:rPr>
          <w:sz w:val="16"/>
          <w:szCs w:val="16"/>
        </w:rPr>
        <w:t xml:space="preserve"> </w:t>
      </w:r>
    </w:p>
  </w:footnote>
  <w:footnote w:id="22">
    <w:p w14:paraId="19D35794" w14:textId="77777777" w:rsidR="005160FA" w:rsidRPr="003F08C7" w:rsidRDefault="005160FA" w:rsidP="005160FA">
      <w:pPr>
        <w:pStyle w:val="FootnoteText"/>
        <w:jc w:val="left"/>
        <w:rPr>
          <w:sz w:val="16"/>
          <w:szCs w:val="16"/>
        </w:rPr>
      </w:pPr>
      <w:r>
        <w:rPr>
          <w:rStyle w:val="FootnoteReference"/>
        </w:rPr>
        <w:footnoteRef/>
      </w:r>
      <w:r>
        <w:t xml:space="preserve"> </w:t>
      </w:r>
      <w:r w:rsidRPr="004E2659">
        <w:rPr>
          <w:rFonts w:cs="Arial"/>
          <w:color w:val="000000"/>
          <w:sz w:val="16"/>
          <w:szCs w:val="16"/>
          <w:shd w:val="clear" w:color="auto" w:fill="FFFFFF"/>
        </w:rPr>
        <w:t>NHS East Midland Children and Young People Sexual Assault Services. (2024). </w:t>
      </w:r>
      <w:r w:rsidRPr="004E2659">
        <w:rPr>
          <w:rFonts w:cs="Arial"/>
          <w:i/>
          <w:iCs/>
          <w:color w:val="000000"/>
          <w:sz w:val="16"/>
          <w:szCs w:val="16"/>
        </w:rPr>
        <w:t>East Midland Children and Young People Sexual Assault Services</w:t>
      </w:r>
      <w:r w:rsidRPr="004E2659">
        <w:rPr>
          <w:rFonts w:cs="Arial"/>
          <w:color w:val="000000"/>
          <w:sz w:val="16"/>
          <w:szCs w:val="16"/>
          <w:shd w:val="clear" w:color="auto" w:fill="FFFFFF"/>
        </w:rPr>
        <w:t xml:space="preserve">. [Online]. East Midland Children and Young People Sexual Assault Services. Last Updated: 2024. Available at: </w:t>
      </w:r>
      <w:hyperlink r:id="rId21" w:history="1">
        <w:r w:rsidRPr="004E2659">
          <w:rPr>
            <w:rFonts w:eastAsia="Calibri" w:cs="Arial"/>
            <w:color w:val="0000FF"/>
            <w:sz w:val="16"/>
            <w:szCs w:val="16"/>
            <w:u w:val="single"/>
          </w:rPr>
          <w:t>East Midlands Children and Young People's Sexual Assault Service - East Midlands Children and Young People’s Sexual Assault Service (emcypsas.co.uk)</w:t>
        </w:r>
      </w:hyperlink>
      <w:r>
        <w:rPr>
          <w:rFonts w:eastAsia="Calibri" w:cs="Arial"/>
          <w:color w:val="0000FF"/>
          <w:sz w:val="16"/>
          <w:szCs w:val="16"/>
          <w:u w:val="single"/>
        </w:rPr>
        <w:t xml:space="preserve"> </w:t>
      </w:r>
      <w:r w:rsidRPr="00855EBF">
        <w:rPr>
          <w:sz w:val="16"/>
          <w:szCs w:val="16"/>
        </w:rPr>
        <w:t xml:space="preserve">[Accessed 12 </w:t>
      </w:r>
      <w:r>
        <w:rPr>
          <w:sz w:val="16"/>
          <w:szCs w:val="16"/>
        </w:rPr>
        <w:t>Dec</w:t>
      </w:r>
      <w:r w:rsidRPr="00855EBF">
        <w:rPr>
          <w:sz w:val="16"/>
          <w:szCs w:val="16"/>
        </w:rPr>
        <w:t>ember 2024].</w:t>
      </w:r>
      <w:r w:rsidRPr="00ED6EDF" w:rsidDel="0072051B">
        <w:rPr>
          <w:sz w:val="16"/>
          <w:szCs w:val="16"/>
        </w:rPr>
        <w:t xml:space="preserve"> </w:t>
      </w:r>
    </w:p>
  </w:footnote>
  <w:footnote w:id="23">
    <w:p w14:paraId="515FFFEB" w14:textId="77777777" w:rsidR="003F08C7" w:rsidRPr="003F08C7" w:rsidRDefault="003F08C7" w:rsidP="003F08C7">
      <w:pPr>
        <w:spacing w:after="0" w:line="276" w:lineRule="auto"/>
        <w:ind w:right="227"/>
        <w:rPr>
          <w:rFonts w:ascii="Arial" w:eastAsia="Calibri" w:hAnsi="Arial" w:cs="Arial"/>
          <w:sz w:val="16"/>
          <w:szCs w:val="16"/>
        </w:rPr>
      </w:pPr>
      <w:r>
        <w:rPr>
          <w:rStyle w:val="FootnoteReference"/>
        </w:rPr>
        <w:footnoteRef/>
      </w:r>
      <w:r>
        <w:t xml:space="preserve"> </w:t>
      </w:r>
      <w:r w:rsidRPr="003F08C7">
        <w:rPr>
          <w:rFonts w:ascii="Arial" w:hAnsi="Arial" w:cs="Arial"/>
          <w:sz w:val="16"/>
          <w:szCs w:val="16"/>
          <w:lang w:eastAsia="en-GB"/>
        </w:rPr>
        <w:t xml:space="preserve">British Association of Sexual Health and HIV. (2021). STI and Related Conditions in Children and Young People 2021. [Online]. bashh.org/. Available at: </w:t>
      </w:r>
      <w:hyperlink r:id="rId22" w:history="1">
        <w:r w:rsidRPr="003F08C7">
          <w:rPr>
            <w:rStyle w:val="Hyperlink"/>
            <w:rFonts w:ascii="Arial" w:hAnsi="Arial" w:cs="Arial"/>
            <w:sz w:val="16"/>
            <w:szCs w:val="16"/>
          </w:rPr>
          <w:t>STI and Related Conditions in Children and Young People 2021 | BASHH</w:t>
        </w:r>
      </w:hyperlink>
    </w:p>
    <w:p w14:paraId="6AE9BE8C" w14:textId="77777777" w:rsidR="003F08C7" w:rsidRDefault="003F08C7" w:rsidP="003F08C7">
      <w:pPr>
        <w:rPr>
          <w:rFonts w:ascii="Arial" w:hAnsi="Arial" w:cs="Arial"/>
          <w:sz w:val="16"/>
          <w:szCs w:val="16"/>
          <w:lang w:eastAsia="en-GB"/>
        </w:rPr>
      </w:pPr>
      <w:r w:rsidRPr="003F08C7">
        <w:rPr>
          <w:rFonts w:ascii="Arial" w:hAnsi="Arial" w:cs="Arial"/>
          <w:sz w:val="16"/>
          <w:szCs w:val="16"/>
          <w:lang w:eastAsia="en-GB"/>
        </w:rPr>
        <w:t>[Accessed 10 February 2025</w:t>
      </w:r>
      <w:r>
        <w:rPr>
          <w:rFonts w:ascii="Arial" w:hAnsi="Arial" w:cs="Arial"/>
          <w:sz w:val="16"/>
          <w:szCs w:val="16"/>
          <w:lang w:eastAsia="en-GB"/>
        </w:rPr>
        <w:t>].</w:t>
      </w:r>
    </w:p>
    <w:p w14:paraId="670F1165" w14:textId="243FFB72" w:rsidR="003F08C7" w:rsidRDefault="003F08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0D96" w14:textId="6764FDD2" w:rsidR="00055ED4" w:rsidRDefault="00055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FC1A" w14:textId="286A4B8A" w:rsidR="00055ED4" w:rsidRDefault="00055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BBC7" w14:textId="35C1D068" w:rsidR="00055ED4" w:rsidRDefault="00055E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289D" w14:textId="17BFECD8" w:rsidR="00055ED4" w:rsidRDefault="00055E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BD9D" w14:textId="38EDC7A7" w:rsidR="00055ED4" w:rsidRPr="00DA3116" w:rsidRDefault="00055ED4" w:rsidP="00DA3116">
    <w:pPr>
      <w:pStyle w:val="Header"/>
      <w:jc w:val="center"/>
      <w:rPr>
        <w:b/>
        <w:bCs/>
        <w:caps/>
        <w:color w:val="4472C4"/>
        <w:u w:val="single"/>
      </w:rPr>
    </w:pPr>
    <w:r w:rsidRPr="001E7A52">
      <w:rPr>
        <w:rFonts w:eastAsia="Times New Roman"/>
        <w:b/>
        <w:bCs/>
        <w:color w:val="000000"/>
        <w:lang w:eastAsia="en-GB"/>
      </w:rPr>
      <w:t xml:space="preserve">North Northamptonshire Contraceptive Service – </w:t>
    </w:r>
    <w:r w:rsidRPr="001E7A52">
      <w:rPr>
        <w:b/>
        <w:bCs/>
      </w:rPr>
      <w:t>Emergency Hormonal Contraception (EHC)</w:t>
    </w:r>
    <w:r w:rsidRPr="001E7A52">
      <w:rPr>
        <w:rFonts w:eastAsia="Times New Roman"/>
        <w:b/>
        <w:bCs/>
        <w:color w:val="000000"/>
        <w:lang w:eastAsia="en-GB"/>
      </w:rPr>
      <w:t xml:space="preserve"> 2025 </w:t>
    </w:r>
  </w:p>
  <w:p w14:paraId="1CDB0994" w14:textId="77777777" w:rsidR="00055ED4" w:rsidRPr="005A72A9" w:rsidRDefault="00055ED4" w:rsidP="00DA3116">
    <w:pPr>
      <w:pStyle w:val="Header"/>
      <w:jc w:val="center"/>
      <w:rPr>
        <w:b/>
        <w:bCs/>
        <w:caps/>
        <w:u w:val="single"/>
      </w:rPr>
    </w:pPr>
    <w:r w:rsidRPr="005A72A9">
      <w:rPr>
        <w:b/>
        <w:bCs/>
        <w:caps/>
        <w:u w:val="single"/>
      </w:rPr>
      <w:t>Specification</w:t>
    </w:r>
  </w:p>
  <w:p w14:paraId="1A0B2891" w14:textId="77777777" w:rsidR="00055ED4" w:rsidRDefault="00055ED4" w:rsidP="00DA3116">
    <w:pPr>
      <w:pStyle w:val="Header"/>
      <w:jc w:val="center"/>
    </w:pPr>
  </w:p>
  <w:p w14:paraId="39200630" w14:textId="77777777" w:rsidR="00055ED4" w:rsidRDefault="00055ED4" w:rsidP="00DA3116">
    <w:pPr>
      <w:pStyle w:val="Header"/>
      <w:pBdr>
        <w:top w:val="single" w:sz="4" w:space="1" w:color="auto"/>
      </w:pBd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FE81" w14:textId="10E0B657" w:rsidR="00055ED4" w:rsidRDefault="00055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63A"/>
    <w:multiLevelType w:val="hybridMultilevel"/>
    <w:tmpl w:val="DCECF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967752"/>
    <w:multiLevelType w:val="multilevel"/>
    <w:tmpl w:val="A672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37EAF"/>
    <w:multiLevelType w:val="hybridMultilevel"/>
    <w:tmpl w:val="A6A8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1983"/>
    <w:multiLevelType w:val="hybridMultilevel"/>
    <w:tmpl w:val="E1AC0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814D04"/>
    <w:multiLevelType w:val="multilevel"/>
    <w:tmpl w:val="B3CABB72"/>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4"/>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FF1CC9"/>
    <w:multiLevelType w:val="multilevel"/>
    <w:tmpl w:val="6CB017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10A0C"/>
    <w:multiLevelType w:val="hybridMultilevel"/>
    <w:tmpl w:val="FB1E508C"/>
    <w:lvl w:ilvl="0" w:tplc="57B8C0D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D525B"/>
    <w:multiLevelType w:val="hybridMultilevel"/>
    <w:tmpl w:val="7DE4F2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FF33DA"/>
    <w:multiLevelType w:val="multilevel"/>
    <w:tmpl w:val="046C01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701C35"/>
    <w:multiLevelType w:val="multilevel"/>
    <w:tmpl w:val="AC9C570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0C6113"/>
    <w:multiLevelType w:val="hybridMultilevel"/>
    <w:tmpl w:val="CDFA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D2274"/>
    <w:multiLevelType w:val="hybridMultilevel"/>
    <w:tmpl w:val="FD8C8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6C343A"/>
    <w:multiLevelType w:val="hybridMultilevel"/>
    <w:tmpl w:val="C90A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D77B76"/>
    <w:multiLevelType w:val="multilevel"/>
    <w:tmpl w:val="836E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21E6F"/>
    <w:multiLevelType w:val="hybridMultilevel"/>
    <w:tmpl w:val="A38CE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34AF1"/>
    <w:multiLevelType w:val="hybridMultilevel"/>
    <w:tmpl w:val="654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75761C"/>
    <w:multiLevelType w:val="hybridMultilevel"/>
    <w:tmpl w:val="C08A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73261"/>
    <w:multiLevelType w:val="multilevel"/>
    <w:tmpl w:val="876CE1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A94351"/>
    <w:multiLevelType w:val="multilevel"/>
    <w:tmpl w:val="7FEE58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9221F2"/>
    <w:multiLevelType w:val="hybridMultilevel"/>
    <w:tmpl w:val="1D280A3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AE3F51"/>
    <w:multiLevelType w:val="multilevel"/>
    <w:tmpl w:val="79D67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201C37"/>
    <w:multiLevelType w:val="multilevel"/>
    <w:tmpl w:val="A5EE2848"/>
    <w:lvl w:ilvl="0">
      <w:start w:val="1"/>
      <w:numFmt w:val="decimal"/>
      <w:pStyle w:val="NSAnnex"/>
      <w:suff w:val="space"/>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A520E3"/>
    <w:multiLevelType w:val="hybridMultilevel"/>
    <w:tmpl w:val="7CC0622A"/>
    <w:lvl w:ilvl="0" w:tplc="51E63606">
      <w:numFmt w:val="bullet"/>
      <w:pStyle w:val="NSSchedule"/>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EC12E9"/>
    <w:multiLevelType w:val="hybridMultilevel"/>
    <w:tmpl w:val="46F4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63486D"/>
    <w:multiLevelType w:val="hybridMultilevel"/>
    <w:tmpl w:val="0270DB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485FFE"/>
    <w:multiLevelType w:val="hybridMultilevel"/>
    <w:tmpl w:val="B8204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3C5CE7"/>
    <w:multiLevelType w:val="multilevel"/>
    <w:tmpl w:val="64B01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A04CBE"/>
    <w:multiLevelType w:val="hybridMultilevel"/>
    <w:tmpl w:val="C0FC1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FF3FE0"/>
    <w:multiLevelType w:val="multilevel"/>
    <w:tmpl w:val="831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977B47"/>
    <w:multiLevelType w:val="multilevel"/>
    <w:tmpl w:val="2F30B4D4"/>
    <w:lvl w:ilvl="0">
      <w:start w:val="1"/>
      <w:numFmt w:val="decimal"/>
      <w:lvlText w:val="%1"/>
      <w:lvlJc w:val="left"/>
      <w:pPr>
        <w:tabs>
          <w:tab w:val="num" w:pos="720"/>
        </w:tabs>
        <w:ind w:left="720" w:hanging="720"/>
      </w:pPr>
      <w:rPr>
        <w:u w:val="none"/>
      </w:r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448"/>
        </w:tabs>
        <w:ind w:left="2448" w:hanging="864"/>
      </w:pPr>
    </w:lvl>
    <w:lvl w:ilvl="4">
      <w:start w:val="1"/>
      <w:numFmt w:val="decimal"/>
      <w:lvlText w:val="%1.%2.%3.%4.%5"/>
      <w:lvlJc w:val="left"/>
      <w:pPr>
        <w:tabs>
          <w:tab w:val="num" w:pos="3600"/>
        </w:tabs>
        <w:ind w:left="3600" w:hanging="1152"/>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768"/>
        </w:tabs>
        <w:ind w:left="6768" w:hanging="1728"/>
      </w:pPr>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284A5888"/>
    <w:multiLevelType w:val="multilevel"/>
    <w:tmpl w:val="32D8D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51715B"/>
    <w:multiLevelType w:val="hybridMultilevel"/>
    <w:tmpl w:val="3FCCC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28CB21BB"/>
    <w:multiLevelType w:val="hybridMultilevel"/>
    <w:tmpl w:val="94D2A938"/>
    <w:lvl w:ilvl="0" w:tplc="60146DE2">
      <w:start w:val="1"/>
      <w:numFmt w:val="bullet"/>
      <w:lvlText w:val=""/>
      <w:lvlJc w:val="left"/>
      <w:pPr>
        <w:ind w:left="539" w:hanging="360"/>
      </w:pPr>
      <w:rPr>
        <w:rFonts w:ascii="Symbol" w:eastAsia="Symbol" w:hAnsi="Symbol" w:hint="default"/>
        <w:sz w:val="22"/>
        <w:szCs w:val="22"/>
      </w:rPr>
    </w:lvl>
    <w:lvl w:ilvl="1" w:tplc="063C8EA0">
      <w:start w:val="1"/>
      <w:numFmt w:val="bullet"/>
      <w:lvlText w:val="•"/>
      <w:lvlJc w:val="left"/>
      <w:pPr>
        <w:ind w:left="1205" w:hanging="360"/>
      </w:pPr>
      <w:rPr>
        <w:rFonts w:hint="default"/>
      </w:rPr>
    </w:lvl>
    <w:lvl w:ilvl="2" w:tplc="291EB22A">
      <w:start w:val="1"/>
      <w:numFmt w:val="bullet"/>
      <w:lvlText w:val="•"/>
      <w:lvlJc w:val="left"/>
      <w:pPr>
        <w:ind w:left="1871" w:hanging="360"/>
      </w:pPr>
      <w:rPr>
        <w:rFonts w:hint="default"/>
      </w:rPr>
    </w:lvl>
    <w:lvl w:ilvl="3" w:tplc="95A20508">
      <w:start w:val="1"/>
      <w:numFmt w:val="bullet"/>
      <w:lvlText w:val="•"/>
      <w:lvlJc w:val="left"/>
      <w:pPr>
        <w:ind w:left="2537" w:hanging="360"/>
      </w:pPr>
      <w:rPr>
        <w:rFonts w:hint="default"/>
      </w:rPr>
    </w:lvl>
    <w:lvl w:ilvl="4" w:tplc="534E3E44">
      <w:start w:val="1"/>
      <w:numFmt w:val="bullet"/>
      <w:lvlText w:val="•"/>
      <w:lvlJc w:val="left"/>
      <w:pPr>
        <w:ind w:left="3203" w:hanging="360"/>
      </w:pPr>
      <w:rPr>
        <w:rFonts w:hint="default"/>
      </w:rPr>
    </w:lvl>
    <w:lvl w:ilvl="5" w:tplc="4C0CFB9E">
      <w:start w:val="1"/>
      <w:numFmt w:val="bullet"/>
      <w:lvlText w:val="•"/>
      <w:lvlJc w:val="left"/>
      <w:pPr>
        <w:ind w:left="3869" w:hanging="360"/>
      </w:pPr>
      <w:rPr>
        <w:rFonts w:hint="default"/>
      </w:rPr>
    </w:lvl>
    <w:lvl w:ilvl="6" w:tplc="9B4E704A">
      <w:start w:val="1"/>
      <w:numFmt w:val="bullet"/>
      <w:lvlText w:val="•"/>
      <w:lvlJc w:val="left"/>
      <w:pPr>
        <w:ind w:left="4535" w:hanging="360"/>
      </w:pPr>
      <w:rPr>
        <w:rFonts w:hint="default"/>
      </w:rPr>
    </w:lvl>
    <w:lvl w:ilvl="7" w:tplc="4A82B58E">
      <w:start w:val="1"/>
      <w:numFmt w:val="bullet"/>
      <w:lvlText w:val="•"/>
      <w:lvlJc w:val="left"/>
      <w:pPr>
        <w:ind w:left="5201" w:hanging="360"/>
      </w:pPr>
      <w:rPr>
        <w:rFonts w:hint="default"/>
      </w:rPr>
    </w:lvl>
    <w:lvl w:ilvl="8" w:tplc="84FC230A">
      <w:start w:val="1"/>
      <w:numFmt w:val="bullet"/>
      <w:lvlText w:val="•"/>
      <w:lvlJc w:val="left"/>
      <w:pPr>
        <w:ind w:left="5867" w:hanging="360"/>
      </w:pPr>
      <w:rPr>
        <w:rFonts w:hint="default"/>
      </w:rPr>
    </w:lvl>
  </w:abstractNum>
  <w:abstractNum w:abstractNumId="33" w15:restartNumberingAfterBreak="0">
    <w:nsid w:val="2919545B"/>
    <w:multiLevelType w:val="multilevel"/>
    <w:tmpl w:val="FC2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7C4409"/>
    <w:multiLevelType w:val="hybridMultilevel"/>
    <w:tmpl w:val="B45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57729E"/>
    <w:multiLevelType w:val="hybridMultilevel"/>
    <w:tmpl w:val="B4547674"/>
    <w:lvl w:ilvl="0" w:tplc="9A88B966">
      <w:start w:val="1"/>
      <w:numFmt w:val="decimal"/>
      <w:lvlText w:val="%1."/>
      <w:lvlJc w:val="left"/>
      <w:pPr>
        <w:ind w:left="474" w:hanging="360"/>
        <w:jc w:val="right"/>
      </w:pPr>
      <w:rPr>
        <w:rFonts w:ascii="Arial" w:eastAsia="Arial" w:hAnsi="Arial" w:hint="default"/>
        <w:b/>
        <w:bCs/>
        <w:sz w:val="24"/>
        <w:szCs w:val="24"/>
      </w:rPr>
    </w:lvl>
    <w:lvl w:ilvl="1" w:tplc="207E0A4E">
      <w:start w:val="1"/>
      <w:numFmt w:val="decimal"/>
      <w:lvlText w:val="%2."/>
      <w:lvlJc w:val="left"/>
      <w:pPr>
        <w:ind w:left="834" w:hanging="361"/>
      </w:pPr>
      <w:rPr>
        <w:rFonts w:ascii="Arial" w:eastAsia="Arial" w:hAnsi="Arial" w:hint="default"/>
        <w:spacing w:val="-1"/>
        <w:sz w:val="22"/>
        <w:szCs w:val="22"/>
      </w:rPr>
    </w:lvl>
    <w:lvl w:ilvl="2" w:tplc="9C1C6FD8">
      <w:start w:val="1"/>
      <w:numFmt w:val="decimal"/>
      <w:lvlText w:val="%3."/>
      <w:lvlJc w:val="left"/>
      <w:pPr>
        <w:ind w:left="1554" w:hanging="360"/>
      </w:pPr>
      <w:rPr>
        <w:rFonts w:ascii="Arial" w:eastAsia="Arial" w:hAnsi="Arial" w:hint="default"/>
        <w:spacing w:val="-1"/>
        <w:sz w:val="22"/>
        <w:szCs w:val="22"/>
      </w:rPr>
    </w:lvl>
    <w:lvl w:ilvl="3" w:tplc="3D9E5BFA">
      <w:start w:val="1"/>
      <w:numFmt w:val="bullet"/>
      <w:lvlText w:val="•"/>
      <w:lvlJc w:val="left"/>
      <w:pPr>
        <w:ind w:left="1709" w:hanging="360"/>
      </w:pPr>
      <w:rPr>
        <w:rFonts w:hint="default"/>
      </w:rPr>
    </w:lvl>
    <w:lvl w:ilvl="4" w:tplc="0F5A5A66">
      <w:start w:val="1"/>
      <w:numFmt w:val="bullet"/>
      <w:lvlText w:val="•"/>
      <w:lvlJc w:val="left"/>
      <w:pPr>
        <w:ind w:left="1863" w:hanging="360"/>
      </w:pPr>
      <w:rPr>
        <w:rFonts w:hint="default"/>
      </w:rPr>
    </w:lvl>
    <w:lvl w:ilvl="5" w:tplc="6310C1FE">
      <w:start w:val="1"/>
      <w:numFmt w:val="bullet"/>
      <w:lvlText w:val="•"/>
      <w:lvlJc w:val="left"/>
      <w:pPr>
        <w:ind w:left="2017" w:hanging="360"/>
      </w:pPr>
      <w:rPr>
        <w:rFonts w:hint="default"/>
      </w:rPr>
    </w:lvl>
    <w:lvl w:ilvl="6" w:tplc="9E7EEBF8">
      <w:start w:val="1"/>
      <w:numFmt w:val="bullet"/>
      <w:lvlText w:val="•"/>
      <w:lvlJc w:val="left"/>
      <w:pPr>
        <w:ind w:left="2172" w:hanging="360"/>
      </w:pPr>
      <w:rPr>
        <w:rFonts w:hint="default"/>
      </w:rPr>
    </w:lvl>
    <w:lvl w:ilvl="7" w:tplc="17C66E74">
      <w:start w:val="1"/>
      <w:numFmt w:val="bullet"/>
      <w:lvlText w:val="•"/>
      <w:lvlJc w:val="left"/>
      <w:pPr>
        <w:ind w:left="2326" w:hanging="360"/>
      </w:pPr>
      <w:rPr>
        <w:rFonts w:hint="default"/>
      </w:rPr>
    </w:lvl>
    <w:lvl w:ilvl="8" w:tplc="B7C0EC6C">
      <w:start w:val="1"/>
      <w:numFmt w:val="bullet"/>
      <w:lvlText w:val="•"/>
      <w:lvlJc w:val="left"/>
      <w:pPr>
        <w:ind w:left="2480" w:hanging="360"/>
      </w:pPr>
      <w:rPr>
        <w:rFonts w:hint="default"/>
      </w:rPr>
    </w:lvl>
  </w:abstractNum>
  <w:abstractNum w:abstractNumId="36" w15:restartNumberingAfterBreak="0">
    <w:nsid w:val="2BEC3CEA"/>
    <w:multiLevelType w:val="multilevel"/>
    <w:tmpl w:val="369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12155"/>
    <w:multiLevelType w:val="multilevel"/>
    <w:tmpl w:val="054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D15C07"/>
    <w:multiLevelType w:val="multilevel"/>
    <w:tmpl w:val="9A320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94102F"/>
    <w:multiLevelType w:val="multilevel"/>
    <w:tmpl w:val="1FF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DC6BBF"/>
    <w:multiLevelType w:val="multilevel"/>
    <w:tmpl w:val="CC9059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E83940"/>
    <w:multiLevelType w:val="multilevel"/>
    <w:tmpl w:val="2AE8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08146B"/>
    <w:multiLevelType w:val="multilevel"/>
    <w:tmpl w:val="10D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24223C"/>
    <w:multiLevelType w:val="multilevel"/>
    <w:tmpl w:val="344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067790"/>
    <w:multiLevelType w:val="hybridMultilevel"/>
    <w:tmpl w:val="64DC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5940E3"/>
    <w:multiLevelType w:val="multilevel"/>
    <w:tmpl w:val="998C00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BC10DE"/>
    <w:multiLevelType w:val="hybridMultilevel"/>
    <w:tmpl w:val="91F4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B64662"/>
    <w:multiLevelType w:val="hybridMultilevel"/>
    <w:tmpl w:val="DA3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9E6E67"/>
    <w:multiLevelType w:val="hybridMultilevel"/>
    <w:tmpl w:val="590E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C36973"/>
    <w:multiLevelType w:val="hybridMultilevel"/>
    <w:tmpl w:val="472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3C0264"/>
    <w:multiLevelType w:val="hybridMultilevel"/>
    <w:tmpl w:val="A692CABE"/>
    <w:lvl w:ilvl="0" w:tplc="076C08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A00011"/>
    <w:multiLevelType w:val="multilevel"/>
    <w:tmpl w:val="F816FFFC"/>
    <w:lvl w:ilvl="0">
      <w:start w:val="1"/>
      <w:numFmt w:val="decimal"/>
      <w:pStyle w:val="BalloonText"/>
      <w:suff w:val="space"/>
      <w:lvlText w:val="Anne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D7C6BBB"/>
    <w:multiLevelType w:val="hybridMultilevel"/>
    <w:tmpl w:val="4B5A2526"/>
    <w:lvl w:ilvl="0" w:tplc="076C08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A7196F"/>
    <w:multiLevelType w:val="hybridMultilevel"/>
    <w:tmpl w:val="DB606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4302FD9"/>
    <w:multiLevelType w:val="hybridMultilevel"/>
    <w:tmpl w:val="5ABC442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4966C40"/>
    <w:multiLevelType w:val="hybridMultilevel"/>
    <w:tmpl w:val="32EA8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AB7D70"/>
    <w:multiLevelType w:val="hybridMultilevel"/>
    <w:tmpl w:val="0A1E6922"/>
    <w:lvl w:ilvl="0" w:tplc="076C083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CC4402"/>
    <w:multiLevelType w:val="multilevel"/>
    <w:tmpl w:val="902C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B80C12"/>
    <w:multiLevelType w:val="hybridMultilevel"/>
    <w:tmpl w:val="6C16E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0B7DF3"/>
    <w:multiLevelType w:val="hybridMultilevel"/>
    <w:tmpl w:val="35E4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1B65B4"/>
    <w:multiLevelType w:val="hybridMultilevel"/>
    <w:tmpl w:val="009C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9254DA"/>
    <w:multiLevelType w:val="multilevel"/>
    <w:tmpl w:val="01D6D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A5004E"/>
    <w:multiLevelType w:val="multilevel"/>
    <w:tmpl w:val="D7D8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3E40E6"/>
    <w:multiLevelType w:val="hybridMultilevel"/>
    <w:tmpl w:val="0E6C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CE3995"/>
    <w:multiLevelType w:val="multilevel"/>
    <w:tmpl w:val="5E0EAE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224441"/>
    <w:multiLevelType w:val="hybridMultilevel"/>
    <w:tmpl w:val="6DD8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2BD5194"/>
    <w:multiLevelType w:val="hybridMultilevel"/>
    <w:tmpl w:val="AB021D90"/>
    <w:lvl w:ilvl="0" w:tplc="076C08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201FF9"/>
    <w:multiLevelType w:val="multilevel"/>
    <w:tmpl w:val="94B0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59213D"/>
    <w:multiLevelType w:val="hybridMultilevel"/>
    <w:tmpl w:val="A6EA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DF2A56"/>
    <w:multiLevelType w:val="multilevel"/>
    <w:tmpl w:val="BBA6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EF2CFA"/>
    <w:multiLevelType w:val="hybridMultilevel"/>
    <w:tmpl w:val="608C33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387C65"/>
    <w:multiLevelType w:val="hybridMultilevel"/>
    <w:tmpl w:val="0E147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6DD1DDD"/>
    <w:multiLevelType w:val="hybridMultilevel"/>
    <w:tmpl w:val="A5C4CD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964113C"/>
    <w:multiLevelType w:val="hybridMultilevel"/>
    <w:tmpl w:val="58DEC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FC268D"/>
    <w:multiLevelType w:val="hybridMultilevel"/>
    <w:tmpl w:val="521ED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D2E7E73"/>
    <w:multiLevelType w:val="multilevel"/>
    <w:tmpl w:val="CA48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9E4279"/>
    <w:multiLevelType w:val="multilevel"/>
    <w:tmpl w:val="C3A4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982AD5"/>
    <w:multiLevelType w:val="multilevel"/>
    <w:tmpl w:val="993046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6E3C8B"/>
    <w:multiLevelType w:val="hybridMultilevel"/>
    <w:tmpl w:val="CC92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034699C"/>
    <w:multiLevelType w:val="hybridMultilevel"/>
    <w:tmpl w:val="10ECAB2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D7637B"/>
    <w:multiLevelType w:val="multilevel"/>
    <w:tmpl w:val="FE0001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971FAF"/>
    <w:multiLevelType w:val="hybridMultilevel"/>
    <w:tmpl w:val="CF22FD0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2" w15:restartNumberingAfterBreak="0">
    <w:nsid w:val="62E36604"/>
    <w:multiLevelType w:val="hybridMultilevel"/>
    <w:tmpl w:val="CFE2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2F769AF"/>
    <w:multiLevelType w:val="hybridMultilevel"/>
    <w:tmpl w:val="34B45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5B3303"/>
    <w:multiLevelType w:val="hybridMultilevel"/>
    <w:tmpl w:val="14E038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5FD6B12"/>
    <w:multiLevelType w:val="hybridMultilevel"/>
    <w:tmpl w:val="CD0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E627C6"/>
    <w:multiLevelType w:val="hybridMultilevel"/>
    <w:tmpl w:val="359C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86702FD"/>
    <w:multiLevelType w:val="hybridMultilevel"/>
    <w:tmpl w:val="A142CF14"/>
    <w:lvl w:ilvl="0" w:tplc="076C083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D33FD5"/>
    <w:multiLevelType w:val="multilevel"/>
    <w:tmpl w:val="08090025"/>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A0F1D7E"/>
    <w:multiLevelType w:val="multilevel"/>
    <w:tmpl w:val="70B2C0E2"/>
    <w:lvl w:ilvl="0">
      <w:start w:val="1"/>
      <w:numFmt w:val="decimal"/>
      <w:lvlText w:val="%1."/>
      <w:lvlJc w:val="left"/>
      <w:pPr>
        <w:tabs>
          <w:tab w:val="num" w:pos="720"/>
        </w:tabs>
        <w:ind w:left="720" w:hanging="360"/>
      </w:pPr>
      <w:rPr>
        <w:b w:val="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614C8E"/>
    <w:multiLevelType w:val="hybridMultilevel"/>
    <w:tmpl w:val="502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990EF7"/>
    <w:multiLevelType w:val="hybridMultilevel"/>
    <w:tmpl w:val="83CE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4604B2"/>
    <w:multiLevelType w:val="hybridMultilevel"/>
    <w:tmpl w:val="847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D3376F"/>
    <w:multiLevelType w:val="hybridMultilevel"/>
    <w:tmpl w:val="DA2A3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0079F1"/>
    <w:multiLevelType w:val="hybridMultilevel"/>
    <w:tmpl w:val="D9AC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552F71"/>
    <w:multiLevelType w:val="hybridMultilevel"/>
    <w:tmpl w:val="729A1F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50C1EB2"/>
    <w:multiLevelType w:val="hybridMultilevel"/>
    <w:tmpl w:val="7092F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C8422E"/>
    <w:multiLevelType w:val="hybridMultilevel"/>
    <w:tmpl w:val="4040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8D37E48"/>
    <w:multiLevelType w:val="hybridMultilevel"/>
    <w:tmpl w:val="D95C4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8F06151"/>
    <w:multiLevelType w:val="hybridMultilevel"/>
    <w:tmpl w:val="4D50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9D8144D"/>
    <w:multiLevelType w:val="multilevel"/>
    <w:tmpl w:val="F59AB324"/>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6B2BE4"/>
    <w:multiLevelType w:val="hybridMultilevel"/>
    <w:tmpl w:val="EAB26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7CAF128C"/>
    <w:multiLevelType w:val="multilevel"/>
    <w:tmpl w:val="697A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C36D81"/>
    <w:multiLevelType w:val="multilevel"/>
    <w:tmpl w:val="5EF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E77761C"/>
    <w:multiLevelType w:val="hybridMultilevel"/>
    <w:tmpl w:val="CE60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F604FDA"/>
    <w:multiLevelType w:val="multilevel"/>
    <w:tmpl w:val="F84C2C70"/>
    <w:lvl w:ilvl="0">
      <w:start w:val="1"/>
      <w:numFmt w:val="decimal"/>
      <w:pStyle w:val="DefinedTermPara"/>
      <w:lvlText w:val="%1."/>
      <w:lvlJc w:val="left"/>
      <w:pPr>
        <w:ind w:left="720" w:hanging="360"/>
      </w:pPr>
      <w:rPr>
        <w:b/>
        <w:bCs/>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7FBE000B"/>
    <w:multiLevelType w:val="multilevel"/>
    <w:tmpl w:val="86C486F2"/>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734083">
    <w:abstractNumId w:val="22"/>
  </w:num>
  <w:num w:numId="2" w16cid:durableId="142697750">
    <w:abstractNumId w:val="105"/>
  </w:num>
  <w:num w:numId="3" w16cid:durableId="44988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648045">
    <w:abstractNumId w:val="21"/>
    <w:lvlOverride w:ilvl="0">
      <w:lvl w:ilvl="0">
        <w:start w:val="2"/>
        <w:numFmt w:val="decimal"/>
        <w:pStyle w:val="NSAnnex"/>
        <w:suff w:val="space"/>
        <w:lvlText w:val="Schedule %1"/>
        <w:lvlJc w:val="left"/>
        <w:pPr>
          <w:ind w:left="0" w:firstLine="0"/>
        </w:pPr>
        <w:rPr>
          <w:rFonts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86392778">
    <w:abstractNumId w:val="51"/>
  </w:num>
  <w:num w:numId="6" w16cid:durableId="429009253">
    <w:abstractNumId w:val="0"/>
  </w:num>
  <w:num w:numId="7" w16cid:durableId="1779829121">
    <w:abstractNumId w:val="68"/>
  </w:num>
  <w:num w:numId="8" w16cid:durableId="553200504">
    <w:abstractNumId w:val="6"/>
  </w:num>
  <w:num w:numId="9" w16cid:durableId="1937206880">
    <w:abstractNumId w:val="74"/>
  </w:num>
  <w:num w:numId="10" w16cid:durableId="498085475">
    <w:abstractNumId w:val="10"/>
  </w:num>
  <w:num w:numId="11" w16cid:durableId="1342587781">
    <w:abstractNumId w:val="88"/>
    <w:lvlOverride w:ilvl="0">
      <w:startOverride w:val="4"/>
    </w:lvlOverride>
    <w:lvlOverride w:ilvl="1">
      <w:startOverride w:val="1"/>
    </w:lvlOverride>
  </w:num>
  <w:num w:numId="12" w16cid:durableId="968976536">
    <w:abstractNumId w:val="81"/>
  </w:num>
  <w:num w:numId="13" w16cid:durableId="9072256">
    <w:abstractNumId w:val="90"/>
  </w:num>
  <w:num w:numId="14" w16cid:durableId="1691099356">
    <w:abstractNumId w:val="63"/>
  </w:num>
  <w:num w:numId="15" w16cid:durableId="315645801">
    <w:abstractNumId w:val="23"/>
  </w:num>
  <w:num w:numId="16" w16cid:durableId="68624205">
    <w:abstractNumId w:val="103"/>
  </w:num>
  <w:num w:numId="17" w16cid:durableId="147478648">
    <w:abstractNumId w:val="60"/>
  </w:num>
  <w:num w:numId="18" w16cid:durableId="1817069041">
    <w:abstractNumId w:val="41"/>
  </w:num>
  <w:num w:numId="19" w16cid:durableId="1329097746">
    <w:abstractNumId w:val="29"/>
  </w:num>
  <w:num w:numId="20" w16cid:durableId="2142073169">
    <w:abstractNumId w:val="35"/>
  </w:num>
  <w:num w:numId="21" w16cid:durableId="767117902">
    <w:abstractNumId w:val="32"/>
  </w:num>
  <w:num w:numId="22" w16cid:durableId="1752895762">
    <w:abstractNumId w:val="73"/>
  </w:num>
  <w:num w:numId="23" w16cid:durableId="1074737139">
    <w:abstractNumId w:val="47"/>
  </w:num>
  <w:num w:numId="24" w16cid:durableId="1838496808">
    <w:abstractNumId w:val="104"/>
  </w:num>
  <w:num w:numId="25" w16cid:durableId="1439523762">
    <w:abstractNumId w:val="92"/>
  </w:num>
  <w:num w:numId="26" w16cid:durableId="1330596107">
    <w:abstractNumId w:val="48"/>
  </w:num>
  <w:num w:numId="27" w16cid:durableId="1819036152">
    <w:abstractNumId w:val="83"/>
  </w:num>
  <w:num w:numId="28" w16cid:durableId="2092506352">
    <w:abstractNumId w:val="99"/>
  </w:num>
  <w:num w:numId="29" w16cid:durableId="1189753324">
    <w:abstractNumId w:val="2"/>
  </w:num>
  <w:num w:numId="30" w16cid:durableId="1643923662">
    <w:abstractNumId w:val="16"/>
  </w:num>
  <w:num w:numId="31" w16cid:durableId="501892354">
    <w:abstractNumId w:val="66"/>
  </w:num>
  <w:num w:numId="32" w16cid:durableId="1012151013">
    <w:abstractNumId w:val="12"/>
  </w:num>
  <w:num w:numId="33" w16cid:durableId="1449275424">
    <w:abstractNumId w:val="78"/>
  </w:num>
  <w:num w:numId="34" w16cid:durableId="777063386">
    <w:abstractNumId w:val="85"/>
  </w:num>
  <w:num w:numId="35" w16cid:durableId="1508786351">
    <w:abstractNumId w:val="34"/>
  </w:num>
  <w:num w:numId="36" w16cid:durableId="51462365">
    <w:abstractNumId w:val="59"/>
  </w:num>
  <w:num w:numId="37" w16cid:durableId="1514758386">
    <w:abstractNumId w:val="94"/>
  </w:num>
  <w:num w:numId="38" w16cid:durableId="570316597">
    <w:abstractNumId w:val="86"/>
  </w:num>
  <w:num w:numId="39" w16cid:durableId="1855994755">
    <w:abstractNumId w:val="96"/>
  </w:num>
  <w:num w:numId="40" w16cid:durableId="1148089788">
    <w:abstractNumId w:val="70"/>
  </w:num>
  <w:num w:numId="41" w16cid:durableId="65156693">
    <w:abstractNumId w:val="95"/>
  </w:num>
  <w:num w:numId="42" w16cid:durableId="207837625">
    <w:abstractNumId w:val="27"/>
  </w:num>
  <w:num w:numId="43" w16cid:durableId="1442139724">
    <w:abstractNumId w:val="46"/>
  </w:num>
  <w:num w:numId="44" w16cid:durableId="181433057">
    <w:abstractNumId w:val="49"/>
  </w:num>
  <w:num w:numId="45" w16cid:durableId="1258251104">
    <w:abstractNumId w:val="65"/>
  </w:num>
  <w:num w:numId="46" w16cid:durableId="507445270">
    <w:abstractNumId w:val="54"/>
  </w:num>
  <w:num w:numId="47" w16cid:durableId="1544246606">
    <w:abstractNumId w:val="84"/>
  </w:num>
  <w:num w:numId="48" w16cid:durableId="96608106">
    <w:abstractNumId w:val="57"/>
  </w:num>
  <w:num w:numId="49" w16cid:durableId="2094693699">
    <w:abstractNumId w:val="13"/>
  </w:num>
  <w:num w:numId="50" w16cid:durableId="1044716936">
    <w:abstractNumId w:val="42"/>
  </w:num>
  <w:num w:numId="51" w16cid:durableId="472409594">
    <w:abstractNumId w:val="67"/>
  </w:num>
  <w:num w:numId="52" w16cid:durableId="424308013">
    <w:abstractNumId w:val="39"/>
  </w:num>
  <w:num w:numId="53" w16cid:durableId="1932348522">
    <w:abstractNumId w:val="79"/>
  </w:num>
  <w:num w:numId="54" w16cid:durableId="848061872">
    <w:abstractNumId w:val="71"/>
  </w:num>
  <w:num w:numId="55" w16cid:durableId="2062242884">
    <w:abstractNumId w:val="38"/>
  </w:num>
  <w:num w:numId="56" w16cid:durableId="1058940201">
    <w:abstractNumId w:val="43"/>
  </w:num>
  <w:num w:numId="57" w16cid:durableId="2017074234">
    <w:abstractNumId w:val="69"/>
  </w:num>
  <w:num w:numId="58" w16cid:durableId="515078408">
    <w:abstractNumId w:val="30"/>
  </w:num>
  <w:num w:numId="59" w16cid:durableId="115177680">
    <w:abstractNumId w:val="106"/>
  </w:num>
  <w:num w:numId="60" w16cid:durableId="2131051254">
    <w:abstractNumId w:val="61"/>
  </w:num>
  <w:num w:numId="61" w16cid:durableId="437140322">
    <w:abstractNumId w:val="20"/>
  </w:num>
  <w:num w:numId="62" w16cid:durableId="1760713938">
    <w:abstractNumId w:val="91"/>
  </w:num>
  <w:num w:numId="63" w16cid:durableId="218901917">
    <w:abstractNumId w:val="75"/>
  </w:num>
  <w:num w:numId="64" w16cid:durableId="458032617">
    <w:abstractNumId w:val="53"/>
  </w:num>
  <w:num w:numId="65" w16cid:durableId="1855611257">
    <w:abstractNumId w:val="101"/>
  </w:num>
  <w:num w:numId="66" w16cid:durableId="1884828808">
    <w:abstractNumId w:val="33"/>
  </w:num>
  <w:num w:numId="67" w16cid:durableId="478155505">
    <w:abstractNumId w:val="1"/>
  </w:num>
  <w:num w:numId="68" w16cid:durableId="245387471">
    <w:abstractNumId w:val="76"/>
  </w:num>
  <w:num w:numId="69" w16cid:durableId="1765109120">
    <w:abstractNumId w:val="62"/>
  </w:num>
  <w:num w:numId="70" w16cid:durableId="1427723643">
    <w:abstractNumId w:val="87"/>
  </w:num>
  <w:num w:numId="71" w16cid:durableId="574826290">
    <w:abstractNumId w:val="50"/>
  </w:num>
  <w:num w:numId="72" w16cid:durableId="898327254">
    <w:abstractNumId w:val="56"/>
  </w:num>
  <w:num w:numId="73" w16cid:durableId="1733117184">
    <w:abstractNumId w:val="52"/>
  </w:num>
  <w:num w:numId="74" w16cid:durableId="1466701919">
    <w:abstractNumId w:val="37"/>
  </w:num>
  <w:num w:numId="75" w16cid:durableId="1942642039">
    <w:abstractNumId w:val="36"/>
  </w:num>
  <w:num w:numId="76" w16cid:durableId="1566528801">
    <w:abstractNumId w:val="82"/>
  </w:num>
  <w:num w:numId="77" w16cid:durableId="793787982">
    <w:abstractNumId w:val="15"/>
  </w:num>
  <w:num w:numId="78" w16cid:durableId="1628196480">
    <w:abstractNumId w:val="97"/>
  </w:num>
  <w:num w:numId="79" w16cid:durableId="679434659">
    <w:abstractNumId w:val="28"/>
  </w:num>
  <w:num w:numId="80" w16cid:durableId="589506069">
    <w:abstractNumId w:val="102"/>
  </w:num>
  <w:num w:numId="81" w16cid:durableId="2137142900">
    <w:abstractNumId w:val="45"/>
  </w:num>
  <w:num w:numId="82" w16cid:durableId="551817651">
    <w:abstractNumId w:val="55"/>
  </w:num>
  <w:num w:numId="83" w16cid:durableId="913585923">
    <w:abstractNumId w:val="7"/>
  </w:num>
  <w:num w:numId="84" w16cid:durableId="1270625358">
    <w:abstractNumId w:val="72"/>
  </w:num>
  <w:num w:numId="85" w16cid:durableId="1152916295">
    <w:abstractNumId w:val="64"/>
  </w:num>
  <w:num w:numId="86" w16cid:durableId="1919903487">
    <w:abstractNumId w:val="8"/>
  </w:num>
  <w:num w:numId="87" w16cid:durableId="2126071853">
    <w:abstractNumId w:val="5"/>
  </w:num>
  <w:num w:numId="88" w16cid:durableId="644628173">
    <w:abstractNumId w:val="80"/>
  </w:num>
  <w:num w:numId="89" w16cid:durableId="1495952226">
    <w:abstractNumId w:val="77"/>
  </w:num>
  <w:num w:numId="90" w16cid:durableId="1679307440">
    <w:abstractNumId w:val="17"/>
  </w:num>
  <w:num w:numId="91" w16cid:durableId="1174996486">
    <w:abstractNumId w:val="26"/>
  </w:num>
  <w:num w:numId="92" w16cid:durableId="850027581">
    <w:abstractNumId w:val="18"/>
  </w:num>
  <w:num w:numId="93" w16cid:durableId="1070275761">
    <w:abstractNumId w:val="40"/>
  </w:num>
  <w:num w:numId="94" w16cid:durableId="1467702388">
    <w:abstractNumId w:val="11"/>
  </w:num>
  <w:num w:numId="95" w16cid:durableId="575937314">
    <w:abstractNumId w:val="14"/>
  </w:num>
  <w:num w:numId="96" w16cid:durableId="1232236814">
    <w:abstractNumId w:val="93"/>
  </w:num>
  <w:num w:numId="97" w16cid:durableId="1234437257">
    <w:abstractNumId w:val="25"/>
  </w:num>
  <w:num w:numId="98" w16cid:durableId="129172315">
    <w:abstractNumId w:val="98"/>
  </w:num>
  <w:num w:numId="99" w16cid:durableId="524711585">
    <w:abstractNumId w:val="58"/>
  </w:num>
  <w:num w:numId="100" w16cid:durableId="2060275057">
    <w:abstractNumId w:val="31"/>
  </w:num>
  <w:num w:numId="101" w16cid:durableId="1271669563">
    <w:abstractNumId w:val="9"/>
  </w:num>
  <w:num w:numId="102" w16cid:durableId="1635983488">
    <w:abstractNumId w:val="3"/>
  </w:num>
  <w:num w:numId="103" w16cid:durableId="24134770">
    <w:abstractNumId w:val="19"/>
  </w:num>
  <w:num w:numId="104" w16cid:durableId="1114598746">
    <w:abstractNumId w:val="24"/>
  </w:num>
  <w:num w:numId="105" w16cid:durableId="733505203">
    <w:abstractNumId w:val="89"/>
  </w:num>
  <w:num w:numId="106" w16cid:durableId="244651842">
    <w:abstractNumId w:val="100"/>
  </w:num>
  <w:num w:numId="107" w16cid:durableId="497042080">
    <w:abstractNumId w:val="4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16"/>
    <w:rsid w:val="0001172F"/>
    <w:rsid w:val="00013BAD"/>
    <w:rsid w:val="00030BDC"/>
    <w:rsid w:val="00030F66"/>
    <w:rsid w:val="00036854"/>
    <w:rsid w:val="00037A7D"/>
    <w:rsid w:val="00040418"/>
    <w:rsid w:val="00055ED4"/>
    <w:rsid w:val="00081C2E"/>
    <w:rsid w:val="00086B35"/>
    <w:rsid w:val="00092631"/>
    <w:rsid w:val="000A1451"/>
    <w:rsid w:val="000A76B0"/>
    <w:rsid w:val="000B1175"/>
    <w:rsid w:val="000B3FB5"/>
    <w:rsid w:val="000B7510"/>
    <w:rsid w:val="000C4AE0"/>
    <w:rsid w:val="000E3F87"/>
    <w:rsid w:val="000F46EA"/>
    <w:rsid w:val="00112778"/>
    <w:rsid w:val="00114E2F"/>
    <w:rsid w:val="00130F03"/>
    <w:rsid w:val="0013792B"/>
    <w:rsid w:val="00177094"/>
    <w:rsid w:val="00181686"/>
    <w:rsid w:val="001B7145"/>
    <w:rsid w:val="001C0C42"/>
    <w:rsid w:val="001E19AC"/>
    <w:rsid w:val="0021364D"/>
    <w:rsid w:val="0023482C"/>
    <w:rsid w:val="00243A59"/>
    <w:rsid w:val="00245E43"/>
    <w:rsid w:val="00250879"/>
    <w:rsid w:val="002700CE"/>
    <w:rsid w:val="00291334"/>
    <w:rsid w:val="002A0782"/>
    <w:rsid w:val="002B3623"/>
    <w:rsid w:val="002B60E3"/>
    <w:rsid w:val="002B7957"/>
    <w:rsid w:val="002C4B63"/>
    <w:rsid w:val="002C4CED"/>
    <w:rsid w:val="002C6517"/>
    <w:rsid w:val="002E393B"/>
    <w:rsid w:val="002F403A"/>
    <w:rsid w:val="00311154"/>
    <w:rsid w:val="00313C1B"/>
    <w:rsid w:val="00343B77"/>
    <w:rsid w:val="003659C9"/>
    <w:rsid w:val="00365E68"/>
    <w:rsid w:val="003831D0"/>
    <w:rsid w:val="003972FD"/>
    <w:rsid w:val="003B63F8"/>
    <w:rsid w:val="003D44E5"/>
    <w:rsid w:val="003E29A9"/>
    <w:rsid w:val="003F08C7"/>
    <w:rsid w:val="003F2871"/>
    <w:rsid w:val="004340BF"/>
    <w:rsid w:val="00442CC5"/>
    <w:rsid w:val="0045316D"/>
    <w:rsid w:val="00467293"/>
    <w:rsid w:val="004823CE"/>
    <w:rsid w:val="00486947"/>
    <w:rsid w:val="004B2EA5"/>
    <w:rsid w:val="004C04F8"/>
    <w:rsid w:val="004C6A6C"/>
    <w:rsid w:val="004D2684"/>
    <w:rsid w:val="004E2659"/>
    <w:rsid w:val="004E6039"/>
    <w:rsid w:val="005160FA"/>
    <w:rsid w:val="0055158D"/>
    <w:rsid w:val="00552F65"/>
    <w:rsid w:val="00567B0E"/>
    <w:rsid w:val="00567E2A"/>
    <w:rsid w:val="00575F1F"/>
    <w:rsid w:val="00580DB1"/>
    <w:rsid w:val="00585034"/>
    <w:rsid w:val="00587686"/>
    <w:rsid w:val="005B0D07"/>
    <w:rsid w:val="005B4D53"/>
    <w:rsid w:val="005C6C33"/>
    <w:rsid w:val="005D39F6"/>
    <w:rsid w:val="005F3117"/>
    <w:rsid w:val="005F7789"/>
    <w:rsid w:val="00600CBB"/>
    <w:rsid w:val="0066113E"/>
    <w:rsid w:val="00661E20"/>
    <w:rsid w:val="006625A6"/>
    <w:rsid w:val="00663DE0"/>
    <w:rsid w:val="00671550"/>
    <w:rsid w:val="006963D3"/>
    <w:rsid w:val="006A6389"/>
    <w:rsid w:val="006C75F4"/>
    <w:rsid w:val="00703D80"/>
    <w:rsid w:val="00715BAD"/>
    <w:rsid w:val="0072051B"/>
    <w:rsid w:val="00722629"/>
    <w:rsid w:val="007355C0"/>
    <w:rsid w:val="00780341"/>
    <w:rsid w:val="007A185B"/>
    <w:rsid w:val="007A1B39"/>
    <w:rsid w:val="007A5F30"/>
    <w:rsid w:val="007B255F"/>
    <w:rsid w:val="007C47FA"/>
    <w:rsid w:val="007F1486"/>
    <w:rsid w:val="007F3EC4"/>
    <w:rsid w:val="0083678F"/>
    <w:rsid w:val="00837259"/>
    <w:rsid w:val="00841E88"/>
    <w:rsid w:val="00855EBF"/>
    <w:rsid w:val="008675C7"/>
    <w:rsid w:val="00885456"/>
    <w:rsid w:val="0088787D"/>
    <w:rsid w:val="008B2437"/>
    <w:rsid w:val="008B5036"/>
    <w:rsid w:val="008B5B4B"/>
    <w:rsid w:val="008C11EA"/>
    <w:rsid w:val="008C1740"/>
    <w:rsid w:val="008D786B"/>
    <w:rsid w:val="008E61DA"/>
    <w:rsid w:val="00902616"/>
    <w:rsid w:val="00907966"/>
    <w:rsid w:val="00914AE8"/>
    <w:rsid w:val="0094667E"/>
    <w:rsid w:val="00981E94"/>
    <w:rsid w:val="009A0CCC"/>
    <w:rsid w:val="009B5371"/>
    <w:rsid w:val="009D25F5"/>
    <w:rsid w:val="009D5272"/>
    <w:rsid w:val="009D7A78"/>
    <w:rsid w:val="009E5221"/>
    <w:rsid w:val="009E636F"/>
    <w:rsid w:val="00A12062"/>
    <w:rsid w:val="00A2081C"/>
    <w:rsid w:val="00A34AA4"/>
    <w:rsid w:val="00A46B13"/>
    <w:rsid w:val="00A70F95"/>
    <w:rsid w:val="00A83B01"/>
    <w:rsid w:val="00A90514"/>
    <w:rsid w:val="00AA1694"/>
    <w:rsid w:val="00AA3A89"/>
    <w:rsid w:val="00AA506C"/>
    <w:rsid w:val="00AC00D0"/>
    <w:rsid w:val="00AC38FA"/>
    <w:rsid w:val="00AE3EBB"/>
    <w:rsid w:val="00B12825"/>
    <w:rsid w:val="00B30E73"/>
    <w:rsid w:val="00B424B7"/>
    <w:rsid w:val="00B4381A"/>
    <w:rsid w:val="00B67BAF"/>
    <w:rsid w:val="00B722CC"/>
    <w:rsid w:val="00B856F4"/>
    <w:rsid w:val="00B958A7"/>
    <w:rsid w:val="00BA727C"/>
    <w:rsid w:val="00BB29A7"/>
    <w:rsid w:val="00C15541"/>
    <w:rsid w:val="00C24141"/>
    <w:rsid w:val="00C474E1"/>
    <w:rsid w:val="00C53850"/>
    <w:rsid w:val="00C561DC"/>
    <w:rsid w:val="00C92883"/>
    <w:rsid w:val="00C9500F"/>
    <w:rsid w:val="00CA36D1"/>
    <w:rsid w:val="00CA42D5"/>
    <w:rsid w:val="00CD595E"/>
    <w:rsid w:val="00CE0DC9"/>
    <w:rsid w:val="00CE646D"/>
    <w:rsid w:val="00CF3E14"/>
    <w:rsid w:val="00CF5FAE"/>
    <w:rsid w:val="00D2427B"/>
    <w:rsid w:val="00D512ED"/>
    <w:rsid w:val="00D61458"/>
    <w:rsid w:val="00D81F03"/>
    <w:rsid w:val="00DA3116"/>
    <w:rsid w:val="00DB5C3F"/>
    <w:rsid w:val="00DB629D"/>
    <w:rsid w:val="00DC2757"/>
    <w:rsid w:val="00DC3048"/>
    <w:rsid w:val="00DC7326"/>
    <w:rsid w:val="00DC7C54"/>
    <w:rsid w:val="00E079B7"/>
    <w:rsid w:val="00E239E9"/>
    <w:rsid w:val="00E24259"/>
    <w:rsid w:val="00E26D6E"/>
    <w:rsid w:val="00E43DA7"/>
    <w:rsid w:val="00E52B45"/>
    <w:rsid w:val="00E6359E"/>
    <w:rsid w:val="00E67F1D"/>
    <w:rsid w:val="00E91664"/>
    <w:rsid w:val="00E925B7"/>
    <w:rsid w:val="00EA3708"/>
    <w:rsid w:val="00EB0C03"/>
    <w:rsid w:val="00EC4AA3"/>
    <w:rsid w:val="00EC7EC9"/>
    <w:rsid w:val="00ED5598"/>
    <w:rsid w:val="00ED6EDF"/>
    <w:rsid w:val="00F24481"/>
    <w:rsid w:val="00F352AB"/>
    <w:rsid w:val="00F51892"/>
    <w:rsid w:val="00F71F13"/>
    <w:rsid w:val="00FE29B8"/>
    <w:rsid w:val="00FF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A864"/>
  <w15:chartTrackingRefBased/>
  <w15:docId w15:val="{F1DA3EE7-DD76-4A9A-AE0C-9BCED4B9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16"/>
    <w:pPr>
      <w:spacing w:after="0" w:line="240" w:lineRule="auto"/>
      <w:outlineLvl w:val="0"/>
    </w:pPr>
    <w:rPr>
      <w:rFonts w:ascii="Arial" w:hAnsi="Arial" w:cs="Arial"/>
      <w:b/>
      <w:bCs/>
      <w:caps/>
      <w:sz w:val="24"/>
      <w:szCs w:val="24"/>
    </w:rPr>
  </w:style>
  <w:style w:type="paragraph" w:styleId="Heading2">
    <w:name w:val="heading 2"/>
    <w:basedOn w:val="Heading1"/>
    <w:next w:val="Normal"/>
    <w:link w:val="Heading2Char"/>
    <w:uiPriority w:val="9"/>
    <w:unhideWhenUsed/>
    <w:qFormat/>
    <w:rsid w:val="00DA3116"/>
    <w:pPr>
      <w:outlineLvl w:val="1"/>
    </w:pPr>
    <w:rPr>
      <w:caps w:val="0"/>
    </w:rPr>
  </w:style>
  <w:style w:type="paragraph" w:styleId="Heading3">
    <w:name w:val="heading 3"/>
    <w:basedOn w:val="Normal"/>
    <w:next w:val="Normal"/>
    <w:link w:val="Heading3Char"/>
    <w:uiPriority w:val="9"/>
    <w:unhideWhenUsed/>
    <w:qFormat/>
    <w:rsid w:val="00DA3116"/>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DA3116"/>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DA3116"/>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DA3116"/>
    <w:pPr>
      <w:keepNext/>
      <w:keepLines/>
      <w:spacing w:before="40" w:after="0"/>
      <w:outlineLvl w:val="5"/>
    </w:pPr>
    <w:rPr>
      <w:rFonts w:ascii="Calibri Light" w:eastAsia="Times New Roman" w:hAnsi="Calibri Light" w:cs="Times New Roman"/>
      <w:color w:val="1F3763"/>
    </w:rPr>
  </w:style>
  <w:style w:type="paragraph" w:styleId="Heading7">
    <w:name w:val="heading 7"/>
    <w:basedOn w:val="Normal"/>
    <w:next w:val="Normal"/>
    <w:link w:val="Heading7Char"/>
    <w:uiPriority w:val="9"/>
    <w:semiHidden/>
    <w:unhideWhenUsed/>
    <w:qFormat/>
    <w:rsid w:val="00DA3116"/>
    <w:pPr>
      <w:keepNext/>
      <w:keepLines/>
      <w:spacing w:before="40" w:after="0"/>
      <w:outlineLvl w:val="6"/>
    </w:pPr>
    <w:rPr>
      <w:rFonts w:ascii="Calibri Light" w:eastAsia="Times New Roman" w:hAnsi="Calibri Light" w:cs="Times New Roman"/>
      <w:i/>
      <w:iCs/>
      <w:color w:val="1F3763"/>
    </w:rPr>
  </w:style>
  <w:style w:type="paragraph" w:styleId="Heading8">
    <w:name w:val="heading 8"/>
    <w:basedOn w:val="Normal"/>
    <w:next w:val="Normal"/>
    <w:link w:val="Heading8Char"/>
    <w:uiPriority w:val="9"/>
    <w:semiHidden/>
    <w:unhideWhenUsed/>
    <w:qFormat/>
    <w:rsid w:val="00DA3116"/>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DA3116"/>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16"/>
    <w:rPr>
      <w:rFonts w:ascii="Arial" w:hAnsi="Arial" w:cs="Arial"/>
      <w:b/>
      <w:bCs/>
      <w:caps/>
      <w:sz w:val="24"/>
      <w:szCs w:val="24"/>
    </w:rPr>
  </w:style>
  <w:style w:type="character" w:customStyle="1" w:styleId="Heading2Char">
    <w:name w:val="Heading 2 Char"/>
    <w:basedOn w:val="DefaultParagraphFont"/>
    <w:link w:val="Heading2"/>
    <w:uiPriority w:val="9"/>
    <w:rsid w:val="00DA3116"/>
    <w:rPr>
      <w:rFonts w:ascii="Arial" w:hAnsi="Arial" w:cs="Arial"/>
      <w:b/>
      <w:bCs/>
      <w:sz w:val="24"/>
      <w:szCs w:val="24"/>
    </w:rPr>
  </w:style>
  <w:style w:type="paragraph" w:customStyle="1" w:styleId="Heading31">
    <w:name w:val="Heading 31"/>
    <w:basedOn w:val="Normal"/>
    <w:next w:val="Normal"/>
    <w:uiPriority w:val="9"/>
    <w:unhideWhenUsed/>
    <w:qFormat/>
    <w:rsid w:val="00DA3116"/>
    <w:pPr>
      <w:keepNext/>
      <w:keepLines/>
      <w:spacing w:before="40" w:after="0" w:line="240"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DA3116"/>
    <w:pPr>
      <w:keepNext/>
      <w:keepLines/>
      <w:spacing w:before="40" w:after="0" w:line="276" w:lineRule="auto"/>
      <w:ind w:left="864" w:hanging="864"/>
      <w:outlineLvl w:val="3"/>
    </w:pPr>
    <w:rPr>
      <w:rFonts w:ascii="Calibri Light" w:eastAsia="Times New Roman" w:hAnsi="Calibri Light" w:cs="Times New Roman"/>
      <w:i/>
      <w:iCs/>
      <w:color w:val="2F5496"/>
    </w:rPr>
  </w:style>
  <w:style w:type="paragraph" w:customStyle="1" w:styleId="Heading51">
    <w:name w:val="Heading 51"/>
    <w:basedOn w:val="Normal"/>
    <w:next w:val="Normal"/>
    <w:uiPriority w:val="9"/>
    <w:semiHidden/>
    <w:unhideWhenUsed/>
    <w:qFormat/>
    <w:rsid w:val="00DA3116"/>
    <w:pPr>
      <w:keepNext/>
      <w:keepLines/>
      <w:spacing w:before="40" w:after="0" w:line="276" w:lineRule="auto"/>
      <w:ind w:left="1008" w:hanging="1008"/>
      <w:outlineLvl w:val="4"/>
    </w:pPr>
    <w:rPr>
      <w:rFonts w:ascii="Calibri Light" w:eastAsia="Times New Roman" w:hAnsi="Calibri Light" w:cs="Times New Roman"/>
      <w:color w:val="2F5496"/>
    </w:rPr>
  </w:style>
  <w:style w:type="paragraph" w:customStyle="1" w:styleId="Heading61">
    <w:name w:val="Heading 61"/>
    <w:basedOn w:val="Normal"/>
    <w:next w:val="Normal"/>
    <w:uiPriority w:val="9"/>
    <w:semiHidden/>
    <w:unhideWhenUsed/>
    <w:qFormat/>
    <w:rsid w:val="00DA3116"/>
    <w:pPr>
      <w:keepNext/>
      <w:keepLines/>
      <w:spacing w:before="40" w:after="0" w:line="276" w:lineRule="auto"/>
      <w:ind w:left="1152" w:hanging="1152"/>
      <w:outlineLvl w:val="5"/>
    </w:pPr>
    <w:rPr>
      <w:rFonts w:ascii="Calibri Light" w:eastAsia="Times New Roman" w:hAnsi="Calibri Light" w:cs="Times New Roman"/>
      <w:color w:val="1F3763"/>
    </w:rPr>
  </w:style>
  <w:style w:type="paragraph" w:customStyle="1" w:styleId="Heading71">
    <w:name w:val="Heading 71"/>
    <w:basedOn w:val="Normal"/>
    <w:next w:val="Normal"/>
    <w:uiPriority w:val="9"/>
    <w:semiHidden/>
    <w:unhideWhenUsed/>
    <w:qFormat/>
    <w:rsid w:val="00DA3116"/>
    <w:pPr>
      <w:keepNext/>
      <w:keepLines/>
      <w:spacing w:before="40" w:after="0" w:line="276" w:lineRule="auto"/>
      <w:ind w:left="1296" w:hanging="1296"/>
      <w:outlineLvl w:val="6"/>
    </w:pPr>
    <w:rPr>
      <w:rFonts w:ascii="Calibri Light" w:eastAsia="Times New Roman" w:hAnsi="Calibri Light" w:cs="Times New Roman"/>
      <w:i/>
      <w:iCs/>
      <w:color w:val="1F3763"/>
    </w:rPr>
  </w:style>
  <w:style w:type="paragraph" w:customStyle="1" w:styleId="Heading81">
    <w:name w:val="Heading 81"/>
    <w:basedOn w:val="Normal"/>
    <w:next w:val="Normal"/>
    <w:uiPriority w:val="9"/>
    <w:semiHidden/>
    <w:unhideWhenUsed/>
    <w:qFormat/>
    <w:rsid w:val="00DA3116"/>
    <w:pPr>
      <w:keepNext/>
      <w:keepLines/>
      <w:spacing w:before="40" w:after="0" w:line="276"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DA3116"/>
    <w:pPr>
      <w:keepNext/>
      <w:keepLines/>
      <w:spacing w:before="40" w:after="0" w:line="276" w:lineRule="auto"/>
      <w:ind w:left="1584" w:hanging="1584"/>
      <w:outlineLvl w:val="8"/>
    </w:pPr>
    <w:rPr>
      <w:rFonts w:ascii="Calibri Light" w:eastAsia="Times New Roman" w:hAnsi="Calibri Light" w:cs="Times New Roman"/>
      <w:i/>
      <w:iCs/>
      <w:color w:val="272727"/>
      <w:sz w:val="21"/>
      <w:szCs w:val="21"/>
    </w:rPr>
  </w:style>
  <w:style w:type="table" w:styleId="TableGrid">
    <w:name w:val="Table Grid"/>
    <w:basedOn w:val="TableNormal"/>
    <w:uiPriority w:val="39"/>
    <w:rsid w:val="00DA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116"/>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DA3116"/>
    <w:rPr>
      <w:rFonts w:ascii="Arial" w:hAnsi="Arial" w:cs="Arial"/>
      <w:sz w:val="24"/>
      <w:szCs w:val="24"/>
    </w:rPr>
  </w:style>
  <w:style w:type="paragraph" w:styleId="Footer">
    <w:name w:val="footer"/>
    <w:basedOn w:val="Normal"/>
    <w:link w:val="FooterChar"/>
    <w:uiPriority w:val="99"/>
    <w:unhideWhenUsed/>
    <w:rsid w:val="00DA3116"/>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DA3116"/>
    <w:rPr>
      <w:rFonts w:ascii="Arial" w:hAnsi="Arial" w:cs="Arial"/>
      <w:sz w:val="24"/>
      <w:szCs w:val="24"/>
    </w:rPr>
  </w:style>
  <w:style w:type="paragraph" w:styleId="ListParagraph">
    <w:name w:val="List Paragraph"/>
    <w:aliases w:val="List Paragraph1,aHeading 2 - Sussex,Numbered Para 1,Dot pt,No Spacing1,List Paragraph Char Char Char,Indicator Text,Bullet Points,MAIN CONTENT,List Paragraph12,F5 List Paragraph,OBC Bullet,Colorful List - Accent 11,Normal numbered"/>
    <w:basedOn w:val="Normal"/>
    <w:link w:val="ListParagraphChar"/>
    <w:uiPriority w:val="34"/>
    <w:qFormat/>
    <w:rsid w:val="00DA3116"/>
    <w:pPr>
      <w:spacing w:after="0" w:line="240" w:lineRule="auto"/>
      <w:ind w:left="720"/>
      <w:contextualSpacing/>
    </w:pPr>
    <w:rPr>
      <w:rFonts w:ascii="Arial" w:hAnsi="Arial" w:cs="Arial"/>
      <w:sz w:val="24"/>
      <w:szCs w:val="24"/>
    </w:rPr>
  </w:style>
  <w:style w:type="paragraph" w:customStyle="1" w:styleId="TOCHeading1">
    <w:name w:val="TOC Heading1"/>
    <w:basedOn w:val="Heading1"/>
    <w:next w:val="Normal"/>
    <w:uiPriority w:val="39"/>
    <w:unhideWhenUsed/>
    <w:qFormat/>
    <w:rsid w:val="00DA3116"/>
    <w:pPr>
      <w:keepNext/>
      <w:keepLines/>
      <w:spacing w:before="240" w:line="259" w:lineRule="auto"/>
      <w:outlineLvl w:val="9"/>
    </w:pPr>
    <w:rPr>
      <w:rFonts w:ascii="Calibri Light" w:eastAsia="Times New Roman" w:hAnsi="Calibri Light" w:cs="Times New Roman"/>
      <w:b w:val="0"/>
      <w:bCs w:val="0"/>
      <w:caps w:val="0"/>
      <w:color w:val="2F5496"/>
      <w:sz w:val="32"/>
      <w:szCs w:val="32"/>
      <w:lang w:val="en-US"/>
    </w:rPr>
  </w:style>
  <w:style w:type="paragraph" w:styleId="TOC2">
    <w:name w:val="toc 2"/>
    <w:basedOn w:val="Normal"/>
    <w:next w:val="Normal"/>
    <w:autoRedefine/>
    <w:uiPriority w:val="39"/>
    <w:unhideWhenUsed/>
    <w:rsid w:val="00DA3116"/>
    <w:pPr>
      <w:spacing w:after="100" w:line="240" w:lineRule="auto"/>
      <w:ind w:left="240"/>
    </w:pPr>
    <w:rPr>
      <w:rFonts w:ascii="Arial" w:hAnsi="Arial" w:cs="Arial"/>
      <w:sz w:val="24"/>
      <w:szCs w:val="24"/>
    </w:rPr>
  </w:style>
  <w:style w:type="character" w:customStyle="1" w:styleId="Hyperlink1">
    <w:name w:val="Hyperlink1"/>
    <w:basedOn w:val="DefaultParagraphFont"/>
    <w:uiPriority w:val="99"/>
    <w:unhideWhenUsed/>
    <w:rsid w:val="00DA3116"/>
    <w:rPr>
      <w:color w:val="0563C1"/>
      <w:u w:val="single"/>
    </w:rPr>
  </w:style>
  <w:style w:type="character" w:styleId="PlaceholderText">
    <w:name w:val="Placeholder Text"/>
    <w:basedOn w:val="DefaultParagraphFont"/>
    <w:uiPriority w:val="99"/>
    <w:semiHidden/>
    <w:rsid w:val="00DA3116"/>
    <w:rPr>
      <w:color w:val="808080"/>
    </w:rPr>
  </w:style>
  <w:style w:type="character" w:customStyle="1" w:styleId="DefTerm">
    <w:name w:val="DefTerm"/>
    <w:uiPriority w:val="1"/>
    <w:qFormat/>
    <w:rsid w:val="00DA3116"/>
    <w:rPr>
      <w:rFonts w:ascii="Arial" w:eastAsia="Arial" w:hAnsi="Arial" w:cs="Arial" w:hint="default"/>
      <w:b/>
      <w:bCs w:val="0"/>
      <w:color w:val="000000"/>
    </w:rPr>
  </w:style>
  <w:style w:type="character" w:customStyle="1" w:styleId="UnresolvedMention1">
    <w:name w:val="Unresolved Mention1"/>
    <w:basedOn w:val="DefaultParagraphFont"/>
    <w:uiPriority w:val="99"/>
    <w:semiHidden/>
    <w:unhideWhenUsed/>
    <w:rsid w:val="00DA3116"/>
    <w:rPr>
      <w:color w:val="605E5C"/>
      <w:shd w:val="clear" w:color="auto" w:fill="E1DFDD"/>
    </w:rPr>
  </w:style>
  <w:style w:type="paragraph" w:customStyle="1" w:styleId="TitleClause">
    <w:name w:val="Title Clause"/>
    <w:basedOn w:val="Normal"/>
    <w:rsid w:val="00DA3116"/>
    <w:pPr>
      <w:keepNext/>
      <w:numPr>
        <w:numId w:val="3"/>
      </w:numPr>
      <w:spacing w:before="240" w:after="240" w:line="300" w:lineRule="atLeast"/>
      <w:jc w:val="both"/>
      <w:outlineLvl w:val="0"/>
    </w:pPr>
    <w:rPr>
      <w:rFonts w:ascii="Calibri" w:eastAsia="Times New Roman" w:hAnsi="Calibri" w:cs="Times New Roman"/>
      <w:b/>
      <w:color w:val="000000"/>
      <w:kern w:val="28"/>
      <w:szCs w:val="20"/>
    </w:rPr>
  </w:style>
  <w:style w:type="paragraph" w:customStyle="1" w:styleId="Untitledsubclause1">
    <w:name w:val="Untitled subclause 1"/>
    <w:basedOn w:val="Normal"/>
    <w:rsid w:val="00DA3116"/>
    <w:pPr>
      <w:numPr>
        <w:ilvl w:val="1"/>
        <w:numId w:val="3"/>
      </w:numPr>
      <w:spacing w:before="280" w:after="120" w:line="300" w:lineRule="atLeast"/>
      <w:jc w:val="both"/>
      <w:outlineLvl w:val="1"/>
    </w:pPr>
    <w:rPr>
      <w:rFonts w:ascii="Calibri" w:eastAsia="Times New Roman" w:hAnsi="Calibri" w:cs="Times New Roman"/>
      <w:color w:val="000000"/>
      <w:szCs w:val="20"/>
    </w:rPr>
  </w:style>
  <w:style w:type="paragraph" w:customStyle="1" w:styleId="Untitledsubclause2">
    <w:name w:val="Untitled subclause 2"/>
    <w:basedOn w:val="Normal"/>
    <w:rsid w:val="00DA3116"/>
    <w:pPr>
      <w:numPr>
        <w:ilvl w:val="2"/>
        <w:numId w:val="3"/>
      </w:numPr>
      <w:spacing w:after="120" w:line="300" w:lineRule="atLeast"/>
      <w:jc w:val="both"/>
      <w:outlineLvl w:val="2"/>
    </w:pPr>
    <w:rPr>
      <w:rFonts w:ascii="Calibri" w:eastAsia="Times New Roman" w:hAnsi="Calibri" w:cs="Times New Roman"/>
      <w:color w:val="000000"/>
      <w:szCs w:val="20"/>
    </w:rPr>
  </w:style>
  <w:style w:type="paragraph" w:customStyle="1" w:styleId="Untitledsubclause3">
    <w:name w:val="Untitled subclause 3"/>
    <w:basedOn w:val="Normal"/>
    <w:rsid w:val="00DA3116"/>
    <w:pPr>
      <w:numPr>
        <w:ilvl w:val="3"/>
        <w:numId w:val="3"/>
      </w:numPr>
      <w:tabs>
        <w:tab w:val="left" w:pos="2261"/>
      </w:tabs>
      <w:spacing w:after="120" w:line="300" w:lineRule="atLeast"/>
      <w:jc w:val="both"/>
      <w:outlineLvl w:val="3"/>
    </w:pPr>
    <w:rPr>
      <w:rFonts w:ascii="Calibri" w:eastAsia="Times New Roman" w:hAnsi="Calibri" w:cs="Times New Roman"/>
      <w:color w:val="000000"/>
      <w:szCs w:val="20"/>
    </w:rPr>
  </w:style>
  <w:style w:type="paragraph" w:customStyle="1" w:styleId="Untitledsubclause4">
    <w:name w:val="Untitled subclause 4"/>
    <w:basedOn w:val="Normal"/>
    <w:rsid w:val="00DA3116"/>
    <w:pPr>
      <w:numPr>
        <w:ilvl w:val="4"/>
        <w:numId w:val="3"/>
      </w:numPr>
      <w:spacing w:after="120" w:line="300" w:lineRule="atLeast"/>
      <w:jc w:val="both"/>
      <w:outlineLvl w:val="4"/>
    </w:pPr>
    <w:rPr>
      <w:rFonts w:ascii="Calibri" w:eastAsia="Times New Roman" w:hAnsi="Calibri" w:cs="Times New Roman"/>
      <w:color w:val="000000"/>
      <w:szCs w:val="20"/>
    </w:rPr>
  </w:style>
  <w:style w:type="character" w:customStyle="1" w:styleId="CommentTextChar">
    <w:name w:val="Comment Text Char"/>
    <w:basedOn w:val="DefaultParagraphFont"/>
    <w:link w:val="CommentText"/>
    <w:uiPriority w:val="99"/>
    <w:rsid w:val="00DA3116"/>
    <w:rPr>
      <w:rFonts w:ascii="Calibri" w:hAnsi="Calibri" w:cs="Times New Roman"/>
      <w:sz w:val="20"/>
      <w:szCs w:val="20"/>
    </w:rPr>
  </w:style>
  <w:style w:type="paragraph" w:styleId="CommentText">
    <w:name w:val="annotation text"/>
    <w:basedOn w:val="Normal"/>
    <w:link w:val="CommentTextChar"/>
    <w:uiPriority w:val="99"/>
    <w:unhideWhenUsed/>
    <w:rsid w:val="00DA3116"/>
    <w:pPr>
      <w:spacing w:after="0" w:line="240" w:lineRule="auto"/>
      <w:jc w:val="both"/>
    </w:pPr>
    <w:rPr>
      <w:rFonts w:ascii="Calibri" w:hAnsi="Calibri" w:cs="Times New Roman"/>
      <w:sz w:val="20"/>
      <w:szCs w:val="20"/>
    </w:rPr>
  </w:style>
  <w:style w:type="character" w:customStyle="1" w:styleId="CommentTextChar1">
    <w:name w:val="Comment Text Char1"/>
    <w:basedOn w:val="DefaultParagraphFont"/>
    <w:uiPriority w:val="99"/>
    <w:semiHidden/>
    <w:rsid w:val="00DA3116"/>
    <w:rPr>
      <w:sz w:val="20"/>
      <w:szCs w:val="20"/>
    </w:rPr>
  </w:style>
  <w:style w:type="paragraph" w:customStyle="1" w:styleId="NSSchedule">
    <w:name w:val="NS Schedule"/>
    <w:basedOn w:val="Normal"/>
    <w:next w:val="Normal"/>
    <w:qFormat/>
    <w:rsid w:val="00DA3116"/>
    <w:pPr>
      <w:numPr>
        <w:numId w:val="1"/>
      </w:numPr>
      <w:spacing w:after="120" w:line="240" w:lineRule="auto"/>
      <w:jc w:val="center"/>
      <w:outlineLvl w:val="0"/>
    </w:pPr>
    <w:rPr>
      <w:rFonts w:ascii="Arial" w:hAnsi="Arial"/>
      <w:b/>
      <w:caps/>
      <w:sz w:val="20"/>
    </w:rPr>
  </w:style>
  <w:style w:type="paragraph" w:customStyle="1" w:styleId="NSAnnex">
    <w:name w:val="NS Annex"/>
    <w:basedOn w:val="Normal"/>
    <w:next w:val="Normal"/>
    <w:qFormat/>
    <w:rsid w:val="00DA3116"/>
    <w:pPr>
      <w:numPr>
        <w:numId w:val="4"/>
      </w:numPr>
      <w:spacing w:after="120" w:line="240" w:lineRule="auto"/>
      <w:outlineLvl w:val="0"/>
    </w:pPr>
    <w:rPr>
      <w:rFonts w:ascii="Arial" w:hAnsi="Arial"/>
      <w:b/>
      <w:caps/>
      <w:sz w:val="20"/>
    </w:rPr>
  </w:style>
  <w:style w:type="paragraph" w:styleId="BalloonText">
    <w:name w:val="Balloon Text"/>
    <w:basedOn w:val="Normal"/>
    <w:link w:val="BalloonTextChar"/>
    <w:uiPriority w:val="99"/>
    <w:semiHidden/>
    <w:unhideWhenUsed/>
    <w:rsid w:val="00DA3116"/>
    <w:pPr>
      <w:numPr>
        <w:numId w:val="5"/>
      </w:num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116"/>
    <w:rPr>
      <w:rFonts w:ascii="Segoe UI" w:hAnsi="Segoe UI" w:cs="Segoe UI"/>
      <w:sz w:val="18"/>
      <w:szCs w:val="18"/>
    </w:rPr>
  </w:style>
  <w:style w:type="paragraph" w:customStyle="1" w:styleId="paragraph">
    <w:name w:val="paragraph"/>
    <w:basedOn w:val="Normal"/>
    <w:rsid w:val="00DA31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116"/>
  </w:style>
  <w:style w:type="character" w:customStyle="1" w:styleId="eop">
    <w:name w:val="eop"/>
    <w:basedOn w:val="DefaultParagraphFont"/>
    <w:rsid w:val="00DA3116"/>
  </w:style>
  <w:style w:type="paragraph" w:styleId="NoSpacing">
    <w:name w:val="No Spacing"/>
    <w:uiPriority w:val="99"/>
    <w:qFormat/>
    <w:rsid w:val="00DA3116"/>
    <w:pPr>
      <w:spacing w:after="0" w:line="240" w:lineRule="auto"/>
      <w:jc w:val="both"/>
    </w:pPr>
    <w:rPr>
      <w:rFonts w:ascii="Calibri" w:hAnsi="Calibri" w:cs="Times New Roman"/>
      <w:szCs w:val="20"/>
    </w:rPr>
  </w:style>
  <w:style w:type="character" w:customStyle="1" w:styleId="CommentSubjectChar">
    <w:name w:val="Comment Subject Char"/>
    <w:basedOn w:val="CommentTextChar"/>
    <w:link w:val="CommentSubject"/>
    <w:uiPriority w:val="99"/>
    <w:semiHidden/>
    <w:rsid w:val="00DA3116"/>
    <w:rPr>
      <w:rFonts w:ascii="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A3116"/>
    <w:rPr>
      <w:b/>
      <w:bCs/>
    </w:rPr>
  </w:style>
  <w:style w:type="character" w:customStyle="1" w:styleId="CommentSubjectChar1">
    <w:name w:val="Comment Subject Char1"/>
    <w:basedOn w:val="CommentTextChar1"/>
    <w:uiPriority w:val="99"/>
    <w:semiHidden/>
    <w:rsid w:val="00DA3116"/>
    <w:rPr>
      <w:b/>
      <w:bCs/>
      <w:sz w:val="20"/>
      <w:szCs w:val="20"/>
    </w:rPr>
  </w:style>
  <w:style w:type="paragraph" w:customStyle="1" w:styleId="legclearfix">
    <w:name w:val="legclearfix"/>
    <w:basedOn w:val="Normal"/>
    <w:rsid w:val="00DA31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inedTermPara">
    <w:name w:val="Defined Term Para"/>
    <w:basedOn w:val="Normal"/>
    <w:qFormat/>
    <w:rsid w:val="00DA3116"/>
    <w:pPr>
      <w:numPr>
        <w:numId w:val="2"/>
      </w:numPr>
      <w:spacing w:after="120" w:line="300" w:lineRule="atLeast"/>
      <w:jc w:val="both"/>
    </w:pPr>
    <w:rPr>
      <w:rFonts w:ascii="Arial" w:eastAsia="Times New Roman" w:hAnsi="Arial" w:cs="Times New Roman"/>
      <w:color w:val="000000"/>
      <w:szCs w:val="20"/>
    </w:rPr>
  </w:style>
  <w:style w:type="paragraph" w:customStyle="1" w:styleId="DefinedTermNumber">
    <w:name w:val="Defined Term Number"/>
    <w:basedOn w:val="DefinedTermPara"/>
    <w:qFormat/>
    <w:rsid w:val="00DA3116"/>
    <w:pPr>
      <w:numPr>
        <w:ilvl w:val="1"/>
      </w:numPr>
    </w:pPr>
  </w:style>
  <w:style w:type="character" w:customStyle="1" w:styleId="SmartLink1">
    <w:name w:val="SmartLink1"/>
    <w:basedOn w:val="DefaultParagraphFont"/>
    <w:uiPriority w:val="99"/>
    <w:semiHidden/>
    <w:unhideWhenUsed/>
    <w:rsid w:val="00DA3116"/>
    <w:rPr>
      <w:color w:val="0000FF"/>
      <w:u w:val="single"/>
      <w:shd w:val="clear" w:color="auto" w:fill="F3F2F1"/>
    </w:rPr>
  </w:style>
  <w:style w:type="paragraph" w:styleId="Revision">
    <w:name w:val="Revision"/>
    <w:hidden/>
    <w:uiPriority w:val="99"/>
    <w:semiHidden/>
    <w:rsid w:val="00DA3116"/>
    <w:pPr>
      <w:spacing w:after="0" w:line="240" w:lineRule="auto"/>
    </w:pPr>
    <w:rPr>
      <w:rFonts w:ascii="Arial" w:hAnsi="Arial" w:cs="Arial"/>
      <w:sz w:val="24"/>
      <w:szCs w:val="24"/>
    </w:rPr>
  </w:style>
  <w:style w:type="character" w:styleId="CommentReference">
    <w:name w:val="annotation reference"/>
    <w:basedOn w:val="DefaultParagraphFont"/>
    <w:uiPriority w:val="99"/>
    <w:unhideWhenUsed/>
    <w:rsid w:val="00DA3116"/>
    <w:rPr>
      <w:sz w:val="16"/>
      <w:szCs w:val="16"/>
    </w:rPr>
  </w:style>
  <w:style w:type="character" w:customStyle="1" w:styleId="ListParagraphChar">
    <w:name w:val="List Paragraph Char"/>
    <w:aliases w:val="List Paragraph1 Char,aHeading 2 - Sussex Char,Numbered Para 1 Char,Dot pt Char,No Spacing1 Char,List Paragraph Char Char Char Char,Indicator Text Char,Bullet Points Char,MAIN CONTENT Char,List Paragraph12 Char,F5 List Paragraph Char"/>
    <w:basedOn w:val="DefaultParagraphFont"/>
    <w:link w:val="ListParagraph"/>
    <w:uiPriority w:val="34"/>
    <w:rsid w:val="00DA3116"/>
    <w:rPr>
      <w:rFonts w:ascii="Arial" w:hAnsi="Arial" w:cs="Arial"/>
      <w:sz w:val="24"/>
      <w:szCs w:val="24"/>
    </w:rPr>
  </w:style>
  <w:style w:type="character" w:customStyle="1" w:styleId="FollowedHyperlink1">
    <w:name w:val="FollowedHyperlink1"/>
    <w:basedOn w:val="DefaultParagraphFont"/>
    <w:uiPriority w:val="99"/>
    <w:semiHidden/>
    <w:unhideWhenUsed/>
    <w:rsid w:val="00DA3116"/>
    <w:rPr>
      <w:color w:val="954F72"/>
      <w:u w:val="single"/>
    </w:rPr>
  </w:style>
  <w:style w:type="paragraph" w:customStyle="1" w:styleId="Default">
    <w:name w:val="Default"/>
    <w:rsid w:val="00DA3116"/>
    <w:pPr>
      <w:autoSpaceDE w:val="0"/>
      <w:autoSpaceDN w:val="0"/>
      <w:adjustRightInd w:val="0"/>
      <w:spacing w:after="0" w:line="240" w:lineRule="auto"/>
    </w:pPr>
    <w:rPr>
      <w:rFonts w:ascii="Arial" w:hAnsi="Arial" w:cs="Arial"/>
      <w:color w:val="000000"/>
      <w:sz w:val="24"/>
      <w:szCs w:val="24"/>
    </w:rPr>
  </w:style>
  <w:style w:type="paragraph" w:customStyle="1" w:styleId="ParagraphText">
    <w:name w:val="Paragraph Text"/>
    <w:basedOn w:val="Normal"/>
    <w:link w:val="ParagraphTextChar"/>
    <w:qFormat/>
    <w:rsid w:val="00DA3116"/>
    <w:pPr>
      <w:spacing w:after="284" w:line="288" w:lineRule="auto"/>
    </w:pPr>
    <w:rPr>
      <w:rFonts w:ascii="Arial" w:hAnsi="Arial"/>
      <w:sz w:val="24"/>
      <w:szCs w:val="24"/>
    </w:rPr>
  </w:style>
  <w:style w:type="character" w:customStyle="1" w:styleId="ParagraphTextChar">
    <w:name w:val="Paragraph Text Char"/>
    <w:basedOn w:val="DefaultParagraphFont"/>
    <w:link w:val="ParagraphText"/>
    <w:rsid w:val="00DA3116"/>
    <w:rPr>
      <w:rFonts w:ascii="Arial" w:hAnsi="Arial"/>
      <w:sz w:val="24"/>
      <w:szCs w:val="24"/>
    </w:rPr>
  </w:style>
  <w:style w:type="paragraph" w:customStyle="1" w:styleId="BodyTextMSBlock">
    <w:name w:val="Body Text MS Block"/>
    <w:basedOn w:val="Normal"/>
    <w:link w:val="BodyTextMSBlockChar"/>
    <w:rsid w:val="00DA3116"/>
    <w:pPr>
      <w:spacing w:after="0" w:line="360" w:lineRule="auto"/>
      <w:jc w:val="both"/>
    </w:pPr>
    <w:rPr>
      <w:rFonts w:ascii="Microsoft Sans Serif" w:eastAsia="Times New Roman" w:hAnsi="Microsoft Sans Serif" w:cs="Microsoft Sans Serif"/>
      <w:szCs w:val="24"/>
    </w:rPr>
  </w:style>
  <w:style w:type="character" w:customStyle="1" w:styleId="BodyTextMSBlockChar">
    <w:name w:val="Body Text MS Block Char"/>
    <w:link w:val="BodyTextMSBlock"/>
    <w:rsid w:val="00DA3116"/>
    <w:rPr>
      <w:rFonts w:ascii="Microsoft Sans Serif" w:eastAsia="Times New Roman" w:hAnsi="Microsoft Sans Serif" w:cs="Microsoft Sans Serif"/>
      <w:szCs w:val="24"/>
    </w:rPr>
  </w:style>
  <w:style w:type="paragraph" w:customStyle="1" w:styleId="pf0">
    <w:name w:val="pf0"/>
    <w:basedOn w:val="Normal"/>
    <w:rsid w:val="00DA31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rsid w:val="00DA3116"/>
    <w:rPr>
      <w:rFonts w:ascii="Segoe UI" w:hAnsi="Segoe UI" w:cs="Segoe UI" w:hint="default"/>
      <w:sz w:val="18"/>
      <w:szCs w:val="18"/>
    </w:rPr>
  </w:style>
  <w:style w:type="paragraph" w:styleId="FootnoteText">
    <w:name w:val="footnote text"/>
    <w:basedOn w:val="Normal"/>
    <w:link w:val="FootnoteTextChar"/>
    <w:uiPriority w:val="99"/>
    <w:unhideWhenUsed/>
    <w:rsid w:val="00DA3116"/>
    <w:pPr>
      <w:spacing w:after="0" w:line="240" w:lineRule="auto"/>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DA3116"/>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DA3116"/>
    <w:rPr>
      <w:vertAlign w:val="superscript"/>
    </w:rPr>
  </w:style>
  <w:style w:type="paragraph" w:styleId="BodyText">
    <w:name w:val="Body Text"/>
    <w:basedOn w:val="Normal"/>
    <w:link w:val="BodyTextChar"/>
    <w:uiPriority w:val="99"/>
    <w:qFormat/>
    <w:rsid w:val="00DA3116"/>
    <w:pPr>
      <w:widowControl w:val="0"/>
      <w:spacing w:after="120" w:line="240" w:lineRule="auto"/>
      <w:ind w:left="110"/>
    </w:pPr>
    <w:rPr>
      <w:rFonts w:ascii="Arial" w:eastAsia="Arial" w:hAnsi="Arial" w:cs="Times New Roman"/>
      <w:sz w:val="24"/>
      <w:szCs w:val="24"/>
      <w:lang w:val="en-US"/>
    </w:rPr>
  </w:style>
  <w:style w:type="character" w:customStyle="1" w:styleId="BodyTextChar">
    <w:name w:val="Body Text Char"/>
    <w:basedOn w:val="DefaultParagraphFont"/>
    <w:link w:val="BodyText"/>
    <w:uiPriority w:val="99"/>
    <w:rsid w:val="00DA3116"/>
    <w:rPr>
      <w:rFonts w:ascii="Arial" w:eastAsia="Arial" w:hAnsi="Arial" w:cs="Times New Roman"/>
      <w:sz w:val="24"/>
      <w:szCs w:val="24"/>
      <w:lang w:val="en-US"/>
    </w:rPr>
  </w:style>
  <w:style w:type="character" w:customStyle="1" w:styleId="Heading3Char">
    <w:name w:val="Heading 3 Char"/>
    <w:basedOn w:val="DefaultParagraphFont"/>
    <w:link w:val="Heading3"/>
    <w:uiPriority w:val="9"/>
    <w:rsid w:val="00DA3116"/>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DA3116"/>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DA3116"/>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semiHidden/>
    <w:rsid w:val="00DA3116"/>
    <w:rPr>
      <w:rFonts w:ascii="Calibri Light" w:eastAsia="Times New Roman" w:hAnsi="Calibri Light" w:cs="Times New Roman"/>
      <w:color w:val="1F3763"/>
    </w:rPr>
  </w:style>
  <w:style w:type="character" w:customStyle="1" w:styleId="Heading7Char">
    <w:name w:val="Heading 7 Char"/>
    <w:basedOn w:val="DefaultParagraphFont"/>
    <w:link w:val="Heading7"/>
    <w:uiPriority w:val="9"/>
    <w:semiHidden/>
    <w:rsid w:val="00DA3116"/>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DA311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DA3116"/>
    <w:rPr>
      <w:rFonts w:ascii="Calibri Light" w:eastAsia="Times New Roman" w:hAnsi="Calibri Light" w:cs="Times New Roman"/>
      <w:i/>
      <w:iCs/>
      <w:color w:val="272727"/>
      <w:sz w:val="21"/>
      <w:szCs w:val="21"/>
    </w:rPr>
  </w:style>
  <w:style w:type="paragraph" w:customStyle="1" w:styleId="TableParagraph">
    <w:name w:val="Table Paragraph"/>
    <w:basedOn w:val="Normal"/>
    <w:uiPriority w:val="1"/>
    <w:qFormat/>
    <w:rsid w:val="00DA3116"/>
    <w:pPr>
      <w:widowControl w:val="0"/>
      <w:spacing w:after="0" w:line="240" w:lineRule="auto"/>
    </w:pPr>
    <w:rPr>
      <w:rFonts w:ascii="Calibri" w:eastAsia="Calibri" w:hAnsi="Calibri" w:cs="Times New Roman"/>
      <w:lang w:val="en-US"/>
    </w:rPr>
  </w:style>
  <w:style w:type="paragraph" w:customStyle="1" w:styleId="EndnoteText1">
    <w:name w:val="Endnote Text1"/>
    <w:basedOn w:val="Normal"/>
    <w:next w:val="EndnoteText"/>
    <w:link w:val="EndnoteTextChar"/>
    <w:uiPriority w:val="99"/>
    <w:unhideWhenUsed/>
    <w:rsid w:val="00DA3116"/>
    <w:pPr>
      <w:spacing w:after="0" w:line="240" w:lineRule="auto"/>
    </w:pPr>
    <w:rPr>
      <w:rFonts w:ascii="Arial" w:hAnsi="Arial"/>
      <w:sz w:val="20"/>
      <w:szCs w:val="20"/>
    </w:rPr>
  </w:style>
  <w:style w:type="character" w:customStyle="1" w:styleId="EndnoteTextChar">
    <w:name w:val="Endnote Text Char"/>
    <w:basedOn w:val="DefaultParagraphFont"/>
    <w:link w:val="EndnoteText1"/>
    <w:uiPriority w:val="99"/>
    <w:rsid w:val="00DA3116"/>
    <w:rPr>
      <w:rFonts w:ascii="Arial" w:hAnsi="Arial"/>
      <w:sz w:val="20"/>
      <w:szCs w:val="20"/>
    </w:rPr>
  </w:style>
  <w:style w:type="table" w:customStyle="1" w:styleId="TableGrid1">
    <w:name w:val="Table Grid1"/>
    <w:basedOn w:val="TableNormal"/>
    <w:next w:val="TableGrid"/>
    <w:uiPriority w:val="59"/>
    <w:rsid w:val="00DA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A3116"/>
    <w:pPr>
      <w:spacing w:after="100" w:line="240" w:lineRule="auto"/>
    </w:pPr>
    <w:rPr>
      <w:rFonts w:ascii="Arial" w:hAnsi="Arial" w:cs="Arial"/>
      <w:sz w:val="24"/>
      <w:szCs w:val="24"/>
    </w:rPr>
  </w:style>
  <w:style w:type="paragraph" w:customStyle="1" w:styleId="NormalWeb1">
    <w:name w:val="Normal (Web)1"/>
    <w:basedOn w:val="Normal"/>
    <w:next w:val="NormalWeb"/>
    <w:uiPriority w:val="99"/>
    <w:semiHidden/>
    <w:unhideWhenUsed/>
    <w:rsid w:val="00DA3116"/>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A3116"/>
    <w:rPr>
      <w:color w:val="0563C1" w:themeColor="hyperlink"/>
      <w:u w:val="single"/>
    </w:rPr>
  </w:style>
  <w:style w:type="character" w:styleId="FollowedHyperlink">
    <w:name w:val="FollowedHyperlink"/>
    <w:basedOn w:val="DefaultParagraphFont"/>
    <w:uiPriority w:val="99"/>
    <w:semiHidden/>
    <w:unhideWhenUsed/>
    <w:rsid w:val="00DA3116"/>
    <w:rPr>
      <w:color w:val="954F72" w:themeColor="followedHyperlink"/>
      <w:u w:val="single"/>
    </w:rPr>
  </w:style>
  <w:style w:type="character" w:customStyle="1" w:styleId="Heading3Char1">
    <w:name w:val="Heading 3 Char1"/>
    <w:basedOn w:val="DefaultParagraphFont"/>
    <w:uiPriority w:val="9"/>
    <w:semiHidden/>
    <w:rsid w:val="00DA3116"/>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DA311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DA311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DA311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DA311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DA311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A3116"/>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1"/>
    <w:uiPriority w:val="99"/>
    <w:semiHidden/>
    <w:unhideWhenUsed/>
    <w:rsid w:val="00DA311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DA3116"/>
    <w:rPr>
      <w:sz w:val="20"/>
      <w:szCs w:val="20"/>
    </w:rPr>
  </w:style>
  <w:style w:type="paragraph" w:styleId="NormalWeb">
    <w:name w:val="Normal (Web)"/>
    <w:basedOn w:val="Normal"/>
    <w:uiPriority w:val="99"/>
    <w:semiHidden/>
    <w:unhideWhenUsed/>
    <w:rsid w:val="00DA3116"/>
    <w:rPr>
      <w:rFonts w:ascii="Times New Roman" w:hAnsi="Times New Roman" w:cs="Times New Roman"/>
      <w:sz w:val="24"/>
      <w:szCs w:val="24"/>
    </w:rPr>
  </w:style>
  <w:style w:type="paragraph" w:styleId="TOC3">
    <w:name w:val="toc 3"/>
    <w:basedOn w:val="Normal"/>
    <w:next w:val="Normal"/>
    <w:autoRedefine/>
    <w:uiPriority w:val="39"/>
    <w:unhideWhenUsed/>
    <w:rsid w:val="00467293"/>
    <w:pPr>
      <w:spacing w:after="100"/>
      <w:ind w:left="440"/>
    </w:pPr>
  </w:style>
  <w:style w:type="character" w:customStyle="1" w:styleId="UnresolvedMention2">
    <w:name w:val="Unresolved Mention2"/>
    <w:basedOn w:val="DefaultParagraphFont"/>
    <w:uiPriority w:val="99"/>
    <w:semiHidden/>
    <w:unhideWhenUsed/>
    <w:rsid w:val="00671550"/>
    <w:rPr>
      <w:color w:val="605E5C"/>
      <w:shd w:val="clear" w:color="auto" w:fill="E1DFDD"/>
    </w:rPr>
  </w:style>
  <w:style w:type="character" w:styleId="EndnoteReference">
    <w:name w:val="endnote reference"/>
    <w:basedOn w:val="DefaultParagraphFont"/>
    <w:uiPriority w:val="99"/>
    <w:semiHidden/>
    <w:unhideWhenUsed/>
    <w:rsid w:val="00245E43"/>
    <w:rPr>
      <w:vertAlign w:val="superscript"/>
    </w:rPr>
  </w:style>
  <w:style w:type="character" w:styleId="Strong">
    <w:name w:val="Strong"/>
    <w:basedOn w:val="DefaultParagraphFont"/>
    <w:uiPriority w:val="22"/>
    <w:qFormat/>
    <w:rsid w:val="005B4D53"/>
    <w:rPr>
      <w:b/>
      <w:bCs/>
    </w:rPr>
  </w:style>
  <w:style w:type="character" w:styleId="UnresolvedMention">
    <w:name w:val="Unresolved Mention"/>
    <w:basedOn w:val="DefaultParagraphFont"/>
    <w:uiPriority w:val="99"/>
    <w:semiHidden/>
    <w:unhideWhenUsed/>
    <w:rsid w:val="004E2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3171">
      <w:bodyDiv w:val="1"/>
      <w:marLeft w:val="0"/>
      <w:marRight w:val="0"/>
      <w:marTop w:val="0"/>
      <w:marBottom w:val="0"/>
      <w:divBdr>
        <w:top w:val="none" w:sz="0" w:space="0" w:color="auto"/>
        <w:left w:val="none" w:sz="0" w:space="0" w:color="auto"/>
        <w:bottom w:val="none" w:sz="0" w:space="0" w:color="auto"/>
        <w:right w:val="none" w:sz="0" w:space="0" w:color="auto"/>
      </w:divBdr>
    </w:div>
    <w:div w:id="171065114">
      <w:bodyDiv w:val="1"/>
      <w:marLeft w:val="0"/>
      <w:marRight w:val="0"/>
      <w:marTop w:val="0"/>
      <w:marBottom w:val="0"/>
      <w:divBdr>
        <w:top w:val="none" w:sz="0" w:space="0" w:color="auto"/>
        <w:left w:val="none" w:sz="0" w:space="0" w:color="auto"/>
        <w:bottom w:val="none" w:sz="0" w:space="0" w:color="auto"/>
        <w:right w:val="none" w:sz="0" w:space="0" w:color="auto"/>
      </w:divBdr>
    </w:div>
    <w:div w:id="199055028">
      <w:bodyDiv w:val="1"/>
      <w:marLeft w:val="0"/>
      <w:marRight w:val="0"/>
      <w:marTop w:val="0"/>
      <w:marBottom w:val="0"/>
      <w:divBdr>
        <w:top w:val="none" w:sz="0" w:space="0" w:color="auto"/>
        <w:left w:val="none" w:sz="0" w:space="0" w:color="auto"/>
        <w:bottom w:val="none" w:sz="0" w:space="0" w:color="auto"/>
        <w:right w:val="none" w:sz="0" w:space="0" w:color="auto"/>
      </w:divBdr>
    </w:div>
    <w:div w:id="298608299">
      <w:bodyDiv w:val="1"/>
      <w:marLeft w:val="0"/>
      <w:marRight w:val="0"/>
      <w:marTop w:val="0"/>
      <w:marBottom w:val="0"/>
      <w:divBdr>
        <w:top w:val="none" w:sz="0" w:space="0" w:color="auto"/>
        <w:left w:val="none" w:sz="0" w:space="0" w:color="auto"/>
        <w:bottom w:val="none" w:sz="0" w:space="0" w:color="auto"/>
        <w:right w:val="none" w:sz="0" w:space="0" w:color="auto"/>
      </w:divBdr>
    </w:div>
    <w:div w:id="419372138">
      <w:bodyDiv w:val="1"/>
      <w:marLeft w:val="0"/>
      <w:marRight w:val="0"/>
      <w:marTop w:val="0"/>
      <w:marBottom w:val="0"/>
      <w:divBdr>
        <w:top w:val="none" w:sz="0" w:space="0" w:color="auto"/>
        <w:left w:val="none" w:sz="0" w:space="0" w:color="auto"/>
        <w:bottom w:val="none" w:sz="0" w:space="0" w:color="auto"/>
        <w:right w:val="none" w:sz="0" w:space="0" w:color="auto"/>
      </w:divBdr>
    </w:div>
    <w:div w:id="535853345">
      <w:bodyDiv w:val="1"/>
      <w:marLeft w:val="0"/>
      <w:marRight w:val="0"/>
      <w:marTop w:val="0"/>
      <w:marBottom w:val="0"/>
      <w:divBdr>
        <w:top w:val="none" w:sz="0" w:space="0" w:color="auto"/>
        <w:left w:val="none" w:sz="0" w:space="0" w:color="auto"/>
        <w:bottom w:val="none" w:sz="0" w:space="0" w:color="auto"/>
        <w:right w:val="none" w:sz="0" w:space="0" w:color="auto"/>
      </w:divBdr>
    </w:div>
    <w:div w:id="568224826">
      <w:bodyDiv w:val="1"/>
      <w:marLeft w:val="0"/>
      <w:marRight w:val="0"/>
      <w:marTop w:val="0"/>
      <w:marBottom w:val="0"/>
      <w:divBdr>
        <w:top w:val="none" w:sz="0" w:space="0" w:color="auto"/>
        <w:left w:val="none" w:sz="0" w:space="0" w:color="auto"/>
        <w:bottom w:val="none" w:sz="0" w:space="0" w:color="auto"/>
        <w:right w:val="none" w:sz="0" w:space="0" w:color="auto"/>
      </w:divBdr>
    </w:div>
    <w:div w:id="585261298">
      <w:bodyDiv w:val="1"/>
      <w:marLeft w:val="0"/>
      <w:marRight w:val="0"/>
      <w:marTop w:val="0"/>
      <w:marBottom w:val="0"/>
      <w:divBdr>
        <w:top w:val="none" w:sz="0" w:space="0" w:color="auto"/>
        <w:left w:val="none" w:sz="0" w:space="0" w:color="auto"/>
        <w:bottom w:val="none" w:sz="0" w:space="0" w:color="auto"/>
        <w:right w:val="none" w:sz="0" w:space="0" w:color="auto"/>
      </w:divBdr>
    </w:div>
    <w:div w:id="586235759">
      <w:bodyDiv w:val="1"/>
      <w:marLeft w:val="0"/>
      <w:marRight w:val="0"/>
      <w:marTop w:val="0"/>
      <w:marBottom w:val="0"/>
      <w:divBdr>
        <w:top w:val="none" w:sz="0" w:space="0" w:color="auto"/>
        <w:left w:val="none" w:sz="0" w:space="0" w:color="auto"/>
        <w:bottom w:val="none" w:sz="0" w:space="0" w:color="auto"/>
        <w:right w:val="none" w:sz="0" w:space="0" w:color="auto"/>
      </w:divBdr>
      <w:divsChild>
        <w:div w:id="1385594329">
          <w:marLeft w:val="0"/>
          <w:marRight w:val="0"/>
          <w:marTop w:val="0"/>
          <w:marBottom w:val="0"/>
          <w:divBdr>
            <w:top w:val="none" w:sz="0" w:space="0" w:color="auto"/>
            <w:left w:val="none" w:sz="0" w:space="0" w:color="auto"/>
            <w:bottom w:val="none" w:sz="0" w:space="0" w:color="auto"/>
            <w:right w:val="none" w:sz="0" w:space="0" w:color="auto"/>
          </w:divBdr>
          <w:divsChild>
            <w:div w:id="1736927855">
              <w:marLeft w:val="0"/>
              <w:marRight w:val="0"/>
              <w:marTop w:val="0"/>
              <w:marBottom w:val="0"/>
              <w:divBdr>
                <w:top w:val="none" w:sz="0" w:space="0" w:color="auto"/>
                <w:left w:val="none" w:sz="0" w:space="0" w:color="auto"/>
                <w:bottom w:val="none" w:sz="0" w:space="0" w:color="auto"/>
                <w:right w:val="none" w:sz="0" w:space="0" w:color="auto"/>
              </w:divBdr>
              <w:divsChild>
                <w:div w:id="1465536357">
                  <w:marLeft w:val="0"/>
                  <w:marRight w:val="0"/>
                  <w:marTop w:val="0"/>
                  <w:marBottom w:val="0"/>
                  <w:divBdr>
                    <w:top w:val="none" w:sz="0" w:space="0" w:color="auto"/>
                    <w:left w:val="none" w:sz="0" w:space="0" w:color="auto"/>
                    <w:bottom w:val="none" w:sz="0" w:space="0" w:color="auto"/>
                    <w:right w:val="none" w:sz="0" w:space="0" w:color="auto"/>
                  </w:divBdr>
                  <w:divsChild>
                    <w:div w:id="602343710">
                      <w:marLeft w:val="0"/>
                      <w:marRight w:val="0"/>
                      <w:marTop w:val="0"/>
                      <w:marBottom w:val="0"/>
                      <w:divBdr>
                        <w:top w:val="none" w:sz="0" w:space="0" w:color="auto"/>
                        <w:left w:val="none" w:sz="0" w:space="0" w:color="auto"/>
                        <w:bottom w:val="none" w:sz="0" w:space="0" w:color="auto"/>
                        <w:right w:val="none" w:sz="0" w:space="0" w:color="auto"/>
                      </w:divBdr>
                      <w:divsChild>
                        <w:div w:id="1111128831">
                          <w:marLeft w:val="0"/>
                          <w:marRight w:val="0"/>
                          <w:marTop w:val="0"/>
                          <w:marBottom w:val="0"/>
                          <w:divBdr>
                            <w:top w:val="none" w:sz="0" w:space="0" w:color="auto"/>
                            <w:left w:val="none" w:sz="0" w:space="0" w:color="auto"/>
                            <w:bottom w:val="none" w:sz="0" w:space="0" w:color="auto"/>
                            <w:right w:val="none" w:sz="0" w:space="0" w:color="auto"/>
                          </w:divBdr>
                          <w:divsChild>
                            <w:div w:id="2158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348664">
      <w:bodyDiv w:val="1"/>
      <w:marLeft w:val="0"/>
      <w:marRight w:val="0"/>
      <w:marTop w:val="0"/>
      <w:marBottom w:val="0"/>
      <w:divBdr>
        <w:top w:val="none" w:sz="0" w:space="0" w:color="auto"/>
        <w:left w:val="none" w:sz="0" w:space="0" w:color="auto"/>
        <w:bottom w:val="none" w:sz="0" w:space="0" w:color="auto"/>
        <w:right w:val="none" w:sz="0" w:space="0" w:color="auto"/>
      </w:divBdr>
    </w:div>
    <w:div w:id="963854088">
      <w:bodyDiv w:val="1"/>
      <w:marLeft w:val="0"/>
      <w:marRight w:val="0"/>
      <w:marTop w:val="0"/>
      <w:marBottom w:val="0"/>
      <w:divBdr>
        <w:top w:val="none" w:sz="0" w:space="0" w:color="auto"/>
        <w:left w:val="none" w:sz="0" w:space="0" w:color="auto"/>
        <w:bottom w:val="none" w:sz="0" w:space="0" w:color="auto"/>
        <w:right w:val="none" w:sz="0" w:space="0" w:color="auto"/>
      </w:divBdr>
    </w:div>
    <w:div w:id="1068529418">
      <w:bodyDiv w:val="1"/>
      <w:marLeft w:val="0"/>
      <w:marRight w:val="0"/>
      <w:marTop w:val="0"/>
      <w:marBottom w:val="0"/>
      <w:divBdr>
        <w:top w:val="none" w:sz="0" w:space="0" w:color="auto"/>
        <w:left w:val="none" w:sz="0" w:space="0" w:color="auto"/>
        <w:bottom w:val="none" w:sz="0" w:space="0" w:color="auto"/>
        <w:right w:val="none" w:sz="0" w:space="0" w:color="auto"/>
      </w:divBdr>
    </w:div>
    <w:div w:id="1278021315">
      <w:bodyDiv w:val="1"/>
      <w:marLeft w:val="0"/>
      <w:marRight w:val="0"/>
      <w:marTop w:val="0"/>
      <w:marBottom w:val="0"/>
      <w:divBdr>
        <w:top w:val="none" w:sz="0" w:space="0" w:color="auto"/>
        <w:left w:val="none" w:sz="0" w:space="0" w:color="auto"/>
        <w:bottom w:val="none" w:sz="0" w:space="0" w:color="auto"/>
        <w:right w:val="none" w:sz="0" w:space="0" w:color="auto"/>
      </w:divBdr>
    </w:div>
    <w:div w:id="1285843162">
      <w:bodyDiv w:val="1"/>
      <w:marLeft w:val="0"/>
      <w:marRight w:val="0"/>
      <w:marTop w:val="0"/>
      <w:marBottom w:val="0"/>
      <w:divBdr>
        <w:top w:val="none" w:sz="0" w:space="0" w:color="auto"/>
        <w:left w:val="none" w:sz="0" w:space="0" w:color="auto"/>
        <w:bottom w:val="none" w:sz="0" w:space="0" w:color="auto"/>
        <w:right w:val="none" w:sz="0" w:space="0" w:color="auto"/>
      </w:divBdr>
    </w:div>
    <w:div w:id="1299264969">
      <w:bodyDiv w:val="1"/>
      <w:marLeft w:val="0"/>
      <w:marRight w:val="0"/>
      <w:marTop w:val="0"/>
      <w:marBottom w:val="0"/>
      <w:divBdr>
        <w:top w:val="none" w:sz="0" w:space="0" w:color="auto"/>
        <w:left w:val="none" w:sz="0" w:space="0" w:color="auto"/>
        <w:bottom w:val="none" w:sz="0" w:space="0" w:color="auto"/>
        <w:right w:val="none" w:sz="0" w:space="0" w:color="auto"/>
      </w:divBdr>
    </w:div>
    <w:div w:id="1330061756">
      <w:bodyDiv w:val="1"/>
      <w:marLeft w:val="0"/>
      <w:marRight w:val="0"/>
      <w:marTop w:val="0"/>
      <w:marBottom w:val="0"/>
      <w:divBdr>
        <w:top w:val="none" w:sz="0" w:space="0" w:color="auto"/>
        <w:left w:val="none" w:sz="0" w:space="0" w:color="auto"/>
        <w:bottom w:val="none" w:sz="0" w:space="0" w:color="auto"/>
        <w:right w:val="none" w:sz="0" w:space="0" w:color="auto"/>
      </w:divBdr>
    </w:div>
    <w:div w:id="1353992514">
      <w:bodyDiv w:val="1"/>
      <w:marLeft w:val="0"/>
      <w:marRight w:val="0"/>
      <w:marTop w:val="0"/>
      <w:marBottom w:val="0"/>
      <w:divBdr>
        <w:top w:val="none" w:sz="0" w:space="0" w:color="auto"/>
        <w:left w:val="none" w:sz="0" w:space="0" w:color="auto"/>
        <w:bottom w:val="none" w:sz="0" w:space="0" w:color="auto"/>
        <w:right w:val="none" w:sz="0" w:space="0" w:color="auto"/>
      </w:divBdr>
    </w:div>
    <w:div w:id="1376857202">
      <w:bodyDiv w:val="1"/>
      <w:marLeft w:val="0"/>
      <w:marRight w:val="0"/>
      <w:marTop w:val="0"/>
      <w:marBottom w:val="0"/>
      <w:divBdr>
        <w:top w:val="none" w:sz="0" w:space="0" w:color="auto"/>
        <w:left w:val="none" w:sz="0" w:space="0" w:color="auto"/>
        <w:bottom w:val="none" w:sz="0" w:space="0" w:color="auto"/>
        <w:right w:val="none" w:sz="0" w:space="0" w:color="auto"/>
      </w:divBdr>
    </w:div>
    <w:div w:id="1383866532">
      <w:bodyDiv w:val="1"/>
      <w:marLeft w:val="0"/>
      <w:marRight w:val="0"/>
      <w:marTop w:val="0"/>
      <w:marBottom w:val="0"/>
      <w:divBdr>
        <w:top w:val="none" w:sz="0" w:space="0" w:color="auto"/>
        <w:left w:val="none" w:sz="0" w:space="0" w:color="auto"/>
        <w:bottom w:val="none" w:sz="0" w:space="0" w:color="auto"/>
        <w:right w:val="none" w:sz="0" w:space="0" w:color="auto"/>
      </w:divBdr>
      <w:divsChild>
        <w:div w:id="1579364614">
          <w:marLeft w:val="0"/>
          <w:marRight w:val="0"/>
          <w:marTop w:val="0"/>
          <w:marBottom w:val="0"/>
          <w:divBdr>
            <w:top w:val="none" w:sz="0" w:space="0" w:color="auto"/>
            <w:left w:val="none" w:sz="0" w:space="0" w:color="auto"/>
            <w:bottom w:val="none" w:sz="0" w:space="0" w:color="auto"/>
            <w:right w:val="none" w:sz="0" w:space="0" w:color="auto"/>
          </w:divBdr>
          <w:divsChild>
            <w:div w:id="1811705082">
              <w:marLeft w:val="0"/>
              <w:marRight w:val="0"/>
              <w:marTop w:val="0"/>
              <w:marBottom w:val="0"/>
              <w:divBdr>
                <w:top w:val="none" w:sz="0" w:space="0" w:color="auto"/>
                <w:left w:val="none" w:sz="0" w:space="0" w:color="auto"/>
                <w:bottom w:val="none" w:sz="0" w:space="0" w:color="auto"/>
                <w:right w:val="none" w:sz="0" w:space="0" w:color="auto"/>
              </w:divBdr>
              <w:divsChild>
                <w:div w:id="326903230">
                  <w:marLeft w:val="0"/>
                  <w:marRight w:val="0"/>
                  <w:marTop w:val="0"/>
                  <w:marBottom w:val="0"/>
                  <w:divBdr>
                    <w:top w:val="none" w:sz="0" w:space="0" w:color="auto"/>
                    <w:left w:val="none" w:sz="0" w:space="0" w:color="auto"/>
                    <w:bottom w:val="none" w:sz="0" w:space="0" w:color="auto"/>
                    <w:right w:val="none" w:sz="0" w:space="0" w:color="auto"/>
                  </w:divBdr>
                  <w:divsChild>
                    <w:div w:id="3018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0674">
          <w:marLeft w:val="0"/>
          <w:marRight w:val="0"/>
          <w:marTop w:val="0"/>
          <w:marBottom w:val="0"/>
          <w:divBdr>
            <w:top w:val="none" w:sz="0" w:space="0" w:color="auto"/>
            <w:left w:val="none" w:sz="0" w:space="0" w:color="auto"/>
            <w:bottom w:val="none" w:sz="0" w:space="0" w:color="auto"/>
            <w:right w:val="none" w:sz="0" w:space="0" w:color="auto"/>
          </w:divBdr>
          <w:divsChild>
            <w:div w:id="1908035461">
              <w:marLeft w:val="0"/>
              <w:marRight w:val="0"/>
              <w:marTop w:val="0"/>
              <w:marBottom w:val="0"/>
              <w:divBdr>
                <w:top w:val="none" w:sz="0" w:space="0" w:color="auto"/>
                <w:left w:val="none" w:sz="0" w:space="0" w:color="auto"/>
                <w:bottom w:val="none" w:sz="0" w:space="0" w:color="auto"/>
                <w:right w:val="none" w:sz="0" w:space="0" w:color="auto"/>
              </w:divBdr>
              <w:divsChild>
                <w:div w:id="570963641">
                  <w:marLeft w:val="0"/>
                  <w:marRight w:val="0"/>
                  <w:marTop w:val="0"/>
                  <w:marBottom w:val="0"/>
                  <w:divBdr>
                    <w:top w:val="none" w:sz="0" w:space="0" w:color="auto"/>
                    <w:left w:val="none" w:sz="0" w:space="0" w:color="auto"/>
                    <w:bottom w:val="none" w:sz="0" w:space="0" w:color="auto"/>
                    <w:right w:val="none" w:sz="0" w:space="0" w:color="auto"/>
                  </w:divBdr>
                  <w:divsChild>
                    <w:div w:id="12175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78549">
      <w:bodyDiv w:val="1"/>
      <w:marLeft w:val="0"/>
      <w:marRight w:val="0"/>
      <w:marTop w:val="0"/>
      <w:marBottom w:val="0"/>
      <w:divBdr>
        <w:top w:val="none" w:sz="0" w:space="0" w:color="auto"/>
        <w:left w:val="none" w:sz="0" w:space="0" w:color="auto"/>
        <w:bottom w:val="none" w:sz="0" w:space="0" w:color="auto"/>
        <w:right w:val="none" w:sz="0" w:space="0" w:color="auto"/>
      </w:divBdr>
    </w:div>
    <w:div w:id="1556892107">
      <w:bodyDiv w:val="1"/>
      <w:marLeft w:val="0"/>
      <w:marRight w:val="0"/>
      <w:marTop w:val="0"/>
      <w:marBottom w:val="0"/>
      <w:divBdr>
        <w:top w:val="none" w:sz="0" w:space="0" w:color="auto"/>
        <w:left w:val="none" w:sz="0" w:space="0" w:color="auto"/>
        <w:bottom w:val="none" w:sz="0" w:space="0" w:color="auto"/>
        <w:right w:val="none" w:sz="0" w:space="0" w:color="auto"/>
      </w:divBdr>
    </w:div>
    <w:div w:id="1622490002">
      <w:bodyDiv w:val="1"/>
      <w:marLeft w:val="0"/>
      <w:marRight w:val="0"/>
      <w:marTop w:val="0"/>
      <w:marBottom w:val="0"/>
      <w:divBdr>
        <w:top w:val="none" w:sz="0" w:space="0" w:color="auto"/>
        <w:left w:val="none" w:sz="0" w:space="0" w:color="auto"/>
        <w:bottom w:val="none" w:sz="0" w:space="0" w:color="auto"/>
        <w:right w:val="none" w:sz="0" w:space="0" w:color="auto"/>
      </w:divBdr>
      <w:divsChild>
        <w:div w:id="303855597">
          <w:marLeft w:val="0"/>
          <w:marRight w:val="0"/>
          <w:marTop w:val="0"/>
          <w:marBottom w:val="0"/>
          <w:divBdr>
            <w:top w:val="none" w:sz="0" w:space="0" w:color="auto"/>
            <w:left w:val="none" w:sz="0" w:space="0" w:color="auto"/>
            <w:bottom w:val="none" w:sz="0" w:space="0" w:color="auto"/>
            <w:right w:val="none" w:sz="0" w:space="0" w:color="auto"/>
          </w:divBdr>
          <w:divsChild>
            <w:div w:id="1420252160">
              <w:marLeft w:val="0"/>
              <w:marRight w:val="0"/>
              <w:marTop w:val="0"/>
              <w:marBottom w:val="0"/>
              <w:divBdr>
                <w:top w:val="none" w:sz="0" w:space="0" w:color="auto"/>
                <w:left w:val="none" w:sz="0" w:space="0" w:color="auto"/>
                <w:bottom w:val="none" w:sz="0" w:space="0" w:color="auto"/>
                <w:right w:val="none" w:sz="0" w:space="0" w:color="auto"/>
              </w:divBdr>
              <w:divsChild>
                <w:div w:id="1767726672">
                  <w:marLeft w:val="0"/>
                  <w:marRight w:val="0"/>
                  <w:marTop w:val="0"/>
                  <w:marBottom w:val="0"/>
                  <w:divBdr>
                    <w:top w:val="none" w:sz="0" w:space="0" w:color="auto"/>
                    <w:left w:val="none" w:sz="0" w:space="0" w:color="auto"/>
                    <w:bottom w:val="none" w:sz="0" w:space="0" w:color="auto"/>
                    <w:right w:val="none" w:sz="0" w:space="0" w:color="auto"/>
                  </w:divBdr>
                  <w:divsChild>
                    <w:div w:id="14788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5773">
          <w:marLeft w:val="0"/>
          <w:marRight w:val="0"/>
          <w:marTop w:val="0"/>
          <w:marBottom w:val="0"/>
          <w:divBdr>
            <w:top w:val="none" w:sz="0" w:space="0" w:color="auto"/>
            <w:left w:val="none" w:sz="0" w:space="0" w:color="auto"/>
            <w:bottom w:val="none" w:sz="0" w:space="0" w:color="auto"/>
            <w:right w:val="none" w:sz="0" w:space="0" w:color="auto"/>
          </w:divBdr>
          <w:divsChild>
            <w:div w:id="1586307">
              <w:marLeft w:val="0"/>
              <w:marRight w:val="0"/>
              <w:marTop w:val="0"/>
              <w:marBottom w:val="0"/>
              <w:divBdr>
                <w:top w:val="none" w:sz="0" w:space="0" w:color="auto"/>
                <w:left w:val="none" w:sz="0" w:space="0" w:color="auto"/>
                <w:bottom w:val="none" w:sz="0" w:space="0" w:color="auto"/>
                <w:right w:val="none" w:sz="0" w:space="0" w:color="auto"/>
              </w:divBdr>
              <w:divsChild>
                <w:div w:id="1338729065">
                  <w:marLeft w:val="0"/>
                  <w:marRight w:val="0"/>
                  <w:marTop w:val="0"/>
                  <w:marBottom w:val="0"/>
                  <w:divBdr>
                    <w:top w:val="none" w:sz="0" w:space="0" w:color="auto"/>
                    <w:left w:val="none" w:sz="0" w:space="0" w:color="auto"/>
                    <w:bottom w:val="none" w:sz="0" w:space="0" w:color="auto"/>
                    <w:right w:val="none" w:sz="0" w:space="0" w:color="auto"/>
                  </w:divBdr>
                  <w:divsChild>
                    <w:div w:id="16662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52839">
      <w:bodyDiv w:val="1"/>
      <w:marLeft w:val="0"/>
      <w:marRight w:val="0"/>
      <w:marTop w:val="0"/>
      <w:marBottom w:val="0"/>
      <w:divBdr>
        <w:top w:val="none" w:sz="0" w:space="0" w:color="auto"/>
        <w:left w:val="none" w:sz="0" w:space="0" w:color="auto"/>
        <w:bottom w:val="none" w:sz="0" w:space="0" w:color="auto"/>
        <w:right w:val="none" w:sz="0" w:space="0" w:color="auto"/>
      </w:divBdr>
    </w:div>
    <w:div w:id="1675110519">
      <w:bodyDiv w:val="1"/>
      <w:marLeft w:val="0"/>
      <w:marRight w:val="0"/>
      <w:marTop w:val="0"/>
      <w:marBottom w:val="0"/>
      <w:divBdr>
        <w:top w:val="none" w:sz="0" w:space="0" w:color="auto"/>
        <w:left w:val="none" w:sz="0" w:space="0" w:color="auto"/>
        <w:bottom w:val="none" w:sz="0" w:space="0" w:color="auto"/>
        <w:right w:val="none" w:sz="0" w:space="0" w:color="auto"/>
      </w:divBdr>
    </w:div>
    <w:div w:id="1914393668">
      <w:bodyDiv w:val="1"/>
      <w:marLeft w:val="0"/>
      <w:marRight w:val="0"/>
      <w:marTop w:val="0"/>
      <w:marBottom w:val="0"/>
      <w:divBdr>
        <w:top w:val="none" w:sz="0" w:space="0" w:color="auto"/>
        <w:left w:val="none" w:sz="0" w:space="0" w:color="auto"/>
        <w:bottom w:val="none" w:sz="0" w:space="0" w:color="auto"/>
        <w:right w:val="none" w:sz="0" w:space="0" w:color="auto"/>
      </w:divBdr>
    </w:div>
    <w:div w:id="1928342428">
      <w:bodyDiv w:val="1"/>
      <w:marLeft w:val="0"/>
      <w:marRight w:val="0"/>
      <w:marTop w:val="0"/>
      <w:marBottom w:val="0"/>
      <w:divBdr>
        <w:top w:val="none" w:sz="0" w:space="0" w:color="auto"/>
        <w:left w:val="none" w:sz="0" w:space="0" w:color="auto"/>
        <w:bottom w:val="none" w:sz="0" w:space="0" w:color="auto"/>
        <w:right w:val="none" w:sz="0" w:space="0" w:color="auto"/>
      </w:divBdr>
    </w:div>
    <w:div w:id="1939369851">
      <w:bodyDiv w:val="1"/>
      <w:marLeft w:val="0"/>
      <w:marRight w:val="0"/>
      <w:marTop w:val="0"/>
      <w:marBottom w:val="0"/>
      <w:divBdr>
        <w:top w:val="none" w:sz="0" w:space="0" w:color="auto"/>
        <w:left w:val="none" w:sz="0" w:space="0" w:color="auto"/>
        <w:bottom w:val="none" w:sz="0" w:space="0" w:color="auto"/>
        <w:right w:val="none" w:sz="0" w:space="0" w:color="auto"/>
      </w:divBdr>
    </w:div>
    <w:div w:id="1958876626">
      <w:bodyDiv w:val="1"/>
      <w:marLeft w:val="0"/>
      <w:marRight w:val="0"/>
      <w:marTop w:val="0"/>
      <w:marBottom w:val="0"/>
      <w:divBdr>
        <w:top w:val="none" w:sz="0" w:space="0" w:color="auto"/>
        <w:left w:val="none" w:sz="0" w:space="0" w:color="auto"/>
        <w:bottom w:val="none" w:sz="0" w:space="0" w:color="auto"/>
        <w:right w:val="none" w:sz="0" w:space="0" w:color="auto"/>
      </w:divBdr>
    </w:div>
    <w:div w:id="1959526687">
      <w:bodyDiv w:val="1"/>
      <w:marLeft w:val="0"/>
      <w:marRight w:val="0"/>
      <w:marTop w:val="0"/>
      <w:marBottom w:val="0"/>
      <w:divBdr>
        <w:top w:val="none" w:sz="0" w:space="0" w:color="auto"/>
        <w:left w:val="none" w:sz="0" w:space="0" w:color="auto"/>
        <w:bottom w:val="none" w:sz="0" w:space="0" w:color="auto"/>
        <w:right w:val="none" w:sz="0" w:space="0" w:color="auto"/>
      </w:divBdr>
    </w:div>
    <w:div w:id="2007592181">
      <w:bodyDiv w:val="1"/>
      <w:marLeft w:val="0"/>
      <w:marRight w:val="0"/>
      <w:marTop w:val="0"/>
      <w:marBottom w:val="0"/>
      <w:divBdr>
        <w:top w:val="none" w:sz="0" w:space="0" w:color="auto"/>
        <w:left w:val="none" w:sz="0" w:space="0" w:color="auto"/>
        <w:bottom w:val="none" w:sz="0" w:space="0" w:color="auto"/>
        <w:right w:val="none" w:sz="0" w:space="0" w:color="auto"/>
      </w:divBdr>
    </w:div>
    <w:div w:id="20908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hyperlink" Target="https://www.cppe.ac.uk/programmes/l/consultrem-e-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ngland.nhs.uk/patient-safety/patient-safety-insight/incident-response-framework/"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cppe.ac.uk/programmes/l/clinical-e-02" TargetMode="External"/><Relationship Id="rId25" Type="http://schemas.openxmlformats.org/officeDocument/2006/relationships/hyperlink" Target="https://emea01.safelinks.protection.outlook.com/?url=https://www.emcypsas.co.uk/information-for-professionals/&amp;data=04%7C01%7C%7C95b49fb18d1949382fd408d8c8258c1a%7C84df9e7fe9f640afb435aaaaaaaaaaaa%7C1%7C0%7C637479411942784877%7CUnknown%7CTWFpbGZsb3d8eyJWIjoiMC4wLjAwMDAiLCJQIjoiV2luMzIiLCJBTiI6Ik1haWwiLCJXVCI6Mn0=%7C1000&amp;sdata=UN6X9I6B13bGIrIA+q1NJSxaUK76jUCucnPvnoaNi0Q=&amp;reserved=0" TargetMode="External"/><Relationship Id="rId2" Type="http://schemas.openxmlformats.org/officeDocument/2006/relationships/numbering" Target="numbering.xml"/><Relationship Id="rId16" Type="http://schemas.openxmlformats.org/officeDocument/2006/relationships/hyperlink" Target="https://www.nhft.nhs.uk/sexual-health" TargetMode="External"/><Relationship Id="rId20" Type="http://schemas.openxmlformats.org/officeDocument/2006/relationships/hyperlink" Target="https://www.cppe.ac.uk/gateway/consultfo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emcypsas.co.uk/"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fsrh.org/Common/Uploaded%20files/documents/contraceptive-choices-and-sexual-health-for-transgender-non-binary-people-oct-2017.pdf" TargetMode="External"/><Relationship Id="rId10" Type="http://schemas.openxmlformats.org/officeDocument/2006/relationships/header" Target="header2.xml"/><Relationship Id="rId19" Type="http://schemas.openxmlformats.org/officeDocument/2006/relationships/hyperlink" Target="https://portal.e-lfh.org.uk/Component/Details/740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s://www.england.nhs.uk/nhs-standard-contrac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srh.org/Public/Public/Standards-and-Guidance/uk-medical-eligibility-criteria-for-contraceptive-use-ukmec.aspx" TargetMode="External"/><Relationship Id="rId13" Type="http://schemas.openxmlformats.org/officeDocument/2006/relationships/hyperlink" Target="https://www.cppe.ac.uk/gateway/consultfound" TargetMode="External"/><Relationship Id="rId18" Type="http://schemas.openxmlformats.org/officeDocument/2006/relationships/hyperlink" Target="https://www.england.nhs.uk/nhs-standard-contract/" TargetMode="External"/><Relationship Id="rId3" Type="http://schemas.openxmlformats.org/officeDocument/2006/relationships/hyperlink" Target="https://fingertips.phe.org.uk/sexualhealth" TargetMode="External"/><Relationship Id="rId21" Type="http://schemas.openxmlformats.org/officeDocument/2006/relationships/hyperlink" Target="https://www.emcypsas.co.uk/" TargetMode="External"/><Relationship Id="rId7" Type="http://schemas.openxmlformats.org/officeDocument/2006/relationships/hyperlink" Target="https://www.nice.org.uk/guidance/ph51" TargetMode="External"/><Relationship Id="rId12" Type="http://schemas.openxmlformats.org/officeDocument/2006/relationships/hyperlink" Target="https://portal.e-lfh.org.uk/Component/Details/740134" TargetMode="External"/><Relationship Id="rId17" Type="http://schemas.openxmlformats.org/officeDocument/2006/relationships/hyperlink" Target="https://www.england.nhs.uk/patient-safety/patient-safety-insight/incident-response-framework/" TargetMode="External"/><Relationship Id="rId2" Type="http://schemas.openxmlformats.org/officeDocument/2006/relationships/hyperlink" Target="https://www.gov.uk/government/publications/womens-health-strategy-for-england" TargetMode="External"/><Relationship Id="rId16" Type="http://schemas.openxmlformats.org/officeDocument/2006/relationships/hyperlink" Target="http://www.northamptonshirescb.org.uk/about-northamptonshire-safeguarding-children-partnership/news/" TargetMode="External"/><Relationship Id="rId20" Type="http://schemas.openxmlformats.org/officeDocument/2006/relationships/hyperlink" Target="https://www.gov.uk/government/organisations/disclosure-and-barring-service/about" TargetMode="External"/><Relationship Id="rId1" Type="http://schemas.openxmlformats.org/officeDocument/2006/relationships/hyperlink" Target="https://www.gov.uk/government/publications/a-framework-for-sexual-health-improvement-in-england" TargetMode="External"/><Relationship Id="rId6" Type="http://schemas.openxmlformats.org/officeDocument/2006/relationships/hyperlink" Target="https://www.fsrh.org/Public/Public/Documents/ceu-guidance-barrier-methods-for-contraception.aspx" TargetMode="External"/><Relationship Id="rId11" Type="http://schemas.openxmlformats.org/officeDocument/2006/relationships/hyperlink" Target="https://www.cppe.ac.uk/programmes/l/consultrem-e-01" TargetMode="External"/><Relationship Id="rId5" Type="http://schemas.openxmlformats.org/officeDocument/2006/relationships/hyperlink" Target="https://www.fsrh.org/Public/Public/Documents/fsrh-ceu-guidance-young-people-mar-2010.aspx" TargetMode="External"/><Relationship Id="rId15" Type="http://schemas.openxmlformats.org/officeDocument/2006/relationships/hyperlink" Target="https://www.emcypsas.co.uk/" TargetMode="External"/><Relationship Id="rId10" Type="http://schemas.openxmlformats.org/officeDocument/2006/relationships/hyperlink" Target="https://portal.e-lfh.org.uk/Component/Details/767185" TargetMode="External"/><Relationship Id="rId19" Type="http://schemas.openxmlformats.org/officeDocument/2006/relationships/hyperlink" Target="https://www.fsrh.org/Common/Uploaded%20files/documents/contraceptive-choices-and-sexual-health-for-t" TargetMode="External"/><Relationship Id="rId4" Type="http://schemas.openxmlformats.org/officeDocument/2006/relationships/hyperlink" Target="https://fsrh.org/Public/Documents/ceu-clinical-guidance-emergency-contraception-march-2017.aspx" TargetMode="External"/><Relationship Id="rId9" Type="http://schemas.openxmlformats.org/officeDocument/2006/relationships/hyperlink" Target="https://www.fsrh.org/Public/Documents/fsrh-bashh-standards-for-online-and-remote-providers-of-srh-services.aspx" TargetMode="External"/><Relationship Id="rId14" Type="http://schemas.openxmlformats.org/officeDocument/2006/relationships/hyperlink" Target="https://northamptonshiresab.org.uk/" TargetMode="External"/><Relationship Id="rId22" Type="http://schemas.openxmlformats.org/officeDocument/2006/relationships/hyperlink" Target="https://www.bashh.org/resources/42/sti_and_related_conditions_in_children_and_young_people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1EA1-2710-4606-B50C-8C15A978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6300</Words>
  <Characters>35910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Petty</dc:creator>
  <cp:keywords/>
  <dc:description/>
  <cp:lastModifiedBy>Adekunle Adeyeye</cp:lastModifiedBy>
  <cp:revision>5</cp:revision>
  <dcterms:created xsi:type="dcterms:W3CDTF">2025-02-17T11:24:00Z</dcterms:created>
  <dcterms:modified xsi:type="dcterms:W3CDTF">2025-02-17T17:46:00Z</dcterms:modified>
</cp:coreProperties>
</file>