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D5D23" w:rsidRPr="00137736" w:rsidRDefault="000D5D23">
      <w:pPr>
        <w:jc w:val="right"/>
        <w:rPr>
          <w:rFonts w:ascii="Calibri" w:hAnsi="Calibri" w:cs="Calibri"/>
          <w:b/>
          <w:bCs/>
          <w:sz w:val="22"/>
          <w:szCs w:val="22"/>
        </w:rPr>
      </w:pPr>
    </w:p>
    <w:p w:rsidR="000D5D23" w:rsidRPr="00137736" w:rsidRDefault="000D5D23">
      <w:pPr>
        <w:jc w:val="right"/>
        <w:rPr>
          <w:rFonts w:ascii="Calibri" w:hAnsi="Calibri" w:cs="Calibri"/>
          <w:b/>
          <w:bCs/>
          <w:sz w:val="22"/>
          <w:szCs w:val="22"/>
        </w:rPr>
      </w:pPr>
    </w:p>
    <w:p w:rsidR="00D914C7" w:rsidRPr="00137736" w:rsidRDefault="00D914C7">
      <w:pPr>
        <w:jc w:val="right"/>
        <w:rPr>
          <w:rFonts w:ascii="Calibri" w:hAnsi="Calibri" w:cs="Calibri"/>
          <w:b/>
          <w:bCs/>
          <w:sz w:val="22"/>
          <w:szCs w:val="22"/>
        </w:rPr>
      </w:pPr>
    </w:p>
    <w:p w:rsidR="00D914C7" w:rsidRDefault="00D914C7">
      <w:pPr>
        <w:jc w:val="right"/>
        <w:rPr>
          <w:rFonts w:ascii="Calibri" w:hAnsi="Calibri" w:cs="Calibri"/>
          <w:b/>
          <w:bCs/>
          <w:sz w:val="22"/>
          <w:szCs w:val="22"/>
        </w:rPr>
      </w:pPr>
    </w:p>
    <w:p w:rsidR="00391031" w:rsidRDefault="00391031">
      <w:pPr>
        <w:jc w:val="right"/>
        <w:rPr>
          <w:rFonts w:ascii="Calibri" w:hAnsi="Calibri" w:cs="Calibri"/>
          <w:b/>
          <w:bCs/>
          <w:sz w:val="22"/>
          <w:szCs w:val="22"/>
        </w:rPr>
      </w:pPr>
    </w:p>
    <w:p w:rsidR="00391031" w:rsidRDefault="00391031">
      <w:pPr>
        <w:jc w:val="right"/>
        <w:rPr>
          <w:rFonts w:ascii="Calibri" w:hAnsi="Calibri" w:cs="Calibri"/>
          <w:b/>
          <w:bCs/>
          <w:sz w:val="22"/>
          <w:szCs w:val="22"/>
        </w:rPr>
      </w:pPr>
    </w:p>
    <w:p w:rsidR="00391031" w:rsidRPr="00137736" w:rsidRDefault="00391031">
      <w:pPr>
        <w:jc w:val="right"/>
        <w:rPr>
          <w:rFonts w:ascii="Calibri" w:hAnsi="Calibri" w:cs="Calibri"/>
          <w:b/>
          <w:bCs/>
          <w:sz w:val="22"/>
          <w:szCs w:val="22"/>
        </w:rPr>
      </w:pPr>
    </w:p>
    <w:p w:rsidR="00D914C7" w:rsidRPr="00137736" w:rsidRDefault="00D914C7">
      <w:pPr>
        <w:jc w:val="right"/>
        <w:rPr>
          <w:rFonts w:ascii="Calibri" w:hAnsi="Calibri" w:cs="Calibri"/>
          <w:b/>
          <w:bCs/>
          <w:sz w:val="22"/>
          <w:szCs w:val="22"/>
        </w:rPr>
      </w:pPr>
    </w:p>
    <w:p w:rsidR="00FA6215" w:rsidRDefault="004D274E" w:rsidP="0051195F">
      <w:pPr>
        <w:ind w:right="-4"/>
        <w:jc w:val="center"/>
        <w:rPr>
          <w:rFonts w:ascii="Calibri" w:hAnsi="Calibri" w:cs="Calibri"/>
          <w:b/>
          <w:bCs/>
          <w:sz w:val="40"/>
          <w:szCs w:val="22"/>
        </w:rPr>
      </w:pPr>
      <w:r>
        <w:rPr>
          <w:rFonts w:ascii="Calibri" w:hAnsi="Calibri" w:cs="Calibri"/>
          <w:b/>
          <w:bCs/>
          <w:sz w:val="40"/>
          <w:szCs w:val="22"/>
        </w:rPr>
        <w:t>Asbestos Works And Services</w:t>
      </w:r>
    </w:p>
    <w:p w:rsidR="000C354C" w:rsidRPr="00391031" w:rsidRDefault="005A05EA" w:rsidP="0051195F">
      <w:pPr>
        <w:ind w:right="-4"/>
        <w:jc w:val="center"/>
        <w:rPr>
          <w:rFonts w:ascii="Calibri" w:hAnsi="Calibri" w:cs="Calibri"/>
          <w:b/>
          <w:bCs/>
          <w:sz w:val="40"/>
          <w:szCs w:val="22"/>
        </w:rPr>
      </w:pPr>
      <w:r w:rsidRPr="00391031">
        <w:rPr>
          <w:rFonts w:ascii="Calibri" w:hAnsi="Calibri" w:cs="Calibri"/>
          <w:b/>
          <w:bCs/>
          <w:sz w:val="40"/>
          <w:szCs w:val="22"/>
        </w:rPr>
        <w:t>Procurement</w:t>
      </w:r>
      <w:r w:rsidR="0051195F" w:rsidRPr="00391031">
        <w:rPr>
          <w:rFonts w:ascii="Calibri" w:hAnsi="Calibri" w:cs="Calibri"/>
          <w:b/>
          <w:bCs/>
          <w:sz w:val="40"/>
          <w:szCs w:val="22"/>
        </w:rPr>
        <w:t xml:space="preserve"> </w:t>
      </w:r>
    </w:p>
    <w:p w:rsidR="000D5D23" w:rsidRPr="00391031" w:rsidRDefault="00D914C7" w:rsidP="0051195F">
      <w:pPr>
        <w:ind w:right="-4"/>
        <w:jc w:val="center"/>
        <w:rPr>
          <w:rFonts w:ascii="Calibri" w:hAnsi="Calibri" w:cs="Calibri"/>
          <w:b/>
          <w:bCs/>
          <w:sz w:val="40"/>
          <w:szCs w:val="22"/>
        </w:rPr>
      </w:pPr>
      <w:r w:rsidRPr="00391031">
        <w:rPr>
          <w:rFonts w:ascii="Calibri" w:hAnsi="Calibri" w:cs="Calibri"/>
          <w:b/>
          <w:bCs/>
          <w:sz w:val="40"/>
          <w:szCs w:val="22"/>
        </w:rPr>
        <w:t xml:space="preserve">Soft </w:t>
      </w:r>
      <w:r w:rsidR="00586984" w:rsidRPr="00391031">
        <w:rPr>
          <w:rFonts w:ascii="Calibri" w:hAnsi="Calibri" w:cs="Calibri"/>
          <w:b/>
          <w:bCs/>
          <w:sz w:val="40"/>
          <w:szCs w:val="22"/>
        </w:rPr>
        <w:t>Market Testing</w:t>
      </w:r>
      <w:r w:rsidR="0051195F" w:rsidRPr="00391031">
        <w:rPr>
          <w:rFonts w:ascii="Calibri" w:hAnsi="Calibri" w:cs="Calibri"/>
          <w:b/>
          <w:bCs/>
          <w:sz w:val="40"/>
          <w:szCs w:val="22"/>
        </w:rPr>
        <w:t xml:space="preserve"> </w:t>
      </w:r>
      <w:r w:rsidR="000D5D23" w:rsidRPr="00391031">
        <w:rPr>
          <w:rFonts w:ascii="Calibri" w:hAnsi="Calibri" w:cs="Calibri"/>
          <w:b/>
          <w:bCs/>
          <w:sz w:val="40"/>
          <w:szCs w:val="22"/>
        </w:rPr>
        <w:t>Questionnaire</w:t>
      </w:r>
    </w:p>
    <w:p w:rsidR="008F3E59" w:rsidRDefault="008F3E59" w:rsidP="0051195F">
      <w:pPr>
        <w:ind w:right="-4"/>
        <w:jc w:val="center"/>
        <w:rPr>
          <w:rFonts w:ascii="Calibri" w:hAnsi="Calibri" w:cs="Calibri"/>
          <w:b/>
          <w:bCs/>
          <w:sz w:val="40"/>
          <w:szCs w:val="22"/>
        </w:rPr>
      </w:pPr>
    </w:p>
    <w:p w:rsidR="00391031" w:rsidRDefault="00391031" w:rsidP="0051195F">
      <w:pPr>
        <w:ind w:right="-4"/>
        <w:jc w:val="center"/>
        <w:rPr>
          <w:rFonts w:ascii="Calibri" w:hAnsi="Calibri" w:cs="Calibri"/>
          <w:b/>
          <w:bCs/>
          <w:sz w:val="40"/>
          <w:szCs w:val="22"/>
        </w:rPr>
      </w:pPr>
    </w:p>
    <w:p w:rsidR="00391031" w:rsidRDefault="00391031" w:rsidP="0051195F">
      <w:pPr>
        <w:ind w:right="-4"/>
        <w:jc w:val="center"/>
        <w:rPr>
          <w:rFonts w:ascii="Calibri" w:hAnsi="Calibri" w:cs="Calibri"/>
          <w:b/>
          <w:bCs/>
          <w:sz w:val="40"/>
          <w:szCs w:val="22"/>
        </w:rPr>
      </w:pPr>
    </w:p>
    <w:p w:rsidR="00391031" w:rsidRPr="00391031" w:rsidRDefault="00391031" w:rsidP="0051195F">
      <w:pPr>
        <w:ind w:right="-4"/>
        <w:jc w:val="center"/>
        <w:rPr>
          <w:rFonts w:ascii="Calibri" w:hAnsi="Calibri" w:cs="Calibri"/>
          <w:b/>
          <w:bCs/>
          <w:sz w:val="40"/>
          <w:szCs w:val="22"/>
        </w:rPr>
      </w:pPr>
    </w:p>
    <w:p w:rsidR="008F3E59" w:rsidRPr="00391031" w:rsidRDefault="00AF27FE" w:rsidP="0051195F">
      <w:pPr>
        <w:ind w:right="-4"/>
        <w:jc w:val="center"/>
        <w:rPr>
          <w:rFonts w:ascii="Calibri" w:hAnsi="Calibri" w:cs="Calibri"/>
          <w:b/>
          <w:bCs/>
          <w:sz w:val="44"/>
          <w:szCs w:val="22"/>
        </w:rPr>
      </w:pPr>
      <w:r>
        <w:rPr>
          <w:rFonts w:ascii="Calibri" w:hAnsi="Calibri" w:cs="Calibri"/>
          <w:b/>
          <w:bCs/>
          <w:sz w:val="44"/>
          <w:szCs w:val="22"/>
        </w:rPr>
        <w:t>DN</w:t>
      </w:r>
      <w:r w:rsidR="00F56236" w:rsidRPr="00F56236">
        <w:rPr>
          <w:rFonts w:ascii="Calibri" w:hAnsi="Calibri" w:cs="Calibri"/>
          <w:b/>
          <w:bCs/>
          <w:sz w:val="44"/>
          <w:szCs w:val="22"/>
        </w:rPr>
        <w:t>180355</w:t>
      </w:r>
    </w:p>
    <w:p w:rsidR="000D5D23" w:rsidRPr="00137736" w:rsidRDefault="000D5D23" w:rsidP="0051195F">
      <w:pPr>
        <w:ind w:right="-4"/>
        <w:jc w:val="right"/>
        <w:rPr>
          <w:rFonts w:ascii="Calibri" w:hAnsi="Calibri" w:cs="Calibri"/>
          <w:sz w:val="22"/>
          <w:szCs w:val="22"/>
        </w:rPr>
      </w:pPr>
    </w:p>
    <w:p w:rsidR="000D5D23" w:rsidRPr="00137736" w:rsidRDefault="000D5D23" w:rsidP="0051195F">
      <w:pPr>
        <w:ind w:right="-4"/>
        <w:jc w:val="right"/>
        <w:rPr>
          <w:rFonts w:ascii="Calibri" w:hAnsi="Calibri" w:cs="Calibri"/>
          <w:sz w:val="22"/>
          <w:szCs w:val="22"/>
        </w:rPr>
      </w:pPr>
    </w:p>
    <w:p w:rsidR="000D5D23" w:rsidRDefault="000D5D23"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Pr="00137736" w:rsidRDefault="0051195F" w:rsidP="0051195F">
      <w:pPr>
        <w:ind w:right="-4"/>
        <w:jc w:val="right"/>
        <w:rPr>
          <w:rFonts w:ascii="Calibri" w:hAnsi="Calibri" w:cs="Calibri"/>
          <w:sz w:val="22"/>
          <w:szCs w:val="22"/>
        </w:rPr>
      </w:pPr>
    </w:p>
    <w:p w:rsidR="00EA4D09" w:rsidRPr="00137736" w:rsidRDefault="00EA4D09" w:rsidP="0051195F">
      <w:pPr>
        <w:ind w:right="-4"/>
        <w:jc w:val="right"/>
        <w:rPr>
          <w:rFonts w:ascii="Calibri" w:hAnsi="Calibri" w:cs="Calibri"/>
          <w:sz w:val="22"/>
          <w:szCs w:val="22"/>
        </w:rPr>
      </w:pPr>
    </w:p>
    <w:p w:rsidR="000C354C" w:rsidRPr="00137736" w:rsidRDefault="00D914C7" w:rsidP="0051195F">
      <w:pPr>
        <w:ind w:right="-4"/>
        <w:jc w:val="right"/>
        <w:rPr>
          <w:rFonts w:ascii="Calibri" w:hAnsi="Calibri" w:cs="Calibri"/>
          <w:sz w:val="22"/>
          <w:szCs w:val="22"/>
        </w:rPr>
      </w:pPr>
      <w:r w:rsidRPr="00137736">
        <w:rPr>
          <w:rFonts w:ascii="Calibri" w:hAnsi="Calibri" w:cs="Calibri"/>
          <w:sz w:val="22"/>
          <w:szCs w:val="22"/>
        </w:rPr>
        <w:t>© 201</w:t>
      </w:r>
      <w:r w:rsidR="00AF27FE">
        <w:rPr>
          <w:rFonts w:ascii="Calibri" w:hAnsi="Calibri" w:cs="Calibri"/>
          <w:sz w:val="22"/>
          <w:szCs w:val="22"/>
        </w:rPr>
        <w:t>7</w:t>
      </w:r>
      <w:r w:rsidR="000D5D23" w:rsidRPr="00137736">
        <w:rPr>
          <w:rFonts w:ascii="Calibri" w:hAnsi="Calibri" w:cs="Calibri"/>
          <w:sz w:val="22"/>
          <w:szCs w:val="22"/>
        </w:rPr>
        <w:t xml:space="preserve"> Bristol City Council </w:t>
      </w:r>
      <w:r w:rsidRPr="00137736">
        <w:rPr>
          <w:rFonts w:ascii="Calibri" w:hAnsi="Calibri" w:cs="Calibri"/>
          <w:sz w:val="22"/>
          <w:szCs w:val="22"/>
        </w:rPr>
        <w:t xml:space="preserve">- </w:t>
      </w:r>
      <w:r w:rsidR="000D5D23" w:rsidRPr="00137736">
        <w:rPr>
          <w:rFonts w:ascii="Calibri" w:hAnsi="Calibri" w:cs="Calibri"/>
          <w:sz w:val="22"/>
          <w:szCs w:val="22"/>
        </w:rPr>
        <w:t>All rights reserved.</w:t>
      </w:r>
    </w:p>
    <w:p w:rsidR="003530B0" w:rsidRPr="00137736" w:rsidRDefault="0051195F" w:rsidP="0051195F">
      <w:pPr>
        <w:ind w:right="-4"/>
        <w:jc w:val="right"/>
        <w:rPr>
          <w:rFonts w:ascii="Calibri" w:hAnsi="Calibri" w:cs="Calibri"/>
          <w:sz w:val="22"/>
          <w:szCs w:val="22"/>
        </w:rPr>
      </w:pPr>
      <w:r>
        <w:rPr>
          <w:rFonts w:ascii="Calibri" w:hAnsi="Calibri" w:cs="Calibri"/>
          <w:sz w:val="22"/>
          <w:szCs w:val="22"/>
        </w:rPr>
        <w:t xml:space="preserve">Version 0.1 </w:t>
      </w:r>
      <w:r w:rsidR="004D274E" w:rsidRPr="004D274E">
        <w:rPr>
          <w:rFonts w:ascii="Calibri" w:hAnsi="Calibri" w:cs="Calibri"/>
          <w:sz w:val="22"/>
          <w:szCs w:val="22"/>
        </w:rPr>
        <w:t>2</w:t>
      </w:r>
      <w:r w:rsidR="00F56236">
        <w:rPr>
          <w:rFonts w:ascii="Calibri" w:hAnsi="Calibri" w:cs="Calibri"/>
          <w:sz w:val="22"/>
          <w:szCs w:val="22"/>
        </w:rPr>
        <w:t>7</w:t>
      </w:r>
      <w:r w:rsidR="00F56236" w:rsidRPr="00F56236">
        <w:rPr>
          <w:rFonts w:ascii="Calibri" w:hAnsi="Calibri" w:cs="Calibri"/>
          <w:sz w:val="22"/>
          <w:szCs w:val="22"/>
          <w:vertAlign w:val="superscript"/>
        </w:rPr>
        <w:t>th</w:t>
      </w:r>
      <w:r w:rsidR="00F56236">
        <w:rPr>
          <w:rFonts w:ascii="Calibri" w:hAnsi="Calibri" w:cs="Calibri"/>
          <w:sz w:val="22"/>
          <w:szCs w:val="22"/>
        </w:rPr>
        <w:t xml:space="preserve"> </w:t>
      </w:r>
      <w:r w:rsidR="004D274E" w:rsidRPr="004D274E">
        <w:rPr>
          <w:rFonts w:ascii="Calibri" w:hAnsi="Calibri" w:cs="Calibri"/>
          <w:sz w:val="22"/>
          <w:szCs w:val="22"/>
        </w:rPr>
        <w:t>February 2017</w:t>
      </w:r>
    </w:p>
    <w:p w:rsidR="00EA4D09" w:rsidRPr="00137736" w:rsidRDefault="004D274E" w:rsidP="0051195F">
      <w:pPr>
        <w:ind w:right="-4"/>
        <w:jc w:val="right"/>
        <w:rPr>
          <w:rFonts w:ascii="Calibri" w:hAnsi="Calibri" w:cs="Calibri"/>
          <w:sz w:val="22"/>
          <w:szCs w:val="22"/>
        </w:rPr>
      </w:pPr>
      <w:r>
        <w:rPr>
          <w:rFonts w:ascii="Calibri" w:hAnsi="Calibri" w:cs="Calibri"/>
          <w:sz w:val="22"/>
          <w:szCs w:val="22"/>
        </w:rPr>
        <w:t>Jane Iles</w:t>
      </w:r>
      <w:r w:rsidR="006743DD">
        <w:rPr>
          <w:rFonts w:ascii="Calibri" w:hAnsi="Calibri" w:cs="Calibri"/>
          <w:sz w:val="22"/>
          <w:szCs w:val="22"/>
        </w:rPr>
        <w:t xml:space="preserve"> </w:t>
      </w:r>
      <w:r w:rsidR="00EA4D09" w:rsidRPr="00137736">
        <w:rPr>
          <w:rFonts w:ascii="Calibri" w:hAnsi="Calibri" w:cs="Calibri"/>
          <w:sz w:val="22"/>
          <w:szCs w:val="22"/>
        </w:rPr>
        <w:t>On Behalf of</w:t>
      </w:r>
      <w:r w:rsidR="00446A3E" w:rsidRPr="00137736">
        <w:rPr>
          <w:rFonts w:ascii="Calibri" w:hAnsi="Calibri" w:cs="Calibri"/>
          <w:sz w:val="22"/>
          <w:szCs w:val="22"/>
        </w:rPr>
        <w:t xml:space="preserve"> Bristol City Council</w:t>
      </w:r>
      <w:r w:rsidR="00551050" w:rsidRPr="00137736">
        <w:rPr>
          <w:rFonts w:ascii="Calibri" w:hAnsi="Calibri" w:cs="Calibri"/>
          <w:sz w:val="22"/>
          <w:szCs w:val="22"/>
        </w:rPr>
        <w:t>, Construction</w:t>
      </w:r>
      <w:r w:rsidR="00EA4D09" w:rsidRPr="00137736">
        <w:rPr>
          <w:rFonts w:ascii="Calibri" w:hAnsi="Calibri" w:cs="Calibri"/>
          <w:sz w:val="22"/>
          <w:szCs w:val="22"/>
        </w:rPr>
        <w:t xml:space="preserve"> and Civil Engineering</w:t>
      </w:r>
    </w:p>
    <w:p w:rsidR="00EA4D09" w:rsidRPr="00137736" w:rsidRDefault="00D1191D" w:rsidP="0051195F">
      <w:pPr>
        <w:ind w:right="-4"/>
        <w:jc w:val="right"/>
        <w:rPr>
          <w:rFonts w:ascii="Calibri" w:hAnsi="Calibri" w:cs="Calibri"/>
          <w:sz w:val="22"/>
          <w:szCs w:val="22"/>
        </w:rPr>
      </w:pPr>
      <w:r>
        <w:rPr>
          <w:rFonts w:ascii="Calibri" w:hAnsi="Calibri" w:cs="Calibri"/>
          <w:sz w:val="22"/>
          <w:szCs w:val="22"/>
        </w:rPr>
        <w:t>Procurement and Commercial Relationships</w:t>
      </w:r>
    </w:p>
    <w:p w:rsidR="000D5D23" w:rsidRPr="00137736" w:rsidRDefault="000C354C">
      <w:pPr>
        <w:jc w:val="right"/>
        <w:rPr>
          <w:rFonts w:ascii="Calibri" w:hAnsi="Calibri" w:cs="Calibri"/>
          <w:sz w:val="22"/>
          <w:szCs w:val="22"/>
        </w:rPr>
      </w:pPr>
      <w:r w:rsidRPr="00137736">
        <w:rPr>
          <w:rFonts w:ascii="Calibri" w:hAnsi="Calibri" w:cs="Calibri"/>
          <w:sz w:val="22"/>
          <w:szCs w:val="22"/>
        </w:rPr>
        <w:br w:type="page"/>
      </w:r>
    </w:p>
    <w:p w:rsidR="00446A3E" w:rsidRPr="00137736" w:rsidRDefault="009B5891" w:rsidP="000C354C">
      <w:pPr>
        <w:pStyle w:val="Heading2"/>
        <w:rPr>
          <w:rFonts w:ascii="Calibri" w:hAnsi="Calibri" w:cs="Calibri"/>
          <w:i w:val="0"/>
          <w:sz w:val="22"/>
          <w:szCs w:val="22"/>
        </w:rPr>
      </w:pPr>
      <w:r w:rsidRPr="00137736">
        <w:rPr>
          <w:rFonts w:ascii="Calibri" w:hAnsi="Calibri" w:cs="Calibri"/>
          <w:i w:val="0"/>
          <w:sz w:val="22"/>
          <w:szCs w:val="22"/>
        </w:rPr>
        <w:lastRenderedPageBreak/>
        <w:t>1</w:t>
      </w:r>
      <w:r w:rsidRPr="00137736">
        <w:rPr>
          <w:rFonts w:ascii="Calibri" w:hAnsi="Calibri" w:cs="Calibri"/>
          <w:i w:val="0"/>
          <w:sz w:val="22"/>
          <w:szCs w:val="22"/>
        </w:rPr>
        <w:tab/>
      </w:r>
      <w:r w:rsidR="000D5D23" w:rsidRPr="00137736">
        <w:rPr>
          <w:rFonts w:ascii="Calibri" w:hAnsi="Calibri" w:cs="Calibri"/>
          <w:i w:val="0"/>
          <w:sz w:val="22"/>
          <w:szCs w:val="22"/>
        </w:rPr>
        <w:t>Introduction</w:t>
      </w:r>
      <w:r w:rsidR="00446A3E" w:rsidRPr="00137736">
        <w:rPr>
          <w:rFonts w:ascii="Calibri" w:hAnsi="Calibri" w:cs="Calibri"/>
          <w:i w:val="0"/>
          <w:sz w:val="22"/>
          <w:szCs w:val="22"/>
        </w:rPr>
        <w:t xml:space="preserve"> </w:t>
      </w:r>
    </w:p>
    <w:p w:rsidR="000D5D23" w:rsidRPr="00137736" w:rsidRDefault="00446A3E" w:rsidP="00137736">
      <w:pPr>
        <w:pStyle w:val="Heading2"/>
        <w:tabs>
          <w:tab w:val="clear" w:pos="0"/>
          <w:tab w:val="num" w:pos="706"/>
        </w:tabs>
        <w:ind w:left="706"/>
        <w:rPr>
          <w:rFonts w:ascii="Calibri" w:hAnsi="Calibri" w:cs="Calibri"/>
          <w:b w:val="0"/>
          <w:i w:val="0"/>
          <w:sz w:val="22"/>
          <w:szCs w:val="22"/>
        </w:rPr>
      </w:pPr>
      <w:r w:rsidRPr="00137736">
        <w:rPr>
          <w:rFonts w:ascii="Calibri" w:hAnsi="Calibri" w:cs="Calibri"/>
          <w:b w:val="0"/>
          <w:i w:val="0"/>
          <w:sz w:val="22"/>
          <w:szCs w:val="22"/>
        </w:rPr>
        <w:t>1</w:t>
      </w:r>
      <w:r w:rsidR="009B5891" w:rsidRPr="00137736">
        <w:rPr>
          <w:rFonts w:ascii="Calibri" w:hAnsi="Calibri" w:cs="Calibri"/>
          <w:b w:val="0"/>
          <w:i w:val="0"/>
          <w:sz w:val="22"/>
          <w:szCs w:val="22"/>
        </w:rPr>
        <w:t>.1</w:t>
      </w:r>
      <w:r w:rsidRPr="00137736">
        <w:rPr>
          <w:rFonts w:ascii="Calibri" w:hAnsi="Calibri" w:cs="Calibri"/>
          <w:b w:val="0"/>
          <w:i w:val="0"/>
          <w:sz w:val="22"/>
          <w:szCs w:val="22"/>
        </w:rPr>
        <w:tab/>
        <w:t>Instructions</w:t>
      </w:r>
    </w:p>
    <w:p w:rsidR="00B203F0" w:rsidRDefault="00446A3E" w:rsidP="00137736">
      <w:pPr>
        <w:ind w:left="1412"/>
        <w:rPr>
          <w:rFonts w:ascii="Calibri" w:hAnsi="Calibri" w:cs="Calibri"/>
          <w:sz w:val="22"/>
          <w:szCs w:val="22"/>
        </w:rPr>
      </w:pPr>
      <w:r w:rsidRPr="00137736">
        <w:rPr>
          <w:rFonts w:ascii="Calibri" w:hAnsi="Calibri" w:cs="Calibri"/>
          <w:sz w:val="22"/>
          <w:szCs w:val="22"/>
        </w:rPr>
        <w:t xml:space="preserve">Please read the document and if you feel that your organisation is able to contribute to this Soft Market Testing exercise please complete the questionnaire attached to the end of this document and return </w:t>
      </w:r>
      <w:r w:rsidR="00432417">
        <w:rPr>
          <w:rFonts w:ascii="Calibri" w:hAnsi="Calibri" w:cs="Calibri"/>
          <w:sz w:val="22"/>
          <w:szCs w:val="22"/>
        </w:rPr>
        <w:t>by uploadi</w:t>
      </w:r>
      <w:r w:rsidR="006743DD">
        <w:rPr>
          <w:rFonts w:ascii="Calibri" w:hAnsi="Calibri" w:cs="Calibri"/>
          <w:sz w:val="22"/>
          <w:szCs w:val="22"/>
        </w:rPr>
        <w:t>ng into the ProContract system,</w:t>
      </w:r>
      <w:r w:rsidR="00833553">
        <w:rPr>
          <w:rFonts w:ascii="Calibri" w:hAnsi="Calibri" w:cs="Calibri"/>
          <w:sz w:val="22"/>
          <w:szCs w:val="22"/>
        </w:rPr>
        <w:t xml:space="preserve"> no later </w:t>
      </w:r>
      <w:r w:rsidR="00833553" w:rsidRPr="006743DD">
        <w:rPr>
          <w:rFonts w:ascii="Calibri" w:hAnsi="Calibri" w:cs="Calibri"/>
          <w:sz w:val="22"/>
          <w:szCs w:val="22"/>
        </w:rPr>
        <w:t>than</w:t>
      </w:r>
      <w:r w:rsidR="006743DD">
        <w:rPr>
          <w:rFonts w:ascii="Calibri" w:hAnsi="Calibri" w:cs="Calibri"/>
          <w:sz w:val="22"/>
          <w:szCs w:val="22"/>
        </w:rPr>
        <w:t xml:space="preserve"> </w:t>
      </w:r>
      <w:r w:rsidR="0032288B">
        <w:rPr>
          <w:rFonts w:ascii="Calibri" w:hAnsi="Calibri" w:cs="Calibri"/>
          <w:b/>
          <w:color w:val="FF0000"/>
          <w:sz w:val="22"/>
          <w:szCs w:val="22"/>
        </w:rPr>
        <w:t>17</w:t>
      </w:r>
      <w:r w:rsidR="0032288B" w:rsidRPr="0032288B">
        <w:rPr>
          <w:rFonts w:ascii="Calibri" w:hAnsi="Calibri" w:cs="Calibri"/>
          <w:b/>
          <w:color w:val="FF0000"/>
          <w:sz w:val="22"/>
          <w:szCs w:val="22"/>
          <w:vertAlign w:val="superscript"/>
        </w:rPr>
        <w:t>th</w:t>
      </w:r>
      <w:r w:rsidR="0032288B">
        <w:rPr>
          <w:rFonts w:ascii="Calibri" w:hAnsi="Calibri" w:cs="Calibri"/>
          <w:b/>
          <w:color w:val="FF0000"/>
          <w:sz w:val="22"/>
          <w:szCs w:val="22"/>
        </w:rPr>
        <w:t xml:space="preserve"> March 2017 </w:t>
      </w:r>
      <w:r w:rsidR="00137736" w:rsidRPr="006743DD">
        <w:rPr>
          <w:rFonts w:ascii="Calibri" w:hAnsi="Calibri" w:cs="Calibri"/>
          <w:b/>
          <w:color w:val="FF0000"/>
          <w:sz w:val="22"/>
          <w:szCs w:val="22"/>
        </w:rPr>
        <w:t xml:space="preserve"> noon</w:t>
      </w:r>
      <w:r w:rsidR="00FB32F2">
        <w:rPr>
          <w:rFonts w:ascii="Calibri" w:hAnsi="Calibri" w:cs="Calibri"/>
          <w:sz w:val="22"/>
          <w:szCs w:val="22"/>
        </w:rPr>
        <w:t xml:space="preserve"> GMT.  </w:t>
      </w:r>
      <w:r w:rsidRPr="006743DD">
        <w:rPr>
          <w:rFonts w:ascii="Calibri" w:hAnsi="Calibri" w:cs="Calibri"/>
          <w:sz w:val="22"/>
          <w:szCs w:val="22"/>
        </w:rPr>
        <w:t>Please note that this is not a call for competition.</w:t>
      </w:r>
    </w:p>
    <w:p w:rsidR="00B203F0" w:rsidRDefault="00B203F0" w:rsidP="00137736">
      <w:pPr>
        <w:ind w:left="1412"/>
        <w:rPr>
          <w:rFonts w:ascii="Calibri" w:hAnsi="Calibri" w:cs="Calibri"/>
          <w:sz w:val="22"/>
          <w:szCs w:val="22"/>
        </w:rPr>
      </w:pPr>
    </w:p>
    <w:p w:rsidR="00446A3E" w:rsidRDefault="00B203F0" w:rsidP="00137736">
      <w:pPr>
        <w:ind w:left="1412"/>
        <w:rPr>
          <w:rFonts w:ascii="Calibri" w:hAnsi="Calibri" w:cs="Calibri"/>
          <w:sz w:val="22"/>
          <w:szCs w:val="22"/>
        </w:rPr>
      </w:pPr>
      <w:r>
        <w:rPr>
          <w:rFonts w:ascii="Calibri" w:hAnsi="Calibri" w:cs="Calibri"/>
          <w:sz w:val="22"/>
          <w:szCs w:val="22"/>
        </w:rPr>
        <w:t>Please find attached a non-disclosure agreement which you are required to read in conjunction with this document.</w:t>
      </w:r>
      <w:r w:rsidR="00446A3E" w:rsidRPr="00137736">
        <w:rPr>
          <w:rFonts w:ascii="Calibri" w:hAnsi="Calibri" w:cs="Calibri"/>
          <w:sz w:val="22"/>
          <w:szCs w:val="22"/>
        </w:rPr>
        <w:t xml:space="preserve"> </w:t>
      </w:r>
    </w:p>
    <w:p w:rsidR="006743DD" w:rsidRDefault="006743DD" w:rsidP="00137736">
      <w:pPr>
        <w:ind w:left="1412"/>
        <w:rPr>
          <w:rFonts w:ascii="Calibri" w:hAnsi="Calibri" w:cs="Calibri"/>
          <w:sz w:val="22"/>
          <w:szCs w:val="22"/>
        </w:rPr>
      </w:pPr>
    </w:p>
    <w:p w:rsidR="00150B3A" w:rsidRPr="00137736" w:rsidRDefault="00150B3A" w:rsidP="00150B3A">
      <w:pPr>
        <w:ind w:left="1412"/>
        <w:rPr>
          <w:rFonts w:ascii="Calibri" w:hAnsi="Calibri" w:cs="Calibri"/>
          <w:sz w:val="22"/>
          <w:szCs w:val="22"/>
        </w:rPr>
      </w:pPr>
      <w:r w:rsidRPr="00137736">
        <w:rPr>
          <w:rFonts w:ascii="Calibri" w:hAnsi="Calibri" w:cs="Calibri"/>
          <w:sz w:val="22"/>
          <w:szCs w:val="22"/>
        </w:rPr>
        <w:t xml:space="preserve">The following are pertinent to this soft market testing: </w:t>
      </w:r>
    </w:p>
    <w:p w:rsidR="00150B3A" w:rsidRPr="00137736" w:rsidRDefault="00150B3A" w:rsidP="00150B3A">
      <w:pPr>
        <w:ind w:left="1412"/>
        <w:rPr>
          <w:rFonts w:ascii="Calibri" w:hAnsi="Calibri" w:cs="Calibri"/>
          <w:sz w:val="22"/>
          <w:szCs w:val="22"/>
        </w:rPr>
      </w:pPr>
    </w:p>
    <w:p w:rsidR="00150B3A" w:rsidRPr="005A05EA" w:rsidRDefault="00150B3A" w:rsidP="005A05EA">
      <w:pPr>
        <w:pStyle w:val="ListParagraph"/>
        <w:numPr>
          <w:ilvl w:val="0"/>
          <w:numId w:val="22"/>
        </w:numPr>
        <w:ind w:left="1985" w:hanging="425"/>
        <w:rPr>
          <w:rFonts w:ascii="Calibri" w:hAnsi="Calibri" w:cs="Calibri"/>
          <w:sz w:val="22"/>
          <w:szCs w:val="22"/>
        </w:rPr>
      </w:pPr>
      <w:r w:rsidRPr="005A05EA">
        <w:rPr>
          <w:rFonts w:ascii="Calibri" w:hAnsi="Calibri" w:cs="Calibri"/>
          <w:sz w:val="22"/>
          <w:szCs w:val="22"/>
        </w:rPr>
        <w:t xml:space="preserve">An understanding of what Bristol City Council (BCC) is aiming to deliver; </w:t>
      </w:r>
    </w:p>
    <w:p w:rsidR="00150B3A" w:rsidRPr="005A05EA" w:rsidRDefault="00150B3A" w:rsidP="005A05EA">
      <w:pPr>
        <w:pStyle w:val="ListParagraph"/>
        <w:numPr>
          <w:ilvl w:val="0"/>
          <w:numId w:val="22"/>
        </w:numPr>
        <w:ind w:left="1985" w:hanging="425"/>
        <w:rPr>
          <w:rFonts w:ascii="Calibri" w:hAnsi="Calibri" w:cs="Calibri"/>
          <w:sz w:val="22"/>
          <w:szCs w:val="22"/>
        </w:rPr>
      </w:pPr>
      <w:r w:rsidRPr="005A05EA">
        <w:rPr>
          <w:rFonts w:ascii="Calibri" w:hAnsi="Calibri" w:cs="Calibri"/>
          <w:sz w:val="22"/>
          <w:szCs w:val="22"/>
        </w:rPr>
        <w:t xml:space="preserve">An ability to innovate and add value; </w:t>
      </w:r>
    </w:p>
    <w:p w:rsidR="00150B3A" w:rsidRPr="005A05EA" w:rsidRDefault="00150B3A" w:rsidP="005A05EA">
      <w:pPr>
        <w:pStyle w:val="ListParagraph"/>
        <w:numPr>
          <w:ilvl w:val="0"/>
          <w:numId w:val="22"/>
        </w:numPr>
        <w:ind w:left="1985" w:hanging="425"/>
        <w:rPr>
          <w:rFonts w:ascii="Calibri" w:hAnsi="Calibri" w:cs="Calibri"/>
          <w:sz w:val="22"/>
          <w:szCs w:val="22"/>
        </w:rPr>
      </w:pPr>
      <w:r w:rsidRPr="005A05EA">
        <w:rPr>
          <w:rFonts w:ascii="Calibri" w:hAnsi="Calibri" w:cs="Calibri"/>
          <w:sz w:val="22"/>
          <w:szCs w:val="22"/>
        </w:rPr>
        <w:t xml:space="preserve">Whether the market has experience of being involved in and delivering similar projects; and </w:t>
      </w:r>
    </w:p>
    <w:p w:rsidR="00150B3A" w:rsidRPr="005A05EA" w:rsidRDefault="00150B3A" w:rsidP="005A05EA">
      <w:pPr>
        <w:pStyle w:val="ListParagraph"/>
        <w:numPr>
          <w:ilvl w:val="0"/>
          <w:numId w:val="22"/>
        </w:numPr>
        <w:ind w:left="1985" w:hanging="425"/>
        <w:rPr>
          <w:rFonts w:ascii="Calibri" w:hAnsi="Calibri" w:cs="Calibri"/>
          <w:sz w:val="22"/>
          <w:szCs w:val="22"/>
        </w:rPr>
      </w:pPr>
      <w:r w:rsidRPr="005A05EA">
        <w:rPr>
          <w:rFonts w:ascii="Calibri" w:hAnsi="Calibri" w:cs="Calibri"/>
          <w:sz w:val="22"/>
          <w:szCs w:val="22"/>
        </w:rPr>
        <w:t xml:space="preserve">The overall value added in helping to scope the project. </w:t>
      </w:r>
    </w:p>
    <w:p w:rsidR="00150B3A" w:rsidRPr="00137736" w:rsidRDefault="00150B3A" w:rsidP="00150B3A">
      <w:pPr>
        <w:ind w:left="1412"/>
        <w:rPr>
          <w:rFonts w:ascii="Calibri" w:hAnsi="Calibri" w:cs="Calibri"/>
          <w:sz w:val="22"/>
          <w:szCs w:val="22"/>
        </w:rPr>
      </w:pPr>
    </w:p>
    <w:p w:rsidR="00150B3A" w:rsidRDefault="00150B3A" w:rsidP="00150B3A">
      <w:pPr>
        <w:ind w:left="1412"/>
        <w:rPr>
          <w:rFonts w:ascii="Calibri" w:hAnsi="Calibri" w:cs="Calibri"/>
          <w:sz w:val="22"/>
          <w:szCs w:val="22"/>
        </w:rPr>
      </w:pPr>
      <w:r w:rsidRPr="00137736">
        <w:rPr>
          <w:rFonts w:ascii="Calibri" w:hAnsi="Calibri" w:cs="Calibri"/>
          <w:sz w:val="22"/>
          <w:szCs w:val="22"/>
        </w:rPr>
        <w:t xml:space="preserve">For the avoidance of doubt, this notice is for the purpose of conducting a soft market testing exercise, and will not formally begin the procurement or constitute any commitment by Bristol City Council (“BCC”) to undertake any procurement exercise. </w:t>
      </w:r>
    </w:p>
    <w:p w:rsidR="0077704B" w:rsidRDefault="0077704B" w:rsidP="00150B3A">
      <w:pPr>
        <w:ind w:left="1412"/>
        <w:rPr>
          <w:rFonts w:ascii="Calibri" w:hAnsi="Calibri" w:cs="Calibri"/>
          <w:sz w:val="22"/>
          <w:szCs w:val="22"/>
        </w:rPr>
      </w:pPr>
    </w:p>
    <w:p w:rsidR="00150B3A" w:rsidRPr="00137736" w:rsidRDefault="00150B3A" w:rsidP="00150B3A">
      <w:pPr>
        <w:ind w:left="706"/>
        <w:rPr>
          <w:rFonts w:ascii="Calibri" w:hAnsi="Calibri" w:cs="Calibri"/>
          <w:sz w:val="22"/>
          <w:szCs w:val="22"/>
        </w:rPr>
      </w:pPr>
    </w:p>
    <w:p w:rsidR="00150B3A" w:rsidRPr="00137736" w:rsidRDefault="00150B3A" w:rsidP="00150B3A">
      <w:pPr>
        <w:ind w:left="706"/>
        <w:rPr>
          <w:rFonts w:ascii="Calibri" w:hAnsi="Calibri" w:cs="Calibri"/>
          <w:sz w:val="22"/>
          <w:szCs w:val="22"/>
        </w:rPr>
      </w:pPr>
      <w:r w:rsidRPr="00137736">
        <w:rPr>
          <w:rFonts w:ascii="Calibri" w:hAnsi="Calibri" w:cs="Calibri"/>
          <w:sz w:val="22"/>
          <w:szCs w:val="22"/>
        </w:rPr>
        <w:t>1.2</w:t>
      </w:r>
      <w:r w:rsidRPr="00137736">
        <w:rPr>
          <w:rFonts w:ascii="Calibri" w:hAnsi="Calibri" w:cs="Calibri"/>
          <w:sz w:val="22"/>
          <w:szCs w:val="22"/>
        </w:rPr>
        <w:tab/>
        <w:t>Soft Market Testing (SMT) Information</w:t>
      </w:r>
    </w:p>
    <w:p w:rsidR="00150B3A" w:rsidRPr="00137736" w:rsidRDefault="00150B3A" w:rsidP="00150B3A">
      <w:pPr>
        <w:ind w:left="706"/>
        <w:rPr>
          <w:rFonts w:ascii="Calibri" w:hAnsi="Calibri" w:cs="Calibri"/>
          <w:sz w:val="22"/>
          <w:szCs w:val="22"/>
        </w:rPr>
      </w:pPr>
    </w:p>
    <w:p w:rsidR="00150B3A" w:rsidRPr="00137736" w:rsidRDefault="00150B3A" w:rsidP="00150B3A">
      <w:pPr>
        <w:ind w:left="1412"/>
        <w:rPr>
          <w:rFonts w:ascii="Calibri" w:hAnsi="Calibri" w:cs="Calibri"/>
          <w:sz w:val="22"/>
          <w:szCs w:val="22"/>
        </w:rPr>
      </w:pPr>
      <w:r w:rsidRPr="00137736">
        <w:rPr>
          <w:rFonts w:ascii="Calibri" w:hAnsi="Calibri" w:cs="Calibri"/>
          <w:sz w:val="22"/>
          <w:szCs w:val="22"/>
        </w:rPr>
        <w:t xml:space="preserve">SMT in this case is where BCC, is at an early stage in development of its proposals but prior to formulating any formal procurement opportunity, seeks input from the market as to what might be the most potentially attractive way of packaging and scoping any future procurement opportunity. </w:t>
      </w:r>
    </w:p>
    <w:p w:rsidR="00150B3A" w:rsidRPr="00137736" w:rsidRDefault="00150B3A" w:rsidP="00150B3A">
      <w:pPr>
        <w:ind w:left="1412"/>
        <w:rPr>
          <w:rFonts w:ascii="Calibri" w:hAnsi="Calibri" w:cs="Calibri"/>
          <w:sz w:val="22"/>
          <w:szCs w:val="22"/>
        </w:rPr>
      </w:pPr>
    </w:p>
    <w:p w:rsidR="00150B3A" w:rsidRPr="00137736" w:rsidRDefault="00150B3A" w:rsidP="00150B3A">
      <w:pPr>
        <w:ind w:left="1412"/>
        <w:rPr>
          <w:rFonts w:ascii="Calibri" w:hAnsi="Calibri" w:cs="Calibri"/>
          <w:sz w:val="22"/>
          <w:szCs w:val="22"/>
        </w:rPr>
      </w:pPr>
      <w:r w:rsidRPr="00137736">
        <w:rPr>
          <w:rFonts w:ascii="Calibri" w:hAnsi="Calibri" w:cs="Calibri"/>
          <w:sz w:val="22"/>
          <w:szCs w:val="22"/>
        </w:rPr>
        <w:t xml:space="preserve">This exercise will also provide an opportunity for BCC to obtain insight into how potential providers might approach the delivery of the service in question.  It also gives useful early insight into the likely level of interest in a proposed project from that market. </w:t>
      </w:r>
    </w:p>
    <w:p w:rsidR="00150B3A" w:rsidRPr="00137736" w:rsidRDefault="00150B3A" w:rsidP="00150B3A">
      <w:pPr>
        <w:ind w:left="1412"/>
        <w:rPr>
          <w:rFonts w:ascii="Calibri" w:hAnsi="Calibri" w:cs="Calibri"/>
          <w:sz w:val="22"/>
          <w:szCs w:val="22"/>
        </w:rPr>
      </w:pPr>
    </w:p>
    <w:p w:rsidR="00150B3A" w:rsidRPr="00137736" w:rsidRDefault="00150B3A" w:rsidP="00150B3A">
      <w:pPr>
        <w:ind w:left="1412"/>
        <w:rPr>
          <w:rFonts w:ascii="Calibri" w:hAnsi="Calibri" w:cs="Calibri"/>
          <w:sz w:val="22"/>
          <w:szCs w:val="22"/>
        </w:rPr>
      </w:pPr>
      <w:r w:rsidRPr="00137736">
        <w:rPr>
          <w:rFonts w:ascii="Calibri" w:hAnsi="Calibri" w:cs="Calibri"/>
          <w:sz w:val="22"/>
          <w:szCs w:val="22"/>
        </w:rPr>
        <w:t xml:space="preserve">Potential bidders will not be prejudiced by any response or failure to respond to the soft market testing.   Potential bidders must also note that a response does not guarantee an invitation to participate in this or any future procurement that Bristol City Council may conduct, nor that Bristol City Council will procure any such supply and services or BCC accepts any proposals offered.  Any procurement of the supply and services by Bristol City Council will be carried out strictly in accordance with the Public Contracts Regulations 2015. </w:t>
      </w:r>
    </w:p>
    <w:p w:rsidR="00150B3A" w:rsidRPr="00137736" w:rsidRDefault="00150B3A" w:rsidP="00150B3A">
      <w:pPr>
        <w:ind w:left="1412"/>
        <w:rPr>
          <w:rFonts w:ascii="Calibri" w:hAnsi="Calibri" w:cs="Calibri"/>
          <w:sz w:val="22"/>
          <w:szCs w:val="22"/>
        </w:rPr>
      </w:pPr>
    </w:p>
    <w:p w:rsidR="00150B3A" w:rsidRPr="00137736" w:rsidRDefault="00150B3A" w:rsidP="00150B3A">
      <w:pPr>
        <w:ind w:left="1412"/>
        <w:rPr>
          <w:rFonts w:ascii="Calibri" w:hAnsi="Calibri" w:cs="Calibri"/>
          <w:sz w:val="22"/>
          <w:szCs w:val="22"/>
        </w:rPr>
      </w:pPr>
      <w:r w:rsidRPr="00137736">
        <w:rPr>
          <w:rFonts w:ascii="Calibri" w:hAnsi="Calibri" w:cs="Calibri"/>
          <w:sz w:val="22"/>
          <w:szCs w:val="22"/>
        </w:rPr>
        <w:t>BCC have developed a questionnaire (</w:t>
      </w:r>
      <w:r w:rsidR="0013327D">
        <w:rPr>
          <w:rFonts w:ascii="Calibri" w:hAnsi="Calibri" w:cs="Calibri"/>
          <w:sz w:val="22"/>
          <w:szCs w:val="22"/>
        </w:rPr>
        <w:t xml:space="preserve">please find within the </w:t>
      </w:r>
      <w:r w:rsidR="00391031">
        <w:rPr>
          <w:rFonts w:ascii="Calibri" w:hAnsi="Calibri" w:cs="Calibri"/>
          <w:sz w:val="22"/>
          <w:szCs w:val="22"/>
        </w:rPr>
        <w:t>attachments</w:t>
      </w:r>
      <w:r w:rsidR="0013327D">
        <w:rPr>
          <w:rFonts w:ascii="Calibri" w:hAnsi="Calibri" w:cs="Calibri"/>
          <w:sz w:val="22"/>
          <w:szCs w:val="22"/>
        </w:rPr>
        <w:t xml:space="preserve"> section and download for your completion).</w:t>
      </w:r>
      <w:r w:rsidRPr="00137736">
        <w:rPr>
          <w:rFonts w:ascii="Calibri" w:hAnsi="Calibri" w:cs="Calibri"/>
          <w:sz w:val="22"/>
          <w:szCs w:val="22"/>
        </w:rPr>
        <w:t xml:space="preserve">  As stated above, the outcome of the SMT exercise will inform an options appraisal with recommendations.   Further detailed reports will be prepared as appropriate in accordance with the Council’s tender and approval procedures, and in accordance with the Public Contracts Regulations 2015. </w:t>
      </w:r>
    </w:p>
    <w:p w:rsidR="00150B3A" w:rsidRPr="00137736" w:rsidRDefault="00150B3A" w:rsidP="00150B3A">
      <w:pPr>
        <w:ind w:left="1412"/>
        <w:rPr>
          <w:rFonts w:ascii="Calibri" w:hAnsi="Calibri" w:cs="Calibri"/>
          <w:sz w:val="22"/>
          <w:szCs w:val="22"/>
        </w:rPr>
      </w:pPr>
    </w:p>
    <w:p w:rsidR="00150B3A" w:rsidRPr="00137736" w:rsidRDefault="00150B3A" w:rsidP="00150B3A">
      <w:pPr>
        <w:ind w:left="706"/>
        <w:rPr>
          <w:rFonts w:ascii="Calibri" w:hAnsi="Calibri" w:cs="Calibri"/>
          <w:sz w:val="22"/>
          <w:szCs w:val="22"/>
        </w:rPr>
      </w:pPr>
      <w:r w:rsidRPr="00137736">
        <w:rPr>
          <w:rFonts w:ascii="Calibri" w:hAnsi="Calibri" w:cs="Calibri"/>
          <w:sz w:val="22"/>
          <w:szCs w:val="22"/>
        </w:rPr>
        <w:t>1.3</w:t>
      </w:r>
      <w:r w:rsidRPr="00137736">
        <w:rPr>
          <w:rFonts w:ascii="Calibri" w:hAnsi="Calibri" w:cs="Calibri"/>
          <w:sz w:val="22"/>
          <w:szCs w:val="22"/>
        </w:rPr>
        <w:tab/>
        <w:t>Confidentiality</w:t>
      </w:r>
      <w:r>
        <w:rPr>
          <w:rFonts w:ascii="Calibri" w:hAnsi="Calibri" w:cs="Calibri"/>
          <w:sz w:val="22"/>
          <w:szCs w:val="22"/>
        </w:rPr>
        <w:t xml:space="preserve">, </w:t>
      </w:r>
      <w:r w:rsidRPr="00137736">
        <w:rPr>
          <w:rFonts w:ascii="Calibri" w:hAnsi="Calibri" w:cs="Calibri"/>
          <w:sz w:val="22"/>
          <w:szCs w:val="22"/>
        </w:rPr>
        <w:t xml:space="preserve">Freedom of Information </w:t>
      </w:r>
      <w:r>
        <w:rPr>
          <w:rFonts w:ascii="Calibri" w:hAnsi="Calibri" w:cs="Calibri"/>
          <w:sz w:val="22"/>
          <w:szCs w:val="22"/>
        </w:rPr>
        <w:t>and IPR (Intellectual Property Rights)</w:t>
      </w:r>
    </w:p>
    <w:p w:rsidR="00150B3A" w:rsidRPr="00137736" w:rsidRDefault="00150B3A" w:rsidP="00150B3A">
      <w:pPr>
        <w:ind w:left="706"/>
        <w:rPr>
          <w:rFonts w:ascii="Calibri" w:hAnsi="Calibri" w:cs="Calibri"/>
          <w:sz w:val="22"/>
          <w:szCs w:val="22"/>
        </w:rPr>
      </w:pPr>
    </w:p>
    <w:p w:rsidR="00150B3A" w:rsidRDefault="00150B3A" w:rsidP="00861945">
      <w:pPr>
        <w:ind w:left="1412"/>
        <w:rPr>
          <w:rFonts w:ascii="Calibri" w:hAnsi="Calibri" w:cs="Calibri"/>
          <w:sz w:val="22"/>
          <w:szCs w:val="22"/>
        </w:rPr>
      </w:pPr>
      <w:r w:rsidRPr="00137736">
        <w:rPr>
          <w:rFonts w:ascii="Calibri" w:hAnsi="Calibri" w:cs="Calibri"/>
          <w:sz w:val="22"/>
          <w:szCs w:val="22"/>
        </w:rPr>
        <w:t xml:space="preserve">BCC </w:t>
      </w:r>
      <w:r w:rsidR="00B203F0">
        <w:rPr>
          <w:rFonts w:ascii="Calibri" w:hAnsi="Calibri" w:cs="Calibri"/>
          <w:sz w:val="22"/>
          <w:szCs w:val="22"/>
        </w:rPr>
        <w:t>requests</w:t>
      </w:r>
      <w:r w:rsidRPr="00137736">
        <w:rPr>
          <w:rFonts w:ascii="Calibri" w:hAnsi="Calibri" w:cs="Calibri"/>
          <w:sz w:val="22"/>
          <w:szCs w:val="22"/>
        </w:rPr>
        <w:t xml:space="preserve"> </w:t>
      </w:r>
      <w:r w:rsidR="00B203F0" w:rsidRPr="00137736">
        <w:rPr>
          <w:rFonts w:ascii="Calibri" w:hAnsi="Calibri" w:cs="Calibri"/>
          <w:sz w:val="22"/>
          <w:szCs w:val="22"/>
        </w:rPr>
        <w:t xml:space="preserve">that </w:t>
      </w:r>
      <w:r w:rsidR="00B203F0">
        <w:rPr>
          <w:rFonts w:ascii="Calibri" w:hAnsi="Calibri" w:cs="Calibri"/>
          <w:sz w:val="22"/>
          <w:szCs w:val="22"/>
        </w:rPr>
        <w:t xml:space="preserve">participants download and return the SMTE questionnaire in accordance </w:t>
      </w:r>
      <w:r w:rsidR="00B203F0">
        <w:rPr>
          <w:rFonts w:ascii="Calibri" w:hAnsi="Calibri" w:cs="Calibri"/>
          <w:sz w:val="22"/>
          <w:szCs w:val="22"/>
        </w:rPr>
        <w:lastRenderedPageBreak/>
        <w:t>with the Non-Disclosure Agreement.</w:t>
      </w:r>
      <w:r w:rsidRPr="00137736">
        <w:rPr>
          <w:rFonts w:ascii="Calibri" w:hAnsi="Calibri" w:cs="Calibri"/>
          <w:sz w:val="22"/>
          <w:szCs w:val="22"/>
        </w:rPr>
        <w:t xml:space="preserve">  The purpose of the agreement is to protect both BCC and your confidential information.  Please be aware that we are subject to the disclosure requirements of the Freedom of Information Act (FoIA) and that potentially any information we hold is liable to disclosure under that Act.  For this reason, we would strongly advise that any information you consider to be confidential is labelled as such.  In the event that a request is subsequently made for disclosure under the FoIA that requests will be dealt with in accordance with the legislation and giving full regard to the Non-Disclosure Agreement. </w:t>
      </w:r>
    </w:p>
    <w:p w:rsidR="00150B3A" w:rsidRPr="00137736" w:rsidRDefault="00150B3A" w:rsidP="00150B3A">
      <w:pPr>
        <w:ind w:left="1412"/>
        <w:rPr>
          <w:rFonts w:ascii="Calibri" w:hAnsi="Calibri" w:cs="Calibri"/>
          <w:sz w:val="22"/>
          <w:szCs w:val="22"/>
        </w:rPr>
      </w:pPr>
    </w:p>
    <w:p w:rsidR="00150B3A" w:rsidRPr="0039147B" w:rsidRDefault="00150B3A" w:rsidP="00150B3A">
      <w:pPr>
        <w:ind w:left="706"/>
        <w:contextualSpacing/>
        <w:rPr>
          <w:rFonts w:ascii="Calibri" w:hAnsi="Calibri" w:cs="Calibri"/>
          <w:color w:val="000000"/>
          <w:sz w:val="22"/>
          <w:szCs w:val="22"/>
          <w:lang w:eastAsia="ar-SA"/>
        </w:rPr>
      </w:pPr>
      <w:r>
        <w:rPr>
          <w:rFonts w:ascii="Calibri" w:hAnsi="Calibri" w:cs="Calibri"/>
          <w:color w:val="000000"/>
          <w:sz w:val="22"/>
          <w:szCs w:val="22"/>
          <w:lang w:eastAsia="ar-SA"/>
        </w:rPr>
        <w:t>1.4</w:t>
      </w:r>
      <w:r>
        <w:rPr>
          <w:rFonts w:ascii="Calibri" w:hAnsi="Calibri" w:cs="Calibri"/>
          <w:color w:val="000000"/>
          <w:sz w:val="22"/>
          <w:szCs w:val="22"/>
          <w:lang w:eastAsia="ar-SA"/>
        </w:rPr>
        <w:tab/>
      </w:r>
      <w:r w:rsidRPr="0039147B">
        <w:rPr>
          <w:rFonts w:ascii="Calibri" w:hAnsi="Calibri" w:cs="Calibri"/>
          <w:color w:val="000000"/>
          <w:sz w:val="22"/>
          <w:szCs w:val="22"/>
          <w:lang w:eastAsia="ar-SA"/>
        </w:rPr>
        <w:t>Third Party Costs</w:t>
      </w:r>
    </w:p>
    <w:p w:rsidR="00150B3A" w:rsidRPr="00137736" w:rsidRDefault="00150B3A" w:rsidP="00150B3A">
      <w:pPr>
        <w:ind w:left="1426"/>
        <w:rPr>
          <w:rFonts w:ascii="Calibri" w:hAnsi="Calibri" w:cs="Calibri"/>
          <w:color w:val="000000"/>
          <w:sz w:val="22"/>
          <w:szCs w:val="22"/>
          <w:lang w:eastAsia="ar-SA"/>
        </w:rPr>
      </w:pPr>
    </w:p>
    <w:p w:rsidR="00150B3A" w:rsidRDefault="00150B3A" w:rsidP="00861945">
      <w:pPr>
        <w:ind w:left="1426"/>
        <w:rPr>
          <w:rFonts w:ascii="Calibri" w:hAnsi="Calibri" w:cs="Calibri"/>
          <w:color w:val="000000"/>
          <w:sz w:val="22"/>
          <w:szCs w:val="22"/>
          <w:lang w:eastAsia="ar-SA"/>
        </w:rPr>
      </w:pPr>
      <w:r w:rsidRPr="00137736">
        <w:rPr>
          <w:rFonts w:ascii="Calibri" w:hAnsi="Calibri" w:cs="Calibri"/>
          <w:color w:val="000000"/>
          <w:sz w:val="22"/>
          <w:szCs w:val="22"/>
          <w:lang w:eastAsia="ar-SA"/>
        </w:rPr>
        <w:t xml:space="preserve">The Council will not reimburse any costs incurred by third parties in connection with preparation and submission of their responses to this project. The Council is committed to carry out this soft marketing testing process with due care and diligence. </w:t>
      </w:r>
    </w:p>
    <w:p w:rsidR="00150B3A" w:rsidRPr="00137736" w:rsidRDefault="00150B3A" w:rsidP="00150B3A">
      <w:pPr>
        <w:rPr>
          <w:rFonts w:ascii="Calibri" w:hAnsi="Calibri" w:cs="Calibri"/>
          <w:b/>
          <w:sz w:val="22"/>
          <w:szCs w:val="22"/>
        </w:rPr>
      </w:pPr>
    </w:p>
    <w:p w:rsidR="00150B3A" w:rsidRPr="00137736" w:rsidRDefault="00150B3A" w:rsidP="00150B3A">
      <w:pPr>
        <w:rPr>
          <w:rFonts w:ascii="Calibri" w:hAnsi="Calibri" w:cs="Calibri"/>
          <w:b/>
          <w:sz w:val="22"/>
          <w:szCs w:val="22"/>
        </w:rPr>
      </w:pPr>
      <w:r w:rsidRPr="00137736">
        <w:rPr>
          <w:rFonts w:ascii="Calibri" w:hAnsi="Calibri" w:cs="Calibri"/>
          <w:b/>
          <w:sz w:val="22"/>
          <w:szCs w:val="22"/>
        </w:rPr>
        <w:t>2</w:t>
      </w:r>
      <w:r w:rsidRPr="00137736">
        <w:rPr>
          <w:rFonts w:ascii="Calibri" w:hAnsi="Calibri" w:cs="Calibri"/>
          <w:b/>
          <w:sz w:val="22"/>
          <w:szCs w:val="22"/>
        </w:rPr>
        <w:tab/>
        <w:t>Project Background Information</w:t>
      </w:r>
    </w:p>
    <w:p w:rsidR="00150B3A" w:rsidRPr="00137736" w:rsidRDefault="00150B3A" w:rsidP="00150B3A">
      <w:pPr>
        <w:rPr>
          <w:rFonts w:ascii="Calibri" w:hAnsi="Calibri" w:cs="Calibri"/>
          <w:sz w:val="22"/>
          <w:szCs w:val="22"/>
        </w:rPr>
      </w:pPr>
    </w:p>
    <w:p w:rsidR="00E25C3C" w:rsidRDefault="0077704B" w:rsidP="00E25C3C">
      <w:pPr>
        <w:pStyle w:val="BodyText"/>
        <w:ind w:left="1412" w:hanging="703"/>
        <w:rPr>
          <w:rFonts w:ascii="Calibri" w:hAnsi="Calibri" w:cs="Calibri"/>
          <w:szCs w:val="22"/>
        </w:rPr>
      </w:pPr>
      <w:r>
        <w:rPr>
          <w:rFonts w:ascii="Calibri" w:hAnsi="Calibri" w:cs="Calibri"/>
          <w:szCs w:val="22"/>
        </w:rPr>
        <w:t>2.1</w:t>
      </w:r>
      <w:r>
        <w:rPr>
          <w:rFonts w:ascii="Calibri" w:hAnsi="Calibri" w:cs="Calibri"/>
          <w:szCs w:val="22"/>
        </w:rPr>
        <w:tab/>
        <w:t xml:space="preserve">Bristol City Council </w:t>
      </w:r>
      <w:r w:rsidR="00150B3A" w:rsidRPr="00137736">
        <w:rPr>
          <w:rFonts w:ascii="Calibri" w:hAnsi="Calibri" w:cs="Calibri"/>
          <w:szCs w:val="22"/>
        </w:rPr>
        <w:t>is seeking to</w:t>
      </w:r>
      <w:r w:rsidR="004B03DF">
        <w:rPr>
          <w:rFonts w:ascii="Calibri" w:hAnsi="Calibri" w:cs="Calibri"/>
          <w:szCs w:val="22"/>
        </w:rPr>
        <w:t xml:space="preserve"> </w:t>
      </w:r>
      <w:r w:rsidR="00802B8A">
        <w:rPr>
          <w:rFonts w:ascii="Calibri" w:hAnsi="Calibri" w:cs="Calibri"/>
          <w:szCs w:val="22"/>
        </w:rPr>
        <w:t xml:space="preserve">potentially </w:t>
      </w:r>
      <w:r w:rsidR="004B03DF">
        <w:rPr>
          <w:rFonts w:ascii="Calibri" w:hAnsi="Calibri" w:cs="Calibri"/>
          <w:szCs w:val="22"/>
        </w:rPr>
        <w:t xml:space="preserve">re-tender </w:t>
      </w:r>
      <w:r w:rsidR="0032288B" w:rsidRPr="0032288B">
        <w:rPr>
          <w:rFonts w:ascii="Calibri" w:hAnsi="Calibri" w:cs="Calibri"/>
          <w:szCs w:val="22"/>
        </w:rPr>
        <w:t xml:space="preserve">asbestos survey and removal </w:t>
      </w:r>
      <w:r w:rsidR="0032288B">
        <w:rPr>
          <w:rFonts w:ascii="Calibri" w:hAnsi="Calibri" w:cs="Calibri"/>
          <w:szCs w:val="22"/>
        </w:rPr>
        <w:t>works and services</w:t>
      </w:r>
      <w:r w:rsidR="0032288B" w:rsidRPr="0032288B">
        <w:rPr>
          <w:rFonts w:ascii="Calibri" w:hAnsi="Calibri" w:cs="Calibri"/>
          <w:szCs w:val="22"/>
        </w:rPr>
        <w:t xml:space="preserve"> to enable the City Council to fulfil its Statutory Duties in accordance with The Control of Asbestos Regulation 2012.</w:t>
      </w:r>
      <w:r w:rsidR="0043109F">
        <w:rPr>
          <w:rFonts w:ascii="Calibri" w:hAnsi="Calibri" w:cs="Calibri"/>
          <w:szCs w:val="22"/>
        </w:rPr>
        <w:t xml:space="preserve">  BCC wishes to explore </w:t>
      </w:r>
      <w:r w:rsidR="0032288B">
        <w:rPr>
          <w:rFonts w:ascii="Calibri" w:hAnsi="Calibri" w:cs="Calibri"/>
          <w:szCs w:val="22"/>
        </w:rPr>
        <w:t>alternative Routes To Market</w:t>
      </w:r>
      <w:r w:rsidR="0043109F">
        <w:rPr>
          <w:rFonts w:ascii="Calibri" w:hAnsi="Calibri" w:cs="Calibri"/>
          <w:szCs w:val="22"/>
        </w:rPr>
        <w:t xml:space="preserve"> (such as Dynamic Purchasing Systems, Framework Agreements, Contracts etc) as part of its information gathering exercising, which in term will assist to shape the Procurement Strategy.</w:t>
      </w:r>
    </w:p>
    <w:p w:rsidR="0032288B" w:rsidRDefault="0032288B" w:rsidP="0032288B">
      <w:pPr>
        <w:pStyle w:val="BodyText"/>
        <w:ind w:left="2115" w:hanging="703"/>
        <w:rPr>
          <w:rFonts w:ascii="Calibri" w:hAnsi="Calibri" w:cs="Calibri"/>
          <w:szCs w:val="22"/>
        </w:rPr>
      </w:pPr>
    </w:p>
    <w:p w:rsidR="0032288B" w:rsidRPr="0032288B" w:rsidRDefault="0032288B" w:rsidP="0032288B">
      <w:pPr>
        <w:widowControl/>
        <w:suppressAutoHyphens w:val="0"/>
        <w:spacing w:after="200"/>
        <w:ind w:left="1409"/>
        <w:rPr>
          <w:rFonts w:asciiTheme="minorHAnsi" w:hAnsiTheme="minorHAnsi" w:cstheme="minorHAnsi"/>
          <w:b/>
          <w:sz w:val="22"/>
          <w:szCs w:val="22"/>
        </w:rPr>
      </w:pPr>
      <w:r w:rsidRPr="0032288B">
        <w:rPr>
          <w:rFonts w:asciiTheme="minorHAnsi" w:hAnsiTheme="minorHAnsi" w:cstheme="minorHAnsi"/>
          <w:b/>
          <w:sz w:val="22"/>
          <w:szCs w:val="22"/>
        </w:rPr>
        <w:t>Neighbourhoods/Housing Services</w:t>
      </w:r>
    </w:p>
    <w:p w:rsidR="0032288B" w:rsidRPr="0032288B" w:rsidRDefault="0032288B" w:rsidP="0032288B">
      <w:pPr>
        <w:pStyle w:val="NoSpacing"/>
        <w:ind w:left="1423"/>
        <w:rPr>
          <w:sz w:val="22"/>
        </w:rPr>
      </w:pPr>
      <w:r w:rsidRPr="0032288B">
        <w:rPr>
          <w:rFonts w:cstheme="minorHAnsi"/>
          <w:sz w:val="22"/>
        </w:rPr>
        <w:t xml:space="preserve">Housing Services manages and maintains 28,000 homes and blocks across all wards in the City. Approximately 1200 of these become empty every year (Voids) and are prepared for re-letting. Additionally to these void properties the City Council Responsive Repairs team carries out over 80,000 items of repair each year. Many of our properties were built in the last century, at a time when the use of asbestos was ubiquitous. A significant proportion of these properties have asbestos containing materials (ACMs) located within the properties. </w:t>
      </w:r>
    </w:p>
    <w:p w:rsidR="0032288B" w:rsidRPr="0032288B" w:rsidRDefault="0032288B" w:rsidP="0032288B">
      <w:pPr>
        <w:pStyle w:val="NoSpacing"/>
        <w:ind w:left="1423"/>
        <w:rPr>
          <w:rFonts w:cstheme="minorHAnsi"/>
          <w:sz w:val="22"/>
        </w:rPr>
      </w:pPr>
    </w:p>
    <w:p w:rsidR="0032288B" w:rsidRPr="0032288B" w:rsidRDefault="0032288B" w:rsidP="0032288B">
      <w:pPr>
        <w:pStyle w:val="NoSpacing"/>
        <w:ind w:left="1423"/>
        <w:rPr>
          <w:sz w:val="22"/>
        </w:rPr>
      </w:pPr>
      <w:r w:rsidRPr="0032288B">
        <w:rPr>
          <w:rFonts w:cstheme="minorHAnsi"/>
          <w:sz w:val="22"/>
        </w:rPr>
        <w:t>The Control of Asbestos Regulations 2012(CAR 2012) and the Approved Code of Practice L143 (Work with materials containing asbestos) requires us to manage and control the risks to health that asbestos poses, particularly to maintenance workers. The risks to health from exposure to asbestos are severe, with more people dying from asbestos related diseases in the UK today, than from road traffic accidents.</w:t>
      </w:r>
      <w:r w:rsidRPr="0032288B">
        <w:rPr>
          <w:sz w:val="22"/>
        </w:rPr>
        <w:br/>
      </w:r>
    </w:p>
    <w:p w:rsidR="0032288B" w:rsidRPr="0032288B" w:rsidRDefault="0032288B" w:rsidP="0032288B">
      <w:pPr>
        <w:pStyle w:val="NoSpacing"/>
        <w:ind w:left="1412"/>
        <w:rPr>
          <w:sz w:val="22"/>
        </w:rPr>
      </w:pPr>
      <w:r w:rsidRPr="0032288B">
        <w:rPr>
          <w:rFonts w:cstheme="minorHAnsi"/>
          <w:sz w:val="22"/>
        </w:rPr>
        <w:t>CAR 2012 Regulation 5 requires employers to identify the presence of asbestos and its type and condition before any building, maintenance, demolition or other work, liable to disturb asbestos, begins. To ensure we meet our statutory requirements we having in place an Asbestos Management Plan which sets out our policies for managing asbestos. Our policies, in summary, are as follows:</w:t>
      </w:r>
    </w:p>
    <w:p w:rsidR="0032288B" w:rsidRPr="0032288B" w:rsidRDefault="0032288B" w:rsidP="0032288B">
      <w:pPr>
        <w:pStyle w:val="NoSpacing"/>
        <w:numPr>
          <w:ilvl w:val="1"/>
          <w:numId w:val="29"/>
        </w:numPr>
        <w:ind w:left="2143"/>
        <w:rPr>
          <w:sz w:val="22"/>
        </w:rPr>
      </w:pPr>
      <w:r w:rsidRPr="0032288B">
        <w:rPr>
          <w:rFonts w:cstheme="minorHAnsi"/>
          <w:sz w:val="22"/>
        </w:rPr>
        <w:t>Asbestos surveys are obtain for all Relets before work commences, unless there is already an existing survey held in our Asbestos Register.</w:t>
      </w:r>
    </w:p>
    <w:p w:rsidR="0032288B" w:rsidRPr="0032288B" w:rsidRDefault="0032288B" w:rsidP="0032288B">
      <w:pPr>
        <w:pStyle w:val="NoSpacing"/>
        <w:numPr>
          <w:ilvl w:val="1"/>
          <w:numId w:val="29"/>
        </w:numPr>
        <w:ind w:left="2143"/>
        <w:rPr>
          <w:sz w:val="22"/>
        </w:rPr>
      </w:pPr>
      <w:r w:rsidRPr="0032288B">
        <w:rPr>
          <w:rFonts w:cstheme="minorHAnsi"/>
          <w:sz w:val="22"/>
        </w:rPr>
        <w:t>Asbestos surveys undertaken at homes before Operatives or other contractors carry out work that may disturb ACMs, unless there is already an existing survey held in our Asbestos Register.</w:t>
      </w:r>
    </w:p>
    <w:p w:rsidR="0032288B" w:rsidRPr="0032288B" w:rsidRDefault="0032288B" w:rsidP="0032288B">
      <w:pPr>
        <w:pStyle w:val="NoSpacing"/>
        <w:numPr>
          <w:ilvl w:val="1"/>
          <w:numId w:val="29"/>
        </w:numPr>
        <w:ind w:left="2143"/>
        <w:rPr>
          <w:sz w:val="22"/>
        </w:rPr>
      </w:pPr>
      <w:r w:rsidRPr="0032288B">
        <w:rPr>
          <w:rFonts w:cstheme="minorHAnsi"/>
          <w:sz w:val="22"/>
        </w:rPr>
        <w:t>ACMs where Operatives or Contractors would have to work on them</w:t>
      </w:r>
      <w:r w:rsidRPr="0032288B">
        <w:rPr>
          <w:rFonts w:cstheme="minorHAnsi"/>
          <w:i/>
          <w:sz w:val="22"/>
        </w:rPr>
        <w:t xml:space="preserve"> </w:t>
      </w:r>
      <w:r w:rsidRPr="0032288B">
        <w:rPr>
          <w:rFonts w:cstheme="minorHAnsi"/>
          <w:sz w:val="22"/>
        </w:rPr>
        <w:t>or they may be disturbed as part of the works</w:t>
      </w:r>
      <w:r>
        <w:rPr>
          <w:rFonts w:cstheme="minorHAnsi"/>
          <w:sz w:val="22"/>
        </w:rPr>
        <w:t>,</w:t>
      </w:r>
      <w:r w:rsidRPr="0032288B">
        <w:rPr>
          <w:rFonts w:cstheme="minorHAnsi"/>
          <w:sz w:val="22"/>
        </w:rPr>
        <w:t xml:space="preserve"> are removed before commencement of any works.</w:t>
      </w:r>
    </w:p>
    <w:p w:rsidR="0032288B" w:rsidRPr="0032288B" w:rsidRDefault="0032288B" w:rsidP="0032288B">
      <w:pPr>
        <w:pStyle w:val="NoSpacing"/>
        <w:numPr>
          <w:ilvl w:val="1"/>
          <w:numId w:val="29"/>
        </w:numPr>
        <w:ind w:left="2143"/>
        <w:rPr>
          <w:sz w:val="22"/>
        </w:rPr>
      </w:pPr>
      <w:r w:rsidRPr="0032288B">
        <w:rPr>
          <w:rFonts w:cstheme="minorHAnsi"/>
          <w:sz w:val="22"/>
        </w:rPr>
        <w:t>Removal of ACMs will only be carried out by contractors licensed by the Health and Safety Executive.</w:t>
      </w:r>
    </w:p>
    <w:p w:rsidR="0032288B" w:rsidRPr="0032288B" w:rsidRDefault="0032288B" w:rsidP="0032288B">
      <w:pPr>
        <w:pStyle w:val="NoSpacing"/>
        <w:numPr>
          <w:ilvl w:val="1"/>
          <w:numId w:val="29"/>
        </w:numPr>
        <w:ind w:left="2143"/>
        <w:rPr>
          <w:sz w:val="22"/>
        </w:rPr>
      </w:pPr>
      <w:r w:rsidRPr="0032288B">
        <w:rPr>
          <w:rFonts w:cstheme="minorHAnsi"/>
          <w:sz w:val="22"/>
        </w:rPr>
        <w:t>ACMs which are damaged will be removed. We carry out regular checks of ACMs in communal areas using Building Control Officers when they carry out Fire Risk Assessments and House Condition Inspectors when they survey dwellings.</w:t>
      </w:r>
    </w:p>
    <w:p w:rsidR="0032288B" w:rsidRPr="0032288B" w:rsidRDefault="0032288B" w:rsidP="0032288B">
      <w:pPr>
        <w:pStyle w:val="NoSpacing"/>
        <w:numPr>
          <w:ilvl w:val="1"/>
          <w:numId w:val="29"/>
        </w:numPr>
        <w:ind w:left="2143"/>
        <w:rPr>
          <w:sz w:val="22"/>
        </w:rPr>
      </w:pPr>
      <w:r w:rsidRPr="0032288B">
        <w:rPr>
          <w:rFonts w:cstheme="minorHAnsi"/>
          <w:sz w:val="22"/>
        </w:rPr>
        <w:t>ACMs which are in good condition will be left in situ.</w:t>
      </w:r>
    </w:p>
    <w:p w:rsidR="0032288B" w:rsidRPr="0032288B" w:rsidRDefault="0032288B" w:rsidP="0032288B">
      <w:pPr>
        <w:pStyle w:val="NoSpacing"/>
        <w:numPr>
          <w:ilvl w:val="1"/>
          <w:numId w:val="29"/>
        </w:numPr>
        <w:ind w:left="2143"/>
        <w:rPr>
          <w:sz w:val="22"/>
        </w:rPr>
      </w:pPr>
      <w:r w:rsidRPr="0032288B">
        <w:rPr>
          <w:rFonts w:cstheme="minorHAnsi"/>
          <w:sz w:val="22"/>
        </w:rPr>
        <w:t>Where a tenant applies for permission to undertake alterations or improvements to the property we offer free asbestos surveys or provide copies of existing surveys, where appropriate.</w:t>
      </w:r>
    </w:p>
    <w:p w:rsidR="0032288B" w:rsidRPr="0032288B" w:rsidRDefault="0032288B" w:rsidP="0032288B">
      <w:pPr>
        <w:pStyle w:val="NoSpacing"/>
        <w:numPr>
          <w:ilvl w:val="1"/>
          <w:numId w:val="29"/>
        </w:numPr>
        <w:ind w:left="2143"/>
        <w:rPr>
          <w:sz w:val="22"/>
        </w:rPr>
      </w:pPr>
      <w:r w:rsidRPr="0032288B">
        <w:rPr>
          <w:rFonts w:cstheme="minorHAnsi"/>
          <w:sz w:val="22"/>
        </w:rPr>
        <w:t>Copies of the asbestos survey are on completion of each Re-let project provided within in the new tenant pack.</w:t>
      </w:r>
    </w:p>
    <w:p w:rsidR="0032288B" w:rsidRDefault="0032288B" w:rsidP="0032288B">
      <w:pPr>
        <w:pStyle w:val="NoSpacing"/>
        <w:ind w:left="1423"/>
        <w:rPr>
          <w:rFonts w:cstheme="minorHAnsi"/>
          <w:sz w:val="22"/>
        </w:rPr>
      </w:pPr>
    </w:p>
    <w:p w:rsidR="0032288B" w:rsidRPr="0032288B" w:rsidRDefault="0032288B" w:rsidP="0032288B">
      <w:pPr>
        <w:pStyle w:val="NoSpacing"/>
        <w:ind w:left="1423"/>
        <w:rPr>
          <w:sz w:val="22"/>
        </w:rPr>
      </w:pPr>
      <w:r w:rsidRPr="0032288B">
        <w:rPr>
          <w:rFonts w:cstheme="minorHAnsi"/>
          <w:sz w:val="22"/>
        </w:rPr>
        <w:t>In 2015/16, Housing Services carried out the following work:</w:t>
      </w:r>
      <w:r w:rsidRPr="0032288B">
        <w:rPr>
          <w:rFonts w:cstheme="minorHAnsi"/>
          <w:sz w:val="22"/>
        </w:rPr>
        <w:br/>
      </w:r>
    </w:p>
    <w:tbl>
      <w:tblPr>
        <w:tblStyle w:val="TableGrid"/>
        <w:tblW w:w="7894" w:type="dxa"/>
        <w:tblInd w:w="2115" w:type="dxa"/>
        <w:tblLook w:val="04A0" w:firstRow="1" w:lastRow="0" w:firstColumn="1" w:lastColumn="0" w:noHBand="0" w:noVBand="1"/>
      </w:tblPr>
      <w:tblGrid>
        <w:gridCol w:w="3337"/>
        <w:gridCol w:w="2223"/>
        <w:gridCol w:w="2334"/>
      </w:tblGrid>
      <w:tr w:rsidR="0032288B" w:rsidRPr="0032288B" w:rsidTr="00F32990">
        <w:trPr>
          <w:trHeight w:val="431"/>
        </w:trPr>
        <w:tc>
          <w:tcPr>
            <w:tcW w:w="3337" w:type="dxa"/>
          </w:tcPr>
          <w:p w:rsidR="0032288B" w:rsidRPr="0032288B" w:rsidRDefault="0032288B" w:rsidP="00F812FD">
            <w:pPr>
              <w:pStyle w:val="NoSpacing"/>
              <w:rPr>
                <w:rFonts w:cstheme="minorHAnsi"/>
                <w:sz w:val="22"/>
              </w:rPr>
            </w:pPr>
          </w:p>
        </w:tc>
        <w:tc>
          <w:tcPr>
            <w:tcW w:w="2223" w:type="dxa"/>
          </w:tcPr>
          <w:p w:rsidR="0032288B" w:rsidRPr="0032288B" w:rsidRDefault="0032288B" w:rsidP="00F32990">
            <w:pPr>
              <w:pStyle w:val="NoSpacing"/>
              <w:jc w:val="center"/>
              <w:rPr>
                <w:rFonts w:cstheme="minorHAnsi"/>
                <w:b/>
                <w:sz w:val="22"/>
              </w:rPr>
            </w:pPr>
            <w:r w:rsidRPr="0032288B">
              <w:rPr>
                <w:rFonts w:cstheme="minorHAnsi"/>
                <w:b/>
                <w:sz w:val="22"/>
              </w:rPr>
              <w:t>Asbestos Removal</w:t>
            </w:r>
          </w:p>
        </w:tc>
        <w:tc>
          <w:tcPr>
            <w:tcW w:w="2334" w:type="dxa"/>
          </w:tcPr>
          <w:p w:rsidR="0032288B" w:rsidRPr="0032288B" w:rsidRDefault="0032288B" w:rsidP="00F32990">
            <w:pPr>
              <w:pStyle w:val="NoSpacing"/>
              <w:jc w:val="center"/>
              <w:rPr>
                <w:rFonts w:cstheme="minorHAnsi"/>
                <w:b/>
                <w:sz w:val="22"/>
              </w:rPr>
            </w:pPr>
            <w:r w:rsidRPr="0032288B">
              <w:rPr>
                <w:rFonts w:cstheme="minorHAnsi"/>
                <w:b/>
                <w:sz w:val="22"/>
              </w:rPr>
              <w:t>Asbestos Surveys</w:t>
            </w:r>
          </w:p>
        </w:tc>
      </w:tr>
      <w:tr w:rsidR="0032288B" w:rsidRPr="0032288B" w:rsidTr="0032288B">
        <w:trPr>
          <w:trHeight w:val="233"/>
        </w:trPr>
        <w:tc>
          <w:tcPr>
            <w:tcW w:w="3337" w:type="dxa"/>
          </w:tcPr>
          <w:p w:rsidR="0032288B" w:rsidRPr="0032288B" w:rsidRDefault="0032288B" w:rsidP="00F812FD">
            <w:pPr>
              <w:pStyle w:val="NoSpacing"/>
              <w:rPr>
                <w:rFonts w:cstheme="minorHAnsi"/>
                <w:sz w:val="22"/>
              </w:rPr>
            </w:pPr>
          </w:p>
        </w:tc>
        <w:tc>
          <w:tcPr>
            <w:tcW w:w="2223" w:type="dxa"/>
          </w:tcPr>
          <w:p w:rsidR="0032288B" w:rsidRPr="0032288B" w:rsidRDefault="0032288B" w:rsidP="00F32990">
            <w:pPr>
              <w:pStyle w:val="NoSpacing"/>
              <w:jc w:val="center"/>
              <w:rPr>
                <w:rFonts w:cstheme="minorHAnsi"/>
                <w:b/>
                <w:sz w:val="22"/>
              </w:rPr>
            </w:pPr>
            <w:r w:rsidRPr="0032288B">
              <w:rPr>
                <w:rFonts w:cstheme="minorHAnsi"/>
                <w:b/>
                <w:sz w:val="22"/>
              </w:rPr>
              <w:t>No. of jobs</w:t>
            </w:r>
          </w:p>
        </w:tc>
        <w:tc>
          <w:tcPr>
            <w:tcW w:w="2334" w:type="dxa"/>
          </w:tcPr>
          <w:p w:rsidR="0032288B" w:rsidRPr="0032288B" w:rsidRDefault="0032288B" w:rsidP="00F32990">
            <w:pPr>
              <w:pStyle w:val="NoSpacing"/>
              <w:jc w:val="center"/>
              <w:rPr>
                <w:rFonts w:cstheme="minorHAnsi"/>
                <w:b/>
                <w:sz w:val="22"/>
              </w:rPr>
            </w:pPr>
            <w:r w:rsidRPr="0032288B">
              <w:rPr>
                <w:rFonts w:cstheme="minorHAnsi"/>
                <w:b/>
                <w:sz w:val="22"/>
              </w:rPr>
              <w:t>No. of jobs</w:t>
            </w:r>
          </w:p>
        </w:tc>
      </w:tr>
      <w:tr w:rsidR="00F32990" w:rsidRPr="0032288B" w:rsidTr="00340517">
        <w:trPr>
          <w:trHeight w:val="249"/>
        </w:trPr>
        <w:tc>
          <w:tcPr>
            <w:tcW w:w="3337" w:type="dxa"/>
          </w:tcPr>
          <w:p w:rsidR="00F32990" w:rsidRPr="0032288B" w:rsidRDefault="00F32990" w:rsidP="00F812FD">
            <w:pPr>
              <w:pStyle w:val="NoSpacing"/>
              <w:rPr>
                <w:rFonts w:cstheme="minorHAnsi"/>
                <w:b/>
                <w:sz w:val="22"/>
              </w:rPr>
            </w:pPr>
            <w:r w:rsidRPr="0032288B">
              <w:rPr>
                <w:rFonts w:cstheme="minorHAnsi"/>
                <w:b/>
                <w:sz w:val="22"/>
              </w:rPr>
              <w:t>Relets</w:t>
            </w:r>
          </w:p>
        </w:tc>
        <w:tc>
          <w:tcPr>
            <w:tcW w:w="2223" w:type="dxa"/>
            <w:vAlign w:val="center"/>
          </w:tcPr>
          <w:p w:rsidR="00F32990" w:rsidRDefault="00F32990">
            <w:pPr>
              <w:jc w:val="center"/>
              <w:rPr>
                <w:rFonts w:ascii="Calibri" w:hAnsi="Calibri" w:cs="Calibri"/>
                <w:color w:val="000000"/>
                <w:sz w:val="22"/>
                <w:szCs w:val="22"/>
              </w:rPr>
            </w:pPr>
            <w:r>
              <w:rPr>
                <w:rFonts w:ascii="Calibri" w:hAnsi="Calibri" w:cstheme="minorHAnsi"/>
                <w:color w:val="000000"/>
                <w:sz w:val="22"/>
                <w:szCs w:val="22"/>
              </w:rPr>
              <w:t xml:space="preserve">                738 </w:t>
            </w:r>
          </w:p>
        </w:tc>
        <w:tc>
          <w:tcPr>
            <w:tcW w:w="2334" w:type="dxa"/>
            <w:vAlign w:val="center"/>
          </w:tcPr>
          <w:p w:rsidR="00F32990" w:rsidRDefault="00F32990">
            <w:pPr>
              <w:jc w:val="center"/>
              <w:rPr>
                <w:rFonts w:ascii="Calibri" w:hAnsi="Calibri" w:cs="Calibri"/>
                <w:color w:val="000000"/>
                <w:sz w:val="22"/>
                <w:szCs w:val="22"/>
              </w:rPr>
            </w:pPr>
            <w:r>
              <w:rPr>
                <w:rFonts w:ascii="Calibri" w:hAnsi="Calibri" w:cstheme="minorHAnsi"/>
                <w:color w:val="000000"/>
                <w:sz w:val="22"/>
                <w:szCs w:val="22"/>
              </w:rPr>
              <w:t xml:space="preserve">            1,064 </w:t>
            </w:r>
          </w:p>
        </w:tc>
      </w:tr>
      <w:tr w:rsidR="00F32990" w:rsidRPr="0032288B" w:rsidTr="00340517">
        <w:trPr>
          <w:trHeight w:val="233"/>
        </w:trPr>
        <w:tc>
          <w:tcPr>
            <w:tcW w:w="3337" w:type="dxa"/>
          </w:tcPr>
          <w:p w:rsidR="00F32990" w:rsidRPr="0032288B" w:rsidRDefault="00F32990" w:rsidP="00F812FD">
            <w:pPr>
              <w:pStyle w:val="NoSpacing"/>
              <w:rPr>
                <w:rFonts w:cstheme="minorHAnsi"/>
                <w:b/>
                <w:sz w:val="22"/>
              </w:rPr>
            </w:pPr>
            <w:r w:rsidRPr="0032288B">
              <w:rPr>
                <w:rFonts w:cstheme="minorHAnsi"/>
                <w:b/>
                <w:sz w:val="22"/>
              </w:rPr>
              <w:t>Response Repairs</w:t>
            </w:r>
          </w:p>
        </w:tc>
        <w:tc>
          <w:tcPr>
            <w:tcW w:w="2223" w:type="dxa"/>
            <w:vAlign w:val="center"/>
          </w:tcPr>
          <w:p w:rsidR="00F32990" w:rsidRDefault="00F32990">
            <w:pPr>
              <w:jc w:val="center"/>
              <w:rPr>
                <w:rFonts w:ascii="Calibri" w:hAnsi="Calibri" w:cs="Calibri"/>
                <w:color w:val="000000"/>
                <w:sz w:val="22"/>
                <w:szCs w:val="22"/>
              </w:rPr>
            </w:pPr>
            <w:r>
              <w:rPr>
                <w:rFonts w:ascii="Calibri" w:hAnsi="Calibri" w:cstheme="minorHAnsi"/>
                <w:color w:val="000000"/>
                <w:sz w:val="22"/>
                <w:szCs w:val="22"/>
              </w:rPr>
              <w:t xml:space="preserve">            1,111 </w:t>
            </w:r>
          </w:p>
        </w:tc>
        <w:tc>
          <w:tcPr>
            <w:tcW w:w="2334" w:type="dxa"/>
            <w:vAlign w:val="center"/>
          </w:tcPr>
          <w:p w:rsidR="00F32990" w:rsidRDefault="00F32990">
            <w:pPr>
              <w:jc w:val="center"/>
              <w:rPr>
                <w:rFonts w:ascii="Calibri" w:hAnsi="Calibri" w:cs="Calibri"/>
                <w:color w:val="000000"/>
                <w:sz w:val="22"/>
                <w:szCs w:val="22"/>
              </w:rPr>
            </w:pPr>
            <w:r>
              <w:rPr>
                <w:rFonts w:ascii="Calibri" w:hAnsi="Calibri" w:cstheme="minorHAnsi"/>
                <w:color w:val="000000"/>
                <w:sz w:val="22"/>
                <w:szCs w:val="22"/>
              </w:rPr>
              <w:t xml:space="preserve">                604 </w:t>
            </w:r>
          </w:p>
        </w:tc>
      </w:tr>
      <w:tr w:rsidR="00F32990" w:rsidRPr="0032288B" w:rsidTr="00340517">
        <w:trPr>
          <w:trHeight w:val="265"/>
        </w:trPr>
        <w:tc>
          <w:tcPr>
            <w:tcW w:w="3337" w:type="dxa"/>
          </w:tcPr>
          <w:p w:rsidR="00F32990" w:rsidRPr="0032288B" w:rsidRDefault="00F32990" w:rsidP="00F812FD">
            <w:pPr>
              <w:pStyle w:val="NoSpacing"/>
              <w:rPr>
                <w:rFonts w:cstheme="minorHAnsi"/>
                <w:b/>
                <w:sz w:val="22"/>
              </w:rPr>
            </w:pPr>
            <w:r w:rsidRPr="0032288B">
              <w:rPr>
                <w:rFonts w:cstheme="minorHAnsi"/>
                <w:b/>
                <w:sz w:val="22"/>
              </w:rPr>
              <w:t>Grand Total</w:t>
            </w:r>
          </w:p>
        </w:tc>
        <w:tc>
          <w:tcPr>
            <w:tcW w:w="2223" w:type="dxa"/>
            <w:vAlign w:val="center"/>
          </w:tcPr>
          <w:p w:rsidR="00F32990" w:rsidRPr="00F32990" w:rsidRDefault="00F32990">
            <w:pPr>
              <w:jc w:val="center"/>
              <w:rPr>
                <w:rFonts w:ascii="Calibri" w:hAnsi="Calibri" w:cs="Calibri"/>
                <w:b/>
                <w:color w:val="000000"/>
                <w:sz w:val="22"/>
                <w:szCs w:val="22"/>
              </w:rPr>
            </w:pPr>
            <w:r w:rsidRPr="00F32990">
              <w:rPr>
                <w:rFonts w:ascii="Calibri" w:hAnsi="Calibri" w:cstheme="minorHAnsi"/>
                <w:b/>
                <w:color w:val="000000"/>
                <w:sz w:val="22"/>
                <w:szCs w:val="22"/>
              </w:rPr>
              <w:t xml:space="preserve">            1,849 </w:t>
            </w:r>
          </w:p>
        </w:tc>
        <w:tc>
          <w:tcPr>
            <w:tcW w:w="2334" w:type="dxa"/>
            <w:vAlign w:val="center"/>
          </w:tcPr>
          <w:p w:rsidR="00F32990" w:rsidRPr="00F32990" w:rsidRDefault="00F32990">
            <w:pPr>
              <w:jc w:val="center"/>
              <w:rPr>
                <w:rFonts w:ascii="Calibri" w:hAnsi="Calibri" w:cs="Calibri"/>
                <w:b/>
                <w:color w:val="000000"/>
                <w:sz w:val="22"/>
                <w:szCs w:val="22"/>
              </w:rPr>
            </w:pPr>
            <w:r w:rsidRPr="00F32990">
              <w:rPr>
                <w:rFonts w:ascii="Calibri" w:hAnsi="Calibri" w:cstheme="minorHAnsi"/>
                <w:b/>
                <w:color w:val="000000"/>
                <w:sz w:val="22"/>
                <w:szCs w:val="22"/>
              </w:rPr>
              <w:t xml:space="preserve">            1,668 </w:t>
            </w:r>
          </w:p>
        </w:tc>
      </w:tr>
    </w:tbl>
    <w:p w:rsidR="0032288B" w:rsidRDefault="0032288B" w:rsidP="0032288B">
      <w:pPr>
        <w:pStyle w:val="NoSpacing"/>
        <w:ind w:left="1423"/>
        <w:rPr>
          <w:sz w:val="22"/>
        </w:rPr>
      </w:pPr>
    </w:p>
    <w:p w:rsidR="006D566F" w:rsidRDefault="006D566F" w:rsidP="006D566F">
      <w:pPr>
        <w:pStyle w:val="NoSpacing"/>
        <w:ind w:left="2118"/>
        <w:rPr>
          <w:sz w:val="22"/>
        </w:rPr>
      </w:pPr>
      <w:r w:rsidRPr="006D566F">
        <w:rPr>
          <w:sz w:val="22"/>
        </w:rPr>
        <w:t>The City Council’s Housing is held in the Housing Revenue Account (HRA). Money raised within the HRA (rents &amp; service charges) is spent on maintenance of Council Housing. This needs to continue to ensure Council Housing remains fit for purpose and safe. The current Council HRA Business Plan includes full estimated costs for asbestos management.</w:t>
      </w:r>
    </w:p>
    <w:p w:rsidR="006D566F" w:rsidRDefault="006D566F" w:rsidP="0032288B">
      <w:pPr>
        <w:pStyle w:val="NoSpacing"/>
        <w:ind w:left="1423"/>
        <w:rPr>
          <w:sz w:val="22"/>
        </w:rPr>
      </w:pPr>
    </w:p>
    <w:p w:rsidR="006D566F" w:rsidRPr="0032288B" w:rsidRDefault="006D566F" w:rsidP="0032288B">
      <w:pPr>
        <w:pStyle w:val="NoSpacing"/>
        <w:ind w:left="1423"/>
        <w:rPr>
          <w:sz w:val="22"/>
        </w:rPr>
      </w:pPr>
    </w:p>
    <w:p w:rsidR="00D6774C" w:rsidRPr="00D6774C" w:rsidRDefault="00D6774C" w:rsidP="00D6774C">
      <w:pPr>
        <w:pStyle w:val="ListParagraph"/>
        <w:widowControl/>
        <w:suppressAutoHyphens w:val="0"/>
        <w:spacing w:after="200"/>
        <w:ind w:left="1412"/>
        <w:rPr>
          <w:rFonts w:asciiTheme="minorHAnsi" w:hAnsiTheme="minorHAnsi" w:cstheme="minorHAnsi"/>
          <w:b/>
          <w:sz w:val="22"/>
          <w:szCs w:val="22"/>
        </w:rPr>
      </w:pPr>
      <w:r>
        <w:rPr>
          <w:rFonts w:asciiTheme="minorHAnsi" w:hAnsiTheme="minorHAnsi" w:cstheme="minorHAnsi"/>
          <w:b/>
          <w:sz w:val="22"/>
          <w:szCs w:val="22"/>
        </w:rPr>
        <w:t xml:space="preserve">Place/Corporate </w:t>
      </w:r>
      <w:r w:rsidRPr="00D6774C">
        <w:rPr>
          <w:rFonts w:asciiTheme="minorHAnsi" w:hAnsiTheme="minorHAnsi" w:cstheme="minorHAnsi"/>
          <w:b/>
          <w:sz w:val="22"/>
          <w:szCs w:val="22"/>
        </w:rPr>
        <w:t>Property/Facilities Management</w:t>
      </w:r>
    </w:p>
    <w:p w:rsidR="00D6774C" w:rsidRPr="00D6774C" w:rsidRDefault="00D6774C" w:rsidP="00D6774C">
      <w:pPr>
        <w:pStyle w:val="NoSpacing"/>
        <w:ind w:left="1412"/>
        <w:rPr>
          <w:rFonts w:cstheme="minorHAnsi"/>
          <w:sz w:val="22"/>
        </w:rPr>
      </w:pPr>
      <w:r>
        <w:rPr>
          <w:rFonts w:cstheme="minorHAnsi"/>
          <w:sz w:val="22"/>
        </w:rPr>
        <w:t xml:space="preserve">Corporate </w:t>
      </w:r>
      <w:r w:rsidRPr="00D6774C">
        <w:rPr>
          <w:rFonts w:cstheme="minorHAnsi"/>
          <w:sz w:val="22"/>
        </w:rPr>
        <w:t xml:space="preserve">Property </w:t>
      </w:r>
      <w:r w:rsidR="00F32990" w:rsidRPr="00D6774C">
        <w:rPr>
          <w:rFonts w:cstheme="minorHAnsi"/>
          <w:sz w:val="22"/>
        </w:rPr>
        <w:t>has</w:t>
      </w:r>
      <w:r w:rsidRPr="00D6774C">
        <w:rPr>
          <w:rFonts w:cstheme="minorHAnsi"/>
          <w:sz w:val="22"/>
        </w:rPr>
        <w:t xml:space="preserve"> direct or indirect responsibility for approximately 500 non-domestic properties. This portfolio of properties includes various types of buildings and structures, including offices, schools, Libraries, Listed Buildings and residential children and adult accommodation. </w:t>
      </w:r>
    </w:p>
    <w:p w:rsidR="00D6774C" w:rsidRPr="00D6774C" w:rsidRDefault="00D6774C" w:rsidP="00D6774C">
      <w:pPr>
        <w:pStyle w:val="NoSpacing"/>
        <w:ind w:left="1412"/>
        <w:rPr>
          <w:rFonts w:cstheme="minorHAnsi"/>
          <w:sz w:val="22"/>
        </w:rPr>
      </w:pPr>
    </w:p>
    <w:p w:rsidR="00D6774C" w:rsidRPr="00D6774C" w:rsidRDefault="00567889" w:rsidP="00D6774C">
      <w:pPr>
        <w:pStyle w:val="NoSpacing"/>
        <w:ind w:left="1412"/>
        <w:rPr>
          <w:rFonts w:cstheme="minorHAnsi"/>
          <w:sz w:val="22"/>
        </w:rPr>
      </w:pPr>
      <w:r>
        <w:rPr>
          <w:rFonts w:cstheme="minorHAnsi"/>
          <w:sz w:val="22"/>
        </w:rPr>
        <w:t xml:space="preserve">In addition of the requirements set out in Regulation 5(See previous) the properties within the responsibility of Corporate Property are also covered </w:t>
      </w:r>
      <w:r w:rsidR="00221FB5">
        <w:rPr>
          <w:rFonts w:cstheme="minorHAnsi"/>
          <w:sz w:val="22"/>
        </w:rPr>
        <w:t>by Regulation</w:t>
      </w:r>
      <w:r w:rsidR="00D6774C" w:rsidRPr="00D6774C">
        <w:rPr>
          <w:rFonts w:cstheme="minorHAnsi"/>
          <w:sz w:val="22"/>
        </w:rPr>
        <w:t xml:space="preserve"> 4 of CAR 2012</w:t>
      </w:r>
      <w:r>
        <w:rPr>
          <w:rFonts w:cstheme="minorHAnsi"/>
          <w:sz w:val="22"/>
        </w:rPr>
        <w:t>. This</w:t>
      </w:r>
      <w:r w:rsidR="00D6774C" w:rsidRPr="00D6774C">
        <w:rPr>
          <w:rFonts w:cstheme="minorHAnsi"/>
          <w:sz w:val="22"/>
        </w:rPr>
        <w:t xml:space="preserve"> sets out a statutory duty to manage asbestos in non-domestic premises and defines the role and responsibility of the “Duty Holder”. It requires the duty holders to identify the location and condition of asbestos in non-domestic premises and to manage the risk to prevent harm to anyone who works on the building or to building occupants. To enable this to be achieved the duty</w:t>
      </w:r>
      <w:r w:rsidR="00D6774C">
        <w:rPr>
          <w:rFonts w:cstheme="minorHAnsi"/>
          <w:sz w:val="22"/>
        </w:rPr>
        <w:t xml:space="preserve"> </w:t>
      </w:r>
      <w:r w:rsidR="00D6774C" w:rsidRPr="00D6774C">
        <w:rPr>
          <w:rFonts w:cstheme="minorHAnsi"/>
          <w:sz w:val="22"/>
        </w:rPr>
        <w:t>holder must ensure that a suitable and sufficient assessment</w:t>
      </w:r>
      <w:r w:rsidR="00D6774C">
        <w:rPr>
          <w:rFonts w:cstheme="minorHAnsi"/>
          <w:sz w:val="22"/>
        </w:rPr>
        <w:t xml:space="preserve"> </w:t>
      </w:r>
      <w:r w:rsidR="00D6774C" w:rsidRPr="00D6774C">
        <w:rPr>
          <w:rFonts w:cstheme="minorHAnsi"/>
          <w:sz w:val="22"/>
        </w:rPr>
        <w:t xml:space="preserve">(Management Survey) is carried out as to whether asbestos is, or is liable to be, present in the premises. In addition to this assessment each site is required to have a written Management Plan setting out how they will manage the asbestos on their site. </w:t>
      </w:r>
    </w:p>
    <w:p w:rsidR="00D6774C" w:rsidRPr="00D6774C" w:rsidRDefault="00D6774C" w:rsidP="00D6774C">
      <w:pPr>
        <w:pStyle w:val="NoSpacing"/>
        <w:ind w:left="1412"/>
        <w:rPr>
          <w:rFonts w:cstheme="minorHAnsi"/>
          <w:sz w:val="22"/>
        </w:rPr>
      </w:pPr>
      <w:r w:rsidRPr="00D6774C">
        <w:rPr>
          <w:rFonts w:cstheme="minorHAnsi"/>
          <w:sz w:val="22"/>
        </w:rPr>
        <w:br/>
        <w:t>The Regulation requires that this assessment be reviewed on a regular basis. There is no given timescale within the regulations however the City Council Asbestos Policy requires them to be reviewed on a 4 year cycle by a suitably trained sur</w:t>
      </w:r>
      <w:bookmarkStart w:id="0" w:name="_GoBack"/>
      <w:bookmarkEnd w:id="0"/>
      <w:r w:rsidRPr="00D6774C">
        <w:rPr>
          <w:rFonts w:cstheme="minorHAnsi"/>
          <w:sz w:val="22"/>
        </w:rPr>
        <w:t>veyor and</w:t>
      </w:r>
      <w:r w:rsidR="00567889">
        <w:rPr>
          <w:rFonts w:cstheme="minorHAnsi"/>
          <w:sz w:val="22"/>
        </w:rPr>
        <w:t xml:space="preserve"> where required</w:t>
      </w:r>
      <w:r w:rsidRPr="00D6774C">
        <w:rPr>
          <w:rFonts w:cstheme="minorHAnsi"/>
          <w:sz w:val="22"/>
        </w:rPr>
        <w:t xml:space="preserve"> samples taken </w:t>
      </w:r>
      <w:r w:rsidR="00567889">
        <w:rPr>
          <w:rFonts w:cstheme="minorHAnsi"/>
          <w:sz w:val="22"/>
        </w:rPr>
        <w:t xml:space="preserve">and </w:t>
      </w:r>
      <w:r w:rsidRPr="00D6774C">
        <w:rPr>
          <w:rFonts w:cstheme="minorHAnsi"/>
          <w:sz w:val="22"/>
        </w:rPr>
        <w:t xml:space="preserve">analysed by an accredited laboratory.   </w:t>
      </w:r>
    </w:p>
    <w:p w:rsidR="00D6774C" w:rsidRPr="00D6774C" w:rsidRDefault="00D6774C" w:rsidP="00D6774C">
      <w:pPr>
        <w:pStyle w:val="NoSpacing"/>
        <w:ind w:left="1412"/>
        <w:rPr>
          <w:rFonts w:cstheme="minorHAnsi"/>
          <w:sz w:val="22"/>
        </w:rPr>
      </w:pPr>
    </w:p>
    <w:p w:rsidR="00D6774C" w:rsidRPr="00D6774C" w:rsidRDefault="00D6774C" w:rsidP="00D6774C">
      <w:pPr>
        <w:pStyle w:val="NoSpacing"/>
        <w:ind w:left="1412"/>
        <w:rPr>
          <w:rFonts w:cstheme="minorHAnsi"/>
          <w:sz w:val="22"/>
        </w:rPr>
      </w:pPr>
      <w:r w:rsidRPr="00D6774C">
        <w:rPr>
          <w:rFonts w:cstheme="minorHAnsi"/>
          <w:sz w:val="22"/>
        </w:rPr>
        <w:t xml:space="preserve">Due to the age and nature of tenancy of each site not all properties within the portfolio require this assessment to be undertaken and a management plan produced. Currently we have a total of 301 properties that require re-surveying. This number of surveys required changes as properties are acquired, disposed of or the management arrangements change.  </w:t>
      </w:r>
    </w:p>
    <w:p w:rsidR="0032288B" w:rsidRPr="00D6774C" w:rsidRDefault="0032288B" w:rsidP="00D6774C">
      <w:pPr>
        <w:pStyle w:val="NoSpacing"/>
        <w:rPr>
          <w:rFonts w:cstheme="minorHAnsi"/>
          <w:sz w:val="22"/>
        </w:rPr>
      </w:pPr>
    </w:p>
    <w:p w:rsidR="00D6774C" w:rsidRPr="00D6774C" w:rsidRDefault="00D6774C" w:rsidP="00D6774C">
      <w:pPr>
        <w:pStyle w:val="NoSpacing"/>
        <w:ind w:left="720"/>
        <w:rPr>
          <w:rFonts w:cstheme="minorHAnsi"/>
          <w:sz w:val="22"/>
        </w:rPr>
      </w:pPr>
      <w:r w:rsidRPr="00D6774C">
        <w:rPr>
          <w:rFonts w:cstheme="minorHAnsi"/>
          <w:sz w:val="22"/>
        </w:rPr>
        <w:t xml:space="preserve">As with Neighbourhoods/Housing Services, </w:t>
      </w:r>
      <w:r>
        <w:rPr>
          <w:rFonts w:cstheme="minorHAnsi"/>
          <w:sz w:val="22"/>
        </w:rPr>
        <w:t>the Corporate Property Team</w:t>
      </w:r>
      <w:r w:rsidRPr="00D6774C">
        <w:rPr>
          <w:rFonts w:cstheme="minorHAnsi"/>
          <w:sz w:val="22"/>
        </w:rPr>
        <w:t xml:space="preserve"> </w:t>
      </w:r>
      <w:r>
        <w:rPr>
          <w:rFonts w:cstheme="minorHAnsi"/>
          <w:sz w:val="22"/>
        </w:rPr>
        <w:t>is</w:t>
      </w:r>
      <w:r w:rsidRPr="00D6774C">
        <w:rPr>
          <w:rFonts w:cstheme="minorHAnsi"/>
          <w:sz w:val="22"/>
        </w:rPr>
        <w:t xml:space="preserve"> also required to commission Refurbishment - Demolition Surveys for any works that will result in material change to the fabric of a building or where asbestos may disturbed during the works. These surveys are specific for the works required to determine if any asbestos is present and if it requires removal. The Company undertaking these surveys normally would then provide the analytical service if required for any removal works.</w:t>
      </w:r>
    </w:p>
    <w:p w:rsidR="00D6774C" w:rsidRPr="00D6774C" w:rsidRDefault="00D6774C" w:rsidP="00D6774C">
      <w:pPr>
        <w:pStyle w:val="NoSpacing"/>
        <w:ind w:left="720"/>
        <w:rPr>
          <w:rFonts w:cstheme="minorHAnsi"/>
          <w:sz w:val="22"/>
        </w:rPr>
      </w:pPr>
    </w:p>
    <w:p w:rsidR="00D6774C" w:rsidRPr="00D6774C" w:rsidRDefault="00D6774C" w:rsidP="00D6774C">
      <w:pPr>
        <w:pStyle w:val="NoSpacing"/>
        <w:ind w:left="720"/>
        <w:rPr>
          <w:rFonts w:cstheme="minorHAnsi"/>
          <w:sz w:val="22"/>
        </w:rPr>
      </w:pPr>
      <w:r w:rsidRPr="00D6774C">
        <w:rPr>
          <w:rFonts w:cstheme="minorHAnsi"/>
          <w:sz w:val="22"/>
        </w:rPr>
        <w:t xml:space="preserve">The </w:t>
      </w:r>
      <w:r>
        <w:rPr>
          <w:rFonts w:cstheme="minorHAnsi"/>
          <w:sz w:val="22"/>
        </w:rPr>
        <w:t>Corporate Property</w:t>
      </w:r>
      <w:r w:rsidRPr="00D6774C">
        <w:rPr>
          <w:rFonts w:cstheme="minorHAnsi"/>
          <w:sz w:val="22"/>
        </w:rPr>
        <w:t xml:space="preserve"> </w:t>
      </w:r>
      <w:r>
        <w:rPr>
          <w:rFonts w:cstheme="minorHAnsi"/>
          <w:sz w:val="22"/>
        </w:rPr>
        <w:t xml:space="preserve">Team </w:t>
      </w:r>
      <w:r w:rsidRPr="00D6774C">
        <w:rPr>
          <w:rFonts w:cstheme="minorHAnsi"/>
          <w:sz w:val="22"/>
        </w:rPr>
        <w:t>has surveys for a large number of sites for which they are responsible. From the data within these surveys we are aware that any remain asbestos in these buildings are of medium or low risk. For this reason any works requ</w:t>
      </w:r>
      <w:r>
        <w:rPr>
          <w:rFonts w:cstheme="minorHAnsi"/>
          <w:sz w:val="22"/>
        </w:rPr>
        <w:t>ired to be removed following re-i</w:t>
      </w:r>
      <w:r w:rsidRPr="00D6774C">
        <w:rPr>
          <w:rFonts w:cstheme="minorHAnsi"/>
          <w:sz w:val="22"/>
        </w:rPr>
        <w:t xml:space="preserve">nspection can be removed by non-licenced contractors. Therefore it is anticipated to include the removal of any of this type of asbestos with in the Building Fabric Maintenance Contract that </w:t>
      </w:r>
      <w:r>
        <w:rPr>
          <w:rFonts w:cstheme="minorHAnsi"/>
          <w:sz w:val="22"/>
        </w:rPr>
        <w:t>Corporate Property</w:t>
      </w:r>
      <w:r w:rsidRPr="00D6774C">
        <w:rPr>
          <w:rFonts w:cstheme="minorHAnsi"/>
          <w:sz w:val="22"/>
        </w:rPr>
        <w:t xml:space="preserve"> is currently working toward procuring. </w:t>
      </w:r>
      <w:r>
        <w:rPr>
          <w:rFonts w:cstheme="minorHAnsi"/>
          <w:sz w:val="22"/>
        </w:rPr>
        <w:t xml:space="preserve">  However, BCC is interested in seeking the market’s expert opinion how the Best Value For Money can be achieved.</w:t>
      </w:r>
    </w:p>
    <w:p w:rsidR="004B03DF" w:rsidRDefault="004B03DF" w:rsidP="004B03DF">
      <w:pPr>
        <w:pStyle w:val="BodyText"/>
        <w:rPr>
          <w:rFonts w:ascii="Calibri" w:hAnsi="Calibri" w:cs="Calibri"/>
          <w:szCs w:val="22"/>
        </w:rPr>
      </w:pPr>
    </w:p>
    <w:p w:rsidR="004B03DF" w:rsidRDefault="004B03DF" w:rsidP="004B03DF">
      <w:pPr>
        <w:pStyle w:val="BodyText"/>
        <w:ind w:left="1412" w:hanging="703"/>
        <w:rPr>
          <w:rFonts w:ascii="Calibri" w:hAnsi="Calibri" w:cs="Calibri"/>
          <w:szCs w:val="22"/>
        </w:rPr>
      </w:pPr>
      <w:r w:rsidRPr="00137736">
        <w:rPr>
          <w:rFonts w:ascii="Calibri" w:hAnsi="Calibri" w:cs="Calibri"/>
          <w:szCs w:val="22"/>
        </w:rPr>
        <w:t>2.</w:t>
      </w:r>
      <w:r>
        <w:rPr>
          <w:rFonts w:ascii="Calibri" w:hAnsi="Calibri" w:cs="Calibri"/>
          <w:szCs w:val="22"/>
        </w:rPr>
        <w:t>2</w:t>
      </w:r>
      <w:r w:rsidRPr="00137736">
        <w:rPr>
          <w:rFonts w:ascii="Calibri" w:hAnsi="Calibri" w:cs="Calibri"/>
          <w:szCs w:val="22"/>
        </w:rPr>
        <w:tab/>
      </w:r>
      <w:r w:rsidR="006D566F">
        <w:rPr>
          <w:rFonts w:ascii="Calibri" w:hAnsi="Calibri" w:cs="Calibri"/>
          <w:szCs w:val="22"/>
        </w:rPr>
        <w:t xml:space="preserve">The above </w:t>
      </w:r>
      <w:r>
        <w:rPr>
          <w:rFonts w:ascii="Calibri" w:hAnsi="Calibri" w:cs="Calibri"/>
          <w:szCs w:val="22"/>
        </w:rPr>
        <w:t xml:space="preserve">is not </w:t>
      </w:r>
      <w:r w:rsidR="007B0329">
        <w:rPr>
          <w:rFonts w:ascii="Calibri" w:hAnsi="Calibri" w:cs="Calibri"/>
          <w:szCs w:val="22"/>
        </w:rPr>
        <w:t>exhaustive</w:t>
      </w:r>
      <w:r>
        <w:rPr>
          <w:rFonts w:ascii="Calibri" w:hAnsi="Calibri" w:cs="Calibri"/>
          <w:szCs w:val="22"/>
        </w:rPr>
        <w:t xml:space="preserve">, and full details of the entire </w:t>
      </w:r>
      <w:r w:rsidR="007B0329">
        <w:rPr>
          <w:rFonts w:ascii="Calibri" w:hAnsi="Calibri" w:cs="Calibri"/>
          <w:szCs w:val="22"/>
        </w:rPr>
        <w:t xml:space="preserve">current </w:t>
      </w:r>
      <w:r>
        <w:rPr>
          <w:rFonts w:ascii="Calibri" w:hAnsi="Calibri" w:cs="Calibri"/>
          <w:szCs w:val="22"/>
        </w:rPr>
        <w:t xml:space="preserve">system will be given in the </w:t>
      </w:r>
      <w:r w:rsidR="006D566F">
        <w:rPr>
          <w:rFonts w:ascii="Calibri" w:hAnsi="Calibri" w:cs="Calibri"/>
          <w:szCs w:val="22"/>
        </w:rPr>
        <w:t xml:space="preserve">potential </w:t>
      </w:r>
      <w:r>
        <w:rPr>
          <w:rFonts w:ascii="Calibri" w:hAnsi="Calibri" w:cs="Calibri"/>
          <w:szCs w:val="22"/>
        </w:rPr>
        <w:t xml:space="preserve">tender documents at a later date. </w:t>
      </w:r>
    </w:p>
    <w:p w:rsidR="004B03DF" w:rsidRDefault="004B03DF" w:rsidP="00150B3A">
      <w:pPr>
        <w:pStyle w:val="BodyText"/>
        <w:ind w:left="1412" w:hanging="703"/>
        <w:rPr>
          <w:rFonts w:ascii="Calibri" w:hAnsi="Calibri" w:cs="Calibri"/>
          <w:szCs w:val="22"/>
        </w:rPr>
      </w:pPr>
    </w:p>
    <w:p w:rsidR="007B0329" w:rsidRPr="00A1130A" w:rsidRDefault="004E59F2" w:rsidP="00A1130A">
      <w:pPr>
        <w:pStyle w:val="BodyText"/>
        <w:ind w:left="1412" w:hanging="703"/>
        <w:rPr>
          <w:rFonts w:ascii="Calibri" w:hAnsi="Calibri" w:cs="Calibri"/>
          <w:color w:val="000000" w:themeColor="text1"/>
          <w:szCs w:val="22"/>
        </w:rPr>
      </w:pPr>
      <w:r w:rsidRPr="00A1130A">
        <w:rPr>
          <w:rFonts w:ascii="Calibri" w:hAnsi="Calibri" w:cs="Calibri"/>
          <w:color w:val="000000" w:themeColor="text1"/>
          <w:szCs w:val="22"/>
        </w:rPr>
        <w:t>2.</w:t>
      </w:r>
      <w:r w:rsidR="0077704B">
        <w:rPr>
          <w:rFonts w:ascii="Calibri" w:hAnsi="Calibri" w:cs="Calibri"/>
          <w:color w:val="000000" w:themeColor="text1"/>
          <w:szCs w:val="22"/>
        </w:rPr>
        <w:t>3</w:t>
      </w:r>
      <w:r w:rsidRPr="00A1130A">
        <w:rPr>
          <w:rFonts w:ascii="Calibri" w:hAnsi="Calibri" w:cs="Calibri"/>
          <w:color w:val="000000" w:themeColor="text1"/>
          <w:szCs w:val="22"/>
        </w:rPr>
        <w:tab/>
      </w:r>
      <w:r w:rsidR="007B0329" w:rsidRPr="00A1130A">
        <w:rPr>
          <w:rFonts w:ascii="Calibri" w:hAnsi="Calibri" w:cs="Calibri"/>
          <w:color w:val="000000" w:themeColor="text1"/>
          <w:szCs w:val="22"/>
        </w:rPr>
        <w:t xml:space="preserve">BCC is </w:t>
      </w:r>
      <w:r w:rsidR="00150B3A" w:rsidRPr="00A1130A">
        <w:rPr>
          <w:rFonts w:ascii="Calibri" w:hAnsi="Calibri" w:cs="Calibri"/>
          <w:color w:val="000000" w:themeColor="text1"/>
          <w:szCs w:val="22"/>
        </w:rPr>
        <w:t>investigat</w:t>
      </w:r>
      <w:r w:rsidR="007B0329" w:rsidRPr="00A1130A">
        <w:rPr>
          <w:rFonts w:ascii="Calibri" w:hAnsi="Calibri" w:cs="Calibri"/>
          <w:color w:val="000000" w:themeColor="text1"/>
          <w:szCs w:val="22"/>
        </w:rPr>
        <w:t xml:space="preserve">ing </w:t>
      </w:r>
      <w:r w:rsidR="00150B3A" w:rsidRPr="00A1130A">
        <w:rPr>
          <w:rFonts w:ascii="Calibri" w:hAnsi="Calibri" w:cs="Calibri"/>
          <w:color w:val="000000" w:themeColor="text1"/>
          <w:szCs w:val="22"/>
        </w:rPr>
        <w:t xml:space="preserve">the market for </w:t>
      </w:r>
      <w:r w:rsidR="006D566F">
        <w:rPr>
          <w:rFonts w:ascii="Calibri" w:hAnsi="Calibri" w:cs="Calibri"/>
          <w:color w:val="000000" w:themeColor="text1"/>
          <w:szCs w:val="22"/>
        </w:rPr>
        <w:t xml:space="preserve">potentially </w:t>
      </w:r>
      <w:r w:rsidR="00A1130A" w:rsidRPr="00A1130A">
        <w:rPr>
          <w:rFonts w:ascii="Calibri" w:hAnsi="Calibri" w:cs="Calibri"/>
          <w:color w:val="000000" w:themeColor="text1"/>
          <w:szCs w:val="22"/>
        </w:rPr>
        <w:t xml:space="preserve">retendering </w:t>
      </w:r>
      <w:r w:rsidR="00280A5B">
        <w:rPr>
          <w:rFonts w:ascii="Calibri" w:hAnsi="Calibri" w:cs="Calibri"/>
          <w:color w:val="000000" w:themeColor="text1"/>
          <w:szCs w:val="22"/>
        </w:rPr>
        <w:t>works and services</w:t>
      </w:r>
      <w:r w:rsidR="00E25C3C">
        <w:rPr>
          <w:rFonts w:ascii="Calibri" w:hAnsi="Calibri" w:cs="Calibri"/>
          <w:color w:val="000000" w:themeColor="text1"/>
          <w:szCs w:val="22"/>
        </w:rPr>
        <w:t xml:space="preserve"> related to this project,</w:t>
      </w:r>
      <w:r w:rsidR="007B0329" w:rsidRPr="00A1130A">
        <w:rPr>
          <w:rFonts w:ascii="Calibri" w:hAnsi="Calibri" w:cs="Calibri"/>
          <w:color w:val="000000" w:themeColor="text1"/>
          <w:szCs w:val="22"/>
        </w:rPr>
        <w:t xml:space="preserve"> to provide similar functionality as the existing system</w:t>
      </w:r>
      <w:r w:rsidR="0077704B">
        <w:rPr>
          <w:rFonts w:ascii="Calibri" w:hAnsi="Calibri" w:cs="Calibri"/>
          <w:color w:val="000000" w:themeColor="text1"/>
          <w:szCs w:val="22"/>
        </w:rPr>
        <w:t xml:space="preserve"> and enhancements</w:t>
      </w:r>
      <w:r w:rsidR="00A1130A" w:rsidRPr="00A1130A">
        <w:rPr>
          <w:rFonts w:ascii="Calibri" w:hAnsi="Calibri" w:cs="Calibri"/>
          <w:color w:val="000000" w:themeColor="text1"/>
          <w:szCs w:val="22"/>
        </w:rPr>
        <w:t xml:space="preserve"> where possible</w:t>
      </w:r>
      <w:r w:rsidR="00A1130A">
        <w:rPr>
          <w:rFonts w:ascii="Calibri" w:hAnsi="Calibri" w:cs="Calibri"/>
          <w:color w:val="000000" w:themeColor="text1"/>
          <w:szCs w:val="22"/>
        </w:rPr>
        <w:t xml:space="preserve"> </w:t>
      </w:r>
    </w:p>
    <w:p w:rsidR="00A1130A" w:rsidRPr="00A1130A" w:rsidRDefault="00A1130A" w:rsidP="00150B3A">
      <w:pPr>
        <w:pStyle w:val="BodyText"/>
        <w:ind w:left="1412" w:hanging="703"/>
        <w:rPr>
          <w:rFonts w:ascii="Calibri" w:hAnsi="Calibri" w:cs="Calibri"/>
          <w:color w:val="000000" w:themeColor="text1"/>
          <w:szCs w:val="22"/>
        </w:rPr>
      </w:pPr>
    </w:p>
    <w:p w:rsidR="00A1130A" w:rsidRDefault="0077704B" w:rsidP="00A1130A">
      <w:pPr>
        <w:pStyle w:val="BodyText"/>
        <w:ind w:left="1412" w:hanging="703"/>
        <w:rPr>
          <w:rFonts w:ascii="Calibri" w:hAnsi="Calibri" w:cs="Calibri"/>
          <w:color w:val="000000" w:themeColor="text1"/>
          <w:szCs w:val="22"/>
        </w:rPr>
      </w:pPr>
      <w:r>
        <w:rPr>
          <w:rFonts w:ascii="Calibri" w:hAnsi="Calibri" w:cs="Calibri"/>
          <w:color w:val="000000" w:themeColor="text1"/>
          <w:szCs w:val="22"/>
        </w:rPr>
        <w:t>2.4</w:t>
      </w:r>
      <w:r w:rsidR="00A1130A" w:rsidRPr="00A1130A">
        <w:rPr>
          <w:rFonts w:ascii="Calibri" w:hAnsi="Calibri" w:cs="Calibri"/>
          <w:color w:val="000000" w:themeColor="text1"/>
          <w:szCs w:val="22"/>
        </w:rPr>
        <w:tab/>
        <w:t xml:space="preserve">One key objective is to </w:t>
      </w:r>
      <w:r>
        <w:rPr>
          <w:rFonts w:ascii="Calibri" w:hAnsi="Calibri" w:cs="Calibri"/>
          <w:color w:val="000000" w:themeColor="text1"/>
          <w:szCs w:val="22"/>
        </w:rPr>
        <w:t xml:space="preserve">understand flexibility of contractors to provide </w:t>
      </w:r>
      <w:r w:rsidR="00E25C3C">
        <w:rPr>
          <w:rFonts w:ascii="Calibri" w:hAnsi="Calibri" w:cs="Calibri"/>
          <w:color w:val="000000" w:themeColor="text1"/>
          <w:szCs w:val="22"/>
        </w:rPr>
        <w:t>works</w:t>
      </w:r>
      <w:r w:rsidR="006D566F">
        <w:rPr>
          <w:rFonts w:ascii="Calibri" w:hAnsi="Calibri" w:cs="Calibri"/>
          <w:color w:val="000000" w:themeColor="text1"/>
          <w:szCs w:val="22"/>
        </w:rPr>
        <w:t xml:space="preserve"> </w:t>
      </w:r>
      <w:r w:rsidR="00280A5B">
        <w:rPr>
          <w:rFonts w:ascii="Calibri" w:hAnsi="Calibri" w:cs="Calibri"/>
          <w:color w:val="000000" w:themeColor="text1"/>
          <w:szCs w:val="22"/>
        </w:rPr>
        <w:t xml:space="preserve">and services </w:t>
      </w:r>
      <w:r w:rsidR="006D566F">
        <w:rPr>
          <w:rFonts w:ascii="Calibri" w:hAnsi="Calibri" w:cs="Calibri"/>
          <w:color w:val="000000" w:themeColor="text1"/>
          <w:szCs w:val="22"/>
        </w:rPr>
        <w:t>to Bristol,</w:t>
      </w:r>
      <w:r>
        <w:rPr>
          <w:rFonts w:ascii="Calibri" w:hAnsi="Calibri" w:cs="Calibri"/>
          <w:color w:val="000000" w:themeColor="text1"/>
          <w:szCs w:val="22"/>
        </w:rPr>
        <w:t xml:space="preserve"> </w:t>
      </w:r>
      <w:r w:rsidR="006D566F">
        <w:rPr>
          <w:rFonts w:ascii="Calibri" w:hAnsi="Calibri" w:cs="Calibri"/>
          <w:color w:val="000000" w:themeColor="text1"/>
          <w:szCs w:val="22"/>
        </w:rPr>
        <w:t xml:space="preserve">reduce ongoing </w:t>
      </w:r>
      <w:r w:rsidR="00280A5B">
        <w:rPr>
          <w:rFonts w:ascii="Calibri" w:hAnsi="Calibri" w:cs="Calibri"/>
          <w:color w:val="000000" w:themeColor="text1"/>
          <w:szCs w:val="22"/>
        </w:rPr>
        <w:t xml:space="preserve">capital and </w:t>
      </w:r>
      <w:r w:rsidR="006D566F">
        <w:rPr>
          <w:rFonts w:ascii="Calibri" w:hAnsi="Calibri" w:cs="Calibri"/>
          <w:color w:val="000000" w:themeColor="text1"/>
          <w:szCs w:val="22"/>
        </w:rPr>
        <w:t xml:space="preserve">revenue costs and </w:t>
      </w:r>
      <w:r w:rsidR="00F32990">
        <w:rPr>
          <w:rFonts w:ascii="Calibri" w:hAnsi="Calibri" w:cs="Calibri"/>
          <w:color w:val="000000" w:themeColor="text1"/>
          <w:szCs w:val="22"/>
        </w:rPr>
        <w:t>understands</w:t>
      </w:r>
      <w:r w:rsidR="006D566F">
        <w:rPr>
          <w:rFonts w:ascii="Calibri" w:hAnsi="Calibri" w:cs="Calibri"/>
          <w:color w:val="000000" w:themeColor="text1"/>
          <w:szCs w:val="22"/>
        </w:rPr>
        <w:t xml:space="preserve"> whether utilisation of Dynamic Purchasing Systems (‘DPS’) is a viable proposition.</w:t>
      </w:r>
    </w:p>
    <w:p w:rsidR="006D566F" w:rsidRDefault="006D566F" w:rsidP="00A1130A">
      <w:pPr>
        <w:pStyle w:val="BodyText"/>
        <w:ind w:left="1412" w:hanging="703"/>
        <w:rPr>
          <w:rFonts w:ascii="Calibri" w:hAnsi="Calibri" w:cs="Calibri"/>
          <w:color w:val="000000" w:themeColor="text1"/>
          <w:szCs w:val="22"/>
        </w:rPr>
      </w:pPr>
    </w:p>
    <w:p w:rsidR="006D566F" w:rsidRDefault="006D566F" w:rsidP="00A1130A">
      <w:pPr>
        <w:pStyle w:val="BodyText"/>
        <w:ind w:left="1412" w:hanging="703"/>
        <w:rPr>
          <w:rFonts w:ascii="Calibri" w:hAnsi="Calibri" w:cs="Calibri"/>
          <w:color w:val="000000" w:themeColor="text1"/>
          <w:szCs w:val="22"/>
        </w:rPr>
      </w:pPr>
      <w:r>
        <w:rPr>
          <w:rFonts w:ascii="Calibri" w:hAnsi="Calibri" w:cs="Calibri"/>
          <w:color w:val="000000" w:themeColor="text1"/>
          <w:szCs w:val="22"/>
        </w:rPr>
        <w:t>2.5</w:t>
      </w:r>
      <w:r>
        <w:rPr>
          <w:rFonts w:ascii="Calibri" w:hAnsi="Calibri" w:cs="Calibri"/>
          <w:color w:val="000000" w:themeColor="text1"/>
          <w:szCs w:val="22"/>
        </w:rPr>
        <w:tab/>
      </w:r>
      <w:r w:rsidRPr="006D566F">
        <w:rPr>
          <w:rFonts w:ascii="Calibri" w:hAnsi="Calibri" w:cs="Calibri"/>
          <w:color w:val="000000" w:themeColor="text1"/>
          <w:szCs w:val="22"/>
        </w:rPr>
        <w:t xml:space="preserve">The Council will need to make enquiries of incumbent providers to identify whether the Transfer of Undertakings (Protection of Employment) </w:t>
      </w:r>
      <w:r w:rsidR="00280A5B">
        <w:rPr>
          <w:rFonts w:ascii="Calibri" w:hAnsi="Calibri" w:cs="Calibri"/>
          <w:color w:val="000000" w:themeColor="text1"/>
          <w:szCs w:val="22"/>
        </w:rPr>
        <w:t xml:space="preserve">Regulations 2006 (TUPE) apply. </w:t>
      </w:r>
    </w:p>
    <w:p w:rsidR="001643EC" w:rsidRDefault="001643EC" w:rsidP="00C176FC">
      <w:pPr>
        <w:pStyle w:val="BodyText"/>
        <w:ind w:left="1412" w:hanging="703"/>
        <w:rPr>
          <w:rFonts w:ascii="Calibri" w:hAnsi="Calibri" w:cs="Calibri"/>
          <w:color w:val="000000" w:themeColor="text1"/>
          <w:szCs w:val="22"/>
        </w:rPr>
      </w:pPr>
    </w:p>
    <w:p w:rsidR="00150B3A" w:rsidRPr="00137736" w:rsidRDefault="00150B3A" w:rsidP="00150B3A">
      <w:pPr>
        <w:pStyle w:val="Heading2"/>
        <w:rPr>
          <w:rFonts w:ascii="Calibri" w:hAnsi="Calibri" w:cs="Calibri"/>
          <w:i w:val="0"/>
          <w:sz w:val="22"/>
          <w:szCs w:val="22"/>
        </w:rPr>
      </w:pPr>
      <w:r w:rsidRPr="00137736">
        <w:rPr>
          <w:rFonts w:ascii="Calibri" w:hAnsi="Calibri" w:cs="Calibri"/>
          <w:i w:val="0"/>
          <w:sz w:val="22"/>
          <w:szCs w:val="22"/>
        </w:rPr>
        <w:t>3</w:t>
      </w:r>
      <w:r w:rsidRPr="00137736">
        <w:rPr>
          <w:rFonts w:ascii="Calibri" w:hAnsi="Calibri" w:cs="Calibri"/>
          <w:i w:val="0"/>
          <w:sz w:val="22"/>
          <w:szCs w:val="22"/>
        </w:rPr>
        <w:tab/>
        <w:t>Market Research Information</w:t>
      </w:r>
    </w:p>
    <w:p w:rsidR="00150B3A" w:rsidRDefault="00150B3A" w:rsidP="00150B3A">
      <w:pPr>
        <w:ind w:left="706"/>
        <w:contextualSpacing/>
        <w:rPr>
          <w:rFonts w:ascii="Calibri" w:hAnsi="Calibri" w:cs="Calibri"/>
          <w:color w:val="000000"/>
          <w:sz w:val="22"/>
          <w:szCs w:val="22"/>
          <w:lang w:eastAsia="ar-SA"/>
        </w:rPr>
      </w:pPr>
      <w:r>
        <w:rPr>
          <w:rFonts w:ascii="Calibri" w:hAnsi="Calibri" w:cs="Calibri"/>
          <w:color w:val="000000"/>
          <w:sz w:val="22"/>
          <w:szCs w:val="22"/>
          <w:lang w:eastAsia="ar-SA"/>
        </w:rPr>
        <w:t>3</w:t>
      </w:r>
      <w:r w:rsidRPr="0039147B">
        <w:rPr>
          <w:rFonts w:ascii="Calibri" w:hAnsi="Calibri" w:cs="Calibri"/>
          <w:color w:val="000000"/>
          <w:sz w:val="22"/>
          <w:szCs w:val="22"/>
          <w:lang w:eastAsia="ar-SA"/>
        </w:rPr>
        <w:t>.1</w:t>
      </w:r>
      <w:r w:rsidRPr="0039147B">
        <w:rPr>
          <w:rFonts w:ascii="Calibri" w:hAnsi="Calibri" w:cs="Calibri"/>
          <w:color w:val="000000"/>
          <w:sz w:val="22"/>
          <w:szCs w:val="22"/>
          <w:lang w:eastAsia="ar-SA"/>
        </w:rPr>
        <w:tab/>
        <w:t xml:space="preserve">Soft Market Testing Submission </w:t>
      </w:r>
    </w:p>
    <w:p w:rsidR="00150B3A" w:rsidRPr="0039147B" w:rsidRDefault="00150B3A" w:rsidP="00150B3A">
      <w:pPr>
        <w:ind w:left="706"/>
        <w:contextualSpacing/>
        <w:rPr>
          <w:rFonts w:ascii="Calibri" w:hAnsi="Calibri" w:cs="Calibri"/>
          <w:color w:val="000000"/>
          <w:sz w:val="22"/>
          <w:szCs w:val="22"/>
          <w:lang w:eastAsia="ar-SA"/>
        </w:rPr>
      </w:pPr>
    </w:p>
    <w:p w:rsidR="00150B3A" w:rsidRPr="00137736" w:rsidRDefault="00150B3A" w:rsidP="00150B3A">
      <w:pPr>
        <w:ind w:left="1426"/>
        <w:contextualSpacing/>
        <w:rPr>
          <w:rFonts w:ascii="Calibri" w:hAnsi="Calibri" w:cs="Calibri"/>
          <w:color w:val="000000"/>
          <w:sz w:val="22"/>
          <w:szCs w:val="22"/>
          <w:lang w:eastAsia="ar-SA"/>
        </w:rPr>
      </w:pPr>
      <w:r w:rsidRPr="00137736">
        <w:rPr>
          <w:rFonts w:ascii="Calibri" w:hAnsi="Calibri" w:cs="Calibri"/>
          <w:color w:val="000000"/>
          <w:sz w:val="22"/>
          <w:szCs w:val="22"/>
          <w:lang w:eastAsia="ar-SA"/>
        </w:rPr>
        <w:t>The respondent will ensure when returning the completed questionnaire template that the size of the document does not exceed 1</w:t>
      </w:r>
      <w:r w:rsidR="002E1D16">
        <w:rPr>
          <w:rFonts w:ascii="Calibri" w:hAnsi="Calibri" w:cs="Calibri"/>
          <w:color w:val="000000"/>
          <w:sz w:val="22"/>
          <w:szCs w:val="22"/>
          <w:lang w:eastAsia="ar-SA"/>
        </w:rPr>
        <w:t>5</w:t>
      </w:r>
      <w:r w:rsidRPr="00137736">
        <w:rPr>
          <w:rFonts w:ascii="Calibri" w:hAnsi="Calibri" w:cs="Calibri"/>
          <w:color w:val="000000"/>
          <w:sz w:val="22"/>
          <w:szCs w:val="22"/>
          <w:lang w:eastAsia="ar-SA"/>
        </w:rPr>
        <w:t xml:space="preserve">MB but documents can be contained within a ‘ZIP FILE’.  </w:t>
      </w:r>
    </w:p>
    <w:p w:rsidR="00150B3A" w:rsidRPr="00137736" w:rsidRDefault="00150B3A" w:rsidP="00150B3A">
      <w:pPr>
        <w:ind w:left="706"/>
        <w:contextualSpacing/>
        <w:rPr>
          <w:rFonts w:ascii="Calibri" w:hAnsi="Calibri" w:cs="Calibri"/>
          <w:color w:val="000000"/>
          <w:sz w:val="22"/>
          <w:szCs w:val="22"/>
          <w:lang w:eastAsia="ar-SA"/>
        </w:rPr>
      </w:pPr>
    </w:p>
    <w:p w:rsidR="00150B3A" w:rsidRPr="0039147B" w:rsidRDefault="00150B3A" w:rsidP="00150B3A">
      <w:pPr>
        <w:ind w:left="706"/>
        <w:contextualSpacing/>
        <w:rPr>
          <w:rFonts w:ascii="Calibri" w:hAnsi="Calibri" w:cs="Calibri"/>
          <w:color w:val="000000"/>
          <w:sz w:val="22"/>
          <w:szCs w:val="22"/>
          <w:lang w:eastAsia="ar-SA"/>
        </w:rPr>
      </w:pPr>
      <w:r>
        <w:rPr>
          <w:rFonts w:ascii="Calibri" w:hAnsi="Calibri" w:cs="Calibri"/>
          <w:color w:val="000000"/>
          <w:sz w:val="22"/>
          <w:szCs w:val="22"/>
          <w:lang w:eastAsia="ar-SA"/>
        </w:rPr>
        <w:t>3</w:t>
      </w:r>
      <w:r w:rsidRPr="0039147B">
        <w:rPr>
          <w:rFonts w:ascii="Calibri" w:hAnsi="Calibri" w:cs="Calibri"/>
          <w:color w:val="000000"/>
          <w:sz w:val="22"/>
          <w:szCs w:val="22"/>
          <w:lang w:eastAsia="ar-SA"/>
        </w:rPr>
        <w:t>.2</w:t>
      </w:r>
      <w:r w:rsidRPr="0039147B">
        <w:rPr>
          <w:rFonts w:ascii="Calibri" w:hAnsi="Calibri" w:cs="Calibri"/>
          <w:color w:val="000000"/>
          <w:sz w:val="22"/>
          <w:szCs w:val="22"/>
          <w:lang w:eastAsia="ar-SA"/>
        </w:rPr>
        <w:tab/>
      </w:r>
      <w:r>
        <w:rPr>
          <w:rFonts w:ascii="Calibri" w:hAnsi="Calibri" w:cs="Calibri"/>
          <w:color w:val="000000"/>
          <w:sz w:val="22"/>
          <w:szCs w:val="22"/>
          <w:lang w:eastAsia="ar-SA"/>
        </w:rPr>
        <w:t>Submission</w:t>
      </w:r>
    </w:p>
    <w:p w:rsidR="00150B3A" w:rsidRPr="00137736" w:rsidRDefault="00150B3A" w:rsidP="00150B3A">
      <w:pPr>
        <w:ind w:left="706"/>
        <w:contextualSpacing/>
        <w:rPr>
          <w:rFonts w:ascii="Calibri" w:hAnsi="Calibri" w:cs="Calibri"/>
          <w:b/>
          <w:color w:val="000000"/>
          <w:sz w:val="22"/>
          <w:szCs w:val="22"/>
          <w:lang w:eastAsia="ar-SA"/>
        </w:rPr>
      </w:pPr>
    </w:p>
    <w:p w:rsidR="00150B3A" w:rsidRPr="00137736" w:rsidRDefault="00150B3A" w:rsidP="00150B3A">
      <w:pPr>
        <w:ind w:left="1426"/>
        <w:contextualSpacing/>
        <w:rPr>
          <w:rFonts w:ascii="Calibri" w:hAnsi="Calibri" w:cs="Calibri"/>
          <w:color w:val="000000"/>
          <w:sz w:val="22"/>
          <w:szCs w:val="22"/>
          <w:lang w:eastAsia="ar-SA"/>
        </w:rPr>
      </w:pPr>
      <w:r w:rsidRPr="00137736">
        <w:rPr>
          <w:rFonts w:ascii="Calibri" w:hAnsi="Calibri" w:cs="Calibri"/>
          <w:color w:val="000000"/>
          <w:sz w:val="22"/>
          <w:szCs w:val="22"/>
          <w:lang w:eastAsia="ar-SA"/>
        </w:rPr>
        <w:t xml:space="preserve">The completed </w:t>
      </w:r>
      <w:r>
        <w:rPr>
          <w:rFonts w:ascii="Calibri" w:hAnsi="Calibri" w:cs="Calibri"/>
          <w:color w:val="000000"/>
          <w:sz w:val="22"/>
          <w:szCs w:val="22"/>
          <w:lang w:eastAsia="ar-SA"/>
        </w:rPr>
        <w:t xml:space="preserve">Excel questionnaire response </w:t>
      </w:r>
      <w:r w:rsidRPr="00137736">
        <w:rPr>
          <w:rFonts w:ascii="Calibri" w:hAnsi="Calibri" w:cs="Calibri"/>
          <w:color w:val="000000"/>
          <w:sz w:val="22"/>
          <w:szCs w:val="22"/>
          <w:lang w:eastAsia="ar-SA"/>
        </w:rPr>
        <w:t>document is required to be submit</w:t>
      </w:r>
      <w:r>
        <w:rPr>
          <w:rFonts w:ascii="Calibri" w:hAnsi="Calibri" w:cs="Calibri"/>
          <w:color w:val="000000"/>
          <w:sz w:val="22"/>
          <w:szCs w:val="22"/>
          <w:lang w:eastAsia="ar-SA"/>
        </w:rPr>
        <w:t>ted</w:t>
      </w:r>
      <w:r w:rsidRPr="00137736">
        <w:rPr>
          <w:rFonts w:ascii="Calibri" w:hAnsi="Calibri" w:cs="Calibri"/>
          <w:color w:val="000000"/>
          <w:sz w:val="22"/>
          <w:szCs w:val="22"/>
          <w:lang w:eastAsia="ar-SA"/>
        </w:rPr>
        <w:t xml:space="preserve"> by no later </w:t>
      </w:r>
      <w:r w:rsidRPr="004E59F2">
        <w:rPr>
          <w:rFonts w:ascii="Calibri" w:hAnsi="Calibri" w:cs="Calibri"/>
          <w:color w:val="000000" w:themeColor="text1"/>
          <w:sz w:val="22"/>
          <w:szCs w:val="22"/>
          <w:lang w:eastAsia="ar-SA"/>
        </w:rPr>
        <w:t xml:space="preserve">than </w:t>
      </w:r>
      <w:r w:rsidR="004E59F2" w:rsidRPr="004E59F2">
        <w:rPr>
          <w:rFonts w:ascii="Calibri" w:hAnsi="Calibri" w:cs="Calibri"/>
          <w:color w:val="000000" w:themeColor="text1"/>
          <w:sz w:val="22"/>
          <w:szCs w:val="22"/>
          <w:lang w:eastAsia="ar-SA"/>
        </w:rPr>
        <w:t xml:space="preserve">the date given in paragraph 1.1 above. </w:t>
      </w:r>
    </w:p>
    <w:p w:rsidR="00150B3A" w:rsidRPr="00137736" w:rsidRDefault="00150B3A" w:rsidP="00150B3A">
      <w:pPr>
        <w:ind w:left="706"/>
        <w:contextualSpacing/>
        <w:rPr>
          <w:rFonts w:ascii="Calibri" w:hAnsi="Calibri" w:cs="Calibri"/>
          <w:color w:val="000000"/>
          <w:sz w:val="22"/>
          <w:szCs w:val="22"/>
          <w:lang w:eastAsia="ar-SA"/>
        </w:rPr>
      </w:pPr>
    </w:p>
    <w:p w:rsidR="00150B3A" w:rsidRPr="0039147B" w:rsidRDefault="00150B3A" w:rsidP="00150B3A">
      <w:pPr>
        <w:ind w:left="706"/>
        <w:rPr>
          <w:rFonts w:ascii="Calibri" w:hAnsi="Calibri" w:cs="Calibri"/>
          <w:color w:val="000000"/>
          <w:sz w:val="22"/>
          <w:szCs w:val="22"/>
          <w:lang w:eastAsia="ar-SA"/>
        </w:rPr>
      </w:pPr>
      <w:r>
        <w:rPr>
          <w:rFonts w:ascii="Calibri" w:hAnsi="Calibri" w:cs="Calibri"/>
          <w:color w:val="000000"/>
          <w:sz w:val="22"/>
          <w:szCs w:val="22"/>
          <w:lang w:eastAsia="ar-SA"/>
        </w:rPr>
        <w:t>3.3</w:t>
      </w:r>
      <w:r w:rsidRPr="0039147B">
        <w:rPr>
          <w:rFonts w:ascii="Calibri" w:hAnsi="Calibri" w:cs="Calibri"/>
          <w:color w:val="000000"/>
          <w:sz w:val="22"/>
          <w:szCs w:val="22"/>
          <w:lang w:eastAsia="ar-SA"/>
        </w:rPr>
        <w:t xml:space="preserve"> </w:t>
      </w:r>
      <w:r w:rsidRPr="0039147B">
        <w:rPr>
          <w:rFonts w:ascii="Calibri" w:hAnsi="Calibri" w:cs="Calibri"/>
          <w:color w:val="000000"/>
          <w:sz w:val="22"/>
          <w:szCs w:val="22"/>
          <w:lang w:eastAsia="ar-SA"/>
        </w:rPr>
        <w:tab/>
        <w:t>Named Information</w:t>
      </w:r>
    </w:p>
    <w:p w:rsidR="00150B3A" w:rsidRPr="00137736" w:rsidRDefault="00150B3A" w:rsidP="00150B3A">
      <w:pPr>
        <w:ind w:left="1426"/>
        <w:rPr>
          <w:rFonts w:ascii="Calibri" w:hAnsi="Calibri" w:cs="Calibri"/>
          <w:color w:val="000000"/>
          <w:sz w:val="22"/>
          <w:szCs w:val="22"/>
          <w:lang w:eastAsia="ar-SA"/>
        </w:rPr>
      </w:pPr>
    </w:p>
    <w:p w:rsidR="00150B3A" w:rsidRDefault="00150B3A" w:rsidP="00150B3A">
      <w:pPr>
        <w:ind w:left="1426"/>
        <w:rPr>
          <w:rFonts w:ascii="Calibri" w:hAnsi="Calibri" w:cs="Calibri"/>
          <w:color w:val="000000"/>
          <w:sz w:val="22"/>
          <w:szCs w:val="22"/>
          <w:lang w:eastAsia="ar-SA"/>
        </w:rPr>
      </w:pPr>
      <w:r w:rsidRPr="00137736">
        <w:rPr>
          <w:rFonts w:ascii="Calibri" w:hAnsi="Calibri" w:cs="Calibri"/>
          <w:color w:val="000000"/>
          <w:sz w:val="22"/>
          <w:szCs w:val="22"/>
          <w:lang w:eastAsia="ar-SA"/>
        </w:rPr>
        <w:t xml:space="preserve">All information must be clearly marked with the respondent’s name and the question to which it relates.  </w:t>
      </w:r>
    </w:p>
    <w:p w:rsidR="00150B3A" w:rsidRDefault="00150B3A" w:rsidP="00150B3A">
      <w:pPr>
        <w:ind w:left="1426"/>
        <w:rPr>
          <w:rFonts w:ascii="Calibri" w:hAnsi="Calibri" w:cs="Calibri"/>
          <w:color w:val="000000"/>
          <w:sz w:val="22"/>
          <w:szCs w:val="22"/>
          <w:lang w:eastAsia="ar-SA"/>
        </w:rPr>
      </w:pPr>
    </w:p>
    <w:p w:rsidR="00150B3A" w:rsidRDefault="00150B3A" w:rsidP="00150B3A">
      <w:pPr>
        <w:ind w:left="706"/>
        <w:rPr>
          <w:rFonts w:ascii="Calibri" w:hAnsi="Calibri" w:cs="Calibri"/>
          <w:color w:val="000000"/>
          <w:sz w:val="22"/>
          <w:szCs w:val="22"/>
          <w:lang w:eastAsia="ar-SA"/>
        </w:rPr>
      </w:pPr>
      <w:r>
        <w:rPr>
          <w:rFonts w:ascii="Calibri" w:hAnsi="Calibri" w:cs="Calibri"/>
          <w:color w:val="000000"/>
          <w:sz w:val="22"/>
          <w:szCs w:val="22"/>
          <w:lang w:eastAsia="ar-SA"/>
        </w:rPr>
        <w:t>3.4</w:t>
      </w:r>
      <w:r>
        <w:rPr>
          <w:rFonts w:ascii="Calibri" w:hAnsi="Calibri" w:cs="Calibri"/>
          <w:color w:val="000000"/>
          <w:sz w:val="22"/>
          <w:szCs w:val="22"/>
          <w:lang w:eastAsia="ar-SA"/>
        </w:rPr>
        <w:tab/>
        <w:t>Clarifications Deadline</w:t>
      </w:r>
    </w:p>
    <w:p w:rsidR="00150B3A" w:rsidRDefault="00150B3A" w:rsidP="00150B3A">
      <w:pPr>
        <w:ind w:left="706"/>
        <w:rPr>
          <w:rFonts w:ascii="Calibri" w:hAnsi="Calibri" w:cs="Calibri"/>
          <w:color w:val="000000"/>
          <w:sz w:val="22"/>
          <w:szCs w:val="22"/>
          <w:lang w:eastAsia="ar-SA"/>
        </w:rPr>
      </w:pPr>
    </w:p>
    <w:p w:rsidR="00150B3A" w:rsidRDefault="00150B3A" w:rsidP="00150B3A">
      <w:pPr>
        <w:pStyle w:val="BodyText"/>
        <w:ind w:left="1412"/>
        <w:rPr>
          <w:rFonts w:ascii="Calibri" w:hAnsi="Calibri" w:cs="Calibri"/>
          <w:b/>
          <w:bCs/>
          <w:iCs/>
          <w:szCs w:val="22"/>
        </w:rPr>
      </w:pPr>
      <w:r w:rsidRPr="00137736">
        <w:rPr>
          <w:rFonts w:ascii="Calibri" w:hAnsi="Calibri" w:cs="Calibri"/>
          <w:szCs w:val="22"/>
        </w:rPr>
        <w:t xml:space="preserve">For clarifications about this questionnaire, please place in </w:t>
      </w:r>
      <w:r>
        <w:rPr>
          <w:rFonts w:ascii="Calibri" w:hAnsi="Calibri" w:cs="Calibri"/>
          <w:szCs w:val="22"/>
        </w:rPr>
        <w:t>writing via the Pro</w:t>
      </w:r>
      <w:r w:rsidR="002E1D16">
        <w:rPr>
          <w:rFonts w:ascii="Calibri" w:hAnsi="Calibri" w:cs="Calibri"/>
          <w:szCs w:val="22"/>
        </w:rPr>
        <w:t>Contract</w:t>
      </w:r>
      <w:r>
        <w:rPr>
          <w:rFonts w:ascii="Calibri" w:hAnsi="Calibri" w:cs="Calibri"/>
          <w:szCs w:val="22"/>
        </w:rPr>
        <w:t xml:space="preserve"> Portal by no later than</w:t>
      </w:r>
      <w:r w:rsidR="00FA5C52">
        <w:rPr>
          <w:rFonts w:ascii="Calibri" w:hAnsi="Calibri" w:cs="Calibri"/>
          <w:szCs w:val="22"/>
        </w:rPr>
        <w:t xml:space="preserve"> </w:t>
      </w:r>
      <w:r w:rsidR="00F32990">
        <w:rPr>
          <w:rFonts w:ascii="Calibri" w:hAnsi="Calibri" w:cs="Calibri"/>
          <w:color w:val="FF0000"/>
          <w:szCs w:val="22"/>
        </w:rPr>
        <w:t>8</w:t>
      </w:r>
      <w:r w:rsidR="00F32990" w:rsidRPr="00F32990">
        <w:rPr>
          <w:rFonts w:ascii="Calibri" w:hAnsi="Calibri" w:cs="Calibri"/>
          <w:color w:val="FF0000"/>
          <w:szCs w:val="22"/>
          <w:vertAlign w:val="superscript"/>
        </w:rPr>
        <w:t>th</w:t>
      </w:r>
      <w:r w:rsidR="00F32990">
        <w:rPr>
          <w:rFonts w:ascii="Calibri" w:hAnsi="Calibri" w:cs="Calibri"/>
          <w:color w:val="FF0000"/>
          <w:szCs w:val="22"/>
        </w:rPr>
        <w:t xml:space="preserve"> March </w:t>
      </w:r>
      <w:r w:rsidR="00961D19" w:rsidRPr="00F32990">
        <w:rPr>
          <w:rFonts w:ascii="Calibri" w:hAnsi="Calibri" w:cs="Calibri"/>
          <w:color w:val="FF0000"/>
          <w:szCs w:val="22"/>
        </w:rPr>
        <w:t>2017</w:t>
      </w:r>
      <w:r w:rsidR="00961D19">
        <w:rPr>
          <w:rFonts w:ascii="Calibri" w:hAnsi="Calibri" w:cs="Calibri"/>
          <w:szCs w:val="22"/>
        </w:rPr>
        <w:t xml:space="preserve"> noon </w:t>
      </w:r>
      <w:r w:rsidR="00FB32F2">
        <w:rPr>
          <w:rFonts w:ascii="Calibri" w:hAnsi="Calibri" w:cs="Calibri"/>
          <w:szCs w:val="22"/>
        </w:rPr>
        <w:t>GMT</w:t>
      </w:r>
      <w:r w:rsidR="00961D19">
        <w:rPr>
          <w:rFonts w:ascii="Calibri" w:hAnsi="Calibri" w:cs="Calibri"/>
          <w:szCs w:val="22"/>
        </w:rPr>
        <w:t>.</w:t>
      </w:r>
    </w:p>
    <w:p w:rsidR="00150B3A" w:rsidRPr="0039147B" w:rsidRDefault="00150B3A" w:rsidP="00150B3A">
      <w:pPr>
        <w:pStyle w:val="Heading2"/>
        <w:rPr>
          <w:rFonts w:ascii="Calibri" w:hAnsi="Calibri" w:cs="Calibri"/>
          <w:i w:val="0"/>
          <w:sz w:val="22"/>
          <w:szCs w:val="22"/>
        </w:rPr>
      </w:pPr>
      <w:r>
        <w:rPr>
          <w:rFonts w:ascii="Calibri" w:hAnsi="Calibri" w:cs="Calibri"/>
          <w:i w:val="0"/>
          <w:sz w:val="22"/>
          <w:szCs w:val="22"/>
        </w:rPr>
        <w:t>4</w:t>
      </w:r>
      <w:r>
        <w:rPr>
          <w:rFonts w:ascii="Calibri" w:hAnsi="Calibri" w:cs="Calibri"/>
          <w:i w:val="0"/>
          <w:sz w:val="22"/>
          <w:szCs w:val="22"/>
        </w:rPr>
        <w:tab/>
      </w:r>
      <w:r w:rsidR="00FB5D55">
        <w:rPr>
          <w:rFonts w:ascii="Calibri" w:hAnsi="Calibri" w:cs="Calibri"/>
          <w:i w:val="0"/>
          <w:sz w:val="22"/>
          <w:szCs w:val="22"/>
        </w:rPr>
        <w:t>SMT</w:t>
      </w:r>
      <w:r w:rsidRPr="0039147B">
        <w:rPr>
          <w:rFonts w:ascii="Calibri" w:hAnsi="Calibri" w:cs="Calibri"/>
          <w:i w:val="0"/>
          <w:sz w:val="22"/>
          <w:szCs w:val="22"/>
        </w:rPr>
        <w:t xml:space="preserve"> Questionnaire</w:t>
      </w:r>
    </w:p>
    <w:p w:rsidR="00150B3A" w:rsidRDefault="00150B3A" w:rsidP="00150B3A">
      <w:pPr>
        <w:autoSpaceDE w:val="0"/>
        <w:autoSpaceDN w:val="0"/>
        <w:adjustRightInd w:val="0"/>
        <w:ind w:left="1412" w:hanging="706"/>
        <w:rPr>
          <w:rFonts w:ascii="Calibri" w:hAnsi="Calibri" w:cs="Calibri"/>
          <w:szCs w:val="22"/>
        </w:rPr>
      </w:pPr>
      <w:r>
        <w:rPr>
          <w:rFonts w:ascii="Verdana" w:hAnsi="Verdana" w:cs="Verdana"/>
          <w:color w:val="000000"/>
          <w:sz w:val="20"/>
          <w:szCs w:val="20"/>
        </w:rPr>
        <w:t>4.1</w:t>
      </w:r>
      <w:r>
        <w:rPr>
          <w:rFonts w:ascii="Verdana" w:hAnsi="Verdana" w:cs="Verdana"/>
          <w:color w:val="000000"/>
          <w:sz w:val="20"/>
          <w:szCs w:val="20"/>
        </w:rPr>
        <w:tab/>
      </w:r>
      <w:r w:rsidRPr="004E59F2">
        <w:rPr>
          <w:rFonts w:asciiTheme="minorHAnsi" w:hAnsiTheme="minorHAnsi" w:cs="Verdana"/>
          <w:color w:val="000000"/>
          <w:sz w:val="22"/>
          <w:szCs w:val="22"/>
        </w:rPr>
        <w:t>We would like to hear from organisations that would be willing to explore new ways to develop a cost effective, sustainable, flexible and creative service</w:t>
      </w:r>
      <w:r w:rsidR="00E25C3C">
        <w:rPr>
          <w:rFonts w:asciiTheme="minorHAnsi" w:hAnsiTheme="minorHAnsi" w:cs="Verdana"/>
          <w:color w:val="000000"/>
          <w:sz w:val="22"/>
          <w:szCs w:val="22"/>
        </w:rPr>
        <w:t xml:space="preserve"> related to this project.</w:t>
      </w:r>
      <w:r w:rsidRPr="004E59F2">
        <w:rPr>
          <w:rFonts w:asciiTheme="minorHAnsi" w:hAnsiTheme="minorHAnsi" w:cs="Verdana"/>
          <w:color w:val="000000"/>
          <w:sz w:val="22"/>
          <w:szCs w:val="22"/>
        </w:rPr>
        <w:t xml:space="preserve">  Please submit your </w:t>
      </w:r>
      <w:r w:rsidR="00FB5D55">
        <w:rPr>
          <w:rFonts w:asciiTheme="minorHAnsi" w:hAnsiTheme="minorHAnsi" w:cs="Verdana"/>
          <w:color w:val="000000"/>
          <w:sz w:val="22"/>
          <w:szCs w:val="22"/>
        </w:rPr>
        <w:t xml:space="preserve">SMT </w:t>
      </w:r>
      <w:r w:rsidRPr="004E59F2">
        <w:rPr>
          <w:rFonts w:asciiTheme="minorHAnsi" w:hAnsiTheme="minorHAnsi" w:cs="Verdana"/>
          <w:color w:val="000000"/>
          <w:sz w:val="22"/>
          <w:szCs w:val="22"/>
        </w:rPr>
        <w:t>questionnaire response and ideas how we could deliver services.</w:t>
      </w:r>
      <w:r w:rsidRPr="00560E23">
        <w:rPr>
          <w:rFonts w:ascii="Verdana" w:hAnsi="Verdana" w:cs="Verdana"/>
          <w:color w:val="000000"/>
          <w:sz w:val="20"/>
          <w:szCs w:val="20"/>
        </w:rPr>
        <w:t xml:space="preserve"> </w:t>
      </w:r>
    </w:p>
    <w:p w:rsidR="00150B3A" w:rsidRPr="00137736" w:rsidRDefault="00150B3A" w:rsidP="00150B3A">
      <w:pPr>
        <w:pStyle w:val="BodyText"/>
        <w:ind w:left="706"/>
        <w:rPr>
          <w:rFonts w:ascii="Calibri" w:hAnsi="Calibri" w:cs="Calibri"/>
          <w:szCs w:val="22"/>
        </w:rPr>
      </w:pPr>
    </w:p>
    <w:p w:rsidR="00150B3A" w:rsidRPr="00137736" w:rsidRDefault="00150B3A" w:rsidP="00150B3A">
      <w:pPr>
        <w:pStyle w:val="BodyText"/>
        <w:ind w:left="1415" w:hanging="709"/>
        <w:rPr>
          <w:rFonts w:ascii="Calibri" w:hAnsi="Calibri" w:cs="Calibri"/>
          <w:szCs w:val="22"/>
        </w:rPr>
      </w:pPr>
      <w:r>
        <w:rPr>
          <w:rFonts w:ascii="Calibri" w:hAnsi="Calibri" w:cs="Calibri"/>
          <w:szCs w:val="22"/>
        </w:rPr>
        <w:t>4</w:t>
      </w:r>
      <w:r w:rsidRPr="00137736">
        <w:rPr>
          <w:rFonts w:ascii="Calibri" w:hAnsi="Calibri" w:cs="Calibri"/>
          <w:szCs w:val="22"/>
        </w:rPr>
        <w:t>.</w:t>
      </w:r>
      <w:r>
        <w:rPr>
          <w:rFonts w:ascii="Calibri" w:hAnsi="Calibri" w:cs="Calibri"/>
          <w:szCs w:val="22"/>
        </w:rPr>
        <w:t>2</w:t>
      </w:r>
      <w:r w:rsidRPr="00137736">
        <w:rPr>
          <w:rFonts w:ascii="Calibri" w:hAnsi="Calibri" w:cs="Calibri"/>
          <w:szCs w:val="22"/>
        </w:rPr>
        <w:tab/>
        <w:t xml:space="preserve">The </w:t>
      </w:r>
      <w:r w:rsidR="00FB5D55">
        <w:rPr>
          <w:rFonts w:ascii="Calibri" w:hAnsi="Calibri" w:cs="Calibri"/>
          <w:szCs w:val="22"/>
        </w:rPr>
        <w:t>SMT q</w:t>
      </w:r>
      <w:r w:rsidRPr="00137736">
        <w:rPr>
          <w:rFonts w:ascii="Calibri" w:hAnsi="Calibri" w:cs="Calibri"/>
          <w:szCs w:val="22"/>
        </w:rPr>
        <w:t>uestionnaire is intended for use by businesses and organisations interested in participating in the potential future procurement</w:t>
      </w:r>
      <w:r w:rsidR="00E25C3C">
        <w:rPr>
          <w:rFonts w:ascii="Calibri" w:hAnsi="Calibri" w:cs="Calibri"/>
          <w:szCs w:val="22"/>
        </w:rPr>
        <w:t xml:space="preserve"> related to this project</w:t>
      </w:r>
      <w:r w:rsidR="00F32990">
        <w:rPr>
          <w:rFonts w:ascii="Calibri" w:hAnsi="Calibri" w:cs="Calibri"/>
          <w:szCs w:val="22"/>
        </w:rPr>
        <w:t>.</w:t>
      </w:r>
      <w:r w:rsidRPr="00137736">
        <w:rPr>
          <w:rFonts w:ascii="Calibri" w:hAnsi="Calibri" w:cs="Calibri"/>
          <w:szCs w:val="22"/>
        </w:rPr>
        <w:t xml:space="preserve">  It is not intended for general public use.</w:t>
      </w:r>
    </w:p>
    <w:p w:rsidR="00150B3A" w:rsidRPr="00137736" w:rsidRDefault="00150B3A" w:rsidP="00150B3A">
      <w:pPr>
        <w:pStyle w:val="BodyText"/>
        <w:ind w:left="706"/>
        <w:rPr>
          <w:rFonts w:ascii="Calibri" w:hAnsi="Calibri" w:cs="Calibri"/>
          <w:szCs w:val="22"/>
        </w:rPr>
      </w:pPr>
    </w:p>
    <w:p w:rsidR="00FA5C52" w:rsidRDefault="00FA5C52" w:rsidP="00150B3A">
      <w:pPr>
        <w:pStyle w:val="BodyText"/>
        <w:ind w:left="1415" w:hanging="709"/>
        <w:rPr>
          <w:rFonts w:ascii="Calibri" w:hAnsi="Calibri" w:cs="Calibri"/>
          <w:szCs w:val="22"/>
        </w:rPr>
      </w:pPr>
      <w:r>
        <w:rPr>
          <w:rFonts w:ascii="Calibri" w:hAnsi="Calibri" w:cs="Calibri"/>
          <w:szCs w:val="22"/>
        </w:rPr>
        <w:t>4</w:t>
      </w:r>
      <w:r w:rsidR="00150B3A" w:rsidRPr="00137736">
        <w:rPr>
          <w:rFonts w:ascii="Calibri" w:hAnsi="Calibri" w:cs="Calibri"/>
          <w:szCs w:val="22"/>
        </w:rPr>
        <w:t>.2</w:t>
      </w:r>
      <w:r w:rsidR="00150B3A" w:rsidRPr="00137736">
        <w:rPr>
          <w:rFonts w:ascii="Calibri" w:hAnsi="Calibri" w:cs="Calibri"/>
          <w:szCs w:val="22"/>
        </w:rPr>
        <w:tab/>
        <w:t xml:space="preserve">To assist </w:t>
      </w:r>
      <w:r w:rsidR="00FB5D55">
        <w:rPr>
          <w:rFonts w:ascii="Calibri" w:hAnsi="Calibri" w:cs="Calibri"/>
          <w:szCs w:val="22"/>
        </w:rPr>
        <w:t>BCC</w:t>
      </w:r>
      <w:r w:rsidR="00150B3A" w:rsidRPr="00137736">
        <w:rPr>
          <w:rFonts w:ascii="Calibri" w:hAnsi="Calibri" w:cs="Calibri"/>
          <w:szCs w:val="22"/>
        </w:rPr>
        <w:t xml:space="preserve"> in the development of their outline business case proposals and in formulation of procurement documentation, the Council is seeking, and would be grateful for, written responses to a number of questions set out in this </w:t>
      </w:r>
      <w:r w:rsidR="00150B3A">
        <w:rPr>
          <w:rFonts w:ascii="Calibri" w:hAnsi="Calibri" w:cs="Calibri"/>
          <w:szCs w:val="22"/>
        </w:rPr>
        <w:t>document</w:t>
      </w:r>
    </w:p>
    <w:p w:rsidR="00FA5C52" w:rsidRDefault="00FA5C52" w:rsidP="00150B3A">
      <w:pPr>
        <w:pStyle w:val="BodyText"/>
        <w:ind w:left="1415" w:hanging="709"/>
        <w:rPr>
          <w:rFonts w:ascii="Calibri" w:hAnsi="Calibri" w:cs="Calibri"/>
          <w:szCs w:val="22"/>
        </w:rPr>
      </w:pPr>
    </w:p>
    <w:p w:rsidR="00150B3A" w:rsidRPr="00137736" w:rsidRDefault="00FA5C52" w:rsidP="00150B3A">
      <w:pPr>
        <w:pStyle w:val="BodyText"/>
        <w:ind w:left="1415" w:hanging="709"/>
        <w:rPr>
          <w:rFonts w:ascii="Calibri" w:hAnsi="Calibri" w:cs="Calibri"/>
          <w:szCs w:val="22"/>
        </w:rPr>
      </w:pPr>
      <w:r>
        <w:rPr>
          <w:rFonts w:ascii="Calibri" w:hAnsi="Calibri" w:cs="Calibri"/>
          <w:szCs w:val="22"/>
        </w:rPr>
        <w:t>4.4</w:t>
      </w:r>
      <w:r>
        <w:rPr>
          <w:rFonts w:ascii="Calibri" w:hAnsi="Calibri" w:cs="Calibri"/>
          <w:szCs w:val="22"/>
        </w:rPr>
        <w:tab/>
      </w:r>
      <w:r w:rsidRPr="00137736">
        <w:rPr>
          <w:rFonts w:ascii="Calibri" w:hAnsi="Calibri" w:cs="Calibri"/>
          <w:szCs w:val="22"/>
        </w:rPr>
        <w:t xml:space="preserve">Taking </w:t>
      </w:r>
      <w:r>
        <w:rPr>
          <w:rFonts w:ascii="Calibri" w:hAnsi="Calibri" w:cs="Calibri"/>
          <w:szCs w:val="22"/>
        </w:rPr>
        <w:t xml:space="preserve">the requirements </w:t>
      </w:r>
      <w:r w:rsidRPr="00137736">
        <w:rPr>
          <w:rFonts w:ascii="Calibri" w:hAnsi="Calibri" w:cs="Calibri"/>
          <w:szCs w:val="22"/>
        </w:rPr>
        <w:t>into consideration</w:t>
      </w:r>
      <w:r>
        <w:rPr>
          <w:rFonts w:ascii="Calibri" w:hAnsi="Calibri" w:cs="Calibri"/>
          <w:szCs w:val="22"/>
        </w:rPr>
        <w:t>,</w:t>
      </w:r>
      <w:r w:rsidRPr="00137736">
        <w:rPr>
          <w:rFonts w:ascii="Calibri" w:hAnsi="Calibri" w:cs="Calibri"/>
          <w:szCs w:val="22"/>
        </w:rPr>
        <w:t xml:space="preserve"> please could you</w:t>
      </w:r>
      <w:r>
        <w:rPr>
          <w:rFonts w:ascii="Calibri" w:hAnsi="Calibri" w:cs="Calibri"/>
          <w:szCs w:val="22"/>
        </w:rPr>
        <w:t xml:space="preserve"> answer the questions and insert within the </w:t>
      </w:r>
      <w:r w:rsidRPr="002952A5">
        <w:rPr>
          <w:rFonts w:ascii="Calibri" w:hAnsi="Calibri" w:cs="Calibri"/>
          <w:b/>
          <w:color w:val="000000" w:themeColor="text1"/>
          <w:szCs w:val="22"/>
        </w:rPr>
        <w:t xml:space="preserve">Excel </w:t>
      </w:r>
      <w:r>
        <w:rPr>
          <w:rFonts w:ascii="Calibri" w:hAnsi="Calibri" w:cs="Calibri"/>
          <w:szCs w:val="22"/>
        </w:rPr>
        <w:t>information capture document which can be found in the Attachments section within the ProContract e-tendering system.</w:t>
      </w:r>
    </w:p>
    <w:p w:rsidR="00150B3A" w:rsidRPr="00137736" w:rsidRDefault="00150B3A" w:rsidP="00150B3A">
      <w:pPr>
        <w:pStyle w:val="BodyText"/>
        <w:ind w:left="706"/>
        <w:rPr>
          <w:rFonts w:ascii="Calibri" w:hAnsi="Calibri" w:cs="Calibri"/>
          <w:szCs w:val="22"/>
        </w:rPr>
      </w:pPr>
    </w:p>
    <w:p w:rsidR="00150B3A" w:rsidRPr="00137736" w:rsidRDefault="00150B3A" w:rsidP="00150B3A">
      <w:pPr>
        <w:pStyle w:val="BodyText"/>
        <w:ind w:left="706"/>
        <w:rPr>
          <w:rFonts w:ascii="Calibri" w:hAnsi="Calibri" w:cs="Calibri"/>
          <w:szCs w:val="22"/>
        </w:rPr>
      </w:pPr>
      <w:r w:rsidRPr="00137736">
        <w:rPr>
          <w:rFonts w:ascii="Calibri" w:hAnsi="Calibri" w:cs="Calibri"/>
          <w:szCs w:val="22"/>
        </w:rPr>
        <w:t>Many thanks for your time and interest in this project.</w:t>
      </w:r>
    </w:p>
    <w:p w:rsidR="00150B3A" w:rsidRPr="00137736" w:rsidRDefault="00150B3A" w:rsidP="00150B3A">
      <w:pPr>
        <w:pStyle w:val="BodyText"/>
        <w:ind w:left="706"/>
        <w:rPr>
          <w:rFonts w:ascii="Calibri" w:hAnsi="Calibri" w:cs="Calibri"/>
          <w:szCs w:val="22"/>
        </w:rPr>
      </w:pPr>
    </w:p>
    <w:p w:rsidR="00150B3A" w:rsidRDefault="00150B3A" w:rsidP="00150B3A">
      <w:pPr>
        <w:pStyle w:val="BodyText"/>
        <w:rPr>
          <w:rFonts w:ascii="Calibri" w:hAnsi="Calibri" w:cs="Calibri"/>
          <w:b/>
          <w:szCs w:val="22"/>
        </w:rPr>
      </w:pPr>
      <w:r>
        <w:rPr>
          <w:rFonts w:ascii="Calibri" w:hAnsi="Calibri" w:cs="Calibri"/>
          <w:b/>
          <w:szCs w:val="22"/>
        </w:rPr>
        <w:t>5</w:t>
      </w:r>
      <w:r>
        <w:rPr>
          <w:rFonts w:ascii="Calibri" w:hAnsi="Calibri" w:cs="Calibri"/>
          <w:b/>
          <w:szCs w:val="22"/>
        </w:rPr>
        <w:tab/>
      </w:r>
      <w:r w:rsidR="00FA5C52">
        <w:rPr>
          <w:rFonts w:ascii="Calibri" w:hAnsi="Calibri" w:cs="Calibri"/>
          <w:b/>
          <w:szCs w:val="22"/>
        </w:rPr>
        <w:t xml:space="preserve">Potential </w:t>
      </w:r>
      <w:r w:rsidR="005A05EA">
        <w:rPr>
          <w:rFonts w:ascii="Calibri" w:hAnsi="Calibri" w:cs="Calibri"/>
          <w:b/>
          <w:szCs w:val="22"/>
        </w:rPr>
        <w:t xml:space="preserve">Scope of Tender </w:t>
      </w:r>
      <w:r>
        <w:rPr>
          <w:rFonts w:ascii="Calibri" w:hAnsi="Calibri" w:cs="Calibri"/>
          <w:b/>
          <w:szCs w:val="22"/>
        </w:rPr>
        <w:t>Specification Requirements</w:t>
      </w:r>
    </w:p>
    <w:p w:rsidR="00150B3A" w:rsidRPr="009065FE" w:rsidRDefault="00150B3A" w:rsidP="00150B3A">
      <w:pPr>
        <w:pStyle w:val="BodyText"/>
        <w:rPr>
          <w:rFonts w:ascii="Calibri" w:hAnsi="Calibri" w:cs="Calibri"/>
          <w:b/>
          <w:szCs w:val="22"/>
        </w:rPr>
      </w:pPr>
    </w:p>
    <w:p w:rsidR="00150B3A" w:rsidRDefault="00FB5D55" w:rsidP="00150B3A">
      <w:pPr>
        <w:pStyle w:val="BodyText"/>
        <w:ind w:left="706"/>
        <w:rPr>
          <w:rFonts w:ascii="Calibri" w:hAnsi="Calibri" w:cs="Calibri"/>
          <w:szCs w:val="22"/>
        </w:rPr>
      </w:pPr>
      <w:r>
        <w:rPr>
          <w:rFonts w:ascii="Calibri" w:hAnsi="Calibri" w:cs="Calibri"/>
          <w:szCs w:val="22"/>
        </w:rPr>
        <w:t>BCC</w:t>
      </w:r>
      <w:r w:rsidR="00150B3A">
        <w:rPr>
          <w:rFonts w:ascii="Calibri" w:hAnsi="Calibri" w:cs="Calibri"/>
          <w:szCs w:val="22"/>
        </w:rPr>
        <w:t xml:space="preserve"> e</w:t>
      </w:r>
      <w:r w:rsidR="002E29D4">
        <w:rPr>
          <w:rFonts w:ascii="Calibri" w:hAnsi="Calibri" w:cs="Calibri"/>
          <w:szCs w:val="22"/>
        </w:rPr>
        <w:t>nvisages issuing an Invitation t</w:t>
      </w:r>
      <w:r w:rsidR="00150B3A">
        <w:rPr>
          <w:rFonts w:ascii="Calibri" w:hAnsi="Calibri" w:cs="Calibri"/>
          <w:szCs w:val="22"/>
        </w:rPr>
        <w:t xml:space="preserve">o Tender, which is subject to the recommendations of this SMT exercise.  This exercise will help develop the client specification </w:t>
      </w:r>
      <w:r w:rsidR="00F32990">
        <w:rPr>
          <w:rFonts w:ascii="Calibri" w:hAnsi="Calibri" w:cs="Calibri"/>
          <w:szCs w:val="22"/>
        </w:rPr>
        <w:t xml:space="preserve">and Procurement Strategy </w:t>
      </w:r>
      <w:r w:rsidR="00150B3A">
        <w:rPr>
          <w:rFonts w:ascii="Calibri" w:hAnsi="Calibri" w:cs="Calibri"/>
          <w:szCs w:val="22"/>
        </w:rPr>
        <w:t xml:space="preserve">and enable approval from the necessary financial delegated authority to be obtained.  </w:t>
      </w:r>
    </w:p>
    <w:p w:rsidR="00150B3A" w:rsidRDefault="00150B3A" w:rsidP="00150B3A">
      <w:pPr>
        <w:pStyle w:val="BodyText"/>
        <w:ind w:left="706"/>
        <w:rPr>
          <w:rFonts w:ascii="Calibri" w:hAnsi="Calibri" w:cs="Calibri"/>
          <w:szCs w:val="22"/>
        </w:rPr>
      </w:pPr>
    </w:p>
    <w:p w:rsidR="00150B3A" w:rsidRPr="00150B3A" w:rsidRDefault="00150B3A" w:rsidP="00150B3A">
      <w:pPr>
        <w:pStyle w:val="BodyText"/>
        <w:ind w:left="-15"/>
        <w:jc w:val="center"/>
        <w:rPr>
          <w:rFonts w:ascii="Calibri" w:hAnsi="Calibri" w:cs="Calibri"/>
          <w:b/>
          <w:bCs/>
          <w:szCs w:val="22"/>
        </w:rPr>
      </w:pPr>
      <w:r w:rsidRPr="00137736">
        <w:rPr>
          <w:rFonts w:ascii="Calibri" w:hAnsi="Calibri" w:cs="Calibri"/>
          <w:b/>
          <w:bCs/>
          <w:szCs w:val="22"/>
        </w:rPr>
        <w:t>THANK YOU FOR YOUR TIME</w:t>
      </w:r>
    </w:p>
    <w:sectPr w:rsidR="00150B3A" w:rsidRPr="00150B3A" w:rsidSect="00150B3A">
      <w:headerReference w:type="default" r:id="rId10"/>
      <w:footerReference w:type="default" r:id="rId11"/>
      <w:footnotePr>
        <w:pos w:val="beneathText"/>
      </w:footnotePr>
      <w:type w:val="continuous"/>
      <w:pgSz w:w="11907" w:h="16839" w:code="9"/>
      <w:pgMar w:top="1872" w:right="992" w:bottom="1080" w:left="1138" w:header="547" w:footer="490" w:gutter="0"/>
      <w:cols w:space="720"/>
      <w:docGrid w:linePitch="326"/>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0E3" w:rsidRDefault="00EA00E3">
      <w:r>
        <w:separator/>
      </w:r>
    </w:p>
  </w:endnote>
  <w:endnote w:type="continuationSeparator" w:id="0">
    <w:p w:rsidR="00EA00E3" w:rsidRDefault="00EA0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tarSymbol">
    <w:altName w:val="Arial Unicode MS"/>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EPFGU N+ VAG Rounded Std">
    <w:altName w:val="VAG Rounded St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906" w:rsidRPr="00477906" w:rsidRDefault="00462440" w:rsidP="00477906">
    <w:pPr>
      <w:pStyle w:val="Footer"/>
      <w:jc w:val="center"/>
      <w:rPr>
        <w:rFonts w:ascii="Arial" w:hAnsi="Arial" w:cs="Arial"/>
      </w:rPr>
    </w:pPr>
    <w:r w:rsidRPr="00477906">
      <w:rPr>
        <w:rFonts w:ascii="Arial" w:hAnsi="Arial" w:cs="Arial"/>
        <w:sz w:val="20"/>
        <w:szCs w:val="20"/>
      </w:rPr>
      <w:t xml:space="preserve">Page </w:t>
    </w:r>
    <w:r w:rsidRPr="00477906">
      <w:rPr>
        <w:rFonts w:ascii="Arial" w:hAnsi="Arial" w:cs="Arial"/>
        <w:sz w:val="20"/>
        <w:szCs w:val="20"/>
      </w:rPr>
      <w:fldChar w:fldCharType="begin"/>
    </w:r>
    <w:r w:rsidRPr="00477906">
      <w:rPr>
        <w:rFonts w:ascii="Arial" w:hAnsi="Arial" w:cs="Arial"/>
        <w:sz w:val="20"/>
        <w:szCs w:val="20"/>
      </w:rPr>
      <w:instrText xml:space="preserve"> PAGE </w:instrText>
    </w:r>
    <w:r w:rsidRPr="00477906">
      <w:rPr>
        <w:rFonts w:ascii="Arial" w:hAnsi="Arial" w:cs="Arial"/>
        <w:sz w:val="20"/>
        <w:szCs w:val="20"/>
      </w:rPr>
      <w:fldChar w:fldCharType="separate"/>
    </w:r>
    <w:r w:rsidR="00221FB5">
      <w:rPr>
        <w:rFonts w:ascii="Arial" w:hAnsi="Arial" w:cs="Arial"/>
        <w:noProof/>
        <w:sz w:val="20"/>
        <w:szCs w:val="20"/>
      </w:rPr>
      <w:t>5</w:t>
    </w:r>
    <w:r w:rsidRPr="00477906">
      <w:rPr>
        <w:rFonts w:ascii="Arial" w:hAnsi="Arial" w:cs="Arial"/>
        <w:sz w:val="20"/>
        <w:szCs w:val="20"/>
      </w:rPr>
      <w:fldChar w:fldCharType="end"/>
    </w:r>
    <w:r w:rsidRPr="00477906">
      <w:rPr>
        <w:rFonts w:ascii="Arial" w:hAnsi="Arial" w:cs="Arial"/>
        <w:sz w:val="20"/>
        <w:szCs w:val="20"/>
      </w:rPr>
      <w:t>/</w:t>
    </w:r>
    <w:r w:rsidRPr="00477906">
      <w:rPr>
        <w:rFonts w:ascii="Arial" w:hAnsi="Arial" w:cs="Arial"/>
        <w:sz w:val="20"/>
        <w:szCs w:val="20"/>
      </w:rPr>
      <w:fldChar w:fldCharType="begin"/>
    </w:r>
    <w:r w:rsidRPr="00477906">
      <w:rPr>
        <w:rFonts w:ascii="Arial" w:hAnsi="Arial" w:cs="Arial"/>
        <w:sz w:val="20"/>
        <w:szCs w:val="20"/>
      </w:rPr>
      <w:instrText xml:space="preserve"> NUMPAGES </w:instrText>
    </w:r>
    <w:r w:rsidRPr="00477906">
      <w:rPr>
        <w:rFonts w:ascii="Arial" w:hAnsi="Arial" w:cs="Arial"/>
        <w:sz w:val="20"/>
        <w:szCs w:val="20"/>
      </w:rPr>
      <w:fldChar w:fldCharType="separate"/>
    </w:r>
    <w:r w:rsidR="00221FB5">
      <w:rPr>
        <w:rFonts w:ascii="Arial" w:hAnsi="Arial" w:cs="Arial"/>
        <w:noProof/>
        <w:sz w:val="20"/>
        <w:szCs w:val="20"/>
      </w:rPr>
      <w:t>6</w:t>
    </w:r>
    <w:r w:rsidRPr="00477906">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0E3" w:rsidRDefault="00EA00E3">
      <w:r>
        <w:separator/>
      </w:r>
    </w:p>
  </w:footnote>
  <w:footnote w:type="continuationSeparator" w:id="0">
    <w:p w:rsidR="00EA00E3" w:rsidRDefault="00EA0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440" w:rsidRPr="00F57AB1" w:rsidRDefault="00AF27FE" w:rsidP="00D914C7">
    <w:pPr>
      <w:pStyle w:val="Heading1"/>
      <w:rPr>
        <w:rFonts w:ascii="Calibri" w:hAnsi="Calibri" w:cs="Calibri"/>
      </w:rPr>
    </w:pPr>
    <w:r w:rsidRPr="00D914C7">
      <w:rPr>
        <w:rFonts w:ascii="Calibri" w:hAnsi="Calibri" w:cs="Calibri"/>
        <w:noProof/>
        <w:lang w:eastAsia="en-GB" w:bidi="ar-SA"/>
      </w:rPr>
      <w:drawing>
        <wp:anchor distT="0" distB="0" distL="0" distR="0" simplePos="0" relativeHeight="251661312" behindDoc="0" locked="0" layoutInCell="1" allowOverlap="1" wp14:anchorId="65060147" wp14:editId="326BF84E">
          <wp:simplePos x="0" y="0"/>
          <wp:positionH relativeFrom="column">
            <wp:posOffset>5407660</wp:posOffset>
          </wp:positionH>
          <wp:positionV relativeFrom="paragraph">
            <wp:posOffset>-139700</wp:posOffset>
          </wp:positionV>
          <wp:extent cx="999490" cy="999490"/>
          <wp:effectExtent l="0" t="0" r="0" b="0"/>
          <wp:wrapTopAndBottom/>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490" cy="9994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62440" w:rsidRPr="00F57AB1">
      <w:rPr>
        <w:rFonts w:ascii="Calibri" w:hAnsi="Calibri" w:cs="Calibri"/>
      </w:rPr>
      <w:t>Bristol City Council</w:t>
    </w:r>
  </w:p>
  <w:p w:rsidR="00462440" w:rsidRPr="00F57AB1" w:rsidRDefault="00462440" w:rsidP="00D914C7">
    <w:pPr>
      <w:rPr>
        <w:rFonts w:ascii="Calibri" w:hAnsi="Calibri" w:cs="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6">
    <w:nsid w:val="00000007"/>
    <w:multiLevelType w:val="multilevel"/>
    <w:tmpl w:val="00000007"/>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7">
    <w:nsid w:val="00000008"/>
    <w:multiLevelType w:val="multilevel"/>
    <w:tmpl w:val="0000000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8">
    <w:nsid w:val="00000009"/>
    <w:multiLevelType w:val="multilevel"/>
    <w:tmpl w:val="0000000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nsid w:val="0000000A"/>
    <w:multiLevelType w:val="multilevel"/>
    <w:tmpl w:val="0000000A"/>
    <w:lvl w:ilvl="0">
      <w:start w:val="1"/>
      <w:numFmt w:val="decimal"/>
      <w:suff w:val="nothing"/>
      <w:lvlText w:val=" %1."/>
      <w:lvlJc w:val="left"/>
      <w:pPr>
        <w:tabs>
          <w:tab w:val="num" w:pos="0"/>
        </w:tabs>
        <w:ind w:left="0" w:firstLine="0"/>
      </w:pPr>
      <w:rPr>
        <w:rFonts w:ascii="Arial" w:hAnsi="Arial"/>
        <w:sz w:val="20"/>
        <w:szCs w:val="20"/>
        <w:shd w:val="clear" w:color="auto" w:fill="auto"/>
      </w:rPr>
    </w:lvl>
    <w:lvl w:ilvl="1">
      <w:start w:val="1"/>
      <w:numFmt w:val="decimal"/>
      <w:suff w:val="nothing"/>
      <w:lvlText w:val=" %1.%2."/>
      <w:lvlJc w:val="left"/>
      <w:pPr>
        <w:tabs>
          <w:tab w:val="num" w:pos="0"/>
        </w:tabs>
        <w:ind w:left="0" w:firstLine="0"/>
      </w:pPr>
      <w:rPr>
        <w:rFonts w:ascii="Arial" w:hAnsi="Arial"/>
        <w:sz w:val="20"/>
        <w:szCs w:val="20"/>
        <w:shd w:val="clear" w:color="auto" w:fill="auto"/>
      </w:rPr>
    </w:lvl>
    <w:lvl w:ilvl="2">
      <w:start w:val="1"/>
      <w:numFmt w:val="lowerLetter"/>
      <w:suff w:val="nothing"/>
      <w:lvlText w:val=" %3)"/>
      <w:lvlJc w:val="left"/>
      <w:pPr>
        <w:tabs>
          <w:tab w:val="num" w:pos="0"/>
        </w:tabs>
        <w:ind w:left="0" w:firstLine="0"/>
      </w:pPr>
      <w:rPr>
        <w:rFonts w:ascii="Arial" w:hAnsi="Arial"/>
        <w:sz w:val="20"/>
        <w:szCs w:val="20"/>
        <w:shd w:val="clear" w:color="auto" w:fill="auto"/>
      </w:rPr>
    </w:lvl>
    <w:lvl w:ilvl="3">
      <w:start w:val="1"/>
      <w:numFmt w:val="bullet"/>
      <w:suff w:val="nothing"/>
      <w:lvlText w:val=""/>
      <w:lvlJc w:val="left"/>
      <w:pPr>
        <w:tabs>
          <w:tab w:val="num" w:pos="0"/>
        </w:tabs>
        <w:ind w:left="0" w:firstLine="0"/>
      </w:pPr>
      <w:rPr>
        <w:rFonts w:ascii="Symbol" w:hAnsi="Symbol" w:cs="OpenSymbol"/>
      </w:rPr>
    </w:lvl>
    <w:lvl w:ilvl="4">
      <w:start w:val="1"/>
      <w:numFmt w:val="bullet"/>
      <w:suff w:val="nothing"/>
      <w:lvlText w:val=""/>
      <w:lvlJc w:val="left"/>
      <w:pPr>
        <w:tabs>
          <w:tab w:val="num" w:pos="0"/>
        </w:tabs>
        <w:ind w:left="0" w:firstLine="0"/>
      </w:pPr>
      <w:rPr>
        <w:rFonts w:ascii="Symbol" w:hAnsi="Symbol" w:cs="OpenSymbol"/>
      </w:rPr>
    </w:lvl>
    <w:lvl w:ilvl="5">
      <w:start w:val="1"/>
      <w:numFmt w:val="bullet"/>
      <w:suff w:val="nothing"/>
      <w:lvlText w:val=""/>
      <w:lvlJc w:val="left"/>
      <w:pPr>
        <w:tabs>
          <w:tab w:val="num" w:pos="0"/>
        </w:tabs>
        <w:ind w:left="0" w:firstLine="0"/>
      </w:pPr>
      <w:rPr>
        <w:rFonts w:ascii="Symbol" w:hAnsi="Symbol" w:cs="OpenSymbol"/>
      </w:rPr>
    </w:lvl>
    <w:lvl w:ilvl="6">
      <w:start w:val="1"/>
      <w:numFmt w:val="bullet"/>
      <w:suff w:val="nothing"/>
      <w:lvlText w:val=""/>
      <w:lvlJc w:val="left"/>
      <w:pPr>
        <w:tabs>
          <w:tab w:val="num" w:pos="0"/>
        </w:tabs>
        <w:ind w:left="0" w:firstLine="0"/>
      </w:pPr>
      <w:rPr>
        <w:rFonts w:ascii="Symbol" w:hAnsi="Symbol" w:cs="OpenSymbol"/>
      </w:rPr>
    </w:lvl>
    <w:lvl w:ilvl="7">
      <w:start w:val="1"/>
      <w:numFmt w:val="bullet"/>
      <w:suff w:val="nothing"/>
      <w:lvlText w:val=""/>
      <w:lvlJc w:val="left"/>
      <w:pPr>
        <w:tabs>
          <w:tab w:val="num" w:pos="0"/>
        </w:tabs>
        <w:ind w:left="0" w:firstLine="0"/>
      </w:pPr>
      <w:rPr>
        <w:rFonts w:ascii="Symbol" w:hAnsi="Symbol" w:cs="OpenSymbol"/>
      </w:rPr>
    </w:lvl>
    <w:lvl w:ilvl="8">
      <w:start w:val="1"/>
      <w:numFmt w:val="bullet"/>
      <w:suff w:val="nothing"/>
      <w:lvlText w:val=""/>
      <w:lvlJc w:val="left"/>
      <w:pPr>
        <w:tabs>
          <w:tab w:val="num" w:pos="0"/>
        </w:tabs>
        <w:ind w:left="0" w:firstLine="0"/>
      </w:pPr>
      <w:rPr>
        <w:rFonts w:ascii="Symbol" w:hAnsi="Symbol" w:cs="OpenSymbol"/>
      </w:rPr>
    </w:lvl>
  </w:abstractNum>
  <w:abstractNum w:abstractNumId="10">
    <w:nsid w:val="0000000B"/>
    <w:multiLevelType w:val="multilevel"/>
    <w:tmpl w:val="0000000B"/>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1">
    <w:nsid w:val="0000000C"/>
    <w:multiLevelType w:val="multilevel"/>
    <w:tmpl w:val="0000000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nsid w:val="0000000D"/>
    <w:multiLevelType w:val="multilevel"/>
    <w:tmpl w:val="0000000D"/>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3">
    <w:nsid w:val="0000000E"/>
    <w:multiLevelType w:val="multilevel"/>
    <w:tmpl w:val="0000000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nsid w:val="030503B2"/>
    <w:multiLevelType w:val="hybridMultilevel"/>
    <w:tmpl w:val="C5200AA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nsid w:val="0B6C70AD"/>
    <w:multiLevelType w:val="multilevel"/>
    <w:tmpl w:val="E23EF7F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6">
    <w:nsid w:val="1E7A67AF"/>
    <w:multiLevelType w:val="hybridMultilevel"/>
    <w:tmpl w:val="E0301AA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233301D1"/>
    <w:multiLevelType w:val="hybridMultilevel"/>
    <w:tmpl w:val="61C096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43B2CAC"/>
    <w:multiLevelType w:val="hybridMultilevel"/>
    <w:tmpl w:val="FC0ACD6E"/>
    <w:lvl w:ilvl="0" w:tplc="08090001">
      <w:start w:val="1"/>
      <w:numFmt w:val="bullet"/>
      <w:lvlText w:val=""/>
      <w:lvlJc w:val="left"/>
      <w:pPr>
        <w:ind w:left="1066" w:hanging="360"/>
      </w:pPr>
      <w:rPr>
        <w:rFonts w:ascii="Symbol" w:hAnsi="Symbol" w:hint="default"/>
      </w:rPr>
    </w:lvl>
    <w:lvl w:ilvl="1" w:tplc="08090003" w:tentative="1">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9">
    <w:nsid w:val="286E34AE"/>
    <w:multiLevelType w:val="hybridMultilevel"/>
    <w:tmpl w:val="8B0CAE60"/>
    <w:lvl w:ilvl="0" w:tplc="0809000F">
      <w:start w:val="1"/>
      <w:numFmt w:val="decimal"/>
      <w:lvlText w:val="%1."/>
      <w:lvlJc w:val="left"/>
      <w:pPr>
        <w:ind w:left="1426" w:hanging="360"/>
      </w:pPr>
    </w:lvl>
    <w:lvl w:ilvl="1" w:tplc="08090019" w:tentative="1">
      <w:start w:val="1"/>
      <w:numFmt w:val="lowerLetter"/>
      <w:lvlText w:val="%2."/>
      <w:lvlJc w:val="left"/>
      <w:pPr>
        <w:ind w:left="2146" w:hanging="360"/>
      </w:pPr>
    </w:lvl>
    <w:lvl w:ilvl="2" w:tplc="0809001B" w:tentative="1">
      <w:start w:val="1"/>
      <w:numFmt w:val="lowerRoman"/>
      <w:lvlText w:val="%3."/>
      <w:lvlJc w:val="right"/>
      <w:pPr>
        <w:ind w:left="2866" w:hanging="180"/>
      </w:pPr>
    </w:lvl>
    <w:lvl w:ilvl="3" w:tplc="0809000F" w:tentative="1">
      <w:start w:val="1"/>
      <w:numFmt w:val="decimal"/>
      <w:lvlText w:val="%4."/>
      <w:lvlJc w:val="left"/>
      <w:pPr>
        <w:ind w:left="3586" w:hanging="360"/>
      </w:pPr>
    </w:lvl>
    <w:lvl w:ilvl="4" w:tplc="08090019" w:tentative="1">
      <w:start w:val="1"/>
      <w:numFmt w:val="lowerLetter"/>
      <w:lvlText w:val="%5."/>
      <w:lvlJc w:val="left"/>
      <w:pPr>
        <w:ind w:left="4306" w:hanging="360"/>
      </w:pPr>
    </w:lvl>
    <w:lvl w:ilvl="5" w:tplc="0809001B" w:tentative="1">
      <w:start w:val="1"/>
      <w:numFmt w:val="lowerRoman"/>
      <w:lvlText w:val="%6."/>
      <w:lvlJc w:val="right"/>
      <w:pPr>
        <w:ind w:left="5026" w:hanging="180"/>
      </w:pPr>
    </w:lvl>
    <w:lvl w:ilvl="6" w:tplc="0809000F" w:tentative="1">
      <w:start w:val="1"/>
      <w:numFmt w:val="decimal"/>
      <w:lvlText w:val="%7."/>
      <w:lvlJc w:val="left"/>
      <w:pPr>
        <w:ind w:left="5746" w:hanging="360"/>
      </w:pPr>
    </w:lvl>
    <w:lvl w:ilvl="7" w:tplc="08090019" w:tentative="1">
      <w:start w:val="1"/>
      <w:numFmt w:val="lowerLetter"/>
      <w:lvlText w:val="%8."/>
      <w:lvlJc w:val="left"/>
      <w:pPr>
        <w:ind w:left="6466" w:hanging="360"/>
      </w:pPr>
    </w:lvl>
    <w:lvl w:ilvl="8" w:tplc="0809001B" w:tentative="1">
      <w:start w:val="1"/>
      <w:numFmt w:val="lowerRoman"/>
      <w:lvlText w:val="%9."/>
      <w:lvlJc w:val="right"/>
      <w:pPr>
        <w:ind w:left="7186" w:hanging="180"/>
      </w:pPr>
    </w:lvl>
  </w:abstractNum>
  <w:abstractNum w:abstractNumId="20">
    <w:nsid w:val="307A632F"/>
    <w:multiLevelType w:val="hybridMultilevel"/>
    <w:tmpl w:val="61C096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9CA2FAE"/>
    <w:multiLevelType w:val="hybridMultilevel"/>
    <w:tmpl w:val="4406263A"/>
    <w:lvl w:ilvl="0" w:tplc="4DDC457E">
      <w:numFmt w:val="bullet"/>
      <w:lvlText w:val="•"/>
      <w:lvlJc w:val="left"/>
      <w:pPr>
        <w:ind w:left="2478" w:hanging="360"/>
      </w:pPr>
      <w:rPr>
        <w:rFonts w:ascii="Calibri" w:eastAsia="SimSun" w:hAnsi="Calibri" w:cs="Calibri" w:hint="default"/>
      </w:rPr>
    </w:lvl>
    <w:lvl w:ilvl="1" w:tplc="08090003" w:tentative="1">
      <w:start w:val="1"/>
      <w:numFmt w:val="bullet"/>
      <w:lvlText w:val="o"/>
      <w:lvlJc w:val="left"/>
      <w:pPr>
        <w:ind w:left="3198" w:hanging="360"/>
      </w:pPr>
      <w:rPr>
        <w:rFonts w:ascii="Courier New" w:hAnsi="Courier New" w:cs="Courier New" w:hint="default"/>
      </w:rPr>
    </w:lvl>
    <w:lvl w:ilvl="2" w:tplc="08090005" w:tentative="1">
      <w:start w:val="1"/>
      <w:numFmt w:val="bullet"/>
      <w:lvlText w:val=""/>
      <w:lvlJc w:val="left"/>
      <w:pPr>
        <w:ind w:left="3918" w:hanging="360"/>
      </w:pPr>
      <w:rPr>
        <w:rFonts w:ascii="Wingdings" w:hAnsi="Wingdings" w:hint="default"/>
      </w:rPr>
    </w:lvl>
    <w:lvl w:ilvl="3" w:tplc="08090001" w:tentative="1">
      <w:start w:val="1"/>
      <w:numFmt w:val="bullet"/>
      <w:lvlText w:val=""/>
      <w:lvlJc w:val="left"/>
      <w:pPr>
        <w:ind w:left="4638" w:hanging="360"/>
      </w:pPr>
      <w:rPr>
        <w:rFonts w:ascii="Symbol" w:hAnsi="Symbol" w:hint="default"/>
      </w:rPr>
    </w:lvl>
    <w:lvl w:ilvl="4" w:tplc="08090003" w:tentative="1">
      <w:start w:val="1"/>
      <w:numFmt w:val="bullet"/>
      <w:lvlText w:val="o"/>
      <w:lvlJc w:val="left"/>
      <w:pPr>
        <w:ind w:left="5358" w:hanging="360"/>
      </w:pPr>
      <w:rPr>
        <w:rFonts w:ascii="Courier New" w:hAnsi="Courier New" w:cs="Courier New" w:hint="default"/>
      </w:rPr>
    </w:lvl>
    <w:lvl w:ilvl="5" w:tplc="08090005" w:tentative="1">
      <w:start w:val="1"/>
      <w:numFmt w:val="bullet"/>
      <w:lvlText w:val=""/>
      <w:lvlJc w:val="left"/>
      <w:pPr>
        <w:ind w:left="6078" w:hanging="360"/>
      </w:pPr>
      <w:rPr>
        <w:rFonts w:ascii="Wingdings" w:hAnsi="Wingdings" w:hint="default"/>
      </w:rPr>
    </w:lvl>
    <w:lvl w:ilvl="6" w:tplc="08090001" w:tentative="1">
      <w:start w:val="1"/>
      <w:numFmt w:val="bullet"/>
      <w:lvlText w:val=""/>
      <w:lvlJc w:val="left"/>
      <w:pPr>
        <w:ind w:left="6798" w:hanging="360"/>
      </w:pPr>
      <w:rPr>
        <w:rFonts w:ascii="Symbol" w:hAnsi="Symbol" w:hint="default"/>
      </w:rPr>
    </w:lvl>
    <w:lvl w:ilvl="7" w:tplc="08090003" w:tentative="1">
      <w:start w:val="1"/>
      <w:numFmt w:val="bullet"/>
      <w:lvlText w:val="o"/>
      <w:lvlJc w:val="left"/>
      <w:pPr>
        <w:ind w:left="7518" w:hanging="360"/>
      </w:pPr>
      <w:rPr>
        <w:rFonts w:ascii="Courier New" w:hAnsi="Courier New" w:cs="Courier New" w:hint="default"/>
      </w:rPr>
    </w:lvl>
    <w:lvl w:ilvl="8" w:tplc="08090005" w:tentative="1">
      <w:start w:val="1"/>
      <w:numFmt w:val="bullet"/>
      <w:lvlText w:val=""/>
      <w:lvlJc w:val="left"/>
      <w:pPr>
        <w:ind w:left="8238" w:hanging="360"/>
      </w:pPr>
      <w:rPr>
        <w:rFonts w:ascii="Wingdings" w:hAnsi="Wingdings" w:hint="default"/>
      </w:rPr>
    </w:lvl>
  </w:abstractNum>
  <w:abstractNum w:abstractNumId="22">
    <w:nsid w:val="3A28606A"/>
    <w:multiLevelType w:val="hybridMultilevel"/>
    <w:tmpl w:val="EB4416A0"/>
    <w:lvl w:ilvl="0" w:tplc="0809000F">
      <w:start w:val="1"/>
      <w:numFmt w:val="decimal"/>
      <w:lvlText w:val="%1."/>
      <w:lvlJc w:val="left"/>
      <w:pPr>
        <w:ind w:left="1426" w:hanging="360"/>
      </w:pPr>
    </w:lvl>
    <w:lvl w:ilvl="1" w:tplc="08090019" w:tentative="1">
      <w:start w:val="1"/>
      <w:numFmt w:val="lowerLetter"/>
      <w:lvlText w:val="%2."/>
      <w:lvlJc w:val="left"/>
      <w:pPr>
        <w:ind w:left="2146" w:hanging="360"/>
      </w:pPr>
    </w:lvl>
    <w:lvl w:ilvl="2" w:tplc="0809001B" w:tentative="1">
      <w:start w:val="1"/>
      <w:numFmt w:val="lowerRoman"/>
      <w:lvlText w:val="%3."/>
      <w:lvlJc w:val="right"/>
      <w:pPr>
        <w:ind w:left="2866" w:hanging="180"/>
      </w:pPr>
    </w:lvl>
    <w:lvl w:ilvl="3" w:tplc="0809000F" w:tentative="1">
      <w:start w:val="1"/>
      <w:numFmt w:val="decimal"/>
      <w:lvlText w:val="%4."/>
      <w:lvlJc w:val="left"/>
      <w:pPr>
        <w:ind w:left="3586" w:hanging="360"/>
      </w:pPr>
    </w:lvl>
    <w:lvl w:ilvl="4" w:tplc="08090019" w:tentative="1">
      <w:start w:val="1"/>
      <w:numFmt w:val="lowerLetter"/>
      <w:lvlText w:val="%5."/>
      <w:lvlJc w:val="left"/>
      <w:pPr>
        <w:ind w:left="4306" w:hanging="360"/>
      </w:pPr>
    </w:lvl>
    <w:lvl w:ilvl="5" w:tplc="0809001B" w:tentative="1">
      <w:start w:val="1"/>
      <w:numFmt w:val="lowerRoman"/>
      <w:lvlText w:val="%6."/>
      <w:lvlJc w:val="right"/>
      <w:pPr>
        <w:ind w:left="5026" w:hanging="180"/>
      </w:pPr>
    </w:lvl>
    <w:lvl w:ilvl="6" w:tplc="0809000F" w:tentative="1">
      <w:start w:val="1"/>
      <w:numFmt w:val="decimal"/>
      <w:lvlText w:val="%7."/>
      <w:lvlJc w:val="left"/>
      <w:pPr>
        <w:ind w:left="5746" w:hanging="360"/>
      </w:pPr>
    </w:lvl>
    <w:lvl w:ilvl="7" w:tplc="08090019" w:tentative="1">
      <w:start w:val="1"/>
      <w:numFmt w:val="lowerLetter"/>
      <w:lvlText w:val="%8."/>
      <w:lvlJc w:val="left"/>
      <w:pPr>
        <w:ind w:left="6466" w:hanging="360"/>
      </w:pPr>
    </w:lvl>
    <w:lvl w:ilvl="8" w:tplc="0809001B" w:tentative="1">
      <w:start w:val="1"/>
      <w:numFmt w:val="lowerRoman"/>
      <w:lvlText w:val="%9."/>
      <w:lvlJc w:val="right"/>
      <w:pPr>
        <w:ind w:left="7186" w:hanging="180"/>
      </w:pPr>
    </w:lvl>
  </w:abstractNum>
  <w:abstractNum w:abstractNumId="23">
    <w:nsid w:val="3F56082B"/>
    <w:multiLevelType w:val="hybridMultilevel"/>
    <w:tmpl w:val="2CD2ECB4"/>
    <w:lvl w:ilvl="0" w:tplc="08090001">
      <w:start w:val="1"/>
      <w:numFmt w:val="bullet"/>
      <w:lvlText w:val=""/>
      <w:lvlJc w:val="left"/>
      <w:pPr>
        <w:ind w:left="2132" w:hanging="360"/>
      </w:pPr>
      <w:rPr>
        <w:rFonts w:ascii="Symbol" w:hAnsi="Symbol" w:hint="default"/>
      </w:rPr>
    </w:lvl>
    <w:lvl w:ilvl="1" w:tplc="08090003" w:tentative="1">
      <w:start w:val="1"/>
      <w:numFmt w:val="bullet"/>
      <w:lvlText w:val="o"/>
      <w:lvlJc w:val="left"/>
      <w:pPr>
        <w:ind w:left="2852" w:hanging="360"/>
      </w:pPr>
      <w:rPr>
        <w:rFonts w:ascii="Courier New" w:hAnsi="Courier New" w:cs="Courier New" w:hint="default"/>
      </w:rPr>
    </w:lvl>
    <w:lvl w:ilvl="2" w:tplc="08090005" w:tentative="1">
      <w:start w:val="1"/>
      <w:numFmt w:val="bullet"/>
      <w:lvlText w:val=""/>
      <w:lvlJc w:val="left"/>
      <w:pPr>
        <w:ind w:left="3572" w:hanging="360"/>
      </w:pPr>
      <w:rPr>
        <w:rFonts w:ascii="Wingdings" w:hAnsi="Wingdings" w:hint="default"/>
      </w:rPr>
    </w:lvl>
    <w:lvl w:ilvl="3" w:tplc="08090001" w:tentative="1">
      <w:start w:val="1"/>
      <w:numFmt w:val="bullet"/>
      <w:lvlText w:val=""/>
      <w:lvlJc w:val="left"/>
      <w:pPr>
        <w:ind w:left="4292" w:hanging="360"/>
      </w:pPr>
      <w:rPr>
        <w:rFonts w:ascii="Symbol" w:hAnsi="Symbol" w:hint="default"/>
      </w:rPr>
    </w:lvl>
    <w:lvl w:ilvl="4" w:tplc="08090003" w:tentative="1">
      <w:start w:val="1"/>
      <w:numFmt w:val="bullet"/>
      <w:lvlText w:val="o"/>
      <w:lvlJc w:val="left"/>
      <w:pPr>
        <w:ind w:left="5012" w:hanging="360"/>
      </w:pPr>
      <w:rPr>
        <w:rFonts w:ascii="Courier New" w:hAnsi="Courier New" w:cs="Courier New" w:hint="default"/>
      </w:rPr>
    </w:lvl>
    <w:lvl w:ilvl="5" w:tplc="08090005" w:tentative="1">
      <w:start w:val="1"/>
      <w:numFmt w:val="bullet"/>
      <w:lvlText w:val=""/>
      <w:lvlJc w:val="left"/>
      <w:pPr>
        <w:ind w:left="5732" w:hanging="360"/>
      </w:pPr>
      <w:rPr>
        <w:rFonts w:ascii="Wingdings" w:hAnsi="Wingdings" w:hint="default"/>
      </w:rPr>
    </w:lvl>
    <w:lvl w:ilvl="6" w:tplc="08090001" w:tentative="1">
      <w:start w:val="1"/>
      <w:numFmt w:val="bullet"/>
      <w:lvlText w:val=""/>
      <w:lvlJc w:val="left"/>
      <w:pPr>
        <w:ind w:left="6452" w:hanging="360"/>
      </w:pPr>
      <w:rPr>
        <w:rFonts w:ascii="Symbol" w:hAnsi="Symbol" w:hint="default"/>
      </w:rPr>
    </w:lvl>
    <w:lvl w:ilvl="7" w:tplc="08090003" w:tentative="1">
      <w:start w:val="1"/>
      <w:numFmt w:val="bullet"/>
      <w:lvlText w:val="o"/>
      <w:lvlJc w:val="left"/>
      <w:pPr>
        <w:ind w:left="7172" w:hanging="360"/>
      </w:pPr>
      <w:rPr>
        <w:rFonts w:ascii="Courier New" w:hAnsi="Courier New" w:cs="Courier New" w:hint="default"/>
      </w:rPr>
    </w:lvl>
    <w:lvl w:ilvl="8" w:tplc="08090005" w:tentative="1">
      <w:start w:val="1"/>
      <w:numFmt w:val="bullet"/>
      <w:lvlText w:val=""/>
      <w:lvlJc w:val="left"/>
      <w:pPr>
        <w:ind w:left="7892" w:hanging="360"/>
      </w:pPr>
      <w:rPr>
        <w:rFonts w:ascii="Wingdings" w:hAnsi="Wingdings" w:hint="default"/>
      </w:rPr>
    </w:lvl>
  </w:abstractNum>
  <w:abstractNum w:abstractNumId="24">
    <w:nsid w:val="41A35B01"/>
    <w:multiLevelType w:val="hybridMultilevel"/>
    <w:tmpl w:val="EB4416A0"/>
    <w:lvl w:ilvl="0" w:tplc="0809000F">
      <w:start w:val="1"/>
      <w:numFmt w:val="decimal"/>
      <w:lvlText w:val="%1."/>
      <w:lvlJc w:val="left"/>
      <w:pPr>
        <w:ind w:left="1426" w:hanging="360"/>
      </w:pPr>
    </w:lvl>
    <w:lvl w:ilvl="1" w:tplc="08090019" w:tentative="1">
      <w:start w:val="1"/>
      <w:numFmt w:val="lowerLetter"/>
      <w:lvlText w:val="%2."/>
      <w:lvlJc w:val="left"/>
      <w:pPr>
        <w:ind w:left="2146" w:hanging="360"/>
      </w:pPr>
    </w:lvl>
    <w:lvl w:ilvl="2" w:tplc="0809001B" w:tentative="1">
      <w:start w:val="1"/>
      <w:numFmt w:val="lowerRoman"/>
      <w:lvlText w:val="%3."/>
      <w:lvlJc w:val="right"/>
      <w:pPr>
        <w:ind w:left="2866" w:hanging="180"/>
      </w:pPr>
    </w:lvl>
    <w:lvl w:ilvl="3" w:tplc="0809000F" w:tentative="1">
      <w:start w:val="1"/>
      <w:numFmt w:val="decimal"/>
      <w:lvlText w:val="%4."/>
      <w:lvlJc w:val="left"/>
      <w:pPr>
        <w:ind w:left="3586" w:hanging="360"/>
      </w:pPr>
    </w:lvl>
    <w:lvl w:ilvl="4" w:tplc="08090019" w:tentative="1">
      <w:start w:val="1"/>
      <w:numFmt w:val="lowerLetter"/>
      <w:lvlText w:val="%5."/>
      <w:lvlJc w:val="left"/>
      <w:pPr>
        <w:ind w:left="4306" w:hanging="360"/>
      </w:pPr>
    </w:lvl>
    <w:lvl w:ilvl="5" w:tplc="0809001B" w:tentative="1">
      <w:start w:val="1"/>
      <w:numFmt w:val="lowerRoman"/>
      <w:lvlText w:val="%6."/>
      <w:lvlJc w:val="right"/>
      <w:pPr>
        <w:ind w:left="5026" w:hanging="180"/>
      </w:pPr>
    </w:lvl>
    <w:lvl w:ilvl="6" w:tplc="0809000F" w:tentative="1">
      <w:start w:val="1"/>
      <w:numFmt w:val="decimal"/>
      <w:lvlText w:val="%7."/>
      <w:lvlJc w:val="left"/>
      <w:pPr>
        <w:ind w:left="5746" w:hanging="360"/>
      </w:pPr>
    </w:lvl>
    <w:lvl w:ilvl="7" w:tplc="08090019" w:tentative="1">
      <w:start w:val="1"/>
      <w:numFmt w:val="lowerLetter"/>
      <w:lvlText w:val="%8."/>
      <w:lvlJc w:val="left"/>
      <w:pPr>
        <w:ind w:left="6466" w:hanging="360"/>
      </w:pPr>
    </w:lvl>
    <w:lvl w:ilvl="8" w:tplc="0809001B" w:tentative="1">
      <w:start w:val="1"/>
      <w:numFmt w:val="lowerRoman"/>
      <w:lvlText w:val="%9."/>
      <w:lvlJc w:val="right"/>
      <w:pPr>
        <w:ind w:left="7186" w:hanging="180"/>
      </w:pPr>
    </w:lvl>
  </w:abstractNum>
  <w:abstractNum w:abstractNumId="25">
    <w:nsid w:val="4836025F"/>
    <w:multiLevelType w:val="hybridMultilevel"/>
    <w:tmpl w:val="6E3A491C"/>
    <w:lvl w:ilvl="0" w:tplc="0809000F">
      <w:start w:val="1"/>
      <w:numFmt w:val="decimal"/>
      <w:lvlText w:val="%1."/>
      <w:lvlJc w:val="left"/>
      <w:pPr>
        <w:ind w:left="1426" w:hanging="360"/>
      </w:pPr>
    </w:lvl>
    <w:lvl w:ilvl="1" w:tplc="08090019" w:tentative="1">
      <w:start w:val="1"/>
      <w:numFmt w:val="lowerLetter"/>
      <w:lvlText w:val="%2."/>
      <w:lvlJc w:val="left"/>
      <w:pPr>
        <w:ind w:left="2146" w:hanging="360"/>
      </w:pPr>
    </w:lvl>
    <w:lvl w:ilvl="2" w:tplc="0809001B" w:tentative="1">
      <w:start w:val="1"/>
      <w:numFmt w:val="lowerRoman"/>
      <w:lvlText w:val="%3."/>
      <w:lvlJc w:val="right"/>
      <w:pPr>
        <w:ind w:left="2866" w:hanging="180"/>
      </w:pPr>
    </w:lvl>
    <w:lvl w:ilvl="3" w:tplc="0809000F" w:tentative="1">
      <w:start w:val="1"/>
      <w:numFmt w:val="decimal"/>
      <w:lvlText w:val="%4."/>
      <w:lvlJc w:val="left"/>
      <w:pPr>
        <w:ind w:left="3586" w:hanging="360"/>
      </w:pPr>
    </w:lvl>
    <w:lvl w:ilvl="4" w:tplc="08090019" w:tentative="1">
      <w:start w:val="1"/>
      <w:numFmt w:val="lowerLetter"/>
      <w:lvlText w:val="%5."/>
      <w:lvlJc w:val="left"/>
      <w:pPr>
        <w:ind w:left="4306" w:hanging="360"/>
      </w:pPr>
    </w:lvl>
    <w:lvl w:ilvl="5" w:tplc="0809001B" w:tentative="1">
      <w:start w:val="1"/>
      <w:numFmt w:val="lowerRoman"/>
      <w:lvlText w:val="%6."/>
      <w:lvlJc w:val="right"/>
      <w:pPr>
        <w:ind w:left="5026" w:hanging="180"/>
      </w:pPr>
    </w:lvl>
    <w:lvl w:ilvl="6" w:tplc="0809000F" w:tentative="1">
      <w:start w:val="1"/>
      <w:numFmt w:val="decimal"/>
      <w:lvlText w:val="%7."/>
      <w:lvlJc w:val="left"/>
      <w:pPr>
        <w:ind w:left="5746" w:hanging="360"/>
      </w:pPr>
    </w:lvl>
    <w:lvl w:ilvl="7" w:tplc="08090019" w:tentative="1">
      <w:start w:val="1"/>
      <w:numFmt w:val="lowerLetter"/>
      <w:lvlText w:val="%8."/>
      <w:lvlJc w:val="left"/>
      <w:pPr>
        <w:ind w:left="6466" w:hanging="360"/>
      </w:pPr>
    </w:lvl>
    <w:lvl w:ilvl="8" w:tplc="0809001B" w:tentative="1">
      <w:start w:val="1"/>
      <w:numFmt w:val="lowerRoman"/>
      <w:lvlText w:val="%9."/>
      <w:lvlJc w:val="right"/>
      <w:pPr>
        <w:ind w:left="7186" w:hanging="180"/>
      </w:pPr>
    </w:lvl>
  </w:abstractNum>
  <w:abstractNum w:abstractNumId="26">
    <w:nsid w:val="50481CC4"/>
    <w:multiLevelType w:val="hybridMultilevel"/>
    <w:tmpl w:val="9342E9EA"/>
    <w:lvl w:ilvl="0" w:tplc="08090001">
      <w:start w:val="1"/>
      <w:numFmt w:val="bullet"/>
      <w:lvlText w:val=""/>
      <w:lvlJc w:val="left"/>
      <w:pPr>
        <w:ind w:left="2838" w:hanging="360"/>
      </w:pPr>
      <w:rPr>
        <w:rFonts w:ascii="Symbol" w:hAnsi="Symbol" w:hint="default"/>
      </w:rPr>
    </w:lvl>
    <w:lvl w:ilvl="1" w:tplc="08090003" w:tentative="1">
      <w:start w:val="1"/>
      <w:numFmt w:val="bullet"/>
      <w:lvlText w:val="o"/>
      <w:lvlJc w:val="left"/>
      <w:pPr>
        <w:ind w:left="3558" w:hanging="360"/>
      </w:pPr>
      <w:rPr>
        <w:rFonts w:ascii="Courier New" w:hAnsi="Courier New" w:cs="Courier New" w:hint="default"/>
      </w:rPr>
    </w:lvl>
    <w:lvl w:ilvl="2" w:tplc="08090005" w:tentative="1">
      <w:start w:val="1"/>
      <w:numFmt w:val="bullet"/>
      <w:lvlText w:val=""/>
      <w:lvlJc w:val="left"/>
      <w:pPr>
        <w:ind w:left="4278" w:hanging="360"/>
      </w:pPr>
      <w:rPr>
        <w:rFonts w:ascii="Wingdings" w:hAnsi="Wingdings" w:hint="default"/>
      </w:rPr>
    </w:lvl>
    <w:lvl w:ilvl="3" w:tplc="08090001" w:tentative="1">
      <w:start w:val="1"/>
      <w:numFmt w:val="bullet"/>
      <w:lvlText w:val=""/>
      <w:lvlJc w:val="left"/>
      <w:pPr>
        <w:ind w:left="4998" w:hanging="360"/>
      </w:pPr>
      <w:rPr>
        <w:rFonts w:ascii="Symbol" w:hAnsi="Symbol" w:hint="default"/>
      </w:rPr>
    </w:lvl>
    <w:lvl w:ilvl="4" w:tplc="08090003" w:tentative="1">
      <w:start w:val="1"/>
      <w:numFmt w:val="bullet"/>
      <w:lvlText w:val="o"/>
      <w:lvlJc w:val="left"/>
      <w:pPr>
        <w:ind w:left="5718" w:hanging="360"/>
      </w:pPr>
      <w:rPr>
        <w:rFonts w:ascii="Courier New" w:hAnsi="Courier New" w:cs="Courier New" w:hint="default"/>
      </w:rPr>
    </w:lvl>
    <w:lvl w:ilvl="5" w:tplc="08090005" w:tentative="1">
      <w:start w:val="1"/>
      <w:numFmt w:val="bullet"/>
      <w:lvlText w:val=""/>
      <w:lvlJc w:val="left"/>
      <w:pPr>
        <w:ind w:left="6438" w:hanging="360"/>
      </w:pPr>
      <w:rPr>
        <w:rFonts w:ascii="Wingdings" w:hAnsi="Wingdings" w:hint="default"/>
      </w:rPr>
    </w:lvl>
    <w:lvl w:ilvl="6" w:tplc="08090001" w:tentative="1">
      <w:start w:val="1"/>
      <w:numFmt w:val="bullet"/>
      <w:lvlText w:val=""/>
      <w:lvlJc w:val="left"/>
      <w:pPr>
        <w:ind w:left="7158" w:hanging="360"/>
      </w:pPr>
      <w:rPr>
        <w:rFonts w:ascii="Symbol" w:hAnsi="Symbol" w:hint="default"/>
      </w:rPr>
    </w:lvl>
    <w:lvl w:ilvl="7" w:tplc="08090003" w:tentative="1">
      <w:start w:val="1"/>
      <w:numFmt w:val="bullet"/>
      <w:lvlText w:val="o"/>
      <w:lvlJc w:val="left"/>
      <w:pPr>
        <w:ind w:left="7878" w:hanging="360"/>
      </w:pPr>
      <w:rPr>
        <w:rFonts w:ascii="Courier New" w:hAnsi="Courier New" w:cs="Courier New" w:hint="default"/>
      </w:rPr>
    </w:lvl>
    <w:lvl w:ilvl="8" w:tplc="08090005" w:tentative="1">
      <w:start w:val="1"/>
      <w:numFmt w:val="bullet"/>
      <w:lvlText w:val=""/>
      <w:lvlJc w:val="left"/>
      <w:pPr>
        <w:ind w:left="8598" w:hanging="360"/>
      </w:pPr>
      <w:rPr>
        <w:rFonts w:ascii="Wingdings" w:hAnsi="Wingdings" w:hint="default"/>
      </w:rPr>
    </w:lvl>
  </w:abstractNum>
  <w:abstractNum w:abstractNumId="27">
    <w:nsid w:val="54C71BCE"/>
    <w:multiLevelType w:val="hybridMultilevel"/>
    <w:tmpl w:val="3F9A7CEC"/>
    <w:lvl w:ilvl="0" w:tplc="2BDE31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CD34ABC"/>
    <w:multiLevelType w:val="hybridMultilevel"/>
    <w:tmpl w:val="5F62B1C6"/>
    <w:lvl w:ilvl="0" w:tplc="5F4C7984">
      <w:numFmt w:val="bullet"/>
      <w:lvlText w:val="•"/>
      <w:lvlJc w:val="left"/>
      <w:pPr>
        <w:ind w:left="1414" w:hanging="705"/>
      </w:pPr>
      <w:rPr>
        <w:rFonts w:ascii="Calibri" w:eastAsia="SimSun" w:hAnsi="Calibri" w:cs="Calibr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9">
    <w:nsid w:val="6A093B2F"/>
    <w:multiLevelType w:val="hybridMultilevel"/>
    <w:tmpl w:val="6C9CFCD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nsid w:val="6B9A3110"/>
    <w:multiLevelType w:val="hybridMultilevel"/>
    <w:tmpl w:val="042EA240"/>
    <w:lvl w:ilvl="0" w:tplc="0809000F">
      <w:start w:val="1"/>
      <w:numFmt w:val="decimal"/>
      <w:lvlText w:val="%1."/>
      <w:lvlJc w:val="left"/>
      <w:pPr>
        <w:ind w:left="1426" w:hanging="360"/>
      </w:pPr>
    </w:lvl>
    <w:lvl w:ilvl="1" w:tplc="08090019" w:tentative="1">
      <w:start w:val="1"/>
      <w:numFmt w:val="lowerLetter"/>
      <w:lvlText w:val="%2."/>
      <w:lvlJc w:val="left"/>
      <w:pPr>
        <w:ind w:left="2146" w:hanging="360"/>
      </w:pPr>
    </w:lvl>
    <w:lvl w:ilvl="2" w:tplc="0809001B" w:tentative="1">
      <w:start w:val="1"/>
      <w:numFmt w:val="lowerRoman"/>
      <w:lvlText w:val="%3."/>
      <w:lvlJc w:val="right"/>
      <w:pPr>
        <w:ind w:left="2866" w:hanging="180"/>
      </w:pPr>
    </w:lvl>
    <w:lvl w:ilvl="3" w:tplc="0809000F" w:tentative="1">
      <w:start w:val="1"/>
      <w:numFmt w:val="decimal"/>
      <w:lvlText w:val="%4."/>
      <w:lvlJc w:val="left"/>
      <w:pPr>
        <w:ind w:left="3586" w:hanging="360"/>
      </w:pPr>
    </w:lvl>
    <w:lvl w:ilvl="4" w:tplc="08090019" w:tentative="1">
      <w:start w:val="1"/>
      <w:numFmt w:val="lowerLetter"/>
      <w:lvlText w:val="%5."/>
      <w:lvlJc w:val="left"/>
      <w:pPr>
        <w:ind w:left="4306" w:hanging="360"/>
      </w:pPr>
    </w:lvl>
    <w:lvl w:ilvl="5" w:tplc="0809001B" w:tentative="1">
      <w:start w:val="1"/>
      <w:numFmt w:val="lowerRoman"/>
      <w:lvlText w:val="%6."/>
      <w:lvlJc w:val="right"/>
      <w:pPr>
        <w:ind w:left="5026" w:hanging="180"/>
      </w:pPr>
    </w:lvl>
    <w:lvl w:ilvl="6" w:tplc="0809000F" w:tentative="1">
      <w:start w:val="1"/>
      <w:numFmt w:val="decimal"/>
      <w:lvlText w:val="%7."/>
      <w:lvlJc w:val="left"/>
      <w:pPr>
        <w:ind w:left="5746" w:hanging="360"/>
      </w:pPr>
    </w:lvl>
    <w:lvl w:ilvl="7" w:tplc="08090019" w:tentative="1">
      <w:start w:val="1"/>
      <w:numFmt w:val="lowerLetter"/>
      <w:lvlText w:val="%8."/>
      <w:lvlJc w:val="left"/>
      <w:pPr>
        <w:ind w:left="6466" w:hanging="360"/>
      </w:pPr>
    </w:lvl>
    <w:lvl w:ilvl="8" w:tplc="0809001B" w:tentative="1">
      <w:start w:val="1"/>
      <w:numFmt w:val="lowerRoman"/>
      <w:lvlText w:val="%9."/>
      <w:lvlJc w:val="right"/>
      <w:pPr>
        <w:ind w:left="718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27"/>
  </w:num>
  <w:num w:numId="16">
    <w:abstractNumId w:val="14"/>
  </w:num>
  <w:num w:numId="17">
    <w:abstractNumId w:val="28"/>
  </w:num>
  <w:num w:numId="18">
    <w:abstractNumId w:val="25"/>
  </w:num>
  <w:num w:numId="19">
    <w:abstractNumId w:val="22"/>
  </w:num>
  <w:num w:numId="20">
    <w:abstractNumId w:val="30"/>
  </w:num>
  <w:num w:numId="21">
    <w:abstractNumId w:val="19"/>
  </w:num>
  <w:num w:numId="22">
    <w:abstractNumId w:val="26"/>
  </w:num>
  <w:num w:numId="23">
    <w:abstractNumId w:val="21"/>
  </w:num>
  <w:num w:numId="24">
    <w:abstractNumId w:val="15"/>
  </w:num>
  <w:num w:numId="25">
    <w:abstractNumId w:val="29"/>
  </w:num>
  <w:num w:numId="26">
    <w:abstractNumId w:val="24"/>
  </w:num>
  <w:num w:numId="27">
    <w:abstractNumId w:val="18"/>
  </w:num>
  <w:num w:numId="28">
    <w:abstractNumId w:val="23"/>
  </w:num>
  <w:num w:numId="29">
    <w:abstractNumId w:val="20"/>
  </w:num>
  <w:num w:numId="30">
    <w:abstractNumId w:val="16"/>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433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7A6"/>
    <w:rsid w:val="0001754D"/>
    <w:rsid w:val="00040B3B"/>
    <w:rsid w:val="00051746"/>
    <w:rsid w:val="00082C76"/>
    <w:rsid w:val="00091C5B"/>
    <w:rsid w:val="000940A5"/>
    <w:rsid w:val="000C354C"/>
    <w:rsid w:val="000D108F"/>
    <w:rsid w:val="000D1A8D"/>
    <w:rsid w:val="000D5D23"/>
    <w:rsid w:val="000F2217"/>
    <w:rsid w:val="000F77D8"/>
    <w:rsid w:val="00101C82"/>
    <w:rsid w:val="00107456"/>
    <w:rsid w:val="001173B1"/>
    <w:rsid w:val="0013057D"/>
    <w:rsid w:val="0013327D"/>
    <w:rsid w:val="00137736"/>
    <w:rsid w:val="00150B3A"/>
    <w:rsid w:val="001643EC"/>
    <w:rsid w:val="00176B7D"/>
    <w:rsid w:val="001A1ACB"/>
    <w:rsid w:val="00216D16"/>
    <w:rsid w:val="00221FB5"/>
    <w:rsid w:val="0024009A"/>
    <w:rsid w:val="0024094F"/>
    <w:rsid w:val="00240D49"/>
    <w:rsid w:val="00242EA5"/>
    <w:rsid w:val="00280A5B"/>
    <w:rsid w:val="00286AF1"/>
    <w:rsid w:val="0029362E"/>
    <w:rsid w:val="002946E3"/>
    <w:rsid w:val="002952A5"/>
    <w:rsid w:val="002A2059"/>
    <w:rsid w:val="002D6C3A"/>
    <w:rsid w:val="002E1D16"/>
    <w:rsid w:val="002E29D4"/>
    <w:rsid w:val="002F69B4"/>
    <w:rsid w:val="00306945"/>
    <w:rsid w:val="0031248E"/>
    <w:rsid w:val="00313433"/>
    <w:rsid w:val="0032288B"/>
    <w:rsid w:val="0034292D"/>
    <w:rsid w:val="00346E3F"/>
    <w:rsid w:val="003530B0"/>
    <w:rsid w:val="003670AB"/>
    <w:rsid w:val="003824C9"/>
    <w:rsid w:val="0038256D"/>
    <w:rsid w:val="003849D1"/>
    <w:rsid w:val="00391031"/>
    <w:rsid w:val="0039147B"/>
    <w:rsid w:val="0039213F"/>
    <w:rsid w:val="003958EB"/>
    <w:rsid w:val="003B7A52"/>
    <w:rsid w:val="003C27B0"/>
    <w:rsid w:val="003C6613"/>
    <w:rsid w:val="003D1F7D"/>
    <w:rsid w:val="003E2E7E"/>
    <w:rsid w:val="003E31B3"/>
    <w:rsid w:val="00415DEE"/>
    <w:rsid w:val="00420212"/>
    <w:rsid w:val="004250B6"/>
    <w:rsid w:val="0043109F"/>
    <w:rsid w:val="00432417"/>
    <w:rsid w:val="00446A3E"/>
    <w:rsid w:val="00462440"/>
    <w:rsid w:val="0046254D"/>
    <w:rsid w:val="00477906"/>
    <w:rsid w:val="00480A85"/>
    <w:rsid w:val="00494D22"/>
    <w:rsid w:val="004B03DF"/>
    <w:rsid w:val="004D274E"/>
    <w:rsid w:val="004E59F2"/>
    <w:rsid w:val="004F5118"/>
    <w:rsid w:val="00505F42"/>
    <w:rsid w:val="00510F1C"/>
    <w:rsid w:val="0051195F"/>
    <w:rsid w:val="005167B1"/>
    <w:rsid w:val="00544F2F"/>
    <w:rsid w:val="00551050"/>
    <w:rsid w:val="00563694"/>
    <w:rsid w:val="00567889"/>
    <w:rsid w:val="00574392"/>
    <w:rsid w:val="00576C9D"/>
    <w:rsid w:val="00586984"/>
    <w:rsid w:val="00597602"/>
    <w:rsid w:val="005A05EA"/>
    <w:rsid w:val="005B3190"/>
    <w:rsid w:val="005E6FFA"/>
    <w:rsid w:val="005F0F2B"/>
    <w:rsid w:val="005F3D4E"/>
    <w:rsid w:val="005F57A6"/>
    <w:rsid w:val="00603B53"/>
    <w:rsid w:val="00610ED6"/>
    <w:rsid w:val="00625E10"/>
    <w:rsid w:val="006477C7"/>
    <w:rsid w:val="006743DD"/>
    <w:rsid w:val="0068615E"/>
    <w:rsid w:val="0068695B"/>
    <w:rsid w:val="00693007"/>
    <w:rsid w:val="006A07EE"/>
    <w:rsid w:val="006B6D21"/>
    <w:rsid w:val="006D566F"/>
    <w:rsid w:val="0070041C"/>
    <w:rsid w:val="007161B8"/>
    <w:rsid w:val="0072720D"/>
    <w:rsid w:val="00730F0D"/>
    <w:rsid w:val="007333F3"/>
    <w:rsid w:val="0075421A"/>
    <w:rsid w:val="0077704B"/>
    <w:rsid w:val="00790FE5"/>
    <w:rsid w:val="007A3785"/>
    <w:rsid w:val="007A5B59"/>
    <w:rsid w:val="007B0329"/>
    <w:rsid w:val="007C11C1"/>
    <w:rsid w:val="007C6A4B"/>
    <w:rsid w:val="007E4722"/>
    <w:rsid w:val="007E4D2D"/>
    <w:rsid w:val="007E61E3"/>
    <w:rsid w:val="00800124"/>
    <w:rsid w:val="00802B8A"/>
    <w:rsid w:val="00810206"/>
    <w:rsid w:val="008106EB"/>
    <w:rsid w:val="00833553"/>
    <w:rsid w:val="00833947"/>
    <w:rsid w:val="00861945"/>
    <w:rsid w:val="008646A7"/>
    <w:rsid w:val="008749A3"/>
    <w:rsid w:val="0087667A"/>
    <w:rsid w:val="008A0D65"/>
    <w:rsid w:val="008B2E53"/>
    <w:rsid w:val="008B66FF"/>
    <w:rsid w:val="008C5372"/>
    <w:rsid w:val="008C643E"/>
    <w:rsid w:val="008E6207"/>
    <w:rsid w:val="008F3E59"/>
    <w:rsid w:val="009065FE"/>
    <w:rsid w:val="00954657"/>
    <w:rsid w:val="00957CC2"/>
    <w:rsid w:val="00961D19"/>
    <w:rsid w:val="009807FF"/>
    <w:rsid w:val="009B5891"/>
    <w:rsid w:val="009C07EF"/>
    <w:rsid w:val="009C5864"/>
    <w:rsid w:val="009D1CD0"/>
    <w:rsid w:val="009D5824"/>
    <w:rsid w:val="009F3834"/>
    <w:rsid w:val="00A01B6F"/>
    <w:rsid w:val="00A1130A"/>
    <w:rsid w:val="00A740BB"/>
    <w:rsid w:val="00A85155"/>
    <w:rsid w:val="00AA58FB"/>
    <w:rsid w:val="00AC00ED"/>
    <w:rsid w:val="00AD5D8A"/>
    <w:rsid w:val="00AE5A07"/>
    <w:rsid w:val="00AF0A26"/>
    <w:rsid w:val="00AF1CC9"/>
    <w:rsid w:val="00AF27FE"/>
    <w:rsid w:val="00B009BE"/>
    <w:rsid w:val="00B02C68"/>
    <w:rsid w:val="00B0650B"/>
    <w:rsid w:val="00B203F0"/>
    <w:rsid w:val="00B4112B"/>
    <w:rsid w:val="00B54A44"/>
    <w:rsid w:val="00B7020B"/>
    <w:rsid w:val="00B753E0"/>
    <w:rsid w:val="00B825FA"/>
    <w:rsid w:val="00B83C69"/>
    <w:rsid w:val="00B845D0"/>
    <w:rsid w:val="00B85617"/>
    <w:rsid w:val="00BA7CBB"/>
    <w:rsid w:val="00BB0A1A"/>
    <w:rsid w:val="00BD2774"/>
    <w:rsid w:val="00BF086F"/>
    <w:rsid w:val="00BF7F5B"/>
    <w:rsid w:val="00C066FA"/>
    <w:rsid w:val="00C12256"/>
    <w:rsid w:val="00C176FC"/>
    <w:rsid w:val="00C63A7B"/>
    <w:rsid w:val="00C65FCB"/>
    <w:rsid w:val="00CA614C"/>
    <w:rsid w:val="00CE08A7"/>
    <w:rsid w:val="00D05AC4"/>
    <w:rsid w:val="00D1191D"/>
    <w:rsid w:val="00D205C1"/>
    <w:rsid w:val="00D52704"/>
    <w:rsid w:val="00D527EE"/>
    <w:rsid w:val="00D61DCC"/>
    <w:rsid w:val="00D6774C"/>
    <w:rsid w:val="00D914C7"/>
    <w:rsid w:val="00D927D3"/>
    <w:rsid w:val="00D936C0"/>
    <w:rsid w:val="00DA0EC4"/>
    <w:rsid w:val="00DA2413"/>
    <w:rsid w:val="00DA46F1"/>
    <w:rsid w:val="00DB7CFD"/>
    <w:rsid w:val="00DE0363"/>
    <w:rsid w:val="00DE4860"/>
    <w:rsid w:val="00DE6990"/>
    <w:rsid w:val="00DF1852"/>
    <w:rsid w:val="00E03712"/>
    <w:rsid w:val="00E144D2"/>
    <w:rsid w:val="00E25C3C"/>
    <w:rsid w:val="00E441A0"/>
    <w:rsid w:val="00E733CB"/>
    <w:rsid w:val="00E85D55"/>
    <w:rsid w:val="00E940D1"/>
    <w:rsid w:val="00EA00E3"/>
    <w:rsid w:val="00EA4D09"/>
    <w:rsid w:val="00EA65C6"/>
    <w:rsid w:val="00EB3AFA"/>
    <w:rsid w:val="00ED126A"/>
    <w:rsid w:val="00EF01CC"/>
    <w:rsid w:val="00F0440E"/>
    <w:rsid w:val="00F22346"/>
    <w:rsid w:val="00F27382"/>
    <w:rsid w:val="00F32990"/>
    <w:rsid w:val="00F32B18"/>
    <w:rsid w:val="00F34E92"/>
    <w:rsid w:val="00F544FF"/>
    <w:rsid w:val="00F56236"/>
    <w:rsid w:val="00F57AB1"/>
    <w:rsid w:val="00F70B53"/>
    <w:rsid w:val="00F84E12"/>
    <w:rsid w:val="00FA5C52"/>
    <w:rsid w:val="00FA6215"/>
    <w:rsid w:val="00FB32F2"/>
    <w:rsid w:val="00FB5D55"/>
    <w:rsid w:val="00FE7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eastAsia="hi-IN" w:bidi="hi-IN"/>
    </w:rPr>
  </w:style>
  <w:style w:type="paragraph" w:styleId="Heading1">
    <w:name w:val="heading 1"/>
    <w:basedOn w:val="Normal"/>
    <w:next w:val="Normal"/>
    <w:link w:val="Heading1Char"/>
    <w:uiPriority w:val="9"/>
    <w:qFormat/>
    <w:rsid w:val="00D914C7"/>
    <w:pPr>
      <w:keepNext/>
      <w:spacing w:before="240" w:after="60"/>
      <w:outlineLvl w:val="0"/>
    </w:pPr>
    <w:rPr>
      <w:rFonts w:ascii="Cambria" w:eastAsia="Times New Roman" w:hAnsi="Cambria"/>
      <w:b/>
      <w:bCs/>
      <w:kern w:val="32"/>
      <w:sz w:val="32"/>
      <w:szCs w:val="29"/>
    </w:rPr>
  </w:style>
  <w:style w:type="paragraph" w:styleId="Heading2">
    <w:name w:val="heading 2"/>
    <w:basedOn w:val="Heading"/>
    <w:next w:val="BodyText"/>
    <w:qFormat/>
    <w:pPr>
      <w:numPr>
        <w:ilvl w:val="1"/>
        <w:numId w:val="1"/>
      </w:numPr>
      <w:spacing w:before="125" w:after="119"/>
      <w:outlineLvl w:val="1"/>
    </w:pPr>
    <w:rPr>
      <w:b/>
      <w:bCs/>
      <w:i/>
      <w:iCs/>
      <w:sz w:val="24"/>
    </w:rPr>
  </w:style>
  <w:style w:type="paragraph" w:styleId="Heading3">
    <w:name w:val="heading 3"/>
    <w:basedOn w:val="Normal"/>
    <w:next w:val="Normal"/>
    <w:link w:val="Heading3Char"/>
    <w:uiPriority w:val="9"/>
    <w:semiHidden/>
    <w:unhideWhenUsed/>
    <w:qFormat/>
    <w:rsid w:val="007E4722"/>
    <w:pPr>
      <w:keepNext/>
      <w:spacing w:before="240" w:after="60"/>
      <w:outlineLvl w:val="2"/>
    </w:pPr>
    <w:rPr>
      <w:rFonts w:ascii="Cambria" w:eastAsia="Times New Roman" w:hAnsi="Cambria"/>
      <w:b/>
      <w:bCs/>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Pr>
      <w:rFonts w:ascii="Arial" w:hAnsi="Arial"/>
      <w:sz w:val="20"/>
      <w:szCs w:val="20"/>
      <w:shd w:val="clear" w:color="auto" w:fill="auto"/>
    </w:rPr>
  </w:style>
  <w:style w:type="character" w:customStyle="1" w:styleId="Bullets">
    <w:name w:val="Bullets"/>
    <w:rPr>
      <w:rFonts w:ascii="OpenSymbol" w:eastAsia="OpenSymbol" w:hAnsi="OpenSymbol" w:cs="OpenSymbol"/>
    </w:rPr>
  </w:style>
  <w:style w:type="character" w:styleId="Hyperlink">
    <w:name w:val="Hyperlink"/>
    <w:semiHidden/>
    <w:rPr>
      <w:color w:val="000080"/>
      <w:u w:val="single"/>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Wingdings" w:hAnsi="Wingdings"/>
      <w:color w:val="80808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paragraph" w:styleId="BodyText">
    <w:name w:val="Body Text"/>
    <w:basedOn w:val="Normal"/>
    <w:semiHidden/>
    <w:rPr>
      <w:rFonts w:ascii="Arial" w:hAnsi="Arial"/>
      <w:sz w:val="22"/>
    </w:rPr>
  </w:style>
  <w:style w:type="paragraph" w:customStyle="1" w:styleId="Heading">
    <w:name w:val="Heading"/>
    <w:basedOn w:val="Normal"/>
    <w:next w:val="BodyText"/>
    <w:pPr>
      <w:keepNext/>
      <w:spacing w:before="240" w:after="120"/>
    </w:pPr>
    <w:rPr>
      <w:rFonts w:ascii="Arial" w:hAnsi="Arial"/>
      <w:sz w:val="28"/>
      <w:szCs w:val="28"/>
    </w:rPr>
  </w:style>
  <w:style w:type="paragraph" w:styleId="List">
    <w:name w:val="List"/>
    <w:basedOn w:val="BodyText"/>
    <w:semiHidden/>
  </w:style>
  <w:style w:type="paragraph" w:styleId="Header">
    <w:name w:val="header"/>
    <w:basedOn w:val="Normal"/>
    <w:semiHidden/>
    <w:pPr>
      <w:suppressLineNumbers/>
      <w:tabs>
        <w:tab w:val="center" w:pos="4986"/>
        <w:tab w:val="right" w:pos="9972"/>
      </w:tabs>
    </w:pPr>
  </w:style>
  <w:style w:type="paragraph" w:styleId="Footer">
    <w:name w:val="footer"/>
    <w:basedOn w:val="Normal"/>
    <w:semiHidden/>
    <w:pPr>
      <w:suppressLineNumbers/>
      <w:tabs>
        <w:tab w:val="center" w:pos="4986"/>
        <w:tab w:val="right" w:pos="9972"/>
      </w:tabs>
    </w:pPr>
  </w:style>
  <w:style w:type="paragraph" w:customStyle="1" w:styleId="TableContents">
    <w:name w:val="Table Contents"/>
    <w:basedOn w:val="Normal"/>
    <w:pPr>
      <w:suppressLineNumbers/>
    </w:pPr>
    <w:rPr>
      <w:rFonts w:ascii="Arial" w:hAnsi="Arial"/>
      <w:sz w:val="22"/>
    </w:rPr>
  </w:style>
  <w:style w:type="paragraph" w:customStyle="1" w:styleId="TableHeading">
    <w:name w:val="Table Heading"/>
    <w:basedOn w:val="TableContents"/>
    <w:pPr>
      <w:jc w:val="center"/>
    </w:pPr>
    <w:rPr>
      <w:b/>
      <w:bCs/>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character" w:customStyle="1" w:styleId="Heading1Char">
    <w:name w:val="Heading 1 Char"/>
    <w:link w:val="Heading1"/>
    <w:uiPriority w:val="9"/>
    <w:rsid w:val="00D914C7"/>
    <w:rPr>
      <w:rFonts w:ascii="Cambria" w:eastAsia="Times New Roman" w:hAnsi="Cambria" w:cs="Mangal"/>
      <w:b/>
      <w:bCs/>
      <w:kern w:val="32"/>
      <w:sz w:val="32"/>
      <w:szCs w:val="29"/>
      <w:lang w:eastAsia="hi-IN" w:bidi="hi-IN"/>
    </w:rPr>
  </w:style>
  <w:style w:type="paragraph" w:customStyle="1" w:styleId="Default">
    <w:name w:val="Default"/>
    <w:rsid w:val="00D914C7"/>
    <w:pPr>
      <w:autoSpaceDE w:val="0"/>
      <w:autoSpaceDN w:val="0"/>
      <w:adjustRightInd w:val="0"/>
    </w:pPr>
    <w:rPr>
      <w:rFonts w:ascii="EPFGU N+ VAG Rounded Std" w:hAnsi="EPFGU N+ VAG Rounded Std" w:cs="EPFGU N+ VAG Rounded Std"/>
      <w:color w:val="000000"/>
      <w:sz w:val="24"/>
      <w:szCs w:val="24"/>
    </w:rPr>
  </w:style>
  <w:style w:type="character" w:customStyle="1" w:styleId="Heading3Char">
    <w:name w:val="Heading 3 Char"/>
    <w:link w:val="Heading3"/>
    <w:uiPriority w:val="9"/>
    <w:semiHidden/>
    <w:rsid w:val="007E4722"/>
    <w:rPr>
      <w:rFonts w:ascii="Cambria" w:eastAsia="Times New Roman" w:hAnsi="Cambria" w:cs="Mangal"/>
      <w:b/>
      <w:bCs/>
      <w:kern w:val="1"/>
      <w:sz w:val="26"/>
      <w:szCs w:val="23"/>
      <w:lang w:eastAsia="hi-IN" w:bidi="hi-IN"/>
    </w:rPr>
  </w:style>
  <w:style w:type="character" w:styleId="CommentReference">
    <w:name w:val="annotation reference"/>
    <w:uiPriority w:val="99"/>
    <w:semiHidden/>
    <w:unhideWhenUsed/>
    <w:rsid w:val="0031248E"/>
    <w:rPr>
      <w:sz w:val="16"/>
      <w:szCs w:val="16"/>
    </w:rPr>
  </w:style>
  <w:style w:type="paragraph" w:styleId="CommentText">
    <w:name w:val="annotation text"/>
    <w:basedOn w:val="Normal"/>
    <w:link w:val="CommentTextChar"/>
    <w:uiPriority w:val="99"/>
    <w:semiHidden/>
    <w:unhideWhenUsed/>
    <w:rsid w:val="0031248E"/>
    <w:rPr>
      <w:sz w:val="20"/>
      <w:szCs w:val="18"/>
    </w:rPr>
  </w:style>
  <w:style w:type="character" w:customStyle="1" w:styleId="CommentTextChar">
    <w:name w:val="Comment Text Char"/>
    <w:link w:val="CommentText"/>
    <w:uiPriority w:val="99"/>
    <w:semiHidden/>
    <w:rsid w:val="0031248E"/>
    <w:rPr>
      <w:rFonts w:eastAsia="SimSun"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31248E"/>
    <w:rPr>
      <w:b/>
      <w:bCs/>
    </w:rPr>
  </w:style>
  <w:style w:type="character" w:customStyle="1" w:styleId="CommentSubjectChar">
    <w:name w:val="Comment Subject Char"/>
    <w:link w:val="CommentSubject"/>
    <w:uiPriority w:val="99"/>
    <w:semiHidden/>
    <w:rsid w:val="0031248E"/>
    <w:rPr>
      <w:rFonts w:eastAsia="SimSun" w:cs="Mangal"/>
      <w:b/>
      <w:bCs/>
      <w:kern w:val="1"/>
      <w:szCs w:val="18"/>
      <w:lang w:eastAsia="hi-IN" w:bidi="hi-IN"/>
    </w:rPr>
  </w:style>
  <w:style w:type="paragraph" w:styleId="BalloonText">
    <w:name w:val="Balloon Text"/>
    <w:basedOn w:val="Normal"/>
    <w:link w:val="BalloonTextChar"/>
    <w:uiPriority w:val="99"/>
    <w:semiHidden/>
    <w:unhideWhenUsed/>
    <w:rsid w:val="0031248E"/>
    <w:rPr>
      <w:rFonts w:ascii="Tahoma" w:hAnsi="Tahoma"/>
      <w:sz w:val="16"/>
      <w:szCs w:val="14"/>
    </w:rPr>
  </w:style>
  <w:style w:type="character" w:customStyle="1" w:styleId="BalloonTextChar">
    <w:name w:val="Balloon Text Char"/>
    <w:link w:val="BalloonText"/>
    <w:uiPriority w:val="99"/>
    <w:semiHidden/>
    <w:rsid w:val="0031248E"/>
    <w:rPr>
      <w:rFonts w:ascii="Tahoma" w:eastAsia="SimSun" w:hAnsi="Tahoma" w:cs="Mangal"/>
      <w:kern w:val="1"/>
      <w:sz w:val="16"/>
      <w:szCs w:val="14"/>
      <w:lang w:eastAsia="hi-IN" w:bidi="hi-IN"/>
    </w:rPr>
  </w:style>
  <w:style w:type="table" w:styleId="TableGrid">
    <w:name w:val="Table Grid"/>
    <w:basedOn w:val="TableNormal"/>
    <w:uiPriority w:val="59"/>
    <w:rsid w:val="00415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05EA"/>
    <w:pPr>
      <w:ind w:left="720"/>
      <w:contextualSpacing/>
    </w:pPr>
    <w:rPr>
      <w:szCs w:val="21"/>
    </w:rPr>
  </w:style>
  <w:style w:type="character" w:styleId="FollowedHyperlink">
    <w:name w:val="FollowedHyperlink"/>
    <w:basedOn w:val="DefaultParagraphFont"/>
    <w:uiPriority w:val="99"/>
    <w:semiHidden/>
    <w:unhideWhenUsed/>
    <w:rsid w:val="00E733CB"/>
    <w:rPr>
      <w:color w:val="954F72" w:themeColor="followedHyperlink"/>
      <w:u w:val="single"/>
    </w:rPr>
  </w:style>
  <w:style w:type="paragraph" w:styleId="NoSpacing">
    <w:name w:val="No Spacing"/>
    <w:uiPriority w:val="1"/>
    <w:qFormat/>
    <w:rsid w:val="0032288B"/>
    <w:rPr>
      <w:rFonts w:asciiTheme="minorHAnsi" w:eastAsiaTheme="minorEastAsia" w:hAnsiTheme="minorHAnsi" w:cstheme="minorBidi"/>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eastAsia="hi-IN" w:bidi="hi-IN"/>
    </w:rPr>
  </w:style>
  <w:style w:type="paragraph" w:styleId="Heading1">
    <w:name w:val="heading 1"/>
    <w:basedOn w:val="Normal"/>
    <w:next w:val="Normal"/>
    <w:link w:val="Heading1Char"/>
    <w:uiPriority w:val="9"/>
    <w:qFormat/>
    <w:rsid w:val="00D914C7"/>
    <w:pPr>
      <w:keepNext/>
      <w:spacing w:before="240" w:after="60"/>
      <w:outlineLvl w:val="0"/>
    </w:pPr>
    <w:rPr>
      <w:rFonts w:ascii="Cambria" w:eastAsia="Times New Roman" w:hAnsi="Cambria"/>
      <w:b/>
      <w:bCs/>
      <w:kern w:val="32"/>
      <w:sz w:val="32"/>
      <w:szCs w:val="29"/>
    </w:rPr>
  </w:style>
  <w:style w:type="paragraph" w:styleId="Heading2">
    <w:name w:val="heading 2"/>
    <w:basedOn w:val="Heading"/>
    <w:next w:val="BodyText"/>
    <w:qFormat/>
    <w:pPr>
      <w:numPr>
        <w:ilvl w:val="1"/>
        <w:numId w:val="1"/>
      </w:numPr>
      <w:spacing w:before="125" w:after="119"/>
      <w:outlineLvl w:val="1"/>
    </w:pPr>
    <w:rPr>
      <w:b/>
      <w:bCs/>
      <w:i/>
      <w:iCs/>
      <w:sz w:val="24"/>
    </w:rPr>
  </w:style>
  <w:style w:type="paragraph" w:styleId="Heading3">
    <w:name w:val="heading 3"/>
    <w:basedOn w:val="Normal"/>
    <w:next w:val="Normal"/>
    <w:link w:val="Heading3Char"/>
    <w:uiPriority w:val="9"/>
    <w:semiHidden/>
    <w:unhideWhenUsed/>
    <w:qFormat/>
    <w:rsid w:val="007E4722"/>
    <w:pPr>
      <w:keepNext/>
      <w:spacing w:before="240" w:after="60"/>
      <w:outlineLvl w:val="2"/>
    </w:pPr>
    <w:rPr>
      <w:rFonts w:ascii="Cambria" w:eastAsia="Times New Roman" w:hAnsi="Cambria"/>
      <w:b/>
      <w:bCs/>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Pr>
      <w:rFonts w:ascii="Arial" w:hAnsi="Arial"/>
      <w:sz w:val="20"/>
      <w:szCs w:val="20"/>
      <w:shd w:val="clear" w:color="auto" w:fill="auto"/>
    </w:rPr>
  </w:style>
  <w:style w:type="character" w:customStyle="1" w:styleId="Bullets">
    <w:name w:val="Bullets"/>
    <w:rPr>
      <w:rFonts w:ascii="OpenSymbol" w:eastAsia="OpenSymbol" w:hAnsi="OpenSymbol" w:cs="OpenSymbol"/>
    </w:rPr>
  </w:style>
  <w:style w:type="character" w:styleId="Hyperlink">
    <w:name w:val="Hyperlink"/>
    <w:semiHidden/>
    <w:rPr>
      <w:color w:val="000080"/>
      <w:u w:val="single"/>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Wingdings" w:hAnsi="Wingdings"/>
      <w:color w:val="80808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paragraph" w:styleId="BodyText">
    <w:name w:val="Body Text"/>
    <w:basedOn w:val="Normal"/>
    <w:semiHidden/>
    <w:rPr>
      <w:rFonts w:ascii="Arial" w:hAnsi="Arial"/>
      <w:sz w:val="22"/>
    </w:rPr>
  </w:style>
  <w:style w:type="paragraph" w:customStyle="1" w:styleId="Heading">
    <w:name w:val="Heading"/>
    <w:basedOn w:val="Normal"/>
    <w:next w:val="BodyText"/>
    <w:pPr>
      <w:keepNext/>
      <w:spacing w:before="240" w:after="120"/>
    </w:pPr>
    <w:rPr>
      <w:rFonts w:ascii="Arial" w:hAnsi="Arial"/>
      <w:sz w:val="28"/>
      <w:szCs w:val="28"/>
    </w:rPr>
  </w:style>
  <w:style w:type="paragraph" w:styleId="List">
    <w:name w:val="List"/>
    <w:basedOn w:val="BodyText"/>
    <w:semiHidden/>
  </w:style>
  <w:style w:type="paragraph" w:styleId="Header">
    <w:name w:val="header"/>
    <w:basedOn w:val="Normal"/>
    <w:semiHidden/>
    <w:pPr>
      <w:suppressLineNumbers/>
      <w:tabs>
        <w:tab w:val="center" w:pos="4986"/>
        <w:tab w:val="right" w:pos="9972"/>
      </w:tabs>
    </w:pPr>
  </w:style>
  <w:style w:type="paragraph" w:styleId="Footer">
    <w:name w:val="footer"/>
    <w:basedOn w:val="Normal"/>
    <w:semiHidden/>
    <w:pPr>
      <w:suppressLineNumbers/>
      <w:tabs>
        <w:tab w:val="center" w:pos="4986"/>
        <w:tab w:val="right" w:pos="9972"/>
      </w:tabs>
    </w:pPr>
  </w:style>
  <w:style w:type="paragraph" w:customStyle="1" w:styleId="TableContents">
    <w:name w:val="Table Contents"/>
    <w:basedOn w:val="Normal"/>
    <w:pPr>
      <w:suppressLineNumbers/>
    </w:pPr>
    <w:rPr>
      <w:rFonts w:ascii="Arial" w:hAnsi="Arial"/>
      <w:sz w:val="22"/>
    </w:rPr>
  </w:style>
  <w:style w:type="paragraph" w:customStyle="1" w:styleId="TableHeading">
    <w:name w:val="Table Heading"/>
    <w:basedOn w:val="TableContents"/>
    <w:pPr>
      <w:jc w:val="center"/>
    </w:pPr>
    <w:rPr>
      <w:b/>
      <w:bCs/>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character" w:customStyle="1" w:styleId="Heading1Char">
    <w:name w:val="Heading 1 Char"/>
    <w:link w:val="Heading1"/>
    <w:uiPriority w:val="9"/>
    <w:rsid w:val="00D914C7"/>
    <w:rPr>
      <w:rFonts w:ascii="Cambria" w:eastAsia="Times New Roman" w:hAnsi="Cambria" w:cs="Mangal"/>
      <w:b/>
      <w:bCs/>
      <w:kern w:val="32"/>
      <w:sz w:val="32"/>
      <w:szCs w:val="29"/>
      <w:lang w:eastAsia="hi-IN" w:bidi="hi-IN"/>
    </w:rPr>
  </w:style>
  <w:style w:type="paragraph" w:customStyle="1" w:styleId="Default">
    <w:name w:val="Default"/>
    <w:rsid w:val="00D914C7"/>
    <w:pPr>
      <w:autoSpaceDE w:val="0"/>
      <w:autoSpaceDN w:val="0"/>
      <w:adjustRightInd w:val="0"/>
    </w:pPr>
    <w:rPr>
      <w:rFonts w:ascii="EPFGU N+ VAG Rounded Std" w:hAnsi="EPFGU N+ VAG Rounded Std" w:cs="EPFGU N+ VAG Rounded Std"/>
      <w:color w:val="000000"/>
      <w:sz w:val="24"/>
      <w:szCs w:val="24"/>
    </w:rPr>
  </w:style>
  <w:style w:type="character" w:customStyle="1" w:styleId="Heading3Char">
    <w:name w:val="Heading 3 Char"/>
    <w:link w:val="Heading3"/>
    <w:uiPriority w:val="9"/>
    <w:semiHidden/>
    <w:rsid w:val="007E4722"/>
    <w:rPr>
      <w:rFonts w:ascii="Cambria" w:eastAsia="Times New Roman" w:hAnsi="Cambria" w:cs="Mangal"/>
      <w:b/>
      <w:bCs/>
      <w:kern w:val="1"/>
      <w:sz w:val="26"/>
      <w:szCs w:val="23"/>
      <w:lang w:eastAsia="hi-IN" w:bidi="hi-IN"/>
    </w:rPr>
  </w:style>
  <w:style w:type="character" w:styleId="CommentReference">
    <w:name w:val="annotation reference"/>
    <w:uiPriority w:val="99"/>
    <w:semiHidden/>
    <w:unhideWhenUsed/>
    <w:rsid w:val="0031248E"/>
    <w:rPr>
      <w:sz w:val="16"/>
      <w:szCs w:val="16"/>
    </w:rPr>
  </w:style>
  <w:style w:type="paragraph" w:styleId="CommentText">
    <w:name w:val="annotation text"/>
    <w:basedOn w:val="Normal"/>
    <w:link w:val="CommentTextChar"/>
    <w:uiPriority w:val="99"/>
    <w:semiHidden/>
    <w:unhideWhenUsed/>
    <w:rsid w:val="0031248E"/>
    <w:rPr>
      <w:sz w:val="20"/>
      <w:szCs w:val="18"/>
    </w:rPr>
  </w:style>
  <w:style w:type="character" w:customStyle="1" w:styleId="CommentTextChar">
    <w:name w:val="Comment Text Char"/>
    <w:link w:val="CommentText"/>
    <w:uiPriority w:val="99"/>
    <w:semiHidden/>
    <w:rsid w:val="0031248E"/>
    <w:rPr>
      <w:rFonts w:eastAsia="SimSun"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31248E"/>
    <w:rPr>
      <w:b/>
      <w:bCs/>
    </w:rPr>
  </w:style>
  <w:style w:type="character" w:customStyle="1" w:styleId="CommentSubjectChar">
    <w:name w:val="Comment Subject Char"/>
    <w:link w:val="CommentSubject"/>
    <w:uiPriority w:val="99"/>
    <w:semiHidden/>
    <w:rsid w:val="0031248E"/>
    <w:rPr>
      <w:rFonts w:eastAsia="SimSun" w:cs="Mangal"/>
      <w:b/>
      <w:bCs/>
      <w:kern w:val="1"/>
      <w:szCs w:val="18"/>
      <w:lang w:eastAsia="hi-IN" w:bidi="hi-IN"/>
    </w:rPr>
  </w:style>
  <w:style w:type="paragraph" w:styleId="BalloonText">
    <w:name w:val="Balloon Text"/>
    <w:basedOn w:val="Normal"/>
    <w:link w:val="BalloonTextChar"/>
    <w:uiPriority w:val="99"/>
    <w:semiHidden/>
    <w:unhideWhenUsed/>
    <w:rsid w:val="0031248E"/>
    <w:rPr>
      <w:rFonts w:ascii="Tahoma" w:hAnsi="Tahoma"/>
      <w:sz w:val="16"/>
      <w:szCs w:val="14"/>
    </w:rPr>
  </w:style>
  <w:style w:type="character" w:customStyle="1" w:styleId="BalloonTextChar">
    <w:name w:val="Balloon Text Char"/>
    <w:link w:val="BalloonText"/>
    <w:uiPriority w:val="99"/>
    <w:semiHidden/>
    <w:rsid w:val="0031248E"/>
    <w:rPr>
      <w:rFonts w:ascii="Tahoma" w:eastAsia="SimSun" w:hAnsi="Tahoma" w:cs="Mangal"/>
      <w:kern w:val="1"/>
      <w:sz w:val="16"/>
      <w:szCs w:val="14"/>
      <w:lang w:eastAsia="hi-IN" w:bidi="hi-IN"/>
    </w:rPr>
  </w:style>
  <w:style w:type="table" w:styleId="TableGrid">
    <w:name w:val="Table Grid"/>
    <w:basedOn w:val="TableNormal"/>
    <w:uiPriority w:val="59"/>
    <w:rsid w:val="00415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05EA"/>
    <w:pPr>
      <w:ind w:left="720"/>
      <w:contextualSpacing/>
    </w:pPr>
    <w:rPr>
      <w:szCs w:val="21"/>
    </w:rPr>
  </w:style>
  <w:style w:type="character" w:styleId="FollowedHyperlink">
    <w:name w:val="FollowedHyperlink"/>
    <w:basedOn w:val="DefaultParagraphFont"/>
    <w:uiPriority w:val="99"/>
    <w:semiHidden/>
    <w:unhideWhenUsed/>
    <w:rsid w:val="00E733CB"/>
    <w:rPr>
      <w:color w:val="954F72" w:themeColor="followedHyperlink"/>
      <w:u w:val="single"/>
    </w:rPr>
  </w:style>
  <w:style w:type="paragraph" w:styleId="NoSpacing">
    <w:name w:val="No Spacing"/>
    <w:uiPriority w:val="1"/>
    <w:qFormat/>
    <w:rsid w:val="0032288B"/>
    <w:rPr>
      <w:rFonts w:asciiTheme="minorHAnsi" w:eastAsiaTheme="minorEastAsia" w:hAnsi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27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7ADB1-0876-4CA5-8D72-5AFDF933D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2033</Words>
  <Characters>11592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Sharbel Yacoob</dc:creator>
  <cp:lastModifiedBy>Jane Iles</cp:lastModifiedBy>
  <cp:revision>3</cp:revision>
  <cp:lastPrinted>2017-02-27T07:46:00Z</cp:lastPrinted>
  <dcterms:created xsi:type="dcterms:W3CDTF">2017-02-27T16:00:00Z</dcterms:created>
  <dcterms:modified xsi:type="dcterms:W3CDTF">2017-02-27T16:01:00Z</dcterms:modified>
</cp:coreProperties>
</file>