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85EA1" w14:textId="77777777" w:rsidR="009E7D48" w:rsidRDefault="00457440">
      <w:r>
        <w:rPr>
          <w:noProof/>
        </w:rPr>
        <w:drawing>
          <wp:anchor distT="0" distB="0" distL="114300" distR="114300" simplePos="0" relativeHeight="251658240" behindDoc="0" locked="0" layoutInCell="1" hidden="0" allowOverlap="1" wp14:anchorId="451860A8" wp14:editId="5F94C741">
            <wp:simplePos x="0" y="0"/>
            <wp:positionH relativeFrom="margin">
              <wp:align>left</wp:align>
            </wp:positionH>
            <wp:positionV relativeFrom="paragraph">
              <wp:posOffset>0</wp:posOffset>
            </wp:positionV>
            <wp:extent cx="1187450" cy="1021080"/>
            <wp:effectExtent l="0" t="0" r="0" b="7620"/>
            <wp:wrapSquare wrapText="bothSides" distT="0" distB="0" distL="114300" distR="114300"/>
            <wp:docPr id="1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1021080"/>
                    </a:xfrm>
                    <a:prstGeom prst="rect">
                      <a:avLst/>
                    </a:prstGeom>
                    <a:ln/>
                  </pic:spPr>
                </pic:pic>
              </a:graphicData>
            </a:graphic>
            <wp14:sizeRelV relativeFrom="margin">
              <wp14:pctHeight>0</wp14:pctHeight>
            </wp14:sizeRelV>
          </wp:anchor>
        </w:drawing>
      </w:r>
    </w:p>
    <w:p w14:paraId="45185EA2" w14:textId="77777777" w:rsidR="009E7D48" w:rsidRDefault="009E7D48">
      <w:pPr>
        <w:rPr>
          <w:rFonts w:ascii="Arial" w:eastAsia="Arial" w:hAnsi="Arial" w:cs="Arial"/>
          <w:b/>
          <w:sz w:val="56"/>
          <w:szCs w:val="56"/>
        </w:rPr>
      </w:pPr>
    </w:p>
    <w:p w14:paraId="45185EA3" w14:textId="77777777" w:rsidR="009E7D48" w:rsidRDefault="009E7D48">
      <w:pPr>
        <w:rPr>
          <w:rFonts w:ascii="Arial" w:eastAsia="Arial" w:hAnsi="Arial" w:cs="Arial"/>
          <w:sz w:val="56"/>
          <w:szCs w:val="56"/>
        </w:rPr>
      </w:pPr>
    </w:p>
    <w:p w14:paraId="45185EA4" w14:textId="77777777" w:rsidR="009E7D48" w:rsidRDefault="009E7D48">
      <w:pPr>
        <w:rPr>
          <w:rFonts w:ascii="Arial" w:eastAsia="Arial" w:hAnsi="Arial" w:cs="Arial"/>
          <w:sz w:val="52"/>
          <w:szCs w:val="52"/>
        </w:rPr>
      </w:pPr>
    </w:p>
    <w:p w14:paraId="45185EA5" w14:textId="77777777" w:rsidR="009E7D48" w:rsidRDefault="009E7D48">
      <w:pPr>
        <w:rPr>
          <w:rFonts w:ascii="Arial" w:eastAsia="Arial" w:hAnsi="Arial" w:cs="Arial"/>
          <w:sz w:val="52"/>
          <w:szCs w:val="52"/>
        </w:rPr>
      </w:pPr>
    </w:p>
    <w:p w14:paraId="45185EA6" w14:textId="77777777" w:rsidR="009E7D48" w:rsidRDefault="00457440" w:rsidP="00846817">
      <w:pPr>
        <w:spacing w:after="0"/>
        <w:rPr>
          <w:rFonts w:ascii="Arial" w:eastAsia="Arial" w:hAnsi="Arial" w:cs="Arial"/>
          <w:sz w:val="52"/>
          <w:szCs w:val="52"/>
        </w:rPr>
      </w:pPr>
      <w:r>
        <w:rPr>
          <w:rFonts w:ascii="Arial" w:eastAsia="Arial" w:hAnsi="Arial" w:cs="Arial"/>
          <w:sz w:val="52"/>
          <w:szCs w:val="52"/>
        </w:rPr>
        <w:t xml:space="preserve">Invitation to Tender  </w:t>
      </w:r>
    </w:p>
    <w:p w14:paraId="45185EA7" w14:textId="77777777" w:rsidR="009E7D48" w:rsidRDefault="00457440" w:rsidP="00846817">
      <w:pPr>
        <w:spacing w:after="0"/>
        <w:rPr>
          <w:rFonts w:ascii="Arial" w:eastAsia="Arial" w:hAnsi="Arial" w:cs="Arial"/>
          <w:b/>
          <w:sz w:val="52"/>
          <w:szCs w:val="52"/>
        </w:rPr>
      </w:pPr>
      <w:r>
        <w:rPr>
          <w:rFonts w:ascii="Arial" w:eastAsia="Arial" w:hAnsi="Arial" w:cs="Arial"/>
          <w:sz w:val="52"/>
          <w:szCs w:val="52"/>
        </w:rPr>
        <w:t>Attachment 1 – About the Framework</w:t>
      </w:r>
    </w:p>
    <w:p w14:paraId="45185EA8" w14:textId="77777777" w:rsidR="009E7D48" w:rsidRDefault="009E7D48">
      <w:pPr>
        <w:rPr>
          <w:rFonts w:ascii="Arial" w:eastAsia="Arial" w:hAnsi="Arial" w:cs="Arial"/>
          <w:b/>
          <w:sz w:val="52"/>
          <w:szCs w:val="52"/>
        </w:rPr>
      </w:pPr>
    </w:p>
    <w:p w14:paraId="45185EA9" w14:textId="57265921" w:rsidR="009E7D48" w:rsidRDefault="00457440">
      <w:pPr>
        <w:spacing w:after="0" w:line="240" w:lineRule="auto"/>
        <w:ind w:left="57" w:right="57"/>
        <w:rPr>
          <w:rFonts w:ascii="Times New Roman" w:eastAsia="Times New Roman" w:hAnsi="Times New Roman" w:cs="Times New Roman"/>
          <w:sz w:val="48"/>
          <w:szCs w:val="48"/>
        </w:rPr>
      </w:pPr>
      <w:r w:rsidRPr="00846817">
        <w:rPr>
          <w:rFonts w:ascii="Arial" w:eastAsia="Arial" w:hAnsi="Arial" w:cs="Arial"/>
          <w:b/>
          <w:color w:val="000000"/>
          <w:sz w:val="40"/>
          <w:szCs w:val="48"/>
        </w:rPr>
        <w:t xml:space="preserve">RM6279 </w:t>
      </w:r>
      <w:r w:rsidR="00846817" w:rsidRPr="00846817">
        <w:rPr>
          <w:rFonts w:ascii="Arial" w:eastAsia="Arial" w:hAnsi="Arial" w:cs="Arial"/>
          <w:color w:val="000000"/>
          <w:sz w:val="40"/>
          <w:szCs w:val="48"/>
        </w:rPr>
        <w:t xml:space="preserve">- </w:t>
      </w:r>
      <w:r w:rsidRPr="00846817">
        <w:rPr>
          <w:rFonts w:ascii="Arial" w:eastAsia="Arial" w:hAnsi="Arial" w:cs="Arial"/>
          <w:color w:val="000000"/>
          <w:sz w:val="40"/>
          <w:szCs w:val="48"/>
        </w:rPr>
        <w:t>Buying Better Food and Drink</w:t>
      </w:r>
    </w:p>
    <w:p w14:paraId="45185EAA" w14:textId="77777777" w:rsidR="009E7D48" w:rsidRDefault="009E7D48">
      <w:pPr>
        <w:spacing w:after="200" w:line="276" w:lineRule="auto"/>
      </w:pPr>
    </w:p>
    <w:p w14:paraId="45185EAB" w14:textId="77777777" w:rsidR="009E7D48" w:rsidRDefault="009E7D48">
      <w:pPr>
        <w:rPr>
          <w:rFonts w:ascii="Arial" w:eastAsia="Arial" w:hAnsi="Arial" w:cs="Arial"/>
          <w:b/>
          <w:sz w:val="48"/>
          <w:szCs w:val="48"/>
        </w:rPr>
      </w:pPr>
    </w:p>
    <w:p w14:paraId="45185EAC" w14:textId="77777777" w:rsidR="009E7D48" w:rsidRDefault="009E7D48">
      <w:pPr>
        <w:rPr>
          <w:rFonts w:ascii="Arial" w:eastAsia="Arial" w:hAnsi="Arial" w:cs="Arial"/>
          <w:sz w:val="24"/>
          <w:szCs w:val="24"/>
        </w:rPr>
      </w:pPr>
    </w:p>
    <w:p w14:paraId="45185EAD" w14:textId="77777777" w:rsidR="009E7D48" w:rsidRDefault="009E7D48">
      <w:pPr>
        <w:rPr>
          <w:rFonts w:ascii="Arial" w:eastAsia="Arial" w:hAnsi="Arial" w:cs="Arial"/>
          <w:sz w:val="24"/>
          <w:szCs w:val="24"/>
        </w:rPr>
      </w:pPr>
    </w:p>
    <w:p w14:paraId="45185EAE" w14:textId="77777777" w:rsidR="009E7D48" w:rsidRDefault="00457440">
      <w:pPr>
        <w:rPr>
          <w:rFonts w:ascii="Arial" w:eastAsia="Arial" w:hAnsi="Arial" w:cs="Arial"/>
          <w:sz w:val="24"/>
          <w:szCs w:val="24"/>
        </w:rPr>
      </w:pPr>
      <w:bookmarkStart w:id="0" w:name="_heading=h.lnxbz9" w:colFirst="0" w:colLast="0"/>
      <w:bookmarkEnd w:id="0"/>
      <w:r>
        <w:br w:type="page"/>
      </w:r>
    </w:p>
    <w:p w14:paraId="45185EAF" w14:textId="77777777" w:rsidR="009E7D48" w:rsidRDefault="00457440">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658963416"/>
        <w:docPartObj>
          <w:docPartGallery w:val="Table of Contents"/>
          <w:docPartUnique/>
        </w:docPartObj>
      </w:sdtPr>
      <w:sdtEndPr/>
      <w:sdtContent>
        <w:p w14:paraId="031BBFF7" w14:textId="568F9721" w:rsidR="008E6FFA" w:rsidRPr="008E6FFA" w:rsidRDefault="00457440">
          <w:pPr>
            <w:pStyle w:val="TOC1"/>
            <w:tabs>
              <w:tab w:val="right" w:pos="9016"/>
            </w:tabs>
            <w:rPr>
              <w:rFonts w:ascii="Arial" w:eastAsiaTheme="minorEastAsia" w:hAnsi="Arial" w:cs="Arial"/>
              <w:noProof/>
              <w:sz w:val="24"/>
              <w:szCs w:val="24"/>
            </w:rPr>
          </w:pPr>
          <w:r>
            <w:fldChar w:fldCharType="begin"/>
          </w:r>
          <w:r>
            <w:instrText xml:space="preserve"> TOC \h \u \z \t "Heading 1,1,Heading 2,2,Heading 3,3,Heading 4,4,Heading 5,5,Heading 6,6,"</w:instrText>
          </w:r>
          <w:r>
            <w:fldChar w:fldCharType="separate"/>
          </w:r>
          <w:hyperlink w:anchor="_Toc141340006" w:history="1">
            <w:r w:rsidR="008E6FFA" w:rsidRPr="008E6FFA">
              <w:rPr>
                <w:rStyle w:val="Hyperlink"/>
                <w:rFonts w:ascii="Arial" w:eastAsia="Arial" w:hAnsi="Arial" w:cs="Arial"/>
                <w:noProof/>
                <w:sz w:val="24"/>
                <w:szCs w:val="24"/>
              </w:rPr>
              <w:t>Welcome</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_Toc141340006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3</w:t>
            </w:r>
            <w:r w:rsidR="008E6FFA" w:rsidRPr="008E6FFA">
              <w:rPr>
                <w:rFonts w:ascii="Arial" w:hAnsi="Arial" w:cs="Arial"/>
                <w:noProof/>
                <w:webHidden/>
                <w:sz w:val="24"/>
                <w:szCs w:val="24"/>
              </w:rPr>
              <w:fldChar w:fldCharType="end"/>
            </w:r>
          </w:hyperlink>
        </w:p>
        <w:p w14:paraId="5AA007D9" w14:textId="1D70627E" w:rsidR="008E6FFA" w:rsidRPr="008E6FFA" w:rsidRDefault="005C2753">
          <w:pPr>
            <w:pStyle w:val="TOC1"/>
            <w:tabs>
              <w:tab w:val="left" w:pos="440"/>
              <w:tab w:val="right" w:pos="9016"/>
            </w:tabs>
            <w:rPr>
              <w:rFonts w:ascii="Arial" w:eastAsiaTheme="minorEastAsia" w:hAnsi="Arial" w:cs="Arial"/>
              <w:noProof/>
              <w:sz w:val="24"/>
              <w:szCs w:val="24"/>
            </w:rPr>
          </w:pPr>
          <w:hyperlink w:anchor="_Toc141340007" w:history="1">
            <w:r w:rsidR="008E6FFA" w:rsidRPr="008E6FFA">
              <w:rPr>
                <w:rStyle w:val="Hyperlink"/>
                <w:rFonts w:ascii="Arial" w:eastAsia="Arial" w:hAnsi="Arial" w:cs="Arial"/>
                <w:noProof/>
                <w:sz w:val="24"/>
                <w:szCs w:val="24"/>
              </w:rPr>
              <w:t>1.</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What You Need to Know</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_Toc141340007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6</w:t>
            </w:r>
            <w:r w:rsidR="008E6FFA" w:rsidRPr="008E6FFA">
              <w:rPr>
                <w:rFonts w:ascii="Arial" w:hAnsi="Arial" w:cs="Arial"/>
                <w:noProof/>
                <w:webHidden/>
                <w:sz w:val="24"/>
                <w:szCs w:val="24"/>
              </w:rPr>
              <w:fldChar w:fldCharType="end"/>
            </w:r>
          </w:hyperlink>
        </w:p>
        <w:p w14:paraId="4859F49D" w14:textId="58AF02A5" w:rsidR="008E6FFA" w:rsidRPr="008E6FFA" w:rsidRDefault="005C2753">
          <w:pPr>
            <w:pStyle w:val="TOC1"/>
            <w:tabs>
              <w:tab w:val="left" w:pos="440"/>
              <w:tab w:val="right" w:pos="9016"/>
            </w:tabs>
            <w:rPr>
              <w:rFonts w:ascii="Arial" w:eastAsiaTheme="minorEastAsia" w:hAnsi="Arial" w:cs="Arial"/>
              <w:noProof/>
              <w:sz w:val="24"/>
              <w:szCs w:val="24"/>
            </w:rPr>
          </w:pPr>
          <w:hyperlink w:anchor="_Toc141340008" w:history="1">
            <w:r w:rsidR="008E6FFA" w:rsidRPr="008E6FFA">
              <w:rPr>
                <w:rStyle w:val="Hyperlink"/>
                <w:rFonts w:ascii="Arial" w:eastAsia="Arial" w:hAnsi="Arial" w:cs="Arial"/>
                <w:noProof/>
                <w:sz w:val="24"/>
                <w:szCs w:val="24"/>
              </w:rPr>
              <w:t>2.</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The Opportunity</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_Toc141340008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8</w:t>
            </w:r>
            <w:r w:rsidR="008E6FFA" w:rsidRPr="008E6FFA">
              <w:rPr>
                <w:rFonts w:ascii="Arial" w:hAnsi="Arial" w:cs="Arial"/>
                <w:noProof/>
                <w:webHidden/>
                <w:sz w:val="24"/>
                <w:szCs w:val="24"/>
              </w:rPr>
              <w:fldChar w:fldCharType="end"/>
            </w:r>
          </w:hyperlink>
        </w:p>
        <w:p w14:paraId="3E0A0147" w14:textId="62D89D0C" w:rsidR="008E6FFA" w:rsidRPr="008E6FFA" w:rsidRDefault="005C2753">
          <w:pPr>
            <w:pStyle w:val="TOC1"/>
            <w:tabs>
              <w:tab w:val="left" w:pos="440"/>
              <w:tab w:val="right" w:pos="9016"/>
            </w:tabs>
            <w:rPr>
              <w:rFonts w:ascii="Arial" w:eastAsiaTheme="minorEastAsia" w:hAnsi="Arial" w:cs="Arial"/>
              <w:noProof/>
              <w:sz w:val="24"/>
              <w:szCs w:val="24"/>
            </w:rPr>
          </w:pPr>
          <w:hyperlink w:anchor="_Toc141340009" w:history="1">
            <w:r w:rsidR="008E6FFA" w:rsidRPr="008E6FFA">
              <w:rPr>
                <w:rStyle w:val="Hyperlink"/>
                <w:rFonts w:ascii="Arial" w:eastAsia="Arial" w:hAnsi="Arial" w:cs="Arial"/>
                <w:noProof/>
                <w:sz w:val="24"/>
                <w:szCs w:val="24"/>
              </w:rPr>
              <w:t>3.</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What a Framework is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_Toc141340009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8</w:t>
            </w:r>
            <w:r w:rsidR="008E6FFA" w:rsidRPr="008E6FFA">
              <w:rPr>
                <w:rFonts w:ascii="Arial" w:hAnsi="Arial" w:cs="Arial"/>
                <w:noProof/>
                <w:webHidden/>
                <w:sz w:val="24"/>
                <w:szCs w:val="24"/>
              </w:rPr>
              <w:fldChar w:fldCharType="end"/>
            </w:r>
          </w:hyperlink>
        </w:p>
        <w:p w14:paraId="20DFDD42" w14:textId="4820BC86" w:rsidR="008E6FFA" w:rsidRPr="008E6FFA" w:rsidRDefault="005C2753">
          <w:pPr>
            <w:pStyle w:val="TOC1"/>
            <w:tabs>
              <w:tab w:val="left" w:pos="440"/>
              <w:tab w:val="right" w:pos="9016"/>
            </w:tabs>
            <w:rPr>
              <w:rFonts w:ascii="Arial" w:eastAsiaTheme="minorEastAsia" w:hAnsi="Arial" w:cs="Arial"/>
              <w:noProof/>
              <w:sz w:val="24"/>
              <w:szCs w:val="24"/>
            </w:rPr>
          </w:pPr>
          <w:hyperlink w:anchor="_Toc141340010" w:history="1">
            <w:r w:rsidR="008E6FFA" w:rsidRPr="008E6FFA">
              <w:rPr>
                <w:rStyle w:val="Hyperlink"/>
                <w:rFonts w:ascii="Arial" w:eastAsia="Arial" w:hAnsi="Arial" w:cs="Arial"/>
                <w:noProof/>
                <w:sz w:val="24"/>
                <w:szCs w:val="24"/>
              </w:rPr>
              <w:t>4.</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How the Framework is Structured</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_Toc141340010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9</w:t>
            </w:r>
            <w:r w:rsidR="008E6FFA" w:rsidRPr="008E6FFA">
              <w:rPr>
                <w:rFonts w:ascii="Arial" w:hAnsi="Arial" w:cs="Arial"/>
                <w:noProof/>
                <w:webHidden/>
                <w:sz w:val="24"/>
                <w:szCs w:val="24"/>
              </w:rPr>
              <w:fldChar w:fldCharType="end"/>
            </w:r>
          </w:hyperlink>
        </w:p>
        <w:p w14:paraId="4737E5FF" w14:textId="6C913377" w:rsidR="008E6FFA" w:rsidRPr="008E6FFA" w:rsidRDefault="005C2753">
          <w:pPr>
            <w:pStyle w:val="TOC1"/>
            <w:tabs>
              <w:tab w:val="left" w:pos="440"/>
              <w:tab w:val="right" w:pos="9016"/>
            </w:tabs>
            <w:rPr>
              <w:rFonts w:ascii="Arial" w:eastAsiaTheme="minorEastAsia" w:hAnsi="Arial" w:cs="Arial"/>
              <w:noProof/>
              <w:sz w:val="24"/>
              <w:szCs w:val="24"/>
            </w:rPr>
          </w:pPr>
          <w:hyperlink w:anchor="_Toc141340011" w:history="1">
            <w:r w:rsidR="008E6FFA" w:rsidRPr="008E6FFA">
              <w:rPr>
                <w:rStyle w:val="Hyperlink"/>
                <w:rFonts w:ascii="Arial" w:eastAsia="Arial" w:hAnsi="Arial" w:cs="Arial"/>
                <w:noProof/>
                <w:sz w:val="24"/>
                <w:szCs w:val="24"/>
              </w:rPr>
              <w:t>5.</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Who Can Bid</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_Toc141340011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9</w:t>
            </w:r>
            <w:r w:rsidR="008E6FFA" w:rsidRPr="008E6FFA">
              <w:rPr>
                <w:rFonts w:ascii="Arial" w:hAnsi="Arial" w:cs="Arial"/>
                <w:noProof/>
                <w:webHidden/>
                <w:sz w:val="24"/>
                <w:szCs w:val="24"/>
              </w:rPr>
              <w:fldChar w:fldCharType="end"/>
            </w:r>
          </w:hyperlink>
        </w:p>
        <w:p w14:paraId="467F4A3E" w14:textId="04803821" w:rsidR="008E6FFA" w:rsidRPr="008E6FFA" w:rsidRDefault="005C2753">
          <w:pPr>
            <w:pStyle w:val="TOC1"/>
            <w:tabs>
              <w:tab w:val="left" w:pos="440"/>
              <w:tab w:val="right" w:pos="9016"/>
            </w:tabs>
            <w:rPr>
              <w:rFonts w:ascii="Arial" w:eastAsiaTheme="minorEastAsia" w:hAnsi="Arial" w:cs="Arial"/>
              <w:noProof/>
              <w:sz w:val="24"/>
              <w:szCs w:val="24"/>
            </w:rPr>
          </w:pPr>
          <w:hyperlink w:anchor="_Toc141340012" w:history="1">
            <w:r w:rsidR="008E6FFA" w:rsidRPr="008E6FFA">
              <w:rPr>
                <w:rStyle w:val="Hyperlink"/>
                <w:rFonts w:ascii="Arial" w:eastAsia="Arial" w:hAnsi="Arial" w:cs="Arial"/>
                <w:noProof/>
                <w:sz w:val="24"/>
                <w:szCs w:val="24"/>
              </w:rPr>
              <w:t>6.</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Timelines for the Competition</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_Toc141340012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10</w:t>
            </w:r>
            <w:r w:rsidR="008E6FFA" w:rsidRPr="008E6FFA">
              <w:rPr>
                <w:rFonts w:ascii="Arial" w:hAnsi="Arial" w:cs="Arial"/>
                <w:noProof/>
                <w:webHidden/>
                <w:sz w:val="24"/>
                <w:szCs w:val="24"/>
              </w:rPr>
              <w:fldChar w:fldCharType="end"/>
            </w:r>
          </w:hyperlink>
        </w:p>
        <w:p w14:paraId="1C5007DD" w14:textId="09E6E5F3" w:rsidR="008E6FFA" w:rsidRPr="008E6FFA" w:rsidRDefault="005C2753">
          <w:pPr>
            <w:pStyle w:val="TOC1"/>
            <w:tabs>
              <w:tab w:val="left" w:pos="440"/>
              <w:tab w:val="right" w:pos="9016"/>
            </w:tabs>
            <w:rPr>
              <w:rFonts w:ascii="Arial" w:eastAsiaTheme="minorEastAsia" w:hAnsi="Arial" w:cs="Arial"/>
              <w:noProof/>
              <w:sz w:val="24"/>
              <w:szCs w:val="24"/>
            </w:rPr>
          </w:pPr>
          <w:hyperlink w:anchor="_Toc141340013" w:history="1">
            <w:r w:rsidR="008E6FFA" w:rsidRPr="008E6FFA">
              <w:rPr>
                <w:rStyle w:val="Hyperlink"/>
                <w:rFonts w:ascii="Arial" w:eastAsia="Arial" w:hAnsi="Arial" w:cs="Arial"/>
                <w:noProof/>
                <w:sz w:val="24"/>
                <w:szCs w:val="24"/>
              </w:rPr>
              <w:t>7.</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When and How to Ask Questions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_Toc141340013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11</w:t>
            </w:r>
            <w:r w:rsidR="008E6FFA" w:rsidRPr="008E6FFA">
              <w:rPr>
                <w:rFonts w:ascii="Arial" w:hAnsi="Arial" w:cs="Arial"/>
                <w:noProof/>
                <w:webHidden/>
                <w:sz w:val="24"/>
                <w:szCs w:val="24"/>
              </w:rPr>
              <w:fldChar w:fldCharType="end"/>
            </w:r>
          </w:hyperlink>
        </w:p>
        <w:p w14:paraId="454A6CDF" w14:textId="5D094689" w:rsidR="008E6FFA" w:rsidRPr="008E6FFA" w:rsidRDefault="005C2753">
          <w:pPr>
            <w:pStyle w:val="TOC1"/>
            <w:tabs>
              <w:tab w:val="left" w:pos="440"/>
              <w:tab w:val="right" w:pos="9016"/>
            </w:tabs>
            <w:rPr>
              <w:rFonts w:ascii="Arial" w:eastAsiaTheme="minorEastAsia" w:hAnsi="Arial" w:cs="Arial"/>
              <w:noProof/>
              <w:sz w:val="24"/>
              <w:szCs w:val="24"/>
            </w:rPr>
          </w:pPr>
          <w:hyperlink w:anchor="_Toc141340014" w:history="1">
            <w:r w:rsidR="008E6FFA" w:rsidRPr="008E6FFA">
              <w:rPr>
                <w:rStyle w:val="Hyperlink"/>
                <w:rFonts w:ascii="Arial" w:eastAsia="Arial" w:hAnsi="Arial" w:cs="Arial"/>
                <w:noProof/>
                <w:sz w:val="24"/>
                <w:szCs w:val="24"/>
              </w:rPr>
              <w:t>8.</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Management Information and Management Charge</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_Toc141340014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11</w:t>
            </w:r>
            <w:r w:rsidR="008E6FFA" w:rsidRPr="008E6FFA">
              <w:rPr>
                <w:rFonts w:ascii="Arial" w:hAnsi="Arial" w:cs="Arial"/>
                <w:noProof/>
                <w:webHidden/>
                <w:sz w:val="24"/>
                <w:szCs w:val="24"/>
              </w:rPr>
              <w:fldChar w:fldCharType="end"/>
            </w:r>
          </w:hyperlink>
        </w:p>
        <w:p w14:paraId="533F7AB5" w14:textId="0CE1FFD8" w:rsidR="008E6FFA" w:rsidRPr="008E6FFA" w:rsidRDefault="005C2753">
          <w:pPr>
            <w:pStyle w:val="TOC1"/>
            <w:tabs>
              <w:tab w:val="left" w:pos="440"/>
              <w:tab w:val="right" w:pos="9016"/>
            </w:tabs>
            <w:rPr>
              <w:rFonts w:ascii="Arial" w:eastAsiaTheme="minorEastAsia" w:hAnsi="Arial" w:cs="Arial"/>
              <w:noProof/>
              <w:sz w:val="24"/>
              <w:szCs w:val="24"/>
            </w:rPr>
          </w:pPr>
          <w:hyperlink w:anchor="_Toc141340015" w:history="1">
            <w:r w:rsidR="008E6FFA" w:rsidRPr="008E6FFA">
              <w:rPr>
                <w:rStyle w:val="Hyperlink"/>
                <w:rFonts w:ascii="Arial" w:eastAsia="Arial" w:hAnsi="Arial" w:cs="Arial"/>
                <w:noProof/>
              </w:rPr>
              <w:t>9.</w:t>
            </w:r>
            <w:r w:rsidR="008E6FFA" w:rsidRPr="008E6FFA">
              <w:rPr>
                <w:rFonts w:ascii="Arial" w:eastAsiaTheme="minorEastAsia" w:hAnsi="Arial" w:cs="Arial"/>
                <w:noProof/>
              </w:rPr>
              <w:tab/>
            </w:r>
            <w:r w:rsidR="008E6FFA" w:rsidRPr="008E6FFA">
              <w:rPr>
                <w:rStyle w:val="Hyperlink"/>
                <w:rFonts w:ascii="Arial" w:eastAsia="Arial" w:hAnsi="Arial" w:cs="Arial"/>
                <w:noProof/>
              </w:rPr>
              <w:t>Transfer of Undertakings (Protection of Employment) Regulations 2006 (“TUPE”</w:t>
            </w:r>
            <w:r w:rsidR="008E6FFA" w:rsidRPr="008E6FFA">
              <w:rPr>
                <w:rStyle w:val="Hyperlink"/>
                <w:rFonts w:ascii="Arial" w:eastAsia="Arial" w:hAnsi="Arial" w:cs="Arial"/>
                <w:noProof/>
                <w:sz w:val="24"/>
                <w:szCs w:val="24"/>
              </w:rPr>
              <w:t>)</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_Toc141340015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11</w:t>
            </w:r>
            <w:r w:rsidR="008E6FFA" w:rsidRPr="008E6FFA">
              <w:rPr>
                <w:rFonts w:ascii="Arial" w:hAnsi="Arial" w:cs="Arial"/>
                <w:noProof/>
                <w:webHidden/>
                <w:sz w:val="24"/>
                <w:szCs w:val="24"/>
              </w:rPr>
              <w:fldChar w:fldCharType="end"/>
            </w:r>
          </w:hyperlink>
        </w:p>
        <w:p w14:paraId="45534779" w14:textId="61D90473" w:rsidR="008E6FFA" w:rsidRPr="008E6FFA" w:rsidRDefault="005C2753">
          <w:pPr>
            <w:pStyle w:val="TOC1"/>
            <w:tabs>
              <w:tab w:val="left" w:pos="660"/>
              <w:tab w:val="right" w:pos="9016"/>
            </w:tabs>
            <w:rPr>
              <w:rFonts w:ascii="Arial" w:eastAsiaTheme="minorEastAsia" w:hAnsi="Arial" w:cs="Arial"/>
              <w:noProof/>
              <w:sz w:val="24"/>
              <w:szCs w:val="24"/>
            </w:rPr>
          </w:pPr>
          <w:hyperlink w:anchor="_Toc141340016" w:history="1">
            <w:r w:rsidR="008E6FFA" w:rsidRPr="008E6FFA">
              <w:rPr>
                <w:rStyle w:val="Hyperlink"/>
                <w:rFonts w:ascii="Arial" w:eastAsia="Arial" w:hAnsi="Arial" w:cs="Arial"/>
                <w:noProof/>
                <w:sz w:val="24"/>
                <w:szCs w:val="24"/>
              </w:rPr>
              <w:t>10.</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Competition Rules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_Toc141340016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12</w:t>
            </w:r>
            <w:r w:rsidR="008E6FFA" w:rsidRPr="008E6FFA">
              <w:rPr>
                <w:rFonts w:ascii="Arial" w:hAnsi="Arial" w:cs="Arial"/>
                <w:noProof/>
                <w:webHidden/>
                <w:sz w:val="24"/>
                <w:szCs w:val="24"/>
              </w:rPr>
              <w:fldChar w:fldCharType="end"/>
            </w:r>
          </w:hyperlink>
        </w:p>
        <w:p w14:paraId="26E9BF01" w14:textId="7399834B" w:rsidR="008E6FFA" w:rsidRPr="008E6FFA" w:rsidRDefault="005C2753">
          <w:pPr>
            <w:pStyle w:val="TOC1"/>
            <w:tabs>
              <w:tab w:val="left" w:pos="660"/>
              <w:tab w:val="right" w:pos="9016"/>
            </w:tabs>
            <w:rPr>
              <w:rFonts w:ascii="Arial" w:eastAsiaTheme="minorEastAsia" w:hAnsi="Arial" w:cs="Arial"/>
              <w:noProof/>
              <w:sz w:val="24"/>
              <w:szCs w:val="24"/>
            </w:rPr>
          </w:pPr>
          <w:hyperlink w:anchor="_Toc141340017" w:history="1">
            <w:r w:rsidR="008E6FFA" w:rsidRPr="008E6FFA">
              <w:rPr>
                <w:rStyle w:val="Hyperlink"/>
                <w:rFonts w:ascii="Arial" w:eastAsia="Arial" w:hAnsi="Arial" w:cs="Arial"/>
                <w:noProof/>
                <w:sz w:val="24"/>
                <w:szCs w:val="24"/>
              </w:rPr>
              <w:t>11.</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How th</w:t>
            </w:r>
            <w:r w:rsidR="008B1877">
              <w:rPr>
                <w:rStyle w:val="Hyperlink"/>
                <w:rFonts w:ascii="Arial" w:eastAsia="Arial" w:hAnsi="Arial" w:cs="Arial"/>
                <w:noProof/>
                <w:sz w:val="24"/>
                <w:szCs w:val="24"/>
              </w:rPr>
              <w:t>is</w:t>
            </w:r>
            <w:r w:rsidR="008E6FFA" w:rsidRPr="008E6FFA">
              <w:rPr>
                <w:rStyle w:val="Hyperlink"/>
                <w:rFonts w:ascii="Arial" w:eastAsia="Arial" w:hAnsi="Arial" w:cs="Arial"/>
                <w:noProof/>
                <w:sz w:val="24"/>
                <w:szCs w:val="24"/>
              </w:rPr>
              <w:t xml:space="preserve"> Framework is Structured</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_Toc141340017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16</w:t>
            </w:r>
            <w:r w:rsidR="008E6FFA" w:rsidRPr="008E6FFA">
              <w:rPr>
                <w:rFonts w:ascii="Arial" w:hAnsi="Arial" w:cs="Arial"/>
                <w:noProof/>
                <w:webHidden/>
                <w:sz w:val="24"/>
                <w:szCs w:val="24"/>
              </w:rPr>
              <w:fldChar w:fldCharType="end"/>
            </w:r>
          </w:hyperlink>
        </w:p>
        <w:p w14:paraId="70515F3A" w14:textId="5E733CFA" w:rsidR="008E6FFA" w:rsidRPr="008E6FFA" w:rsidRDefault="005C2753">
          <w:pPr>
            <w:pStyle w:val="TOC1"/>
            <w:tabs>
              <w:tab w:val="left" w:pos="660"/>
              <w:tab w:val="right" w:pos="9016"/>
            </w:tabs>
            <w:rPr>
              <w:rFonts w:ascii="Arial" w:eastAsiaTheme="minorEastAsia" w:hAnsi="Arial" w:cs="Arial"/>
              <w:noProof/>
              <w:sz w:val="24"/>
              <w:szCs w:val="24"/>
            </w:rPr>
          </w:pPr>
          <w:hyperlink w:anchor="_Toc141340018" w:history="1">
            <w:r w:rsidR="008E6FFA" w:rsidRPr="008E6FFA">
              <w:rPr>
                <w:rStyle w:val="Hyperlink"/>
                <w:rFonts w:ascii="Arial" w:eastAsia="Arial" w:hAnsi="Arial" w:cs="Arial"/>
                <w:noProof/>
                <w:sz w:val="24"/>
                <w:szCs w:val="24"/>
              </w:rPr>
              <w:t>12.</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The Contract Documents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_Toc141340018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17</w:t>
            </w:r>
            <w:r w:rsidR="008E6FFA" w:rsidRPr="008E6FFA">
              <w:rPr>
                <w:rFonts w:ascii="Arial" w:hAnsi="Arial" w:cs="Arial"/>
                <w:noProof/>
                <w:webHidden/>
                <w:sz w:val="24"/>
                <w:szCs w:val="24"/>
              </w:rPr>
              <w:fldChar w:fldCharType="end"/>
            </w:r>
          </w:hyperlink>
        </w:p>
        <w:p w14:paraId="7CBF3A6A" w14:textId="75975F9B" w:rsidR="008E6FFA" w:rsidRPr="008E6FFA" w:rsidRDefault="005C2753">
          <w:pPr>
            <w:pStyle w:val="TOC1"/>
            <w:tabs>
              <w:tab w:val="left" w:pos="660"/>
              <w:tab w:val="right" w:pos="9016"/>
            </w:tabs>
            <w:rPr>
              <w:rFonts w:ascii="Arial" w:eastAsiaTheme="minorEastAsia" w:hAnsi="Arial" w:cs="Arial"/>
              <w:noProof/>
              <w:sz w:val="24"/>
              <w:szCs w:val="24"/>
            </w:rPr>
          </w:pPr>
          <w:hyperlink w:anchor="_Toc141340019" w:history="1">
            <w:r w:rsidR="008E6FFA" w:rsidRPr="008E6FFA">
              <w:rPr>
                <w:rStyle w:val="Hyperlink"/>
                <w:rFonts w:ascii="Arial" w:eastAsia="Arial" w:hAnsi="Arial" w:cs="Arial"/>
                <w:noProof/>
                <w:sz w:val="24"/>
                <w:szCs w:val="24"/>
              </w:rPr>
              <w:t>13.</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Additional Information</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_Toc141340019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21</w:t>
            </w:r>
            <w:r w:rsidR="008E6FFA" w:rsidRPr="008E6FFA">
              <w:rPr>
                <w:rFonts w:ascii="Arial" w:hAnsi="Arial" w:cs="Arial"/>
                <w:noProof/>
                <w:webHidden/>
                <w:sz w:val="24"/>
                <w:szCs w:val="24"/>
              </w:rPr>
              <w:fldChar w:fldCharType="end"/>
            </w:r>
          </w:hyperlink>
        </w:p>
        <w:p w14:paraId="4F30E892" w14:textId="4AEE1E46" w:rsidR="008E6FFA" w:rsidRDefault="005C2753">
          <w:pPr>
            <w:pStyle w:val="TOC1"/>
            <w:tabs>
              <w:tab w:val="left" w:pos="660"/>
              <w:tab w:val="right" w:pos="9016"/>
            </w:tabs>
            <w:rPr>
              <w:rFonts w:asciiTheme="minorHAnsi" w:eastAsiaTheme="minorEastAsia" w:hAnsiTheme="minorHAnsi" w:cstheme="minorBidi"/>
              <w:noProof/>
            </w:rPr>
          </w:pPr>
          <w:hyperlink w:anchor="_Toc141340020" w:history="1">
            <w:r w:rsidR="008E6FFA" w:rsidRPr="008E6FFA">
              <w:rPr>
                <w:rStyle w:val="Hyperlink"/>
                <w:rFonts w:ascii="Arial" w:eastAsia="Arial" w:hAnsi="Arial" w:cs="Arial"/>
                <w:noProof/>
                <w:sz w:val="24"/>
                <w:szCs w:val="24"/>
              </w:rPr>
              <w:t>14.</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The Armed Forces Covenant</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_Toc141340020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22</w:t>
            </w:r>
            <w:r w:rsidR="008E6FFA" w:rsidRPr="008E6FFA">
              <w:rPr>
                <w:rFonts w:ascii="Arial" w:hAnsi="Arial" w:cs="Arial"/>
                <w:noProof/>
                <w:webHidden/>
                <w:sz w:val="24"/>
                <w:szCs w:val="24"/>
              </w:rPr>
              <w:fldChar w:fldCharType="end"/>
            </w:r>
          </w:hyperlink>
        </w:p>
        <w:p w14:paraId="45185EBF" w14:textId="12E1FFB7" w:rsidR="009E7D48" w:rsidRDefault="00457440">
          <w:pPr>
            <w:widowControl w:val="0"/>
            <w:tabs>
              <w:tab w:val="right" w:pos="12000"/>
            </w:tabs>
            <w:spacing w:before="60" w:after="0" w:line="240" w:lineRule="auto"/>
            <w:rPr>
              <w:rFonts w:ascii="Arial" w:eastAsia="Arial" w:hAnsi="Arial" w:cs="Arial"/>
              <w:b/>
              <w:color w:val="000000"/>
            </w:rPr>
          </w:pPr>
          <w:r>
            <w:fldChar w:fldCharType="end"/>
          </w:r>
        </w:p>
      </w:sdtContent>
    </w:sdt>
    <w:p w14:paraId="45185EC0" w14:textId="77777777" w:rsidR="009E7D48" w:rsidRDefault="00457440">
      <w:pPr>
        <w:rPr>
          <w:rFonts w:ascii="Arial" w:eastAsia="Arial" w:hAnsi="Arial" w:cs="Arial"/>
          <w:b/>
          <w:sz w:val="24"/>
          <w:szCs w:val="24"/>
          <w:shd w:val="clear" w:color="auto" w:fill="FFFF99"/>
        </w:rPr>
      </w:pPr>
      <w:r>
        <w:br w:type="page"/>
      </w:r>
    </w:p>
    <w:p w14:paraId="45185EC1" w14:textId="77777777" w:rsidR="009E7D48" w:rsidRDefault="00457440" w:rsidP="00B329CE">
      <w:pPr>
        <w:pStyle w:val="Heading1"/>
        <w:spacing w:after="240"/>
        <w:rPr>
          <w:rFonts w:ascii="Arial" w:eastAsia="Arial" w:hAnsi="Arial" w:cs="Arial"/>
          <w:color w:val="000000"/>
        </w:rPr>
      </w:pPr>
      <w:bookmarkStart w:id="1" w:name="_Toc141340006"/>
      <w:r>
        <w:rPr>
          <w:rFonts w:ascii="Arial" w:eastAsia="Arial" w:hAnsi="Arial" w:cs="Arial"/>
          <w:color w:val="000000"/>
        </w:rPr>
        <w:lastRenderedPageBreak/>
        <w:t>Welcome</w:t>
      </w:r>
      <w:bookmarkEnd w:id="1"/>
    </w:p>
    <w:p w14:paraId="45185EC2" w14:textId="77777777" w:rsidR="009E7D48" w:rsidRDefault="00457440" w:rsidP="00B329CE">
      <w:pPr>
        <w:spacing w:after="240"/>
        <w:rPr>
          <w:rFonts w:ascii="Arial" w:eastAsia="Arial" w:hAnsi="Arial" w:cs="Arial"/>
          <w:sz w:val="24"/>
          <w:szCs w:val="24"/>
        </w:rPr>
      </w:pPr>
      <w:r>
        <w:rPr>
          <w:rFonts w:ascii="Arial" w:eastAsia="Arial" w:hAnsi="Arial" w:cs="Arial"/>
          <w:sz w:val="24"/>
          <w:szCs w:val="24"/>
        </w:rPr>
        <w:t>We invite you to bid in this competition for Buying Better Food and Drink (RM6279).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14:paraId="45185EC3" w14:textId="77777777" w:rsidR="009E7D48" w:rsidRDefault="00457440">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14:paraId="45185EC4"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45185EC5"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45185EC7" w14:textId="77777777" w:rsidR="009E7D48" w:rsidRDefault="00457440">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14:paraId="45185EC8" w14:textId="77777777" w:rsidR="009E7D48" w:rsidRDefault="00457440">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45185EC9" w14:textId="7CE8A44B" w:rsidR="009E7D48" w:rsidRDefault="00457440">
      <w:pPr>
        <w:rPr>
          <w:rFonts w:ascii="Arial" w:eastAsia="Arial" w:hAnsi="Arial" w:cs="Arial"/>
          <w:sz w:val="24"/>
          <w:szCs w:val="24"/>
        </w:rPr>
      </w:pPr>
      <w:r>
        <w:rPr>
          <w:rFonts w:ascii="Arial" w:eastAsia="Arial" w:hAnsi="Arial" w:cs="Arial"/>
          <w:sz w:val="24"/>
          <w:szCs w:val="24"/>
        </w:rPr>
        <w:t>These attachments are:</w:t>
      </w:r>
    </w:p>
    <w:p w14:paraId="03F3DD37" w14:textId="626972A5" w:rsidR="003A4576" w:rsidRDefault="003A4576">
      <w:pPr>
        <w:rPr>
          <w:rFonts w:ascii="Arial" w:eastAsia="Arial" w:hAnsi="Arial" w:cs="Arial"/>
          <w:sz w:val="24"/>
          <w:szCs w:val="24"/>
        </w:rPr>
      </w:pPr>
      <w:r>
        <w:rPr>
          <w:rFonts w:ascii="Arial" w:eastAsia="Arial" w:hAnsi="Arial" w:cs="Arial"/>
          <w:b/>
          <w:sz w:val="24"/>
          <w:szCs w:val="24"/>
        </w:rPr>
        <w:t xml:space="preserve">Attachment 1a </w:t>
      </w:r>
      <w:r w:rsidR="00B329CE">
        <w:rPr>
          <w:rFonts w:ascii="Arial" w:eastAsia="Arial" w:hAnsi="Arial" w:cs="Arial"/>
          <w:b/>
          <w:sz w:val="24"/>
          <w:szCs w:val="24"/>
        </w:rPr>
        <w:t xml:space="preserve">- </w:t>
      </w:r>
      <w:r>
        <w:rPr>
          <w:rFonts w:ascii="Arial" w:eastAsia="Arial" w:hAnsi="Arial" w:cs="Arial"/>
          <w:b/>
          <w:sz w:val="24"/>
          <w:szCs w:val="24"/>
        </w:rPr>
        <w:t>Framework Schedule 1 (Specification)</w:t>
      </w:r>
      <w:r>
        <w:rPr>
          <w:rFonts w:ascii="Arial" w:eastAsia="Arial" w:hAnsi="Arial" w:cs="Arial"/>
          <w:sz w:val="24"/>
          <w:szCs w:val="24"/>
        </w:rPr>
        <w:t xml:space="preserve"> – forms part of the Framework Contract and sets out the scope of the requirement. </w:t>
      </w:r>
    </w:p>
    <w:p w14:paraId="45185ECA" w14:textId="6B057031" w:rsidR="009E7D48" w:rsidRDefault="00457440">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14:paraId="518787D4" w14:textId="42573112" w:rsidR="00815C6A" w:rsidRPr="00815C6A" w:rsidRDefault="00457440" w:rsidP="00815C6A">
      <w:pPr>
        <w:pBdr>
          <w:top w:val="nil"/>
          <w:left w:val="nil"/>
          <w:bottom w:val="nil"/>
          <w:right w:val="nil"/>
          <w:between w:val="nil"/>
        </w:pBdr>
        <w:jc w:val="both"/>
        <w:rPr>
          <w:rFonts w:ascii="Arial" w:hAnsi="Arial" w:cs="Arial"/>
          <w:color w:val="000000"/>
          <w:sz w:val="24"/>
          <w:szCs w:val="24"/>
        </w:rPr>
      </w:pPr>
      <w:r>
        <w:rPr>
          <w:rFonts w:ascii="Arial" w:eastAsia="Arial" w:hAnsi="Arial" w:cs="Arial"/>
          <w:b/>
          <w:sz w:val="24"/>
          <w:szCs w:val="24"/>
        </w:rPr>
        <w:t xml:space="preserve">Attachment 2b </w:t>
      </w:r>
      <w:r w:rsidR="00815C6A">
        <w:rPr>
          <w:rFonts w:ascii="Arial" w:eastAsia="Arial" w:hAnsi="Arial" w:cs="Arial"/>
          <w:b/>
          <w:sz w:val="24"/>
          <w:szCs w:val="24"/>
        </w:rPr>
        <w:t xml:space="preserve">- </w:t>
      </w:r>
      <w:r>
        <w:rPr>
          <w:rFonts w:ascii="Arial" w:eastAsia="Arial" w:hAnsi="Arial" w:cs="Arial"/>
          <w:b/>
          <w:sz w:val="24"/>
          <w:szCs w:val="24"/>
        </w:rPr>
        <w:t xml:space="preserve">Award Questionnaire </w:t>
      </w:r>
      <w:r w:rsidR="00815C6A">
        <w:rPr>
          <w:rFonts w:ascii="Arial" w:eastAsia="Arial" w:hAnsi="Arial" w:cs="Arial"/>
          <w:b/>
          <w:sz w:val="24"/>
          <w:szCs w:val="24"/>
        </w:rPr>
        <w:t xml:space="preserve">– </w:t>
      </w:r>
      <w:r w:rsidR="00815C6A" w:rsidRPr="00815C6A">
        <w:rPr>
          <w:rFonts w:ascii="Arial" w:eastAsia="Arial" w:hAnsi="Arial" w:cs="Arial"/>
          <w:sz w:val="24"/>
          <w:szCs w:val="24"/>
        </w:rPr>
        <w:t xml:space="preserve">provides </w:t>
      </w:r>
      <w:r w:rsidR="00815C6A">
        <w:rPr>
          <w:rFonts w:ascii="Arial" w:hAnsi="Arial" w:cs="Arial"/>
          <w:color w:val="000000"/>
          <w:sz w:val="24"/>
          <w:szCs w:val="24"/>
        </w:rPr>
        <w:t>a</w:t>
      </w:r>
      <w:r w:rsidR="00815C6A" w:rsidRPr="00815C6A">
        <w:rPr>
          <w:rFonts w:ascii="Arial" w:hAnsi="Arial" w:cs="Arial"/>
          <w:color w:val="000000"/>
          <w:sz w:val="24"/>
          <w:szCs w:val="24"/>
        </w:rPr>
        <w:t xml:space="preserve"> summary of all the questions in the quality questionnaire, </w:t>
      </w:r>
      <w:r w:rsidR="00815C6A">
        <w:rPr>
          <w:rFonts w:ascii="Arial" w:hAnsi="Arial" w:cs="Arial"/>
          <w:color w:val="000000"/>
          <w:sz w:val="24"/>
          <w:szCs w:val="24"/>
        </w:rPr>
        <w:t xml:space="preserve">full details of all question requirements, </w:t>
      </w:r>
      <w:r w:rsidR="00815C6A" w:rsidRPr="00815C6A">
        <w:rPr>
          <w:rFonts w:ascii="Arial" w:hAnsi="Arial" w:cs="Arial"/>
          <w:color w:val="000000"/>
          <w:sz w:val="24"/>
          <w:szCs w:val="24"/>
        </w:rPr>
        <w:t xml:space="preserve">along with the </w:t>
      </w:r>
      <w:r w:rsidR="00815C6A">
        <w:rPr>
          <w:rFonts w:ascii="Arial" w:hAnsi="Arial" w:cs="Arial"/>
          <w:color w:val="000000"/>
          <w:sz w:val="24"/>
          <w:szCs w:val="24"/>
        </w:rPr>
        <w:t xml:space="preserve">response guidance, </w:t>
      </w:r>
      <w:r w:rsidR="00815C6A" w:rsidRPr="00815C6A">
        <w:rPr>
          <w:rFonts w:ascii="Arial" w:hAnsi="Arial" w:cs="Arial"/>
          <w:color w:val="000000"/>
          <w:sz w:val="24"/>
          <w:szCs w:val="24"/>
        </w:rPr>
        <w:t>marking scheme, and weightings for each question</w:t>
      </w:r>
      <w:r w:rsidR="00815C6A">
        <w:rPr>
          <w:rFonts w:ascii="Arial" w:hAnsi="Arial" w:cs="Arial"/>
          <w:color w:val="000000"/>
          <w:sz w:val="24"/>
          <w:szCs w:val="24"/>
        </w:rPr>
        <w:t>.</w:t>
      </w:r>
    </w:p>
    <w:p w14:paraId="45185ECC" w14:textId="0E1F0136" w:rsidR="009E7D48" w:rsidRDefault="00457440" w:rsidP="00815C6A">
      <w:pPr>
        <w:rPr>
          <w:rFonts w:ascii="Arial" w:eastAsia="Arial" w:hAnsi="Arial" w:cs="Arial"/>
          <w:sz w:val="24"/>
          <w:szCs w:val="24"/>
        </w:rPr>
      </w:pPr>
      <w:r>
        <w:rPr>
          <w:rFonts w:ascii="Arial" w:eastAsia="Arial" w:hAnsi="Arial" w:cs="Arial"/>
          <w:b/>
          <w:sz w:val="24"/>
          <w:szCs w:val="24"/>
        </w:rPr>
        <w:t>Attachment 2c</w:t>
      </w:r>
      <w:r w:rsidR="003446D4">
        <w:rPr>
          <w:rFonts w:ascii="Arial" w:eastAsia="Arial" w:hAnsi="Arial" w:cs="Arial"/>
          <w:b/>
          <w:sz w:val="24"/>
          <w:szCs w:val="24"/>
        </w:rPr>
        <w:t xml:space="preserve"> -</w:t>
      </w:r>
      <w:r>
        <w:rPr>
          <w:rFonts w:ascii="Arial" w:eastAsia="Arial" w:hAnsi="Arial" w:cs="Arial"/>
          <w:b/>
          <w:sz w:val="24"/>
          <w:szCs w:val="24"/>
        </w:rPr>
        <w:t xml:space="preserve"> Certificate of Technical </w:t>
      </w:r>
      <w:r w:rsidR="003446D4">
        <w:rPr>
          <w:rFonts w:ascii="Arial" w:eastAsia="Arial" w:hAnsi="Arial" w:cs="Arial"/>
          <w:b/>
          <w:sz w:val="24"/>
          <w:szCs w:val="24"/>
        </w:rPr>
        <w:t>and</w:t>
      </w:r>
      <w:r>
        <w:rPr>
          <w:rFonts w:ascii="Arial" w:eastAsia="Arial" w:hAnsi="Arial" w:cs="Arial"/>
          <w:b/>
          <w:sz w:val="24"/>
          <w:szCs w:val="24"/>
        </w:rPr>
        <w:t xml:space="preserve"> Professional Capability (COTPA) </w:t>
      </w:r>
      <w:r>
        <w:rPr>
          <w:rFonts w:ascii="Arial" w:eastAsia="Arial" w:hAnsi="Arial" w:cs="Arial"/>
          <w:sz w:val="24"/>
          <w:szCs w:val="24"/>
        </w:rPr>
        <w:t>– you must get your customer</w:t>
      </w:r>
      <w:r w:rsidR="003446D4">
        <w:rPr>
          <w:rFonts w:ascii="Arial" w:eastAsia="Arial" w:hAnsi="Arial" w:cs="Arial"/>
          <w:sz w:val="24"/>
          <w:szCs w:val="24"/>
        </w:rPr>
        <w:t>s</w:t>
      </w:r>
      <w:r>
        <w:rPr>
          <w:rFonts w:ascii="Arial" w:eastAsia="Arial" w:hAnsi="Arial" w:cs="Arial"/>
          <w:sz w:val="24"/>
          <w:szCs w:val="24"/>
        </w:rPr>
        <w:t xml:space="preserve"> to sign th</w:t>
      </w:r>
      <w:r w:rsidR="003446D4">
        <w:rPr>
          <w:rFonts w:ascii="Arial" w:eastAsia="Arial" w:hAnsi="Arial" w:cs="Arial"/>
          <w:sz w:val="24"/>
          <w:szCs w:val="24"/>
        </w:rPr>
        <w:t>ese</w:t>
      </w:r>
      <w:r>
        <w:rPr>
          <w:rFonts w:ascii="Arial" w:eastAsia="Arial" w:hAnsi="Arial" w:cs="Arial"/>
          <w:sz w:val="24"/>
          <w:szCs w:val="24"/>
        </w:rPr>
        <w:t xml:space="preserve"> attachment</w:t>
      </w:r>
      <w:r w:rsidR="003446D4">
        <w:rPr>
          <w:rFonts w:ascii="Arial" w:eastAsia="Arial" w:hAnsi="Arial" w:cs="Arial"/>
          <w:sz w:val="24"/>
          <w:szCs w:val="24"/>
        </w:rPr>
        <w:t>s</w:t>
      </w:r>
      <w:r>
        <w:rPr>
          <w:rFonts w:ascii="Arial" w:eastAsia="Arial" w:hAnsi="Arial" w:cs="Arial"/>
          <w:sz w:val="24"/>
          <w:szCs w:val="24"/>
        </w:rPr>
        <w:t xml:space="preserve"> for your contract example</w:t>
      </w:r>
      <w:r w:rsidR="003446D4">
        <w:rPr>
          <w:rFonts w:ascii="Arial" w:eastAsia="Arial" w:hAnsi="Arial" w:cs="Arial"/>
          <w:sz w:val="24"/>
          <w:szCs w:val="24"/>
        </w:rPr>
        <w:t>s</w:t>
      </w:r>
      <w:r>
        <w:rPr>
          <w:rFonts w:ascii="Arial" w:eastAsia="Arial" w:hAnsi="Arial" w:cs="Arial"/>
          <w:sz w:val="24"/>
          <w:szCs w:val="24"/>
        </w:rPr>
        <w:t>. You must then attach each certificate to the relevant selection questions in the eSourcing Suite (qualification envelope).</w:t>
      </w:r>
    </w:p>
    <w:p w14:paraId="567E24F2" w14:textId="725B51A0" w:rsidR="008B1877" w:rsidRPr="008B1877" w:rsidRDefault="008B1877" w:rsidP="00815C6A">
      <w:pPr>
        <w:rPr>
          <w:rFonts w:ascii="Arial" w:eastAsia="Arial" w:hAnsi="Arial" w:cs="Arial"/>
          <w:sz w:val="24"/>
          <w:szCs w:val="24"/>
        </w:rPr>
      </w:pPr>
      <w:r>
        <w:rPr>
          <w:rFonts w:ascii="Arial" w:eastAsia="Arial" w:hAnsi="Arial" w:cs="Arial"/>
          <w:b/>
          <w:sz w:val="24"/>
          <w:szCs w:val="24"/>
        </w:rPr>
        <w:t xml:space="preserve">Attachment 2d </w:t>
      </w:r>
      <w:r w:rsidRPr="008B1877">
        <w:rPr>
          <w:rFonts w:ascii="Arial" w:eastAsia="Arial" w:hAnsi="Arial" w:cs="Arial"/>
          <w:sz w:val="24"/>
          <w:szCs w:val="24"/>
        </w:rPr>
        <w:t>– Not Used</w:t>
      </w:r>
    </w:p>
    <w:p w14:paraId="45185ECD" w14:textId="7A54E1D3" w:rsidR="009E7D48" w:rsidRDefault="00457440">
      <w:pPr>
        <w:rPr>
          <w:rFonts w:ascii="Arial" w:eastAsia="Arial" w:hAnsi="Arial" w:cs="Arial"/>
          <w:sz w:val="24"/>
          <w:szCs w:val="24"/>
        </w:rPr>
      </w:pPr>
      <w:r>
        <w:rPr>
          <w:rFonts w:ascii="Arial" w:eastAsia="Arial" w:hAnsi="Arial" w:cs="Arial"/>
          <w:b/>
          <w:sz w:val="24"/>
          <w:szCs w:val="24"/>
        </w:rPr>
        <w:t xml:space="preserve">Attachment 2e </w:t>
      </w:r>
      <w:r w:rsidR="00815C6A">
        <w:rPr>
          <w:rFonts w:ascii="Arial" w:eastAsia="Arial" w:hAnsi="Arial" w:cs="Arial"/>
          <w:b/>
          <w:sz w:val="24"/>
          <w:szCs w:val="24"/>
        </w:rPr>
        <w:t xml:space="preserve">- </w:t>
      </w:r>
      <w:r>
        <w:rPr>
          <w:rFonts w:ascii="Arial" w:eastAsia="Arial" w:hAnsi="Arial" w:cs="Arial"/>
          <w:b/>
          <w:sz w:val="24"/>
          <w:szCs w:val="24"/>
        </w:rPr>
        <w:t>PPN 06</w:t>
      </w:r>
      <w:r w:rsidR="00635524">
        <w:rPr>
          <w:rFonts w:ascii="Arial" w:eastAsia="Arial" w:hAnsi="Arial" w:cs="Arial"/>
          <w:b/>
          <w:sz w:val="24"/>
          <w:szCs w:val="24"/>
        </w:rPr>
        <w:t>_</w:t>
      </w:r>
      <w:r>
        <w:rPr>
          <w:rFonts w:ascii="Arial" w:eastAsia="Arial" w:hAnsi="Arial" w:cs="Arial"/>
          <w:b/>
          <w:sz w:val="24"/>
          <w:szCs w:val="24"/>
        </w:rPr>
        <w:t>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eSourcing suite (qualification envelope).</w:t>
      </w:r>
    </w:p>
    <w:p w14:paraId="45185ECE" w14:textId="37DCB03A" w:rsidR="009E7D48" w:rsidRDefault="00457440">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sidR="00B329CE">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w:t>
      </w:r>
      <w:r w:rsidR="007C0DAB">
        <w:rPr>
          <w:rFonts w:ascii="Arial" w:eastAsia="Arial" w:hAnsi="Arial" w:cs="Arial"/>
          <w:sz w:val="24"/>
          <w:szCs w:val="24"/>
        </w:rPr>
        <w:t xml:space="preserve"> this attachment as per the instructions in the document</w:t>
      </w:r>
      <w:r>
        <w:rPr>
          <w:rFonts w:ascii="Arial" w:eastAsia="Arial" w:hAnsi="Arial" w:cs="Arial"/>
          <w:sz w:val="24"/>
          <w:szCs w:val="24"/>
        </w:rPr>
        <w:t xml:space="preserve"> and upload to question PQ1 in the eSourcing suite (commercial envelope).</w:t>
      </w:r>
    </w:p>
    <w:p w14:paraId="45185ECF" w14:textId="7D515DDA" w:rsidR="009E7D48" w:rsidRDefault="00457440">
      <w:pPr>
        <w:rPr>
          <w:rFonts w:ascii="Arial" w:eastAsia="Arial" w:hAnsi="Arial" w:cs="Arial"/>
          <w:sz w:val="24"/>
          <w:szCs w:val="24"/>
        </w:rPr>
      </w:pPr>
      <w:r>
        <w:rPr>
          <w:rFonts w:ascii="Arial" w:eastAsia="Arial" w:hAnsi="Arial" w:cs="Arial"/>
          <w:b/>
          <w:sz w:val="24"/>
          <w:szCs w:val="24"/>
        </w:rPr>
        <w:lastRenderedPageBreak/>
        <w:t>Attachment 4a</w:t>
      </w:r>
      <w:r>
        <w:rPr>
          <w:rFonts w:ascii="Arial" w:eastAsia="Arial" w:hAnsi="Arial" w:cs="Arial"/>
          <w:sz w:val="24"/>
          <w:szCs w:val="24"/>
        </w:rPr>
        <w:t xml:space="preserve"> </w:t>
      </w:r>
      <w:r w:rsidR="00631D1C">
        <w:rPr>
          <w:rFonts w:ascii="Arial" w:eastAsia="Arial" w:hAnsi="Arial" w:cs="Arial"/>
          <w:sz w:val="24"/>
          <w:szCs w:val="24"/>
        </w:rPr>
        <w:t xml:space="preserve">- </w:t>
      </w:r>
      <w:r>
        <w:rPr>
          <w:rFonts w:ascii="Arial" w:eastAsia="Arial" w:hAnsi="Arial" w:cs="Arial"/>
          <w:b/>
          <w:sz w:val="24"/>
          <w:szCs w:val="24"/>
        </w:rPr>
        <w:t xml:space="preserve">Information and </w:t>
      </w:r>
      <w:proofErr w:type="spellStart"/>
      <w:r>
        <w:rPr>
          <w:rFonts w:ascii="Arial" w:eastAsia="Arial" w:hAnsi="Arial" w:cs="Arial"/>
          <w:b/>
          <w:sz w:val="24"/>
          <w:szCs w:val="24"/>
        </w:rPr>
        <w:t>Declarations_Consortium</w:t>
      </w:r>
      <w:proofErr w:type="spellEnd"/>
      <w:r>
        <w:rPr>
          <w:rFonts w:ascii="Arial" w:eastAsia="Arial" w:hAnsi="Arial" w:cs="Arial"/>
          <w:sz w:val="24"/>
          <w:szCs w:val="24"/>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14:paraId="366FE17F" w14:textId="77777777" w:rsidR="007C0DAB" w:rsidRDefault="00457440">
      <w:pPr>
        <w:rPr>
          <w:rFonts w:ascii="Arial" w:eastAsia="Arial" w:hAnsi="Arial" w:cs="Arial"/>
          <w:sz w:val="24"/>
          <w:szCs w:val="24"/>
        </w:rPr>
      </w:pPr>
      <w:r>
        <w:rPr>
          <w:rFonts w:ascii="Arial" w:eastAsia="Arial" w:hAnsi="Arial" w:cs="Arial"/>
          <w:b/>
          <w:sz w:val="24"/>
          <w:szCs w:val="24"/>
        </w:rPr>
        <w:t xml:space="preserve">Attachment 4b </w:t>
      </w:r>
      <w:r w:rsidR="00FD1B63">
        <w:rPr>
          <w:rFonts w:ascii="Arial" w:eastAsia="Arial" w:hAnsi="Arial" w:cs="Arial"/>
          <w:b/>
          <w:sz w:val="24"/>
          <w:szCs w:val="24"/>
        </w:rPr>
        <w:t xml:space="preserve">- </w:t>
      </w:r>
      <w:r>
        <w:rPr>
          <w:rFonts w:ascii="Arial" w:eastAsia="Arial" w:hAnsi="Arial" w:cs="Arial"/>
          <w:b/>
          <w:sz w:val="24"/>
          <w:szCs w:val="24"/>
        </w:rPr>
        <w:t xml:space="preserve">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w:t>
      </w:r>
    </w:p>
    <w:p w14:paraId="45185ED0" w14:textId="2835E3C6" w:rsidR="009E7D48" w:rsidRDefault="00457440">
      <w:pPr>
        <w:rPr>
          <w:rFonts w:ascii="Arial" w:eastAsia="Arial" w:hAnsi="Arial" w:cs="Arial"/>
          <w:sz w:val="24"/>
          <w:szCs w:val="24"/>
        </w:rPr>
      </w:pPr>
      <w:r>
        <w:rPr>
          <w:rFonts w:ascii="Arial" w:eastAsia="Arial" w:hAnsi="Arial" w:cs="Arial"/>
          <w:sz w:val="24"/>
          <w:szCs w:val="24"/>
        </w:rPr>
        <w:t>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14:paraId="45185ED1" w14:textId="02BB9EED" w:rsidR="009E7D48" w:rsidRDefault="00457440">
      <w:pPr>
        <w:rPr>
          <w:rFonts w:ascii="Arial" w:eastAsia="Arial" w:hAnsi="Arial" w:cs="Arial"/>
          <w:sz w:val="24"/>
          <w:szCs w:val="24"/>
        </w:rPr>
      </w:pPr>
      <w:r>
        <w:rPr>
          <w:rFonts w:ascii="Arial" w:eastAsia="Arial" w:hAnsi="Arial" w:cs="Arial"/>
          <w:b/>
          <w:color w:val="000000"/>
          <w:sz w:val="24"/>
          <w:szCs w:val="24"/>
        </w:rPr>
        <w:t xml:space="preserve">Attachment 5 </w:t>
      </w:r>
      <w:r w:rsidR="007C0DAB">
        <w:rPr>
          <w:rFonts w:ascii="Arial" w:eastAsia="Arial" w:hAnsi="Arial" w:cs="Arial"/>
          <w:b/>
          <w:color w:val="000000"/>
          <w:sz w:val="24"/>
          <w:szCs w:val="24"/>
        </w:rPr>
        <w:t xml:space="preserve">- </w:t>
      </w:r>
      <w:r>
        <w:rPr>
          <w:rFonts w:ascii="Arial" w:eastAsia="Arial" w:hAnsi="Arial" w:cs="Arial"/>
          <w:b/>
          <w:color w:val="000000"/>
          <w:sz w:val="24"/>
          <w:szCs w:val="24"/>
        </w:rPr>
        <w:t>Financial V</w:t>
      </w:r>
      <w:r>
        <w:rPr>
          <w:rFonts w:ascii="Arial" w:eastAsia="Arial" w:hAnsi="Arial" w:cs="Arial"/>
          <w:b/>
          <w:sz w:val="24"/>
          <w:szCs w:val="24"/>
        </w:rPr>
        <w:t>i</w:t>
      </w:r>
      <w:r>
        <w:rPr>
          <w:rFonts w:ascii="Arial" w:eastAsia="Arial" w:hAnsi="Arial" w:cs="Arial"/>
          <w:b/>
          <w:color w:val="000000"/>
          <w:sz w:val="24"/>
          <w:szCs w:val="24"/>
        </w:rPr>
        <w:t xml:space="preserve">ability Risk Assessment Instructions </w:t>
      </w:r>
      <w:r>
        <w:rPr>
          <w:rFonts w:ascii="Arial" w:eastAsia="Arial" w:hAnsi="Arial" w:cs="Arial"/>
          <w:color w:val="000000"/>
          <w:sz w:val="24"/>
          <w:szCs w:val="24"/>
        </w:rPr>
        <w:t>– for information only. It is important that you read this document before completing</w:t>
      </w:r>
      <w:r w:rsidR="007C0DAB">
        <w:rPr>
          <w:rFonts w:ascii="Arial" w:eastAsia="Arial" w:hAnsi="Arial" w:cs="Arial"/>
          <w:b/>
          <w:color w:val="000000"/>
          <w:sz w:val="24"/>
          <w:szCs w:val="24"/>
        </w:rPr>
        <w:t xml:space="preserve"> Attachment 5a –</w:t>
      </w:r>
      <w:r w:rsidR="007C0DAB">
        <w:t xml:space="preserve"> </w:t>
      </w:r>
      <w:r w:rsidR="00007434">
        <w:rPr>
          <w:rFonts w:ascii="Arial" w:eastAsia="Arial" w:hAnsi="Arial" w:cs="Arial"/>
          <w:b/>
          <w:color w:val="000000"/>
          <w:sz w:val="24"/>
          <w:szCs w:val="24"/>
        </w:rPr>
        <w:t>Financial V</w:t>
      </w:r>
      <w:r w:rsidR="00007434">
        <w:rPr>
          <w:rFonts w:ascii="Arial" w:eastAsia="Arial" w:hAnsi="Arial" w:cs="Arial"/>
          <w:b/>
          <w:sz w:val="24"/>
          <w:szCs w:val="24"/>
        </w:rPr>
        <w:t>i</w:t>
      </w:r>
      <w:r w:rsidR="00007434">
        <w:rPr>
          <w:rFonts w:ascii="Arial" w:eastAsia="Arial" w:hAnsi="Arial" w:cs="Arial"/>
          <w:b/>
          <w:color w:val="000000"/>
          <w:sz w:val="24"/>
          <w:szCs w:val="24"/>
        </w:rPr>
        <w:t>ability Risk Assessment</w:t>
      </w:r>
      <w:r w:rsidR="007C0DAB">
        <w:rPr>
          <w:rFonts w:ascii="Arial" w:eastAsia="Arial" w:hAnsi="Arial" w:cs="Arial"/>
          <w:b/>
          <w:color w:val="000000"/>
          <w:sz w:val="24"/>
          <w:szCs w:val="24"/>
        </w:rPr>
        <w:t xml:space="preserve"> To</w:t>
      </w:r>
      <w:r w:rsidR="007C0DAB">
        <w:rPr>
          <w:rFonts w:ascii="Arial" w:eastAsia="Arial" w:hAnsi="Arial" w:cs="Arial"/>
          <w:b/>
          <w:sz w:val="24"/>
          <w:szCs w:val="24"/>
        </w:rPr>
        <w:t>ol</w:t>
      </w:r>
      <w:r w:rsidR="007C0DAB">
        <w:rPr>
          <w:rFonts w:ascii="Arial" w:eastAsia="Arial" w:hAnsi="Arial" w:cs="Arial"/>
          <w:b/>
          <w:color w:val="000000"/>
          <w:sz w:val="24"/>
          <w:szCs w:val="24"/>
        </w:rPr>
        <w:t xml:space="preserve"> (Gold)</w:t>
      </w:r>
      <w:r w:rsidR="007C0DAB">
        <w:rPr>
          <w:rFonts w:ascii="Arial" w:eastAsia="Arial" w:hAnsi="Arial" w:cs="Arial"/>
          <w:sz w:val="24"/>
          <w:szCs w:val="24"/>
        </w:rPr>
        <w:t xml:space="preserve">. </w:t>
      </w:r>
      <w:r>
        <w:rPr>
          <w:rFonts w:ascii="Arial" w:eastAsia="Arial" w:hAnsi="Arial" w:cs="Arial"/>
          <w:color w:val="000000"/>
          <w:sz w:val="24"/>
          <w:szCs w:val="24"/>
        </w:rPr>
        <w:t xml:space="preserve"> </w:t>
      </w:r>
    </w:p>
    <w:p w14:paraId="45185ED2" w14:textId="47DCAABD" w:rsidR="009E7D48" w:rsidRDefault="00457440">
      <w:pPr>
        <w:rPr>
          <w:rFonts w:ascii="Arial" w:eastAsia="Arial" w:hAnsi="Arial" w:cs="Arial"/>
          <w:color w:val="000000"/>
          <w:sz w:val="24"/>
          <w:szCs w:val="24"/>
        </w:rPr>
      </w:pPr>
      <w:r>
        <w:rPr>
          <w:rFonts w:ascii="Arial" w:eastAsia="Arial" w:hAnsi="Arial" w:cs="Arial"/>
          <w:b/>
          <w:color w:val="000000"/>
          <w:sz w:val="24"/>
          <w:szCs w:val="24"/>
        </w:rPr>
        <w:t xml:space="preserve">Attachment 5a </w:t>
      </w:r>
      <w:r w:rsidR="007C0DAB" w:rsidRPr="007C0DAB">
        <w:rPr>
          <w:rFonts w:ascii="Arial" w:eastAsia="Arial" w:hAnsi="Arial" w:cs="Arial"/>
          <w:b/>
          <w:color w:val="000000"/>
          <w:sz w:val="24"/>
          <w:szCs w:val="24"/>
        </w:rPr>
        <w:t xml:space="preserve">- </w:t>
      </w:r>
      <w:r w:rsidR="00007434">
        <w:rPr>
          <w:rFonts w:ascii="Arial" w:eastAsia="Arial" w:hAnsi="Arial" w:cs="Arial"/>
          <w:b/>
          <w:color w:val="000000"/>
          <w:sz w:val="24"/>
          <w:szCs w:val="24"/>
        </w:rPr>
        <w:t>Financial V</w:t>
      </w:r>
      <w:r w:rsidR="00007434">
        <w:rPr>
          <w:rFonts w:ascii="Arial" w:eastAsia="Arial" w:hAnsi="Arial" w:cs="Arial"/>
          <w:b/>
          <w:sz w:val="24"/>
          <w:szCs w:val="24"/>
        </w:rPr>
        <w:t>i</w:t>
      </w:r>
      <w:r w:rsidR="00007434">
        <w:rPr>
          <w:rFonts w:ascii="Arial" w:eastAsia="Arial" w:hAnsi="Arial" w:cs="Arial"/>
          <w:b/>
          <w:color w:val="000000"/>
          <w:sz w:val="24"/>
          <w:szCs w:val="24"/>
        </w:rPr>
        <w:t>ability Risk Assessment</w:t>
      </w:r>
      <w:r w:rsidR="007C0DAB" w:rsidRPr="007C0DAB">
        <w:rPr>
          <w:rFonts w:ascii="Arial" w:eastAsia="Arial" w:hAnsi="Arial" w:cs="Arial"/>
          <w:b/>
          <w:color w:val="000000"/>
          <w:sz w:val="24"/>
          <w:szCs w:val="24"/>
        </w:rPr>
        <w:t xml:space="preserve"> </w:t>
      </w:r>
      <w:r>
        <w:rPr>
          <w:rFonts w:ascii="Arial" w:eastAsia="Arial" w:hAnsi="Arial" w:cs="Arial"/>
          <w:b/>
          <w:color w:val="000000"/>
          <w:sz w:val="24"/>
          <w:szCs w:val="24"/>
        </w:rPr>
        <w:t>Tool</w:t>
      </w:r>
      <w:r w:rsidR="007C0DAB">
        <w:rPr>
          <w:rFonts w:ascii="Arial" w:eastAsia="Arial" w:hAnsi="Arial" w:cs="Arial"/>
          <w:b/>
          <w:color w:val="000000"/>
          <w:sz w:val="24"/>
          <w:szCs w:val="24"/>
        </w:rPr>
        <w:t xml:space="preserve"> (Gold)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you and each consortium member must complete this and then upload to the relevant questions in Part </w:t>
      </w:r>
      <w:r w:rsidR="00007434">
        <w:rPr>
          <w:rFonts w:ascii="Arial" w:eastAsia="Arial" w:hAnsi="Arial" w:cs="Arial"/>
          <w:color w:val="000000"/>
          <w:sz w:val="24"/>
          <w:szCs w:val="24"/>
        </w:rPr>
        <w:t>3</w:t>
      </w:r>
      <w:r>
        <w:rPr>
          <w:rFonts w:ascii="Arial" w:eastAsia="Arial" w:hAnsi="Arial" w:cs="Arial"/>
          <w:color w:val="000000"/>
          <w:sz w:val="24"/>
          <w:szCs w:val="24"/>
        </w:rPr>
        <w:t xml:space="preserve"> Financial Risk in the</w:t>
      </w:r>
      <w:r>
        <w:rPr>
          <w:rFonts w:ascii="Arial" w:eastAsia="Arial" w:hAnsi="Arial" w:cs="Arial"/>
          <w:color w:val="000000"/>
          <w:sz w:val="24"/>
          <w:szCs w:val="24"/>
          <w:u w:val="single"/>
        </w:rPr>
        <w:t xml:space="preserve"> </w:t>
      </w:r>
      <w:r>
        <w:rPr>
          <w:rFonts w:ascii="Arial" w:eastAsia="Arial" w:hAnsi="Arial" w:cs="Arial"/>
          <w:color w:val="000000"/>
          <w:sz w:val="24"/>
          <w:szCs w:val="24"/>
        </w:rPr>
        <w:t xml:space="preserve">eSourcing Suite (qualification envelope). Please read </w:t>
      </w:r>
      <w:r w:rsidRPr="00863363">
        <w:rPr>
          <w:rFonts w:ascii="Arial" w:eastAsia="Arial" w:hAnsi="Arial" w:cs="Arial"/>
          <w:b/>
          <w:color w:val="000000"/>
          <w:sz w:val="24"/>
          <w:szCs w:val="24"/>
        </w:rPr>
        <w:t xml:space="preserve">Attachment 5 - Financial Viability Risk Assessment </w:t>
      </w:r>
      <w:r w:rsidRPr="00863363">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14:paraId="45185ED3" w14:textId="412FD5F7" w:rsidR="009E7D48" w:rsidRDefault="0045744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w:t>
      </w:r>
      <w:r w:rsidR="00007434">
        <w:rPr>
          <w:rFonts w:ascii="Arial" w:eastAsia="Arial" w:hAnsi="Arial" w:cs="Arial"/>
          <w:color w:val="000000"/>
          <w:sz w:val="24"/>
          <w:szCs w:val="24"/>
        </w:rPr>
        <w:t>–</w:t>
      </w:r>
      <w:r>
        <w:rPr>
          <w:rFonts w:ascii="Arial" w:eastAsia="Arial" w:hAnsi="Arial" w:cs="Arial"/>
          <w:color w:val="000000"/>
          <w:sz w:val="24"/>
          <w:szCs w:val="24"/>
        </w:rPr>
        <w:t xml:space="preserve"> </w:t>
      </w:r>
      <w:r>
        <w:rPr>
          <w:rFonts w:ascii="Arial" w:eastAsia="Arial" w:hAnsi="Arial" w:cs="Arial"/>
          <w:sz w:val="24"/>
          <w:szCs w:val="24"/>
        </w:rPr>
        <w:t>F</w:t>
      </w:r>
      <w:r w:rsidR="00007434">
        <w:rPr>
          <w:rFonts w:ascii="Arial" w:eastAsia="Arial" w:hAnsi="Arial" w:cs="Arial"/>
          <w:sz w:val="24"/>
          <w:szCs w:val="24"/>
        </w:rPr>
        <w:t xml:space="preserve">inancial Viability Assessment </w:t>
      </w:r>
      <w:r>
        <w:rPr>
          <w:rFonts w:ascii="Arial" w:eastAsia="Arial" w:hAnsi="Arial" w:cs="Arial"/>
          <w:sz w:val="24"/>
          <w:szCs w:val="24"/>
        </w:rPr>
        <w:t>Tool</w:t>
      </w:r>
      <w:r>
        <w:rPr>
          <w:rFonts w:ascii="Arial" w:eastAsia="Arial" w:hAnsi="Arial" w:cs="Arial"/>
          <w:color w:val="000000"/>
          <w:sz w:val="24"/>
          <w:szCs w:val="24"/>
        </w:rPr>
        <w:t xml:space="preserve"> </w:t>
      </w:r>
      <w:r w:rsidR="00863363">
        <w:rPr>
          <w:rFonts w:ascii="Arial" w:eastAsia="Arial" w:hAnsi="Arial" w:cs="Arial"/>
          <w:color w:val="000000"/>
          <w:sz w:val="24"/>
          <w:szCs w:val="24"/>
        </w:rPr>
        <w:t>(</w:t>
      </w:r>
      <w:r w:rsidR="00863363">
        <w:rPr>
          <w:rFonts w:ascii="Arial" w:eastAsia="Arial" w:hAnsi="Arial" w:cs="Arial"/>
          <w:sz w:val="24"/>
          <w:szCs w:val="24"/>
        </w:rPr>
        <w:t>Gold</w:t>
      </w:r>
      <w:r w:rsidR="00863363">
        <w:rPr>
          <w:rFonts w:ascii="Arial" w:eastAsia="Arial" w:hAnsi="Arial" w:cs="Arial"/>
          <w:color w:val="000000"/>
          <w:sz w:val="24"/>
          <w:szCs w:val="24"/>
        </w:rPr>
        <w:t xml:space="preserve">) </w:t>
      </w:r>
      <w:r>
        <w:rPr>
          <w:rFonts w:ascii="Arial" w:eastAsia="Arial" w:hAnsi="Arial" w:cs="Arial"/>
          <w:color w:val="000000"/>
          <w:sz w:val="24"/>
          <w:szCs w:val="24"/>
        </w:rPr>
        <w:t>copies of:</w:t>
      </w:r>
    </w:p>
    <w:p w14:paraId="45185ED4" w14:textId="77777777" w:rsidR="009E7D48" w:rsidRDefault="00457440">
      <w:pPr>
        <w:widowControl w:val="0"/>
        <w:numPr>
          <w:ilvl w:val="1"/>
          <w:numId w:val="6"/>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14:paraId="45185ED5" w14:textId="77777777" w:rsidR="009E7D48" w:rsidRDefault="00457440">
      <w:pPr>
        <w:widowControl w:val="0"/>
        <w:numPr>
          <w:ilvl w:val="1"/>
          <w:numId w:val="6"/>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14:paraId="45185ED6" w14:textId="77777777" w:rsidR="009E7D48" w:rsidRDefault="00457440">
      <w:pPr>
        <w:widowControl w:val="0"/>
        <w:numPr>
          <w:ilvl w:val="1"/>
          <w:numId w:val="6"/>
        </w:numPr>
        <w:pBdr>
          <w:top w:val="nil"/>
          <w:left w:val="nil"/>
          <w:bottom w:val="nil"/>
          <w:right w:val="nil"/>
          <w:between w:val="nil"/>
        </w:pBdr>
        <w:spacing w:after="0" w:line="240" w:lineRule="auto"/>
      </w:pPr>
      <w:r>
        <w:rPr>
          <w:rFonts w:ascii="Arial" w:eastAsia="Arial" w:hAnsi="Arial" w:cs="Arial"/>
          <w:color w:val="000000"/>
          <w:sz w:val="24"/>
          <w:szCs w:val="24"/>
        </w:rPr>
        <w:t xml:space="preserve">ultimate parent published accounts for the last 3 years </w:t>
      </w:r>
    </w:p>
    <w:p w14:paraId="45185ED7" w14:textId="77777777" w:rsidR="009E7D48" w:rsidRDefault="009E7D48">
      <w:pPr>
        <w:widowControl w:val="0"/>
        <w:pBdr>
          <w:top w:val="nil"/>
          <w:left w:val="nil"/>
          <w:bottom w:val="nil"/>
          <w:right w:val="nil"/>
          <w:between w:val="nil"/>
        </w:pBdr>
        <w:spacing w:after="0" w:line="240" w:lineRule="auto"/>
        <w:ind w:left="1440"/>
      </w:pPr>
    </w:p>
    <w:p w14:paraId="45185ED8" w14:textId="77777777" w:rsidR="009E7D48" w:rsidRDefault="00457440">
      <w:pPr>
        <w:widowControl w:val="0"/>
        <w:pBdr>
          <w:top w:val="nil"/>
          <w:left w:val="nil"/>
          <w:bottom w:val="nil"/>
          <w:right w:val="nil"/>
          <w:between w:val="nil"/>
        </w:pBdr>
        <w:spacing w:after="0" w:line="240" w:lineRule="auto"/>
      </w:pPr>
      <w:r>
        <w:rPr>
          <w:rFonts w:ascii="Arial" w:eastAsia="Arial" w:hAnsi="Arial" w:cs="Arial"/>
          <w:color w:val="000000"/>
          <w:sz w:val="24"/>
          <w:szCs w:val="24"/>
        </w:rPr>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14:paraId="45185ED9" w14:textId="3B510C60" w:rsidR="009E7D48" w:rsidRDefault="00457440">
      <w:pPr>
        <w:pBdr>
          <w:top w:val="nil"/>
          <w:left w:val="nil"/>
          <w:bottom w:val="nil"/>
          <w:right w:val="nil"/>
          <w:between w:val="nil"/>
        </w:pBdr>
        <w:spacing w:before="240" w:after="240" w:line="240" w:lineRule="auto"/>
        <w:rPr>
          <w:rFonts w:ascii="Arial" w:eastAsia="Arial" w:hAnsi="Arial" w:cs="Arial"/>
          <w:sz w:val="24"/>
          <w:szCs w:val="24"/>
        </w:rPr>
      </w:pPr>
      <w:bookmarkStart w:id="2" w:name="_heading=h.1ci93xb" w:colFirst="0" w:colLast="0"/>
      <w:bookmarkEnd w:id="2"/>
      <w:r>
        <w:rPr>
          <w:rFonts w:ascii="Arial" w:eastAsia="Arial" w:hAnsi="Arial" w:cs="Arial"/>
          <w:b/>
          <w:sz w:val="24"/>
          <w:szCs w:val="24"/>
        </w:rPr>
        <w:t>Attachment 6</w:t>
      </w:r>
      <w:r>
        <w:rPr>
          <w:rFonts w:ascii="Arial" w:eastAsia="Arial" w:hAnsi="Arial" w:cs="Arial"/>
          <w:sz w:val="24"/>
          <w:szCs w:val="24"/>
        </w:rPr>
        <w:t xml:space="preserve"> </w:t>
      </w:r>
      <w:r w:rsidR="00B329CE">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w:t>
      </w:r>
    </w:p>
    <w:p w14:paraId="45185EDA" w14:textId="5C900959" w:rsidR="009E7D48" w:rsidRDefault="00457440">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sidR="00B329CE">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1.14.3 in the eSourcing Suite (Qualification Envelope) </w:t>
      </w:r>
    </w:p>
    <w:p w14:paraId="45185EDB" w14:textId="20C48423" w:rsidR="009E7D48" w:rsidRDefault="00457440">
      <w:pPr>
        <w:rPr>
          <w:rFonts w:ascii="Arial" w:eastAsia="Arial" w:hAnsi="Arial" w:cs="Arial"/>
          <w:sz w:val="24"/>
          <w:szCs w:val="24"/>
        </w:rPr>
      </w:pPr>
      <w:r>
        <w:rPr>
          <w:rFonts w:ascii="Arial" w:eastAsia="Arial" w:hAnsi="Arial" w:cs="Arial"/>
          <w:b/>
          <w:sz w:val="24"/>
          <w:szCs w:val="24"/>
        </w:rPr>
        <w:t>Attachment 8</w:t>
      </w:r>
      <w:r w:rsidR="00B329CE">
        <w:rPr>
          <w:rFonts w:ascii="Arial" w:eastAsia="Arial" w:hAnsi="Arial" w:cs="Arial"/>
          <w:b/>
          <w:sz w:val="24"/>
          <w:szCs w:val="24"/>
        </w:rPr>
        <w:t xml:space="preserve"> </w:t>
      </w:r>
      <w:r w:rsidR="008B1877" w:rsidRPr="008B1877">
        <w:rPr>
          <w:rFonts w:ascii="Arial" w:eastAsia="Arial" w:hAnsi="Arial" w:cs="Arial"/>
          <w:sz w:val="24"/>
          <w:szCs w:val="24"/>
        </w:rPr>
        <w:t>–</w:t>
      </w:r>
      <w:r w:rsidRPr="008B1877">
        <w:rPr>
          <w:rFonts w:ascii="Arial" w:eastAsia="Arial" w:hAnsi="Arial" w:cs="Arial"/>
          <w:sz w:val="24"/>
          <w:szCs w:val="24"/>
        </w:rPr>
        <w:t xml:space="preserve"> </w:t>
      </w:r>
      <w:r w:rsidR="008B1877" w:rsidRPr="008B1877">
        <w:rPr>
          <w:rFonts w:ascii="Arial" w:eastAsia="Arial" w:hAnsi="Arial" w:cs="Arial"/>
          <w:sz w:val="24"/>
          <w:szCs w:val="24"/>
        </w:rPr>
        <w:t>Not used</w:t>
      </w:r>
    </w:p>
    <w:p w14:paraId="45185EDC" w14:textId="11C19A2A" w:rsidR="009E7D48" w:rsidRDefault="00457440">
      <w:pPr>
        <w:rPr>
          <w:rFonts w:ascii="Arial" w:eastAsia="Arial" w:hAnsi="Arial" w:cs="Arial"/>
          <w:color w:val="000000"/>
          <w:sz w:val="24"/>
          <w:szCs w:val="24"/>
          <w:highlight w:val="white"/>
        </w:rPr>
      </w:pPr>
      <w:r>
        <w:rPr>
          <w:rFonts w:ascii="Arial" w:eastAsia="Arial" w:hAnsi="Arial" w:cs="Arial"/>
          <w:b/>
          <w:color w:val="000000"/>
          <w:sz w:val="24"/>
          <w:szCs w:val="24"/>
          <w:highlight w:val="white"/>
        </w:rPr>
        <w:lastRenderedPageBreak/>
        <w:t xml:space="preserve">Attachment </w:t>
      </w:r>
      <w:r>
        <w:rPr>
          <w:rFonts w:ascii="Arial" w:eastAsia="Arial" w:hAnsi="Arial" w:cs="Arial"/>
          <w:b/>
          <w:sz w:val="24"/>
          <w:szCs w:val="24"/>
          <w:highlight w:val="white"/>
        </w:rPr>
        <w:t>9</w:t>
      </w:r>
      <w:r>
        <w:rPr>
          <w:rFonts w:ascii="Arial" w:eastAsia="Arial" w:hAnsi="Arial" w:cs="Arial"/>
          <w:color w:val="000000"/>
          <w:sz w:val="24"/>
          <w:szCs w:val="24"/>
          <w:highlight w:val="white"/>
        </w:rPr>
        <w:t xml:space="preserve"> </w:t>
      </w:r>
      <w:r w:rsidR="00B329CE">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14:paraId="45185EDD"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14:paraId="45185EDE"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14:paraId="45185EDF"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14:paraId="45185EE0"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14:paraId="45185EE1"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Framework award form (CCS will populate this at framework award)</w:t>
      </w:r>
    </w:p>
    <w:p w14:paraId="45185EE2" w14:textId="77777777" w:rsidR="009E7D48" w:rsidRDefault="009E7D48">
      <w:pPr>
        <w:rPr>
          <w:rFonts w:ascii="Arial" w:eastAsia="Arial" w:hAnsi="Arial" w:cs="Arial"/>
          <w:sz w:val="24"/>
          <w:szCs w:val="24"/>
        </w:rPr>
      </w:pPr>
    </w:p>
    <w:p w14:paraId="45185EE3" w14:textId="77777777" w:rsidR="009E7D48" w:rsidRDefault="00457440">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14:paraId="45185EE4" w14:textId="77777777" w:rsidR="009E7D48" w:rsidRDefault="00457440">
      <w:pPr>
        <w:rPr>
          <w:rFonts w:ascii="Arial" w:eastAsia="Arial" w:hAnsi="Arial" w:cs="Arial"/>
          <w:sz w:val="24"/>
          <w:szCs w:val="24"/>
        </w:rPr>
      </w:pPr>
      <w:r>
        <w:rPr>
          <w:rFonts w:ascii="Arial" w:eastAsia="Arial" w:hAnsi="Arial" w:cs="Arial"/>
          <w:sz w:val="24"/>
          <w:szCs w:val="24"/>
        </w:rPr>
        <w:t xml:space="preserve">If anything isn’t clear, see paragraph 7.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45185EE5" w14:textId="77777777" w:rsidR="009E7D48" w:rsidRDefault="00457440">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14:paraId="45185EE6" w14:textId="77777777" w:rsidR="009E7D48" w:rsidRDefault="00457440">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14:paraId="45185EE7" w14:textId="77777777" w:rsidR="009E7D48" w:rsidRDefault="005C2753">
      <w:pPr>
        <w:rPr>
          <w:rFonts w:ascii="Arial" w:eastAsia="Arial" w:hAnsi="Arial" w:cs="Arial"/>
          <w:sz w:val="24"/>
          <w:szCs w:val="24"/>
        </w:rPr>
      </w:pPr>
      <w:hyperlink r:id="rId10">
        <w:r w:rsidR="00457440">
          <w:rPr>
            <w:rFonts w:ascii="Arial" w:eastAsia="Arial" w:hAnsi="Arial" w:cs="Arial"/>
            <w:color w:val="0563C1"/>
            <w:sz w:val="24"/>
            <w:szCs w:val="24"/>
            <w:u w:val="single"/>
          </w:rPr>
          <w:t>https://www.gov.uk/government/publications/esourcing-tool-guidance-for-suppliers</w:t>
        </w:r>
      </w:hyperlink>
      <w:r w:rsidR="00457440">
        <w:rPr>
          <w:rFonts w:ascii="Arial" w:eastAsia="Arial" w:hAnsi="Arial" w:cs="Arial"/>
          <w:sz w:val="24"/>
          <w:szCs w:val="24"/>
        </w:rPr>
        <w:t xml:space="preserve"> </w:t>
      </w:r>
    </w:p>
    <w:p w14:paraId="45185EE8" w14:textId="77777777" w:rsidR="009E7D48" w:rsidRDefault="00457440">
      <w:pPr>
        <w:rPr>
          <w:rFonts w:ascii="Arial" w:eastAsia="Arial" w:hAnsi="Arial" w:cs="Arial"/>
          <w:sz w:val="24"/>
          <w:szCs w:val="24"/>
        </w:rPr>
      </w:pPr>
      <w:r>
        <w:rPr>
          <w:rFonts w:ascii="Arial" w:eastAsia="Arial" w:hAnsi="Arial" w:cs="Arial"/>
          <w:color w:val="000000"/>
          <w:sz w:val="24"/>
          <w:szCs w:val="24"/>
        </w:rPr>
        <w:t xml:space="preserve">You can book for online training for the CCS eSourcing Suite at: </w:t>
      </w:r>
      <w:hyperlink r:id="rId11">
        <w:r>
          <w:rPr>
            <w:rFonts w:ascii="Arial" w:eastAsia="Arial" w:hAnsi="Arial" w:cs="Arial"/>
            <w:color w:val="1155CC"/>
            <w:sz w:val="24"/>
            <w:szCs w:val="24"/>
            <w:u w:val="single"/>
          </w:rPr>
          <w:t>https://www.crowncommercial.gov.uk/esourcing-training</w:t>
        </w:r>
      </w:hyperlink>
    </w:p>
    <w:p w14:paraId="45185EE9" w14:textId="77777777" w:rsidR="009E7D48" w:rsidRDefault="00457440">
      <w:pPr>
        <w:rPr>
          <w:rFonts w:ascii="Arial" w:eastAsia="Arial" w:hAnsi="Arial" w:cs="Arial"/>
          <w:b/>
          <w:color w:val="000000"/>
          <w:sz w:val="32"/>
          <w:szCs w:val="32"/>
        </w:rPr>
      </w:pPr>
      <w:r>
        <w:br w:type="page"/>
      </w:r>
    </w:p>
    <w:p w14:paraId="45185EEA" w14:textId="77777777" w:rsidR="009E7D48" w:rsidRDefault="00457440">
      <w:pPr>
        <w:pStyle w:val="Heading1"/>
        <w:numPr>
          <w:ilvl w:val="0"/>
          <w:numId w:val="10"/>
        </w:numPr>
      </w:pPr>
      <w:bookmarkStart w:id="3" w:name="_Toc141340007"/>
      <w:r>
        <w:rPr>
          <w:rFonts w:ascii="Arial" w:eastAsia="Arial" w:hAnsi="Arial" w:cs="Arial"/>
          <w:b/>
          <w:color w:val="000000"/>
        </w:rPr>
        <w:lastRenderedPageBreak/>
        <w:t>What You Need to Know</w:t>
      </w:r>
      <w:bookmarkEnd w:id="3"/>
    </w:p>
    <w:p w14:paraId="45185EEB"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rPr>
          <w:rFonts w:ascii="Arial" w:eastAsia="Arial" w:hAnsi="Arial" w:cs="Arial"/>
          <w:color w:val="000000"/>
          <w:sz w:val="28"/>
          <w:szCs w:val="28"/>
        </w:rPr>
      </w:pPr>
      <w:bookmarkStart w:id="4" w:name="_heading=h.3znysh7" w:colFirst="0" w:colLast="0"/>
      <w:bookmarkEnd w:id="4"/>
      <w:r>
        <w:rPr>
          <w:rFonts w:ascii="Arial" w:eastAsia="Arial" w:hAnsi="Arial" w:cs="Arial"/>
          <w:color w:val="000000"/>
          <w:sz w:val="28"/>
          <w:szCs w:val="28"/>
        </w:rPr>
        <w:t>What ’we’ and ‘you’ means</w:t>
      </w:r>
    </w:p>
    <w:p w14:paraId="45185EEC" w14:textId="77777777" w:rsidR="009E7D48" w:rsidRDefault="00457440">
      <w:pPr>
        <w:ind w:left="1418"/>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45185EED" w14:textId="77777777" w:rsidR="009E7D48" w:rsidRDefault="00457440">
      <w:pPr>
        <w:ind w:left="1418"/>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14:paraId="45185EEE" w14:textId="77777777" w:rsidR="009E7D48" w:rsidRDefault="00457440">
      <w:pPr>
        <w:ind w:left="1418"/>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45185EEF"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Who are ‘Buyers’?</w:t>
      </w:r>
    </w:p>
    <w:p w14:paraId="45185EF0" w14:textId="77777777" w:rsidR="009E7D48" w:rsidRDefault="00457440">
      <w:pPr>
        <w:ind w:left="1418"/>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(Call-Off Procedure and Award Criteria).</w:t>
      </w:r>
    </w:p>
    <w:p w14:paraId="45185EF1"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What is a ‘Lot’?</w:t>
      </w:r>
    </w:p>
    <w:p w14:paraId="45185EF2" w14:textId="77777777" w:rsidR="009E7D48" w:rsidRDefault="00457440">
      <w:pPr>
        <w:ind w:left="1418"/>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14:paraId="45185EF3"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14:paraId="45185EF4" w14:textId="77777777" w:rsidR="009E7D48" w:rsidRDefault="00457440">
      <w:pPr>
        <w:ind w:left="1418"/>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14:paraId="45185EF5"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Who Are ‘Key Subcontractors’?</w:t>
      </w:r>
    </w:p>
    <w:p w14:paraId="45185EF6" w14:textId="77777777" w:rsidR="009E7D48" w:rsidRDefault="00457440">
      <w:pPr>
        <w:ind w:left="1418"/>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14:paraId="45185EF7"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45185EF8"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45185EF9"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14:paraId="45185EFA" w14:textId="77777777" w:rsidR="009E7D48" w:rsidRDefault="00457440">
      <w:pPr>
        <w:ind w:left="1418"/>
        <w:rPr>
          <w:rFonts w:ascii="Arial" w:eastAsia="Arial" w:hAnsi="Arial" w:cs="Arial"/>
          <w:sz w:val="24"/>
          <w:szCs w:val="24"/>
        </w:rPr>
      </w:pPr>
      <w:r>
        <w:rPr>
          <w:rFonts w:ascii="Arial" w:eastAsia="Arial" w:hAnsi="Arial" w:cs="Arial"/>
          <w:sz w:val="24"/>
          <w:szCs w:val="24"/>
        </w:rPr>
        <w:lastRenderedPageBreak/>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14:paraId="45185EFB"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14:paraId="45185EFC" w14:textId="77777777" w:rsidR="009E7D48" w:rsidRDefault="00457440">
      <w:pPr>
        <w:ind w:left="1418"/>
        <w:rPr>
          <w:rFonts w:ascii="Arial" w:eastAsia="Arial" w:hAnsi="Arial" w:cs="Arial"/>
          <w:sz w:val="24"/>
          <w:szCs w:val="24"/>
        </w:rPr>
      </w:pPr>
      <w:r>
        <w:rPr>
          <w:rFonts w:ascii="Arial" w:eastAsia="Arial" w:hAnsi="Arial" w:cs="Arial"/>
          <w:sz w:val="24"/>
          <w:szCs w:val="24"/>
        </w:rPr>
        <w:t>Successful Bidders will become Suppliers.</w:t>
      </w:r>
    </w:p>
    <w:p w14:paraId="45185EFD"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14:paraId="45185EFE" w14:textId="77777777" w:rsidR="009E7D48" w:rsidRDefault="00457440">
      <w:pPr>
        <w:pBdr>
          <w:top w:val="nil"/>
          <w:left w:val="nil"/>
          <w:bottom w:val="nil"/>
          <w:right w:val="nil"/>
          <w:between w:val="nil"/>
        </w:pBdr>
        <w:spacing w:before="240" w:after="120" w:line="240" w:lineRule="auto"/>
        <w:ind w:left="1418" w:hanging="25"/>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14:paraId="45185EFF"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14:paraId="45185F00" w14:textId="77777777" w:rsidR="009E7D48" w:rsidRDefault="00457440">
      <w:pPr>
        <w:ind w:left="1418"/>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p>
    <w:p w14:paraId="45185F01" w14:textId="77777777" w:rsidR="009E7D48" w:rsidRDefault="00457440" w:rsidP="00BC6094">
      <w:pPr>
        <w:numPr>
          <w:ilvl w:val="1"/>
          <w:numId w:val="11"/>
        </w:numPr>
        <w:pBdr>
          <w:top w:val="nil"/>
          <w:left w:val="nil"/>
          <w:bottom w:val="nil"/>
          <w:right w:val="nil"/>
          <w:between w:val="nil"/>
        </w:pBdr>
        <w:spacing w:before="240" w:after="240" w:line="240" w:lineRule="auto"/>
        <w:ind w:left="1418" w:hanging="992"/>
        <w:jc w:val="both"/>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14:paraId="45185F02" w14:textId="77777777" w:rsidR="009E7D48" w:rsidRDefault="00457440">
      <w:pPr>
        <w:pBdr>
          <w:top w:val="nil"/>
          <w:left w:val="nil"/>
          <w:bottom w:val="nil"/>
          <w:right w:val="nil"/>
          <w:between w:val="nil"/>
        </w:pBdr>
        <w:spacing w:after="0" w:line="240" w:lineRule="auto"/>
        <w:ind w:left="1418"/>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14:paraId="45185F03" w14:textId="77777777" w:rsidR="009E7D48" w:rsidRDefault="009E7D48">
      <w:pPr>
        <w:pBdr>
          <w:top w:val="nil"/>
          <w:left w:val="nil"/>
          <w:bottom w:val="nil"/>
          <w:right w:val="nil"/>
          <w:between w:val="nil"/>
        </w:pBdr>
        <w:spacing w:after="0" w:line="240" w:lineRule="auto"/>
        <w:ind w:left="1418"/>
        <w:rPr>
          <w:rFonts w:ascii="Arial" w:eastAsia="Arial" w:hAnsi="Arial" w:cs="Arial"/>
          <w:color w:val="000000"/>
          <w:sz w:val="24"/>
          <w:szCs w:val="24"/>
        </w:rPr>
      </w:pPr>
    </w:p>
    <w:p w14:paraId="45185F04" w14:textId="77777777" w:rsidR="009E7D48" w:rsidRDefault="00457440">
      <w:pPr>
        <w:pBdr>
          <w:top w:val="nil"/>
          <w:left w:val="nil"/>
          <w:bottom w:val="nil"/>
          <w:right w:val="nil"/>
          <w:between w:val="nil"/>
        </w:pBdr>
        <w:spacing w:after="0" w:line="240" w:lineRule="auto"/>
        <w:ind w:left="1418"/>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14:paraId="45185F05" w14:textId="77777777" w:rsidR="009E7D48" w:rsidRDefault="009E7D48">
      <w:pPr>
        <w:pBdr>
          <w:top w:val="nil"/>
          <w:left w:val="nil"/>
          <w:bottom w:val="nil"/>
          <w:right w:val="nil"/>
          <w:between w:val="nil"/>
        </w:pBdr>
        <w:spacing w:after="0" w:line="240" w:lineRule="auto"/>
        <w:ind w:left="1418"/>
        <w:rPr>
          <w:rFonts w:ascii="Arial" w:eastAsia="Arial" w:hAnsi="Arial" w:cs="Arial"/>
          <w:color w:val="000000"/>
          <w:sz w:val="24"/>
          <w:szCs w:val="24"/>
        </w:rPr>
      </w:pPr>
    </w:p>
    <w:p w14:paraId="45185F06" w14:textId="77777777" w:rsidR="009E7D48" w:rsidRDefault="00457440">
      <w:pPr>
        <w:numPr>
          <w:ilvl w:val="0"/>
          <w:numId w:val="3"/>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14:paraId="45185F07" w14:textId="77777777" w:rsidR="009E7D48" w:rsidRDefault="00457440">
      <w:pPr>
        <w:numPr>
          <w:ilvl w:val="0"/>
          <w:numId w:val="3"/>
        </w:numPr>
        <w:pBdr>
          <w:top w:val="nil"/>
          <w:left w:val="nil"/>
          <w:bottom w:val="nil"/>
          <w:right w:val="nil"/>
          <w:between w:val="nil"/>
        </w:pBdr>
        <w:spacing w:after="0" w:line="240" w:lineRule="auto"/>
        <w:ind w:left="1843"/>
      </w:pPr>
      <w:r>
        <w:rPr>
          <w:rFonts w:ascii="Arial" w:eastAsia="Arial" w:hAnsi="Arial" w:cs="Arial"/>
          <w:color w:val="0A0B0B"/>
          <w:sz w:val="24"/>
          <w:szCs w:val="24"/>
        </w:rPr>
        <w:lastRenderedPageBreak/>
        <w:t>request that a Bidder find a replacement subcontractor by a specified deadline before its tender can be included in this competition.</w:t>
      </w:r>
    </w:p>
    <w:p w14:paraId="45185F08" w14:textId="77777777" w:rsidR="009E7D48" w:rsidRDefault="00457440" w:rsidP="00BC6094">
      <w:pPr>
        <w:numPr>
          <w:ilvl w:val="1"/>
          <w:numId w:val="11"/>
        </w:numPr>
        <w:pBdr>
          <w:top w:val="nil"/>
          <w:left w:val="nil"/>
          <w:bottom w:val="nil"/>
          <w:right w:val="nil"/>
          <w:between w:val="nil"/>
        </w:pBdr>
        <w:spacing w:before="240" w:after="240" w:line="240" w:lineRule="auto"/>
        <w:ind w:left="1560" w:hanging="1134"/>
        <w:rPr>
          <w:rFonts w:ascii="Arial" w:eastAsia="Arial" w:hAnsi="Arial" w:cs="Arial"/>
          <w:sz w:val="24"/>
          <w:szCs w:val="24"/>
        </w:rPr>
      </w:pPr>
      <w:r>
        <w:rPr>
          <w:rFonts w:ascii="Arial" w:eastAsia="Arial" w:hAnsi="Arial" w:cs="Arial"/>
          <w:sz w:val="24"/>
          <w:szCs w:val="24"/>
        </w:rPr>
        <w:t>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14:paraId="45185F09" w14:textId="77777777" w:rsidR="009E7D48" w:rsidRDefault="00457440" w:rsidP="00BC6094">
      <w:pPr>
        <w:pStyle w:val="Heading1"/>
        <w:numPr>
          <w:ilvl w:val="0"/>
          <w:numId w:val="10"/>
        </w:numPr>
        <w:spacing w:after="240"/>
        <w:rPr>
          <w:color w:val="000000"/>
        </w:rPr>
      </w:pPr>
      <w:bookmarkStart w:id="5" w:name="_Toc141340008"/>
      <w:r>
        <w:rPr>
          <w:rFonts w:ascii="Arial" w:eastAsia="Arial" w:hAnsi="Arial" w:cs="Arial"/>
          <w:b/>
          <w:color w:val="000000"/>
        </w:rPr>
        <w:t>The Opportunity</w:t>
      </w:r>
      <w:bookmarkEnd w:id="5"/>
      <w:r>
        <w:rPr>
          <w:rFonts w:ascii="Arial" w:eastAsia="Arial" w:hAnsi="Arial" w:cs="Arial"/>
          <w:b/>
          <w:color w:val="000000"/>
        </w:rPr>
        <w:t xml:space="preserve"> </w:t>
      </w:r>
    </w:p>
    <w:p w14:paraId="45185F0A" w14:textId="77777777" w:rsidR="009E7D48" w:rsidRPr="00BC6094" w:rsidRDefault="00457440" w:rsidP="000C31BE">
      <w:pPr>
        <w:numPr>
          <w:ilvl w:val="1"/>
          <w:numId w:val="7"/>
        </w:numPr>
        <w:pBdr>
          <w:top w:val="nil"/>
          <w:left w:val="nil"/>
          <w:bottom w:val="nil"/>
          <w:right w:val="nil"/>
          <w:between w:val="nil"/>
        </w:pBdr>
        <w:tabs>
          <w:tab w:val="left" w:pos="175"/>
        </w:tabs>
        <w:spacing w:after="120" w:line="240" w:lineRule="auto"/>
        <w:ind w:left="567" w:hanging="544"/>
        <w:rPr>
          <w:color w:val="000000"/>
          <w:sz w:val="24"/>
          <w:szCs w:val="24"/>
        </w:rPr>
      </w:pPr>
      <w:r w:rsidRPr="00BC6094">
        <w:rPr>
          <w:rFonts w:ascii="Arial" w:eastAsia="Arial" w:hAnsi="Arial" w:cs="Arial"/>
          <w:color w:val="000000"/>
          <w:sz w:val="24"/>
          <w:szCs w:val="24"/>
        </w:rPr>
        <w:t>Crown Commercial Service (CCS) as the Authority intends to put in place a new Pan Government Collaborative Agreement for the provision of RM6279 Buying Better Food and Drink to be utilised by Central Government Departments and all other UK Public Sector Bodies, including Local Authorities, Health, Police, Fire and Rescue, Education and Devolved Administrations.</w:t>
      </w:r>
    </w:p>
    <w:p w14:paraId="45185F0B" w14:textId="77777777" w:rsidR="009E7D48" w:rsidRPr="00BC6094" w:rsidRDefault="00457440" w:rsidP="000C31BE">
      <w:pPr>
        <w:numPr>
          <w:ilvl w:val="1"/>
          <w:numId w:val="7"/>
        </w:numPr>
        <w:spacing w:before="240" w:after="240" w:line="240" w:lineRule="auto"/>
        <w:ind w:left="567" w:hanging="567"/>
        <w:rPr>
          <w:rFonts w:ascii="Arial" w:eastAsia="Arial" w:hAnsi="Arial" w:cs="Arial"/>
          <w:color w:val="000000"/>
          <w:sz w:val="24"/>
          <w:szCs w:val="24"/>
        </w:rPr>
      </w:pPr>
      <w:r w:rsidRPr="00BC6094">
        <w:rPr>
          <w:rFonts w:ascii="Arial" w:eastAsia="Arial" w:hAnsi="Arial" w:cs="Arial"/>
          <w:color w:val="000000"/>
          <w:sz w:val="24"/>
          <w:szCs w:val="24"/>
        </w:rPr>
        <w:t>This will be a national agreement developed to support a simple customer journey through an online single access point; either using a single Tier 1 supplier, a consortium of suppliers, or Special Procurement Vehicle (SPV).</w:t>
      </w:r>
    </w:p>
    <w:p w14:paraId="45185F0C" w14:textId="77777777" w:rsidR="009E7D48" w:rsidRPr="00BC6094" w:rsidRDefault="00457440" w:rsidP="000C31BE">
      <w:pPr>
        <w:numPr>
          <w:ilvl w:val="1"/>
          <w:numId w:val="7"/>
        </w:numPr>
        <w:spacing w:before="240" w:after="240" w:line="240" w:lineRule="auto"/>
        <w:ind w:left="567" w:hanging="567"/>
        <w:rPr>
          <w:rFonts w:ascii="Arial" w:eastAsia="Arial" w:hAnsi="Arial" w:cs="Arial"/>
          <w:color w:val="000000"/>
          <w:sz w:val="24"/>
          <w:szCs w:val="24"/>
        </w:rPr>
      </w:pPr>
      <w:r w:rsidRPr="00BC6094">
        <w:rPr>
          <w:rFonts w:ascii="Arial" w:eastAsia="Arial" w:hAnsi="Arial" w:cs="Arial"/>
          <w:color w:val="000000"/>
          <w:sz w:val="24"/>
          <w:szCs w:val="24"/>
        </w:rPr>
        <w:t>We are encouraging a consortium bid that can be made up of many small suppliers - all suppliers/producers will need to meet the minimum technical, ethical and policy requirements and Government buying standards for food.</w:t>
      </w:r>
    </w:p>
    <w:p w14:paraId="45185F0D" w14:textId="77777777" w:rsidR="009E7D48" w:rsidRPr="00BC6094" w:rsidRDefault="00457440" w:rsidP="000C31BE">
      <w:pPr>
        <w:numPr>
          <w:ilvl w:val="1"/>
          <w:numId w:val="7"/>
        </w:numPr>
        <w:spacing w:before="240" w:after="240" w:line="240" w:lineRule="auto"/>
        <w:ind w:left="567" w:hanging="567"/>
        <w:rPr>
          <w:rFonts w:ascii="Arial" w:eastAsia="Arial" w:hAnsi="Arial" w:cs="Arial"/>
          <w:sz w:val="24"/>
          <w:szCs w:val="24"/>
        </w:rPr>
      </w:pPr>
      <w:r w:rsidRPr="00BC6094">
        <w:rPr>
          <w:rFonts w:ascii="Arial" w:eastAsia="Arial" w:hAnsi="Arial" w:cs="Arial"/>
          <w:color w:val="000000"/>
          <w:sz w:val="24"/>
          <w:szCs w:val="24"/>
        </w:rPr>
        <w:t xml:space="preserve">Our initial contract value is estimated to attract £100 million worth of </w:t>
      </w:r>
      <w:r w:rsidRPr="00BC6094">
        <w:rPr>
          <w:rFonts w:ascii="Arial" w:eastAsia="Arial" w:hAnsi="Arial" w:cs="Arial"/>
          <w:color w:val="000000"/>
          <w:sz w:val="24"/>
          <w:szCs w:val="24"/>
          <w:highlight w:val="white"/>
        </w:rPr>
        <w:t>spend over the 4-year (2 + 2 x 1) contract period, which is a small proportion of the annual £2.1 billion public sector food spend.</w:t>
      </w:r>
    </w:p>
    <w:p w14:paraId="45185F0E" w14:textId="77777777" w:rsidR="009E7D48" w:rsidRPr="00BC6094" w:rsidRDefault="00457440" w:rsidP="000C31BE">
      <w:pPr>
        <w:numPr>
          <w:ilvl w:val="1"/>
          <w:numId w:val="7"/>
        </w:numPr>
        <w:spacing w:before="240" w:after="240" w:line="240" w:lineRule="auto"/>
        <w:ind w:left="567" w:hanging="567"/>
        <w:rPr>
          <w:rFonts w:ascii="Arial" w:eastAsia="Arial" w:hAnsi="Arial" w:cs="Arial"/>
          <w:sz w:val="24"/>
          <w:szCs w:val="24"/>
        </w:rPr>
      </w:pPr>
      <w:r w:rsidRPr="00BC6094">
        <w:rPr>
          <w:rFonts w:ascii="Arial" w:eastAsia="Arial" w:hAnsi="Arial" w:cs="Arial"/>
          <w:sz w:val="24"/>
          <w:szCs w:val="24"/>
        </w:rPr>
        <w:t>The full specification is in Framework Schedule 1 (Specification).</w:t>
      </w:r>
    </w:p>
    <w:p w14:paraId="45185F0F" w14:textId="77777777" w:rsidR="009E7D48" w:rsidRDefault="00457440">
      <w:pPr>
        <w:pStyle w:val="Heading1"/>
        <w:numPr>
          <w:ilvl w:val="0"/>
          <w:numId w:val="10"/>
        </w:numPr>
      </w:pPr>
      <w:bookmarkStart w:id="6" w:name="_Toc141340009"/>
      <w:r>
        <w:rPr>
          <w:rFonts w:ascii="Arial" w:eastAsia="Arial" w:hAnsi="Arial" w:cs="Arial"/>
          <w:b/>
          <w:color w:val="000000"/>
        </w:rPr>
        <w:t>What a Framework is</w:t>
      </w:r>
      <w:bookmarkEnd w:id="6"/>
      <w:r>
        <w:rPr>
          <w:rFonts w:ascii="Arial" w:eastAsia="Arial" w:hAnsi="Arial" w:cs="Arial"/>
          <w:b/>
          <w:color w:val="000000"/>
        </w:rPr>
        <w:t xml:space="preserve"> </w:t>
      </w:r>
    </w:p>
    <w:p w14:paraId="45185F10" w14:textId="77777777" w:rsidR="009E7D48" w:rsidRDefault="00457440" w:rsidP="000C31BE">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single supplier Framework.</w:t>
      </w:r>
    </w:p>
    <w:p w14:paraId="45185F11" w14:textId="780671E5" w:rsidR="009E7D48" w:rsidRDefault="00457440" w:rsidP="000C31BE">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w:t>
      </w:r>
      <w:r>
        <w:rPr>
          <w:rFonts w:ascii="Arial" w:eastAsia="Arial" w:hAnsi="Arial" w:cs="Arial"/>
          <w:sz w:val="24"/>
          <w:szCs w:val="24"/>
        </w:rPr>
        <w:t>the</w:t>
      </w:r>
      <w:r>
        <w:rPr>
          <w:rFonts w:ascii="Arial" w:eastAsia="Arial" w:hAnsi="Arial" w:cs="Arial"/>
          <w:color w:val="000000"/>
          <w:sz w:val="24"/>
          <w:szCs w:val="24"/>
        </w:rPr>
        <w:t xml:space="preserve"> successful Bidder, we will use the information you have provided in your bid, including your pricing to personalise your Framework Contract, which will be signed by you and us. The Framework will be managed by you and us.  </w:t>
      </w:r>
    </w:p>
    <w:p w14:paraId="45185F12" w14:textId="77777777" w:rsidR="009E7D48" w:rsidRDefault="00457440" w:rsidP="000C31BE">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14:paraId="45185F13" w14:textId="77777777" w:rsidR="009E7D48" w:rsidRDefault="00457440" w:rsidP="000C31B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14:paraId="45185F14" w14:textId="77777777" w:rsidR="009E7D48" w:rsidRDefault="00457440" w:rsidP="000C31BE">
      <w:pPr>
        <w:spacing w:before="120" w:after="120"/>
        <w:rPr>
          <w:rFonts w:ascii="Arial" w:eastAsia="Arial" w:hAnsi="Arial" w:cs="Arial"/>
          <w:sz w:val="24"/>
          <w:szCs w:val="24"/>
        </w:rPr>
      </w:pPr>
      <w:bookmarkStart w:id="7" w:name="_heading=h.3dy6vkm" w:colFirst="0" w:colLast="0"/>
      <w:bookmarkEnd w:id="7"/>
      <w:r>
        <w:rPr>
          <w:rFonts w:ascii="Arial" w:eastAsia="Arial" w:hAnsi="Arial" w:cs="Arial"/>
          <w:sz w:val="24"/>
          <w:szCs w:val="24"/>
        </w:rPr>
        <w:t>We cannot guarantee any business through this Framework.</w:t>
      </w:r>
    </w:p>
    <w:p w14:paraId="45185F16" w14:textId="77777777" w:rsidR="009E7D48" w:rsidRDefault="00457440">
      <w:pPr>
        <w:pStyle w:val="Heading1"/>
        <w:numPr>
          <w:ilvl w:val="0"/>
          <w:numId w:val="10"/>
        </w:numPr>
        <w:rPr>
          <w:rFonts w:ascii="Arial" w:eastAsia="Arial" w:hAnsi="Arial" w:cs="Arial"/>
          <w:b/>
          <w:color w:val="000000"/>
        </w:rPr>
      </w:pPr>
      <w:bookmarkStart w:id="8" w:name="_Toc141340010"/>
      <w:r>
        <w:rPr>
          <w:rFonts w:ascii="Arial" w:eastAsia="Arial" w:hAnsi="Arial" w:cs="Arial"/>
          <w:b/>
          <w:color w:val="000000"/>
        </w:rPr>
        <w:lastRenderedPageBreak/>
        <w:t>How the Framework is Structured</w:t>
      </w:r>
      <w:bookmarkEnd w:id="8"/>
    </w:p>
    <w:p w14:paraId="45185F17" w14:textId="77777777" w:rsidR="009E7D48" w:rsidRDefault="00457440" w:rsidP="000C31BE">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Framework will be established for 24 months with the option for us to extend for 2 x 12 months.</w:t>
      </w:r>
    </w:p>
    <w:p w14:paraId="45185F18" w14:textId="77777777" w:rsidR="009E7D48" w:rsidRDefault="00457440" w:rsidP="00553C0B">
      <w:pPr>
        <w:pBdr>
          <w:top w:val="nil"/>
          <w:left w:val="nil"/>
          <w:bottom w:val="nil"/>
          <w:right w:val="nil"/>
          <w:between w:val="nil"/>
        </w:pBdr>
        <w:tabs>
          <w:tab w:val="left" w:pos="198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Framework will have </w:t>
      </w:r>
      <w:r>
        <w:rPr>
          <w:rFonts w:ascii="Arial" w:eastAsia="Arial" w:hAnsi="Arial" w:cs="Arial"/>
        </w:rPr>
        <w:t xml:space="preserve">1 Lot. </w:t>
      </w:r>
    </w:p>
    <w:tbl>
      <w:tblPr>
        <w:tblStyle w:val="aff5"/>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E7D48" w14:paraId="45185F1B" w14:textId="77777777">
        <w:trPr>
          <w:trHeight w:val="567"/>
        </w:trPr>
        <w:tc>
          <w:tcPr>
            <w:tcW w:w="851" w:type="dxa"/>
            <w:shd w:val="clear" w:color="auto" w:fill="DEEBF6"/>
            <w:vAlign w:val="center"/>
          </w:tcPr>
          <w:p w14:paraId="45185F19" w14:textId="77777777" w:rsidR="009E7D48" w:rsidRDefault="00457440" w:rsidP="00553C0B">
            <w:pPr>
              <w:ind w:left="0"/>
            </w:pPr>
            <w:r>
              <w:t xml:space="preserve">Lot </w:t>
            </w:r>
          </w:p>
        </w:tc>
        <w:tc>
          <w:tcPr>
            <w:tcW w:w="7371" w:type="dxa"/>
            <w:shd w:val="clear" w:color="auto" w:fill="DEEBF6"/>
            <w:vAlign w:val="center"/>
          </w:tcPr>
          <w:p w14:paraId="45185F1A" w14:textId="77777777" w:rsidR="009E7D48" w:rsidRDefault="00457440" w:rsidP="00553C0B">
            <w:pPr>
              <w:ind w:left="0"/>
            </w:pPr>
            <w:r>
              <w:t xml:space="preserve">Lot Name and Description </w:t>
            </w:r>
          </w:p>
        </w:tc>
      </w:tr>
      <w:tr w:rsidR="009E7D48" w14:paraId="45185F1E" w14:textId="77777777">
        <w:trPr>
          <w:trHeight w:val="567"/>
        </w:trPr>
        <w:tc>
          <w:tcPr>
            <w:tcW w:w="851" w:type="dxa"/>
            <w:vAlign w:val="center"/>
          </w:tcPr>
          <w:p w14:paraId="45185F1C" w14:textId="77777777" w:rsidR="009E7D48" w:rsidRDefault="00457440" w:rsidP="000C31BE">
            <w:pPr>
              <w:ind w:left="0"/>
            </w:pPr>
            <w:r>
              <w:t>Lot 1</w:t>
            </w:r>
          </w:p>
        </w:tc>
        <w:tc>
          <w:tcPr>
            <w:tcW w:w="7371" w:type="dxa"/>
            <w:shd w:val="clear" w:color="auto" w:fill="auto"/>
            <w:vAlign w:val="center"/>
          </w:tcPr>
          <w:p w14:paraId="45185F1D" w14:textId="77777777" w:rsidR="009E7D48" w:rsidRDefault="00457440" w:rsidP="000C31BE">
            <w:pPr>
              <w:ind w:left="0"/>
            </w:pPr>
            <w:r>
              <w:t>Buying Better Food and Drink</w:t>
            </w:r>
          </w:p>
        </w:tc>
      </w:tr>
    </w:tbl>
    <w:p w14:paraId="45185F1F" w14:textId="77777777" w:rsidR="009E7D48" w:rsidRDefault="009E7D48" w:rsidP="000C31BE">
      <w:pPr>
        <w:pBdr>
          <w:top w:val="nil"/>
          <w:left w:val="nil"/>
          <w:bottom w:val="nil"/>
          <w:right w:val="nil"/>
          <w:between w:val="nil"/>
        </w:pBdr>
        <w:tabs>
          <w:tab w:val="left" w:pos="1985"/>
        </w:tabs>
        <w:spacing w:before="120" w:after="120" w:line="240" w:lineRule="auto"/>
        <w:ind w:hanging="737"/>
        <w:jc w:val="both"/>
        <w:rPr>
          <w:rFonts w:ascii="Arial" w:eastAsia="Arial" w:hAnsi="Arial" w:cs="Arial"/>
          <w:color w:val="000000"/>
          <w:sz w:val="24"/>
          <w:szCs w:val="24"/>
        </w:rPr>
      </w:pPr>
    </w:p>
    <w:p w14:paraId="45185F20" w14:textId="77777777" w:rsidR="009E7D48" w:rsidRDefault="00457440" w:rsidP="00553C0B">
      <w:pPr>
        <w:pBdr>
          <w:top w:val="nil"/>
          <w:left w:val="nil"/>
          <w:bottom w:val="nil"/>
          <w:right w:val="nil"/>
          <w:between w:val="nil"/>
        </w:pBdr>
        <w:tabs>
          <w:tab w:val="left" w:pos="198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tbl>
      <w:tblPr>
        <w:tblStyle w:val="aff6"/>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E7D48" w14:paraId="45185F23" w14:textId="77777777">
        <w:trPr>
          <w:trHeight w:val="567"/>
        </w:trPr>
        <w:tc>
          <w:tcPr>
            <w:tcW w:w="851" w:type="dxa"/>
            <w:shd w:val="clear" w:color="auto" w:fill="DEEBF6"/>
            <w:vAlign w:val="center"/>
          </w:tcPr>
          <w:p w14:paraId="45185F21" w14:textId="77777777" w:rsidR="009E7D48" w:rsidRDefault="00457440" w:rsidP="00553C0B">
            <w:pPr>
              <w:ind w:left="0"/>
            </w:pPr>
            <w:r>
              <w:t xml:space="preserve">Lot </w:t>
            </w:r>
          </w:p>
        </w:tc>
        <w:tc>
          <w:tcPr>
            <w:tcW w:w="7371" w:type="dxa"/>
            <w:shd w:val="clear" w:color="auto" w:fill="DEEBF6"/>
            <w:vAlign w:val="center"/>
          </w:tcPr>
          <w:p w14:paraId="45185F22" w14:textId="77777777" w:rsidR="009E7D48" w:rsidRDefault="00457440" w:rsidP="00553C0B">
            <w:pPr>
              <w:ind w:left="0"/>
            </w:pPr>
            <w:r>
              <w:t xml:space="preserve">Number of Places </w:t>
            </w:r>
          </w:p>
        </w:tc>
      </w:tr>
      <w:tr w:rsidR="009E7D48" w14:paraId="45185F26" w14:textId="77777777">
        <w:trPr>
          <w:trHeight w:val="567"/>
        </w:trPr>
        <w:tc>
          <w:tcPr>
            <w:tcW w:w="851" w:type="dxa"/>
            <w:vAlign w:val="center"/>
          </w:tcPr>
          <w:p w14:paraId="45185F24" w14:textId="77777777" w:rsidR="009E7D48" w:rsidRDefault="00457440" w:rsidP="000C31BE">
            <w:pPr>
              <w:ind w:left="0"/>
            </w:pPr>
            <w:r>
              <w:t>Lot 1</w:t>
            </w:r>
          </w:p>
        </w:tc>
        <w:tc>
          <w:tcPr>
            <w:tcW w:w="7371" w:type="dxa"/>
            <w:vAlign w:val="center"/>
          </w:tcPr>
          <w:p w14:paraId="45185F25" w14:textId="77777777" w:rsidR="009E7D48" w:rsidRDefault="00457440" w:rsidP="000C31BE">
            <w:pPr>
              <w:ind w:left="0"/>
              <w:rPr>
                <w:highlight w:val="yellow"/>
              </w:rPr>
            </w:pPr>
            <w:r>
              <w:t>1</w:t>
            </w:r>
          </w:p>
        </w:tc>
      </w:tr>
    </w:tbl>
    <w:p w14:paraId="45185F27" w14:textId="77777777" w:rsidR="009E7D48" w:rsidRDefault="00457440" w:rsidP="000C31BE">
      <w:pPr>
        <w:rPr>
          <w:rFonts w:ascii="Arial" w:eastAsia="Arial" w:hAnsi="Arial" w:cs="Arial"/>
          <w:sz w:val="24"/>
          <w:szCs w:val="24"/>
        </w:rPr>
      </w:pPr>
      <w:r>
        <w:rPr>
          <w:rFonts w:ascii="Arial" w:eastAsia="Arial" w:hAnsi="Arial" w:cs="Arial"/>
          <w:sz w:val="24"/>
          <w:szCs w:val="24"/>
        </w:rPr>
        <w:t xml:space="preserve"> </w:t>
      </w:r>
    </w:p>
    <w:p w14:paraId="45185F28" w14:textId="77777777" w:rsidR="009E7D48" w:rsidRDefault="00457440">
      <w:pPr>
        <w:pStyle w:val="Heading1"/>
        <w:numPr>
          <w:ilvl w:val="0"/>
          <w:numId w:val="10"/>
        </w:numPr>
      </w:pPr>
      <w:bookmarkStart w:id="9" w:name="_Toc141340011"/>
      <w:r>
        <w:rPr>
          <w:rFonts w:ascii="Arial" w:eastAsia="Arial" w:hAnsi="Arial" w:cs="Arial"/>
          <w:b/>
          <w:color w:val="000000"/>
        </w:rPr>
        <w:t>Who Can Bid</w:t>
      </w:r>
      <w:bookmarkEnd w:id="9"/>
    </w:p>
    <w:p w14:paraId="45185F29" w14:textId="77777777" w:rsidR="009E7D48" w:rsidRDefault="00457440" w:rsidP="00BC6094">
      <w:pPr>
        <w:pBdr>
          <w:top w:val="nil"/>
          <w:left w:val="nil"/>
          <w:bottom w:val="nil"/>
          <w:right w:val="nil"/>
          <w:between w:val="nil"/>
        </w:pBdr>
        <w:tabs>
          <w:tab w:val="left" w:pos="1134"/>
        </w:tabs>
        <w:spacing w:before="120" w:after="120" w:line="240" w:lineRule="auto"/>
        <w:ind w:hanging="79"/>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45185F2A" w14:textId="77777777" w:rsidR="009E7D48" w:rsidRDefault="00457440" w:rsidP="00BC6094">
      <w:pPr>
        <w:pBdr>
          <w:top w:val="nil"/>
          <w:left w:val="nil"/>
          <w:bottom w:val="nil"/>
          <w:right w:val="nil"/>
          <w:between w:val="nil"/>
        </w:pBdr>
        <w:tabs>
          <w:tab w:val="left" w:pos="1134"/>
        </w:tabs>
        <w:spacing w:before="120" w:after="120" w:line="240" w:lineRule="auto"/>
        <w:ind w:hanging="79"/>
        <w:rPr>
          <w:rFonts w:ascii="Arial" w:eastAsia="Arial" w:hAnsi="Arial" w:cs="Arial"/>
          <w:sz w:val="24"/>
          <w:szCs w:val="24"/>
        </w:rPr>
      </w:pPr>
      <w:r>
        <w:rPr>
          <w:rFonts w:ascii="Arial" w:eastAsia="Arial" w:hAnsi="Arial" w:cs="Arial"/>
          <w:color w:val="000000"/>
          <w:sz w:val="24"/>
          <w:szCs w:val="24"/>
        </w:rPr>
        <w:t xml:space="preserve"> The Contract Notice can be found on Find a Tender (FTS) and our website </w:t>
      </w:r>
      <w:hyperlink r:id="rId14">
        <w:r>
          <w:rPr>
            <w:rFonts w:ascii="Arial" w:eastAsia="Arial" w:hAnsi="Arial" w:cs="Arial"/>
            <w:color w:val="1155CC"/>
            <w:sz w:val="24"/>
            <w:szCs w:val="24"/>
            <w:u w:val="single"/>
          </w:rPr>
          <w:t>https://www.crowncommercial.gov.uk/agreements/RM6279</w:t>
        </w:r>
      </w:hyperlink>
    </w:p>
    <w:p w14:paraId="45185F2C" w14:textId="77777777" w:rsidR="009E7D48" w:rsidRDefault="00457440" w:rsidP="00BC6094">
      <w:pPr>
        <w:pBdr>
          <w:top w:val="nil"/>
          <w:left w:val="nil"/>
          <w:bottom w:val="nil"/>
          <w:right w:val="nil"/>
          <w:between w:val="nil"/>
        </w:pBdr>
        <w:tabs>
          <w:tab w:val="left" w:pos="1134"/>
        </w:tabs>
        <w:spacing w:before="120" w:after="120" w:line="240" w:lineRule="auto"/>
        <w:ind w:hanging="79"/>
        <w:rPr>
          <w:rFonts w:ascii="Arial" w:eastAsia="Arial" w:hAnsi="Arial" w:cs="Arial"/>
          <w:color w:val="000000"/>
          <w:sz w:val="24"/>
          <w:szCs w:val="24"/>
        </w:rPr>
      </w:pPr>
      <w:r>
        <w:rPr>
          <w:rFonts w:ascii="Arial" w:eastAsia="Arial" w:hAnsi="Arial" w:cs="Arial"/>
          <w:color w:val="000000"/>
          <w:sz w:val="24"/>
          <w:szCs w:val="24"/>
        </w:rPr>
        <w:t>You can submit a bid as a single legal entity. Alternatively, you can take one or both of the following options:</w:t>
      </w:r>
    </w:p>
    <w:p w14:paraId="45185F2D"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45185F2E"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14:paraId="45185F2F" w14:textId="77777777" w:rsidR="009E7D48" w:rsidRDefault="00457440">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However, you cannot bid as a single entity and as a consortium member in the same Lot.</w:t>
      </w:r>
    </w:p>
    <w:p w14:paraId="45185F30" w14:textId="77777777" w:rsidR="009E7D48" w:rsidRDefault="00457440">
      <w:pPr>
        <w:tabs>
          <w:tab w:val="left" w:pos="1134"/>
        </w:tabs>
        <w:spacing w:before="160" w:after="240" w:line="276" w:lineRule="auto"/>
        <w:rPr>
          <w:rFonts w:ascii="Arial" w:eastAsia="Arial" w:hAnsi="Arial" w:cs="Arial"/>
          <w:sz w:val="24"/>
          <w:szCs w:val="24"/>
        </w:rPr>
      </w:pPr>
      <w:r>
        <w:rPr>
          <w:rFonts w:ascii="Arial" w:eastAsia="Arial" w:hAnsi="Arial" w:cs="Arial"/>
          <w:sz w:val="24"/>
          <w:szCs w:val="24"/>
        </w:rPr>
        <w:t xml:space="preserve">Bidders are permitted to bid as a single entity </w:t>
      </w:r>
      <w:r>
        <w:rPr>
          <w:rFonts w:ascii="Arial" w:eastAsia="Arial" w:hAnsi="Arial" w:cs="Arial"/>
          <w:b/>
          <w:sz w:val="24"/>
          <w:szCs w:val="24"/>
          <w:u w:val="single"/>
        </w:rPr>
        <w:t>OR</w:t>
      </w:r>
      <w:r>
        <w:rPr>
          <w:rFonts w:ascii="Arial" w:eastAsia="Arial" w:hAnsi="Arial" w:cs="Arial"/>
          <w:sz w:val="24"/>
          <w:szCs w:val="24"/>
        </w:rPr>
        <w:t xml:space="preserve"> as a consortium member </w:t>
      </w:r>
      <w:r>
        <w:rPr>
          <w:rFonts w:ascii="Arial" w:eastAsia="Arial" w:hAnsi="Arial" w:cs="Arial"/>
          <w:b/>
          <w:sz w:val="24"/>
          <w:szCs w:val="24"/>
          <w:u w:val="single"/>
        </w:rPr>
        <w:t>AND</w:t>
      </w:r>
      <w:r>
        <w:rPr>
          <w:rFonts w:ascii="Arial" w:eastAsia="Arial" w:hAnsi="Arial" w:cs="Arial"/>
          <w:sz w:val="24"/>
          <w:szCs w:val="24"/>
        </w:rPr>
        <w:t xml:space="preserve"> be a named Key Subcontractor in another bid in the same Lot. </w:t>
      </w:r>
    </w:p>
    <w:p w14:paraId="45185F31"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14:paraId="45185F32" w14:textId="77777777" w:rsidR="009E7D48" w:rsidRDefault="009E7D48">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p>
    <w:p w14:paraId="45185F33" w14:textId="77777777" w:rsidR="009E7D48" w:rsidRDefault="00457440">
      <w:pPr>
        <w:pStyle w:val="Heading1"/>
        <w:numPr>
          <w:ilvl w:val="0"/>
          <w:numId w:val="10"/>
        </w:numPr>
      </w:pPr>
      <w:bookmarkStart w:id="10" w:name="_Toc141340012"/>
      <w:r>
        <w:rPr>
          <w:rFonts w:ascii="Arial" w:eastAsia="Arial" w:hAnsi="Arial" w:cs="Arial"/>
          <w:b/>
          <w:color w:val="000000"/>
        </w:rPr>
        <w:lastRenderedPageBreak/>
        <w:t>Timelines for the Competition</w:t>
      </w:r>
      <w:bookmarkEnd w:id="10"/>
    </w:p>
    <w:p w14:paraId="45185F34" w14:textId="0D498F7D"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p w14:paraId="5A12749E" w14:textId="77777777" w:rsidR="000C31BE" w:rsidRDefault="000C31B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bl>
      <w:tblPr>
        <w:tblStyle w:val="af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9E7D48" w14:paraId="45185F38" w14:textId="77777777" w:rsidTr="000C31BE">
        <w:trPr>
          <w:trHeight w:hRule="exact" w:val="851"/>
        </w:trPr>
        <w:tc>
          <w:tcPr>
            <w:tcW w:w="5665" w:type="dxa"/>
            <w:vAlign w:val="center"/>
          </w:tcPr>
          <w:p w14:paraId="45185F35" w14:textId="77777777" w:rsidR="009E7D48" w:rsidRDefault="00457440">
            <w:pPr>
              <w:spacing w:before="120" w:after="120"/>
            </w:pPr>
            <w:r>
              <w:t>Start Date (this is the date we submitted the Contract Notice to be published)</w:t>
            </w:r>
          </w:p>
        </w:tc>
        <w:tc>
          <w:tcPr>
            <w:tcW w:w="3351" w:type="dxa"/>
            <w:vAlign w:val="center"/>
          </w:tcPr>
          <w:p w14:paraId="45185F36" w14:textId="4CE4D106" w:rsidR="009E7D48" w:rsidRDefault="007624D7">
            <w:pPr>
              <w:spacing w:before="120" w:after="120"/>
              <w:jc w:val="center"/>
            </w:pPr>
            <w:r>
              <w:t>01</w:t>
            </w:r>
            <w:r w:rsidR="00457440">
              <w:t>/0</w:t>
            </w:r>
            <w:r>
              <w:t>8</w:t>
            </w:r>
            <w:r w:rsidR="00457440">
              <w:t>/2023</w:t>
            </w:r>
          </w:p>
          <w:p w14:paraId="45185F37" w14:textId="77777777" w:rsidR="009E7D48" w:rsidRDefault="009E7D48">
            <w:pPr>
              <w:spacing w:before="120" w:after="120"/>
              <w:jc w:val="center"/>
            </w:pPr>
          </w:p>
        </w:tc>
      </w:tr>
      <w:tr w:rsidR="009E7D48" w14:paraId="45185F3B" w14:textId="77777777" w:rsidTr="000C31BE">
        <w:trPr>
          <w:trHeight w:hRule="exact" w:val="851"/>
        </w:trPr>
        <w:tc>
          <w:tcPr>
            <w:tcW w:w="5665" w:type="dxa"/>
            <w:vAlign w:val="center"/>
          </w:tcPr>
          <w:p w14:paraId="45185F39" w14:textId="77777777" w:rsidR="009E7D48" w:rsidRDefault="00457440">
            <w:pPr>
              <w:spacing w:before="120" w:after="120"/>
            </w:pPr>
            <w:r>
              <w:t xml:space="preserve">Publication Date (this is the date the ITT pack will be published)  </w:t>
            </w:r>
          </w:p>
        </w:tc>
        <w:tc>
          <w:tcPr>
            <w:tcW w:w="3351" w:type="dxa"/>
            <w:vAlign w:val="center"/>
          </w:tcPr>
          <w:p w14:paraId="45185F3A" w14:textId="3D879E7A" w:rsidR="009E7D48" w:rsidRDefault="00C91DCA">
            <w:pPr>
              <w:spacing w:before="120" w:after="120"/>
              <w:jc w:val="center"/>
            </w:pPr>
            <w:r>
              <w:t>01</w:t>
            </w:r>
            <w:r w:rsidR="00457440">
              <w:t>/0</w:t>
            </w:r>
            <w:r>
              <w:t>8</w:t>
            </w:r>
            <w:r w:rsidR="00457440">
              <w:t>/2023</w:t>
            </w:r>
          </w:p>
        </w:tc>
      </w:tr>
      <w:tr w:rsidR="009E7D48" w14:paraId="45185F3E" w14:textId="77777777" w:rsidTr="000C31BE">
        <w:trPr>
          <w:trHeight w:hRule="exact" w:val="851"/>
        </w:trPr>
        <w:tc>
          <w:tcPr>
            <w:tcW w:w="5665" w:type="dxa"/>
            <w:vAlign w:val="center"/>
          </w:tcPr>
          <w:p w14:paraId="45185F3C" w14:textId="77777777" w:rsidR="009E7D48" w:rsidRDefault="00457440">
            <w:pPr>
              <w:spacing w:before="120" w:after="120"/>
            </w:pPr>
            <w:r>
              <w:t>Clarification Questions Deadline</w:t>
            </w:r>
          </w:p>
        </w:tc>
        <w:tc>
          <w:tcPr>
            <w:tcW w:w="3351" w:type="dxa"/>
            <w:vAlign w:val="center"/>
          </w:tcPr>
          <w:p w14:paraId="45185F3D" w14:textId="66305752" w:rsidR="009E7D48" w:rsidRPr="000C31BE" w:rsidRDefault="000C31BE">
            <w:pPr>
              <w:jc w:val="center"/>
            </w:pPr>
            <w:r w:rsidRPr="000C31BE">
              <w:t>17:00</w:t>
            </w:r>
            <w:r w:rsidR="00457440" w:rsidRPr="000C31BE">
              <w:t xml:space="preserve"> </w:t>
            </w:r>
            <w:r w:rsidRPr="000C31BE">
              <w:t>2</w:t>
            </w:r>
            <w:r w:rsidR="00C91DCA">
              <w:t>2</w:t>
            </w:r>
            <w:r w:rsidR="00457440" w:rsidRPr="000C31BE">
              <w:t>/08/2023</w:t>
            </w:r>
          </w:p>
        </w:tc>
      </w:tr>
      <w:tr w:rsidR="009E7D48" w14:paraId="45185F41" w14:textId="77777777" w:rsidTr="000C31BE">
        <w:trPr>
          <w:trHeight w:hRule="exact" w:val="851"/>
        </w:trPr>
        <w:tc>
          <w:tcPr>
            <w:tcW w:w="5665" w:type="dxa"/>
            <w:vAlign w:val="center"/>
          </w:tcPr>
          <w:p w14:paraId="45185F3F" w14:textId="77777777" w:rsidR="009E7D48" w:rsidRDefault="00457440">
            <w:pPr>
              <w:spacing w:before="120" w:after="120"/>
            </w:pPr>
            <w:r>
              <w:t>Deadline for our Responses to Clarification Questions</w:t>
            </w:r>
          </w:p>
        </w:tc>
        <w:tc>
          <w:tcPr>
            <w:tcW w:w="3351" w:type="dxa"/>
            <w:vAlign w:val="center"/>
          </w:tcPr>
          <w:p w14:paraId="45185F40" w14:textId="093F77C2" w:rsidR="009E7D48" w:rsidRPr="000C31BE" w:rsidRDefault="000C31BE">
            <w:pPr>
              <w:jc w:val="center"/>
            </w:pPr>
            <w:r w:rsidRPr="000C31BE">
              <w:t>3</w:t>
            </w:r>
            <w:r w:rsidR="00C91DCA">
              <w:t>1</w:t>
            </w:r>
            <w:r w:rsidR="00457440" w:rsidRPr="000C31BE">
              <w:t>/08/2023</w:t>
            </w:r>
          </w:p>
        </w:tc>
      </w:tr>
      <w:tr w:rsidR="009E7D48" w14:paraId="45185F44" w14:textId="77777777" w:rsidTr="000C31BE">
        <w:trPr>
          <w:trHeight w:hRule="exact" w:val="851"/>
        </w:trPr>
        <w:tc>
          <w:tcPr>
            <w:tcW w:w="5665" w:type="dxa"/>
            <w:vAlign w:val="center"/>
          </w:tcPr>
          <w:p w14:paraId="45185F42" w14:textId="77777777" w:rsidR="009E7D48" w:rsidRDefault="00457440">
            <w:pPr>
              <w:spacing w:before="120" w:after="120"/>
            </w:pPr>
            <w:r>
              <w:t>Bid Submission Deadline</w:t>
            </w:r>
          </w:p>
        </w:tc>
        <w:tc>
          <w:tcPr>
            <w:tcW w:w="3351" w:type="dxa"/>
            <w:vAlign w:val="center"/>
          </w:tcPr>
          <w:p w14:paraId="45185F43" w14:textId="5B57ACE6" w:rsidR="009E7D48" w:rsidRPr="000C31BE" w:rsidRDefault="000C31BE">
            <w:pPr>
              <w:jc w:val="center"/>
            </w:pPr>
            <w:r w:rsidRPr="000C31BE">
              <w:t>14</w:t>
            </w:r>
            <w:r w:rsidR="00457440" w:rsidRPr="000C31BE">
              <w:t xml:space="preserve">:59 </w:t>
            </w:r>
            <w:r w:rsidR="00C91DCA">
              <w:t>11</w:t>
            </w:r>
            <w:r w:rsidR="00457440" w:rsidRPr="000C31BE">
              <w:t>/0</w:t>
            </w:r>
            <w:r w:rsidRPr="000C31BE">
              <w:t>9</w:t>
            </w:r>
            <w:r w:rsidR="00457440" w:rsidRPr="000C31BE">
              <w:t>/2023</w:t>
            </w:r>
          </w:p>
        </w:tc>
      </w:tr>
      <w:tr w:rsidR="009E7D48" w14:paraId="45185F47" w14:textId="77777777">
        <w:tc>
          <w:tcPr>
            <w:tcW w:w="5665" w:type="dxa"/>
            <w:vAlign w:val="center"/>
          </w:tcPr>
          <w:p w14:paraId="45185F45" w14:textId="77777777" w:rsidR="009E7D48" w:rsidRDefault="00457440">
            <w:pPr>
              <w:spacing w:before="120" w:after="120"/>
            </w:pPr>
            <w:r>
              <w:t xml:space="preserve">Compliance </w:t>
            </w:r>
          </w:p>
        </w:tc>
        <w:tc>
          <w:tcPr>
            <w:tcW w:w="3351" w:type="dxa"/>
            <w:vAlign w:val="center"/>
          </w:tcPr>
          <w:p w14:paraId="45185F46" w14:textId="77777777" w:rsidR="009E7D48" w:rsidRDefault="00457440">
            <w:pPr>
              <w:jc w:val="center"/>
            </w:pPr>
            <w:r>
              <w:t>From the bid submission deadline through to Award of Framework Contracts</w:t>
            </w:r>
          </w:p>
        </w:tc>
      </w:tr>
      <w:tr w:rsidR="009E7D48" w14:paraId="45185F4A" w14:textId="77777777" w:rsidTr="000C31BE">
        <w:trPr>
          <w:trHeight w:hRule="exact" w:val="851"/>
        </w:trPr>
        <w:tc>
          <w:tcPr>
            <w:tcW w:w="5665" w:type="dxa"/>
            <w:vAlign w:val="center"/>
          </w:tcPr>
          <w:p w14:paraId="45185F48" w14:textId="77777777" w:rsidR="009E7D48" w:rsidRDefault="00457440">
            <w:pPr>
              <w:spacing w:before="120" w:after="120"/>
            </w:pPr>
            <w:bookmarkStart w:id="11" w:name="_heading=h.3whwml4" w:colFirst="0" w:colLast="0"/>
            <w:bookmarkEnd w:id="11"/>
            <w:r>
              <w:t>Issue of Intention to Award Notices to Successful and Unsuccessful Bidders</w:t>
            </w:r>
          </w:p>
        </w:tc>
        <w:tc>
          <w:tcPr>
            <w:tcW w:w="3351" w:type="dxa"/>
            <w:vAlign w:val="center"/>
          </w:tcPr>
          <w:p w14:paraId="45185F49" w14:textId="7CA067A6" w:rsidR="009E7D48" w:rsidRDefault="000C31BE">
            <w:pPr>
              <w:jc w:val="center"/>
            </w:pPr>
            <w:r>
              <w:t>01</w:t>
            </w:r>
            <w:r w:rsidR="00457440">
              <w:t>/1</w:t>
            </w:r>
            <w:r>
              <w:t>2</w:t>
            </w:r>
            <w:r w:rsidR="00457440">
              <w:t xml:space="preserve">/2023 </w:t>
            </w:r>
          </w:p>
        </w:tc>
      </w:tr>
      <w:tr w:rsidR="009E7D48" w14:paraId="45185F4D" w14:textId="77777777" w:rsidTr="000C31BE">
        <w:trPr>
          <w:trHeight w:hRule="exact" w:val="851"/>
        </w:trPr>
        <w:tc>
          <w:tcPr>
            <w:tcW w:w="5665" w:type="dxa"/>
            <w:vAlign w:val="center"/>
          </w:tcPr>
          <w:p w14:paraId="45185F4B" w14:textId="77777777" w:rsidR="009E7D48" w:rsidRDefault="00457440">
            <w:pPr>
              <w:spacing w:before="120" w:after="120"/>
            </w:pPr>
            <w:r>
              <w:t>End of Mandatory Standstill Period</w:t>
            </w:r>
          </w:p>
        </w:tc>
        <w:tc>
          <w:tcPr>
            <w:tcW w:w="3351" w:type="dxa"/>
            <w:vAlign w:val="center"/>
          </w:tcPr>
          <w:p w14:paraId="45185F4C" w14:textId="3B67323C" w:rsidR="009E7D48" w:rsidRDefault="00457440">
            <w:pPr>
              <w:jc w:val="center"/>
            </w:pPr>
            <w:r>
              <w:t xml:space="preserve">23:59 </w:t>
            </w:r>
            <w:r w:rsidR="000C31BE">
              <w:t>11</w:t>
            </w:r>
            <w:r>
              <w:t>/1</w:t>
            </w:r>
            <w:r w:rsidR="000C31BE">
              <w:t>2</w:t>
            </w:r>
            <w:r>
              <w:t>/2023</w:t>
            </w:r>
          </w:p>
        </w:tc>
      </w:tr>
      <w:tr w:rsidR="009E7D48" w14:paraId="45185F50" w14:textId="77777777" w:rsidTr="000C31BE">
        <w:trPr>
          <w:trHeight w:hRule="exact" w:val="851"/>
        </w:trPr>
        <w:tc>
          <w:tcPr>
            <w:tcW w:w="5665" w:type="dxa"/>
            <w:vAlign w:val="center"/>
          </w:tcPr>
          <w:p w14:paraId="45185F4E" w14:textId="77777777" w:rsidR="009E7D48" w:rsidRDefault="00457440">
            <w:pPr>
              <w:spacing w:before="120" w:after="120"/>
            </w:pPr>
            <w:r>
              <w:t xml:space="preserve">Award of Framework Contracts </w:t>
            </w:r>
          </w:p>
        </w:tc>
        <w:tc>
          <w:tcPr>
            <w:tcW w:w="3351" w:type="dxa"/>
            <w:vAlign w:val="center"/>
          </w:tcPr>
          <w:p w14:paraId="45185F4F" w14:textId="4A2AF2DA" w:rsidR="009E7D48" w:rsidRDefault="000C31BE">
            <w:pPr>
              <w:jc w:val="center"/>
            </w:pPr>
            <w:r>
              <w:t>12</w:t>
            </w:r>
            <w:r w:rsidR="00457440">
              <w:t>/12/2023</w:t>
            </w:r>
          </w:p>
        </w:tc>
      </w:tr>
      <w:tr w:rsidR="009E7D48" w14:paraId="45185F53" w14:textId="77777777" w:rsidTr="000C31BE">
        <w:trPr>
          <w:trHeight w:hRule="exact" w:val="851"/>
        </w:trPr>
        <w:tc>
          <w:tcPr>
            <w:tcW w:w="5665" w:type="dxa"/>
            <w:vAlign w:val="center"/>
          </w:tcPr>
          <w:p w14:paraId="45185F51" w14:textId="77777777" w:rsidR="009E7D48" w:rsidRDefault="00457440">
            <w:pPr>
              <w:spacing w:before="120" w:after="120"/>
            </w:pPr>
            <w:r>
              <w:t>Framework Start Date</w:t>
            </w:r>
          </w:p>
        </w:tc>
        <w:tc>
          <w:tcPr>
            <w:tcW w:w="3351" w:type="dxa"/>
            <w:vAlign w:val="center"/>
          </w:tcPr>
          <w:p w14:paraId="45185F52" w14:textId="60D74251" w:rsidR="009E7D48" w:rsidRDefault="000C31BE">
            <w:pPr>
              <w:jc w:val="center"/>
            </w:pPr>
            <w:r>
              <w:t>1</w:t>
            </w:r>
            <w:r w:rsidR="0006352E">
              <w:t>2</w:t>
            </w:r>
            <w:r w:rsidR="00457440">
              <w:t>/12/2023</w:t>
            </w:r>
          </w:p>
        </w:tc>
      </w:tr>
    </w:tbl>
    <w:p w14:paraId="45185F54" w14:textId="77777777" w:rsidR="009E7D48" w:rsidRDefault="009E7D48">
      <w:pPr>
        <w:rPr>
          <w:rFonts w:ascii="Arial" w:eastAsia="Arial" w:hAnsi="Arial" w:cs="Arial"/>
          <w:b/>
          <w:sz w:val="32"/>
          <w:szCs w:val="32"/>
        </w:rPr>
      </w:pPr>
      <w:bookmarkStart w:id="12" w:name="_heading=h.2s8eyo1" w:colFirst="0" w:colLast="0"/>
      <w:bookmarkEnd w:id="12"/>
    </w:p>
    <w:p w14:paraId="45185F55" w14:textId="77777777" w:rsidR="009E7D48" w:rsidRDefault="009E7D48">
      <w:pPr>
        <w:rPr>
          <w:rFonts w:ascii="Arial" w:eastAsia="Arial" w:hAnsi="Arial" w:cs="Arial"/>
          <w:b/>
          <w:sz w:val="32"/>
          <w:szCs w:val="32"/>
        </w:rPr>
      </w:pPr>
      <w:bookmarkStart w:id="13" w:name="_GoBack"/>
      <w:bookmarkEnd w:id="13"/>
    </w:p>
    <w:p w14:paraId="45185F56" w14:textId="77777777" w:rsidR="009E7D48" w:rsidRDefault="009E7D48">
      <w:pPr>
        <w:rPr>
          <w:rFonts w:ascii="Arial" w:eastAsia="Arial" w:hAnsi="Arial" w:cs="Arial"/>
          <w:b/>
          <w:sz w:val="32"/>
          <w:szCs w:val="32"/>
        </w:rPr>
      </w:pPr>
    </w:p>
    <w:p w14:paraId="45185F57" w14:textId="77777777" w:rsidR="009E7D48" w:rsidRDefault="009E7D48">
      <w:pPr>
        <w:rPr>
          <w:rFonts w:ascii="Arial" w:eastAsia="Arial" w:hAnsi="Arial" w:cs="Arial"/>
          <w:b/>
          <w:sz w:val="32"/>
          <w:szCs w:val="32"/>
        </w:rPr>
      </w:pPr>
    </w:p>
    <w:p w14:paraId="45185F59" w14:textId="77777777" w:rsidR="009E7D48" w:rsidRDefault="00457440">
      <w:pPr>
        <w:pStyle w:val="Heading1"/>
        <w:numPr>
          <w:ilvl w:val="0"/>
          <w:numId w:val="10"/>
        </w:numPr>
      </w:pPr>
      <w:bookmarkStart w:id="14" w:name="_Toc141340013"/>
      <w:r>
        <w:rPr>
          <w:rFonts w:ascii="Arial" w:eastAsia="Arial" w:hAnsi="Arial" w:cs="Arial"/>
          <w:b/>
          <w:color w:val="000000"/>
        </w:rPr>
        <w:lastRenderedPageBreak/>
        <w:t>When and How to Ask Questions</w:t>
      </w:r>
      <w:bookmarkEnd w:id="14"/>
    </w:p>
    <w:p w14:paraId="45185F5A" w14:textId="77777777" w:rsidR="009E7D48" w:rsidRDefault="00457440">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14:paraId="45185F5B"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45185F5C"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14:paraId="45185F5D"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14:paraId="45185F5E"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14:paraId="45185F5F" w14:textId="77777777" w:rsidR="009E7D48" w:rsidRDefault="00457440" w:rsidP="005C1FF2">
      <w:pPr>
        <w:pStyle w:val="Heading1"/>
        <w:numPr>
          <w:ilvl w:val="0"/>
          <w:numId w:val="10"/>
        </w:numPr>
        <w:spacing w:after="240"/>
      </w:pPr>
      <w:bookmarkStart w:id="15" w:name="_Toc141340014"/>
      <w:r>
        <w:rPr>
          <w:rFonts w:ascii="Arial" w:eastAsia="Arial" w:hAnsi="Arial" w:cs="Arial"/>
          <w:b/>
          <w:color w:val="000000"/>
        </w:rPr>
        <w:t>Management Information and Management Charge</w:t>
      </w:r>
      <w:bookmarkEnd w:id="15"/>
    </w:p>
    <w:p w14:paraId="45185F60" w14:textId="77777777" w:rsidR="009E7D48" w:rsidRPr="005C1FF2" w:rsidRDefault="00457440" w:rsidP="005C1FF2">
      <w:pPr>
        <w:spacing w:after="240" w:line="276" w:lineRule="auto"/>
        <w:rPr>
          <w:rFonts w:ascii="Arial" w:eastAsia="Arial" w:hAnsi="Arial" w:cs="Arial"/>
          <w:sz w:val="24"/>
          <w:szCs w:val="24"/>
        </w:rPr>
      </w:pPr>
      <w:r w:rsidRPr="005C1FF2">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5">
        <w:r w:rsidRPr="005C1FF2">
          <w:rPr>
            <w:rFonts w:ascii="Arial" w:eastAsia="Arial" w:hAnsi="Arial" w:cs="Arial"/>
            <w:color w:val="1155CC"/>
            <w:sz w:val="24"/>
            <w:szCs w:val="24"/>
            <w:u w:val="single"/>
          </w:rPr>
          <w:t>https://www.crowncommercial.gov.uk/agreements/RM6279</w:t>
        </w:r>
      </w:hyperlink>
    </w:p>
    <w:p w14:paraId="45185F61" w14:textId="77777777" w:rsidR="009E7D48" w:rsidRPr="005C1FF2" w:rsidRDefault="00457440">
      <w:pPr>
        <w:spacing w:after="200" w:line="276" w:lineRule="auto"/>
        <w:rPr>
          <w:rFonts w:ascii="Arial" w:eastAsia="Arial" w:hAnsi="Arial" w:cs="Arial"/>
          <w:sz w:val="24"/>
          <w:szCs w:val="24"/>
        </w:rPr>
      </w:pPr>
      <w:r w:rsidRPr="005C1FF2">
        <w:rPr>
          <w:rFonts w:ascii="Arial" w:eastAsia="Arial" w:hAnsi="Arial" w:cs="Arial"/>
          <w:sz w:val="24"/>
          <w:szCs w:val="24"/>
        </w:rPr>
        <w:t>The percentage management charge is stated in the Framework Award Form at section 15 Management Charge.</w:t>
      </w:r>
    </w:p>
    <w:p w14:paraId="45185F62" w14:textId="77777777" w:rsidR="009E7D48" w:rsidRDefault="00457440" w:rsidP="005C1FF2">
      <w:pPr>
        <w:pStyle w:val="Heading1"/>
        <w:numPr>
          <w:ilvl w:val="0"/>
          <w:numId w:val="10"/>
        </w:numPr>
        <w:spacing w:after="240"/>
        <w:rPr>
          <w:rFonts w:ascii="Arial" w:eastAsia="Arial" w:hAnsi="Arial" w:cs="Arial"/>
          <w:b/>
          <w:color w:val="000000"/>
        </w:rPr>
      </w:pPr>
      <w:bookmarkStart w:id="16" w:name="_Toc141340015"/>
      <w:r>
        <w:rPr>
          <w:rFonts w:ascii="Arial" w:eastAsia="Arial" w:hAnsi="Arial" w:cs="Arial"/>
          <w:b/>
          <w:color w:val="000000"/>
        </w:rPr>
        <w:t>Transfer of Undertakings (Protection of Employment) Regulations 2006 (“TUPE”)</w:t>
      </w:r>
      <w:bookmarkEnd w:id="16"/>
    </w:p>
    <w:p w14:paraId="45185F64" w14:textId="77777777" w:rsidR="009E7D48" w:rsidRDefault="00457440" w:rsidP="005C1FF2">
      <w:pPr>
        <w:pBdr>
          <w:top w:val="nil"/>
          <w:left w:val="nil"/>
          <w:bottom w:val="nil"/>
          <w:right w:val="nil"/>
          <w:between w:val="nil"/>
        </w:pBdr>
        <w:tabs>
          <w:tab w:val="left" w:pos="1134"/>
        </w:tabs>
        <w:spacing w:after="240" w:line="276" w:lineRule="auto"/>
        <w:rPr>
          <w:rFonts w:ascii="Arial" w:eastAsia="Arial" w:hAnsi="Arial" w:cs="Arial"/>
          <w:color w:val="000000"/>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45185F65" w14:textId="5C109FF8"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no services are provided to CCS under any existing Framework Contract or arrangements that this Framework will replace.</w:t>
      </w:r>
    </w:p>
    <w:p w14:paraId="45185F66"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14:paraId="45185F68" w14:textId="2623D80C" w:rsidR="009E7D48" w:rsidRPr="00A3047D" w:rsidRDefault="00457440">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45185F69" w14:textId="77777777" w:rsidR="009E7D48" w:rsidRDefault="00457440">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14:paraId="45185F6A" w14:textId="77777777" w:rsidR="009E7D48" w:rsidRDefault="00457440">
      <w:pPr>
        <w:pStyle w:val="Heading1"/>
        <w:numPr>
          <w:ilvl w:val="0"/>
          <w:numId w:val="10"/>
        </w:numPr>
      </w:pPr>
      <w:bookmarkStart w:id="17" w:name="_Toc141340016"/>
      <w:r>
        <w:rPr>
          <w:rFonts w:ascii="Arial" w:eastAsia="Arial" w:hAnsi="Arial" w:cs="Arial"/>
          <w:b/>
          <w:color w:val="000000"/>
        </w:rPr>
        <w:lastRenderedPageBreak/>
        <w:t>Competition Rules</w:t>
      </w:r>
      <w:bookmarkEnd w:id="17"/>
      <w:r>
        <w:rPr>
          <w:rFonts w:ascii="Arial" w:eastAsia="Arial" w:hAnsi="Arial" w:cs="Arial"/>
          <w:b/>
          <w:color w:val="000000"/>
        </w:rPr>
        <w:t xml:space="preserve"> </w:t>
      </w:r>
    </w:p>
    <w:p w14:paraId="45185F6B"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section, sets out the rules of this competition. It needs to be read together with the ITT pack. </w:t>
      </w:r>
    </w:p>
    <w:p w14:paraId="45185F6C" w14:textId="77777777" w:rsidR="009E7D48" w:rsidRDefault="00457440">
      <w:pPr>
        <w:numPr>
          <w:ilvl w:val="1"/>
          <w:numId w:val="2"/>
        </w:numPr>
        <w:pBdr>
          <w:top w:val="nil"/>
          <w:left w:val="nil"/>
          <w:bottom w:val="nil"/>
          <w:right w:val="nil"/>
          <w:between w:val="nil"/>
        </w:pBdr>
        <w:tabs>
          <w:tab w:val="left" w:pos="1134"/>
        </w:tabs>
        <w:spacing w:before="120" w:after="120" w:line="240" w:lineRule="auto"/>
        <w:ind w:left="840" w:hanging="720"/>
        <w:jc w:val="both"/>
        <w:rPr>
          <w:rFonts w:ascii="Arial" w:eastAsia="Arial" w:hAnsi="Arial" w:cs="Arial"/>
          <w:color w:val="000000"/>
          <w:sz w:val="28"/>
          <w:szCs w:val="28"/>
        </w:rPr>
      </w:pPr>
      <w:bookmarkStart w:id="18" w:name="_heading=h.1ksv4uv" w:colFirst="0" w:colLast="0"/>
      <w:bookmarkEnd w:id="18"/>
      <w:r>
        <w:rPr>
          <w:rFonts w:ascii="Arial" w:eastAsia="Arial" w:hAnsi="Arial" w:cs="Arial"/>
          <w:color w:val="000000"/>
          <w:sz w:val="28"/>
          <w:szCs w:val="28"/>
        </w:rPr>
        <w:t xml:space="preserve">What You Can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Us</w:t>
      </w:r>
    </w:p>
    <w:p w14:paraId="45185F6D" w14:textId="77777777" w:rsidR="009E7D48" w:rsidRDefault="00457440" w:rsidP="00A3047D">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14:paraId="45185F6E" w14:textId="77777777" w:rsidR="009E7D48" w:rsidRDefault="00457440">
      <w:pPr>
        <w:numPr>
          <w:ilvl w:val="1"/>
          <w:numId w:val="2"/>
        </w:numPr>
        <w:pBdr>
          <w:top w:val="nil"/>
          <w:left w:val="nil"/>
          <w:bottom w:val="nil"/>
          <w:right w:val="nil"/>
          <w:between w:val="nil"/>
        </w:pBdr>
        <w:tabs>
          <w:tab w:val="left" w:pos="1134"/>
        </w:tabs>
        <w:spacing w:before="120" w:after="120" w:line="240" w:lineRule="auto"/>
        <w:ind w:left="840" w:hanging="720"/>
        <w:jc w:val="both"/>
        <w:rPr>
          <w:rFonts w:ascii="Arial" w:eastAsia="Arial" w:hAnsi="Arial" w:cs="Arial"/>
          <w:color w:val="000000"/>
          <w:sz w:val="28"/>
          <w:szCs w:val="28"/>
        </w:rPr>
      </w:pPr>
      <w:r>
        <w:rPr>
          <w:rFonts w:ascii="Arial" w:eastAsia="Arial" w:hAnsi="Arial" w:cs="Arial"/>
          <w:color w:val="000000"/>
          <w:sz w:val="28"/>
          <w:szCs w:val="28"/>
        </w:rPr>
        <w:t xml:space="preserve">What We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You</w:t>
      </w:r>
    </w:p>
    <w:p w14:paraId="45185F6F" w14:textId="77777777" w:rsidR="009E7D48" w:rsidRDefault="00457440" w:rsidP="005C1FF2">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14:paraId="45185F70" w14:textId="77777777" w:rsidR="009E7D48" w:rsidRDefault="00457440" w:rsidP="005C1FF2">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 xml:space="preserve">Your bid must remain valid for 180 days after the bid submission deadline. </w:t>
      </w:r>
    </w:p>
    <w:p w14:paraId="45185F71" w14:textId="77777777" w:rsidR="009E7D48" w:rsidRDefault="00457440" w:rsidP="005C1FF2">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14:paraId="45185F72" w14:textId="77777777" w:rsidR="009E7D48" w:rsidRDefault="00457440">
      <w:pPr>
        <w:numPr>
          <w:ilvl w:val="1"/>
          <w:numId w:val="2"/>
        </w:numPr>
        <w:pBdr>
          <w:top w:val="nil"/>
          <w:left w:val="nil"/>
          <w:bottom w:val="nil"/>
          <w:right w:val="nil"/>
          <w:between w:val="nil"/>
        </w:pBdr>
        <w:tabs>
          <w:tab w:val="left" w:pos="1134"/>
        </w:tabs>
        <w:spacing w:before="120" w:after="120" w:line="240" w:lineRule="auto"/>
        <w:ind w:left="840" w:hanging="720"/>
        <w:jc w:val="both"/>
        <w:rPr>
          <w:rFonts w:ascii="Arial" w:eastAsia="Arial" w:hAnsi="Arial" w:cs="Arial"/>
          <w:color w:val="000000"/>
          <w:sz w:val="28"/>
          <w:szCs w:val="28"/>
        </w:rPr>
      </w:pPr>
      <w:r>
        <w:rPr>
          <w:rFonts w:ascii="Arial" w:eastAsia="Arial" w:hAnsi="Arial" w:cs="Arial"/>
          <w:color w:val="000000"/>
          <w:sz w:val="28"/>
          <w:szCs w:val="28"/>
        </w:rPr>
        <w:t>Involvement in Multiple Bids</w:t>
      </w:r>
    </w:p>
    <w:p w14:paraId="45185F73" w14:textId="77777777" w:rsidR="009E7D48" w:rsidRDefault="00457440" w:rsidP="005C1FF2">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we may make further enquiries. For example, where you submit a bid:</w:t>
      </w:r>
    </w:p>
    <w:p w14:paraId="45185F74"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14:paraId="45185F75"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45185F76" w14:textId="77777777" w:rsidR="009E7D48" w:rsidRDefault="00457440" w:rsidP="005C1FF2">
      <w:pPr>
        <w:ind w:left="284"/>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14:paraId="45185F77"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45185F78"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supplier capacity problems</w:t>
      </w:r>
    </w:p>
    <w:p w14:paraId="45185F79"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45185F7A" w14:textId="77777777" w:rsidR="009E7D48" w:rsidRDefault="00457440" w:rsidP="005C1FF2">
      <w:pPr>
        <w:ind w:left="851"/>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14:paraId="45185F7E" w14:textId="77777777" w:rsidR="009E7D48" w:rsidRDefault="00457440" w:rsidP="005C1FF2">
      <w:pPr>
        <w:numPr>
          <w:ilvl w:val="1"/>
          <w:numId w:val="2"/>
        </w:numPr>
        <w:pBdr>
          <w:top w:val="nil"/>
          <w:left w:val="nil"/>
          <w:bottom w:val="nil"/>
          <w:right w:val="nil"/>
          <w:between w:val="nil"/>
        </w:pBdr>
        <w:spacing w:before="240" w:after="120" w:line="240" w:lineRule="auto"/>
        <w:ind w:left="851" w:hanging="709"/>
        <w:rPr>
          <w:rFonts w:ascii="Arial" w:eastAsia="Arial" w:hAnsi="Arial" w:cs="Arial"/>
          <w:color w:val="000000"/>
          <w:sz w:val="28"/>
          <w:szCs w:val="28"/>
        </w:rPr>
      </w:pPr>
      <w:r>
        <w:rPr>
          <w:rFonts w:ascii="Arial" w:eastAsia="Arial" w:hAnsi="Arial" w:cs="Arial"/>
          <w:color w:val="000000"/>
          <w:sz w:val="28"/>
          <w:szCs w:val="28"/>
        </w:rPr>
        <w:t>Collusive Behaviour</w:t>
      </w:r>
    </w:p>
    <w:p w14:paraId="45185F7F"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9" w:name="_heading=h.44sinio" w:colFirst="0" w:colLast="0"/>
      <w:bookmarkEnd w:id="19"/>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45185F8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45185F8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45185F8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14:paraId="45185F83"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45185F84"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45185F85"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do breach paragraph </w:t>
      </w:r>
      <w:r>
        <w:rPr>
          <w:rFonts w:ascii="Arial" w:eastAsia="Arial" w:hAnsi="Arial" w:cs="Arial"/>
          <w:sz w:val="24"/>
          <w:szCs w:val="24"/>
        </w:rPr>
        <w:t>10</w:t>
      </w:r>
      <w:r>
        <w:rPr>
          <w:rFonts w:ascii="Arial" w:eastAsia="Arial" w:hAnsi="Arial" w:cs="Arial"/>
          <w:color w:val="000000"/>
          <w:sz w:val="24"/>
          <w:szCs w:val="24"/>
        </w:rPr>
        <w:t>.4, we may (without prejudice to any other criminal or civil remedies available to it) disqualify you from further participation in this competition.</w:t>
      </w:r>
    </w:p>
    <w:p w14:paraId="45185F86"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14:paraId="45185F87"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Contracting Arrangements</w:t>
      </w:r>
    </w:p>
    <w:p w14:paraId="45185F88"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14:paraId="45185F8B"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45185F8C"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14:paraId="45185F8D"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45185F8E"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14:paraId="45185F8F"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45185F9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45185F9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45185F9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try to obtain information from any of our staff or advisors about another Bidder or bid.</w:t>
      </w:r>
    </w:p>
    <w:p w14:paraId="45185F93"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45185F94"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bookmarkStart w:id="20" w:name="_heading=h.2jxsxqh" w:colFirst="0" w:colLast="0"/>
      <w:bookmarkEnd w:id="20"/>
      <w:r>
        <w:rPr>
          <w:rFonts w:ascii="Arial" w:eastAsia="Arial" w:hAnsi="Arial" w:cs="Arial"/>
          <w:color w:val="000000"/>
          <w:sz w:val="28"/>
          <w:szCs w:val="28"/>
        </w:rPr>
        <w:t>Confidentiality and Freedom of Information</w:t>
      </w:r>
    </w:p>
    <w:p w14:paraId="45185F95"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45185F96"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submit a bid</w:t>
      </w:r>
    </w:p>
    <w:p w14:paraId="45185F97"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comply with a legal obligation.</w:t>
      </w:r>
    </w:p>
    <w:p w14:paraId="45185F98"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Publicity</w:t>
      </w:r>
    </w:p>
    <w:p w14:paraId="45185F99"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45185F9A"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Our Rights</w:t>
      </w:r>
    </w:p>
    <w:p w14:paraId="45185F9B" w14:textId="77777777" w:rsidR="009E7D48" w:rsidRDefault="00457440" w:rsidP="00E65DBB">
      <w:pPr>
        <w:pBdr>
          <w:top w:val="nil"/>
          <w:left w:val="nil"/>
          <w:bottom w:val="nil"/>
          <w:right w:val="nil"/>
          <w:between w:val="nil"/>
        </w:pBdr>
        <w:tabs>
          <w:tab w:val="left" w:pos="851"/>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45185F9C"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45185F9D"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14:paraId="45185F9E"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45185F9F"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choose not to award any Framework Contract as a result of the competition</w:t>
      </w:r>
    </w:p>
    <w:p w14:paraId="45185FA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14:paraId="45185FA1" w14:textId="77777777" w:rsidR="009E7D48" w:rsidRDefault="00457440">
      <w:pPr>
        <w:numPr>
          <w:ilvl w:val="0"/>
          <w:numId w:val="4"/>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14:paraId="45185FA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45185FA3"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extend the Lot by varying durations. </w:t>
      </w:r>
    </w:p>
    <w:p w14:paraId="45185FA4"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exclude you if: </w:t>
      </w:r>
    </w:p>
    <w:p w14:paraId="45185FA5"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lastRenderedPageBreak/>
        <w:t>you submit a non-compliant bid</w:t>
      </w:r>
    </w:p>
    <w:p w14:paraId="45185FA6"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45185FA7"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45185FA8"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45185FA9"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45185FAA"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45185FAB"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45185FAC" w14:textId="77777777" w:rsidR="009E7D48" w:rsidRDefault="00457440" w:rsidP="00E65DBB">
      <w:pPr>
        <w:numPr>
          <w:ilvl w:val="1"/>
          <w:numId w:val="2"/>
        </w:numPr>
        <w:pBdr>
          <w:top w:val="nil"/>
          <w:left w:val="nil"/>
          <w:bottom w:val="nil"/>
          <w:right w:val="nil"/>
          <w:between w:val="nil"/>
        </w:pBdr>
        <w:tabs>
          <w:tab w:val="left" w:pos="851"/>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Consequences of Misrepresentation</w:t>
      </w:r>
    </w:p>
    <w:p w14:paraId="45185FAD" w14:textId="77777777" w:rsidR="009E7D48" w:rsidRDefault="00457440" w:rsidP="00E65DBB">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45185FAE"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45185FAF"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45185FB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45185FB4" w14:textId="6649C5C6" w:rsidR="009E7D48" w:rsidRPr="00E65DBB" w:rsidRDefault="00457440" w:rsidP="00E65DBB">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14:paraId="45185FB5" w14:textId="1378D293"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Bid Costs</w:t>
      </w:r>
    </w:p>
    <w:p w14:paraId="45185FB6" w14:textId="77777777" w:rsidR="009E7D48" w:rsidRDefault="00457440" w:rsidP="00E65DBB">
      <w:pPr>
        <w:pBdr>
          <w:top w:val="nil"/>
          <w:left w:val="nil"/>
          <w:bottom w:val="nil"/>
          <w:right w:val="nil"/>
          <w:between w:val="nil"/>
        </w:pBdr>
        <w:tabs>
          <w:tab w:val="left" w:pos="993"/>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14:paraId="45185FB7"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Warnings and Disclaimers</w:t>
      </w:r>
    </w:p>
    <w:p w14:paraId="45185FB8" w14:textId="77777777" w:rsidR="009E7D48" w:rsidRDefault="00457440" w:rsidP="00E65DBB">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We will not be liable:</w:t>
      </w:r>
    </w:p>
    <w:p w14:paraId="45185FB9"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45185FBA"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45185FBB"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45185FBC"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45185FBD" w14:textId="77777777" w:rsidR="009E7D48" w:rsidRDefault="00457440" w:rsidP="00E57674">
      <w:pPr>
        <w:numPr>
          <w:ilvl w:val="1"/>
          <w:numId w:val="2"/>
        </w:numPr>
        <w:pBdr>
          <w:top w:val="nil"/>
          <w:left w:val="nil"/>
          <w:bottom w:val="nil"/>
          <w:right w:val="nil"/>
          <w:between w:val="nil"/>
        </w:pBdr>
        <w:tabs>
          <w:tab w:val="left" w:pos="709"/>
        </w:tabs>
        <w:spacing w:before="240" w:after="120" w:line="240" w:lineRule="auto"/>
        <w:ind w:left="851" w:hanging="850"/>
        <w:rPr>
          <w:rFonts w:ascii="Arial" w:eastAsia="Arial" w:hAnsi="Arial" w:cs="Arial"/>
          <w:color w:val="000000"/>
          <w:sz w:val="28"/>
          <w:szCs w:val="28"/>
        </w:rPr>
      </w:pPr>
      <w:r>
        <w:rPr>
          <w:rFonts w:ascii="Arial" w:eastAsia="Arial" w:hAnsi="Arial" w:cs="Arial"/>
          <w:b/>
          <w:color w:val="000000"/>
          <w:sz w:val="32"/>
          <w:szCs w:val="32"/>
        </w:rPr>
        <w:t xml:space="preserve"> </w:t>
      </w:r>
      <w:r>
        <w:rPr>
          <w:rFonts w:ascii="Arial" w:eastAsia="Arial" w:hAnsi="Arial" w:cs="Arial"/>
          <w:color w:val="000000"/>
          <w:sz w:val="28"/>
          <w:szCs w:val="28"/>
        </w:rPr>
        <w:t>Intellectual Property Rights</w:t>
      </w:r>
    </w:p>
    <w:p w14:paraId="45185FBE"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The ITT pack remains our property. You must use the ITT pack only for this competition. </w:t>
      </w:r>
    </w:p>
    <w:p w14:paraId="45185FBF"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45185FC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45185FC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45185FC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45185FC3"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45185FC4" w14:textId="77777777" w:rsidR="009E7D48" w:rsidRDefault="00457440" w:rsidP="00E57674">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Government Security Classifications (GSC) </w:t>
      </w:r>
    </w:p>
    <w:p w14:paraId="45185FC5"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14:paraId="45185FC7" w14:textId="77777777" w:rsidR="009E7D48" w:rsidRDefault="009E7D48">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45185FC8" w14:textId="32575647" w:rsidR="009E7D48" w:rsidRDefault="00457440" w:rsidP="00B329CE">
      <w:pPr>
        <w:pStyle w:val="Heading1"/>
        <w:numPr>
          <w:ilvl w:val="0"/>
          <w:numId w:val="10"/>
        </w:numPr>
        <w:spacing w:after="240"/>
        <w:rPr>
          <w:rFonts w:ascii="Arial" w:eastAsia="Arial" w:hAnsi="Arial" w:cs="Arial"/>
          <w:b/>
          <w:color w:val="000000"/>
        </w:rPr>
      </w:pPr>
      <w:bookmarkStart w:id="21" w:name="_Toc141340017"/>
      <w:r>
        <w:rPr>
          <w:rFonts w:ascii="Arial" w:eastAsia="Arial" w:hAnsi="Arial" w:cs="Arial"/>
          <w:b/>
          <w:color w:val="000000"/>
        </w:rPr>
        <w:t>How th</w:t>
      </w:r>
      <w:r w:rsidR="008B1877">
        <w:rPr>
          <w:rFonts w:ascii="Arial" w:eastAsia="Arial" w:hAnsi="Arial" w:cs="Arial"/>
          <w:b/>
          <w:color w:val="000000"/>
        </w:rPr>
        <w:t>is</w:t>
      </w:r>
      <w:r>
        <w:rPr>
          <w:rFonts w:ascii="Arial" w:eastAsia="Arial" w:hAnsi="Arial" w:cs="Arial"/>
          <w:b/>
          <w:color w:val="000000"/>
        </w:rPr>
        <w:t xml:space="preserve"> Framework is Structured</w:t>
      </w:r>
      <w:bookmarkEnd w:id="21"/>
    </w:p>
    <w:p w14:paraId="45185FCA" w14:textId="77777777" w:rsidR="009E7D48" w:rsidRDefault="00457440" w:rsidP="00B329CE">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hyperlink r:id="rId16">
        <w:r>
          <w:rPr>
            <w:rFonts w:ascii="Arial" w:eastAsia="Arial" w:hAnsi="Arial" w:cs="Arial"/>
            <w:color w:val="1155CC"/>
            <w:sz w:val="24"/>
            <w:szCs w:val="24"/>
            <w:u w:val="single"/>
          </w:rPr>
          <w:t>https://www.crowncommercial.gov.uk/agreements/RM6279</w:t>
        </w:r>
      </w:hyperlink>
    </w:p>
    <w:p w14:paraId="45185FCB" w14:textId="77777777" w:rsidR="009E7D48" w:rsidRDefault="00457440" w:rsidP="00F37D7C">
      <w:pPr>
        <w:numPr>
          <w:ilvl w:val="1"/>
          <w:numId w:val="8"/>
        </w:numPr>
        <w:pBdr>
          <w:top w:val="nil"/>
          <w:left w:val="nil"/>
          <w:bottom w:val="nil"/>
          <w:right w:val="nil"/>
          <w:between w:val="nil"/>
        </w:pBdr>
        <w:spacing w:after="120" w:line="240" w:lineRule="auto"/>
        <w:ind w:left="426"/>
        <w:jc w:val="both"/>
        <w:rPr>
          <w:rFonts w:ascii="Arial" w:eastAsia="Arial" w:hAnsi="Arial" w:cs="Arial"/>
          <w:b/>
          <w:color w:val="000000"/>
          <w:sz w:val="28"/>
          <w:szCs w:val="28"/>
        </w:rPr>
      </w:pPr>
      <w:r>
        <w:rPr>
          <w:rFonts w:ascii="Arial" w:eastAsia="Arial" w:hAnsi="Arial" w:cs="Arial"/>
          <w:b/>
          <w:color w:val="000000"/>
          <w:sz w:val="28"/>
          <w:szCs w:val="28"/>
        </w:rPr>
        <w:t xml:space="preserve">Core Terms </w:t>
      </w:r>
    </w:p>
    <w:p w14:paraId="45185FCC" w14:textId="77777777" w:rsidR="009E7D48" w:rsidRDefault="00457440" w:rsidP="00F37D7C">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45185FCD" w14:textId="77777777" w:rsidR="009E7D48" w:rsidRDefault="00457440" w:rsidP="00F37D7C">
      <w:pPr>
        <w:numPr>
          <w:ilvl w:val="1"/>
          <w:numId w:val="8"/>
        </w:numPr>
        <w:pBdr>
          <w:top w:val="nil"/>
          <w:left w:val="nil"/>
          <w:bottom w:val="nil"/>
          <w:right w:val="nil"/>
          <w:between w:val="nil"/>
        </w:pBdr>
        <w:tabs>
          <w:tab w:val="left" w:pos="142"/>
        </w:tabs>
        <w:spacing w:before="240" w:after="240" w:line="240" w:lineRule="auto"/>
        <w:ind w:left="851" w:hanging="709"/>
        <w:jc w:val="both"/>
        <w:rPr>
          <w:color w:val="000000"/>
          <w:sz w:val="28"/>
          <w:szCs w:val="28"/>
        </w:rPr>
      </w:pPr>
      <w:r>
        <w:rPr>
          <w:rFonts w:ascii="Arial" w:eastAsia="Arial" w:hAnsi="Arial" w:cs="Arial"/>
          <w:b/>
          <w:color w:val="000000"/>
          <w:sz w:val="28"/>
          <w:szCs w:val="28"/>
        </w:rPr>
        <w:t xml:space="preserve">Schedules </w:t>
      </w:r>
    </w:p>
    <w:p w14:paraId="45185FCE" w14:textId="77777777" w:rsidR="009E7D48" w:rsidRDefault="00457440" w:rsidP="00F37D7C">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14:paraId="45185FCF" w14:textId="77777777" w:rsidR="009E7D48" w:rsidRDefault="00457440">
      <w:pPr>
        <w:numPr>
          <w:ilvl w:val="0"/>
          <w:numId w:val="4"/>
        </w:numPr>
        <w:ind w:left="2127" w:hanging="566"/>
        <w:rPr>
          <w:rFonts w:ascii="Arial" w:eastAsia="Arial" w:hAnsi="Arial" w:cs="Arial"/>
          <w:sz w:val="24"/>
          <w:szCs w:val="24"/>
        </w:rPr>
      </w:pPr>
      <w:r>
        <w:rPr>
          <w:rFonts w:ascii="Arial" w:eastAsia="Arial" w:hAnsi="Arial" w:cs="Arial"/>
          <w:sz w:val="24"/>
          <w:szCs w:val="24"/>
        </w:rPr>
        <w:t>Framework Schedules</w:t>
      </w:r>
    </w:p>
    <w:p w14:paraId="45185FD0" w14:textId="77777777" w:rsidR="009E7D48" w:rsidRDefault="00457440">
      <w:pPr>
        <w:numPr>
          <w:ilvl w:val="0"/>
          <w:numId w:val="4"/>
        </w:numPr>
        <w:ind w:left="2127" w:hanging="566"/>
      </w:pPr>
      <w:r>
        <w:rPr>
          <w:rFonts w:ascii="Arial" w:eastAsia="Arial" w:hAnsi="Arial" w:cs="Arial"/>
          <w:sz w:val="24"/>
          <w:szCs w:val="24"/>
        </w:rPr>
        <w:t xml:space="preserve">Joint Schedules (for Framework and Call-Off)   </w:t>
      </w:r>
    </w:p>
    <w:p w14:paraId="45185FD1" w14:textId="77777777" w:rsidR="009E7D48" w:rsidRDefault="00457440">
      <w:pPr>
        <w:numPr>
          <w:ilvl w:val="0"/>
          <w:numId w:val="4"/>
        </w:numPr>
        <w:ind w:left="2127" w:hanging="566"/>
      </w:pPr>
      <w:r>
        <w:rPr>
          <w:rFonts w:ascii="Arial" w:eastAsia="Arial" w:hAnsi="Arial" w:cs="Arial"/>
          <w:sz w:val="24"/>
          <w:szCs w:val="24"/>
        </w:rPr>
        <w:t>Call-Off Schedules</w:t>
      </w:r>
    </w:p>
    <w:p w14:paraId="45185FD2" w14:textId="77777777" w:rsidR="009E7D48" w:rsidRDefault="00457440" w:rsidP="00F37D7C">
      <w:pPr>
        <w:pBdr>
          <w:top w:val="nil"/>
          <w:left w:val="nil"/>
          <w:bottom w:val="nil"/>
          <w:right w:val="nil"/>
          <w:between w:val="nil"/>
        </w:pBdr>
        <w:tabs>
          <w:tab w:val="left" w:pos="709"/>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14:paraId="45185FD3" w14:textId="77777777" w:rsidR="009E7D48" w:rsidRDefault="009E7D48">
      <w:pPr>
        <w:spacing w:after="200" w:line="276" w:lineRule="auto"/>
        <w:rPr>
          <w:rFonts w:ascii="Arial" w:eastAsia="Arial" w:hAnsi="Arial" w:cs="Arial"/>
          <w:sz w:val="24"/>
          <w:szCs w:val="24"/>
        </w:rPr>
      </w:pPr>
    </w:p>
    <w:p w14:paraId="45185FD4" w14:textId="77777777" w:rsidR="009E7D48" w:rsidRDefault="00457440" w:rsidP="00F37D7C">
      <w:pPr>
        <w:numPr>
          <w:ilvl w:val="1"/>
          <w:numId w:val="8"/>
        </w:numPr>
        <w:pBdr>
          <w:top w:val="nil"/>
          <w:left w:val="nil"/>
          <w:bottom w:val="nil"/>
          <w:right w:val="nil"/>
          <w:between w:val="nil"/>
        </w:pBdr>
        <w:tabs>
          <w:tab w:val="left" w:pos="142"/>
        </w:tabs>
        <w:spacing w:before="240" w:after="240" w:line="240" w:lineRule="auto"/>
        <w:ind w:left="851" w:hanging="709"/>
        <w:jc w:val="both"/>
        <w:rPr>
          <w:color w:val="000000"/>
          <w:sz w:val="28"/>
          <w:szCs w:val="28"/>
        </w:rPr>
      </w:pPr>
      <w:r>
        <w:rPr>
          <w:rFonts w:ascii="Arial" w:eastAsia="Arial" w:hAnsi="Arial" w:cs="Arial"/>
          <w:b/>
          <w:color w:val="000000"/>
          <w:sz w:val="28"/>
          <w:szCs w:val="28"/>
        </w:rPr>
        <w:t>Framework Award Form</w:t>
      </w:r>
    </w:p>
    <w:p w14:paraId="45185FD5"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45185FD6"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lastRenderedPageBreak/>
        <w:t>This form is the basis of the contract between the Supplier and CCS. If you are awarded a place on the Framework, the Framework Award Form will be prepared by us and personalised to you. We will use information you have submitted in your bid.</w:t>
      </w:r>
    </w:p>
    <w:p w14:paraId="45185FD7"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14:paraId="45185FD8"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r>
        <w:rPr>
          <w:rFonts w:ascii="Arial" w:eastAsia="Arial" w:hAnsi="Arial" w:cs="Arial"/>
          <w:sz w:val="24"/>
          <w:szCs w:val="24"/>
        </w:rPr>
        <w:t>eSourcing</w:t>
      </w:r>
      <w:r>
        <w:rPr>
          <w:rFonts w:ascii="Arial" w:eastAsia="Arial" w:hAnsi="Arial" w:cs="Arial"/>
          <w:color w:val="000000"/>
          <w:sz w:val="24"/>
          <w:szCs w:val="24"/>
        </w:rPr>
        <w:t xml:space="preserve"> Suite outlining the amendments required.  </w:t>
      </w:r>
    </w:p>
    <w:p w14:paraId="45185FD9" w14:textId="77777777" w:rsidR="009E7D48" w:rsidRDefault="009E7D48">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14:paraId="45185FDA" w14:textId="77777777" w:rsidR="009E7D48" w:rsidRDefault="00457440" w:rsidP="00F37D7C">
      <w:pPr>
        <w:numPr>
          <w:ilvl w:val="1"/>
          <w:numId w:val="8"/>
        </w:numPr>
        <w:pBdr>
          <w:top w:val="nil"/>
          <w:left w:val="nil"/>
          <w:bottom w:val="nil"/>
          <w:right w:val="nil"/>
          <w:between w:val="nil"/>
        </w:pBdr>
        <w:tabs>
          <w:tab w:val="left" w:pos="142"/>
        </w:tabs>
        <w:spacing w:before="240" w:after="240" w:line="240" w:lineRule="auto"/>
        <w:ind w:left="851" w:hanging="709"/>
        <w:jc w:val="both"/>
        <w:rPr>
          <w:color w:val="000000"/>
          <w:sz w:val="28"/>
          <w:szCs w:val="28"/>
        </w:rPr>
      </w:pPr>
      <w:r>
        <w:rPr>
          <w:rFonts w:ascii="Arial" w:eastAsia="Arial" w:hAnsi="Arial" w:cs="Arial"/>
          <w:b/>
          <w:color w:val="000000"/>
          <w:sz w:val="28"/>
          <w:szCs w:val="28"/>
        </w:rPr>
        <w:t>Order Form</w:t>
      </w:r>
    </w:p>
    <w:p w14:paraId="45185FDB"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When a Buyer wants to make purchases, they will Call-Off from the Framework by providing the relevant information laid out in Framework Schedule 6 (Order Form and Call Off Spec</w:t>
      </w:r>
      <w:r>
        <w:rPr>
          <w:rFonts w:ascii="Arial" w:eastAsia="Arial" w:hAnsi="Arial" w:cs="Arial"/>
          <w:sz w:val="24"/>
          <w:szCs w:val="24"/>
        </w:rPr>
        <w:t>ial Terms)</w:t>
      </w:r>
      <w:r>
        <w:rPr>
          <w:rFonts w:ascii="Arial" w:eastAsia="Arial" w:hAnsi="Arial" w:cs="Arial"/>
          <w:color w:val="000000"/>
          <w:sz w:val="24"/>
          <w:szCs w:val="24"/>
        </w:rPr>
        <w:t xml:space="preserve">. You can read about how Buyers will do their Call-Offs in Framework Schedule 7 (Call-Off Award Procedure). </w:t>
      </w:r>
    </w:p>
    <w:p w14:paraId="45185FDC"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The order form lays out:</w:t>
      </w:r>
    </w:p>
    <w:p w14:paraId="45185FDD"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45185FDE"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14:paraId="45185FDF"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how it’ll be supplied</w:t>
      </w:r>
    </w:p>
    <w:p w14:paraId="45185FE0" w14:textId="77777777" w:rsidR="009E7D48" w:rsidRDefault="00457440">
      <w:pPr>
        <w:numPr>
          <w:ilvl w:val="0"/>
          <w:numId w:val="4"/>
        </w:numPr>
        <w:ind w:left="1985" w:hanging="566"/>
        <w:rPr>
          <w:rFonts w:ascii="Arial" w:eastAsia="Arial" w:hAnsi="Arial" w:cs="Arial"/>
          <w:color w:val="000000"/>
          <w:sz w:val="24"/>
          <w:szCs w:val="24"/>
        </w:rPr>
      </w:pPr>
      <w:r>
        <w:rPr>
          <w:rFonts w:ascii="Arial" w:eastAsia="Arial" w:hAnsi="Arial" w:cs="Arial"/>
          <w:sz w:val="24"/>
          <w:szCs w:val="24"/>
        </w:rPr>
        <w:t>how much it’ll cost</w:t>
      </w:r>
    </w:p>
    <w:p w14:paraId="45185FE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14:paraId="45185FE2" w14:textId="77777777" w:rsidR="009E7D48" w:rsidRDefault="00457440" w:rsidP="00F37D7C">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14:paraId="45185FE3"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45185FE5" w14:textId="7122B4CD" w:rsidR="009E7D48" w:rsidRPr="00F37D7C" w:rsidRDefault="00457440" w:rsidP="00F37D7C">
      <w:pPr>
        <w:numPr>
          <w:ilvl w:val="0"/>
          <w:numId w:val="4"/>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45185FE6" w14:textId="77777777" w:rsidR="009E7D48" w:rsidRDefault="009E7D48">
      <w:pPr>
        <w:pBdr>
          <w:top w:val="nil"/>
          <w:left w:val="nil"/>
          <w:bottom w:val="nil"/>
          <w:right w:val="nil"/>
          <w:between w:val="nil"/>
        </w:pBdr>
        <w:spacing w:before="120" w:after="120" w:line="240" w:lineRule="auto"/>
        <w:ind w:left="1418"/>
        <w:jc w:val="both"/>
        <w:rPr>
          <w:rFonts w:ascii="Arial" w:eastAsia="Arial" w:hAnsi="Arial" w:cs="Arial"/>
          <w:color w:val="000000"/>
          <w:sz w:val="24"/>
          <w:szCs w:val="24"/>
        </w:rPr>
      </w:pPr>
    </w:p>
    <w:p w14:paraId="45185FE9" w14:textId="77777777" w:rsidR="009E7D48" w:rsidRPr="00F37D7C" w:rsidRDefault="00457440">
      <w:pPr>
        <w:pStyle w:val="Heading1"/>
        <w:numPr>
          <w:ilvl w:val="0"/>
          <w:numId w:val="10"/>
        </w:numPr>
        <w:rPr>
          <w:color w:val="000000"/>
        </w:rPr>
      </w:pPr>
      <w:bookmarkStart w:id="22" w:name="_Toc141340018"/>
      <w:r w:rsidRPr="00F37D7C">
        <w:rPr>
          <w:rFonts w:ascii="Arial" w:eastAsia="Arial" w:hAnsi="Arial" w:cs="Arial"/>
          <w:b/>
          <w:color w:val="000000"/>
        </w:rPr>
        <w:t>The Contract Documents</w:t>
      </w:r>
      <w:bookmarkEnd w:id="22"/>
    </w:p>
    <w:p w14:paraId="45185FEA" w14:textId="77777777" w:rsidR="009E7D48" w:rsidRDefault="00457440" w:rsidP="00F37D7C">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17">
        <w:r>
          <w:rPr>
            <w:rFonts w:ascii="Arial" w:eastAsia="Arial" w:hAnsi="Arial" w:cs="Arial"/>
            <w:color w:val="1155CC"/>
            <w:sz w:val="24"/>
            <w:szCs w:val="24"/>
            <w:u w:val="single"/>
          </w:rPr>
          <w:t>https://www.crowncommercial.gov.uk/agreements/RM6279</w:t>
        </w:r>
      </w:hyperlink>
    </w:p>
    <w:p w14:paraId="45185FEC" w14:textId="053D1187" w:rsidR="009E7D48" w:rsidRDefault="009E7D48">
      <w:pPr>
        <w:widowControl w:val="0"/>
        <w:spacing w:after="200" w:line="276" w:lineRule="auto"/>
        <w:rPr>
          <w:rFonts w:ascii="Arial" w:eastAsia="Arial" w:hAnsi="Arial" w:cs="Arial"/>
          <w:sz w:val="24"/>
          <w:szCs w:val="24"/>
        </w:rPr>
      </w:pPr>
    </w:p>
    <w:p w14:paraId="12D60C16" w14:textId="77777777" w:rsidR="007969B5" w:rsidRDefault="007969B5">
      <w:pPr>
        <w:widowControl w:val="0"/>
        <w:spacing w:after="200" w:line="276" w:lineRule="auto"/>
        <w:rPr>
          <w:rFonts w:ascii="Arial" w:eastAsia="Arial" w:hAnsi="Arial" w:cs="Arial"/>
          <w:sz w:val="24"/>
          <w:szCs w:val="24"/>
        </w:rPr>
      </w:pPr>
    </w:p>
    <w:tbl>
      <w:tblPr>
        <w:tblStyle w:val="aff8"/>
        <w:tblW w:w="878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4678"/>
        <w:gridCol w:w="1276"/>
      </w:tblGrid>
      <w:tr w:rsidR="009E7D48" w14:paraId="45185FF0" w14:textId="77777777" w:rsidTr="00F37D7C">
        <w:trPr>
          <w:trHeight w:val="480"/>
        </w:trPr>
        <w:tc>
          <w:tcPr>
            <w:tcW w:w="2835" w:type="dxa"/>
            <w:shd w:val="clear" w:color="auto" w:fill="D9D9D9"/>
            <w:tcMar>
              <w:top w:w="100" w:type="dxa"/>
              <w:left w:w="100" w:type="dxa"/>
              <w:bottom w:w="100" w:type="dxa"/>
              <w:right w:w="100" w:type="dxa"/>
            </w:tcMar>
          </w:tcPr>
          <w:p w14:paraId="45185FED" w14:textId="77777777" w:rsidR="009E7D48" w:rsidRDefault="00457440">
            <w:pPr>
              <w:widowControl w:val="0"/>
              <w:spacing w:after="80" w:line="259" w:lineRule="auto"/>
              <w:ind w:left="1039" w:hanging="993"/>
              <w:rPr>
                <w:sz w:val="28"/>
                <w:szCs w:val="28"/>
              </w:rPr>
            </w:pPr>
            <w:r>
              <w:rPr>
                <w:sz w:val="28"/>
                <w:szCs w:val="28"/>
              </w:rPr>
              <w:lastRenderedPageBreak/>
              <w:t>Document title</w:t>
            </w:r>
          </w:p>
        </w:tc>
        <w:tc>
          <w:tcPr>
            <w:tcW w:w="4678" w:type="dxa"/>
            <w:shd w:val="clear" w:color="auto" w:fill="D9D9D9"/>
            <w:tcMar>
              <w:top w:w="100" w:type="dxa"/>
              <w:left w:w="100" w:type="dxa"/>
              <w:bottom w:w="100" w:type="dxa"/>
              <w:right w:w="100" w:type="dxa"/>
            </w:tcMar>
          </w:tcPr>
          <w:p w14:paraId="45185FEE" w14:textId="77777777" w:rsidR="009E7D48" w:rsidRDefault="00457440">
            <w:pPr>
              <w:widowControl w:val="0"/>
              <w:spacing w:after="80" w:line="259" w:lineRule="auto"/>
              <w:ind w:left="0"/>
              <w:rPr>
                <w:sz w:val="28"/>
                <w:szCs w:val="28"/>
              </w:rPr>
            </w:pPr>
            <w:r>
              <w:rPr>
                <w:sz w:val="28"/>
                <w:szCs w:val="28"/>
              </w:rPr>
              <w:t>What is it?</w:t>
            </w:r>
          </w:p>
        </w:tc>
        <w:tc>
          <w:tcPr>
            <w:tcW w:w="1276" w:type="dxa"/>
            <w:shd w:val="clear" w:color="auto" w:fill="D9D9D9"/>
            <w:tcMar>
              <w:top w:w="100" w:type="dxa"/>
              <w:left w:w="100" w:type="dxa"/>
              <w:bottom w:w="100" w:type="dxa"/>
              <w:right w:w="100" w:type="dxa"/>
            </w:tcMar>
          </w:tcPr>
          <w:p w14:paraId="45185FEF" w14:textId="77777777" w:rsidR="009E7D48" w:rsidRDefault="00457440">
            <w:pPr>
              <w:widowControl w:val="0"/>
              <w:spacing w:after="80" w:line="259" w:lineRule="auto"/>
              <w:ind w:left="0"/>
              <w:rPr>
                <w:sz w:val="28"/>
                <w:szCs w:val="28"/>
              </w:rPr>
            </w:pPr>
            <w:r>
              <w:rPr>
                <w:sz w:val="28"/>
                <w:szCs w:val="28"/>
              </w:rPr>
              <w:t>Optional (Y/N)</w:t>
            </w:r>
          </w:p>
        </w:tc>
      </w:tr>
      <w:tr w:rsidR="009E7D48" w14:paraId="45185FF4" w14:textId="77777777" w:rsidTr="00F37D7C">
        <w:trPr>
          <w:trHeight w:val="440"/>
        </w:trPr>
        <w:tc>
          <w:tcPr>
            <w:tcW w:w="2835" w:type="dxa"/>
            <w:shd w:val="clear" w:color="auto" w:fill="auto"/>
            <w:tcMar>
              <w:top w:w="100" w:type="dxa"/>
              <w:left w:w="100" w:type="dxa"/>
              <w:bottom w:w="100" w:type="dxa"/>
              <w:right w:w="100" w:type="dxa"/>
            </w:tcMar>
          </w:tcPr>
          <w:p w14:paraId="45185FF1" w14:textId="3B29C089" w:rsidR="009E7D48" w:rsidRDefault="000E6C22">
            <w:pPr>
              <w:widowControl w:val="0"/>
              <w:spacing w:after="80" w:line="259" w:lineRule="auto"/>
              <w:ind w:left="0"/>
              <w:rPr>
                <w:b/>
              </w:rPr>
            </w:pPr>
            <w:r>
              <w:rPr>
                <w:b/>
              </w:rPr>
              <w:t xml:space="preserve">RM6279 - </w:t>
            </w:r>
            <w:r w:rsidR="00457440">
              <w:rPr>
                <w:b/>
              </w:rPr>
              <w:t>Core Terms</w:t>
            </w:r>
          </w:p>
        </w:tc>
        <w:tc>
          <w:tcPr>
            <w:tcW w:w="4678" w:type="dxa"/>
            <w:shd w:val="clear" w:color="auto" w:fill="auto"/>
            <w:tcMar>
              <w:top w:w="100" w:type="dxa"/>
              <w:left w:w="100" w:type="dxa"/>
              <w:bottom w:w="100" w:type="dxa"/>
              <w:right w:w="100" w:type="dxa"/>
            </w:tcMar>
          </w:tcPr>
          <w:p w14:paraId="45185FF2" w14:textId="77777777" w:rsidR="009E7D48" w:rsidRDefault="00457440">
            <w:pPr>
              <w:spacing w:after="80" w:line="259" w:lineRule="auto"/>
              <w:ind w:left="0"/>
            </w:pPr>
            <w:r>
              <w:t>The main legal terms for both Framework and Call-Off Contracts.</w:t>
            </w:r>
          </w:p>
        </w:tc>
        <w:tc>
          <w:tcPr>
            <w:tcW w:w="1276" w:type="dxa"/>
            <w:shd w:val="clear" w:color="auto" w:fill="auto"/>
            <w:tcMar>
              <w:top w:w="100" w:type="dxa"/>
              <w:left w:w="100" w:type="dxa"/>
              <w:bottom w:w="100" w:type="dxa"/>
              <w:right w:w="100" w:type="dxa"/>
            </w:tcMar>
          </w:tcPr>
          <w:p w14:paraId="45185FF3" w14:textId="77777777" w:rsidR="009E7D48" w:rsidRDefault="009E7D48">
            <w:pPr>
              <w:spacing w:after="80" w:line="259" w:lineRule="auto"/>
              <w:ind w:left="0"/>
            </w:pPr>
          </w:p>
        </w:tc>
      </w:tr>
      <w:tr w:rsidR="009E7D48" w14:paraId="45185FF8" w14:textId="77777777" w:rsidTr="00F37D7C">
        <w:trPr>
          <w:trHeight w:val="440"/>
        </w:trPr>
        <w:tc>
          <w:tcPr>
            <w:tcW w:w="2835" w:type="dxa"/>
            <w:shd w:val="clear" w:color="auto" w:fill="auto"/>
            <w:tcMar>
              <w:top w:w="100" w:type="dxa"/>
              <w:left w:w="100" w:type="dxa"/>
              <w:bottom w:w="100" w:type="dxa"/>
              <w:right w:w="100" w:type="dxa"/>
            </w:tcMar>
          </w:tcPr>
          <w:p w14:paraId="45185FF5" w14:textId="2652BB98" w:rsidR="009E7D48" w:rsidRDefault="000E6C22">
            <w:pPr>
              <w:widowControl w:val="0"/>
              <w:spacing w:after="80" w:line="259" w:lineRule="auto"/>
              <w:ind w:left="0"/>
              <w:rPr>
                <w:b/>
              </w:rPr>
            </w:pPr>
            <w:r>
              <w:rPr>
                <w:b/>
              </w:rPr>
              <w:t xml:space="preserve">RM6279 - </w:t>
            </w:r>
            <w:r w:rsidR="00457440">
              <w:rPr>
                <w:b/>
              </w:rPr>
              <w:t>Framework Award Form</w:t>
            </w:r>
          </w:p>
        </w:tc>
        <w:tc>
          <w:tcPr>
            <w:tcW w:w="4678" w:type="dxa"/>
            <w:shd w:val="clear" w:color="auto" w:fill="auto"/>
            <w:tcMar>
              <w:top w:w="100" w:type="dxa"/>
              <w:left w:w="100" w:type="dxa"/>
              <w:bottom w:w="100" w:type="dxa"/>
              <w:right w:w="100" w:type="dxa"/>
            </w:tcMar>
          </w:tcPr>
          <w:p w14:paraId="45185FF6" w14:textId="77777777" w:rsidR="009E7D48" w:rsidRDefault="00457440">
            <w:pPr>
              <w:widowControl w:val="0"/>
              <w:spacing w:after="80" w:line="259" w:lineRule="auto"/>
              <w:ind w:left="0"/>
            </w:pPr>
            <w:r>
              <w:t>Includes important information and contents of a Framework Contract.</w:t>
            </w:r>
          </w:p>
        </w:tc>
        <w:tc>
          <w:tcPr>
            <w:tcW w:w="1276" w:type="dxa"/>
            <w:shd w:val="clear" w:color="auto" w:fill="auto"/>
            <w:tcMar>
              <w:top w:w="100" w:type="dxa"/>
              <w:left w:w="100" w:type="dxa"/>
              <w:bottom w:w="100" w:type="dxa"/>
              <w:right w:w="100" w:type="dxa"/>
            </w:tcMar>
          </w:tcPr>
          <w:p w14:paraId="45185FF7" w14:textId="77777777" w:rsidR="009E7D48" w:rsidRDefault="009E7D48">
            <w:pPr>
              <w:widowControl w:val="0"/>
              <w:spacing w:after="80" w:line="259" w:lineRule="auto"/>
              <w:ind w:left="0"/>
            </w:pPr>
          </w:p>
        </w:tc>
      </w:tr>
      <w:tr w:rsidR="009E7D48" w14:paraId="45185FFC" w14:textId="77777777" w:rsidTr="00F37D7C">
        <w:trPr>
          <w:trHeight w:val="440"/>
        </w:trPr>
        <w:tc>
          <w:tcPr>
            <w:tcW w:w="2835" w:type="dxa"/>
            <w:shd w:val="clear" w:color="auto" w:fill="auto"/>
            <w:tcMar>
              <w:top w:w="100" w:type="dxa"/>
              <w:left w:w="100" w:type="dxa"/>
              <w:bottom w:w="100" w:type="dxa"/>
              <w:right w:w="100" w:type="dxa"/>
            </w:tcMar>
          </w:tcPr>
          <w:p w14:paraId="45185FF9" w14:textId="77777777" w:rsidR="009E7D48" w:rsidRDefault="00457440">
            <w:pPr>
              <w:widowControl w:val="0"/>
              <w:spacing w:after="80" w:line="259" w:lineRule="auto"/>
              <w:ind w:left="0"/>
              <w:rPr>
                <w:b/>
              </w:rPr>
            </w:pPr>
            <w:r>
              <w:rPr>
                <w:b/>
              </w:rPr>
              <w:t>Schedules</w:t>
            </w:r>
          </w:p>
        </w:tc>
        <w:tc>
          <w:tcPr>
            <w:tcW w:w="4678" w:type="dxa"/>
            <w:shd w:val="clear" w:color="auto" w:fill="auto"/>
            <w:tcMar>
              <w:top w:w="100" w:type="dxa"/>
              <w:left w:w="100" w:type="dxa"/>
              <w:bottom w:w="100" w:type="dxa"/>
              <w:right w:w="100" w:type="dxa"/>
            </w:tcMar>
          </w:tcPr>
          <w:p w14:paraId="45185FFA" w14:textId="77777777" w:rsidR="009E7D48" w:rsidRDefault="00457440">
            <w:pPr>
              <w:widowControl w:val="0"/>
              <w:spacing w:after="80" w:line="259" w:lineRule="auto"/>
              <w:ind w:left="0"/>
            </w:pPr>
            <w:r>
              <w:t>Attachments to the Core Terms which contain important information about specific aspects of buying and selling.</w:t>
            </w:r>
          </w:p>
        </w:tc>
        <w:tc>
          <w:tcPr>
            <w:tcW w:w="1276" w:type="dxa"/>
            <w:shd w:val="clear" w:color="auto" w:fill="auto"/>
            <w:tcMar>
              <w:top w:w="100" w:type="dxa"/>
              <w:left w:w="100" w:type="dxa"/>
              <w:bottom w:w="100" w:type="dxa"/>
              <w:right w:w="100" w:type="dxa"/>
            </w:tcMar>
          </w:tcPr>
          <w:p w14:paraId="45185FFB" w14:textId="77777777" w:rsidR="009E7D48" w:rsidRDefault="009E7D48">
            <w:pPr>
              <w:widowControl w:val="0"/>
              <w:spacing w:after="80" w:line="259" w:lineRule="auto"/>
              <w:ind w:left="0"/>
            </w:pPr>
          </w:p>
        </w:tc>
      </w:tr>
      <w:tr w:rsidR="009E7D48" w14:paraId="45186000" w14:textId="77777777" w:rsidTr="00F37D7C">
        <w:trPr>
          <w:trHeight w:val="440"/>
        </w:trPr>
        <w:tc>
          <w:tcPr>
            <w:tcW w:w="2835" w:type="dxa"/>
            <w:shd w:val="clear" w:color="auto" w:fill="auto"/>
            <w:tcMar>
              <w:top w:w="100" w:type="dxa"/>
              <w:left w:w="100" w:type="dxa"/>
              <w:bottom w:w="100" w:type="dxa"/>
              <w:right w:w="100" w:type="dxa"/>
            </w:tcMar>
          </w:tcPr>
          <w:p w14:paraId="45185FFD" w14:textId="77777777" w:rsidR="009E7D48" w:rsidRDefault="00457440">
            <w:pPr>
              <w:widowControl w:val="0"/>
              <w:spacing w:after="80" w:line="259" w:lineRule="auto"/>
              <w:ind w:left="0"/>
              <w:rPr>
                <w:b/>
              </w:rPr>
            </w:pPr>
            <w:r>
              <w:rPr>
                <w:b/>
              </w:rPr>
              <w:t>Framework Schedule 1 (Specification)</w:t>
            </w:r>
          </w:p>
        </w:tc>
        <w:tc>
          <w:tcPr>
            <w:tcW w:w="4678" w:type="dxa"/>
            <w:shd w:val="clear" w:color="auto" w:fill="auto"/>
            <w:tcMar>
              <w:top w:w="100" w:type="dxa"/>
              <w:left w:w="100" w:type="dxa"/>
              <w:bottom w:w="100" w:type="dxa"/>
              <w:right w:w="100" w:type="dxa"/>
            </w:tcMar>
          </w:tcPr>
          <w:p w14:paraId="45185FFE" w14:textId="77777777" w:rsidR="009E7D48" w:rsidRDefault="00457440">
            <w:pPr>
              <w:widowControl w:val="0"/>
              <w:spacing w:after="80" w:line="259" w:lineRule="auto"/>
              <w:ind w:left="0"/>
            </w:pPr>
            <w:r>
              <w:t>The Deliverables CCS needs the Suppliers to provide to Buyers.</w:t>
            </w:r>
          </w:p>
        </w:tc>
        <w:tc>
          <w:tcPr>
            <w:tcW w:w="1276" w:type="dxa"/>
            <w:shd w:val="clear" w:color="auto" w:fill="auto"/>
            <w:tcMar>
              <w:top w:w="100" w:type="dxa"/>
              <w:left w:w="100" w:type="dxa"/>
              <w:bottom w:w="100" w:type="dxa"/>
              <w:right w:w="100" w:type="dxa"/>
            </w:tcMar>
          </w:tcPr>
          <w:p w14:paraId="45185FFF" w14:textId="77777777" w:rsidR="009E7D48" w:rsidRDefault="009E7D48">
            <w:pPr>
              <w:widowControl w:val="0"/>
              <w:spacing w:after="80" w:line="259" w:lineRule="auto"/>
              <w:ind w:left="0"/>
            </w:pPr>
          </w:p>
        </w:tc>
      </w:tr>
      <w:tr w:rsidR="009E7D48" w14:paraId="45186004" w14:textId="77777777" w:rsidTr="00F37D7C">
        <w:trPr>
          <w:trHeight w:val="440"/>
        </w:trPr>
        <w:tc>
          <w:tcPr>
            <w:tcW w:w="2835" w:type="dxa"/>
            <w:shd w:val="clear" w:color="auto" w:fill="auto"/>
            <w:tcMar>
              <w:top w:w="100" w:type="dxa"/>
              <w:left w:w="100" w:type="dxa"/>
              <w:bottom w:w="100" w:type="dxa"/>
              <w:right w:w="100" w:type="dxa"/>
            </w:tcMar>
          </w:tcPr>
          <w:p w14:paraId="45186001" w14:textId="77777777" w:rsidR="009E7D48" w:rsidRDefault="00457440">
            <w:pPr>
              <w:widowControl w:val="0"/>
              <w:spacing w:after="80" w:line="259" w:lineRule="auto"/>
              <w:ind w:left="0"/>
              <w:rPr>
                <w:b/>
              </w:rPr>
            </w:pPr>
            <w:r>
              <w:rPr>
                <w:b/>
              </w:rPr>
              <w:t>Framework Schedule 2 (Framework Tender)</w:t>
            </w:r>
          </w:p>
        </w:tc>
        <w:tc>
          <w:tcPr>
            <w:tcW w:w="4678" w:type="dxa"/>
            <w:shd w:val="clear" w:color="auto" w:fill="auto"/>
            <w:tcMar>
              <w:top w:w="100" w:type="dxa"/>
              <w:left w:w="100" w:type="dxa"/>
              <w:bottom w:w="100" w:type="dxa"/>
              <w:right w:w="100" w:type="dxa"/>
            </w:tcMar>
          </w:tcPr>
          <w:p w14:paraId="45186002" w14:textId="77777777" w:rsidR="009E7D48" w:rsidRDefault="00457440">
            <w:pPr>
              <w:widowControl w:val="0"/>
              <w:spacing w:after="80" w:line="259" w:lineRule="auto"/>
              <w:ind w:left="0"/>
            </w:pPr>
            <w:r>
              <w:t>How the Supplier proposes to meet the requirements in the Specification.</w:t>
            </w:r>
          </w:p>
        </w:tc>
        <w:tc>
          <w:tcPr>
            <w:tcW w:w="1276" w:type="dxa"/>
            <w:shd w:val="clear" w:color="auto" w:fill="auto"/>
            <w:tcMar>
              <w:top w:w="100" w:type="dxa"/>
              <w:left w:w="100" w:type="dxa"/>
              <w:bottom w:w="100" w:type="dxa"/>
              <w:right w:w="100" w:type="dxa"/>
            </w:tcMar>
          </w:tcPr>
          <w:p w14:paraId="45186003" w14:textId="77777777" w:rsidR="009E7D48" w:rsidRDefault="009E7D48">
            <w:pPr>
              <w:widowControl w:val="0"/>
              <w:spacing w:after="80" w:line="259" w:lineRule="auto"/>
              <w:ind w:left="0"/>
            </w:pPr>
          </w:p>
        </w:tc>
      </w:tr>
      <w:tr w:rsidR="009E7D48" w14:paraId="45186008" w14:textId="77777777" w:rsidTr="00F37D7C">
        <w:trPr>
          <w:trHeight w:val="440"/>
        </w:trPr>
        <w:tc>
          <w:tcPr>
            <w:tcW w:w="2835" w:type="dxa"/>
            <w:shd w:val="clear" w:color="auto" w:fill="auto"/>
            <w:tcMar>
              <w:top w:w="100" w:type="dxa"/>
              <w:left w:w="100" w:type="dxa"/>
              <w:bottom w:w="100" w:type="dxa"/>
              <w:right w:w="100" w:type="dxa"/>
            </w:tcMar>
          </w:tcPr>
          <w:p w14:paraId="45186005" w14:textId="77777777" w:rsidR="009E7D48" w:rsidRDefault="00457440">
            <w:pPr>
              <w:widowControl w:val="0"/>
              <w:spacing w:after="80" w:line="259" w:lineRule="auto"/>
              <w:ind w:left="0"/>
              <w:rPr>
                <w:b/>
              </w:rPr>
            </w:pPr>
            <w:r>
              <w:rPr>
                <w:b/>
              </w:rPr>
              <w:t>Framework Schedule 3 (Framework Prices)</w:t>
            </w:r>
          </w:p>
        </w:tc>
        <w:tc>
          <w:tcPr>
            <w:tcW w:w="4678" w:type="dxa"/>
            <w:shd w:val="clear" w:color="auto" w:fill="auto"/>
            <w:tcMar>
              <w:top w:w="100" w:type="dxa"/>
              <w:left w:w="100" w:type="dxa"/>
              <w:bottom w:w="100" w:type="dxa"/>
              <w:right w:w="100" w:type="dxa"/>
            </w:tcMar>
          </w:tcPr>
          <w:p w14:paraId="45186006" w14:textId="77777777" w:rsidR="009E7D48" w:rsidRDefault="00457440">
            <w:pPr>
              <w:widowControl w:val="0"/>
              <w:spacing w:after="80" w:line="259" w:lineRule="auto"/>
              <w:ind w:left="0"/>
            </w:pPr>
            <w:r>
              <w:t>The price the Supplier can charge for Deliverables under the Framework Contract.</w:t>
            </w:r>
          </w:p>
        </w:tc>
        <w:tc>
          <w:tcPr>
            <w:tcW w:w="1276" w:type="dxa"/>
            <w:shd w:val="clear" w:color="auto" w:fill="auto"/>
            <w:tcMar>
              <w:top w:w="100" w:type="dxa"/>
              <w:left w:w="100" w:type="dxa"/>
              <w:bottom w:w="100" w:type="dxa"/>
              <w:right w:w="100" w:type="dxa"/>
            </w:tcMar>
          </w:tcPr>
          <w:p w14:paraId="45186007" w14:textId="77777777" w:rsidR="009E7D48" w:rsidRDefault="009E7D48">
            <w:pPr>
              <w:widowControl w:val="0"/>
              <w:spacing w:after="80" w:line="259" w:lineRule="auto"/>
              <w:ind w:left="0"/>
            </w:pPr>
          </w:p>
        </w:tc>
      </w:tr>
      <w:tr w:rsidR="009E7D48" w14:paraId="4518600C" w14:textId="77777777" w:rsidTr="00F37D7C">
        <w:trPr>
          <w:trHeight w:val="440"/>
        </w:trPr>
        <w:tc>
          <w:tcPr>
            <w:tcW w:w="2835" w:type="dxa"/>
            <w:shd w:val="clear" w:color="auto" w:fill="auto"/>
            <w:tcMar>
              <w:top w:w="100" w:type="dxa"/>
              <w:left w:w="100" w:type="dxa"/>
              <w:bottom w:w="100" w:type="dxa"/>
              <w:right w:w="100" w:type="dxa"/>
            </w:tcMar>
          </w:tcPr>
          <w:p w14:paraId="45186009" w14:textId="77777777" w:rsidR="009E7D48" w:rsidRDefault="00457440">
            <w:pPr>
              <w:widowControl w:val="0"/>
              <w:spacing w:after="80" w:line="259" w:lineRule="auto"/>
              <w:ind w:left="0"/>
              <w:rPr>
                <w:b/>
              </w:rPr>
            </w:pPr>
            <w:r>
              <w:rPr>
                <w:b/>
              </w:rPr>
              <w:t>Framework Schedule 4 (Framework Management)</w:t>
            </w:r>
          </w:p>
        </w:tc>
        <w:tc>
          <w:tcPr>
            <w:tcW w:w="4678" w:type="dxa"/>
            <w:shd w:val="clear" w:color="auto" w:fill="auto"/>
            <w:tcMar>
              <w:top w:w="100" w:type="dxa"/>
              <w:left w:w="100" w:type="dxa"/>
              <w:bottom w:w="100" w:type="dxa"/>
              <w:right w:w="100" w:type="dxa"/>
            </w:tcMar>
          </w:tcPr>
          <w:p w14:paraId="4518600A" w14:textId="77777777" w:rsidR="009E7D48" w:rsidRDefault="00457440">
            <w:pPr>
              <w:widowControl w:val="0"/>
              <w:spacing w:after="80" w:line="259" w:lineRule="auto"/>
              <w:ind w:left="0"/>
            </w:pPr>
            <w:r>
              <w:t>How CCS and Suppliers will manage the Framework Contract.</w:t>
            </w:r>
          </w:p>
        </w:tc>
        <w:tc>
          <w:tcPr>
            <w:tcW w:w="1276" w:type="dxa"/>
            <w:shd w:val="clear" w:color="auto" w:fill="auto"/>
            <w:tcMar>
              <w:top w:w="100" w:type="dxa"/>
              <w:left w:w="100" w:type="dxa"/>
              <w:bottom w:w="100" w:type="dxa"/>
              <w:right w:w="100" w:type="dxa"/>
            </w:tcMar>
          </w:tcPr>
          <w:p w14:paraId="4518600B" w14:textId="77777777" w:rsidR="009E7D48" w:rsidRDefault="009E7D48">
            <w:pPr>
              <w:widowControl w:val="0"/>
              <w:spacing w:after="80" w:line="259" w:lineRule="auto"/>
              <w:ind w:left="0"/>
            </w:pPr>
          </w:p>
        </w:tc>
      </w:tr>
      <w:tr w:rsidR="009E7D48" w14:paraId="45186010" w14:textId="77777777" w:rsidTr="00F37D7C">
        <w:trPr>
          <w:trHeight w:val="440"/>
        </w:trPr>
        <w:tc>
          <w:tcPr>
            <w:tcW w:w="2835" w:type="dxa"/>
            <w:shd w:val="clear" w:color="auto" w:fill="auto"/>
            <w:tcMar>
              <w:top w:w="100" w:type="dxa"/>
              <w:left w:w="100" w:type="dxa"/>
              <w:bottom w:w="100" w:type="dxa"/>
              <w:right w:w="100" w:type="dxa"/>
            </w:tcMar>
          </w:tcPr>
          <w:p w14:paraId="4518600D" w14:textId="77777777" w:rsidR="009E7D48" w:rsidRDefault="00457440">
            <w:pPr>
              <w:widowControl w:val="0"/>
              <w:spacing w:after="80" w:line="259" w:lineRule="auto"/>
              <w:ind w:left="0"/>
              <w:rPr>
                <w:b/>
              </w:rPr>
            </w:pPr>
            <w:r>
              <w:rPr>
                <w:b/>
              </w:rPr>
              <w:t>Framework Schedule 5 (Management Charges and Information)</w:t>
            </w:r>
          </w:p>
        </w:tc>
        <w:tc>
          <w:tcPr>
            <w:tcW w:w="4678" w:type="dxa"/>
            <w:shd w:val="clear" w:color="auto" w:fill="auto"/>
            <w:tcMar>
              <w:top w:w="100" w:type="dxa"/>
              <w:left w:w="100" w:type="dxa"/>
              <w:bottom w:w="100" w:type="dxa"/>
              <w:right w:w="100" w:type="dxa"/>
            </w:tcMar>
          </w:tcPr>
          <w:p w14:paraId="4518600E" w14:textId="77777777" w:rsidR="009E7D48" w:rsidRDefault="00457440">
            <w:pPr>
              <w:widowControl w:val="0"/>
              <w:spacing w:after="80" w:line="259" w:lineRule="auto"/>
              <w:ind w:left="0"/>
            </w:pPr>
            <w:r>
              <w:t>How Suppliers report to CCS and the charges they have to pay to CCS for using the Framework Contract.</w:t>
            </w:r>
          </w:p>
        </w:tc>
        <w:tc>
          <w:tcPr>
            <w:tcW w:w="1276" w:type="dxa"/>
            <w:shd w:val="clear" w:color="auto" w:fill="auto"/>
            <w:tcMar>
              <w:top w:w="100" w:type="dxa"/>
              <w:left w:w="100" w:type="dxa"/>
              <w:bottom w:w="100" w:type="dxa"/>
              <w:right w:w="100" w:type="dxa"/>
            </w:tcMar>
          </w:tcPr>
          <w:p w14:paraId="4518600F" w14:textId="77777777" w:rsidR="009E7D48" w:rsidRDefault="009E7D48">
            <w:pPr>
              <w:widowControl w:val="0"/>
              <w:spacing w:after="80" w:line="259" w:lineRule="auto"/>
              <w:ind w:left="0"/>
            </w:pPr>
          </w:p>
        </w:tc>
      </w:tr>
      <w:tr w:rsidR="009E7D48" w14:paraId="45186014" w14:textId="77777777" w:rsidTr="00F37D7C">
        <w:trPr>
          <w:trHeight w:val="440"/>
        </w:trPr>
        <w:tc>
          <w:tcPr>
            <w:tcW w:w="2835" w:type="dxa"/>
            <w:shd w:val="clear" w:color="auto" w:fill="auto"/>
            <w:tcMar>
              <w:top w:w="100" w:type="dxa"/>
              <w:left w:w="100" w:type="dxa"/>
              <w:bottom w:w="100" w:type="dxa"/>
              <w:right w:w="100" w:type="dxa"/>
            </w:tcMar>
          </w:tcPr>
          <w:p w14:paraId="45186011" w14:textId="77777777" w:rsidR="009E7D48" w:rsidRDefault="00457440">
            <w:pPr>
              <w:widowControl w:val="0"/>
              <w:spacing w:after="80" w:line="259" w:lineRule="auto"/>
              <w:ind w:left="0"/>
              <w:rPr>
                <w:b/>
              </w:rPr>
            </w:pPr>
            <w:r>
              <w:rPr>
                <w:b/>
              </w:rPr>
              <w:t>Framework Schedule 6 (Order Form Template and Call-Off Schedules)</w:t>
            </w:r>
          </w:p>
        </w:tc>
        <w:tc>
          <w:tcPr>
            <w:tcW w:w="4678" w:type="dxa"/>
            <w:shd w:val="clear" w:color="auto" w:fill="auto"/>
            <w:tcMar>
              <w:top w:w="100" w:type="dxa"/>
              <w:left w:w="100" w:type="dxa"/>
              <w:bottom w:w="100" w:type="dxa"/>
              <w:right w:w="100" w:type="dxa"/>
            </w:tcMar>
          </w:tcPr>
          <w:p w14:paraId="45186012" w14:textId="77777777" w:rsidR="009E7D48" w:rsidRDefault="00457440">
            <w:pPr>
              <w:widowControl w:val="0"/>
              <w:spacing w:after="80" w:line="259" w:lineRule="auto"/>
              <w:ind w:left="0"/>
            </w:pPr>
            <w:r>
              <w:t>The template documents that the Buyer needs to complete to form a Call-Off Contract.</w:t>
            </w:r>
          </w:p>
        </w:tc>
        <w:tc>
          <w:tcPr>
            <w:tcW w:w="1276" w:type="dxa"/>
            <w:shd w:val="clear" w:color="auto" w:fill="auto"/>
            <w:tcMar>
              <w:top w:w="100" w:type="dxa"/>
              <w:left w:w="100" w:type="dxa"/>
              <w:bottom w:w="100" w:type="dxa"/>
              <w:right w:w="100" w:type="dxa"/>
            </w:tcMar>
          </w:tcPr>
          <w:p w14:paraId="45186013" w14:textId="77777777" w:rsidR="009E7D48" w:rsidRDefault="009E7D48">
            <w:pPr>
              <w:widowControl w:val="0"/>
              <w:spacing w:after="80" w:line="259" w:lineRule="auto"/>
              <w:ind w:left="0"/>
            </w:pPr>
          </w:p>
        </w:tc>
      </w:tr>
      <w:tr w:rsidR="009E7D48" w14:paraId="45186018" w14:textId="77777777" w:rsidTr="00F37D7C">
        <w:trPr>
          <w:trHeight w:val="440"/>
        </w:trPr>
        <w:tc>
          <w:tcPr>
            <w:tcW w:w="2835" w:type="dxa"/>
            <w:shd w:val="clear" w:color="auto" w:fill="auto"/>
            <w:tcMar>
              <w:top w:w="100" w:type="dxa"/>
              <w:left w:w="100" w:type="dxa"/>
              <w:bottom w:w="100" w:type="dxa"/>
              <w:right w:w="100" w:type="dxa"/>
            </w:tcMar>
          </w:tcPr>
          <w:p w14:paraId="45186015" w14:textId="77777777" w:rsidR="009E7D48" w:rsidRDefault="00457440">
            <w:pPr>
              <w:widowControl w:val="0"/>
              <w:spacing w:after="80" w:line="259" w:lineRule="auto"/>
              <w:ind w:left="0"/>
              <w:rPr>
                <w:b/>
              </w:rPr>
            </w:pPr>
            <w:r>
              <w:rPr>
                <w:b/>
              </w:rPr>
              <w:t>Framework Schedule 7 (Call-Off Award Procedure)</w:t>
            </w:r>
          </w:p>
        </w:tc>
        <w:tc>
          <w:tcPr>
            <w:tcW w:w="4678" w:type="dxa"/>
            <w:shd w:val="clear" w:color="auto" w:fill="auto"/>
            <w:tcMar>
              <w:top w:w="100" w:type="dxa"/>
              <w:left w:w="100" w:type="dxa"/>
              <w:bottom w:w="100" w:type="dxa"/>
              <w:right w:w="100" w:type="dxa"/>
            </w:tcMar>
          </w:tcPr>
          <w:p w14:paraId="45186016" w14:textId="77777777" w:rsidR="009E7D48" w:rsidRDefault="00457440">
            <w:pPr>
              <w:widowControl w:val="0"/>
              <w:spacing w:after="80" w:line="259" w:lineRule="auto"/>
              <w:ind w:left="0"/>
            </w:pPr>
            <w:r>
              <w:t>The process that a Buyer must follow to award a Call-Off Contract.</w:t>
            </w:r>
          </w:p>
        </w:tc>
        <w:tc>
          <w:tcPr>
            <w:tcW w:w="1276" w:type="dxa"/>
            <w:shd w:val="clear" w:color="auto" w:fill="auto"/>
            <w:tcMar>
              <w:top w:w="100" w:type="dxa"/>
              <w:left w:w="100" w:type="dxa"/>
              <w:bottom w:w="100" w:type="dxa"/>
              <w:right w:w="100" w:type="dxa"/>
            </w:tcMar>
          </w:tcPr>
          <w:p w14:paraId="45186017" w14:textId="77777777" w:rsidR="009E7D48" w:rsidRDefault="009E7D48">
            <w:pPr>
              <w:widowControl w:val="0"/>
              <w:spacing w:after="80" w:line="259" w:lineRule="auto"/>
              <w:ind w:left="0"/>
            </w:pPr>
          </w:p>
        </w:tc>
      </w:tr>
      <w:tr w:rsidR="009E7D48" w14:paraId="4518601C" w14:textId="77777777" w:rsidTr="00F37D7C">
        <w:trPr>
          <w:trHeight w:val="440"/>
        </w:trPr>
        <w:tc>
          <w:tcPr>
            <w:tcW w:w="2835" w:type="dxa"/>
            <w:shd w:val="clear" w:color="auto" w:fill="auto"/>
            <w:tcMar>
              <w:top w:w="100" w:type="dxa"/>
              <w:left w:w="100" w:type="dxa"/>
              <w:bottom w:w="100" w:type="dxa"/>
              <w:right w:w="100" w:type="dxa"/>
            </w:tcMar>
          </w:tcPr>
          <w:p w14:paraId="45186019" w14:textId="77777777" w:rsidR="009E7D48" w:rsidRDefault="00457440">
            <w:pPr>
              <w:widowControl w:val="0"/>
              <w:spacing w:after="80" w:line="259" w:lineRule="auto"/>
              <w:ind w:left="0"/>
              <w:rPr>
                <w:b/>
              </w:rPr>
            </w:pPr>
            <w:r>
              <w:rPr>
                <w:b/>
              </w:rPr>
              <w:t xml:space="preserve">Framework Schedule 8 Corporate Social Responsibility </w:t>
            </w:r>
          </w:p>
        </w:tc>
        <w:tc>
          <w:tcPr>
            <w:tcW w:w="4678" w:type="dxa"/>
            <w:shd w:val="clear" w:color="auto" w:fill="auto"/>
            <w:tcMar>
              <w:top w:w="100" w:type="dxa"/>
              <w:left w:w="100" w:type="dxa"/>
              <w:bottom w:w="100" w:type="dxa"/>
              <w:right w:w="100" w:type="dxa"/>
            </w:tcMar>
          </w:tcPr>
          <w:p w14:paraId="4518601A" w14:textId="77777777" w:rsidR="009E7D48" w:rsidRDefault="00457440">
            <w:pPr>
              <w:widowControl w:val="0"/>
              <w:spacing w:after="80" w:line="259" w:lineRule="auto"/>
              <w:ind w:left="0"/>
            </w:pPr>
            <w:r>
              <w:t>Agreement that the Supplier behaves as a good corporate citizen.</w:t>
            </w:r>
          </w:p>
        </w:tc>
        <w:tc>
          <w:tcPr>
            <w:tcW w:w="1276" w:type="dxa"/>
            <w:shd w:val="clear" w:color="auto" w:fill="auto"/>
            <w:tcMar>
              <w:top w:w="100" w:type="dxa"/>
              <w:left w:w="100" w:type="dxa"/>
              <w:bottom w:w="100" w:type="dxa"/>
              <w:right w:w="100" w:type="dxa"/>
            </w:tcMar>
          </w:tcPr>
          <w:p w14:paraId="4518601B" w14:textId="77777777" w:rsidR="009E7D48" w:rsidRDefault="009E7D48">
            <w:pPr>
              <w:widowControl w:val="0"/>
              <w:spacing w:after="80" w:line="259" w:lineRule="auto"/>
              <w:ind w:left="0"/>
            </w:pPr>
          </w:p>
        </w:tc>
      </w:tr>
      <w:tr w:rsidR="009E7D48" w14:paraId="45186020" w14:textId="77777777" w:rsidTr="00F37D7C">
        <w:trPr>
          <w:trHeight w:val="440"/>
        </w:trPr>
        <w:tc>
          <w:tcPr>
            <w:tcW w:w="2835" w:type="dxa"/>
            <w:shd w:val="clear" w:color="auto" w:fill="auto"/>
            <w:tcMar>
              <w:top w:w="100" w:type="dxa"/>
              <w:left w:w="100" w:type="dxa"/>
              <w:bottom w:w="100" w:type="dxa"/>
              <w:right w:w="100" w:type="dxa"/>
            </w:tcMar>
          </w:tcPr>
          <w:p w14:paraId="4518601D" w14:textId="77777777" w:rsidR="009E7D48" w:rsidRDefault="00457440">
            <w:pPr>
              <w:widowControl w:val="0"/>
              <w:spacing w:after="80" w:line="259" w:lineRule="auto"/>
              <w:ind w:left="0"/>
              <w:rPr>
                <w:b/>
              </w:rPr>
            </w:pPr>
            <w:r>
              <w:rPr>
                <w:b/>
              </w:rPr>
              <w:lastRenderedPageBreak/>
              <w:t xml:space="preserve"> Framework Schedule 9 (Self Audit Certificate)</w:t>
            </w:r>
          </w:p>
        </w:tc>
        <w:tc>
          <w:tcPr>
            <w:tcW w:w="4678" w:type="dxa"/>
            <w:shd w:val="clear" w:color="auto" w:fill="auto"/>
            <w:tcMar>
              <w:top w:w="100" w:type="dxa"/>
              <w:left w:w="100" w:type="dxa"/>
              <w:bottom w:w="100" w:type="dxa"/>
              <w:right w:w="100" w:type="dxa"/>
            </w:tcMar>
          </w:tcPr>
          <w:p w14:paraId="4518601E" w14:textId="77777777" w:rsidR="009E7D48" w:rsidRDefault="00457440">
            <w:pPr>
              <w:widowControl w:val="0"/>
              <w:spacing w:after="80" w:line="259" w:lineRule="auto"/>
              <w:ind w:left="0"/>
            </w:pPr>
            <w:r>
              <w:t>A letter Suppliers must send to CCS each year to confirm that it has tested its own records and reporting about the Framework Contract.</w:t>
            </w:r>
          </w:p>
        </w:tc>
        <w:tc>
          <w:tcPr>
            <w:tcW w:w="1276" w:type="dxa"/>
            <w:shd w:val="clear" w:color="auto" w:fill="auto"/>
            <w:tcMar>
              <w:top w:w="100" w:type="dxa"/>
              <w:left w:w="100" w:type="dxa"/>
              <w:bottom w:w="100" w:type="dxa"/>
              <w:right w:w="100" w:type="dxa"/>
            </w:tcMar>
          </w:tcPr>
          <w:p w14:paraId="4518601F" w14:textId="77777777" w:rsidR="009E7D48" w:rsidRDefault="009E7D48">
            <w:pPr>
              <w:widowControl w:val="0"/>
              <w:spacing w:after="80" w:line="259" w:lineRule="auto"/>
              <w:ind w:left="0"/>
            </w:pPr>
          </w:p>
        </w:tc>
      </w:tr>
      <w:tr w:rsidR="009E7D48" w14:paraId="45186026" w14:textId="77777777" w:rsidTr="00F37D7C">
        <w:trPr>
          <w:trHeight w:val="440"/>
        </w:trPr>
        <w:tc>
          <w:tcPr>
            <w:tcW w:w="2835" w:type="dxa"/>
            <w:shd w:val="clear" w:color="auto" w:fill="auto"/>
            <w:tcMar>
              <w:top w:w="100" w:type="dxa"/>
              <w:left w:w="100" w:type="dxa"/>
              <w:bottom w:w="100" w:type="dxa"/>
              <w:right w:w="100" w:type="dxa"/>
            </w:tcMar>
          </w:tcPr>
          <w:p w14:paraId="45186021" w14:textId="77777777" w:rsidR="009E7D48" w:rsidRDefault="00457440">
            <w:pPr>
              <w:widowControl w:val="0"/>
              <w:spacing w:after="80" w:line="259" w:lineRule="auto"/>
              <w:ind w:left="0"/>
              <w:rPr>
                <w:b/>
              </w:rPr>
            </w:pPr>
            <w:r>
              <w:rPr>
                <w:b/>
              </w:rPr>
              <w:t>Framework Schedule 10 (Cyber Essentials Scheme)</w:t>
            </w:r>
          </w:p>
        </w:tc>
        <w:tc>
          <w:tcPr>
            <w:tcW w:w="4678" w:type="dxa"/>
            <w:shd w:val="clear" w:color="auto" w:fill="auto"/>
            <w:tcMar>
              <w:top w:w="100" w:type="dxa"/>
              <w:left w:w="100" w:type="dxa"/>
              <w:bottom w:w="100" w:type="dxa"/>
              <w:right w:w="100" w:type="dxa"/>
            </w:tcMar>
          </w:tcPr>
          <w:p w14:paraId="45186022" w14:textId="77777777" w:rsidR="009E7D48" w:rsidRDefault="00457440">
            <w:pPr>
              <w:widowControl w:val="0"/>
              <w:spacing w:after="80" w:line="259" w:lineRule="auto"/>
              <w:ind w:left="0"/>
            </w:pPr>
            <w:r>
              <w:t>Obligations on the Supplier to maintain cyber security accreditation.</w:t>
            </w:r>
          </w:p>
          <w:p w14:paraId="45186023" w14:textId="77777777" w:rsidR="009E7D48" w:rsidRDefault="009E7D48">
            <w:pPr>
              <w:widowControl w:val="0"/>
              <w:spacing w:after="80"/>
            </w:pPr>
          </w:p>
          <w:p w14:paraId="45186024" w14:textId="77777777" w:rsidR="009E7D48" w:rsidRDefault="00457440">
            <w:pPr>
              <w:widowControl w:val="0"/>
              <w:spacing w:after="80" w:line="259" w:lineRule="auto"/>
              <w:ind w:left="0"/>
            </w:pPr>
            <w:r>
              <w:t xml:space="preserve">Refer to </w:t>
            </w:r>
            <w:hyperlink r:id="rId18">
              <w:r>
                <w:rPr>
                  <w:color w:val="0563C1"/>
                  <w:u w:val="single"/>
                </w:rPr>
                <w:t>https://www.ncsc.gov.uk/information/cyber-essentials-faqs</w:t>
              </w:r>
            </w:hyperlink>
            <w:r>
              <w:t xml:space="preserve"> for more information.</w:t>
            </w:r>
          </w:p>
        </w:tc>
        <w:tc>
          <w:tcPr>
            <w:tcW w:w="1276" w:type="dxa"/>
            <w:shd w:val="clear" w:color="auto" w:fill="auto"/>
            <w:tcMar>
              <w:top w:w="100" w:type="dxa"/>
              <w:left w:w="100" w:type="dxa"/>
              <w:bottom w:w="100" w:type="dxa"/>
              <w:right w:w="100" w:type="dxa"/>
            </w:tcMar>
          </w:tcPr>
          <w:p w14:paraId="45186025" w14:textId="77777777" w:rsidR="009E7D48" w:rsidRDefault="009E7D48">
            <w:pPr>
              <w:widowControl w:val="0"/>
              <w:spacing w:after="80" w:line="259" w:lineRule="auto"/>
              <w:ind w:left="0"/>
            </w:pPr>
          </w:p>
        </w:tc>
      </w:tr>
      <w:tr w:rsidR="009E7D48" w14:paraId="4518602A" w14:textId="77777777" w:rsidTr="00F37D7C">
        <w:trPr>
          <w:trHeight w:val="440"/>
        </w:trPr>
        <w:tc>
          <w:tcPr>
            <w:tcW w:w="2835" w:type="dxa"/>
            <w:shd w:val="clear" w:color="auto" w:fill="auto"/>
            <w:tcMar>
              <w:top w:w="100" w:type="dxa"/>
              <w:left w:w="100" w:type="dxa"/>
              <w:bottom w:w="100" w:type="dxa"/>
              <w:right w:w="100" w:type="dxa"/>
            </w:tcMar>
          </w:tcPr>
          <w:p w14:paraId="45186027" w14:textId="77777777" w:rsidR="009E7D48" w:rsidRDefault="00457440">
            <w:pPr>
              <w:widowControl w:val="0"/>
              <w:spacing w:after="80"/>
              <w:rPr>
                <w:b/>
              </w:rPr>
            </w:pPr>
            <w:r>
              <w:rPr>
                <w:b/>
              </w:rPr>
              <w:t>Framework Schedule 11 (Transparency Reports)</w:t>
            </w:r>
          </w:p>
        </w:tc>
        <w:tc>
          <w:tcPr>
            <w:tcW w:w="4678" w:type="dxa"/>
            <w:shd w:val="clear" w:color="auto" w:fill="auto"/>
            <w:tcMar>
              <w:top w:w="100" w:type="dxa"/>
              <w:left w:w="100" w:type="dxa"/>
              <w:bottom w:w="100" w:type="dxa"/>
              <w:right w:w="100" w:type="dxa"/>
            </w:tcMar>
          </w:tcPr>
          <w:p w14:paraId="45186028" w14:textId="77777777" w:rsidR="009E7D48" w:rsidRDefault="00457440">
            <w:pPr>
              <w:widowControl w:val="0"/>
              <w:spacing w:after="80"/>
            </w:pPr>
            <w:r>
              <w:t>The information about the Contract that the Buyer needs from the Supplier so that it can meet its public accountability and transparency requirements.</w:t>
            </w:r>
          </w:p>
        </w:tc>
        <w:tc>
          <w:tcPr>
            <w:tcW w:w="1276" w:type="dxa"/>
            <w:shd w:val="clear" w:color="auto" w:fill="auto"/>
            <w:tcMar>
              <w:top w:w="100" w:type="dxa"/>
              <w:left w:w="100" w:type="dxa"/>
              <w:bottom w:w="100" w:type="dxa"/>
              <w:right w:w="100" w:type="dxa"/>
            </w:tcMar>
          </w:tcPr>
          <w:p w14:paraId="45186029" w14:textId="77777777" w:rsidR="009E7D48" w:rsidRDefault="009E7D48">
            <w:pPr>
              <w:widowControl w:val="0"/>
              <w:spacing w:after="80"/>
            </w:pPr>
          </w:p>
        </w:tc>
      </w:tr>
      <w:tr w:rsidR="009E7D48" w14:paraId="4518602E" w14:textId="77777777" w:rsidTr="00F37D7C">
        <w:trPr>
          <w:trHeight w:val="440"/>
        </w:trPr>
        <w:tc>
          <w:tcPr>
            <w:tcW w:w="2835" w:type="dxa"/>
            <w:shd w:val="clear" w:color="auto" w:fill="auto"/>
            <w:tcMar>
              <w:top w:w="100" w:type="dxa"/>
              <w:left w:w="100" w:type="dxa"/>
              <w:bottom w:w="100" w:type="dxa"/>
              <w:right w:w="100" w:type="dxa"/>
            </w:tcMar>
          </w:tcPr>
          <w:p w14:paraId="4518602B" w14:textId="77777777" w:rsidR="009E7D48" w:rsidRDefault="00457440">
            <w:pPr>
              <w:widowControl w:val="0"/>
              <w:spacing w:after="80"/>
              <w:rPr>
                <w:b/>
              </w:rPr>
            </w:pPr>
            <w:r>
              <w:rPr>
                <w:b/>
              </w:rPr>
              <w:t>Framework Schedule 12 (Continuous Improvement)</w:t>
            </w:r>
          </w:p>
        </w:tc>
        <w:tc>
          <w:tcPr>
            <w:tcW w:w="4678" w:type="dxa"/>
            <w:shd w:val="clear" w:color="auto" w:fill="auto"/>
            <w:tcMar>
              <w:top w:w="100" w:type="dxa"/>
              <w:left w:w="100" w:type="dxa"/>
              <w:bottom w:w="100" w:type="dxa"/>
              <w:right w:w="100" w:type="dxa"/>
            </w:tcMar>
          </w:tcPr>
          <w:p w14:paraId="4518602C" w14:textId="77777777" w:rsidR="009E7D48" w:rsidRDefault="00457440">
            <w:pPr>
              <w:widowControl w:val="0"/>
              <w:spacing w:after="80"/>
            </w:pPr>
            <w:r>
              <w:t>The requirement that the Supplier always improves how it delivers the Call-Off Contract.</w:t>
            </w:r>
          </w:p>
        </w:tc>
        <w:tc>
          <w:tcPr>
            <w:tcW w:w="1276" w:type="dxa"/>
            <w:shd w:val="clear" w:color="auto" w:fill="auto"/>
            <w:tcMar>
              <w:top w:w="100" w:type="dxa"/>
              <w:left w:w="100" w:type="dxa"/>
              <w:bottom w:w="100" w:type="dxa"/>
              <w:right w:w="100" w:type="dxa"/>
            </w:tcMar>
          </w:tcPr>
          <w:p w14:paraId="4518602D" w14:textId="77777777" w:rsidR="009E7D48" w:rsidRDefault="009E7D48">
            <w:pPr>
              <w:widowControl w:val="0"/>
              <w:spacing w:after="80"/>
            </w:pPr>
          </w:p>
        </w:tc>
      </w:tr>
      <w:tr w:rsidR="009E7D48" w14:paraId="45186032" w14:textId="77777777" w:rsidTr="00F37D7C">
        <w:trPr>
          <w:trHeight w:val="440"/>
        </w:trPr>
        <w:tc>
          <w:tcPr>
            <w:tcW w:w="2835" w:type="dxa"/>
            <w:shd w:val="clear" w:color="auto" w:fill="auto"/>
            <w:tcMar>
              <w:top w:w="100" w:type="dxa"/>
              <w:left w:w="100" w:type="dxa"/>
              <w:bottom w:w="100" w:type="dxa"/>
              <w:right w:w="100" w:type="dxa"/>
            </w:tcMar>
          </w:tcPr>
          <w:p w14:paraId="4518602F" w14:textId="77777777" w:rsidR="009E7D48" w:rsidRDefault="00457440">
            <w:pPr>
              <w:widowControl w:val="0"/>
              <w:spacing w:after="80"/>
              <w:rPr>
                <w:b/>
              </w:rPr>
            </w:pPr>
            <w:r>
              <w:rPr>
                <w:b/>
              </w:rPr>
              <w:t>Framework Schedule 13 (Key Supplier Staff)</w:t>
            </w:r>
          </w:p>
        </w:tc>
        <w:tc>
          <w:tcPr>
            <w:tcW w:w="4678" w:type="dxa"/>
            <w:shd w:val="clear" w:color="auto" w:fill="auto"/>
            <w:tcMar>
              <w:top w:w="100" w:type="dxa"/>
              <w:left w:w="100" w:type="dxa"/>
              <w:bottom w:w="100" w:type="dxa"/>
              <w:right w:w="100" w:type="dxa"/>
            </w:tcMar>
          </w:tcPr>
          <w:p w14:paraId="45186030" w14:textId="77777777" w:rsidR="009E7D48" w:rsidRDefault="00457440">
            <w:pPr>
              <w:widowControl w:val="0"/>
              <w:spacing w:after="80"/>
            </w:pPr>
            <w:r>
              <w:t>Restrictions on a Supplier changing staff that are crucial to deliver the Contract.</w:t>
            </w:r>
          </w:p>
        </w:tc>
        <w:tc>
          <w:tcPr>
            <w:tcW w:w="1276" w:type="dxa"/>
            <w:shd w:val="clear" w:color="auto" w:fill="auto"/>
            <w:tcMar>
              <w:top w:w="100" w:type="dxa"/>
              <w:left w:w="100" w:type="dxa"/>
              <w:bottom w:w="100" w:type="dxa"/>
              <w:right w:w="100" w:type="dxa"/>
            </w:tcMar>
          </w:tcPr>
          <w:p w14:paraId="45186031" w14:textId="77777777" w:rsidR="009E7D48" w:rsidRDefault="009E7D48">
            <w:pPr>
              <w:widowControl w:val="0"/>
              <w:spacing w:after="80"/>
            </w:pPr>
          </w:p>
        </w:tc>
      </w:tr>
      <w:tr w:rsidR="009E7D48" w14:paraId="45186036" w14:textId="77777777" w:rsidTr="00F37D7C">
        <w:trPr>
          <w:trHeight w:val="440"/>
        </w:trPr>
        <w:tc>
          <w:tcPr>
            <w:tcW w:w="2835" w:type="dxa"/>
            <w:shd w:val="clear" w:color="auto" w:fill="auto"/>
            <w:tcMar>
              <w:top w:w="100" w:type="dxa"/>
              <w:left w:w="100" w:type="dxa"/>
              <w:bottom w:w="100" w:type="dxa"/>
              <w:right w:w="100" w:type="dxa"/>
            </w:tcMar>
          </w:tcPr>
          <w:p w14:paraId="45186033" w14:textId="77777777" w:rsidR="009E7D48" w:rsidRDefault="00457440">
            <w:pPr>
              <w:widowControl w:val="0"/>
              <w:spacing w:after="80"/>
              <w:rPr>
                <w:b/>
              </w:rPr>
            </w:pPr>
            <w:r>
              <w:rPr>
                <w:b/>
              </w:rPr>
              <w:t xml:space="preserve">Framework Schedule 14 (Business Continuity and Disaster Recovery) </w:t>
            </w:r>
          </w:p>
        </w:tc>
        <w:tc>
          <w:tcPr>
            <w:tcW w:w="4678" w:type="dxa"/>
            <w:shd w:val="clear" w:color="auto" w:fill="auto"/>
            <w:tcMar>
              <w:top w:w="100" w:type="dxa"/>
              <w:left w:w="100" w:type="dxa"/>
              <w:bottom w:w="100" w:type="dxa"/>
              <w:right w:w="100" w:type="dxa"/>
            </w:tcMar>
          </w:tcPr>
          <w:p w14:paraId="45186034" w14:textId="77777777" w:rsidR="009E7D48" w:rsidRDefault="00457440">
            <w:pPr>
              <w:widowControl w:val="0"/>
              <w:spacing w:after="80"/>
            </w:pPr>
            <w:r>
              <w:t xml:space="preserve">What the Supplier must do to make sure the Contract can still be delivered even if there’s an unexpected event. </w:t>
            </w:r>
          </w:p>
        </w:tc>
        <w:tc>
          <w:tcPr>
            <w:tcW w:w="1276" w:type="dxa"/>
            <w:shd w:val="clear" w:color="auto" w:fill="auto"/>
            <w:tcMar>
              <w:top w:w="100" w:type="dxa"/>
              <w:left w:w="100" w:type="dxa"/>
              <w:bottom w:w="100" w:type="dxa"/>
              <w:right w:w="100" w:type="dxa"/>
            </w:tcMar>
          </w:tcPr>
          <w:p w14:paraId="45186035" w14:textId="77777777" w:rsidR="009E7D48" w:rsidRDefault="009E7D48">
            <w:pPr>
              <w:widowControl w:val="0"/>
              <w:spacing w:after="80"/>
            </w:pPr>
          </w:p>
        </w:tc>
      </w:tr>
      <w:tr w:rsidR="009E7D48" w14:paraId="4518603A" w14:textId="77777777" w:rsidTr="00F37D7C">
        <w:trPr>
          <w:trHeight w:val="440"/>
        </w:trPr>
        <w:tc>
          <w:tcPr>
            <w:tcW w:w="2835" w:type="dxa"/>
            <w:shd w:val="clear" w:color="auto" w:fill="auto"/>
            <w:tcMar>
              <w:top w:w="100" w:type="dxa"/>
              <w:left w:w="100" w:type="dxa"/>
              <w:bottom w:w="100" w:type="dxa"/>
              <w:right w:w="100" w:type="dxa"/>
            </w:tcMar>
          </w:tcPr>
          <w:p w14:paraId="45186037" w14:textId="77777777" w:rsidR="009E7D48" w:rsidRDefault="00457440">
            <w:pPr>
              <w:widowControl w:val="0"/>
              <w:spacing w:after="80"/>
              <w:rPr>
                <w:b/>
              </w:rPr>
            </w:pPr>
            <w:r>
              <w:rPr>
                <w:b/>
              </w:rPr>
              <w:t>Framework Schedule 15 (Security)</w:t>
            </w:r>
          </w:p>
        </w:tc>
        <w:tc>
          <w:tcPr>
            <w:tcW w:w="4678" w:type="dxa"/>
            <w:shd w:val="clear" w:color="auto" w:fill="auto"/>
            <w:tcMar>
              <w:top w:w="100" w:type="dxa"/>
              <w:left w:w="100" w:type="dxa"/>
              <w:bottom w:w="100" w:type="dxa"/>
              <w:right w:w="100" w:type="dxa"/>
            </w:tcMar>
          </w:tcPr>
          <w:p w14:paraId="45186038" w14:textId="77777777" w:rsidR="009E7D48" w:rsidRDefault="00457440">
            <w:pPr>
              <w:widowControl w:val="0"/>
              <w:spacing w:after="80"/>
            </w:pPr>
            <w:r>
              <w:t>What the Supplier must do to ensure that Buyer data and Deliverables are kept secure.</w:t>
            </w:r>
          </w:p>
        </w:tc>
        <w:tc>
          <w:tcPr>
            <w:tcW w:w="1276" w:type="dxa"/>
            <w:shd w:val="clear" w:color="auto" w:fill="auto"/>
            <w:tcMar>
              <w:top w:w="100" w:type="dxa"/>
              <w:left w:w="100" w:type="dxa"/>
              <w:bottom w:w="100" w:type="dxa"/>
              <w:right w:w="100" w:type="dxa"/>
            </w:tcMar>
          </w:tcPr>
          <w:p w14:paraId="45186039" w14:textId="77777777" w:rsidR="009E7D48" w:rsidRDefault="009E7D48">
            <w:pPr>
              <w:widowControl w:val="0"/>
              <w:spacing w:after="80"/>
            </w:pPr>
          </w:p>
        </w:tc>
      </w:tr>
      <w:tr w:rsidR="009E7D48" w14:paraId="4518603E" w14:textId="77777777" w:rsidTr="00F37D7C">
        <w:trPr>
          <w:trHeight w:val="440"/>
        </w:trPr>
        <w:tc>
          <w:tcPr>
            <w:tcW w:w="2835" w:type="dxa"/>
            <w:shd w:val="clear" w:color="auto" w:fill="auto"/>
            <w:tcMar>
              <w:top w:w="100" w:type="dxa"/>
              <w:left w:w="100" w:type="dxa"/>
              <w:bottom w:w="100" w:type="dxa"/>
              <w:right w:w="100" w:type="dxa"/>
            </w:tcMar>
          </w:tcPr>
          <w:p w14:paraId="4518603B" w14:textId="77777777" w:rsidR="009E7D48" w:rsidRDefault="00457440">
            <w:pPr>
              <w:widowControl w:val="0"/>
              <w:spacing w:after="80"/>
              <w:rPr>
                <w:b/>
              </w:rPr>
            </w:pPr>
            <w:r>
              <w:rPr>
                <w:b/>
              </w:rPr>
              <w:t>Framework Schedule 20 (Rectification Plan)</w:t>
            </w:r>
          </w:p>
        </w:tc>
        <w:tc>
          <w:tcPr>
            <w:tcW w:w="4678" w:type="dxa"/>
            <w:shd w:val="clear" w:color="auto" w:fill="auto"/>
            <w:tcMar>
              <w:top w:w="100" w:type="dxa"/>
              <w:left w:w="100" w:type="dxa"/>
              <w:bottom w:w="100" w:type="dxa"/>
              <w:right w:w="100" w:type="dxa"/>
            </w:tcMar>
          </w:tcPr>
          <w:p w14:paraId="4518603C" w14:textId="77777777" w:rsidR="009E7D48" w:rsidRDefault="00457440">
            <w:pPr>
              <w:widowControl w:val="0"/>
              <w:spacing w:after="80"/>
            </w:pPr>
            <w:r>
              <w:t>The process to follow if a supplier defaults a contract.</w:t>
            </w:r>
          </w:p>
        </w:tc>
        <w:tc>
          <w:tcPr>
            <w:tcW w:w="1276" w:type="dxa"/>
            <w:shd w:val="clear" w:color="auto" w:fill="auto"/>
            <w:tcMar>
              <w:top w:w="100" w:type="dxa"/>
              <w:left w:w="100" w:type="dxa"/>
              <w:bottom w:w="100" w:type="dxa"/>
              <w:right w:w="100" w:type="dxa"/>
            </w:tcMar>
          </w:tcPr>
          <w:p w14:paraId="4518603D" w14:textId="77777777" w:rsidR="009E7D48" w:rsidRDefault="009E7D48">
            <w:pPr>
              <w:widowControl w:val="0"/>
              <w:spacing w:after="80"/>
            </w:pPr>
          </w:p>
        </w:tc>
      </w:tr>
      <w:tr w:rsidR="009E7D48" w14:paraId="45186042" w14:textId="77777777" w:rsidTr="00F37D7C">
        <w:trPr>
          <w:trHeight w:val="440"/>
        </w:trPr>
        <w:tc>
          <w:tcPr>
            <w:tcW w:w="2835" w:type="dxa"/>
            <w:shd w:val="clear" w:color="auto" w:fill="auto"/>
            <w:tcMar>
              <w:top w:w="100" w:type="dxa"/>
              <w:left w:w="100" w:type="dxa"/>
              <w:bottom w:w="100" w:type="dxa"/>
              <w:right w:w="100" w:type="dxa"/>
            </w:tcMar>
          </w:tcPr>
          <w:p w14:paraId="4518603F" w14:textId="77777777" w:rsidR="009E7D48" w:rsidRDefault="00457440">
            <w:pPr>
              <w:widowControl w:val="0"/>
              <w:spacing w:after="80"/>
              <w:rPr>
                <w:b/>
              </w:rPr>
            </w:pPr>
            <w:r>
              <w:rPr>
                <w:b/>
              </w:rPr>
              <w:t>Framework Schedule 22 (Service Levels)</w:t>
            </w:r>
          </w:p>
        </w:tc>
        <w:tc>
          <w:tcPr>
            <w:tcW w:w="4678" w:type="dxa"/>
            <w:shd w:val="clear" w:color="auto" w:fill="auto"/>
            <w:tcMar>
              <w:top w:w="100" w:type="dxa"/>
              <w:left w:w="100" w:type="dxa"/>
              <w:bottom w:w="100" w:type="dxa"/>
              <w:right w:w="100" w:type="dxa"/>
            </w:tcMar>
          </w:tcPr>
          <w:p w14:paraId="45186040" w14:textId="77777777" w:rsidR="009E7D48" w:rsidRDefault="00457440">
            <w:pPr>
              <w:widowControl w:val="0"/>
              <w:spacing w:after="80"/>
            </w:pPr>
            <w:r>
              <w:t>The standards of service required by the Buyer and what happens when these are not met.</w:t>
            </w:r>
          </w:p>
        </w:tc>
        <w:tc>
          <w:tcPr>
            <w:tcW w:w="1276" w:type="dxa"/>
            <w:shd w:val="clear" w:color="auto" w:fill="auto"/>
            <w:tcMar>
              <w:top w:w="100" w:type="dxa"/>
              <w:left w:w="100" w:type="dxa"/>
              <w:bottom w:w="100" w:type="dxa"/>
              <w:right w:w="100" w:type="dxa"/>
            </w:tcMar>
          </w:tcPr>
          <w:p w14:paraId="45186041" w14:textId="77777777" w:rsidR="009E7D48" w:rsidRDefault="009E7D48">
            <w:pPr>
              <w:widowControl w:val="0"/>
              <w:spacing w:after="80"/>
            </w:pPr>
          </w:p>
        </w:tc>
      </w:tr>
      <w:tr w:rsidR="009E7D48" w14:paraId="45186046" w14:textId="77777777" w:rsidTr="00F37D7C">
        <w:trPr>
          <w:trHeight w:val="440"/>
        </w:trPr>
        <w:tc>
          <w:tcPr>
            <w:tcW w:w="2835" w:type="dxa"/>
            <w:shd w:val="clear" w:color="auto" w:fill="auto"/>
            <w:tcMar>
              <w:top w:w="100" w:type="dxa"/>
              <w:left w:w="100" w:type="dxa"/>
              <w:bottom w:w="100" w:type="dxa"/>
              <w:right w:w="100" w:type="dxa"/>
            </w:tcMar>
          </w:tcPr>
          <w:p w14:paraId="45186043" w14:textId="57105A14" w:rsidR="009E7D48" w:rsidRDefault="00457440">
            <w:pPr>
              <w:widowControl w:val="0"/>
              <w:spacing w:after="80"/>
              <w:rPr>
                <w:b/>
              </w:rPr>
            </w:pPr>
            <w:r>
              <w:rPr>
                <w:b/>
              </w:rPr>
              <w:t xml:space="preserve">Framework Schedule 23 (Key </w:t>
            </w:r>
            <w:r w:rsidR="00F37D7C">
              <w:rPr>
                <w:b/>
              </w:rPr>
              <w:t>S</w:t>
            </w:r>
            <w:r>
              <w:rPr>
                <w:b/>
              </w:rPr>
              <w:t>ubcontractors)</w:t>
            </w:r>
          </w:p>
        </w:tc>
        <w:tc>
          <w:tcPr>
            <w:tcW w:w="4678" w:type="dxa"/>
            <w:shd w:val="clear" w:color="auto" w:fill="auto"/>
            <w:tcMar>
              <w:top w:w="100" w:type="dxa"/>
              <w:left w:w="100" w:type="dxa"/>
              <w:bottom w:w="100" w:type="dxa"/>
              <w:right w:w="100" w:type="dxa"/>
            </w:tcMar>
          </w:tcPr>
          <w:p w14:paraId="45186044" w14:textId="77777777" w:rsidR="009E7D48" w:rsidRDefault="009E7D48">
            <w:pPr>
              <w:widowControl w:val="0"/>
              <w:spacing w:after="80"/>
            </w:pPr>
          </w:p>
        </w:tc>
        <w:tc>
          <w:tcPr>
            <w:tcW w:w="1276" w:type="dxa"/>
            <w:shd w:val="clear" w:color="auto" w:fill="auto"/>
            <w:tcMar>
              <w:top w:w="100" w:type="dxa"/>
              <w:left w:w="100" w:type="dxa"/>
              <w:bottom w:w="100" w:type="dxa"/>
              <w:right w:w="100" w:type="dxa"/>
            </w:tcMar>
          </w:tcPr>
          <w:p w14:paraId="45186045" w14:textId="77777777" w:rsidR="009E7D48" w:rsidRDefault="009E7D48">
            <w:pPr>
              <w:widowControl w:val="0"/>
              <w:spacing w:after="80"/>
            </w:pPr>
          </w:p>
        </w:tc>
      </w:tr>
      <w:tr w:rsidR="009E7D48" w14:paraId="4518604A" w14:textId="77777777" w:rsidTr="00F37D7C">
        <w:trPr>
          <w:trHeight w:val="440"/>
        </w:trPr>
        <w:tc>
          <w:tcPr>
            <w:tcW w:w="2835" w:type="dxa"/>
            <w:shd w:val="clear" w:color="auto" w:fill="auto"/>
            <w:tcMar>
              <w:top w:w="100" w:type="dxa"/>
              <w:left w:w="100" w:type="dxa"/>
              <w:bottom w:w="100" w:type="dxa"/>
              <w:right w:w="100" w:type="dxa"/>
            </w:tcMar>
          </w:tcPr>
          <w:p w14:paraId="45186047" w14:textId="77777777" w:rsidR="009E7D48" w:rsidRDefault="00457440">
            <w:pPr>
              <w:widowControl w:val="0"/>
              <w:spacing w:after="80" w:line="259" w:lineRule="auto"/>
              <w:ind w:left="0"/>
              <w:rPr>
                <w:b/>
              </w:rPr>
            </w:pPr>
            <w:r>
              <w:rPr>
                <w:b/>
              </w:rPr>
              <w:t xml:space="preserve">Joint Schedule 1 </w:t>
            </w:r>
            <w:r>
              <w:rPr>
                <w:b/>
              </w:rPr>
              <w:lastRenderedPageBreak/>
              <w:t>(Definitions)</w:t>
            </w:r>
          </w:p>
        </w:tc>
        <w:tc>
          <w:tcPr>
            <w:tcW w:w="4678" w:type="dxa"/>
            <w:shd w:val="clear" w:color="auto" w:fill="auto"/>
            <w:tcMar>
              <w:top w:w="100" w:type="dxa"/>
              <w:left w:w="100" w:type="dxa"/>
              <w:bottom w:w="100" w:type="dxa"/>
              <w:right w:w="100" w:type="dxa"/>
            </w:tcMar>
          </w:tcPr>
          <w:p w14:paraId="45186048" w14:textId="77777777" w:rsidR="009E7D48" w:rsidRDefault="00457440">
            <w:pPr>
              <w:widowControl w:val="0"/>
              <w:spacing w:after="80" w:line="259" w:lineRule="auto"/>
              <w:ind w:left="0"/>
            </w:pPr>
            <w:r>
              <w:lastRenderedPageBreak/>
              <w:t xml:space="preserve">What the capitalised terms in the documents mean and how to interpret the </w:t>
            </w:r>
            <w:r>
              <w:lastRenderedPageBreak/>
              <w:t>Contract.</w:t>
            </w:r>
          </w:p>
        </w:tc>
        <w:tc>
          <w:tcPr>
            <w:tcW w:w="1276" w:type="dxa"/>
            <w:shd w:val="clear" w:color="auto" w:fill="auto"/>
            <w:tcMar>
              <w:top w:w="100" w:type="dxa"/>
              <w:left w:w="100" w:type="dxa"/>
              <w:bottom w:w="100" w:type="dxa"/>
              <w:right w:w="100" w:type="dxa"/>
            </w:tcMar>
          </w:tcPr>
          <w:p w14:paraId="45186049" w14:textId="77777777" w:rsidR="009E7D48" w:rsidRDefault="009E7D48">
            <w:pPr>
              <w:widowControl w:val="0"/>
              <w:spacing w:after="80" w:line="259" w:lineRule="auto"/>
              <w:ind w:left="0"/>
            </w:pPr>
          </w:p>
        </w:tc>
      </w:tr>
      <w:tr w:rsidR="009E7D48" w14:paraId="4518604E" w14:textId="77777777" w:rsidTr="00F37D7C">
        <w:trPr>
          <w:trHeight w:val="440"/>
        </w:trPr>
        <w:tc>
          <w:tcPr>
            <w:tcW w:w="2835" w:type="dxa"/>
            <w:shd w:val="clear" w:color="auto" w:fill="auto"/>
            <w:tcMar>
              <w:top w:w="100" w:type="dxa"/>
              <w:left w:w="100" w:type="dxa"/>
              <w:bottom w:w="100" w:type="dxa"/>
              <w:right w:w="100" w:type="dxa"/>
            </w:tcMar>
          </w:tcPr>
          <w:p w14:paraId="4518604B" w14:textId="77777777" w:rsidR="009E7D48" w:rsidRDefault="00457440">
            <w:pPr>
              <w:widowControl w:val="0"/>
              <w:spacing w:after="80" w:line="259" w:lineRule="auto"/>
              <w:ind w:left="0"/>
              <w:rPr>
                <w:b/>
              </w:rPr>
            </w:pPr>
            <w:r>
              <w:rPr>
                <w:b/>
              </w:rPr>
              <w:t>Joint Schedule 2 (Variation Form)</w:t>
            </w:r>
          </w:p>
        </w:tc>
        <w:tc>
          <w:tcPr>
            <w:tcW w:w="4678" w:type="dxa"/>
            <w:shd w:val="clear" w:color="auto" w:fill="auto"/>
            <w:tcMar>
              <w:top w:w="100" w:type="dxa"/>
              <w:left w:w="100" w:type="dxa"/>
              <w:bottom w:w="100" w:type="dxa"/>
              <w:right w:w="100" w:type="dxa"/>
            </w:tcMar>
          </w:tcPr>
          <w:p w14:paraId="4518604C" w14:textId="77777777" w:rsidR="009E7D48" w:rsidRDefault="00457440">
            <w:pPr>
              <w:widowControl w:val="0"/>
              <w:spacing w:after="80" w:line="259" w:lineRule="auto"/>
              <w:ind w:left="0"/>
            </w:pPr>
            <w:r>
              <w:t>How the Supplier, CCS and the Buyer can make a change to an existing Contract.</w:t>
            </w:r>
          </w:p>
        </w:tc>
        <w:tc>
          <w:tcPr>
            <w:tcW w:w="1276" w:type="dxa"/>
            <w:shd w:val="clear" w:color="auto" w:fill="auto"/>
            <w:tcMar>
              <w:top w:w="100" w:type="dxa"/>
              <w:left w:w="100" w:type="dxa"/>
              <w:bottom w:w="100" w:type="dxa"/>
              <w:right w:w="100" w:type="dxa"/>
            </w:tcMar>
          </w:tcPr>
          <w:p w14:paraId="4518604D" w14:textId="77777777" w:rsidR="009E7D48" w:rsidRDefault="009E7D48">
            <w:pPr>
              <w:widowControl w:val="0"/>
              <w:spacing w:after="80" w:line="259" w:lineRule="auto"/>
              <w:ind w:left="0"/>
            </w:pPr>
          </w:p>
        </w:tc>
      </w:tr>
      <w:tr w:rsidR="009E7D48" w14:paraId="45186052" w14:textId="77777777" w:rsidTr="00F37D7C">
        <w:trPr>
          <w:trHeight w:val="440"/>
        </w:trPr>
        <w:tc>
          <w:tcPr>
            <w:tcW w:w="2835" w:type="dxa"/>
            <w:shd w:val="clear" w:color="auto" w:fill="auto"/>
            <w:tcMar>
              <w:top w:w="100" w:type="dxa"/>
              <w:left w:w="100" w:type="dxa"/>
              <w:bottom w:w="100" w:type="dxa"/>
              <w:right w:w="100" w:type="dxa"/>
            </w:tcMar>
          </w:tcPr>
          <w:p w14:paraId="4518604F" w14:textId="77777777" w:rsidR="009E7D48" w:rsidRDefault="00457440">
            <w:pPr>
              <w:widowControl w:val="0"/>
              <w:spacing w:after="80" w:line="259" w:lineRule="auto"/>
              <w:ind w:left="0"/>
              <w:rPr>
                <w:b/>
              </w:rPr>
            </w:pPr>
            <w:r>
              <w:rPr>
                <w:b/>
              </w:rPr>
              <w:t>Joint Schedule 3 (Insurance Requirements)</w:t>
            </w:r>
          </w:p>
        </w:tc>
        <w:tc>
          <w:tcPr>
            <w:tcW w:w="4678" w:type="dxa"/>
            <w:shd w:val="clear" w:color="auto" w:fill="auto"/>
            <w:tcMar>
              <w:top w:w="100" w:type="dxa"/>
              <w:left w:w="100" w:type="dxa"/>
              <w:bottom w:w="100" w:type="dxa"/>
              <w:right w:w="100" w:type="dxa"/>
            </w:tcMar>
          </w:tcPr>
          <w:p w14:paraId="45186050" w14:textId="77777777" w:rsidR="009E7D48" w:rsidRDefault="00457440">
            <w:pPr>
              <w:widowControl w:val="0"/>
              <w:spacing w:after="80" w:line="259" w:lineRule="auto"/>
              <w:ind w:left="0"/>
            </w:pPr>
            <w:r>
              <w:t>The insurance a Supplier needs in case it breaches a Contract or is negligent.</w:t>
            </w:r>
          </w:p>
        </w:tc>
        <w:tc>
          <w:tcPr>
            <w:tcW w:w="1276" w:type="dxa"/>
            <w:shd w:val="clear" w:color="auto" w:fill="auto"/>
            <w:tcMar>
              <w:top w:w="100" w:type="dxa"/>
              <w:left w:w="100" w:type="dxa"/>
              <w:bottom w:w="100" w:type="dxa"/>
              <w:right w:w="100" w:type="dxa"/>
            </w:tcMar>
          </w:tcPr>
          <w:p w14:paraId="45186051" w14:textId="77777777" w:rsidR="009E7D48" w:rsidRDefault="009E7D48">
            <w:pPr>
              <w:widowControl w:val="0"/>
              <w:spacing w:after="80" w:line="259" w:lineRule="auto"/>
              <w:ind w:left="0"/>
            </w:pPr>
          </w:p>
        </w:tc>
      </w:tr>
      <w:tr w:rsidR="009E7D48" w14:paraId="45186056" w14:textId="77777777" w:rsidTr="00F37D7C">
        <w:trPr>
          <w:trHeight w:val="440"/>
        </w:trPr>
        <w:tc>
          <w:tcPr>
            <w:tcW w:w="2835" w:type="dxa"/>
            <w:shd w:val="clear" w:color="auto" w:fill="auto"/>
            <w:tcMar>
              <w:top w:w="100" w:type="dxa"/>
              <w:left w:w="100" w:type="dxa"/>
              <w:bottom w:w="100" w:type="dxa"/>
              <w:right w:w="100" w:type="dxa"/>
            </w:tcMar>
          </w:tcPr>
          <w:p w14:paraId="45186053" w14:textId="77777777" w:rsidR="009E7D48" w:rsidRDefault="00457440">
            <w:pPr>
              <w:widowControl w:val="0"/>
              <w:spacing w:after="80" w:line="259" w:lineRule="auto"/>
              <w:ind w:left="0"/>
              <w:rPr>
                <w:b/>
              </w:rPr>
            </w:pPr>
            <w:r>
              <w:rPr>
                <w:b/>
              </w:rPr>
              <w:t>Joint Schedule 4 (Commercially Sensitive Information)</w:t>
            </w:r>
          </w:p>
        </w:tc>
        <w:tc>
          <w:tcPr>
            <w:tcW w:w="4678" w:type="dxa"/>
            <w:shd w:val="clear" w:color="auto" w:fill="auto"/>
            <w:tcMar>
              <w:top w:w="100" w:type="dxa"/>
              <w:left w:w="100" w:type="dxa"/>
              <w:bottom w:w="100" w:type="dxa"/>
              <w:right w:w="100" w:type="dxa"/>
            </w:tcMar>
          </w:tcPr>
          <w:p w14:paraId="45186054" w14:textId="77777777" w:rsidR="009E7D48" w:rsidRDefault="00457440">
            <w:pPr>
              <w:widowControl w:val="0"/>
              <w:spacing w:after="80" w:line="259" w:lineRule="auto"/>
              <w:ind w:left="0"/>
            </w:pPr>
            <w:r>
              <w:t>The only information about the Supplier Information that can’t be disclosed or reported to the public.</w:t>
            </w:r>
          </w:p>
        </w:tc>
        <w:tc>
          <w:tcPr>
            <w:tcW w:w="1276" w:type="dxa"/>
            <w:shd w:val="clear" w:color="auto" w:fill="auto"/>
            <w:tcMar>
              <w:top w:w="100" w:type="dxa"/>
              <w:left w:w="100" w:type="dxa"/>
              <w:bottom w:w="100" w:type="dxa"/>
              <w:right w:w="100" w:type="dxa"/>
            </w:tcMar>
          </w:tcPr>
          <w:p w14:paraId="45186055" w14:textId="77777777" w:rsidR="009E7D48" w:rsidRDefault="009E7D48">
            <w:pPr>
              <w:widowControl w:val="0"/>
              <w:spacing w:after="80" w:line="259" w:lineRule="auto"/>
              <w:ind w:left="0"/>
            </w:pPr>
          </w:p>
        </w:tc>
      </w:tr>
      <w:tr w:rsidR="009E7D48" w14:paraId="4518605A" w14:textId="77777777" w:rsidTr="00F37D7C">
        <w:trPr>
          <w:trHeight w:val="440"/>
        </w:trPr>
        <w:tc>
          <w:tcPr>
            <w:tcW w:w="2835" w:type="dxa"/>
            <w:shd w:val="clear" w:color="auto" w:fill="auto"/>
            <w:tcMar>
              <w:top w:w="100" w:type="dxa"/>
              <w:left w:w="100" w:type="dxa"/>
              <w:bottom w:w="100" w:type="dxa"/>
              <w:right w:w="100" w:type="dxa"/>
            </w:tcMar>
          </w:tcPr>
          <w:p w14:paraId="45186057" w14:textId="77777777" w:rsidR="009E7D48" w:rsidRDefault="00457440">
            <w:pPr>
              <w:widowControl w:val="0"/>
              <w:spacing w:after="80"/>
              <w:rPr>
                <w:b/>
              </w:rPr>
            </w:pPr>
            <w:r>
              <w:rPr>
                <w:b/>
              </w:rPr>
              <w:t>Joint Schedule 5 (Processing Data)</w:t>
            </w:r>
          </w:p>
        </w:tc>
        <w:tc>
          <w:tcPr>
            <w:tcW w:w="4678" w:type="dxa"/>
            <w:shd w:val="clear" w:color="auto" w:fill="auto"/>
            <w:tcMar>
              <w:top w:w="100" w:type="dxa"/>
              <w:left w:w="100" w:type="dxa"/>
              <w:bottom w:w="100" w:type="dxa"/>
              <w:right w:w="100" w:type="dxa"/>
            </w:tcMar>
          </w:tcPr>
          <w:p w14:paraId="45186058" w14:textId="77777777" w:rsidR="009E7D48" w:rsidRDefault="00457440">
            <w:pPr>
              <w:widowControl w:val="0"/>
              <w:spacing w:after="80"/>
            </w:pPr>
            <w:r>
              <w:t>Details about the data processing the supplier is allowed to do.</w:t>
            </w:r>
          </w:p>
        </w:tc>
        <w:tc>
          <w:tcPr>
            <w:tcW w:w="1276" w:type="dxa"/>
            <w:shd w:val="clear" w:color="auto" w:fill="auto"/>
            <w:tcMar>
              <w:top w:w="100" w:type="dxa"/>
              <w:left w:w="100" w:type="dxa"/>
              <w:bottom w:w="100" w:type="dxa"/>
              <w:right w:w="100" w:type="dxa"/>
            </w:tcMar>
          </w:tcPr>
          <w:p w14:paraId="45186059" w14:textId="77777777" w:rsidR="009E7D48" w:rsidRDefault="009E7D48">
            <w:pPr>
              <w:widowControl w:val="0"/>
              <w:spacing w:after="80"/>
            </w:pPr>
          </w:p>
        </w:tc>
      </w:tr>
      <w:tr w:rsidR="009E7D48" w14:paraId="4518605E" w14:textId="77777777" w:rsidTr="00F37D7C">
        <w:trPr>
          <w:trHeight w:val="440"/>
        </w:trPr>
        <w:tc>
          <w:tcPr>
            <w:tcW w:w="2835" w:type="dxa"/>
            <w:shd w:val="clear" w:color="auto" w:fill="auto"/>
            <w:tcMar>
              <w:top w:w="100" w:type="dxa"/>
              <w:left w:w="100" w:type="dxa"/>
              <w:bottom w:w="100" w:type="dxa"/>
              <w:right w:w="100" w:type="dxa"/>
            </w:tcMar>
          </w:tcPr>
          <w:p w14:paraId="4518605B" w14:textId="77777777" w:rsidR="009E7D48" w:rsidRDefault="00457440">
            <w:pPr>
              <w:widowControl w:val="0"/>
              <w:spacing w:after="80" w:line="259" w:lineRule="auto"/>
              <w:ind w:left="0"/>
              <w:rPr>
                <w:b/>
              </w:rPr>
            </w:pPr>
            <w:r>
              <w:rPr>
                <w:b/>
              </w:rPr>
              <w:t>Joint Schedule 6 (Supply Chain Visibility)</w:t>
            </w:r>
          </w:p>
        </w:tc>
        <w:tc>
          <w:tcPr>
            <w:tcW w:w="4678" w:type="dxa"/>
            <w:shd w:val="clear" w:color="auto" w:fill="auto"/>
            <w:tcMar>
              <w:top w:w="100" w:type="dxa"/>
              <w:left w:w="100" w:type="dxa"/>
              <w:bottom w:w="100" w:type="dxa"/>
              <w:right w:w="100" w:type="dxa"/>
            </w:tcMar>
          </w:tcPr>
          <w:p w14:paraId="4518605C" w14:textId="77777777" w:rsidR="009E7D48" w:rsidRDefault="009E7D48">
            <w:pPr>
              <w:widowControl w:val="0"/>
              <w:spacing w:after="80" w:line="259" w:lineRule="auto"/>
              <w:ind w:left="0"/>
            </w:pPr>
          </w:p>
        </w:tc>
        <w:tc>
          <w:tcPr>
            <w:tcW w:w="1276" w:type="dxa"/>
            <w:shd w:val="clear" w:color="auto" w:fill="auto"/>
            <w:tcMar>
              <w:top w:w="100" w:type="dxa"/>
              <w:left w:w="100" w:type="dxa"/>
              <w:bottom w:w="100" w:type="dxa"/>
              <w:right w:w="100" w:type="dxa"/>
            </w:tcMar>
          </w:tcPr>
          <w:p w14:paraId="4518605D" w14:textId="77777777" w:rsidR="009E7D48" w:rsidRDefault="009E7D48">
            <w:pPr>
              <w:widowControl w:val="0"/>
              <w:spacing w:after="80" w:line="259" w:lineRule="auto"/>
              <w:ind w:left="0"/>
            </w:pPr>
          </w:p>
        </w:tc>
      </w:tr>
      <w:tr w:rsidR="009E7D48" w14:paraId="45186063" w14:textId="77777777" w:rsidTr="00F37D7C">
        <w:trPr>
          <w:trHeight w:val="440"/>
        </w:trPr>
        <w:tc>
          <w:tcPr>
            <w:tcW w:w="2835" w:type="dxa"/>
            <w:shd w:val="clear" w:color="auto" w:fill="auto"/>
            <w:tcMar>
              <w:top w:w="100" w:type="dxa"/>
              <w:left w:w="100" w:type="dxa"/>
              <w:bottom w:w="100" w:type="dxa"/>
              <w:right w:w="100" w:type="dxa"/>
            </w:tcMar>
          </w:tcPr>
          <w:p w14:paraId="4518605F" w14:textId="77777777" w:rsidR="009E7D48" w:rsidRDefault="00457440">
            <w:pPr>
              <w:widowControl w:val="0"/>
              <w:spacing w:after="80" w:line="259" w:lineRule="auto"/>
              <w:ind w:left="0"/>
              <w:rPr>
                <w:b/>
              </w:rPr>
            </w:pPr>
            <w:r>
              <w:rPr>
                <w:b/>
              </w:rPr>
              <w:t>Joint Schedule 7 (Financial Difficulties)</w:t>
            </w:r>
          </w:p>
          <w:p w14:paraId="45186060" w14:textId="77777777" w:rsidR="009E7D48" w:rsidRDefault="009E7D48">
            <w:pPr>
              <w:widowControl w:val="0"/>
              <w:spacing w:after="80" w:line="259" w:lineRule="auto"/>
              <w:ind w:left="0"/>
              <w:rPr>
                <w:b/>
              </w:rPr>
            </w:pPr>
            <w:bookmarkStart w:id="23" w:name="_heading=h.2xcytpi" w:colFirst="0" w:colLast="0"/>
            <w:bookmarkEnd w:id="23"/>
          </w:p>
        </w:tc>
        <w:tc>
          <w:tcPr>
            <w:tcW w:w="4678" w:type="dxa"/>
            <w:shd w:val="clear" w:color="auto" w:fill="auto"/>
            <w:tcMar>
              <w:top w:w="100" w:type="dxa"/>
              <w:left w:w="100" w:type="dxa"/>
              <w:bottom w:w="100" w:type="dxa"/>
              <w:right w:w="100" w:type="dxa"/>
            </w:tcMar>
          </w:tcPr>
          <w:p w14:paraId="45186061" w14:textId="77777777" w:rsidR="009E7D48" w:rsidRDefault="00457440">
            <w:pPr>
              <w:widowControl w:val="0"/>
              <w:spacing w:after="80" w:line="259" w:lineRule="auto"/>
              <w:ind w:left="0"/>
            </w:pPr>
            <w:r>
              <w:t>What Suppliers must do if they are in financial trouble.</w:t>
            </w:r>
          </w:p>
        </w:tc>
        <w:tc>
          <w:tcPr>
            <w:tcW w:w="1276" w:type="dxa"/>
            <w:shd w:val="clear" w:color="auto" w:fill="auto"/>
            <w:tcMar>
              <w:top w:w="100" w:type="dxa"/>
              <w:left w:w="100" w:type="dxa"/>
              <w:bottom w:w="100" w:type="dxa"/>
              <w:right w:w="100" w:type="dxa"/>
            </w:tcMar>
          </w:tcPr>
          <w:p w14:paraId="45186062" w14:textId="77777777" w:rsidR="009E7D48" w:rsidRDefault="009E7D48">
            <w:pPr>
              <w:widowControl w:val="0"/>
              <w:spacing w:after="80" w:line="259" w:lineRule="auto"/>
              <w:ind w:left="0"/>
            </w:pPr>
          </w:p>
        </w:tc>
      </w:tr>
      <w:tr w:rsidR="009E7D48" w14:paraId="45186067" w14:textId="77777777" w:rsidTr="00F37D7C">
        <w:trPr>
          <w:trHeight w:val="440"/>
        </w:trPr>
        <w:tc>
          <w:tcPr>
            <w:tcW w:w="2835" w:type="dxa"/>
            <w:shd w:val="clear" w:color="auto" w:fill="auto"/>
            <w:tcMar>
              <w:top w:w="100" w:type="dxa"/>
              <w:left w:w="100" w:type="dxa"/>
              <w:bottom w:w="100" w:type="dxa"/>
              <w:right w:w="100" w:type="dxa"/>
            </w:tcMar>
          </w:tcPr>
          <w:p w14:paraId="45186064" w14:textId="77777777" w:rsidR="009E7D48" w:rsidRDefault="00457440">
            <w:pPr>
              <w:widowControl w:val="0"/>
              <w:spacing w:after="80" w:line="259" w:lineRule="auto"/>
              <w:ind w:left="0"/>
              <w:rPr>
                <w:b/>
              </w:rPr>
            </w:pPr>
            <w:r>
              <w:rPr>
                <w:b/>
              </w:rPr>
              <w:t>Joint Schedule 8 (Guarantee)</w:t>
            </w:r>
          </w:p>
        </w:tc>
        <w:tc>
          <w:tcPr>
            <w:tcW w:w="4678" w:type="dxa"/>
            <w:shd w:val="clear" w:color="auto" w:fill="auto"/>
            <w:tcMar>
              <w:top w:w="100" w:type="dxa"/>
              <w:left w:w="100" w:type="dxa"/>
              <w:bottom w:w="100" w:type="dxa"/>
              <w:right w:w="100" w:type="dxa"/>
            </w:tcMar>
          </w:tcPr>
          <w:p w14:paraId="45186065" w14:textId="77777777" w:rsidR="009E7D48" w:rsidRDefault="00457440">
            <w:pPr>
              <w:widowControl w:val="0"/>
              <w:spacing w:after="80" w:line="259" w:lineRule="auto"/>
              <w:ind w:left="0"/>
            </w:pPr>
            <w:r>
              <w:rPr>
                <w:highlight w:val="white"/>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276" w:type="dxa"/>
            <w:shd w:val="clear" w:color="auto" w:fill="auto"/>
            <w:tcMar>
              <w:top w:w="100" w:type="dxa"/>
              <w:left w:w="100" w:type="dxa"/>
              <w:bottom w:w="100" w:type="dxa"/>
              <w:right w:w="100" w:type="dxa"/>
            </w:tcMar>
          </w:tcPr>
          <w:p w14:paraId="45186066" w14:textId="77777777" w:rsidR="009E7D48" w:rsidRDefault="009E7D48">
            <w:pPr>
              <w:widowControl w:val="0"/>
              <w:spacing w:after="80" w:line="259" w:lineRule="auto"/>
              <w:ind w:left="0"/>
            </w:pPr>
          </w:p>
        </w:tc>
      </w:tr>
      <w:tr w:rsidR="009E7D48" w14:paraId="4518606B" w14:textId="77777777" w:rsidTr="00F37D7C">
        <w:trPr>
          <w:trHeight w:val="440"/>
        </w:trPr>
        <w:tc>
          <w:tcPr>
            <w:tcW w:w="2835" w:type="dxa"/>
            <w:shd w:val="clear" w:color="auto" w:fill="auto"/>
            <w:tcMar>
              <w:top w:w="100" w:type="dxa"/>
              <w:left w:w="100" w:type="dxa"/>
              <w:bottom w:w="100" w:type="dxa"/>
              <w:right w:w="100" w:type="dxa"/>
            </w:tcMar>
          </w:tcPr>
          <w:p w14:paraId="45186068" w14:textId="77777777" w:rsidR="009E7D48" w:rsidRDefault="00457440">
            <w:pPr>
              <w:widowControl w:val="0"/>
              <w:spacing w:after="80" w:line="259" w:lineRule="auto"/>
              <w:ind w:left="0"/>
              <w:rPr>
                <w:b/>
              </w:rPr>
            </w:pPr>
            <w:r>
              <w:rPr>
                <w:b/>
              </w:rPr>
              <w:t>Call-Off Schedule 1 (Clustering)</w:t>
            </w:r>
          </w:p>
        </w:tc>
        <w:tc>
          <w:tcPr>
            <w:tcW w:w="4678" w:type="dxa"/>
            <w:shd w:val="clear" w:color="auto" w:fill="auto"/>
            <w:tcMar>
              <w:top w:w="100" w:type="dxa"/>
              <w:left w:w="100" w:type="dxa"/>
              <w:bottom w:w="100" w:type="dxa"/>
              <w:right w:w="100" w:type="dxa"/>
            </w:tcMar>
          </w:tcPr>
          <w:p w14:paraId="45186069" w14:textId="77777777" w:rsidR="009E7D48" w:rsidRDefault="00457440">
            <w:pPr>
              <w:widowControl w:val="0"/>
              <w:spacing w:after="80" w:line="259" w:lineRule="auto"/>
              <w:ind w:left="0"/>
            </w:pPr>
            <w:r>
              <w:t>Enables multiple Buyers to join together to procure Deliverables more efficiently.</w:t>
            </w:r>
          </w:p>
        </w:tc>
        <w:tc>
          <w:tcPr>
            <w:tcW w:w="1276" w:type="dxa"/>
            <w:shd w:val="clear" w:color="auto" w:fill="auto"/>
            <w:tcMar>
              <w:top w:w="100" w:type="dxa"/>
              <w:left w:w="100" w:type="dxa"/>
              <w:bottom w:w="100" w:type="dxa"/>
              <w:right w:w="100" w:type="dxa"/>
            </w:tcMar>
          </w:tcPr>
          <w:p w14:paraId="4518606A" w14:textId="77777777" w:rsidR="009E7D48" w:rsidRDefault="00457440">
            <w:pPr>
              <w:widowControl w:val="0"/>
              <w:spacing w:after="80" w:line="259" w:lineRule="auto"/>
              <w:ind w:left="0"/>
            </w:pPr>
            <w:r>
              <w:t>Yes</w:t>
            </w:r>
          </w:p>
        </w:tc>
      </w:tr>
      <w:tr w:rsidR="009E7D48" w14:paraId="4518606F" w14:textId="77777777" w:rsidTr="00F37D7C">
        <w:trPr>
          <w:trHeight w:val="440"/>
        </w:trPr>
        <w:tc>
          <w:tcPr>
            <w:tcW w:w="2835" w:type="dxa"/>
            <w:shd w:val="clear" w:color="auto" w:fill="auto"/>
            <w:tcMar>
              <w:top w:w="100" w:type="dxa"/>
              <w:left w:w="100" w:type="dxa"/>
              <w:bottom w:w="100" w:type="dxa"/>
              <w:right w:w="100" w:type="dxa"/>
            </w:tcMar>
          </w:tcPr>
          <w:p w14:paraId="4518606C" w14:textId="77777777" w:rsidR="009E7D48" w:rsidRDefault="00457440">
            <w:pPr>
              <w:widowControl w:val="0"/>
              <w:spacing w:after="80"/>
              <w:rPr>
                <w:b/>
              </w:rPr>
            </w:pPr>
            <w:r>
              <w:rPr>
                <w:b/>
              </w:rPr>
              <w:t>Call-Off Schedule 2 (MOD Terms)</w:t>
            </w:r>
          </w:p>
        </w:tc>
        <w:tc>
          <w:tcPr>
            <w:tcW w:w="4678" w:type="dxa"/>
            <w:shd w:val="clear" w:color="auto" w:fill="auto"/>
            <w:tcMar>
              <w:top w:w="100" w:type="dxa"/>
              <w:left w:w="100" w:type="dxa"/>
              <w:bottom w:w="100" w:type="dxa"/>
              <w:right w:w="100" w:type="dxa"/>
            </w:tcMar>
          </w:tcPr>
          <w:p w14:paraId="4518606D" w14:textId="77777777" w:rsidR="009E7D48" w:rsidRDefault="00457440">
            <w:pPr>
              <w:widowControl w:val="0"/>
              <w:spacing w:after="80"/>
            </w:pPr>
            <w:r>
              <w:t>Any additional terms required by MOD Buyers.</w:t>
            </w:r>
          </w:p>
        </w:tc>
        <w:tc>
          <w:tcPr>
            <w:tcW w:w="1276" w:type="dxa"/>
            <w:shd w:val="clear" w:color="auto" w:fill="auto"/>
            <w:tcMar>
              <w:top w:w="100" w:type="dxa"/>
              <w:left w:w="100" w:type="dxa"/>
              <w:bottom w:w="100" w:type="dxa"/>
              <w:right w:w="100" w:type="dxa"/>
            </w:tcMar>
          </w:tcPr>
          <w:p w14:paraId="4518606E" w14:textId="77777777" w:rsidR="009E7D48" w:rsidRDefault="00457440">
            <w:pPr>
              <w:widowControl w:val="0"/>
              <w:spacing w:after="80"/>
            </w:pPr>
            <w:r>
              <w:t>Yes</w:t>
            </w:r>
          </w:p>
        </w:tc>
      </w:tr>
      <w:tr w:rsidR="009E7D48" w14:paraId="45186073" w14:textId="77777777" w:rsidTr="00F37D7C">
        <w:trPr>
          <w:trHeight w:val="440"/>
        </w:trPr>
        <w:tc>
          <w:tcPr>
            <w:tcW w:w="2835" w:type="dxa"/>
            <w:shd w:val="clear" w:color="auto" w:fill="auto"/>
            <w:tcMar>
              <w:top w:w="100" w:type="dxa"/>
              <w:left w:w="100" w:type="dxa"/>
              <w:bottom w:w="100" w:type="dxa"/>
              <w:right w:w="100" w:type="dxa"/>
            </w:tcMar>
          </w:tcPr>
          <w:p w14:paraId="45186070" w14:textId="77777777" w:rsidR="009E7D48" w:rsidRDefault="00457440">
            <w:pPr>
              <w:widowControl w:val="0"/>
              <w:spacing w:after="80"/>
              <w:rPr>
                <w:b/>
              </w:rPr>
            </w:pPr>
            <w:r>
              <w:rPr>
                <w:b/>
              </w:rPr>
              <w:t>Call-Off Schedule 3 (Background Checks)</w:t>
            </w:r>
          </w:p>
        </w:tc>
        <w:tc>
          <w:tcPr>
            <w:tcW w:w="4678" w:type="dxa"/>
            <w:shd w:val="clear" w:color="auto" w:fill="auto"/>
            <w:tcMar>
              <w:top w:w="100" w:type="dxa"/>
              <w:left w:w="100" w:type="dxa"/>
              <w:bottom w:w="100" w:type="dxa"/>
              <w:right w:w="100" w:type="dxa"/>
            </w:tcMar>
          </w:tcPr>
          <w:p w14:paraId="45186071" w14:textId="77777777" w:rsidR="009E7D48" w:rsidRDefault="00457440">
            <w:pPr>
              <w:widowControl w:val="0"/>
              <w:spacing w:after="80"/>
            </w:pPr>
            <w:r>
              <w:t>Information on background checks required.</w:t>
            </w:r>
          </w:p>
        </w:tc>
        <w:tc>
          <w:tcPr>
            <w:tcW w:w="1276" w:type="dxa"/>
            <w:shd w:val="clear" w:color="auto" w:fill="auto"/>
            <w:tcMar>
              <w:top w:w="100" w:type="dxa"/>
              <w:left w:w="100" w:type="dxa"/>
              <w:bottom w:w="100" w:type="dxa"/>
              <w:right w:w="100" w:type="dxa"/>
            </w:tcMar>
          </w:tcPr>
          <w:p w14:paraId="45186072" w14:textId="77777777" w:rsidR="009E7D48" w:rsidRDefault="00457440">
            <w:pPr>
              <w:widowControl w:val="0"/>
              <w:spacing w:after="80"/>
            </w:pPr>
            <w:r>
              <w:t>Yes</w:t>
            </w:r>
          </w:p>
        </w:tc>
      </w:tr>
      <w:tr w:rsidR="009E7D48" w14:paraId="45186077" w14:textId="77777777" w:rsidTr="00F37D7C">
        <w:trPr>
          <w:trHeight w:val="440"/>
        </w:trPr>
        <w:tc>
          <w:tcPr>
            <w:tcW w:w="2835" w:type="dxa"/>
            <w:shd w:val="clear" w:color="auto" w:fill="auto"/>
            <w:tcMar>
              <w:top w:w="100" w:type="dxa"/>
              <w:left w:w="100" w:type="dxa"/>
              <w:bottom w:w="100" w:type="dxa"/>
              <w:right w:w="100" w:type="dxa"/>
            </w:tcMar>
          </w:tcPr>
          <w:p w14:paraId="45186074" w14:textId="77777777" w:rsidR="009E7D48" w:rsidRDefault="00457440">
            <w:pPr>
              <w:widowControl w:val="0"/>
              <w:spacing w:after="80"/>
              <w:rPr>
                <w:b/>
              </w:rPr>
            </w:pPr>
            <w:r>
              <w:rPr>
                <w:b/>
              </w:rPr>
              <w:t xml:space="preserve">Call-Off Schedule 4 </w:t>
            </w:r>
            <w:r>
              <w:rPr>
                <w:b/>
              </w:rPr>
              <w:lastRenderedPageBreak/>
              <w:t>(Scottish Law)</w:t>
            </w:r>
          </w:p>
        </w:tc>
        <w:tc>
          <w:tcPr>
            <w:tcW w:w="4678" w:type="dxa"/>
            <w:shd w:val="clear" w:color="auto" w:fill="auto"/>
            <w:tcMar>
              <w:top w:w="100" w:type="dxa"/>
              <w:left w:w="100" w:type="dxa"/>
              <w:bottom w:w="100" w:type="dxa"/>
              <w:right w:w="100" w:type="dxa"/>
            </w:tcMar>
          </w:tcPr>
          <w:p w14:paraId="45186075" w14:textId="77777777" w:rsidR="009E7D48" w:rsidRDefault="00457440">
            <w:pPr>
              <w:widowControl w:val="0"/>
              <w:spacing w:after="80"/>
            </w:pPr>
            <w:r>
              <w:lastRenderedPageBreak/>
              <w:t xml:space="preserve">Switches the interpretation of the contract </w:t>
            </w:r>
            <w:r>
              <w:lastRenderedPageBreak/>
              <w:t>from the laws of England and Wales to Scottish law.</w:t>
            </w:r>
          </w:p>
        </w:tc>
        <w:tc>
          <w:tcPr>
            <w:tcW w:w="1276" w:type="dxa"/>
            <w:shd w:val="clear" w:color="auto" w:fill="auto"/>
            <w:tcMar>
              <w:top w:w="100" w:type="dxa"/>
              <w:left w:w="100" w:type="dxa"/>
              <w:bottom w:w="100" w:type="dxa"/>
              <w:right w:w="100" w:type="dxa"/>
            </w:tcMar>
          </w:tcPr>
          <w:p w14:paraId="45186076" w14:textId="77777777" w:rsidR="009E7D48" w:rsidRDefault="00457440">
            <w:pPr>
              <w:widowControl w:val="0"/>
              <w:spacing w:after="80"/>
            </w:pPr>
            <w:r>
              <w:lastRenderedPageBreak/>
              <w:t>Yes</w:t>
            </w:r>
          </w:p>
        </w:tc>
      </w:tr>
      <w:tr w:rsidR="009E7D48" w14:paraId="4518607C" w14:textId="77777777" w:rsidTr="00F37D7C">
        <w:trPr>
          <w:trHeight w:val="440"/>
        </w:trPr>
        <w:tc>
          <w:tcPr>
            <w:tcW w:w="2835" w:type="dxa"/>
            <w:shd w:val="clear" w:color="auto" w:fill="auto"/>
            <w:tcMar>
              <w:top w:w="100" w:type="dxa"/>
              <w:left w:w="100" w:type="dxa"/>
              <w:bottom w:w="100" w:type="dxa"/>
              <w:right w:w="100" w:type="dxa"/>
            </w:tcMar>
          </w:tcPr>
          <w:p w14:paraId="45186078" w14:textId="77777777" w:rsidR="009E7D48" w:rsidRDefault="00457440">
            <w:pPr>
              <w:widowControl w:val="0"/>
              <w:spacing w:after="80"/>
              <w:rPr>
                <w:b/>
              </w:rPr>
            </w:pPr>
            <w:r>
              <w:rPr>
                <w:b/>
              </w:rPr>
              <w:t>Call-Off Schedule 5</w:t>
            </w:r>
          </w:p>
          <w:p w14:paraId="45186079" w14:textId="77777777" w:rsidR="009E7D48" w:rsidRDefault="00457440">
            <w:pPr>
              <w:widowControl w:val="0"/>
              <w:spacing w:after="80"/>
              <w:rPr>
                <w:b/>
              </w:rPr>
            </w:pPr>
            <w:r>
              <w:rPr>
                <w:b/>
              </w:rPr>
              <w:t>(Northern Ireland Law)</w:t>
            </w:r>
          </w:p>
        </w:tc>
        <w:tc>
          <w:tcPr>
            <w:tcW w:w="4678" w:type="dxa"/>
            <w:shd w:val="clear" w:color="auto" w:fill="auto"/>
            <w:tcMar>
              <w:top w:w="100" w:type="dxa"/>
              <w:left w:w="100" w:type="dxa"/>
              <w:bottom w:w="100" w:type="dxa"/>
              <w:right w:w="100" w:type="dxa"/>
            </w:tcMar>
          </w:tcPr>
          <w:p w14:paraId="4518607A" w14:textId="77777777" w:rsidR="009E7D48" w:rsidRDefault="00457440">
            <w:pPr>
              <w:widowControl w:val="0"/>
              <w:spacing w:after="80"/>
            </w:pPr>
            <w:r>
              <w:t xml:space="preserve">This schedule switches the interpretation of the contract from the laws of England and Wales to Northern Ireland law. </w:t>
            </w:r>
          </w:p>
        </w:tc>
        <w:tc>
          <w:tcPr>
            <w:tcW w:w="1276" w:type="dxa"/>
            <w:shd w:val="clear" w:color="auto" w:fill="auto"/>
            <w:tcMar>
              <w:top w:w="100" w:type="dxa"/>
              <w:left w:w="100" w:type="dxa"/>
              <w:bottom w:w="100" w:type="dxa"/>
              <w:right w:w="100" w:type="dxa"/>
            </w:tcMar>
          </w:tcPr>
          <w:p w14:paraId="4518607B" w14:textId="77777777" w:rsidR="009E7D48" w:rsidRDefault="00457440">
            <w:pPr>
              <w:widowControl w:val="0"/>
              <w:spacing w:after="80"/>
            </w:pPr>
            <w:r>
              <w:t>Yes</w:t>
            </w:r>
          </w:p>
        </w:tc>
      </w:tr>
      <w:tr w:rsidR="009E7D48" w14:paraId="45186081" w14:textId="77777777" w:rsidTr="00F37D7C">
        <w:trPr>
          <w:trHeight w:val="440"/>
        </w:trPr>
        <w:tc>
          <w:tcPr>
            <w:tcW w:w="2835" w:type="dxa"/>
            <w:shd w:val="clear" w:color="auto" w:fill="auto"/>
            <w:tcMar>
              <w:top w:w="100" w:type="dxa"/>
              <w:left w:w="100" w:type="dxa"/>
              <w:bottom w:w="100" w:type="dxa"/>
              <w:right w:w="100" w:type="dxa"/>
            </w:tcMar>
          </w:tcPr>
          <w:p w14:paraId="4518607D" w14:textId="77777777" w:rsidR="009E7D48" w:rsidRDefault="00457440">
            <w:pPr>
              <w:widowControl w:val="0"/>
              <w:spacing w:after="80"/>
              <w:rPr>
                <w:b/>
              </w:rPr>
            </w:pPr>
            <w:r>
              <w:rPr>
                <w:b/>
              </w:rPr>
              <w:t>Call-Off Schedule 6</w:t>
            </w:r>
          </w:p>
          <w:p w14:paraId="4518607E" w14:textId="77777777" w:rsidR="009E7D48" w:rsidRDefault="00457440">
            <w:pPr>
              <w:widowControl w:val="0"/>
              <w:spacing w:after="80"/>
              <w:rPr>
                <w:b/>
              </w:rPr>
            </w:pPr>
            <w:r>
              <w:rPr>
                <w:b/>
              </w:rPr>
              <w:t>(HMRC Terms)</w:t>
            </w:r>
          </w:p>
        </w:tc>
        <w:tc>
          <w:tcPr>
            <w:tcW w:w="4678" w:type="dxa"/>
            <w:shd w:val="clear" w:color="auto" w:fill="auto"/>
            <w:tcMar>
              <w:top w:w="100" w:type="dxa"/>
              <w:left w:w="100" w:type="dxa"/>
              <w:bottom w:w="100" w:type="dxa"/>
              <w:right w:w="100" w:type="dxa"/>
            </w:tcMar>
          </w:tcPr>
          <w:p w14:paraId="4518607F" w14:textId="77777777" w:rsidR="009E7D48" w:rsidRDefault="00457440">
            <w:pPr>
              <w:widowControl w:val="0"/>
              <w:spacing w:after="80"/>
            </w:pPr>
            <w:r>
              <w:t>HMRC terms</w:t>
            </w:r>
          </w:p>
        </w:tc>
        <w:tc>
          <w:tcPr>
            <w:tcW w:w="1276" w:type="dxa"/>
            <w:shd w:val="clear" w:color="auto" w:fill="auto"/>
            <w:tcMar>
              <w:top w:w="100" w:type="dxa"/>
              <w:left w:w="100" w:type="dxa"/>
              <w:bottom w:w="100" w:type="dxa"/>
              <w:right w:w="100" w:type="dxa"/>
            </w:tcMar>
          </w:tcPr>
          <w:p w14:paraId="45186080" w14:textId="77777777" w:rsidR="009E7D48" w:rsidRDefault="009E7D48">
            <w:pPr>
              <w:widowControl w:val="0"/>
              <w:spacing w:after="80"/>
            </w:pPr>
          </w:p>
        </w:tc>
      </w:tr>
      <w:tr w:rsidR="009E7D48" w14:paraId="45186085" w14:textId="77777777" w:rsidTr="00F37D7C">
        <w:trPr>
          <w:trHeight w:val="440"/>
        </w:trPr>
        <w:tc>
          <w:tcPr>
            <w:tcW w:w="2835" w:type="dxa"/>
            <w:shd w:val="clear" w:color="auto" w:fill="auto"/>
            <w:tcMar>
              <w:top w:w="100" w:type="dxa"/>
              <w:left w:w="100" w:type="dxa"/>
              <w:bottom w:w="100" w:type="dxa"/>
              <w:right w:w="100" w:type="dxa"/>
            </w:tcMar>
          </w:tcPr>
          <w:p w14:paraId="45186082" w14:textId="77777777" w:rsidR="009E7D48" w:rsidRDefault="00457440">
            <w:pPr>
              <w:widowControl w:val="0"/>
              <w:spacing w:after="80" w:line="259" w:lineRule="auto"/>
              <w:ind w:left="0"/>
              <w:rPr>
                <w:b/>
              </w:rPr>
            </w:pPr>
            <w:r>
              <w:rPr>
                <w:b/>
              </w:rPr>
              <w:t>Call-Off Schedule 7 (Staff Transfer)</w:t>
            </w:r>
          </w:p>
        </w:tc>
        <w:tc>
          <w:tcPr>
            <w:tcW w:w="4678" w:type="dxa"/>
            <w:shd w:val="clear" w:color="auto" w:fill="auto"/>
            <w:tcMar>
              <w:top w:w="100" w:type="dxa"/>
              <w:left w:w="100" w:type="dxa"/>
              <w:bottom w:w="100" w:type="dxa"/>
              <w:right w:w="100" w:type="dxa"/>
            </w:tcMar>
          </w:tcPr>
          <w:p w14:paraId="45186083" w14:textId="77777777" w:rsidR="009E7D48" w:rsidRDefault="00457440">
            <w:pPr>
              <w:widowControl w:val="0"/>
              <w:spacing w:after="80" w:line="259" w:lineRule="auto"/>
              <w:ind w:left="0"/>
            </w:pPr>
            <w:r>
              <w:t>How CCS, the Buyer or the Supplier protect employees' rights when the organisation or service they work for transfers to a new employer.</w:t>
            </w:r>
          </w:p>
        </w:tc>
        <w:tc>
          <w:tcPr>
            <w:tcW w:w="1276" w:type="dxa"/>
            <w:shd w:val="clear" w:color="auto" w:fill="auto"/>
            <w:tcMar>
              <w:top w:w="100" w:type="dxa"/>
              <w:left w:w="100" w:type="dxa"/>
              <w:bottom w:w="100" w:type="dxa"/>
              <w:right w:w="100" w:type="dxa"/>
            </w:tcMar>
          </w:tcPr>
          <w:p w14:paraId="45186084" w14:textId="77777777" w:rsidR="009E7D48" w:rsidRDefault="00457440">
            <w:pPr>
              <w:widowControl w:val="0"/>
              <w:spacing w:after="80" w:line="259" w:lineRule="auto"/>
              <w:ind w:left="0"/>
            </w:pPr>
            <w:r>
              <w:t>Yes</w:t>
            </w:r>
          </w:p>
        </w:tc>
      </w:tr>
      <w:tr w:rsidR="009E7D48" w14:paraId="45186089" w14:textId="77777777" w:rsidTr="00F37D7C">
        <w:trPr>
          <w:trHeight w:val="440"/>
        </w:trPr>
        <w:tc>
          <w:tcPr>
            <w:tcW w:w="2835" w:type="dxa"/>
            <w:shd w:val="clear" w:color="auto" w:fill="auto"/>
            <w:tcMar>
              <w:top w:w="100" w:type="dxa"/>
              <w:left w:w="100" w:type="dxa"/>
              <w:bottom w:w="100" w:type="dxa"/>
              <w:right w:w="100" w:type="dxa"/>
            </w:tcMar>
          </w:tcPr>
          <w:p w14:paraId="45186086" w14:textId="77777777" w:rsidR="009E7D48" w:rsidRDefault="00457440">
            <w:pPr>
              <w:widowControl w:val="0"/>
              <w:spacing w:after="80"/>
              <w:rPr>
                <w:b/>
              </w:rPr>
            </w:pPr>
            <w:r>
              <w:rPr>
                <w:b/>
              </w:rPr>
              <w:t>Call-Off Schedule 8 (Corporate Resolution Planning)</w:t>
            </w:r>
          </w:p>
        </w:tc>
        <w:tc>
          <w:tcPr>
            <w:tcW w:w="4678" w:type="dxa"/>
            <w:shd w:val="clear" w:color="auto" w:fill="auto"/>
            <w:tcMar>
              <w:top w:w="100" w:type="dxa"/>
              <w:left w:w="100" w:type="dxa"/>
              <w:bottom w:w="100" w:type="dxa"/>
              <w:right w:w="100" w:type="dxa"/>
            </w:tcMar>
          </w:tcPr>
          <w:p w14:paraId="45186087" w14:textId="77777777" w:rsidR="009E7D48" w:rsidRDefault="009E7D48">
            <w:pPr>
              <w:widowControl w:val="0"/>
              <w:spacing w:after="80"/>
            </w:pPr>
          </w:p>
        </w:tc>
        <w:tc>
          <w:tcPr>
            <w:tcW w:w="1276" w:type="dxa"/>
            <w:shd w:val="clear" w:color="auto" w:fill="auto"/>
            <w:tcMar>
              <w:top w:w="100" w:type="dxa"/>
              <w:left w:w="100" w:type="dxa"/>
              <w:bottom w:w="100" w:type="dxa"/>
              <w:right w:w="100" w:type="dxa"/>
            </w:tcMar>
          </w:tcPr>
          <w:p w14:paraId="45186088" w14:textId="77777777" w:rsidR="009E7D48" w:rsidRDefault="009E7D48">
            <w:pPr>
              <w:widowControl w:val="0"/>
              <w:spacing w:after="80"/>
            </w:pPr>
          </w:p>
        </w:tc>
      </w:tr>
    </w:tbl>
    <w:p w14:paraId="4518608E" w14:textId="48A7D5FC" w:rsidR="009E7D48" w:rsidRDefault="00457440">
      <w:pPr>
        <w:tabs>
          <w:tab w:val="left" w:pos="2290"/>
        </w:tabs>
        <w:spacing w:after="200" w:line="276" w:lineRule="auto"/>
      </w:pPr>
      <w:r>
        <w:tab/>
      </w:r>
    </w:p>
    <w:p w14:paraId="4518608F" w14:textId="77777777" w:rsidR="009E7D48" w:rsidRDefault="00457440" w:rsidP="009945D2">
      <w:pPr>
        <w:pStyle w:val="Heading1"/>
        <w:numPr>
          <w:ilvl w:val="0"/>
          <w:numId w:val="10"/>
        </w:numPr>
        <w:spacing w:after="240"/>
      </w:pPr>
      <w:bookmarkStart w:id="24" w:name="_Toc141340019"/>
      <w:r>
        <w:rPr>
          <w:rFonts w:ascii="Arial" w:eastAsia="Arial" w:hAnsi="Arial" w:cs="Arial"/>
          <w:b/>
          <w:color w:val="000000"/>
        </w:rPr>
        <w:t>Additional Information</w:t>
      </w:r>
      <w:bookmarkEnd w:id="24"/>
    </w:p>
    <w:p w14:paraId="45186090" w14:textId="77777777" w:rsidR="009E7D48" w:rsidRDefault="00457440" w:rsidP="009945D2">
      <w:pPr>
        <w:numPr>
          <w:ilvl w:val="1"/>
          <w:numId w:val="5"/>
        </w:numPr>
        <w:pBdr>
          <w:top w:val="nil"/>
          <w:left w:val="nil"/>
          <w:bottom w:val="nil"/>
          <w:right w:val="nil"/>
          <w:between w:val="nil"/>
        </w:pBdr>
        <w:ind w:left="709" w:hanging="709"/>
        <w:rPr>
          <w:rFonts w:ascii="Arial" w:eastAsia="Arial" w:hAnsi="Arial" w:cs="Arial"/>
          <w:color w:val="000000"/>
          <w:sz w:val="24"/>
          <w:szCs w:val="24"/>
        </w:rPr>
      </w:pPr>
      <w:bookmarkStart w:id="25" w:name="_heading=h.1y810tw" w:colFirst="0" w:colLast="0"/>
      <w:bookmarkEnd w:id="25"/>
      <w:r>
        <w:rPr>
          <w:rFonts w:ascii="Arial" w:eastAsia="Arial" w:hAnsi="Arial" w:cs="Arial"/>
          <w:color w:val="000000"/>
          <w:sz w:val="24"/>
          <w:szCs w:val="24"/>
        </w:rPr>
        <w:t>In this section 11, “Procurement Regulations” means each of:</w:t>
      </w:r>
    </w:p>
    <w:p w14:paraId="45186091"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a) the Public Contracts Regulations 2015 (SI 2015/102);</w:t>
      </w:r>
    </w:p>
    <w:p w14:paraId="45186092"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b) the Concession Contracts Regulations 2016 (SI 2016/273);</w:t>
      </w:r>
    </w:p>
    <w:p w14:paraId="45186093"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c) the Utilities Contracts Regulations 2016 (SI 2016/274);</w:t>
      </w:r>
    </w:p>
    <w:p w14:paraId="45186094"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45186095"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e) the Remedies Directive (2007/66/EC);</w:t>
      </w:r>
    </w:p>
    <w:p w14:paraId="45186096"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f)  Directive 2014/23/EU of the European Parliament and Council;</w:t>
      </w:r>
    </w:p>
    <w:p w14:paraId="45186097"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g) Directive 2014/24/EU of the European Parliament and Council;</w:t>
      </w:r>
    </w:p>
    <w:p w14:paraId="45186098"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h) Directive 2014/25/EU of the European Parliament and Council; and</w:t>
      </w:r>
    </w:p>
    <w:p w14:paraId="45186099" w14:textId="77777777" w:rsidR="009E7D48" w:rsidRDefault="00457440" w:rsidP="009945D2">
      <w:pPr>
        <w:ind w:left="709"/>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4518609A" w14:textId="77777777" w:rsidR="009E7D48" w:rsidRDefault="00457440" w:rsidP="009945D2">
      <w:pPr>
        <w:numPr>
          <w:ilvl w:val="1"/>
          <w:numId w:val="5"/>
        </w:numPr>
        <w:pBdr>
          <w:top w:val="nil"/>
          <w:left w:val="nil"/>
          <w:bottom w:val="nil"/>
          <w:right w:val="nil"/>
          <w:between w:val="nil"/>
        </w:pBdr>
        <w:spacing w:before="240" w:after="120" w:line="240" w:lineRule="auto"/>
        <w:ind w:left="851" w:hanging="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14:paraId="4518609C" w14:textId="77777777" w:rsidR="009E7D48" w:rsidRDefault="00457440">
      <w:pPr>
        <w:pStyle w:val="Heading1"/>
        <w:numPr>
          <w:ilvl w:val="0"/>
          <w:numId w:val="10"/>
        </w:numPr>
        <w:rPr>
          <w:color w:val="000000"/>
        </w:rPr>
      </w:pPr>
      <w:bookmarkStart w:id="26" w:name="_Toc141340020"/>
      <w:r>
        <w:rPr>
          <w:rFonts w:ascii="Arial" w:eastAsia="Arial" w:hAnsi="Arial" w:cs="Arial"/>
          <w:b/>
          <w:color w:val="000000"/>
        </w:rPr>
        <w:lastRenderedPageBreak/>
        <w:t>The Armed Forces Covenant</w:t>
      </w:r>
      <w:bookmarkEnd w:id="26"/>
    </w:p>
    <w:p w14:paraId="4518609D" w14:textId="303BC6FF" w:rsidR="009E7D48" w:rsidRPr="009945D2" w:rsidRDefault="00457440" w:rsidP="009945D2">
      <w:pPr>
        <w:pStyle w:val="ListParagraph"/>
        <w:numPr>
          <w:ilvl w:val="1"/>
          <w:numId w:val="9"/>
        </w:numPr>
        <w:pBdr>
          <w:top w:val="nil"/>
          <w:left w:val="nil"/>
          <w:bottom w:val="nil"/>
          <w:right w:val="nil"/>
          <w:between w:val="nil"/>
        </w:pBdr>
        <w:tabs>
          <w:tab w:val="left" w:pos="491"/>
        </w:tabs>
        <w:spacing w:before="240" w:after="240" w:line="240" w:lineRule="auto"/>
        <w:ind w:left="709"/>
        <w:rPr>
          <w:color w:val="000000"/>
        </w:rPr>
      </w:pPr>
      <w:r w:rsidRPr="009945D2">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4518609E" w14:textId="77777777" w:rsidR="009E7D48" w:rsidRDefault="00457440" w:rsidP="009945D2">
      <w:pPr>
        <w:numPr>
          <w:ilvl w:val="1"/>
          <w:numId w:val="9"/>
        </w:numPr>
        <w:pBdr>
          <w:top w:val="nil"/>
          <w:left w:val="nil"/>
          <w:bottom w:val="nil"/>
          <w:right w:val="nil"/>
          <w:between w:val="nil"/>
        </w:pBdr>
        <w:tabs>
          <w:tab w:val="left" w:pos="142"/>
        </w:tabs>
        <w:spacing w:before="240" w:after="240" w:line="240" w:lineRule="auto"/>
        <w:ind w:left="709" w:hanging="425"/>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14:paraId="4518609F" w14:textId="77777777" w:rsidR="009E7D48" w:rsidRDefault="00457440">
      <w:pPr>
        <w:numPr>
          <w:ilvl w:val="0"/>
          <w:numId w:val="4"/>
        </w:numPr>
        <w:ind w:left="2127"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451860A0" w14:textId="77777777" w:rsidR="009E7D48" w:rsidRDefault="00457440">
      <w:pPr>
        <w:numPr>
          <w:ilvl w:val="0"/>
          <w:numId w:val="4"/>
        </w:numPr>
        <w:ind w:left="2127"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451860A1" w14:textId="77777777" w:rsidR="009E7D48" w:rsidRDefault="00457440" w:rsidP="009945D2">
      <w:pPr>
        <w:pBdr>
          <w:top w:val="nil"/>
          <w:left w:val="nil"/>
          <w:bottom w:val="nil"/>
          <w:right w:val="nil"/>
          <w:between w:val="nil"/>
        </w:pBdr>
        <w:tabs>
          <w:tab w:val="left" w:pos="142"/>
        </w:tabs>
        <w:spacing w:before="240" w:after="24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9">
        <w:r>
          <w:rPr>
            <w:rFonts w:ascii="Arial" w:eastAsia="Arial" w:hAnsi="Arial" w:cs="Arial"/>
            <w:color w:val="000000"/>
            <w:sz w:val="24"/>
            <w:szCs w:val="24"/>
          </w:rPr>
          <w:t xml:space="preserve"> </w:t>
        </w:r>
      </w:hyperlink>
      <w:hyperlink r:id="rId20">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451860A2" w14:textId="77777777" w:rsidR="009E7D48" w:rsidRDefault="005C2753" w:rsidP="009945D2">
      <w:pPr>
        <w:numPr>
          <w:ilvl w:val="1"/>
          <w:numId w:val="9"/>
        </w:numPr>
        <w:pBdr>
          <w:top w:val="nil"/>
          <w:left w:val="nil"/>
          <w:bottom w:val="nil"/>
          <w:right w:val="nil"/>
          <w:between w:val="nil"/>
        </w:pBdr>
        <w:tabs>
          <w:tab w:val="left" w:pos="142"/>
        </w:tabs>
        <w:spacing w:before="240" w:after="240" w:line="240" w:lineRule="auto"/>
        <w:ind w:left="709" w:hanging="425"/>
        <w:rPr>
          <w:rFonts w:ascii="Arial" w:eastAsia="Arial" w:hAnsi="Arial" w:cs="Arial"/>
          <w:color w:val="000000"/>
          <w:sz w:val="24"/>
          <w:szCs w:val="24"/>
        </w:rPr>
      </w:pPr>
      <w:hyperlink r:id="rId21">
        <w:r w:rsidR="00457440">
          <w:rPr>
            <w:rFonts w:ascii="Arial" w:eastAsia="Arial" w:hAnsi="Arial" w:cs="Arial"/>
            <w:color w:val="000000"/>
            <w:sz w:val="24"/>
            <w:szCs w:val="24"/>
          </w:rPr>
          <w:t>The Corporate Covenant</w:t>
        </w:r>
      </w:hyperlink>
      <w:r w:rsidR="00457440">
        <w:rPr>
          <w:rFonts w:ascii="Arial" w:eastAsia="Arial" w:hAnsi="Arial" w:cs="Arial"/>
          <w:color w:val="000000"/>
          <w:sz w:val="24"/>
          <w:szCs w:val="24"/>
        </w:rPr>
        <w:t xml:space="preserve"> gives guidance on the various ways you can demonstrate your support.</w:t>
      </w:r>
    </w:p>
    <w:p w14:paraId="451860A3" w14:textId="77777777" w:rsidR="009E7D48" w:rsidRDefault="00457440" w:rsidP="009945D2">
      <w:pPr>
        <w:numPr>
          <w:ilvl w:val="1"/>
          <w:numId w:val="9"/>
        </w:numPr>
        <w:pBdr>
          <w:top w:val="nil"/>
          <w:left w:val="nil"/>
          <w:bottom w:val="nil"/>
          <w:right w:val="nil"/>
          <w:between w:val="nil"/>
        </w:pBdr>
        <w:tabs>
          <w:tab w:val="left" w:pos="142"/>
        </w:tabs>
        <w:spacing w:before="240" w:after="240" w:line="240" w:lineRule="auto"/>
        <w:ind w:left="709" w:hanging="425"/>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51860A4" w14:textId="77777777" w:rsidR="009E7D48" w:rsidRDefault="00457440">
      <w:pPr>
        <w:pBdr>
          <w:top w:val="nil"/>
          <w:left w:val="nil"/>
          <w:bottom w:val="nil"/>
          <w:right w:val="nil"/>
          <w:between w:val="nil"/>
        </w:pBdr>
        <w:spacing w:after="0" w:line="276" w:lineRule="auto"/>
        <w:ind w:left="1560"/>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2">
        <w:r>
          <w:rPr>
            <w:rFonts w:ascii="Arial" w:eastAsia="Arial" w:hAnsi="Arial" w:cs="Arial"/>
            <w:color w:val="1155CC"/>
            <w:sz w:val="24"/>
            <w:szCs w:val="24"/>
            <w:u w:val="single"/>
          </w:rPr>
          <w:t>covenant-mailbox@mod.uk</w:t>
        </w:r>
      </w:hyperlink>
    </w:p>
    <w:p w14:paraId="451860A5" w14:textId="77777777" w:rsidR="009E7D48" w:rsidRDefault="009E7D48">
      <w:pPr>
        <w:pBdr>
          <w:top w:val="nil"/>
          <w:left w:val="nil"/>
          <w:bottom w:val="nil"/>
          <w:right w:val="nil"/>
          <w:between w:val="nil"/>
        </w:pBdr>
        <w:spacing w:after="0" w:line="276" w:lineRule="auto"/>
        <w:ind w:left="1560"/>
        <w:rPr>
          <w:rFonts w:ascii="Arial" w:eastAsia="Arial" w:hAnsi="Arial" w:cs="Arial"/>
          <w:color w:val="000000"/>
          <w:sz w:val="24"/>
          <w:szCs w:val="24"/>
        </w:rPr>
      </w:pPr>
    </w:p>
    <w:p w14:paraId="451860A6" w14:textId="77777777" w:rsidR="009E7D48" w:rsidRDefault="00457440">
      <w:pPr>
        <w:pBdr>
          <w:top w:val="nil"/>
          <w:left w:val="nil"/>
          <w:bottom w:val="nil"/>
          <w:right w:val="nil"/>
          <w:between w:val="nil"/>
        </w:pBdr>
        <w:spacing w:after="0" w:line="276" w:lineRule="auto"/>
        <w:ind w:left="1560"/>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451860A7" w14:textId="77777777" w:rsidR="009E7D48" w:rsidRDefault="00457440" w:rsidP="009945D2">
      <w:pPr>
        <w:numPr>
          <w:ilvl w:val="1"/>
          <w:numId w:val="9"/>
        </w:numPr>
        <w:pBdr>
          <w:top w:val="nil"/>
          <w:left w:val="nil"/>
          <w:bottom w:val="nil"/>
          <w:right w:val="nil"/>
          <w:between w:val="nil"/>
        </w:pBdr>
        <w:tabs>
          <w:tab w:val="left" w:pos="142"/>
        </w:tabs>
        <w:spacing w:before="240" w:after="240" w:line="240" w:lineRule="auto"/>
        <w:ind w:left="709" w:hanging="425"/>
        <w:rPr>
          <w:rFonts w:ascii="Arial" w:eastAsia="Arial" w:hAnsi="Arial" w:cs="Arial"/>
          <w:color w:val="000000"/>
          <w:sz w:val="24"/>
          <w:szCs w:val="24"/>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9E7D48">
      <w:headerReference w:type="default" r:id="rId23"/>
      <w:footerReference w:type="default" r:id="rId24"/>
      <w:footerReference w:type="first" r:id="rId25"/>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3D943" w14:textId="77777777" w:rsidR="005C2753" w:rsidRDefault="005C2753">
      <w:pPr>
        <w:spacing w:after="0" w:line="240" w:lineRule="auto"/>
      </w:pPr>
      <w:r>
        <w:separator/>
      </w:r>
    </w:p>
  </w:endnote>
  <w:endnote w:type="continuationSeparator" w:id="0">
    <w:p w14:paraId="04B10A8A" w14:textId="77777777" w:rsidR="005C2753" w:rsidRDefault="005C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60AC" w14:textId="77777777" w:rsidR="007624D7" w:rsidRDefault="007624D7">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451860AD" w14:textId="6E265F72" w:rsidR="007624D7" w:rsidRDefault="007624D7">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451860AE" w14:textId="19878A97" w:rsidR="007624D7" w:rsidRDefault="007624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v1.0</w:t>
    </w:r>
  </w:p>
  <w:p w14:paraId="451860AF" w14:textId="77777777" w:rsidR="007624D7" w:rsidRDefault="007624D7">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sz w:val="24"/>
        <w:szCs w:val="24"/>
      </w:rPr>
    </w:pPr>
    <w:r w:rsidRPr="00BC6094">
      <w:rPr>
        <w:rFonts w:ascii="Arial" w:eastAsia="Arial" w:hAnsi="Arial" w:cs="Arial"/>
        <w:b/>
        <w:color w:val="000000"/>
        <w:sz w:val="20"/>
        <w:szCs w:val="20"/>
      </w:rPr>
      <w:t>RM6279</w:t>
    </w:r>
    <w:r>
      <w:rPr>
        <w:rFonts w:ascii="Arial" w:eastAsia="Arial" w:hAnsi="Arial" w:cs="Arial"/>
        <w:color w:val="000000"/>
        <w:sz w:val="20"/>
        <w:szCs w:val="20"/>
      </w:rPr>
      <w:t xml:space="preserve"> Buying Better Food and Drink Framework </w:t>
    </w:r>
  </w:p>
  <w:p w14:paraId="451860B0" w14:textId="77777777" w:rsidR="007624D7" w:rsidRDefault="007624D7">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 Crown Copyright</w:t>
    </w:r>
  </w:p>
  <w:p w14:paraId="451860B1" w14:textId="77777777" w:rsidR="007624D7" w:rsidRDefault="007624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b/>
    </w:r>
    <w:r>
      <w:rPr>
        <w:rFonts w:ascii="Arial" w:eastAsia="Arial" w:hAnsi="Arial" w:cs="Arial"/>
        <w:color w:val="000000"/>
        <w:sz w:val="20"/>
        <w:szCs w:val="20"/>
      </w:rPr>
      <w:tab/>
    </w:r>
  </w:p>
  <w:p w14:paraId="451860B2" w14:textId="77777777" w:rsidR="007624D7" w:rsidRDefault="007624D7">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60B3" w14:textId="60CDD9F4" w:rsidR="007624D7" w:rsidRDefault="007624D7">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51860B4" w14:textId="3008F2E2" w:rsidR="007624D7" w:rsidRDefault="007624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v1.0</w:t>
    </w:r>
  </w:p>
  <w:p w14:paraId="451860B5" w14:textId="3C450C70" w:rsidR="007624D7" w:rsidRDefault="007624D7">
    <w:pPr>
      <w:spacing w:after="0" w:line="240" w:lineRule="auto"/>
      <w:rPr>
        <w:rFonts w:ascii="Times New Roman" w:eastAsia="Times New Roman" w:hAnsi="Times New Roman" w:cs="Times New Roman"/>
        <w:sz w:val="24"/>
        <w:szCs w:val="24"/>
      </w:rPr>
    </w:pPr>
    <w:r w:rsidRPr="00846817">
      <w:rPr>
        <w:rFonts w:ascii="Arial" w:eastAsia="Arial" w:hAnsi="Arial" w:cs="Arial"/>
        <w:b/>
        <w:color w:val="000000"/>
        <w:sz w:val="20"/>
        <w:szCs w:val="20"/>
      </w:rPr>
      <w:t>RM6279</w:t>
    </w:r>
    <w:r>
      <w:rPr>
        <w:rFonts w:ascii="Arial" w:eastAsia="Arial" w:hAnsi="Arial" w:cs="Arial"/>
        <w:color w:val="000000"/>
        <w:sz w:val="20"/>
        <w:szCs w:val="20"/>
      </w:rPr>
      <w:t xml:space="preserve"> - Buying Better Food and Drink Framework </w:t>
    </w:r>
  </w:p>
  <w:p w14:paraId="451860B6" w14:textId="77777777" w:rsidR="007624D7" w:rsidRDefault="007624D7">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 Crown Copyright</w:t>
    </w:r>
  </w:p>
  <w:p w14:paraId="451860B7" w14:textId="77777777" w:rsidR="007624D7" w:rsidRDefault="007624D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F6DAD" w14:textId="77777777" w:rsidR="005C2753" w:rsidRDefault="005C2753">
      <w:pPr>
        <w:spacing w:after="0" w:line="240" w:lineRule="auto"/>
      </w:pPr>
      <w:r>
        <w:separator/>
      </w:r>
    </w:p>
  </w:footnote>
  <w:footnote w:type="continuationSeparator" w:id="0">
    <w:p w14:paraId="134160B2" w14:textId="77777777" w:rsidR="005C2753" w:rsidRDefault="005C2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60AA" w14:textId="77777777" w:rsidR="007624D7" w:rsidRDefault="007624D7">
    <w:pPr>
      <w:pBdr>
        <w:top w:val="nil"/>
        <w:left w:val="nil"/>
        <w:bottom w:val="nil"/>
        <w:right w:val="nil"/>
        <w:between w:val="nil"/>
      </w:pBdr>
      <w:tabs>
        <w:tab w:val="center" w:pos="4513"/>
        <w:tab w:val="right" w:pos="9026"/>
      </w:tabs>
      <w:spacing w:after="0" w:line="240" w:lineRule="auto"/>
      <w:jc w:val="right"/>
      <w:rPr>
        <w:color w:val="000000"/>
      </w:rPr>
    </w:pPr>
  </w:p>
  <w:p w14:paraId="451860AB" w14:textId="77777777" w:rsidR="007624D7" w:rsidRDefault="007624D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411C"/>
    <w:multiLevelType w:val="multilevel"/>
    <w:tmpl w:val="85DCC59C"/>
    <w:lvl w:ilvl="0">
      <w:start w:val="13"/>
      <w:numFmt w:val="decimal"/>
      <w:pStyle w:val="GPsDefinition"/>
      <w:lvlText w:val="%1."/>
      <w:lvlJc w:val="left"/>
      <w:pPr>
        <w:ind w:left="720" w:hanging="720"/>
      </w:pPr>
      <w:rPr>
        <w:rFonts w:ascii="Arial" w:eastAsia="Arial" w:hAnsi="Arial" w:cs="Arial"/>
        <w:b/>
        <w:color w:val="000000"/>
        <w:sz w:val="32"/>
        <w:szCs w:val="32"/>
        <w:u w:val="none"/>
        <w:vertAlign w:val="baseline"/>
      </w:rPr>
    </w:lvl>
    <w:lvl w:ilvl="1">
      <w:start w:val="1"/>
      <w:numFmt w:val="decimal"/>
      <w:pStyle w:val="GPSDefinitionL2"/>
      <w:lvlText w:val="%1.%2"/>
      <w:lvlJc w:val="left"/>
      <w:pPr>
        <w:ind w:left="1440" w:hanging="720"/>
      </w:pPr>
      <w:rPr>
        <w:sz w:val="28"/>
        <w:szCs w:val="28"/>
      </w:rPr>
    </w:lvl>
    <w:lvl w:ilvl="2">
      <w:start w:val="1"/>
      <w:numFmt w:val="decimal"/>
      <w:pStyle w:val="GPSDefinitionL3"/>
      <w:lvlText w:val="%1.%2.%3"/>
      <w:lvlJc w:val="left"/>
      <w:pPr>
        <w:ind w:left="2160" w:hanging="720"/>
      </w:pPr>
    </w:lvl>
    <w:lvl w:ilvl="3">
      <w:start w:val="1"/>
      <w:numFmt w:val="decimal"/>
      <w:pStyle w:val="GPSDefinitionL4"/>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EDD67E9"/>
    <w:multiLevelType w:val="multilevel"/>
    <w:tmpl w:val="22E4E36A"/>
    <w:lvl w:ilvl="0">
      <w:start w:val="1"/>
      <w:numFmt w:val="bullet"/>
      <w:pStyle w:val="GPSSectionHeading"/>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 w15:restartNumberingAfterBreak="0">
    <w:nsid w:val="1FB47FF3"/>
    <w:multiLevelType w:val="multilevel"/>
    <w:tmpl w:val="DA78ABE6"/>
    <w:lvl w:ilvl="0">
      <w:start w:val="1"/>
      <w:numFmt w:val="lowerRoman"/>
      <w:pStyle w:val="GPSRecitals"/>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38A01270"/>
    <w:multiLevelType w:val="multilevel"/>
    <w:tmpl w:val="080644D4"/>
    <w:lvl w:ilvl="0">
      <w:start w:val="1"/>
      <w:numFmt w:val="decimal"/>
      <w:lvlText w:val="%1."/>
      <w:lvlJc w:val="left"/>
      <w:pPr>
        <w:ind w:left="720" w:hanging="360"/>
      </w:pPr>
    </w:lvl>
    <w:lvl w:ilvl="1">
      <w:start w:val="1"/>
      <w:numFmt w:val="lowerLetter"/>
      <w:pStyle w:val="GPSL2NumberedBoldHeading"/>
      <w:lvlText w:val="%2."/>
      <w:lvlJc w:val="left"/>
      <w:pPr>
        <w:ind w:left="1440" w:hanging="360"/>
      </w:pPr>
    </w:lvl>
    <w:lvl w:ilvl="2">
      <w:start w:val="1"/>
      <w:numFmt w:val="lowerRoman"/>
      <w:pStyle w:val="GPSL3numberedclause"/>
      <w:lvlText w:val="%3."/>
      <w:lvlJc w:val="right"/>
      <w:pPr>
        <w:ind w:left="2160" w:hanging="180"/>
      </w:p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432149"/>
    <w:multiLevelType w:val="multilevel"/>
    <w:tmpl w:val="2E562144"/>
    <w:lvl w:ilvl="0">
      <w:start w:val="1"/>
      <w:numFmt w:val="decimal"/>
      <w:lvlText w:val="%1."/>
      <w:lvlJc w:val="left"/>
      <w:pPr>
        <w:ind w:left="360" w:hanging="360"/>
      </w:pPr>
      <w:rPr>
        <w:rFonts w:ascii="Arial" w:eastAsia="Arial" w:hAnsi="Arial" w:cs="Arial"/>
        <w:b w:val="0"/>
        <w:sz w:val="32"/>
        <w:szCs w:val="32"/>
      </w:rPr>
    </w:lvl>
    <w:lvl w:ilvl="1">
      <w:start w:val="1"/>
      <w:numFmt w:val="decimal"/>
      <w:lvlText w:val="%1.%2."/>
      <w:lvlJc w:val="left"/>
      <w:pPr>
        <w:ind w:left="792" w:hanging="432"/>
      </w:pPr>
      <w:rPr>
        <w:b w:val="0"/>
      </w:rPr>
    </w:lvl>
    <w:lvl w:ilvl="2">
      <w:start w:val="1"/>
      <w:numFmt w:val="decimal"/>
      <w:lvlText w:val="%1.%2.%3."/>
      <w:lvlJc w:val="left"/>
      <w:pPr>
        <w:ind w:left="1361" w:hanging="681"/>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F13D38"/>
    <w:multiLevelType w:val="multilevel"/>
    <w:tmpl w:val="7C184C32"/>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6" w15:restartNumberingAfterBreak="0">
    <w:nsid w:val="531B70C7"/>
    <w:multiLevelType w:val="multilevel"/>
    <w:tmpl w:val="A394F764"/>
    <w:lvl w:ilvl="0">
      <w:start w:val="10"/>
      <w:numFmt w:val="decimal"/>
      <w:lvlText w:val="%1."/>
      <w:lvlJc w:val="left"/>
      <w:pPr>
        <w:ind w:left="720" w:hanging="720"/>
      </w:pPr>
      <w:rPr>
        <w:color w:val="000000"/>
        <w:sz w:val="22"/>
        <w:szCs w:val="22"/>
        <w:u w:val="none"/>
        <w:vertAlign w:val="baseline"/>
      </w:rPr>
    </w:lvl>
    <w:lvl w:ilvl="1">
      <w:start w:val="1"/>
      <w:numFmt w:val="decimal"/>
      <w:lvlText w:val="%1.%2"/>
      <w:lvlJc w:val="left"/>
      <w:pPr>
        <w:ind w:left="1288" w:hanging="719"/>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54EA6123"/>
    <w:multiLevelType w:val="multilevel"/>
    <w:tmpl w:val="DF68387A"/>
    <w:lvl w:ilvl="0">
      <w:start w:val="1"/>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pStyle w:val="Style8"/>
      <w:lvlText w:val="%1.%2"/>
      <w:lvlJc w:val="left"/>
      <w:pPr>
        <w:ind w:left="786" w:hanging="360"/>
      </w:pPr>
      <w:rPr>
        <w:rFonts w:ascii="Arial" w:eastAsia="Arial" w:hAnsi="Arial" w:cs="Arial"/>
        <w:b w:val="0"/>
        <w:i w:val="0"/>
        <w:smallCaps w:val="0"/>
        <w:strike w:val="0"/>
        <w:sz w:val="28"/>
        <w:szCs w:val="28"/>
        <w:u w:val="none"/>
        <w:vertAlign w:val="baseline"/>
      </w:rPr>
    </w:lvl>
    <w:lvl w:ilvl="2">
      <w:start w:val="1"/>
      <w:numFmt w:val="decimal"/>
      <w:pStyle w:val="Style9"/>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pStyle w:val="Style10"/>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FBA3D29"/>
    <w:multiLevelType w:val="multilevel"/>
    <w:tmpl w:val="FBA23C7C"/>
    <w:lvl w:ilvl="0">
      <w:start w:val="1"/>
      <w:numFmt w:val="decimal"/>
      <w:lvlText w:val="%1."/>
      <w:lvlJc w:val="left"/>
      <w:pPr>
        <w:ind w:left="360" w:hanging="360"/>
      </w:pPr>
      <w:rPr>
        <w:rFonts w:ascii="Arial" w:eastAsia="Arial" w:hAnsi="Arial" w:cs="Arial"/>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8F6DBC"/>
    <w:multiLevelType w:val="multilevel"/>
    <w:tmpl w:val="009A8E72"/>
    <w:lvl w:ilvl="0">
      <w:start w:val="1"/>
      <w:numFmt w:val="decimal"/>
      <w:pStyle w:val="GPSL1CLAUSEHEADING"/>
      <w:lvlText w:val="%1"/>
      <w:lvlJc w:val="left"/>
      <w:pPr>
        <w:ind w:left="360" w:hanging="360"/>
      </w:pPr>
    </w:lvl>
    <w:lvl w:ilvl="1">
      <w:start w:val="1"/>
      <w:numFmt w:val="lowerLetter"/>
      <w:lvlText w:val="%2."/>
      <w:lvlJc w:val="left"/>
      <w:pPr>
        <w:ind w:left="1789" w:hanging="360"/>
      </w:pPr>
      <w:rPr>
        <w:rFonts w:ascii="Arial" w:eastAsia="Arial" w:hAnsi="Arial" w:cs="Arial"/>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70E43153"/>
    <w:multiLevelType w:val="multilevel"/>
    <w:tmpl w:val="E8B03648"/>
    <w:lvl w:ilvl="0">
      <w:start w:val="2"/>
      <w:numFmt w:val="decimal"/>
      <w:pStyle w:val="ORDERFORML1PraraNo"/>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pStyle w:val="ORDERFORML2Title"/>
      <w:lvlText w:val="%1.%2"/>
      <w:lvlJc w:val="left"/>
      <w:pPr>
        <w:ind w:left="786"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7B07AE5"/>
    <w:multiLevelType w:val="multilevel"/>
    <w:tmpl w:val="681C52D0"/>
    <w:lvl w:ilvl="0">
      <w:start w:val="11"/>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lvlText w:val="%1.%2"/>
      <w:lvlJc w:val="left"/>
      <w:pPr>
        <w:ind w:left="786"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10"/>
  </w:num>
  <w:num w:numId="8">
    <w:abstractNumId w:val="11"/>
  </w:num>
  <w:num w:numId="9">
    <w:abstractNumId w:val="9"/>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48"/>
    <w:rsid w:val="00007434"/>
    <w:rsid w:val="0006352E"/>
    <w:rsid w:val="000C31BE"/>
    <w:rsid w:val="000E6C22"/>
    <w:rsid w:val="00171023"/>
    <w:rsid w:val="00332B41"/>
    <w:rsid w:val="003446D4"/>
    <w:rsid w:val="003A4576"/>
    <w:rsid w:val="00457440"/>
    <w:rsid w:val="00553C0B"/>
    <w:rsid w:val="005C1FF2"/>
    <w:rsid w:val="005C2753"/>
    <w:rsid w:val="00631D1C"/>
    <w:rsid w:val="00635524"/>
    <w:rsid w:val="007624D7"/>
    <w:rsid w:val="007969B5"/>
    <w:rsid w:val="007C0DAB"/>
    <w:rsid w:val="00815C6A"/>
    <w:rsid w:val="00846817"/>
    <w:rsid w:val="00863363"/>
    <w:rsid w:val="008B1877"/>
    <w:rsid w:val="008E6FFA"/>
    <w:rsid w:val="009945D2"/>
    <w:rsid w:val="009E7D48"/>
    <w:rsid w:val="00A3047D"/>
    <w:rsid w:val="00A622BB"/>
    <w:rsid w:val="00B329CE"/>
    <w:rsid w:val="00BC6094"/>
    <w:rsid w:val="00C91DCA"/>
    <w:rsid w:val="00E57674"/>
    <w:rsid w:val="00E65DBB"/>
    <w:rsid w:val="00F37D7C"/>
    <w:rsid w:val="00FD1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5E9D"/>
  <w15:docId w15:val="{7EDBA872-8C44-466B-A79B-FDBD028F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1"/>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1"/>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1"/>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Standard">
    <w:name w:val="Standard"/>
    <w:rsid w:val="00AC23B8"/>
    <w:pPr>
      <w:suppressAutoHyphens/>
      <w:autoSpaceDN w:val="0"/>
      <w:spacing w:after="0" w:line="276" w:lineRule="auto"/>
    </w:pPr>
    <w:rPr>
      <w:rFonts w:ascii="Arial" w:eastAsia="Arial" w:hAnsi="Arial" w:cs="Arial"/>
      <w:lang w:eastAsia="zh-CN" w:bidi="hi-IN"/>
    </w:rPr>
  </w:style>
  <w:style w:type="numbering" w:customStyle="1" w:styleId="WWNum1">
    <w:name w:val="WWNum1"/>
    <w:rsid w:val="00AC23B8"/>
  </w:style>
  <w:style w:type="character" w:styleId="UnresolvedMention">
    <w:name w:val="Unresolved Mention"/>
    <w:basedOn w:val="DefaultParagraphFont"/>
    <w:uiPriority w:val="99"/>
    <w:semiHidden/>
    <w:unhideWhenUsed/>
    <w:rsid w:val="004B6CAE"/>
    <w:rPr>
      <w:color w:val="605E5C"/>
      <w:shd w:val="clear" w:color="auto" w:fill="E1DFDD"/>
    </w:rPr>
  </w:style>
  <w:style w:type="paragraph" w:styleId="NormalWeb">
    <w:name w:val="Normal (Web)"/>
    <w:basedOn w:val="Normal"/>
    <w:uiPriority w:val="99"/>
    <w:semiHidden/>
    <w:unhideWhenUsed/>
    <w:rsid w:val="00D208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81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ncsc.gov.uk/information/cyber-essentials-faq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27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rowncommercial.gov.uk/agreements/RM6279"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rowncommercial.gov.uk/agreements/RM6279" TargetMode="External"/><Relationship Id="rId23" Type="http://schemas.openxmlformats.org/officeDocument/2006/relationships/header" Target="head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279" TargetMode="External"/><Relationship Id="rId22" Type="http://schemas.openxmlformats.org/officeDocument/2006/relationships/hyperlink" Target="mailto:covenant-mailbox@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4wIUoI9RSdnfQy3kh2VRgBZng==">CgMxLjAyCGgucXNoNzBxMghoLmxueGJ6OTIIaC5namRneHMyCWguMWNpOTN4YjIJaC4xcHhlendjMgloLjN6bnlzaDcyCWguNDl4MmlrNTIJaC4ycDJjc3J5MgloLjNkeTZ2a20yCWguMTQ3bjJ6cjIJaC4zbzdhbG5rMgloLjIzY2t2dmQyCWguM3dod21sNDIJaC4yczhleW8xMghoLmlodjYzNjIJaC4zMmhpb3F6MgloLjFobXN5eXMyCWguNDFtZ2htbDIJaC4xa3N2NHV2MgloLjQ0c2luaW8yCWguMmp4c3hxaDIJaC4yZ3JxcnVlMghoLnZ4MTIyNzIJaC4yeGN5dHBpMgloLjNmd29rcTAyCWguMXk4MTB0dzIJaC4xdjF5dXh0OAByITFMSzVqRXZwRzVTclV3cWVHdmJNcUhjTzlfSXZ3U2hX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5674</Words>
  <Characters>32345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Matthew Gant</cp:lastModifiedBy>
  <cp:revision>12</cp:revision>
  <cp:lastPrinted>2023-07-31T12:55:00Z</cp:lastPrinted>
  <dcterms:created xsi:type="dcterms:W3CDTF">2023-06-22T13:43:00Z</dcterms:created>
  <dcterms:modified xsi:type="dcterms:W3CDTF">2023-07-31T13:34:00Z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