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086"/>
      </w:tblGrid>
      <w:tr w:rsidR="006E54E0" w14:paraId="37F478F5" w14:textId="77777777" w:rsidTr="00BD6C5F">
        <w:trPr>
          <w:trHeight w:hRule="exact" w:val="4596"/>
        </w:trPr>
        <w:tc>
          <w:tcPr>
            <w:tcW w:w="4361" w:type="dxa"/>
            <w:tcBorders>
              <w:top w:val="nil"/>
              <w:left w:val="nil"/>
              <w:bottom w:val="nil"/>
              <w:right w:val="nil"/>
            </w:tcBorders>
          </w:tcPr>
          <w:p w14:paraId="04106709" w14:textId="77777777" w:rsidR="006E54E0" w:rsidRDefault="006E54E0" w:rsidP="0004144F"/>
        </w:tc>
        <w:tc>
          <w:tcPr>
            <w:tcW w:w="5086" w:type="dxa"/>
            <w:tcBorders>
              <w:top w:val="single" w:sz="24" w:space="0" w:color="0193CF"/>
              <w:left w:val="nil"/>
              <w:bottom w:val="single" w:sz="24" w:space="0" w:color="0193CF"/>
              <w:right w:val="nil"/>
            </w:tcBorders>
          </w:tcPr>
          <w:p w14:paraId="044D69F6" w14:textId="6A4C794B" w:rsidR="00BE4013" w:rsidRDefault="00BE4013" w:rsidP="00DB7F50">
            <w:pPr>
              <w:spacing w:before="240" w:after="240"/>
              <w:ind w:right="284"/>
              <w:rPr>
                <w:b/>
                <w:sz w:val="52"/>
                <w:szCs w:val="52"/>
              </w:rPr>
            </w:pPr>
            <w:r>
              <w:rPr>
                <w:b/>
                <w:sz w:val="52"/>
                <w:szCs w:val="52"/>
              </w:rPr>
              <w:t xml:space="preserve">Isles of Scilly Waste </w:t>
            </w:r>
          </w:p>
          <w:p w14:paraId="12D612D5" w14:textId="62128E2D" w:rsidR="00264FDE" w:rsidRDefault="00264FDE" w:rsidP="00DB7F50">
            <w:pPr>
              <w:spacing w:before="240" w:after="240"/>
              <w:ind w:right="284"/>
              <w:rPr>
                <w:b/>
                <w:sz w:val="52"/>
                <w:szCs w:val="52"/>
              </w:rPr>
            </w:pPr>
            <w:r>
              <w:rPr>
                <w:b/>
                <w:sz w:val="52"/>
                <w:szCs w:val="52"/>
              </w:rPr>
              <w:t>Semi automatic Horizontal Baler</w:t>
            </w:r>
          </w:p>
          <w:p w14:paraId="28E6C3DB" w14:textId="1DC50839" w:rsidR="006E54E0" w:rsidRPr="006E54E0" w:rsidRDefault="008F7B76" w:rsidP="00DB7F50">
            <w:pPr>
              <w:spacing w:before="240" w:after="240"/>
              <w:ind w:right="284"/>
              <w:rPr>
                <w:smallCaps/>
                <w:sz w:val="52"/>
                <w:szCs w:val="52"/>
              </w:rPr>
            </w:pPr>
            <w:r w:rsidRPr="008F7B76">
              <w:rPr>
                <w:smallCaps/>
                <w:sz w:val="28"/>
                <w:szCs w:val="28"/>
              </w:rPr>
              <w:t>S</w:t>
            </w:r>
            <w:r w:rsidR="005666D4" w:rsidRPr="008F7B76">
              <w:rPr>
                <w:smallCaps/>
                <w:sz w:val="28"/>
                <w:szCs w:val="28"/>
              </w:rPr>
              <w:t>p</w:t>
            </w:r>
            <w:r w:rsidR="005666D4">
              <w:rPr>
                <w:smallCaps/>
                <w:sz w:val="28"/>
                <w:szCs w:val="28"/>
              </w:rPr>
              <w:t xml:space="preserve">ecification for </w:t>
            </w:r>
            <w:r w:rsidR="00264FDE">
              <w:rPr>
                <w:smallCaps/>
                <w:sz w:val="28"/>
                <w:szCs w:val="28"/>
              </w:rPr>
              <w:t>Goods</w:t>
            </w:r>
          </w:p>
        </w:tc>
      </w:tr>
      <w:tr w:rsidR="006E54E0" w14:paraId="1655FE0C" w14:textId="77777777" w:rsidTr="006E54E0">
        <w:trPr>
          <w:trHeight w:hRule="exact" w:val="2291"/>
        </w:trPr>
        <w:tc>
          <w:tcPr>
            <w:tcW w:w="4361" w:type="dxa"/>
            <w:tcBorders>
              <w:top w:val="nil"/>
              <w:left w:val="nil"/>
              <w:bottom w:val="nil"/>
              <w:right w:val="nil"/>
            </w:tcBorders>
          </w:tcPr>
          <w:p w14:paraId="38D12506" w14:textId="77777777" w:rsidR="006E54E0" w:rsidRDefault="006E54E0" w:rsidP="0004144F"/>
        </w:tc>
        <w:tc>
          <w:tcPr>
            <w:tcW w:w="5086" w:type="dxa"/>
            <w:tcBorders>
              <w:top w:val="single" w:sz="24" w:space="0" w:color="0193CF"/>
              <w:left w:val="nil"/>
              <w:bottom w:val="single" w:sz="24" w:space="0" w:color="0193CF"/>
              <w:right w:val="nil"/>
            </w:tcBorders>
          </w:tcPr>
          <w:p w14:paraId="4A861EBC" w14:textId="1BAE62B4" w:rsidR="006E54E0" w:rsidRDefault="00264FDE" w:rsidP="006E54E0">
            <w:pPr>
              <w:ind w:left="284" w:right="284"/>
              <w:jc w:val="center"/>
            </w:pPr>
            <w:r w:rsidRPr="00CF39C0">
              <w:rPr>
                <w:noProof/>
                <w:lang w:eastAsia="en-GB"/>
              </w:rPr>
              <w:drawing>
                <wp:inline distT="0" distB="0" distL="0" distR="0" wp14:anchorId="06381D67" wp14:editId="75676C30">
                  <wp:extent cx="1885950" cy="1047750"/>
                  <wp:effectExtent l="0" t="0" r="0" b="0"/>
                  <wp:docPr id="3" name="Picture 70" descr="O:\Branding Review\Finalised Collection\Logo\GIF\Landscape\Landscap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Branding Review\Finalised Collection\Logo\GIF\Landscape\Landscape-BlueonWhit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tc>
      </w:tr>
      <w:tr w:rsidR="006E54E0" w14:paraId="3F6E10BF" w14:textId="77777777" w:rsidTr="006E54E0">
        <w:trPr>
          <w:trHeight w:hRule="exact" w:val="1219"/>
        </w:trPr>
        <w:tc>
          <w:tcPr>
            <w:tcW w:w="4361" w:type="dxa"/>
            <w:tcBorders>
              <w:top w:val="nil"/>
              <w:left w:val="nil"/>
              <w:bottom w:val="nil"/>
              <w:right w:val="nil"/>
            </w:tcBorders>
          </w:tcPr>
          <w:p w14:paraId="7BFFCD79" w14:textId="77777777" w:rsidR="006E54E0" w:rsidRDefault="006E54E0" w:rsidP="0004144F"/>
        </w:tc>
        <w:tc>
          <w:tcPr>
            <w:tcW w:w="5086" w:type="dxa"/>
            <w:tcBorders>
              <w:top w:val="single" w:sz="24" w:space="0" w:color="0193CF"/>
              <w:left w:val="nil"/>
              <w:bottom w:val="single" w:sz="24" w:space="0" w:color="0193CF"/>
              <w:right w:val="nil"/>
            </w:tcBorders>
          </w:tcPr>
          <w:p w14:paraId="1F7AA73A" w14:textId="77777777" w:rsidR="006E54E0" w:rsidRPr="006E54E0" w:rsidRDefault="006E54E0" w:rsidP="006E54E0">
            <w:pPr>
              <w:tabs>
                <w:tab w:val="left" w:pos="3305"/>
              </w:tabs>
              <w:spacing w:before="240" w:after="240"/>
              <w:ind w:left="284" w:right="284"/>
              <w:rPr>
                <w:sz w:val="36"/>
                <w:szCs w:val="36"/>
              </w:rPr>
            </w:pPr>
            <w:r w:rsidRPr="006E54E0">
              <w:rPr>
                <w:sz w:val="36"/>
                <w:szCs w:val="36"/>
              </w:rPr>
              <w:fldChar w:fldCharType="begin"/>
            </w:r>
            <w:r w:rsidRPr="006E54E0">
              <w:rPr>
                <w:sz w:val="36"/>
                <w:szCs w:val="36"/>
              </w:rPr>
              <w:instrText xml:space="preserve"> DATE  \@ "MMMM yyyy"  \* MERGEFORMAT </w:instrText>
            </w:r>
            <w:r w:rsidRPr="006E54E0">
              <w:rPr>
                <w:sz w:val="36"/>
                <w:szCs w:val="36"/>
              </w:rPr>
              <w:fldChar w:fldCharType="separate"/>
            </w:r>
            <w:r w:rsidR="00264FDE">
              <w:rPr>
                <w:noProof/>
                <w:sz w:val="36"/>
                <w:szCs w:val="36"/>
              </w:rPr>
              <w:t>January 2023</w:t>
            </w:r>
            <w:r w:rsidRPr="006E54E0">
              <w:rPr>
                <w:sz w:val="36"/>
                <w:szCs w:val="36"/>
              </w:rPr>
              <w:fldChar w:fldCharType="end"/>
            </w:r>
            <w:r w:rsidRPr="006E54E0">
              <w:rPr>
                <w:sz w:val="36"/>
                <w:szCs w:val="36"/>
              </w:rPr>
              <w:tab/>
            </w:r>
          </w:p>
        </w:tc>
      </w:tr>
      <w:tr w:rsidR="006E54E0" w14:paraId="24A1ECA8" w14:textId="77777777" w:rsidTr="006E54E0">
        <w:trPr>
          <w:trHeight w:hRule="exact" w:val="652"/>
        </w:trPr>
        <w:tc>
          <w:tcPr>
            <w:tcW w:w="4361" w:type="dxa"/>
            <w:tcBorders>
              <w:top w:val="nil"/>
              <w:left w:val="nil"/>
              <w:bottom w:val="nil"/>
              <w:right w:val="nil"/>
            </w:tcBorders>
          </w:tcPr>
          <w:p w14:paraId="7C853D75" w14:textId="77777777" w:rsidR="006E54E0" w:rsidRDefault="006E54E0" w:rsidP="0004144F"/>
        </w:tc>
        <w:tc>
          <w:tcPr>
            <w:tcW w:w="5086" w:type="dxa"/>
            <w:tcBorders>
              <w:top w:val="single" w:sz="24" w:space="0" w:color="0193CF"/>
              <w:left w:val="nil"/>
              <w:bottom w:val="nil"/>
              <w:right w:val="nil"/>
            </w:tcBorders>
          </w:tcPr>
          <w:p w14:paraId="1E93BC0C" w14:textId="77777777" w:rsidR="006E54E0" w:rsidRDefault="006E54E0" w:rsidP="0004144F">
            <w:r>
              <w:t xml:space="preserve"> </w:t>
            </w:r>
          </w:p>
        </w:tc>
      </w:tr>
      <w:tr w:rsidR="006E54E0" w14:paraId="478A94E7" w14:textId="77777777" w:rsidTr="006E54E0">
        <w:trPr>
          <w:trHeight w:hRule="exact" w:val="5126"/>
        </w:trPr>
        <w:tc>
          <w:tcPr>
            <w:tcW w:w="9447" w:type="dxa"/>
            <w:gridSpan w:val="2"/>
            <w:tcBorders>
              <w:top w:val="nil"/>
              <w:left w:val="nil"/>
              <w:bottom w:val="nil"/>
              <w:right w:val="nil"/>
            </w:tcBorders>
          </w:tcPr>
          <w:p w14:paraId="7300A9C4" w14:textId="77777777" w:rsidR="006E54E0" w:rsidRDefault="006E54E0" w:rsidP="006E54E0">
            <w:pPr>
              <w:jc w:val="right"/>
              <w:rPr>
                <w:noProof/>
                <w:lang w:eastAsia="en-GB"/>
              </w:rPr>
            </w:pPr>
          </w:p>
          <w:p w14:paraId="7B7DC201" w14:textId="77777777" w:rsidR="006E54E0" w:rsidRDefault="006E54E0" w:rsidP="006E54E0">
            <w:pPr>
              <w:jc w:val="right"/>
              <w:rPr>
                <w:noProof/>
                <w:lang w:eastAsia="en-GB"/>
              </w:rPr>
            </w:pPr>
          </w:p>
          <w:p w14:paraId="22889FAB" w14:textId="77777777" w:rsidR="006E54E0" w:rsidRDefault="006E54E0" w:rsidP="006E54E0">
            <w:pPr>
              <w:jc w:val="right"/>
            </w:pPr>
          </w:p>
          <w:p w14:paraId="6E622DF9" w14:textId="77777777" w:rsidR="006E54E0" w:rsidRDefault="006E54E0" w:rsidP="006E54E0">
            <w:pPr>
              <w:jc w:val="right"/>
            </w:pPr>
          </w:p>
        </w:tc>
      </w:tr>
    </w:tbl>
    <w:p w14:paraId="2A7F4E0B" w14:textId="77777777" w:rsidR="003B3DAD" w:rsidRPr="00FB7957" w:rsidRDefault="006E54E0">
      <w:pPr>
        <w:rPr>
          <w:b/>
        </w:rPr>
      </w:pPr>
      <w:r>
        <w:rPr>
          <w:b/>
        </w:rPr>
        <w:br w:type="page"/>
      </w:r>
    </w:p>
    <w:p w14:paraId="70E1B397" w14:textId="77777777" w:rsidR="00BD6C5F" w:rsidRPr="00AD0F1D" w:rsidRDefault="00F57413" w:rsidP="00AD0F1D">
      <w:pPr>
        <w:pStyle w:val="Heading1"/>
        <w:tabs>
          <w:tab w:val="left" w:pos="1680"/>
        </w:tabs>
        <w:rPr>
          <w:color w:val="1F497D"/>
          <w:sz w:val="28"/>
          <w:szCs w:val="28"/>
        </w:rPr>
      </w:pPr>
      <w:r>
        <w:rPr>
          <w:sz w:val="28"/>
          <w:szCs w:val="28"/>
        </w:rPr>
        <w:t xml:space="preserve"> </w:t>
      </w:r>
      <w:r w:rsidR="00BD6C5F" w:rsidRPr="00B84C4A">
        <w:rPr>
          <w:sz w:val="28"/>
          <w:szCs w:val="28"/>
        </w:rPr>
        <w:t>Contents</w:t>
      </w:r>
      <w:r w:rsidR="00AD0F1D">
        <w:rPr>
          <w:sz w:val="28"/>
          <w:szCs w:val="28"/>
        </w:rPr>
        <w:tab/>
      </w:r>
    </w:p>
    <w:p w14:paraId="1DB39F85" w14:textId="77777777" w:rsidR="00BD6C5F" w:rsidRDefault="00BD6C5F">
      <w:pPr>
        <w:rPr>
          <w:b/>
        </w:rPr>
      </w:pPr>
    </w:p>
    <w:p w14:paraId="0EFB67F1" w14:textId="77777777" w:rsidR="00BD6C5F" w:rsidRDefault="002F3D5C" w:rsidP="00BD6C5F">
      <w:pPr>
        <w:numPr>
          <w:ilvl w:val="0"/>
          <w:numId w:val="2"/>
        </w:numPr>
        <w:rPr>
          <w:b/>
        </w:rPr>
      </w:pPr>
      <w:r>
        <w:rPr>
          <w:b/>
        </w:rPr>
        <w:t xml:space="preserve">List of </w:t>
      </w:r>
      <w:r w:rsidR="005666D4">
        <w:rPr>
          <w:b/>
        </w:rPr>
        <w:t>Drawings</w:t>
      </w:r>
      <w:r>
        <w:rPr>
          <w:b/>
        </w:rPr>
        <w:t xml:space="preserve"> and Reference Materials</w:t>
      </w:r>
    </w:p>
    <w:p w14:paraId="5DCF4BFC" w14:textId="77777777" w:rsidR="00BD6C5F" w:rsidRDefault="002F3D5C" w:rsidP="00BD6C5F">
      <w:pPr>
        <w:numPr>
          <w:ilvl w:val="0"/>
          <w:numId w:val="2"/>
        </w:numPr>
        <w:rPr>
          <w:b/>
        </w:rPr>
      </w:pPr>
      <w:r>
        <w:rPr>
          <w:b/>
        </w:rPr>
        <w:t>Specification of works</w:t>
      </w:r>
    </w:p>
    <w:p w14:paraId="74A2EEAA" w14:textId="77777777" w:rsidR="008F7B76" w:rsidRDefault="008F7B76" w:rsidP="00BD6C5F">
      <w:pPr>
        <w:numPr>
          <w:ilvl w:val="0"/>
          <w:numId w:val="2"/>
        </w:numPr>
        <w:rPr>
          <w:b/>
        </w:rPr>
      </w:pPr>
      <w:r>
        <w:rPr>
          <w:b/>
        </w:rPr>
        <w:t>Variations from specification (Variant bids)</w:t>
      </w:r>
    </w:p>
    <w:p w14:paraId="29AAF415" w14:textId="77777777" w:rsidR="00BD6C5F" w:rsidRDefault="00BD6C5F" w:rsidP="00BD6C5F">
      <w:pPr>
        <w:rPr>
          <w:b/>
        </w:rPr>
      </w:pPr>
    </w:p>
    <w:p w14:paraId="1E629B14" w14:textId="77777777" w:rsidR="00260231" w:rsidRDefault="00260231" w:rsidP="00BD6C5F">
      <w:pPr>
        <w:rPr>
          <w:b/>
        </w:rPr>
      </w:pPr>
    </w:p>
    <w:p w14:paraId="47E412C0" w14:textId="77777777" w:rsidR="00260231" w:rsidRDefault="00260231" w:rsidP="00BD6C5F">
      <w:pPr>
        <w:rPr>
          <w:b/>
        </w:rPr>
      </w:pPr>
    </w:p>
    <w:p w14:paraId="13B02A57" w14:textId="77777777" w:rsidR="00260231" w:rsidRDefault="00260231" w:rsidP="00BD6C5F">
      <w:pPr>
        <w:rPr>
          <w:b/>
        </w:rPr>
      </w:pPr>
    </w:p>
    <w:p w14:paraId="6855163B" w14:textId="77777777" w:rsidR="00260231" w:rsidRDefault="00260231" w:rsidP="00BD6C5F">
      <w:pPr>
        <w:rPr>
          <w:b/>
        </w:rPr>
      </w:pPr>
    </w:p>
    <w:p w14:paraId="2342D257" w14:textId="77777777" w:rsidR="00260231" w:rsidRDefault="00260231" w:rsidP="00BD6C5F">
      <w:pPr>
        <w:rPr>
          <w:b/>
        </w:rPr>
      </w:pPr>
    </w:p>
    <w:p w14:paraId="558C2593" w14:textId="77777777" w:rsidR="00260231" w:rsidRDefault="00260231" w:rsidP="00BD6C5F">
      <w:pPr>
        <w:rPr>
          <w:b/>
        </w:rPr>
      </w:pPr>
    </w:p>
    <w:p w14:paraId="7C8A6DA9" w14:textId="77777777" w:rsidR="00260231" w:rsidRDefault="00260231" w:rsidP="00BD6C5F">
      <w:pPr>
        <w:rPr>
          <w:b/>
        </w:rPr>
      </w:pPr>
    </w:p>
    <w:p w14:paraId="659DF6DC" w14:textId="77777777" w:rsidR="00260231" w:rsidRDefault="00260231" w:rsidP="00BD6C5F">
      <w:pPr>
        <w:rPr>
          <w:b/>
        </w:rPr>
      </w:pPr>
    </w:p>
    <w:p w14:paraId="78144988" w14:textId="77777777" w:rsidR="00260231" w:rsidRDefault="00260231" w:rsidP="00BD6C5F">
      <w:pPr>
        <w:rPr>
          <w:b/>
        </w:rPr>
      </w:pPr>
    </w:p>
    <w:p w14:paraId="3D55F106" w14:textId="77777777" w:rsidR="00260231" w:rsidRDefault="00260231" w:rsidP="00BD6C5F">
      <w:pPr>
        <w:rPr>
          <w:b/>
        </w:rPr>
      </w:pPr>
    </w:p>
    <w:p w14:paraId="250C4E85" w14:textId="77777777" w:rsidR="00260231" w:rsidRDefault="00260231" w:rsidP="00BD6C5F">
      <w:pPr>
        <w:rPr>
          <w:b/>
        </w:rPr>
      </w:pPr>
    </w:p>
    <w:p w14:paraId="642D07E6" w14:textId="77777777" w:rsidR="00260231" w:rsidRDefault="00260231" w:rsidP="00BD6C5F">
      <w:pPr>
        <w:rPr>
          <w:b/>
        </w:rPr>
      </w:pPr>
    </w:p>
    <w:p w14:paraId="2E94FC9D" w14:textId="77777777" w:rsidR="00260231" w:rsidRDefault="00260231" w:rsidP="00BD6C5F">
      <w:pPr>
        <w:rPr>
          <w:b/>
        </w:rPr>
      </w:pPr>
    </w:p>
    <w:p w14:paraId="24ABE8C1" w14:textId="77777777" w:rsidR="00260231" w:rsidRDefault="00260231" w:rsidP="00BD6C5F">
      <w:pPr>
        <w:rPr>
          <w:b/>
        </w:rPr>
      </w:pPr>
    </w:p>
    <w:p w14:paraId="720D0628" w14:textId="77777777" w:rsidR="00260231" w:rsidRDefault="00260231" w:rsidP="00BD6C5F">
      <w:pPr>
        <w:rPr>
          <w:b/>
        </w:rPr>
      </w:pPr>
    </w:p>
    <w:p w14:paraId="78B228C2" w14:textId="77777777" w:rsidR="00260231" w:rsidRDefault="00260231" w:rsidP="00BD6C5F">
      <w:pPr>
        <w:rPr>
          <w:b/>
        </w:rPr>
      </w:pPr>
    </w:p>
    <w:p w14:paraId="65D2A0F9" w14:textId="77777777" w:rsidR="00260231" w:rsidRDefault="00260231" w:rsidP="00BD6C5F">
      <w:pPr>
        <w:rPr>
          <w:b/>
        </w:rPr>
      </w:pPr>
    </w:p>
    <w:p w14:paraId="5C764C18" w14:textId="77777777" w:rsidR="00260231" w:rsidRDefault="00260231" w:rsidP="00BD6C5F">
      <w:pPr>
        <w:rPr>
          <w:b/>
        </w:rPr>
      </w:pPr>
    </w:p>
    <w:p w14:paraId="4152142D" w14:textId="77777777" w:rsidR="00260231" w:rsidRDefault="00260231" w:rsidP="00BD6C5F">
      <w:pPr>
        <w:rPr>
          <w:b/>
        </w:rPr>
      </w:pPr>
    </w:p>
    <w:p w14:paraId="04DCEBED" w14:textId="77777777" w:rsidR="00260231" w:rsidRDefault="00260231" w:rsidP="00BD6C5F">
      <w:pPr>
        <w:rPr>
          <w:b/>
        </w:rPr>
      </w:pPr>
    </w:p>
    <w:p w14:paraId="2A5393F4" w14:textId="77777777" w:rsidR="00E461C9" w:rsidRDefault="00E461C9" w:rsidP="00BD6C5F">
      <w:pPr>
        <w:rPr>
          <w:b/>
        </w:rPr>
      </w:pPr>
    </w:p>
    <w:p w14:paraId="635FBB99" w14:textId="77777777" w:rsidR="00E461C9" w:rsidRPr="00B84C4A" w:rsidRDefault="00E461C9" w:rsidP="00E461C9">
      <w:pPr>
        <w:pStyle w:val="Heading1"/>
        <w:rPr>
          <w:sz w:val="28"/>
          <w:szCs w:val="28"/>
        </w:rPr>
      </w:pPr>
      <w:r w:rsidRPr="00B84C4A">
        <w:rPr>
          <w:sz w:val="28"/>
          <w:szCs w:val="28"/>
        </w:rPr>
        <w:t>1.</w:t>
      </w:r>
      <w:r w:rsidR="00890020">
        <w:rPr>
          <w:sz w:val="28"/>
          <w:szCs w:val="28"/>
        </w:rPr>
        <w:tab/>
      </w:r>
      <w:r w:rsidR="00260231">
        <w:rPr>
          <w:sz w:val="28"/>
          <w:szCs w:val="28"/>
        </w:rPr>
        <w:t>List of Drawings and Reference Materials</w:t>
      </w:r>
    </w:p>
    <w:p w14:paraId="6AACD31E" w14:textId="77777777" w:rsidR="00BE4013" w:rsidRDefault="00BE4013" w:rsidP="00BE4013">
      <w:pPr>
        <w:spacing w:after="0" w:line="240" w:lineRule="auto"/>
        <w:rPr>
          <w:rFonts w:ascii="Arial" w:hAnsi="Arial" w:cs="Arial"/>
          <w:b/>
          <w:bCs/>
          <w:sz w:val="24"/>
          <w:szCs w:val="24"/>
        </w:rPr>
      </w:pPr>
    </w:p>
    <w:p w14:paraId="032C0D61" w14:textId="77777777" w:rsidR="00BE4013" w:rsidRPr="00BE4013" w:rsidRDefault="00BE4013" w:rsidP="00BE4013">
      <w:pPr>
        <w:spacing w:after="0" w:line="240" w:lineRule="auto"/>
        <w:rPr>
          <w:rFonts w:ascii="Arial" w:hAnsi="Arial" w:cs="Arial"/>
          <w:b/>
          <w:bCs/>
          <w:sz w:val="24"/>
          <w:szCs w:val="24"/>
        </w:rPr>
      </w:pPr>
      <w:r w:rsidRPr="00BE4013">
        <w:rPr>
          <w:rFonts w:ascii="Arial" w:hAnsi="Arial" w:cs="Arial"/>
          <w:b/>
          <w:bCs/>
          <w:sz w:val="24"/>
          <w:szCs w:val="24"/>
        </w:rPr>
        <w:t>Background</w:t>
      </w:r>
    </w:p>
    <w:p w14:paraId="4C09EFCB" w14:textId="77777777" w:rsidR="00BE4013" w:rsidRPr="00BE4013" w:rsidRDefault="00BE4013" w:rsidP="00BE4013">
      <w:pPr>
        <w:spacing w:after="0" w:line="240" w:lineRule="auto"/>
        <w:rPr>
          <w:rFonts w:ascii="Arial" w:hAnsi="Arial" w:cs="Arial"/>
          <w:sz w:val="24"/>
          <w:szCs w:val="24"/>
        </w:rPr>
      </w:pPr>
    </w:p>
    <w:p w14:paraId="3441295F" w14:textId="77777777" w:rsidR="00BE4013" w:rsidRPr="00BE4013" w:rsidRDefault="00BE4013" w:rsidP="00BE4013">
      <w:pPr>
        <w:spacing w:after="0" w:line="240" w:lineRule="auto"/>
        <w:rPr>
          <w:rFonts w:ascii="Arial" w:hAnsi="Arial" w:cs="Arial"/>
          <w:sz w:val="24"/>
          <w:szCs w:val="24"/>
        </w:rPr>
      </w:pPr>
      <w:r w:rsidRPr="00BE4013">
        <w:rPr>
          <w:rFonts w:ascii="Arial" w:hAnsi="Arial" w:cs="Arial"/>
          <w:sz w:val="24"/>
          <w:szCs w:val="24"/>
        </w:rPr>
        <w:t xml:space="preserve">The Council of the Isles of Scilly has undergone a major transformation in how it deals with waste &amp; recycling across the islands in recent years. Previously, all waste was dealt with through an ageing incinerator plant which couldn’t keep up with demand, particularly during the peak summer months when our population trebles due to the influx of visitors and seasonal workers. At this time there was very little being actively recycled. Subsequently all waste material was stock piled on site and eventually resulted in a landfill closure notice being served by the Environment Agency. </w:t>
      </w:r>
    </w:p>
    <w:p w14:paraId="42DCFE33" w14:textId="77777777" w:rsidR="00BE4013" w:rsidRPr="00BE4013" w:rsidRDefault="00BE4013" w:rsidP="00BE4013">
      <w:pPr>
        <w:spacing w:after="0" w:line="240" w:lineRule="auto"/>
        <w:rPr>
          <w:rFonts w:ascii="Arial" w:hAnsi="Arial" w:cs="Arial"/>
          <w:sz w:val="24"/>
          <w:szCs w:val="24"/>
        </w:rPr>
      </w:pPr>
    </w:p>
    <w:p w14:paraId="3310B874" w14:textId="77777777" w:rsidR="00BE4013" w:rsidRPr="00BE4013" w:rsidRDefault="00BE4013" w:rsidP="00BE4013">
      <w:pPr>
        <w:spacing w:after="0" w:line="240" w:lineRule="auto"/>
        <w:rPr>
          <w:rFonts w:ascii="Arial" w:hAnsi="Arial" w:cs="Arial"/>
          <w:sz w:val="24"/>
          <w:szCs w:val="24"/>
        </w:rPr>
      </w:pPr>
      <w:r w:rsidRPr="00BE4013">
        <w:rPr>
          <w:rFonts w:ascii="Arial" w:hAnsi="Arial" w:cs="Arial"/>
          <w:sz w:val="24"/>
          <w:szCs w:val="24"/>
        </w:rPr>
        <w:t xml:space="preserve">In 2014, after receiving significant funding from Defra and with consultative support, the Council redeveloped the Porthmellon Waste Site into a modern waste management facility capable of accepting, storing and processing all waste and recycling arising from across the islands. Alongside the redevelopment the Council embarked on rolling out, for the first time, a recycling service for dry mixed recycling to residents on St Mary’s. This has seen our recycling rates increase from 27.3% in 2018/19 to 38.5% in 2019/20. </w:t>
      </w:r>
    </w:p>
    <w:p w14:paraId="23811063" w14:textId="77777777" w:rsidR="00BE4013" w:rsidRPr="00BE4013" w:rsidRDefault="00BE4013" w:rsidP="00BE4013">
      <w:pPr>
        <w:spacing w:after="0" w:line="240" w:lineRule="auto"/>
        <w:rPr>
          <w:rFonts w:ascii="Arial" w:hAnsi="Arial" w:cs="Arial"/>
          <w:sz w:val="24"/>
          <w:szCs w:val="24"/>
        </w:rPr>
      </w:pPr>
    </w:p>
    <w:p w14:paraId="17117C99" w14:textId="77777777" w:rsidR="0083796D" w:rsidRDefault="0083796D" w:rsidP="00264F97">
      <w:pPr>
        <w:rPr>
          <w:color w:val="FF0000"/>
        </w:rPr>
      </w:pPr>
    </w:p>
    <w:p w14:paraId="14E5BE72" w14:textId="77777777" w:rsidR="00BE4013" w:rsidRDefault="00BE4013" w:rsidP="00264F97">
      <w:pPr>
        <w:rPr>
          <w:color w:val="FF0000"/>
        </w:rPr>
      </w:pPr>
    </w:p>
    <w:p w14:paraId="4CC7CC1E" w14:textId="77777777" w:rsidR="00BE4013" w:rsidRPr="00B81B67" w:rsidRDefault="00BE4013" w:rsidP="00264F97">
      <w:pPr>
        <w:rPr>
          <w:color w:val="FF0000"/>
        </w:rPr>
      </w:pPr>
    </w:p>
    <w:p w14:paraId="27EE7749" w14:textId="77777777" w:rsidR="00E461C9" w:rsidRPr="00B84C4A" w:rsidRDefault="00E461C9" w:rsidP="00E461C9">
      <w:pPr>
        <w:pStyle w:val="Heading1"/>
        <w:rPr>
          <w:sz w:val="28"/>
          <w:szCs w:val="28"/>
        </w:rPr>
      </w:pPr>
      <w:r w:rsidRPr="00B84C4A">
        <w:rPr>
          <w:sz w:val="28"/>
          <w:szCs w:val="28"/>
        </w:rPr>
        <w:t>2.</w:t>
      </w:r>
      <w:r w:rsidRPr="00B84C4A">
        <w:rPr>
          <w:sz w:val="28"/>
          <w:szCs w:val="28"/>
        </w:rPr>
        <w:tab/>
      </w:r>
      <w:r w:rsidR="00254B59">
        <w:rPr>
          <w:sz w:val="28"/>
          <w:szCs w:val="28"/>
        </w:rPr>
        <w:t>Specification</w:t>
      </w:r>
      <w:r w:rsidRPr="00B84C4A">
        <w:rPr>
          <w:sz w:val="28"/>
          <w:szCs w:val="28"/>
        </w:rPr>
        <w:t xml:space="preserve"> </w:t>
      </w:r>
    </w:p>
    <w:p w14:paraId="026303F0" w14:textId="77777777" w:rsidR="00BE4013" w:rsidRDefault="00BE4013" w:rsidP="00BE4013">
      <w:pPr>
        <w:spacing w:after="0" w:line="240" w:lineRule="auto"/>
        <w:rPr>
          <w:rFonts w:ascii="Arial" w:hAnsi="Arial" w:cs="Arial"/>
          <w:b/>
          <w:bCs/>
          <w:sz w:val="24"/>
          <w:szCs w:val="24"/>
        </w:rPr>
      </w:pPr>
    </w:p>
    <w:p w14:paraId="2B9ACE8D" w14:textId="7BFC4860" w:rsidR="00BE4013" w:rsidRPr="00BE4013" w:rsidRDefault="00BE4013" w:rsidP="00BE4013">
      <w:pPr>
        <w:spacing w:after="0" w:line="240" w:lineRule="auto"/>
        <w:rPr>
          <w:rFonts w:ascii="Arial" w:hAnsi="Arial" w:cs="Arial"/>
          <w:b/>
          <w:bCs/>
          <w:sz w:val="24"/>
          <w:szCs w:val="24"/>
        </w:rPr>
      </w:pPr>
      <w:r w:rsidRPr="00BE4013">
        <w:rPr>
          <w:rFonts w:ascii="Arial" w:hAnsi="Arial" w:cs="Arial"/>
          <w:b/>
          <w:bCs/>
          <w:sz w:val="24"/>
          <w:szCs w:val="24"/>
        </w:rPr>
        <w:t>Scope of</w:t>
      </w:r>
      <w:r w:rsidR="00264FDE">
        <w:rPr>
          <w:rFonts w:ascii="Arial" w:hAnsi="Arial" w:cs="Arial"/>
          <w:b/>
          <w:bCs/>
          <w:sz w:val="24"/>
          <w:szCs w:val="24"/>
        </w:rPr>
        <w:t xml:space="preserve"> Goods</w:t>
      </w:r>
    </w:p>
    <w:p w14:paraId="6CF2D22F" w14:textId="77777777" w:rsidR="00BE4013" w:rsidRPr="00BE4013" w:rsidRDefault="00BE4013" w:rsidP="00BE4013">
      <w:pPr>
        <w:spacing w:after="0" w:line="240" w:lineRule="auto"/>
        <w:ind w:left="720"/>
        <w:rPr>
          <w:rFonts w:ascii="Arial" w:hAnsi="Arial" w:cs="Arial"/>
          <w:b/>
          <w:bCs/>
          <w:sz w:val="24"/>
          <w:szCs w:val="24"/>
        </w:rPr>
      </w:pPr>
    </w:p>
    <w:p w14:paraId="69562F17" w14:textId="77777777" w:rsidR="00BE4013" w:rsidRPr="00BE4013" w:rsidRDefault="00BE4013" w:rsidP="00BE4013">
      <w:pPr>
        <w:spacing w:after="0" w:line="240" w:lineRule="auto"/>
        <w:rPr>
          <w:rFonts w:ascii="Arial" w:hAnsi="Arial" w:cs="Arial"/>
          <w:sz w:val="24"/>
          <w:szCs w:val="24"/>
        </w:rPr>
      </w:pPr>
    </w:p>
    <w:p w14:paraId="2A598064" w14:textId="3A0B79F2" w:rsidR="00BE4013" w:rsidRDefault="00BE4013" w:rsidP="00BE4013">
      <w:pPr>
        <w:spacing w:after="0" w:line="240" w:lineRule="auto"/>
        <w:rPr>
          <w:rFonts w:ascii="Arial" w:hAnsi="Arial" w:cs="Arial"/>
          <w:sz w:val="24"/>
          <w:szCs w:val="24"/>
        </w:rPr>
      </w:pPr>
      <w:r w:rsidRPr="00BE4013">
        <w:rPr>
          <w:rFonts w:ascii="Arial" w:hAnsi="Arial" w:cs="Arial"/>
          <w:sz w:val="24"/>
          <w:szCs w:val="24"/>
        </w:rPr>
        <w:t>Here’s a breakdown of our requirements</w:t>
      </w:r>
      <w:r w:rsidR="00264FDE">
        <w:rPr>
          <w:rFonts w:ascii="Arial" w:hAnsi="Arial" w:cs="Arial"/>
          <w:sz w:val="24"/>
          <w:szCs w:val="24"/>
        </w:rPr>
        <w:t xml:space="preserve"> for Semi Automatic Hoprizontal Baler</w:t>
      </w:r>
      <w:r w:rsidRPr="00BE4013">
        <w:rPr>
          <w:rFonts w:ascii="Arial" w:hAnsi="Arial" w:cs="Arial"/>
          <w:sz w:val="24"/>
          <w:szCs w:val="24"/>
        </w:rPr>
        <w:t>:</w:t>
      </w:r>
    </w:p>
    <w:p w14:paraId="48A8B24F" w14:textId="0ACD6794" w:rsidR="00264FDE" w:rsidRDefault="00264FDE" w:rsidP="00BE4013">
      <w:pPr>
        <w:spacing w:after="0" w:line="240" w:lineRule="auto"/>
        <w:rPr>
          <w:rFonts w:ascii="Arial" w:hAnsi="Arial" w:cs="Arial"/>
          <w:sz w:val="24"/>
          <w:szCs w:val="24"/>
        </w:rPr>
      </w:pPr>
    </w:p>
    <w:p w14:paraId="5EF47FEE" w14:textId="77777777" w:rsidR="00264FDE" w:rsidRDefault="00264FDE" w:rsidP="00264FDE">
      <w:pPr>
        <w:pStyle w:val="ListParagraph"/>
        <w:numPr>
          <w:ilvl w:val="0"/>
          <w:numId w:val="7"/>
        </w:numPr>
        <w:spacing w:after="0" w:line="240" w:lineRule="auto"/>
        <w:rPr>
          <w:rFonts w:eastAsia="Times New Roman"/>
        </w:rPr>
      </w:pPr>
      <w:r>
        <w:rPr>
          <w:rFonts w:eastAsia="Times New Roman"/>
        </w:rPr>
        <w:t xml:space="preserve">Max length 5.5m </w:t>
      </w:r>
    </w:p>
    <w:p w14:paraId="64DCBCCD" w14:textId="77777777" w:rsidR="00264FDE" w:rsidRDefault="00264FDE" w:rsidP="00264FDE">
      <w:pPr>
        <w:pStyle w:val="ListParagraph"/>
        <w:numPr>
          <w:ilvl w:val="0"/>
          <w:numId w:val="7"/>
        </w:numPr>
        <w:spacing w:after="0" w:line="240" w:lineRule="auto"/>
        <w:rPr>
          <w:rFonts w:eastAsia="Times New Roman"/>
        </w:rPr>
      </w:pPr>
      <w:r>
        <w:rPr>
          <w:rFonts w:eastAsia="Times New Roman"/>
        </w:rPr>
        <w:t>Max width 1.5m</w:t>
      </w:r>
    </w:p>
    <w:p w14:paraId="03440188" w14:textId="77777777" w:rsidR="00264FDE" w:rsidRDefault="00264FDE" w:rsidP="00264FDE">
      <w:pPr>
        <w:pStyle w:val="ListParagraph"/>
        <w:numPr>
          <w:ilvl w:val="0"/>
          <w:numId w:val="7"/>
        </w:numPr>
        <w:spacing w:after="0" w:line="240" w:lineRule="auto"/>
        <w:rPr>
          <w:rFonts w:eastAsia="Times New Roman"/>
        </w:rPr>
      </w:pPr>
      <w:r>
        <w:rPr>
          <w:rFonts w:eastAsia="Times New Roman"/>
        </w:rPr>
        <w:t>Max height 2.7m</w:t>
      </w:r>
    </w:p>
    <w:p w14:paraId="62FB77F3" w14:textId="77777777" w:rsidR="00264FDE" w:rsidRDefault="00264FDE" w:rsidP="00264FDE">
      <w:pPr>
        <w:pStyle w:val="ListParagraph"/>
        <w:numPr>
          <w:ilvl w:val="0"/>
          <w:numId w:val="7"/>
        </w:numPr>
        <w:spacing w:after="0" w:line="240" w:lineRule="auto"/>
        <w:rPr>
          <w:rFonts w:eastAsia="Times New Roman"/>
        </w:rPr>
      </w:pPr>
      <w:r>
        <w:rPr>
          <w:rFonts w:eastAsia="Times New Roman"/>
        </w:rPr>
        <w:t>Max machine weight 5 tonnes</w:t>
      </w:r>
    </w:p>
    <w:p w14:paraId="6435924C" w14:textId="77777777" w:rsidR="00264FDE" w:rsidRDefault="00264FDE" w:rsidP="00264FDE">
      <w:pPr>
        <w:pStyle w:val="ListParagraph"/>
        <w:numPr>
          <w:ilvl w:val="0"/>
          <w:numId w:val="7"/>
        </w:numPr>
        <w:spacing w:after="0" w:line="240" w:lineRule="auto"/>
        <w:rPr>
          <w:rFonts w:eastAsia="Times New Roman"/>
        </w:rPr>
      </w:pPr>
      <w:r>
        <w:rPr>
          <w:rFonts w:eastAsia="Times New Roman"/>
        </w:rPr>
        <w:t>Loading aperture approx. 1.8m wide x 1m deep</w:t>
      </w:r>
    </w:p>
    <w:p w14:paraId="763A6976" w14:textId="77777777" w:rsidR="00264FDE" w:rsidRDefault="00264FDE" w:rsidP="00264FDE">
      <w:pPr>
        <w:pStyle w:val="ListParagraph"/>
        <w:numPr>
          <w:ilvl w:val="0"/>
          <w:numId w:val="7"/>
        </w:numPr>
        <w:spacing w:after="0" w:line="240" w:lineRule="auto"/>
        <w:rPr>
          <w:rFonts w:eastAsia="Times New Roman"/>
        </w:rPr>
      </w:pPr>
      <w:r>
        <w:rPr>
          <w:rFonts w:eastAsia="Times New Roman"/>
        </w:rPr>
        <w:t>Material to recycle- cardboard/paper, plastic bottles, cans and tins, plastic and film</w:t>
      </w:r>
    </w:p>
    <w:p w14:paraId="39ECDDBC" w14:textId="77777777" w:rsidR="00264FDE" w:rsidRDefault="00264FDE" w:rsidP="00264FDE">
      <w:pPr>
        <w:pStyle w:val="ListParagraph"/>
        <w:numPr>
          <w:ilvl w:val="0"/>
          <w:numId w:val="7"/>
        </w:numPr>
        <w:spacing w:after="0" w:line="240" w:lineRule="auto"/>
        <w:rPr>
          <w:rFonts w:eastAsia="Times New Roman"/>
        </w:rPr>
      </w:pPr>
      <w:r>
        <w:rPr>
          <w:rFonts w:eastAsia="Times New Roman"/>
        </w:rPr>
        <w:t>Cycle time (dependent on waste stream) 40-80 seconds</w:t>
      </w:r>
    </w:p>
    <w:p w14:paraId="4F035787" w14:textId="77777777" w:rsidR="00264FDE" w:rsidRDefault="00264FDE" w:rsidP="00264FDE">
      <w:pPr>
        <w:pStyle w:val="ListParagraph"/>
        <w:numPr>
          <w:ilvl w:val="0"/>
          <w:numId w:val="7"/>
        </w:numPr>
        <w:spacing w:after="0" w:line="240" w:lineRule="auto"/>
        <w:rPr>
          <w:rFonts w:eastAsia="Times New Roman"/>
        </w:rPr>
      </w:pPr>
      <w:r>
        <w:rPr>
          <w:rFonts w:eastAsia="Times New Roman"/>
        </w:rPr>
        <w:t>Servicing wear plates within bale chamber</w:t>
      </w:r>
    </w:p>
    <w:p w14:paraId="4E41B4E7" w14:textId="77777777" w:rsidR="00264FDE" w:rsidRDefault="00264FDE" w:rsidP="00264FDE">
      <w:pPr>
        <w:pStyle w:val="ListParagraph"/>
        <w:numPr>
          <w:ilvl w:val="0"/>
          <w:numId w:val="7"/>
        </w:numPr>
        <w:spacing w:after="0" w:line="240" w:lineRule="auto"/>
        <w:rPr>
          <w:rFonts w:eastAsia="Times New Roman"/>
        </w:rPr>
      </w:pPr>
      <w:r>
        <w:rPr>
          <w:rFonts w:eastAsia="Times New Roman"/>
        </w:rPr>
        <w:t xml:space="preserve">Ripping teeth within loading aperture  </w:t>
      </w:r>
    </w:p>
    <w:p w14:paraId="49C5DA1C" w14:textId="77777777" w:rsidR="00264FDE" w:rsidRDefault="00264FDE" w:rsidP="00264FDE">
      <w:pPr>
        <w:pStyle w:val="ListParagraph"/>
        <w:numPr>
          <w:ilvl w:val="0"/>
          <w:numId w:val="7"/>
        </w:numPr>
        <w:spacing w:after="0" w:line="240" w:lineRule="auto"/>
        <w:rPr>
          <w:rFonts w:eastAsia="Times New Roman"/>
        </w:rPr>
      </w:pPr>
      <w:r>
        <w:rPr>
          <w:rFonts w:eastAsia="Times New Roman"/>
        </w:rPr>
        <w:t>Max bale size 1250x 800 x 1100mm</w:t>
      </w:r>
    </w:p>
    <w:p w14:paraId="464D35FE" w14:textId="77777777" w:rsidR="00264FDE" w:rsidRDefault="00264FDE" w:rsidP="00264FDE">
      <w:pPr>
        <w:pStyle w:val="ListParagraph"/>
        <w:numPr>
          <w:ilvl w:val="0"/>
          <w:numId w:val="7"/>
        </w:numPr>
        <w:spacing w:after="0" w:line="240" w:lineRule="auto"/>
        <w:rPr>
          <w:rFonts w:eastAsia="Times New Roman"/>
        </w:rPr>
      </w:pPr>
      <w:r>
        <w:rPr>
          <w:rFonts w:eastAsia="Times New Roman"/>
        </w:rPr>
        <w:t>Max bale weight 600kg</w:t>
      </w:r>
    </w:p>
    <w:p w14:paraId="1B1D389A" w14:textId="77777777" w:rsidR="00264FDE" w:rsidRDefault="00264FDE" w:rsidP="00264FDE">
      <w:pPr>
        <w:pStyle w:val="ListParagraph"/>
        <w:numPr>
          <w:ilvl w:val="0"/>
          <w:numId w:val="7"/>
        </w:numPr>
        <w:spacing w:after="0" w:line="240" w:lineRule="auto"/>
        <w:rPr>
          <w:rFonts w:eastAsia="Times New Roman"/>
        </w:rPr>
      </w:pPr>
      <w:r>
        <w:rPr>
          <w:rFonts w:eastAsia="Times New Roman"/>
        </w:rPr>
        <w:t>Baler discharge- full ejection</w:t>
      </w:r>
    </w:p>
    <w:p w14:paraId="4B1131EE" w14:textId="6C9DC450" w:rsidR="00264FDE" w:rsidRDefault="00264FDE" w:rsidP="00264FDE">
      <w:pPr>
        <w:pStyle w:val="ListParagraph"/>
        <w:numPr>
          <w:ilvl w:val="0"/>
          <w:numId w:val="7"/>
        </w:numPr>
        <w:spacing w:after="0" w:line="240" w:lineRule="auto"/>
        <w:rPr>
          <w:rFonts w:eastAsia="Times New Roman"/>
        </w:rPr>
      </w:pPr>
      <w:r>
        <w:rPr>
          <w:rFonts w:eastAsia="Times New Roman"/>
        </w:rPr>
        <w:t>Baler chamber end</w:t>
      </w:r>
      <w:r>
        <w:rPr>
          <w:rFonts w:eastAsia="Times New Roman"/>
        </w:rPr>
        <w:t xml:space="preserve"> either </w:t>
      </w:r>
      <w:r>
        <w:rPr>
          <w:rFonts w:eastAsia="Times New Roman"/>
        </w:rPr>
        <w:t>hydraulic portcullis door</w:t>
      </w:r>
      <w:r>
        <w:rPr>
          <w:rFonts w:eastAsia="Times New Roman"/>
        </w:rPr>
        <w:t xml:space="preserve"> or swing open door</w:t>
      </w:r>
    </w:p>
    <w:p w14:paraId="6DB543F6" w14:textId="7503467C" w:rsidR="00264FDE" w:rsidRDefault="00264FDE" w:rsidP="00264FDE">
      <w:pPr>
        <w:pStyle w:val="ListParagraph"/>
        <w:numPr>
          <w:ilvl w:val="0"/>
          <w:numId w:val="7"/>
        </w:numPr>
        <w:spacing w:after="0" w:line="240" w:lineRule="auto"/>
        <w:rPr>
          <w:rFonts w:eastAsia="Times New Roman"/>
        </w:rPr>
      </w:pPr>
      <w:r>
        <w:rPr>
          <w:rFonts w:eastAsia="Times New Roman"/>
        </w:rPr>
        <w:lastRenderedPageBreak/>
        <w:t>Baler ejection to the right</w:t>
      </w:r>
      <w:r>
        <w:rPr>
          <w:rFonts w:eastAsia="Times New Roman"/>
        </w:rPr>
        <w:t xml:space="preserve"> of loading aperturte</w:t>
      </w:r>
    </w:p>
    <w:p w14:paraId="5DFD1FAA" w14:textId="77777777" w:rsidR="00264FDE" w:rsidRDefault="00264FDE" w:rsidP="00264FDE">
      <w:pPr>
        <w:pStyle w:val="ListParagraph"/>
        <w:numPr>
          <w:ilvl w:val="0"/>
          <w:numId w:val="7"/>
        </w:numPr>
        <w:spacing w:after="0" w:line="240" w:lineRule="auto"/>
        <w:rPr>
          <w:rFonts w:eastAsia="Times New Roman"/>
        </w:rPr>
      </w:pPr>
      <w:r>
        <w:rPr>
          <w:rFonts w:eastAsia="Times New Roman"/>
        </w:rPr>
        <w:t>To suit- power supply 32amp 3 phases</w:t>
      </w:r>
    </w:p>
    <w:p w14:paraId="52B49ACB" w14:textId="77777777" w:rsidR="00264FDE" w:rsidRDefault="00264FDE" w:rsidP="00264FDE">
      <w:pPr>
        <w:pStyle w:val="ListParagraph"/>
        <w:numPr>
          <w:ilvl w:val="0"/>
          <w:numId w:val="7"/>
        </w:numPr>
        <w:spacing w:after="0" w:line="240" w:lineRule="auto"/>
        <w:rPr>
          <w:rFonts w:eastAsia="Times New Roman"/>
        </w:rPr>
      </w:pPr>
      <w:r>
        <w:rPr>
          <w:rFonts w:eastAsia="Times New Roman"/>
        </w:rPr>
        <w:t>Press force minimum 40 tonnes</w:t>
      </w:r>
    </w:p>
    <w:p w14:paraId="75A33602" w14:textId="77777777" w:rsidR="00264FDE" w:rsidRDefault="00264FDE" w:rsidP="00264FDE">
      <w:pPr>
        <w:pStyle w:val="ListParagraph"/>
        <w:numPr>
          <w:ilvl w:val="0"/>
          <w:numId w:val="7"/>
        </w:numPr>
        <w:spacing w:after="0" w:line="240" w:lineRule="auto"/>
        <w:rPr>
          <w:rFonts w:eastAsia="Times New Roman"/>
        </w:rPr>
      </w:pPr>
      <w:r>
        <w:rPr>
          <w:rFonts w:eastAsia="Times New Roman"/>
        </w:rPr>
        <w:t>Wires/binding- 4/5 x horizontal easy feed wire ties</w:t>
      </w:r>
    </w:p>
    <w:p w14:paraId="115BE9E2" w14:textId="77777777" w:rsidR="00264FDE" w:rsidRDefault="00264FDE" w:rsidP="00264FDE">
      <w:pPr>
        <w:pStyle w:val="ListParagraph"/>
        <w:numPr>
          <w:ilvl w:val="0"/>
          <w:numId w:val="7"/>
        </w:numPr>
        <w:spacing w:after="0" w:line="240" w:lineRule="auto"/>
        <w:rPr>
          <w:rFonts w:eastAsia="Times New Roman"/>
        </w:rPr>
      </w:pPr>
      <w:r>
        <w:rPr>
          <w:rFonts w:eastAsia="Times New Roman"/>
        </w:rPr>
        <w:t>Selection capability controls for different waste streams</w:t>
      </w:r>
    </w:p>
    <w:p w14:paraId="0E284006" w14:textId="77777777" w:rsidR="00264FDE" w:rsidRDefault="00264FDE" w:rsidP="00264FDE">
      <w:pPr>
        <w:pStyle w:val="ListParagraph"/>
        <w:numPr>
          <w:ilvl w:val="0"/>
          <w:numId w:val="7"/>
        </w:numPr>
        <w:spacing w:after="0" w:line="240" w:lineRule="auto"/>
        <w:rPr>
          <w:rFonts w:eastAsia="Times New Roman"/>
        </w:rPr>
      </w:pPr>
      <w:r>
        <w:rPr>
          <w:rFonts w:eastAsia="Times New Roman"/>
        </w:rPr>
        <w:t>Emergency stops and warning decals as standard</w:t>
      </w:r>
    </w:p>
    <w:p w14:paraId="392CCD25" w14:textId="77777777" w:rsidR="00264FDE" w:rsidRDefault="00264FDE" w:rsidP="00264FDE">
      <w:pPr>
        <w:pStyle w:val="ListParagraph"/>
        <w:numPr>
          <w:ilvl w:val="0"/>
          <w:numId w:val="7"/>
        </w:numPr>
        <w:spacing w:after="0" w:line="240" w:lineRule="auto"/>
        <w:rPr>
          <w:rFonts w:eastAsia="Times New Roman"/>
        </w:rPr>
      </w:pPr>
      <w:r>
        <w:rPr>
          <w:rFonts w:eastAsia="Times New Roman"/>
        </w:rPr>
        <w:t>Ground fixing points</w:t>
      </w:r>
    </w:p>
    <w:p w14:paraId="06C6C94E" w14:textId="77777777" w:rsidR="00264FDE" w:rsidRDefault="00264FDE" w:rsidP="00264FDE">
      <w:pPr>
        <w:pStyle w:val="ListParagraph"/>
        <w:numPr>
          <w:ilvl w:val="0"/>
          <w:numId w:val="7"/>
        </w:numPr>
        <w:spacing w:after="0" w:line="240" w:lineRule="auto"/>
        <w:rPr>
          <w:rFonts w:eastAsia="Times New Roman"/>
        </w:rPr>
      </w:pPr>
      <w:r>
        <w:rPr>
          <w:rFonts w:eastAsia="Times New Roman"/>
        </w:rPr>
        <w:t>Lifting points</w:t>
      </w:r>
    </w:p>
    <w:p w14:paraId="1325660B" w14:textId="77777777" w:rsidR="00264FDE" w:rsidRDefault="00264FDE" w:rsidP="00264FDE">
      <w:pPr>
        <w:pStyle w:val="ListParagraph"/>
        <w:numPr>
          <w:ilvl w:val="0"/>
          <w:numId w:val="7"/>
        </w:numPr>
        <w:spacing w:after="0" w:line="240" w:lineRule="auto"/>
        <w:rPr>
          <w:rFonts w:eastAsia="Times New Roman"/>
        </w:rPr>
      </w:pPr>
      <w:r>
        <w:rPr>
          <w:rFonts w:eastAsia="Times New Roman"/>
        </w:rPr>
        <w:t>Servicing and maintenance support</w:t>
      </w:r>
    </w:p>
    <w:p w14:paraId="1CC86A06" w14:textId="77777777" w:rsidR="00264FDE" w:rsidRDefault="00264FDE" w:rsidP="00264FDE">
      <w:pPr>
        <w:pStyle w:val="ListParagraph"/>
        <w:numPr>
          <w:ilvl w:val="0"/>
          <w:numId w:val="7"/>
        </w:numPr>
        <w:spacing w:after="0" w:line="240" w:lineRule="auto"/>
        <w:rPr>
          <w:rFonts w:eastAsia="Times New Roman"/>
        </w:rPr>
      </w:pPr>
      <w:r>
        <w:rPr>
          <w:rFonts w:eastAsia="Times New Roman"/>
        </w:rPr>
        <w:t>Video/remote staff training</w:t>
      </w:r>
    </w:p>
    <w:p w14:paraId="4F981A3B" w14:textId="77777777" w:rsidR="00264FDE" w:rsidRDefault="00264FDE" w:rsidP="00264FDE">
      <w:pPr>
        <w:pStyle w:val="ListParagraph"/>
        <w:numPr>
          <w:ilvl w:val="0"/>
          <w:numId w:val="7"/>
        </w:numPr>
        <w:spacing w:after="0" w:line="240" w:lineRule="auto"/>
        <w:rPr>
          <w:rFonts w:eastAsia="Times New Roman"/>
        </w:rPr>
      </w:pPr>
      <w:r>
        <w:rPr>
          <w:rFonts w:eastAsia="Times New Roman"/>
        </w:rPr>
        <w:t xml:space="preserve">Service and maintenance manual </w:t>
      </w:r>
    </w:p>
    <w:p w14:paraId="1933302A" w14:textId="77777777" w:rsidR="00264FDE" w:rsidRDefault="00264FDE" w:rsidP="00264FDE">
      <w:pPr>
        <w:pStyle w:val="ListParagraph"/>
        <w:numPr>
          <w:ilvl w:val="0"/>
          <w:numId w:val="7"/>
        </w:numPr>
        <w:spacing w:after="0" w:line="240" w:lineRule="auto"/>
        <w:rPr>
          <w:rFonts w:eastAsia="Times New Roman"/>
        </w:rPr>
      </w:pPr>
      <w:r>
        <w:rPr>
          <w:rFonts w:eastAsia="Times New Roman"/>
        </w:rPr>
        <w:t>Colour-blue</w:t>
      </w:r>
    </w:p>
    <w:p w14:paraId="5BCB6FDB" w14:textId="77777777" w:rsidR="00264FDE" w:rsidRDefault="00264FDE" w:rsidP="00264FDE">
      <w:pPr>
        <w:pStyle w:val="ListParagraph"/>
        <w:numPr>
          <w:ilvl w:val="0"/>
          <w:numId w:val="7"/>
        </w:numPr>
        <w:spacing w:after="0" w:line="240" w:lineRule="auto"/>
        <w:rPr>
          <w:rFonts w:eastAsia="Times New Roman"/>
        </w:rPr>
      </w:pPr>
      <w:r>
        <w:rPr>
          <w:rFonts w:eastAsia="Times New Roman"/>
        </w:rPr>
        <w:t>To include delivery to TR18 4AH or TR20 8DU (Agreed when purchase confirmed)</w:t>
      </w:r>
    </w:p>
    <w:p w14:paraId="268F1208" w14:textId="77777777" w:rsidR="00264FDE" w:rsidRPr="00264FDE" w:rsidRDefault="00264FDE" w:rsidP="00264FDE"/>
    <w:p w14:paraId="59B37ED8" w14:textId="77777777" w:rsidR="00264FDE" w:rsidRDefault="00264FDE" w:rsidP="00264FDE"/>
    <w:p w14:paraId="050B5B4E" w14:textId="77777777" w:rsidR="00264FDE" w:rsidRPr="00BE4013" w:rsidRDefault="00264FDE" w:rsidP="00BE4013">
      <w:pPr>
        <w:spacing w:after="0" w:line="240" w:lineRule="auto"/>
        <w:rPr>
          <w:rFonts w:ascii="Arial" w:hAnsi="Arial" w:cs="Arial"/>
          <w:sz w:val="24"/>
          <w:szCs w:val="24"/>
        </w:rPr>
      </w:pPr>
    </w:p>
    <w:p w14:paraId="469F398B" w14:textId="77777777" w:rsidR="00BE4013" w:rsidRPr="00BE4013" w:rsidRDefault="00BE4013" w:rsidP="00BE4013">
      <w:pPr>
        <w:spacing w:after="0" w:line="240" w:lineRule="auto"/>
        <w:rPr>
          <w:rFonts w:ascii="Arial" w:hAnsi="Arial" w:cs="Arial"/>
          <w:sz w:val="24"/>
          <w:szCs w:val="24"/>
        </w:rPr>
      </w:pPr>
    </w:p>
    <w:p w14:paraId="2D70D8C8" w14:textId="77777777" w:rsidR="00BE4013" w:rsidRPr="00BE4013" w:rsidRDefault="00BE4013" w:rsidP="00BE4013">
      <w:pPr>
        <w:spacing w:after="0" w:line="240" w:lineRule="auto"/>
        <w:rPr>
          <w:rFonts w:ascii="Arial" w:hAnsi="Arial" w:cs="Arial"/>
          <w:b/>
          <w:bCs/>
          <w:sz w:val="24"/>
          <w:szCs w:val="24"/>
        </w:rPr>
      </w:pPr>
    </w:p>
    <w:p w14:paraId="49979E5C" w14:textId="77777777" w:rsidR="00BE4013" w:rsidRPr="00BE4013" w:rsidRDefault="00BE4013" w:rsidP="00BE4013">
      <w:pPr>
        <w:spacing w:after="0" w:line="240" w:lineRule="auto"/>
        <w:rPr>
          <w:rFonts w:ascii="Arial" w:hAnsi="Arial" w:cs="Arial"/>
          <w:b/>
          <w:bCs/>
          <w:sz w:val="28"/>
          <w:szCs w:val="28"/>
        </w:rPr>
      </w:pPr>
    </w:p>
    <w:p w14:paraId="58A2FACC" w14:textId="77777777" w:rsidR="00BE4013" w:rsidRDefault="00BE4013" w:rsidP="00BE4013">
      <w:pPr>
        <w:spacing w:after="0" w:line="240" w:lineRule="auto"/>
        <w:rPr>
          <w:rFonts w:ascii="Arial" w:hAnsi="Arial" w:cs="Arial"/>
          <w:b/>
          <w:bCs/>
          <w:sz w:val="24"/>
          <w:szCs w:val="24"/>
        </w:rPr>
      </w:pPr>
    </w:p>
    <w:p w14:paraId="7BD705C1" w14:textId="77777777" w:rsidR="00BE4013" w:rsidRPr="00BE4013" w:rsidRDefault="00BE4013" w:rsidP="00BE4013">
      <w:pPr>
        <w:spacing w:after="0" w:line="240" w:lineRule="auto"/>
        <w:jc w:val="center"/>
        <w:rPr>
          <w:rFonts w:ascii="Arial" w:hAnsi="Arial" w:cs="Arial"/>
          <w:b/>
          <w:bCs/>
          <w:sz w:val="24"/>
          <w:szCs w:val="24"/>
        </w:rPr>
      </w:pPr>
      <w:r w:rsidRPr="00BE4013">
        <w:rPr>
          <w:rFonts w:ascii="Arial" w:hAnsi="Arial" w:cs="Arial"/>
          <w:b/>
          <w:bCs/>
          <w:sz w:val="24"/>
          <w:szCs w:val="24"/>
        </w:rPr>
        <w:t>End of Specification</w:t>
      </w:r>
    </w:p>
    <w:p w14:paraId="0304AB7D" w14:textId="77777777" w:rsidR="00BE4013" w:rsidRDefault="00BE4013" w:rsidP="00264F97"/>
    <w:p w14:paraId="65337CF3" w14:textId="77777777" w:rsidR="00A74523" w:rsidRPr="00B84C4A" w:rsidRDefault="00A74523" w:rsidP="00A74523">
      <w:pPr>
        <w:pStyle w:val="Heading1"/>
        <w:rPr>
          <w:sz w:val="28"/>
          <w:szCs w:val="28"/>
        </w:rPr>
      </w:pPr>
      <w:r>
        <w:rPr>
          <w:sz w:val="28"/>
          <w:szCs w:val="28"/>
        </w:rPr>
        <w:t>3</w:t>
      </w:r>
      <w:r w:rsidRPr="00B84C4A">
        <w:rPr>
          <w:sz w:val="28"/>
          <w:szCs w:val="28"/>
        </w:rPr>
        <w:t>.</w:t>
      </w:r>
      <w:r w:rsidRPr="00B84C4A">
        <w:rPr>
          <w:sz w:val="28"/>
          <w:szCs w:val="28"/>
        </w:rPr>
        <w:tab/>
      </w:r>
      <w:r>
        <w:rPr>
          <w:sz w:val="28"/>
          <w:szCs w:val="28"/>
        </w:rPr>
        <w:t>Variations from the Specification (Variant Bids)</w:t>
      </w:r>
    </w:p>
    <w:p w14:paraId="034D6C5F" w14:textId="77777777" w:rsidR="00A74523" w:rsidRDefault="00A74523" w:rsidP="00323D8E"/>
    <w:p w14:paraId="4C4326D1" w14:textId="2A6EDA1B" w:rsidR="003F4688" w:rsidRDefault="00DB7F50" w:rsidP="00323D8E">
      <w:pPr>
        <w:rPr>
          <w:b/>
        </w:rPr>
      </w:pPr>
      <w:r>
        <w:rPr>
          <w:b/>
        </w:rPr>
        <w:t xml:space="preserve">The Council will not accept variant bids relating to this procurement. </w:t>
      </w:r>
    </w:p>
    <w:p w14:paraId="47350382" w14:textId="77777777" w:rsidR="00DB7F50" w:rsidRPr="0083796D" w:rsidRDefault="00DB7F50" w:rsidP="00323D8E">
      <w:r>
        <w:rPr>
          <w:b/>
        </w:rPr>
        <w:t>Where variants are allowed the participants will need to identify how the solution proposed provides an equivalent result to the materials, items, processes</w:t>
      </w:r>
      <w:r w:rsidR="007116B8">
        <w:rPr>
          <w:b/>
        </w:rPr>
        <w:t xml:space="preserve">, methods </w:t>
      </w:r>
      <w:r>
        <w:rPr>
          <w:b/>
        </w:rPr>
        <w:t xml:space="preserve">or other </w:t>
      </w:r>
      <w:r w:rsidR="007116B8">
        <w:rPr>
          <w:b/>
        </w:rPr>
        <w:t xml:space="preserve">aspects outlined in this specification (and any accompanying documents) for each and every variation from the specification. The participant shall also identify the means by which the equivalence can be verified (independently) by the Contracting Authority. </w:t>
      </w:r>
    </w:p>
    <w:sectPr w:rsidR="00DB7F50" w:rsidRPr="0083796D" w:rsidSect="00AD0F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5F93" w14:textId="77777777" w:rsidR="00FB0182" w:rsidRDefault="00FB0182" w:rsidP="00AD0F1D">
      <w:pPr>
        <w:spacing w:after="0" w:line="240" w:lineRule="auto"/>
      </w:pPr>
      <w:r>
        <w:separator/>
      </w:r>
    </w:p>
  </w:endnote>
  <w:endnote w:type="continuationSeparator" w:id="0">
    <w:p w14:paraId="0834660F" w14:textId="77777777" w:rsidR="00FB0182" w:rsidRDefault="00FB0182"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2D90" w14:textId="77777777" w:rsidR="00BE4013" w:rsidRDefault="00BE4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BEED" w14:textId="77777777" w:rsidR="00BE4013" w:rsidRDefault="00BE4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FF4C" w14:textId="77777777" w:rsidR="00BE4013" w:rsidRDefault="00BE4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6C11" w14:textId="77777777" w:rsidR="00FB0182" w:rsidRDefault="00FB0182" w:rsidP="00AD0F1D">
      <w:pPr>
        <w:spacing w:after="0" w:line="240" w:lineRule="auto"/>
      </w:pPr>
      <w:r>
        <w:separator/>
      </w:r>
    </w:p>
  </w:footnote>
  <w:footnote w:type="continuationSeparator" w:id="0">
    <w:p w14:paraId="1514F339" w14:textId="77777777" w:rsidR="00FB0182" w:rsidRDefault="00FB0182" w:rsidP="00AD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C6C4" w14:textId="77777777" w:rsidR="00BE4013" w:rsidRDefault="00BE4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BFBF" w14:textId="330B43CD" w:rsidR="00BE4013" w:rsidRDefault="00264FDE">
    <w:pPr>
      <w:pStyle w:val="Header"/>
    </w:pPr>
    <w:r>
      <w:rPr>
        <w:noProof/>
      </w:rPr>
      <mc:AlternateContent>
        <mc:Choice Requires="wps">
          <w:drawing>
            <wp:anchor distT="0" distB="0" distL="114300" distR="114300" simplePos="0" relativeHeight="251657216" behindDoc="0" locked="0" layoutInCell="0" allowOverlap="1" wp14:anchorId="6E8F2AA0" wp14:editId="53A9C584">
              <wp:simplePos x="0" y="0"/>
              <wp:positionH relativeFrom="page">
                <wp:posOffset>0</wp:posOffset>
              </wp:positionH>
              <wp:positionV relativeFrom="page">
                <wp:posOffset>190500</wp:posOffset>
              </wp:positionV>
              <wp:extent cx="7560310" cy="273685"/>
              <wp:effectExtent l="0" t="0" r="2540" b="2540"/>
              <wp:wrapNone/>
              <wp:docPr id="2" name="MSIPCM274940099b3b16adb6fd1207"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08D5A" w14:textId="77777777" w:rsidR="00BE4013" w:rsidRPr="00BE4013" w:rsidRDefault="00BE4013" w:rsidP="00BE4013">
                          <w:pPr>
                            <w:spacing w:after="0"/>
                            <w:jc w:val="right"/>
                            <w:rPr>
                              <w:rFonts w:cs="Calibri"/>
                              <w:color w:val="FF8C00"/>
                              <w:sz w:val="20"/>
                            </w:rPr>
                          </w:pPr>
                          <w:r w:rsidRPr="00BE4013">
                            <w:rPr>
                              <w:rFonts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F2AA0" id="_x0000_t202" coordsize="21600,21600" o:spt="202" path="m,l,21600r21600,l21600,xe">
              <v:stroke joinstyle="miter"/>
              <v:path gradientshapeok="t" o:connecttype="rect"/>
            </v:shapetype>
            <v:shape id="MSIPCM274940099b3b16adb6fd1207" o:spid="_x0000_s1026" type="#_x0000_t202" alt="{&quot;HashCode&quot;:-2130211288,&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48E08D5A" w14:textId="77777777" w:rsidR="00BE4013" w:rsidRPr="00BE4013" w:rsidRDefault="00BE4013" w:rsidP="00BE4013">
                    <w:pPr>
                      <w:spacing w:after="0"/>
                      <w:jc w:val="right"/>
                      <w:rPr>
                        <w:rFonts w:cs="Calibri"/>
                        <w:color w:val="FF8C00"/>
                        <w:sz w:val="20"/>
                      </w:rPr>
                    </w:pPr>
                    <w:r w:rsidRPr="00BE4013">
                      <w:rPr>
                        <w:rFonts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27A0" w14:textId="32378A57" w:rsidR="00BE4013" w:rsidRDefault="00264FDE">
    <w:pPr>
      <w:pStyle w:val="Header"/>
    </w:pPr>
    <w:r>
      <w:rPr>
        <w:noProof/>
      </w:rPr>
      <mc:AlternateContent>
        <mc:Choice Requires="wps">
          <w:drawing>
            <wp:anchor distT="0" distB="0" distL="114300" distR="114300" simplePos="0" relativeHeight="251658240" behindDoc="0" locked="0" layoutInCell="0" allowOverlap="1" wp14:anchorId="05632DCC" wp14:editId="0AE299EB">
              <wp:simplePos x="0" y="0"/>
              <wp:positionH relativeFrom="page">
                <wp:posOffset>0</wp:posOffset>
              </wp:positionH>
              <wp:positionV relativeFrom="page">
                <wp:posOffset>190500</wp:posOffset>
              </wp:positionV>
              <wp:extent cx="7560310" cy="273685"/>
              <wp:effectExtent l="0" t="0" r="2540" b="2540"/>
              <wp:wrapNone/>
              <wp:docPr id="1" name="MSIPCMa4364f69996568972c3b4e08" descr="{&quot;HashCode&quot;:-213021128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ABCC" w14:textId="77777777" w:rsidR="00BE4013" w:rsidRPr="00BE4013" w:rsidRDefault="00BE4013" w:rsidP="00BE4013">
                          <w:pPr>
                            <w:spacing w:after="0"/>
                            <w:jc w:val="right"/>
                            <w:rPr>
                              <w:rFonts w:cs="Calibri"/>
                              <w:color w:val="FF8C00"/>
                              <w:sz w:val="20"/>
                            </w:rPr>
                          </w:pPr>
                          <w:r w:rsidRPr="00BE4013">
                            <w:rPr>
                              <w:rFonts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2DCC" id="_x0000_t202" coordsize="21600,21600" o:spt="202" path="m,l,21600r21600,l21600,xe">
              <v:stroke joinstyle="miter"/>
              <v:path gradientshapeok="t" o:connecttype="rect"/>
            </v:shapetype>
            <v:shape id="MSIPCMa4364f69996568972c3b4e08" o:spid="_x0000_s1027" type="#_x0000_t202" alt="{&quot;HashCode&quot;:-2130211288,&quot;Height&quot;:841.0,&quot;Width&quot;:595.0,&quot;Placement&quot;:&quot;Header&quot;,&quot;Index&quot;:&quot;FirstPage&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Cm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" o:allowincell="f" filled="f" stroked="f">
              <v:textbox inset=",0,20pt,0">
                <w:txbxContent>
                  <w:p w14:paraId="0FECABCC" w14:textId="77777777" w:rsidR="00BE4013" w:rsidRPr="00BE4013" w:rsidRDefault="00BE4013" w:rsidP="00BE4013">
                    <w:pPr>
                      <w:spacing w:after="0"/>
                      <w:jc w:val="right"/>
                      <w:rPr>
                        <w:rFonts w:cs="Calibri"/>
                        <w:color w:val="FF8C00"/>
                        <w:sz w:val="20"/>
                      </w:rPr>
                    </w:pPr>
                    <w:r w:rsidRPr="00BE4013">
                      <w:rPr>
                        <w:rFonts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2AD"/>
    <w:multiLevelType w:val="hybridMultilevel"/>
    <w:tmpl w:val="D098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03E93"/>
    <w:multiLevelType w:val="hybridMultilevel"/>
    <w:tmpl w:val="45FEA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83238"/>
    <w:multiLevelType w:val="hybridMultilevel"/>
    <w:tmpl w:val="90C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0F4CD2"/>
    <w:multiLevelType w:val="hybridMultilevel"/>
    <w:tmpl w:val="0C543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B46B20"/>
    <w:multiLevelType w:val="hybridMultilevel"/>
    <w:tmpl w:val="AE78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57"/>
    <w:rsid w:val="00004CF4"/>
    <w:rsid w:val="00010C46"/>
    <w:rsid w:val="00016258"/>
    <w:rsid w:val="0002564E"/>
    <w:rsid w:val="00036590"/>
    <w:rsid w:val="0004144F"/>
    <w:rsid w:val="000928EF"/>
    <w:rsid w:val="00095C7D"/>
    <w:rsid w:val="000B3412"/>
    <w:rsid w:val="001061BE"/>
    <w:rsid w:val="00110571"/>
    <w:rsid w:val="0012455D"/>
    <w:rsid w:val="00142039"/>
    <w:rsid w:val="00166E8B"/>
    <w:rsid w:val="001B380B"/>
    <w:rsid w:val="001B438C"/>
    <w:rsid w:val="001D12D4"/>
    <w:rsid w:val="001D5D4F"/>
    <w:rsid w:val="001F4EBB"/>
    <w:rsid w:val="00221DE3"/>
    <w:rsid w:val="00254B59"/>
    <w:rsid w:val="00260231"/>
    <w:rsid w:val="00264F97"/>
    <w:rsid w:val="00264FDE"/>
    <w:rsid w:val="002A7355"/>
    <w:rsid w:val="002F3D5C"/>
    <w:rsid w:val="00323D8E"/>
    <w:rsid w:val="003B3DAD"/>
    <w:rsid w:val="003F4688"/>
    <w:rsid w:val="003F49AE"/>
    <w:rsid w:val="00401F76"/>
    <w:rsid w:val="004423E9"/>
    <w:rsid w:val="004A3B72"/>
    <w:rsid w:val="004E01DF"/>
    <w:rsid w:val="004F2B37"/>
    <w:rsid w:val="00527007"/>
    <w:rsid w:val="005666D4"/>
    <w:rsid w:val="005804B6"/>
    <w:rsid w:val="00585109"/>
    <w:rsid w:val="005D56AB"/>
    <w:rsid w:val="0067274A"/>
    <w:rsid w:val="00696481"/>
    <w:rsid w:val="006A0FB6"/>
    <w:rsid w:val="006A2C56"/>
    <w:rsid w:val="006A5C45"/>
    <w:rsid w:val="006C01C8"/>
    <w:rsid w:val="006C287D"/>
    <w:rsid w:val="006C7EDC"/>
    <w:rsid w:val="006E54E0"/>
    <w:rsid w:val="006E5E51"/>
    <w:rsid w:val="007116B8"/>
    <w:rsid w:val="00727950"/>
    <w:rsid w:val="00751AF5"/>
    <w:rsid w:val="007721D0"/>
    <w:rsid w:val="007D24F7"/>
    <w:rsid w:val="008243A2"/>
    <w:rsid w:val="0083796D"/>
    <w:rsid w:val="00882133"/>
    <w:rsid w:val="00890020"/>
    <w:rsid w:val="008A0340"/>
    <w:rsid w:val="008F7B76"/>
    <w:rsid w:val="0090257C"/>
    <w:rsid w:val="0092215D"/>
    <w:rsid w:val="0099317B"/>
    <w:rsid w:val="009E69DF"/>
    <w:rsid w:val="00A14706"/>
    <w:rsid w:val="00A35F62"/>
    <w:rsid w:val="00A56AD7"/>
    <w:rsid w:val="00A74523"/>
    <w:rsid w:val="00AA58C1"/>
    <w:rsid w:val="00AC38B9"/>
    <w:rsid w:val="00AD0F1D"/>
    <w:rsid w:val="00AF4146"/>
    <w:rsid w:val="00AF5C06"/>
    <w:rsid w:val="00AF6196"/>
    <w:rsid w:val="00B10D63"/>
    <w:rsid w:val="00B13C39"/>
    <w:rsid w:val="00B27C15"/>
    <w:rsid w:val="00B36074"/>
    <w:rsid w:val="00B81B67"/>
    <w:rsid w:val="00B96DD2"/>
    <w:rsid w:val="00B97964"/>
    <w:rsid w:val="00BA42E8"/>
    <w:rsid w:val="00BD6C5F"/>
    <w:rsid w:val="00BE4013"/>
    <w:rsid w:val="00C17EDC"/>
    <w:rsid w:val="00C52B7A"/>
    <w:rsid w:val="00C77368"/>
    <w:rsid w:val="00CB3A23"/>
    <w:rsid w:val="00D249D3"/>
    <w:rsid w:val="00D31CA8"/>
    <w:rsid w:val="00D84F7E"/>
    <w:rsid w:val="00DB7F50"/>
    <w:rsid w:val="00DE1D40"/>
    <w:rsid w:val="00E0638B"/>
    <w:rsid w:val="00E14F95"/>
    <w:rsid w:val="00E23F08"/>
    <w:rsid w:val="00E461C9"/>
    <w:rsid w:val="00E64104"/>
    <w:rsid w:val="00E7475D"/>
    <w:rsid w:val="00E748B1"/>
    <w:rsid w:val="00E84F78"/>
    <w:rsid w:val="00EB1BD7"/>
    <w:rsid w:val="00EB66FF"/>
    <w:rsid w:val="00EE4743"/>
    <w:rsid w:val="00EE4817"/>
    <w:rsid w:val="00F0725F"/>
    <w:rsid w:val="00F1685D"/>
    <w:rsid w:val="00F46C01"/>
    <w:rsid w:val="00F57413"/>
    <w:rsid w:val="00F61462"/>
    <w:rsid w:val="00F777DB"/>
    <w:rsid w:val="00FA4E60"/>
    <w:rsid w:val="00FB0182"/>
    <w:rsid w:val="00FB7957"/>
    <w:rsid w:val="00FC0F0F"/>
    <w:rsid w:val="00FC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1E5C15F"/>
  <w15:chartTrackingRefBased/>
  <w15:docId w15:val="{00D679C8-4110-4E96-B9B7-AC276F06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AD"/>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uiPriority w:val="99"/>
    <w:unhideWhenUsed/>
    <w:rsid w:val="00E7475D"/>
    <w:rPr>
      <w:color w:val="0000FF"/>
      <w:u w:val="single"/>
    </w:rPr>
  </w:style>
  <w:style w:type="character" w:styleId="FollowedHyperlink">
    <w:name w:val="FollowedHyperlink"/>
    <w:uiPriority w:val="99"/>
    <w:semiHidden/>
    <w:unhideWhenUsed/>
    <w:rsid w:val="00FA4E60"/>
    <w:rPr>
      <w:color w:val="800080"/>
      <w:u w:val="single"/>
    </w:rPr>
  </w:style>
  <w:style w:type="table" w:styleId="TableGrid">
    <w:name w:val="Table Grid"/>
    <w:basedOn w:val="TableNormal"/>
    <w:uiPriority w:val="5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4E0"/>
    <w:rPr>
      <w:rFonts w:ascii="Tahoma" w:hAnsi="Tahoma" w:cs="Tahoma"/>
      <w:sz w:val="16"/>
      <w:szCs w:val="16"/>
      <w:lang w:eastAsia="en-US"/>
    </w:rPr>
  </w:style>
  <w:style w:type="character" w:customStyle="1" w:styleId="Heading1Char">
    <w:name w:val="Heading 1 Char"/>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unhideWhenUsed/>
    <w:rsid w:val="00AD0F1D"/>
    <w:pPr>
      <w:tabs>
        <w:tab w:val="center" w:pos="4513"/>
        <w:tab w:val="right" w:pos="9026"/>
      </w:tabs>
    </w:pPr>
  </w:style>
  <w:style w:type="character" w:customStyle="1" w:styleId="HeaderChar">
    <w:name w:val="Header Char"/>
    <w:link w:val="Header"/>
    <w:uiPriority w:val="99"/>
    <w:rsid w:val="00AD0F1D"/>
    <w:rPr>
      <w:sz w:val="22"/>
      <w:szCs w:val="22"/>
      <w:lang w:eastAsia="en-US"/>
    </w:rPr>
  </w:style>
  <w:style w:type="paragraph" w:styleId="Footer">
    <w:name w:val="footer"/>
    <w:basedOn w:val="Normal"/>
    <w:link w:val="FooterChar"/>
    <w:uiPriority w:val="99"/>
    <w:unhideWhenUsed/>
    <w:rsid w:val="00AD0F1D"/>
    <w:pPr>
      <w:tabs>
        <w:tab w:val="center" w:pos="4513"/>
        <w:tab w:val="right" w:pos="9026"/>
      </w:tabs>
    </w:pPr>
  </w:style>
  <w:style w:type="character" w:customStyle="1" w:styleId="FooterChar">
    <w:name w:val="Footer Char"/>
    <w:link w:val="Footer"/>
    <w:uiPriority w:val="99"/>
    <w:rsid w:val="00AD0F1D"/>
    <w:rPr>
      <w:sz w:val="22"/>
      <w:szCs w:val="22"/>
      <w:lang w:eastAsia="en-US"/>
    </w:rPr>
  </w:style>
  <w:style w:type="character" w:styleId="CommentReference">
    <w:name w:val="annotation reference"/>
    <w:uiPriority w:val="99"/>
    <w:semiHidden/>
    <w:unhideWhenUsed/>
    <w:rsid w:val="00DE1D40"/>
    <w:rPr>
      <w:sz w:val="16"/>
      <w:szCs w:val="16"/>
    </w:rPr>
  </w:style>
  <w:style w:type="paragraph" w:styleId="CommentText">
    <w:name w:val="annotation text"/>
    <w:basedOn w:val="Normal"/>
    <w:link w:val="CommentTextChar"/>
    <w:uiPriority w:val="99"/>
    <w:semiHidden/>
    <w:unhideWhenUsed/>
    <w:rsid w:val="00DE1D40"/>
    <w:rPr>
      <w:sz w:val="20"/>
      <w:szCs w:val="20"/>
    </w:rPr>
  </w:style>
  <w:style w:type="character" w:customStyle="1" w:styleId="CommentTextChar">
    <w:name w:val="Comment Text Char"/>
    <w:link w:val="CommentText"/>
    <w:uiPriority w:val="99"/>
    <w:semiHidden/>
    <w:rsid w:val="00DE1D40"/>
    <w:rPr>
      <w:lang w:eastAsia="en-US"/>
    </w:rPr>
  </w:style>
  <w:style w:type="paragraph" w:styleId="CommentSubject">
    <w:name w:val="annotation subject"/>
    <w:basedOn w:val="CommentText"/>
    <w:next w:val="CommentText"/>
    <w:link w:val="CommentSubjectChar"/>
    <w:uiPriority w:val="99"/>
    <w:semiHidden/>
    <w:unhideWhenUsed/>
    <w:rsid w:val="00DE1D40"/>
    <w:rPr>
      <w:b/>
      <w:bCs/>
    </w:rPr>
  </w:style>
  <w:style w:type="character" w:customStyle="1" w:styleId="CommentSubjectChar">
    <w:name w:val="Comment Subject Char"/>
    <w:link w:val="CommentSubject"/>
    <w:uiPriority w:val="99"/>
    <w:semiHidden/>
    <w:rsid w:val="00DE1D40"/>
    <w:rPr>
      <w:b/>
      <w:bCs/>
      <w:lang w:eastAsia="en-US"/>
    </w:rPr>
  </w:style>
  <w:style w:type="table" w:customStyle="1" w:styleId="TableGrid1">
    <w:name w:val="Table Grid1"/>
    <w:basedOn w:val="TableNormal"/>
    <w:next w:val="TableGrid"/>
    <w:uiPriority w:val="39"/>
    <w:rsid w:val="00BE40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64114">
      <w:bodyDiv w:val="1"/>
      <w:marLeft w:val="0"/>
      <w:marRight w:val="0"/>
      <w:marTop w:val="0"/>
      <w:marBottom w:val="0"/>
      <w:divBdr>
        <w:top w:val="none" w:sz="0" w:space="0" w:color="auto"/>
        <w:left w:val="none" w:sz="0" w:space="0" w:color="auto"/>
        <w:bottom w:val="none" w:sz="0" w:space="0" w:color="auto"/>
        <w:right w:val="none" w:sz="0" w:space="0" w:color="auto"/>
      </w:divBdr>
    </w:div>
    <w:div w:id="14604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cp:lastModifiedBy>Russell Thompson</cp:lastModifiedBy>
  <cp:revision>2</cp:revision>
  <cp:lastPrinted>2013-11-29T10:28:00Z</cp:lastPrinted>
  <dcterms:created xsi:type="dcterms:W3CDTF">2023-01-23T10:27:00Z</dcterms:created>
  <dcterms:modified xsi:type="dcterms:W3CDTF">2023-01-23T10:27:00Z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2021-04-27T08:38:33Z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27b0c792-bd3a-4737-82a1-ba1346357db0</vt:lpwstr>
  </property>
  <property fmtid="{D5CDD505-2E9C-101B-9397-08002B2CF9AE}" pid="8" name="MSIP_Label_65bade86-969a-4cfc-8d70-99d1f0adeaba_ContentBits">
    <vt:lpwstr>1</vt:lpwstr>
  </property>
</Properties>
</file>