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B6F0" w14:textId="77777777" w:rsidR="00F2237B" w:rsidRPr="00F2237B" w:rsidRDefault="00F2237B" w:rsidP="00DB51E2">
      <w:pPr>
        <w:ind w:left="567" w:hanging="567"/>
        <w:jc w:val="center"/>
        <w:outlineLvl w:val="0"/>
      </w:pPr>
    </w:p>
    <w:p w14:paraId="2805F58F" w14:textId="77777777" w:rsidR="00F2237B" w:rsidRPr="00F2237B" w:rsidRDefault="00F2237B" w:rsidP="00DB51E2">
      <w:pPr>
        <w:pStyle w:val="Title"/>
        <w:spacing w:before="120"/>
        <w:ind w:left="567" w:hanging="567"/>
        <w:rPr>
          <w:rFonts w:cs="Arial"/>
          <w:szCs w:val="40"/>
        </w:rPr>
      </w:pPr>
    </w:p>
    <w:p w14:paraId="07AA47A1" w14:textId="77777777" w:rsidR="00F2237B" w:rsidRDefault="00F2237B" w:rsidP="00DB51E2">
      <w:pPr>
        <w:pStyle w:val="Title"/>
        <w:ind w:left="567" w:hanging="567"/>
        <w:rPr>
          <w:rFonts w:cs="Arial"/>
          <w:szCs w:val="40"/>
        </w:rPr>
      </w:pPr>
    </w:p>
    <w:p w14:paraId="1F3045A4" w14:textId="77777777" w:rsidR="00F2237B" w:rsidRPr="003D1EDF" w:rsidRDefault="00F2237B" w:rsidP="00DB51E2">
      <w:pPr>
        <w:ind w:left="567" w:hanging="567"/>
        <w:jc w:val="center"/>
        <w:outlineLvl w:val="0"/>
      </w:pPr>
      <w:r>
        <w:rPr>
          <w:noProof/>
        </w:rPr>
        <w:drawing>
          <wp:inline distT="0" distB="0" distL="0" distR="0" wp14:anchorId="2D054409" wp14:editId="5A108AB7">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19EC6D7C" w14:textId="77777777" w:rsidR="00F2237B" w:rsidRPr="003D1EDF" w:rsidRDefault="00F2237B" w:rsidP="00DB51E2">
      <w:pPr>
        <w:ind w:left="567" w:hanging="567"/>
        <w:jc w:val="center"/>
        <w:outlineLvl w:val="0"/>
      </w:pPr>
    </w:p>
    <w:p w14:paraId="1E30FDC6" w14:textId="77777777" w:rsidR="00F2237B" w:rsidRPr="003D1EDF" w:rsidRDefault="00F2237B" w:rsidP="00DB51E2">
      <w:pPr>
        <w:ind w:left="567" w:hanging="567"/>
        <w:jc w:val="center"/>
        <w:outlineLvl w:val="0"/>
      </w:pPr>
    </w:p>
    <w:p w14:paraId="58845298" w14:textId="06865498" w:rsidR="003752F9" w:rsidRPr="003D1EDF" w:rsidRDefault="003752F9" w:rsidP="00DB51E2">
      <w:pPr>
        <w:widowControl w:val="0"/>
        <w:overflowPunct w:val="0"/>
        <w:autoSpaceDE w:val="0"/>
        <w:autoSpaceDN w:val="0"/>
        <w:adjustRightInd w:val="0"/>
        <w:spacing w:before="360" w:after="0" w:line="240" w:lineRule="auto"/>
        <w:ind w:left="567" w:hanging="567"/>
        <w:jc w:val="center"/>
        <w:rPr>
          <w:rFonts w:eastAsia="Times New Roman"/>
          <w:b/>
          <w:kern w:val="28"/>
          <w:sz w:val="32"/>
          <w:szCs w:val="48"/>
        </w:rPr>
      </w:pPr>
      <w:r w:rsidRPr="003D1EDF">
        <w:rPr>
          <w:rFonts w:eastAsia="Times New Roman"/>
          <w:b/>
          <w:kern w:val="28"/>
          <w:sz w:val="32"/>
          <w:szCs w:val="48"/>
        </w:rPr>
        <w:br/>
        <w:t xml:space="preserve">Managed Services for Temporary </w:t>
      </w:r>
      <w:r w:rsidR="00ED1ED4">
        <w:rPr>
          <w:rFonts w:eastAsia="Times New Roman"/>
          <w:b/>
          <w:kern w:val="28"/>
          <w:sz w:val="32"/>
          <w:szCs w:val="48"/>
        </w:rPr>
        <w:t>Worker Solutions</w:t>
      </w:r>
    </w:p>
    <w:p w14:paraId="6F108456" w14:textId="77777777" w:rsidR="003752F9" w:rsidRPr="003D1EDF" w:rsidRDefault="003752F9" w:rsidP="00DB51E2">
      <w:pPr>
        <w:widowControl w:val="0"/>
        <w:overflowPunct w:val="0"/>
        <w:autoSpaceDE w:val="0"/>
        <w:autoSpaceDN w:val="0"/>
        <w:adjustRightInd w:val="0"/>
        <w:spacing w:before="360" w:after="0" w:line="240" w:lineRule="auto"/>
        <w:ind w:left="567" w:hanging="567"/>
        <w:jc w:val="center"/>
        <w:rPr>
          <w:rFonts w:eastAsia="Times New Roman"/>
          <w:b/>
          <w:kern w:val="28"/>
          <w:szCs w:val="48"/>
        </w:rPr>
      </w:pPr>
    </w:p>
    <w:p w14:paraId="22266FAA" w14:textId="77777777" w:rsidR="003752F9" w:rsidRPr="003D1EDF" w:rsidRDefault="003752F9" w:rsidP="00DB51E2">
      <w:pPr>
        <w:pStyle w:val="Title"/>
        <w:spacing w:before="120"/>
        <w:ind w:left="567" w:hanging="567"/>
        <w:rPr>
          <w:rFonts w:cs="Arial"/>
          <w:szCs w:val="40"/>
        </w:rPr>
      </w:pPr>
    </w:p>
    <w:p w14:paraId="37968135" w14:textId="77777777" w:rsidR="00F2237B" w:rsidRPr="003D1EDF" w:rsidRDefault="00F2237B" w:rsidP="00DB51E2">
      <w:pPr>
        <w:pStyle w:val="Title"/>
        <w:spacing w:before="120"/>
        <w:ind w:left="567" w:hanging="567"/>
        <w:rPr>
          <w:rFonts w:cs="Arial"/>
          <w:szCs w:val="40"/>
        </w:rPr>
      </w:pPr>
      <w:r w:rsidRPr="003D1EDF">
        <w:rPr>
          <w:rFonts w:cs="Arial"/>
          <w:szCs w:val="40"/>
        </w:rPr>
        <w:t>ESSEX COUNTY COUNCIL</w:t>
      </w:r>
    </w:p>
    <w:p w14:paraId="0A02E891" w14:textId="17FC131C" w:rsidR="00F2237B" w:rsidRPr="003D1EDF" w:rsidRDefault="00280136" w:rsidP="00DB51E2">
      <w:pPr>
        <w:pStyle w:val="Title"/>
        <w:ind w:left="567" w:hanging="567"/>
        <w:rPr>
          <w:rFonts w:cs="Arial"/>
          <w:szCs w:val="40"/>
        </w:rPr>
      </w:pPr>
      <w:r w:rsidRPr="003D1EDF">
        <w:rPr>
          <w:rFonts w:cs="Arial"/>
          <w:szCs w:val="40"/>
        </w:rPr>
        <w:t>TEMPORARY WORKER SUPP</w:t>
      </w:r>
      <w:r w:rsidR="00ED1ED4">
        <w:rPr>
          <w:rFonts w:cs="Arial"/>
          <w:szCs w:val="40"/>
        </w:rPr>
        <w:t>ORT SERVICES</w:t>
      </w:r>
    </w:p>
    <w:p w14:paraId="2CA0AF69" w14:textId="77777777" w:rsidR="00F2237B" w:rsidRPr="003D1EDF" w:rsidRDefault="00F2237B" w:rsidP="00DB51E2">
      <w:pPr>
        <w:pStyle w:val="Title"/>
        <w:ind w:left="567" w:hanging="567"/>
        <w:rPr>
          <w:rFonts w:cs="Arial"/>
          <w:sz w:val="22"/>
          <w:szCs w:val="22"/>
        </w:rPr>
      </w:pPr>
    </w:p>
    <w:p w14:paraId="2B76137B" w14:textId="77777777" w:rsidR="00F2237B" w:rsidRPr="003D1EDF" w:rsidRDefault="00F2237B" w:rsidP="00DB51E2">
      <w:pPr>
        <w:pStyle w:val="Title"/>
        <w:ind w:left="567" w:hanging="567"/>
        <w:rPr>
          <w:rFonts w:cs="Arial"/>
          <w:szCs w:val="40"/>
        </w:rPr>
      </w:pPr>
      <w:r w:rsidRPr="003D1EDF">
        <w:rPr>
          <w:rFonts w:cs="Arial"/>
          <w:szCs w:val="40"/>
        </w:rPr>
        <w:t>SPECIFICATION</w:t>
      </w:r>
    </w:p>
    <w:p w14:paraId="6BD62255" w14:textId="77777777" w:rsidR="00FC0712" w:rsidRPr="003D1EDF" w:rsidRDefault="00FC0712" w:rsidP="00DB51E2">
      <w:pPr>
        <w:pStyle w:val="Title"/>
        <w:ind w:left="567" w:hanging="567"/>
        <w:rPr>
          <w:rFonts w:cs="Arial"/>
          <w:szCs w:val="40"/>
        </w:rPr>
      </w:pPr>
    </w:p>
    <w:p w14:paraId="10F0101E" w14:textId="53C658F4" w:rsidR="00FC0712" w:rsidRPr="003D1EDF" w:rsidRDefault="00FC0712" w:rsidP="00DB51E2">
      <w:pPr>
        <w:pStyle w:val="Title"/>
        <w:ind w:left="567" w:hanging="567"/>
        <w:rPr>
          <w:rFonts w:cs="Arial"/>
          <w:szCs w:val="40"/>
        </w:rPr>
      </w:pPr>
      <w:r w:rsidRPr="003D1EDF">
        <w:rPr>
          <w:rFonts w:cs="Arial"/>
          <w:szCs w:val="40"/>
        </w:rPr>
        <w:t xml:space="preserve">Version </w:t>
      </w:r>
      <w:r w:rsidR="00953172">
        <w:rPr>
          <w:rFonts w:cs="Arial"/>
          <w:szCs w:val="40"/>
        </w:rPr>
        <w:t>1.0</w:t>
      </w:r>
    </w:p>
    <w:p w14:paraId="64A6FE7A" w14:textId="6CBD952E" w:rsidR="00FC0712" w:rsidRPr="003D1EDF" w:rsidRDefault="00FC0712" w:rsidP="00DB51E2">
      <w:pPr>
        <w:pStyle w:val="Title"/>
        <w:ind w:left="567" w:hanging="567"/>
        <w:rPr>
          <w:rFonts w:cs="Arial"/>
          <w:szCs w:val="40"/>
        </w:rPr>
      </w:pPr>
    </w:p>
    <w:p w14:paraId="757D7545" w14:textId="77777777" w:rsidR="00F2237B" w:rsidRPr="003D1EDF" w:rsidRDefault="00F2237B" w:rsidP="00DB51E2">
      <w:pPr>
        <w:pStyle w:val="Title"/>
        <w:ind w:left="567" w:hanging="567"/>
        <w:rPr>
          <w:rFonts w:cs="Arial"/>
          <w:szCs w:val="40"/>
        </w:rPr>
      </w:pPr>
    </w:p>
    <w:p w14:paraId="68787AA2" w14:textId="77777777" w:rsidR="00F2237B" w:rsidRPr="003D1EDF" w:rsidRDefault="00F2237B" w:rsidP="00DB51E2">
      <w:pPr>
        <w:pStyle w:val="Title"/>
        <w:ind w:left="567" w:hanging="567"/>
        <w:rPr>
          <w:rFonts w:cs="Arial"/>
          <w:color w:val="000000"/>
          <w:sz w:val="22"/>
          <w:szCs w:val="22"/>
        </w:rPr>
      </w:pPr>
    </w:p>
    <w:p w14:paraId="71058BCA" w14:textId="77777777" w:rsidR="00F2237B" w:rsidRPr="003D1EDF" w:rsidRDefault="00F2237B" w:rsidP="00DB51E2">
      <w:pPr>
        <w:pStyle w:val="Title"/>
        <w:ind w:left="567" w:hanging="567"/>
        <w:rPr>
          <w:rFonts w:cs="Arial"/>
          <w:color w:val="000000"/>
          <w:sz w:val="22"/>
          <w:szCs w:val="22"/>
        </w:rPr>
      </w:pPr>
    </w:p>
    <w:p w14:paraId="7CD0B6A5" w14:textId="0EF3B4DA" w:rsidR="00F2237B" w:rsidRPr="00953172" w:rsidRDefault="00F2237B" w:rsidP="00DB51E2">
      <w:pPr>
        <w:pStyle w:val="Title"/>
        <w:ind w:left="567" w:hanging="567"/>
        <w:rPr>
          <w:rFonts w:cs="Arial"/>
          <w:color w:val="000000"/>
          <w:sz w:val="32"/>
          <w:szCs w:val="32"/>
        </w:rPr>
      </w:pPr>
      <w:r w:rsidRPr="00953172">
        <w:rPr>
          <w:rFonts w:cs="Arial"/>
          <w:color w:val="000000"/>
          <w:sz w:val="32"/>
          <w:szCs w:val="32"/>
        </w:rPr>
        <w:t xml:space="preserve">Issued </w:t>
      </w:r>
      <w:r w:rsidR="0026698F" w:rsidRPr="00953172">
        <w:rPr>
          <w:rFonts w:cs="Arial"/>
          <w:color w:val="000000"/>
          <w:sz w:val="32"/>
          <w:szCs w:val="32"/>
        </w:rPr>
        <w:t>21/05/2021</w:t>
      </w:r>
    </w:p>
    <w:p w14:paraId="6DFBD84B" w14:textId="77777777" w:rsidR="00F2237B" w:rsidRPr="00953172" w:rsidRDefault="00F2237B" w:rsidP="00DB51E2">
      <w:pPr>
        <w:pStyle w:val="Title"/>
        <w:ind w:left="567" w:hanging="567"/>
        <w:rPr>
          <w:rFonts w:cs="Arial"/>
          <w:color w:val="000000"/>
          <w:sz w:val="32"/>
          <w:szCs w:val="32"/>
        </w:rPr>
      </w:pPr>
    </w:p>
    <w:p w14:paraId="14564691" w14:textId="77777777" w:rsidR="00F2237B" w:rsidRPr="00953172" w:rsidRDefault="00F2237B" w:rsidP="00DB51E2">
      <w:pPr>
        <w:pStyle w:val="Title"/>
        <w:spacing w:before="120"/>
        <w:ind w:left="567" w:hanging="567"/>
        <w:rPr>
          <w:rFonts w:cs="Arial"/>
          <w:sz w:val="32"/>
          <w:szCs w:val="32"/>
        </w:rPr>
      </w:pPr>
    </w:p>
    <w:p w14:paraId="4CDDF0AE" w14:textId="77777777" w:rsidR="00F2237B" w:rsidRPr="00953172" w:rsidRDefault="00F2237B" w:rsidP="00DB51E2">
      <w:pPr>
        <w:pStyle w:val="Title"/>
        <w:ind w:left="567" w:hanging="567"/>
        <w:rPr>
          <w:rFonts w:cs="Arial"/>
          <w:b w:val="0"/>
          <w:sz w:val="32"/>
          <w:szCs w:val="32"/>
        </w:rPr>
      </w:pPr>
    </w:p>
    <w:p w14:paraId="79673267" w14:textId="77777777" w:rsidR="00F2237B" w:rsidRPr="00953172" w:rsidRDefault="00F2237B" w:rsidP="00DB51E2">
      <w:pPr>
        <w:pStyle w:val="Title"/>
        <w:ind w:left="567" w:hanging="567"/>
        <w:rPr>
          <w:rFonts w:cs="Arial"/>
          <w:b w:val="0"/>
          <w:sz w:val="32"/>
          <w:szCs w:val="32"/>
        </w:rPr>
      </w:pPr>
    </w:p>
    <w:p w14:paraId="0705888A" w14:textId="48FD686F" w:rsidR="00F2237B" w:rsidRPr="00953172" w:rsidRDefault="00F2237B" w:rsidP="00DB51E2">
      <w:pPr>
        <w:pStyle w:val="Title"/>
        <w:ind w:left="567" w:hanging="567"/>
        <w:rPr>
          <w:rFonts w:cs="Arial"/>
          <w:sz w:val="32"/>
          <w:szCs w:val="32"/>
        </w:rPr>
      </w:pPr>
      <w:r w:rsidRPr="00953172">
        <w:rPr>
          <w:rFonts w:cs="Arial"/>
          <w:sz w:val="32"/>
          <w:szCs w:val="32"/>
        </w:rPr>
        <w:t xml:space="preserve">Procurement Project </w:t>
      </w:r>
      <w:r w:rsidR="0003712F" w:rsidRPr="00953172">
        <w:rPr>
          <w:rFonts w:cs="Arial"/>
          <w:sz w:val="32"/>
          <w:szCs w:val="32"/>
        </w:rPr>
        <w:t>CO0095</w:t>
      </w:r>
    </w:p>
    <w:p w14:paraId="7A53D7FE" w14:textId="77777777" w:rsidR="00F2237B" w:rsidRPr="003D1EDF" w:rsidRDefault="00F2237B" w:rsidP="00DB51E2">
      <w:pPr>
        <w:ind w:left="567" w:hanging="567"/>
        <w:rPr>
          <w:b/>
          <w:u w:val="single"/>
        </w:rPr>
      </w:pPr>
      <w:r w:rsidRPr="003D1EDF">
        <w:rPr>
          <w:b/>
          <w:u w:val="single"/>
        </w:rPr>
        <w:br w:type="page"/>
      </w:r>
    </w:p>
    <w:p w14:paraId="0A9562C3" w14:textId="77777777" w:rsidR="005C7093" w:rsidRPr="003D1EDF" w:rsidRDefault="005C7093" w:rsidP="00F33FD8">
      <w:pPr>
        <w:pStyle w:val="ListParagraph"/>
        <w:numPr>
          <w:ilvl w:val="0"/>
          <w:numId w:val="3"/>
        </w:numPr>
        <w:spacing w:before="200" w:line="240" w:lineRule="auto"/>
        <w:ind w:left="567" w:hanging="567"/>
        <w:rPr>
          <w:b/>
        </w:rPr>
      </w:pPr>
      <w:bookmarkStart w:id="0" w:name="EssexCountyCouncil"/>
      <w:r w:rsidRPr="003D1EDF">
        <w:rPr>
          <w:b/>
        </w:rPr>
        <w:lastRenderedPageBreak/>
        <w:t>Essex County Council</w:t>
      </w:r>
    </w:p>
    <w:p w14:paraId="1FFA9514" w14:textId="77777777" w:rsidR="009F7570" w:rsidRPr="003D1EDF" w:rsidRDefault="009F7570" w:rsidP="00F33FD8">
      <w:pPr>
        <w:pStyle w:val="ListParagraph"/>
        <w:spacing w:before="200" w:line="240" w:lineRule="auto"/>
        <w:ind w:left="567" w:hanging="567"/>
        <w:rPr>
          <w:b/>
        </w:rPr>
      </w:pPr>
    </w:p>
    <w:bookmarkEnd w:id="0"/>
    <w:p w14:paraId="6B35E99E" w14:textId="77777777" w:rsidR="00A83C5B" w:rsidRPr="003D1EDF" w:rsidRDefault="00AD158A" w:rsidP="00F33FD8">
      <w:pPr>
        <w:pStyle w:val="ListParagraph"/>
        <w:numPr>
          <w:ilvl w:val="1"/>
          <w:numId w:val="7"/>
        </w:numPr>
        <w:spacing w:line="240" w:lineRule="auto"/>
        <w:ind w:left="567" w:hanging="567"/>
      </w:pPr>
      <w:r w:rsidRPr="003D1EDF">
        <w:t>Essex County Council</w:t>
      </w:r>
      <w:r w:rsidR="00303334" w:rsidRPr="003D1EDF">
        <w:t xml:space="preserve"> (ECC)</w:t>
      </w:r>
      <w:r w:rsidRPr="003D1EDF">
        <w:t xml:space="preserve"> is dedicated to improving Essex and the lives of our residents. Our ambition is to deliver the best quality of life in Britain. We will achieve this by providing high-quality, targeted services that deliver real value for money</w:t>
      </w:r>
      <w:r w:rsidR="00BC7214" w:rsidRPr="003D1EDF">
        <w:t xml:space="preserve">. </w:t>
      </w:r>
    </w:p>
    <w:p w14:paraId="0E504BEF" w14:textId="77777777" w:rsidR="00F07183" w:rsidRPr="003D1EDF" w:rsidRDefault="00F07183" w:rsidP="00F33FD8">
      <w:pPr>
        <w:pStyle w:val="ListParagraph"/>
        <w:spacing w:before="200" w:line="240" w:lineRule="auto"/>
        <w:ind w:left="567" w:hanging="567"/>
      </w:pPr>
    </w:p>
    <w:p w14:paraId="397DDB47" w14:textId="77777777" w:rsidR="00A83C5B" w:rsidRPr="003D1EDF" w:rsidRDefault="00AD158A" w:rsidP="00F33FD8">
      <w:pPr>
        <w:pStyle w:val="ListParagraph"/>
        <w:numPr>
          <w:ilvl w:val="0"/>
          <w:numId w:val="3"/>
        </w:numPr>
        <w:spacing w:before="200" w:line="240" w:lineRule="auto"/>
        <w:ind w:left="567" w:hanging="567"/>
        <w:rPr>
          <w:b/>
        </w:rPr>
      </w:pPr>
      <w:r w:rsidRPr="003D1EDF">
        <w:rPr>
          <w:b/>
        </w:rPr>
        <w:t>Our vision</w:t>
      </w:r>
    </w:p>
    <w:p w14:paraId="2C520943" w14:textId="77777777" w:rsidR="00F07183" w:rsidRPr="003D1EDF" w:rsidRDefault="00F07183" w:rsidP="00F33FD8">
      <w:pPr>
        <w:pStyle w:val="ListParagraph"/>
        <w:spacing w:before="200" w:line="240" w:lineRule="auto"/>
        <w:ind w:left="567" w:hanging="567"/>
        <w:rPr>
          <w:b/>
        </w:rPr>
      </w:pPr>
    </w:p>
    <w:p w14:paraId="623A1A57" w14:textId="77777777" w:rsidR="00325525" w:rsidRPr="003D1EDF" w:rsidRDefault="00325525" w:rsidP="00F33FD8">
      <w:pPr>
        <w:pStyle w:val="ListParagraph"/>
        <w:numPr>
          <w:ilvl w:val="1"/>
          <w:numId w:val="7"/>
        </w:numPr>
        <w:spacing w:line="240" w:lineRule="auto"/>
        <w:ind w:left="567" w:hanging="567"/>
        <w:rPr>
          <w:lang w:eastAsia="en-GB"/>
        </w:rPr>
      </w:pPr>
      <w:r w:rsidRPr="003D1EDF">
        <w:rPr>
          <w:lang w:val="en-US"/>
        </w:rPr>
        <w:t xml:space="preserve">The Essex Organisation Strategy sets out our aims and priorities for the period 2017-21. It articulates how we will achieve better outcomes for Essex and secure the ambitions set out in the Vision for Essex. Our ambition, at the end of this period, is for Essex to be the best local authority in the country. </w:t>
      </w:r>
    </w:p>
    <w:p w14:paraId="6A1174FD" w14:textId="77777777" w:rsidR="00325525" w:rsidRPr="003D1EDF" w:rsidRDefault="00325525" w:rsidP="00F33FD8">
      <w:pPr>
        <w:pStyle w:val="ListParagraph"/>
        <w:spacing w:line="240" w:lineRule="auto"/>
        <w:ind w:left="567" w:hanging="567"/>
      </w:pPr>
    </w:p>
    <w:p w14:paraId="3AC1F1A4" w14:textId="77777777" w:rsidR="00D767DD" w:rsidRPr="003D1EDF" w:rsidRDefault="00325525" w:rsidP="00F33FD8">
      <w:pPr>
        <w:pStyle w:val="ListParagraph"/>
        <w:numPr>
          <w:ilvl w:val="1"/>
          <w:numId w:val="7"/>
        </w:numPr>
        <w:spacing w:line="240" w:lineRule="auto"/>
        <w:ind w:left="567" w:hanging="567"/>
        <w:rPr>
          <w:lang w:eastAsia="en-GB"/>
        </w:rPr>
      </w:pPr>
      <w:r w:rsidRPr="003D1EDF">
        <w:rPr>
          <w:lang w:eastAsia="en-GB"/>
        </w:rPr>
        <w:t xml:space="preserve">At ECC we are passionate about better lives for people in Essex. We believe prosperity is the best route to achieve that – so people can help each other, and themselves. We are also ready to step in – to protect vulnerable children, to help care for older people and to support our economy to flourish.  </w:t>
      </w:r>
    </w:p>
    <w:p w14:paraId="3D5FF15A" w14:textId="77777777" w:rsidR="00D767DD" w:rsidRPr="003D1EDF" w:rsidRDefault="00D767DD" w:rsidP="00F33FD8">
      <w:pPr>
        <w:pStyle w:val="ListParagraph"/>
        <w:spacing w:line="240" w:lineRule="auto"/>
        <w:ind w:left="567" w:hanging="567"/>
        <w:rPr>
          <w:lang w:eastAsia="en-GB"/>
        </w:rPr>
      </w:pPr>
    </w:p>
    <w:p w14:paraId="24BADC31" w14:textId="77777777" w:rsidR="00D767DD" w:rsidRPr="003D1EDF" w:rsidRDefault="00325525" w:rsidP="00F33FD8">
      <w:pPr>
        <w:pStyle w:val="ListParagraph"/>
        <w:numPr>
          <w:ilvl w:val="1"/>
          <w:numId w:val="7"/>
        </w:numPr>
        <w:spacing w:line="240" w:lineRule="auto"/>
        <w:ind w:left="567" w:hanging="567"/>
        <w:rPr>
          <w:lang w:eastAsia="en-GB"/>
        </w:rPr>
      </w:pPr>
      <w:r w:rsidRPr="003D1EDF">
        <w:rPr>
          <w:lang w:eastAsia="en-GB"/>
        </w:rPr>
        <w:t xml:space="preserve">As a public body it is </w:t>
      </w:r>
      <w:proofErr w:type="gramStart"/>
      <w:r w:rsidRPr="003D1EDF">
        <w:rPr>
          <w:lang w:eastAsia="en-GB"/>
        </w:rPr>
        <w:t>important</w:t>
      </w:r>
      <w:proofErr w:type="gramEnd"/>
      <w:r w:rsidRPr="003D1EDF">
        <w:rPr>
          <w:lang w:eastAsia="en-GB"/>
        </w:rPr>
        <w:t xml:space="preserve"> we spend taxpayers’ money wisely, on the issues that matter to our residents. To offset reductions in government funding, we must constantly manage demand, </w:t>
      </w:r>
      <w:proofErr w:type="gramStart"/>
      <w:r w:rsidRPr="003D1EDF">
        <w:rPr>
          <w:lang w:eastAsia="en-GB"/>
        </w:rPr>
        <w:t>reshape</w:t>
      </w:r>
      <w:proofErr w:type="gramEnd"/>
      <w:r w:rsidRPr="003D1EDF">
        <w:rPr>
          <w:lang w:eastAsia="en-GB"/>
        </w:rPr>
        <w:t xml:space="preserve"> and re-imagine services and look for opportunities to generate income. It is also important we work tirelessly to secure investment into the county that can help make Essex an even better place to live and work.</w:t>
      </w:r>
      <w:r w:rsidR="002F66CA" w:rsidRPr="003D1EDF">
        <w:rPr>
          <w:lang w:eastAsia="en-GB"/>
        </w:rPr>
        <w:t xml:space="preserve">  </w:t>
      </w:r>
    </w:p>
    <w:p w14:paraId="2F9E1D1E" w14:textId="77777777" w:rsidR="00D767DD" w:rsidRPr="003D1EDF" w:rsidRDefault="00D767DD" w:rsidP="00F33FD8">
      <w:pPr>
        <w:pStyle w:val="ListParagraph"/>
        <w:spacing w:line="240" w:lineRule="auto"/>
        <w:ind w:left="567" w:hanging="567"/>
        <w:rPr>
          <w:lang w:eastAsia="en-GB"/>
        </w:rPr>
      </w:pPr>
    </w:p>
    <w:p w14:paraId="5FCFCF27" w14:textId="1E5D2A80" w:rsidR="00325525" w:rsidRPr="005E6A39" w:rsidRDefault="002F66CA" w:rsidP="00F33FD8">
      <w:pPr>
        <w:pStyle w:val="ListParagraph"/>
        <w:numPr>
          <w:ilvl w:val="1"/>
          <w:numId w:val="7"/>
        </w:numPr>
        <w:spacing w:line="240" w:lineRule="auto"/>
        <w:ind w:left="567" w:hanging="567"/>
        <w:rPr>
          <w:lang w:eastAsia="en-GB"/>
        </w:rPr>
      </w:pPr>
      <w:r w:rsidRPr="005E6A39">
        <w:rPr>
          <w:lang w:eastAsia="en-GB"/>
        </w:rPr>
        <w:t>An overview of our organisational strategic aims and priorities is set out below</w:t>
      </w:r>
      <w:r w:rsidR="00D767DD" w:rsidRPr="005E6A39">
        <w:rPr>
          <w:lang w:eastAsia="en-GB"/>
        </w:rPr>
        <w:t>:</w:t>
      </w:r>
    </w:p>
    <w:p w14:paraId="424B0168" w14:textId="77777777" w:rsidR="00325525" w:rsidRPr="003D1EDF" w:rsidRDefault="00325525" w:rsidP="00DB51E2">
      <w:pPr>
        <w:autoSpaceDE w:val="0"/>
        <w:autoSpaceDN w:val="0"/>
        <w:adjustRightInd w:val="0"/>
        <w:spacing w:after="0"/>
        <w:ind w:left="567" w:hanging="567"/>
        <w:jc w:val="center"/>
        <w:rPr>
          <w:lang w:eastAsia="en-GB"/>
        </w:rPr>
      </w:pPr>
      <w:r>
        <w:rPr>
          <w:noProof/>
        </w:rPr>
        <w:drawing>
          <wp:inline distT="0" distB="0" distL="0" distR="0" wp14:anchorId="02F3F0EB" wp14:editId="21573766">
            <wp:extent cx="3924300" cy="325725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3924300" cy="3257253"/>
                    </a:xfrm>
                    <a:prstGeom prst="rect">
                      <a:avLst/>
                    </a:prstGeom>
                  </pic:spPr>
                </pic:pic>
              </a:graphicData>
            </a:graphic>
          </wp:inline>
        </w:drawing>
      </w:r>
    </w:p>
    <w:p w14:paraId="5281BE62" w14:textId="01F26508" w:rsidR="00325525" w:rsidRPr="003D1EDF" w:rsidRDefault="00325525" w:rsidP="00BB2562">
      <w:pPr>
        <w:pStyle w:val="ListParagraph"/>
        <w:numPr>
          <w:ilvl w:val="1"/>
          <w:numId w:val="7"/>
        </w:numPr>
        <w:spacing w:line="240" w:lineRule="auto"/>
        <w:ind w:left="567" w:hanging="567"/>
      </w:pPr>
      <w:r w:rsidRPr="003D1EDF">
        <w:t>Further information</w:t>
      </w:r>
      <w:r w:rsidR="00C77B23" w:rsidRPr="003D1EDF">
        <w:t xml:space="preserve"> about our services</w:t>
      </w:r>
      <w:r w:rsidRPr="003D1EDF">
        <w:t xml:space="preserve"> can be found on the </w:t>
      </w:r>
      <w:hyperlink r:id="rId13" w:history="1">
        <w:r w:rsidRPr="003D1EDF">
          <w:rPr>
            <w:rStyle w:val="Hyperlink"/>
          </w:rPr>
          <w:t>ECC website.</w:t>
        </w:r>
      </w:hyperlink>
    </w:p>
    <w:p w14:paraId="56719A01" w14:textId="77777777" w:rsidR="00F07183" w:rsidRPr="003D1EDF" w:rsidRDefault="00F07183" w:rsidP="00BB2562">
      <w:pPr>
        <w:pStyle w:val="ListParagraph"/>
        <w:spacing w:line="240" w:lineRule="auto"/>
        <w:ind w:left="567" w:hanging="567"/>
      </w:pPr>
    </w:p>
    <w:p w14:paraId="5F2E017C" w14:textId="77777777" w:rsidR="00A83C5B" w:rsidRPr="003D1EDF" w:rsidRDefault="00AD158A" w:rsidP="00F33FD8">
      <w:pPr>
        <w:pStyle w:val="ListParagraph"/>
        <w:numPr>
          <w:ilvl w:val="0"/>
          <w:numId w:val="3"/>
        </w:numPr>
        <w:spacing w:line="240" w:lineRule="auto"/>
        <w:ind w:left="567" w:hanging="567"/>
        <w:rPr>
          <w:b/>
        </w:rPr>
      </w:pPr>
      <w:r w:rsidRPr="003D1EDF">
        <w:rPr>
          <w:b/>
        </w:rPr>
        <w:t xml:space="preserve">Delivering </w:t>
      </w:r>
      <w:r w:rsidR="00F50E42" w:rsidRPr="003D1EDF">
        <w:rPr>
          <w:b/>
        </w:rPr>
        <w:t>our strategic aims and priorities</w:t>
      </w:r>
    </w:p>
    <w:p w14:paraId="02FBEC2F" w14:textId="77777777" w:rsidR="00F07183" w:rsidRPr="003D1EDF" w:rsidRDefault="00F07183" w:rsidP="00F33FD8">
      <w:pPr>
        <w:pStyle w:val="ListParagraph"/>
        <w:spacing w:line="240" w:lineRule="auto"/>
        <w:ind w:left="567" w:hanging="567"/>
        <w:rPr>
          <w:b/>
        </w:rPr>
      </w:pPr>
    </w:p>
    <w:p w14:paraId="30C82AA4" w14:textId="77777777" w:rsidR="00DA5A13" w:rsidRPr="003D1EDF" w:rsidRDefault="00F50E42" w:rsidP="00F33FD8">
      <w:pPr>
        <w:pStyle w:val="ListParagraph"/>
        <w:numPr>
          <w:ilvl w:val="1"/>
          <w:numId w:val="7"/>
        </w:numPr>
        <w:spacing w:line="240" w:lineRule="auto"/>
        <w:ind w:left="567" w:hanging="567"/>
      </w:pPr>
      <w:bookmarkStart w:id="1" w:name="Introduction"/>
      <w:r w:rsidRPr="003D1EDF">
        <w:lastRenderedPageBreak/>
        <w:t xml:space="preserve">To successfully achieve </w:t>
      </w:r>
      <w:r w:rsidR="00303334" w:rsidRPr="003D1EDF">
        <w:t xml:space="preserve">our </w:t>
      </w:r>
      <w:r w:rsidRPr="003D1EDF">
        <w:t xml:space="preserve">strategic aims and priorities </w:t>
      </w:r>
      <w:r w:rsidR="00303334" w:rsidRPr="003D1EDF">
        <w:t xml:space="preserve">we </w:t>
      </w:r>
      <w:r w:rsidRPr="003D1EDF">
        <w:t>will need to</w:t>
      </w:r>
      <w:r w:rsidR="00DE2A63" w:rsidRPr="003D1EDF">
        <w:t xml:space="preserve"> ensur</w:t>
      </w:r>
      <w:r w:rsidRPr="003D1EDF">
        <w:t>e</w:t>
      </w:r>
      <w:r w:rsidR="00DE2A63" w:rsidRPr="003D1EDF">
        <w:t xml:space="preserve"> that people remain our most important asset</w:t>
      </w:r>
      <w:r w:rsidRPr="003D1EDF">
        <w:t xml:space="preserve">; and that we </w:t>
      </w:r>
      <w:r w:rsidR="00FA464C" w:rsidRPr="003D1EDF">
        <w:t>secure digital approaches that improve outcomes and deliver efficient and accessible services.</w:t>
      </w:r>
    </w:p>
    <w:p w14:paraId="63338AD9" w14:textId="77777777" w:rsidR="00DA5A13" w:rsidRPr="003D1EDF" w:rsidRDefault="00DA5A13" w:rsidP="00F33FD8">
      <w:pPr>
        <w:pStyle w:val="ListParagraph"/>
        <w:spacing w:line="240" w:lineRule="auto"/>
        <w:ind w:left="567"/>
      </w:pPr>
    </w:p>
    <w:p w14:paraId="0F48FE08" w14:textId="07CD1F39" w:rsidR="00DA5A13" w:rsidRPr="003D1EDF" w:rsidRDefault="00DA5A13" w:rsidP="00F33FD8">
      <w:pPr>
        <w:pStyle w:val="ListParagraph"/>
        <w:numPr>
          <w:ilvl w:val="1"/>
          <w:numId w:val="7"/>
        </w:numPr>
        <w:spacing w:line="240" w:lineRule="auto"/>
        <w:ind w:left="567" w:hanging="567"/>
      </w:pPr>
      <w:r w:rsidRPr="003D1EDF">
        <w:t>ECC has built a workforce strategy that will help us to ensure that we have the capability and capacity required for the future.   The workforce strategy has four themes:</w:t>
      </w:r>
    </w:p>
    <w:p w14:paraId="6C0DC30F" w14:textId="77777777" w:rsidR="00DA5A13" w:rsidRPr="003D1EDF" w:rsidRDefault="00DA5A13" w:rsidP="00BB2562">
      <w:pPr>
        <w:pStyle w:val="ListParagraph"/>
        <w:numPr>
          <w:ilvl w:val="0"/>
          <w:numId w:val="84"/>
        </w:numPr>
        <w:spacing w:line="240" w:lineRule="auto"/>
        <w:ind w:left="1418" w:hanging="567"/>
      </w:pPr>
      <w:r w:rsidRPr="003D1EDF">
        <w:t>Getting ahead of the curve</w:t>
      </w:r>
    </w:p>
    <w:p w14:paraId="6700F5E8" w14:textId="77777777" w:rsidR="00DA5A13" w:rsidRPr="003D1EDF" w:rsidRDefault="00DA5A13" w:rsidP="00BB2562">
      <w:pPr>
        <w:pStyle w:val="ListParagraph"/>
        <w:numPr>
          <w:ilvl w:val="0"/>
          <w:numId w:val="84"/>
        </w:numPr>
        <w:spacing w:line="240" w:lineRule="auto"/>
        <w:ind w:left="1418" w:hanging="567"/>
      </w:pPr>
      <w:r w:rsidRPr="003D1EDF">
        <w:t>Creating the right conditions</w:t>
      </w:r>
    </w:p>
    <w:p w14:paraId="2AE6AF02" w14:textId="77777777" w:rsidR="00DA5A13" w:rsidRPr="003D1EDF" w:rsidRDefault="00DA5A13" w:rsidP="00BB2562">
      <w:pPr>
        <w:pStyle w:val="ListParagraph"/>
        <w:numPr>
          <w:ilvl w:val="0"/>
          <w:numId w:val="84"/>
        </w:numPr>
        <w:spacing w:line="240" w:lineRule="auto"/>
        <w:ind w:left="1418" w:hanging="567"/>
      </w:pPr>
      <w:r w:rsidRPr="003D1EDF">
        <w:t>Optimising the employee experience</w:t>
      </w:r>
    </w:p>
    <w:p w14:paraId="6ED49E84" w14:textId="77777777" w:rsidR="00DA5A13" w:rsidRPr="003D1EDF" w:rsidRDefault="00DA5A13" w:rsidP="00BB2562">
      <w:pPr>
        <w:pStyle w:val="ListParagraph"/>
        <w:numPr>
          <w:ilvl w:val="0"/>
          <w:numId w:val="84"/>
        </w:numPr>
        <w:spacing w:line="240" w:lineRule="auto"/>
        <w:ind w:left="1418" w:hanging="567"/>
      </w:pPr>
      <w:r w:rsidRPr="003D1EDF">
        <w:t>Enabling growth and development</w:t>
      </w:r>
    </w:p>
    <w:p w14:paraId="32350871" w14:textId="77777777" w:rsidR="00DA5A13" w:rsidRPr="003D1EDF" w:rsidRDefault="00DA5A13" w:rsidP="00BB2562">
      <w:pPr>
        <w:pStyle w:val="ListParagraph"/>
        <w:spacing w:line="240" w:lineRule="auto"/>
        <w:ind w:left="567"/>
      </w:pPr>
    </w:p>
    <w:p w14:paraId="6F7C7CED" w14:textId="512699FB" w:rsidR="00050168" w:rsidRPr="003D1EDF" w:rsidRDefault="00050168" w:rsidP="00F33FD8">
      <w:pPr>
        <w:pStyle w:val="ListParagraph"/>
        <w:numPr>
          <w:ilvl w:val="1"/>
          <w:numId w:val="7"/>
        </w:numPr>
        <w:spacing w:line="240" w:lineRule="auto"/>
        <w:ind w:left="567" w:hanging="567"/>
      </w:pPr>
      <w:r w:rsidRPr="003D1EDF">
        <w:t>ECC’s resourcing services will be touched by all these themes and</w:t>
      </w:r>
      <w:r w:rsidR="00303334" w:rsidRPr="003D1EDF">
        <w:t xml:space="preserve"> the People Plan</w:t>
      </w:r>
      <w:r w:rsidRPr="003D1EDF">
        <w:t xml:space="preserve"> activities, more specifically around talent attraction of quality, qualified and experienced people who will make a real and positive difference to the services we provide to our residents; and making the best use of technology to achieve this efficiently and cost-effectively.</w:t>
      </w:r>
    </w:p>
    <w:p w14:paraId="4BB0A9C3" w14:textId="77777777" w:rsidR="004C52C6" w:rsidRPr="003D1EDF" w:rsidRDefault="004C52C6" w:rsidP="00F33FD8">
      <w:pPr>
        <w:pStyle w:val="ListParagraph"/>
        <w:spacing w:line="240" w:lineRule="auto"/>
        <w:ind w:left="567"/>
      </w:pPr>
    </w:p>
    <w:p w14:paraId="5774789E" w14:textId="25D7CE10" w:rsidR="00D0179C" w:rsidRPr="003D1EDF" w:rsidRDefault="004C52C6" w:rsidP="00F33FD8">
      <w:pPr>
        <w:pStyle w:val="ListParagraph"/>
        <w:numPr>
          <w:ilvl w:val="1"/>
          <w:numId w:val="7"/>
        </w:numPr>
        <w:spacing w:line="240" w:lineRule="auto"/>
        <w:ind w:left="567" w:hanging="567"/>
      </w:pPr>
      <w:r w:rsidRPr="003D1EDF">
        <w:t>Our</w:t>
      </w:r>
      <w:r w:rsidR="00050168" w:rsidRPr="003D1EDF">
        <w:t xml:space="preserve"> resourcing services will ensure that we attract, </w:t>
      </w:r>
      <w:r w:rsidR="007361E6" w:rsidRPr="003D1EDF">
        <w:t>retain,</w:t>
      </w:r>
      <w:r w:rsidR="00050168" w:rsidRPr="003D1EDF">
        <w:t xml:space="preserve"> and release the right skills at the right time. To achieve this we </w:t>
      </w:r>
      <w:r w:rsidR="00ED1ED4">
        <w:t>have</w:t>
      </w:r>
      <w:r w:rsidR="00050168" w:rsidRPr="003D1EDF">
        <w:t xml:space="preserve"> a futureproof, agile resourcing strategy which supports our employer value proposition, drives innovation to achieve the best fit and delivers quality value for money outcomes.</w:t>
      </w:r>
    </w:p>
    <w:p w14:paraId="578D051C" w14:textId="77777777" w:rsidR="00D0179C" w:rsidRPr="003D1EDF" w:rsidRDefault="00D0179C" w:rsidP="00F33FD8">
      <w:pPr>
        <w:pStyle w:val="ListParagraph"/>
        <w:spacing w:line="240" w:lineRule="auto"/>
        <w:ind w:left="567"/>
      </w:pPr>
    </w:p>
    <w:p w14:paraId="2028304F" w14:textId="1CEE16F0" w:rsidR="00ED1ED4" w:rsidRPr="003D1EDF" w:rsidRDefault="00C81725" w:rsidP="00F33FD8">
      <w:pPr>
        <w:pStyle w:val="ListParagraph"/>
        <w:numPr>
          <w:ilvl w:val="1"/>
          <w:numId w:val="7"/>
        </w:numPr>
        <w:spacing w:line="240" w:lineRule="auto"/>
        <w:ind w:left="567" w:hanging="567"/>
        <w:contextualSpacing w:val="0"/>
      </w:pPr>
      <w:r w:rsidRPr="003D1EDF">
        <w:t xml:space="preserve">Our </w:t>
      </w:r>
      <w:r w:rsidR="00303334" w:rsidRPr="003D1EDF">
        <w:t xml:space="preserve">strategic resourcing </w:t>
      </w:r>
      <w:r w:rsidRPr="003D1EDF">
        <w:t>objectives are to:</w:t>
      </w:r>
    </w:p>
    <w:p w14:paraId="1D48B511" w14:textId="3C8E6646" w:rsidR="00D0179C" w:rsidRDefault="00D0179C" w:rsidP="00BB2562">
      <w:pPr>
        <w:pStyle w:val="ListParagraph"/>
        <w:numPr>
          <w:ilvl w:val="0"/>
          <w:numId w:val="84"/>
        </w:numPr>
        <w:spacing w:line="240" w:lineRule="auto"/>
        <w:ind w:left="1418" w:hanging="567"/>
      </w:pPr>
      <w:r w:rsidRPr="003D1EDF">
        <w:t xml:space="preserve">deliver proactive and agile operations which enhance the customer and candidate </w:t>
      </w:r>
      <w:r w:rsidR="007361E6" w:rsidRPr="003D1EDF">
        <w:t>experience.</w:t>
      </w:r>
      <w:r w:rsidRPr="003D1EDF">
        <w:t xml:space="preserve"> </w:t>
      </w:r>
    </w:p>
    <w:p w14:paraId="1D8DA44D" w14:textId="21A939E3" w:rsidR="00ED1ED4" w:rsidRPr="003D1EDF" w:rsidRDefault="00ED1ED4" w:rsidP="00BB2562">
      <w:pPr>
        <w:pStyle w:val="ListParagraph"/>
        <w:numPr>
          <w:ilvl w:val="0"/>
          <w:numId w:val="84"/>
        </w:numPr>
        <w:spacing w:line="240" w:lineRule="auto"/>
        <w:ind w:left="1418" w:hanging="567"/>
      </w:pPr>
      <w:r>
        <w:t xml:space="preserve">build effective talent pipelines for both temporary and permanent talent, taking a talent pool first approach to filling </w:t>
      </w:r>
      <w:r w:rsidR="00540418">
        <w:t xml:space="preserve">all </w:t>
      </w:r>
      <w:r>
        <w:t xml:space="preserve">vacancies. </w:t>
      </w:r>
    </w:p>
    <w:p w14:paraId="09571A48" w14:textId="1B1DEA4C" w:rsidR="00D0179C" w:rsidRPr="003D1EDF" w:rsidRDefault="00D0179C" w:rsidP="00BB2562">
      <w:pPr>
        <w:pStyle w:val="ListParagraph"/>
        <w:numPr>
          <w:ilvl w:val="0"/>
          <w:numId w:val="84"/>
        </w:numPr>
        <w:spacing w:line="240" w:lineRule="auto"/>
        <w:ind w:left="1418" w:hanging="567"/>
      </w:pPr>
      <w:r w:rsidRPr="003D1EDF">
        <w:t xml:space="preserve">optimise time to hire to achieve improved </w:t>
      </w:r>
      <w:r w:rsidR="007361E6" w:rsidRPr="003D1EDF">
        <w:t>productivity.</w:t>
      </w:r>
      <w:r w:rsidRPr="003D1EDF">
        <w:t xml:space="preserve"> </w:t>
      </w:r>
    </w:p>
    <w:p w14:paraId="6D97EC1C" w14:textId="77777777" w:rsidR="00D0179C" w:rsidRPr="003D1EDF" w:rsidRDefault="00D0179C" w:rsidP="00BB2562">
      <w:pPr>
        <w:pStyle w:val="ListParagraph"/>
        <w:numPr>
          <w:ilvl w:val="0"/>
          <w:numId w:val="84"/>
        </w:numPr>
        <w:spacing w:line="240" w:lineRule="auto"/>
        <w:ind w:left="1418" w:hanging="567"/>
      </w:pPr>
      <w:r w:rsidRPr="003D1EDF">
        <w:t>provide a flexible workforce model that anticipates and responds to changes in demand and supply; and</w:t>
      </w:r>
    </w:p>
    <w:p w14:paraId="22DE5BBE" w14:textId="741E6D63" w:rsidR="00D0179C" w:rsidRDefault="00D0179C" w:rsidP="00BB2562">
      <w:pPr>
        <w:pStyle w:val="ListParagraph"/>
        <w:numPr>
          <w:ilvl w:val="0"/>
          <w:numId w:val="84"/>
        </w:numPr>
        <w:spacing w:line="240" w:lineRule="auto"/>
        <w:ind w:left="1418" w:hanging="567"/>
      </w:pPr>
      <w:r w:rsidRPr="003D1EDF">
        <w:t>ensure the attraction and retention of diverse, flexible, quality resources</w:t>
      </w:r>
    </w:p>
    <w:p w14:paraId="4E576A72" w14:textId="6F33376A" w:rsidR="00540418" w:rsidRPr="003D1EDF" w:rsidRDefault="00540418" w:rsidP="00BB2562">
      <w:pPr>
        <w:pStyle w:val="ListParagraph"/>
        <w:numPr>
          <w:ilvl w:val="0"/>
          <w:numId w:val="84"/>
        </w:numPr>
        <w:spacing w:line="240" w:lineRule="auto"/>
        <w:ind w:left="1418" w:hanging="567"/>
      </w:pPr>
      <w:r>
        <w:t xml:space="preserve">ensure that all temporary workers at ECC </w:t>
      </w:r>
      <w:r w:rsidR="006649C5">
        <w:t xml:space="preserve">are onboarded positively, in a manner which represents our employer value proposition and positions ECC as an employer of choice, with the candidate experience at </w:t>
      </w:r>
      <w:proofErr w:type="spellStart"/>
      <w:proofErr w:type="gramStart"/>
      <w:r w:rsidR="006649C5">
        <w:t>it’s</w:t>
      </w:r>
      <w:proofErr w:type="spellEnd"/>
      <w:proofErr w:type="gramEnd"/>
      <w:r w:rsidR="006649C5">
        <w:t xml:space="preserve"> heart. </w:t>
      </w:r>
    </w:p>
    <w:p w14:paraId="12456944" w14:textId="77777777" w:rsidR="00D0179C" w:rsidRPr="003D1EDF" w:rsidRDefault="00D0179C" w:rsidP="00BB2562">
      <w:pPr>
        <w:pStyle w:val="ListParagraph"/>
        <w:spacing w:line="240" w:lineRule="auto"/>
      </w:pPr>
    </w:p>
    <w:p w14:paraId="55B78B6A" w14:textId="77777777" w:rsidR="00D0179C" w:rsidRPr="003D1EDF" w:rsidRDefault="00D0179C" w:rsidP="00F33FD8">
      <w:pPr>
        <w:pStyle w:val="ListParagraph"/>
        <w:numPr>
          <w:ilvl w:val="1"/>
          <w:numId w:val="7"/>
        </w:numPr>
        <w:spacing w:line="240" w:lineRule="auto"/>
        <w:ind w:left="567" w:hanging="567"/>
        <w:contextualSpacing w:val="0"/>
      </w:pPr>
      <w:r w:rsidRPr="003D1EDF">
        <w:t>To enable us to get ahead of the curve and through the intelligent use of Management Information to support decisions, we will continue to proactively engage with managers to support continuous improvement in our service delivery.  We will also strive to optimise technology with a digital first approach to achieve a modern and fit for purpose approach to resourcing.</w:t>
      </w:r>
    </w:p>
    <w:p w14:paraId="29335A43" w14:textId="62FD0350" w:rsidR="00D0179C" w:rsidRPr="003D1EDF" w:rsidRDefault="00D0179C" w:rsidP="00F33FD8">
      <w:pPr>
        <w:pStyle w:val="ListParagraph"/>
        <w:numPr>
          <w:ilvl w:val="1"/>
          <w:numId w:val="7"/>
        </w:numPr>
        <w:spacing w:line="240" w:lineRule="auto"/>
        <w:ind w:left="567" w:hanging="567"/>
        <w:contextualSpacing w:val="0"/>
      </w:pPr>
      <w:r w:rsidRPr="003D1EDF">
        <w:t xml:space="preserve">Moreover, through </w:t>
      </w:r>
      <w:r w:rsidR="007361E6">
        <w:t xml:space="preserve">our </w:t>
      </w:r>
      <w:r w:rsidRPr="003D1EDF">
        <w:t xml:space="preserve">overarching employer value proposition that threads through the employment/engagement cycle, we put the candidate experience at the heart of everything that we do. </w:t>
      </w:r>
    </w:p>
    <w:p w14:paraId="107582FF" w14:textId="39FDFAD3" w:rsidR="00D0179C" w:rsidRPr="003D1EDF" w:rsidRDefault="00D0179C" w:rsidP="00F33FD8">
      <w:pPr>
        <w:pStyle w:val="ListParagraph"/>
        <w:numPr>
          <w:ilvl w:val="1"/>
          <w:numId w:val="7"/>
        </w:numPr>
        <w:spacing w:line="240" w:lineRule="auto"/>
        <w:ind w:left="567" w:hanging="567"/>
        <w:contextualSpacing w:val="0"/>
      </w:pPr>
      <w:r w:rsidRPr="003D1EDF">
        <w:t xml:space="preserve">ECC recognises that the shape and size of the workforce in the future </w:t>
      </w:r>
      <w:r w:rsidR="006B3EB9">
        <w:t>may</w:t>
      </w:r>
      <w:r w:rsidRPr="003D1EDF">
        <w:t xml:space="preserve"> change; this could include a smaller core capability and a larger flexible </w:t>
      </w:r>
      <w:r w:rsidRPr="003D1EDF">
        <w:lastRenderedPageBreak/>
        <w:t xml:space="preserve">peripheral workforce that includes contingent workers, </w:t>
      </w:r>
      <w:r w:rsidR="007361E6" w:rsidRPr="003D1EDF">
        <w:t>consultancy,</w:t>
      </w:r>
      <w:r w:rsidR="007361E6">
        <w:t xml:space="preserve"> statement of work</w:t>
      </w:r>
      <w:r w:rsidRPr="003D1EDF">
        <w:t xml:space="preserve"> and </w:t>
      </w:r>
      <w:r w:rsidR="000E539C">
        <w:t>work package</w:t>
      </w:r>
      <w:r w:rsidRPr="003D1EDF">
        <w:t xml:space="preserve"> provision. To deliver our organisational ambitions within the context of future workforce demand and supply, ECC purposefully deploy</w:t>
      </w:r>
      <w:r w:rsidR="007361E6">
        <w:t>s</w:t>
      </w:r>
      <w:r w:rsidRPr="003D1EDF">
        <w:t xml:space="preserve"> a resourcing strategy where a flexible periphery workforce enables us to fulfil our target operating model. </w:t>
      </w:r>
    </w:p>
    <w:p w14:paraId="278577CF" w14:textId="617FD622" w:rsidR="005C7093" w:rsidRPr="003D1EDF" w:rsidRDefault="005C7093" w:rsidP="00F33FD8">
      <w:pPr>
        <w:pStyle w:val="ListParagraph"/>
        <w:numPr>
          <w:ilvl w:val="0"/>
          <w:numId w:val="3"/>
        </w:numPr>
        <w:spacing w:line="240" w:lineRule="auto"/>
        <w:contextualSpacing w:val="0"/>
        <w:rPr>
          <w:b/>
        </w:rPr>
      </w:pPr>
      <w:r w:rsidRPr="003D1EDF">
        <w:rPr>
          <w:b/>
        </w:rPr>
        <w:t>Introduction</w:t>
      </w:r>
      <w:r w:rsidR="00B86E5E" w:rsidRPr="003D1EDF">
        <w:rPr>
          <w:b/>
        </w:rPr>
        <w:t xml:space="preserve"> </w:t>
      </w:r>
    </w:p>
    <w:bookmarkEnd w:id="1"/>
    <w:p w14:paraId="554DD3DB" w14:textId="78AD25BD" w:rsidR="008B2835" w:rsidRPr="003D1EDF" w:rsidRDefault="001545E0" w:rsidP="00F33FD8">
      <w:pPr>
        <w:pStyle w:val="ListParagraph"/>
        <w:numPr>
          <w:ilvl w:val="1"/>
          <w:numId w:val="130"/>
        </w:numPr>
        <w:spacing w:line="240" w:lineRule="auto"/>
        <w:ind w:left="567" w:hanging="567"/>
        <w:contextualSpacing w:val="0"/>
      </w:pPr>
      <w:r w:rsidRPr="003D1EDF">
        <w:t xml:space="preserve">The current </w:t>
      </w:r>
      <w:r w:rsidR="007361E6">
        <w:t>arrangement, a hybrid neutral vend</w:t>
      </w:r>
      <w:r w:rsidRPr="003D1EDF">
        <w:t xml:space="preserve"> contract</w:t>
      </w:r>
      <w:r w:rsidR="00530350">
        <w:t xml:space="preserve"> </w:t>
      </w:r>
      <w:r w:rsidRPr="003D1EDF">
        <w:t>expire</w:t>
      </w:r>
      <w:r w:rsidR="007361E6">
        <w:t>s</w:t>
      </w:r>
      <w:r w:rsidRPr="003D1EDF">
        <w:t xml:space="preserve"> on 23 </w:t>
      </w:r>
      <w:r w:rsidR="007361E6">
        <w:t>November 2021</w:t>
      </w:r>
      <w:r w:rsidRPr="003D1EDF">
        <w:t xml:space="preserve">. This contract provides temporary worker supply through a </w:t>
      </w:r>
      <w:r w:rsidR="007361E6">
        <w:t xml:space="preserve">neutral </w:t>
      </w:r>
      <w:r w:rsidRPr="003D1EDF">
        <w:t xml:space="preserve">vend model. ECC will need to secure </w:t>
      </w:r>
      <w:r w:rsidR="007361E6">
        <w:t xml:space="preserve">temporary </w:t>
      </w:r>
      <w:r w:rsidRPr="003D1EDF">
        <w:t xml:space="preserve">resourcing </w:t>
      </w:r>
      <w:r w:rsidR="005C15B4">
        <w:t xml:space="preserve">support </w:t>
      </w:r>
      <w:r w:rsidRPr="003D1EDF">
        <w:t xml:space="preserve">services by </w:t>
      </w:r>
      <w:r w:rsidR="007361E6">
        <w:t>July 2021</w:t>
      </w:r>
      <w:r w:rsidRPr="003D1EDF">
        <w:t xml:space="preserve"> to allow for a transition period</w:t>
      </w:r>
      <w:r w:rsidR="00931F15">
        <w:t xml:space="preserve">, although a formal ‘go live’ date will be confirmed upon award and all timelines at this stage are provisional and subject to change. </w:t>
      </w:r>
    </w:p>
    <w:p w14:paraId="223573D8" w14:textId="2E1B8C06" w:rsidR="0072347F" w:rsidRPr="003D1EDF" w:rsidRDefault="00DE2A63" w:rsidP="00F33FD8">
      <w:pPr>
        <w:pStyle w:val="ListParagraph"/>
        <w:numPr>
          <w:ilvl w:val="1"/>
          <w:numId w:val="130"/>
        </w:numPr>
        <w:spacing w:line="240" w:lineRule="auto"/>
        <w:ind w:left="567" w:hanging="567"/>
        <w:contextualSpacing w:val="0"/>
      </w:pPr>
      <w:r w:rsidRPr="003D1EDF">
        <w:t>To support delivery of our resourcing strategies we now need to</w:t>
      </w:r>
      <w:r w:rsidR="0072347F" w:rsidRPr="003D1EDF">
        <w:t xml:space="preserve"> secure</w:t>
      </w:r>
      <w:r w:rsidR="007361E6">
        <w:t xml:space="preserve"> a partner to deliver our vision of</w:t>
      </w:r>
      <w:r w:rsidR="0072347F" w:rsidRPr="003D1EDF">
        <w:t xml:space="preserve"> </w:t>
      </w:r>
      <w:r w:rsidR="00280136" w:rsidRPr="003D1EDF">
        <w:t xml:space="preserve">temporary worker </w:t>
      </w:r>
      <w:r w:rsidR="005C15B4">
        <w:t xml:space="preserve">support </w:t>
      </w:r>
      <w:r w:rsidR="00D438EF" w:rsidRPr="003D1EDF">
        <w:t>services</w:t>
      </w:r>
      <w:r w:rsidR="007361E6">
        <w:t>,</w:t>
      </w:r>
      <w:r w:rsidR="00D438EF" w:rsidRPr="003D1EDF">
        <w:t xml:space="preserve"> </w:t>
      </w:r>
      <w:r w:rsidR="00303E55" w:rsidRPr="003D1EDF">
        <w:t>reflect</w:t>
      </w:r>
      <w:r w:rsidR="007361E6">
        <w:t>ing</w:t>
      </w:r>
      <w:r w:rsidR="00303E55" w:rsidRPr="003D1EDF">
        <w:t xml:space="preserve"> </w:t>
      </w:r>
      <w:r w:rsidR="00782CD7" w:rsidRPr="003D1EDF">
        <w:t>ECC’s</w:t>
      </w:r>
      <w:r w:rsidR="00303E55" w:rsidRPr="003D1EDF">
        <w:t xml:space="preserve"> </w:t>
      </w:r>
      <w:r w:rsidR="007361E6">
        <w:t xml:space="preserve">ambition to continue to minimise the use of </w:t>
      </w:r>
      <w:r w:rsidR="004307C0">
        <w:t>third-party recruitment</w:t>
      </w:r>
      <w:r w:rsidR="007361E6">
        <w:t xml:space="preserve"> agency suppliers and to adopt a talent pool first approach. </w:t>
      </w:r>
      <w:r w:rsidR="004D1251">
        <w:t xml:space="preserve">We are looking for a supplier who can enable our vision that ECC will source </w:t>
      </w:r>
      <w:proofErr w:type="spellStart"/>
      <w:r w:rsidR="004D1251">
        <w:t>it’s</w:t>
      </w:r>
      <w:proofErr w:type="spellEnd"/>
      <w:r w:rsidR="004D1251">
        <w:t xml:space="preserve"> own temporary talent directly or via our own supply chain and that our chosen partner will provide the technology and service to </w:t>
      </w:r>
      <w:r w:rsidR="00950BF7">
        <w:t xml:space="preserve">deliver the engagement of this temporary workforce both contractually and for all timesheet and billing purposes. </w:t>
      </w:r>
    </w:p>
    <w:p w14:paraId="4C27F43D" w14:textId="705C9626" w:rsidR="001545E0" w:rsidRPr="003D1EDF" w:rsidRDefault="007361E6" w:rsidP="00F33FD8">
      <w:pPr>
        <w:pStyle w:val="ListParagraph"/>
        <w:numPr>
          <w:ilvl w:val="2"/>
          <w:numId w:val="11"/>
        </w:numPr>
        <w:spacing w:line="240" w:lineRule="auto"/>
        <w:ind w:left="709" w:hanging="709"/>
        <w:contextualSpacing w:val="0"/>
      </w:pPr>
      <w:r>
        <w:t xml:space="preserve">We are looking to partner with a temporary worker </w:t>
      </w:r>
      <w:r w:rsidR="005C15B4">
        <w:t xml:space="preserve">support </w:t>
      </w:r>
      <w:r>
        <w:t xml:space="preserve">service provider who can </w:t>
      </w:r>
      <w:r w:rsidR="004307C0">
        <w:t>own</w:t>
      </w:r>
      <w:r>
        <w:t xml:space="preserve"> the contractual engagement</w:t>
      </w:r>
      <w:r w:rsidR="106A5C50">
        <w:t xml:space="preserve"> of our temporary workforce</w:t>
      </w:r>
      <w:r>
        <w:t xml:space="preserve">, </w:t>
      </w:r>
      <w:r w:rsidR="319C1BD9">
        <w:t>weekly</w:t>
      </w:r>
      <w:r>
        <w:t xml:space="preserve"> payroll, timesheet, and billing of </w:t>
      </w:r>
      <w:r w:rsidR="004307C0">
        <w:t xml:space="preserve">all </w:t>
      </w:r>
      <w:r>
        <w:t>temporary workers that will be sourced by the ECC inhouse recruitment team</w:t>
      </w:r>
      <w:r w:rsidR="004307C0">
        <w:t xml:space="preserve"> both directly and via our own supply chain of third-party agencies</w:t>
      </w:r>
      <w:r>
        <w:t xml:space="preserve">. </w:t>
      </w:r>
      <w:r w:rsidR="00CF0CFC" w:rsidRPr="003D1EDF">
        <w:t xml:space="preserve">ECC </w:t>
      </w:r>
      <w:r>
        <w:t>will attract</w:t>
      </w:r>
      <w:r w:rsidR="00CF0CFC" w:rsidRPr="003D1EDF">
        <w:t xml:space="preserve"> workers across all </w:t>
      </w:r>
      <w:r w:rsidR="00B75B6A" w:rsidRPr="003D1EDF">
        <w:t xml:space="preserve">worker </w:t>
      </w:r>
      <w:r w:rsidR="00CF0CFC" w:rsidRPr="003D1EDF">
        <w:t>categories</w:t>
      </w:r>
      <w:r w:rsidR="00B75B6A" w:rsidRPr="003D1EDF">
        <w:t xml:space="preserve"> and types</w:t>
      </w:r>
      <w:r>
        <w:t xml:space="preserve"> either directly or via our own supply chain of third-party agencies</w:t>
      </w:r>
      <w:r w:rsidR="00E5092C" w:rsidRPr="003D1EDF">
        <w:t xml:space="preserve">. </w:t>
      </w:r>
      <w:r w:rsidR="005C15B4">
        <w:t>Recruitment</w:t>
      </w:r>
      <w:r w:rsidR="0065598E">
        <w:t xml:space="preserve"> and attraction</w:t>
      </w:r>
      <w:r w:rsidR="005C15B4">
        <w:t xml:space="preserve"> of</w:t>
      </w:r>
      <w:r w:rsidR="0065598E">
        <w:t xml:space="preserve"> new</w:t>
      </w:r>
      <w:r w:rsidR="005C15B4">
        <w:t xml:space="preserve"> temporary staff is out of scope of this procurement</w:t>
      </w:r>
      <w:r w:rsidR="0065598E">
        <w:t xml:space="preserve"> and will be managed by ECC. </w:t>
      </w:r>
      <w:r w:rsidR="009D74E1">
        <w:t xml:space="preserve">We expect our partner would own the contractual engagement of our directly sourced temporary workforce as well as the other services described, we expect for agency hires that the agency provider (via the ECC DPS) will manage the contractual engagement with our partner responsible for the timesheet, payment and billing to agency suppliers via their provided technology. </w:t>
      </w:r>
    </w:p>
    <w:p w14:paraId="21B1936E" w14:textId="08448A26" w:rsidR="007361E6" w:rsidRDefault="0073745F" w:rsidP="00F33FD8">
      <w:pPr>
        <w:pStyle w:val="ListParagraph"/>
        <w:numPr>
          <w:ilvl w:val="2"/>
          <w:numId w:val="11"/>
        </w:numPr>
        <w:spacing w:line="240" w:lineRule="auto"/>
        <w:ind w:left="709" w:hanging="709"/>
        <w:contextualSpacing w:val="0"/>
      </w:pPr>
      <w:r w:rsidRPr="003D1EDF">
        <w:t>The supplier will need to provide a</w:t>
      </w:r>
      <w:r w:rsidR="008F664C" w:rsidRPr="003D1EDF">
        <w:t>n adaptive</w:t>
      </w:r>
      <w:r w:rsidR="006B58B7">
        <w:t>, legally compliant</w:t>
      </w:r>
      <w:r w:rsidR="008F664C" w:rsidRPr="003D1EDF">
        <w:t xml:space="preserve"> </w:t>
      </w:r>
      <w:r w:rsidRPr="003D1EDF">
        <w:t>service</w:t>
      </w:r>
      <w:r w:rsidR="007361E6">
        <w:t xml:space="preserve"> and </w:t>
      </w:r>
      <w:r w:rsidR="7855050B">
        <w:t xml:space="preserve">exemplary </w:t>
      </w:r>
      <w:r w:rsidR="007361E6">
        <w:t>technology platform</w:t>
      </w:r>
      <w:r w:rsidRPr="003D1EDF">
        <w:t xml:space="preserve"> to </w:t>
      </w:r>
      <w:r w:rsidR="00782CD7" w:rsidRPr="003D1EDF">
        <w:t xml:space="preserve">ECC </w:t>
      </w:r>
      <w:r w:rsidRPr="003D1EDF">
        <w:t>which enables the</w:t>
      </w:r>
      <w:r w:rsidR="007361E6">
        <w:t xml:space="preserve"> service provider to </w:t>
      </w:r>
      <w:r w:rsidR="5B583C27">
        <w:t>contractually</w:t>
      </w:r>
      <w:r w:rsidR="007361E6">
        <w:t xml:space="preserve"> </w:t>
      </w:r>
      <w:r w:rsidRPr="003D1EDF">
        <w:t>engage o</w:t>
      </w:r>
      <w:r w:rsidR="00AF45AE">
        <w:t>ur</w:t>
      </w:r>
      <w:r w:rsidRPr="003D1EDF">
        <w:t xml:space="preserve"> </w:t>
      </w:r>
      <w:r w:rsidR="007361E6">
        <w:t xml:space="preserve">temporary </w:t>
      </w:r>
      <w:r w:rsidR="00AF45AE" w:rsidRPr="003D1EDF">
        <w:t>workers</w:t>
      </w:r>
      <w:r w:rsidR="00AF45AE">
        <w:t xml:space="preserve">, </w:t>
      </w:r>
      <w:r w:rsidR="00AF45AE" w:rsidRPr="003D1EDF">
        <w:t>contracting</w:t>
      </w:r>
      <w:r w:rsidR="00AF45AE">
        <w:t xml:space="preserve"> such workers</w:t>
      </w:r>
      <w:r w:rsidRPr="003D1EDF">
        <w:t xml:space="preserve"> to deliver services </w:t>
      </w:r>
      <w:r w:rsidR="007361E6">
        <w:t xml:space="preserve">in the following ways: </w:t>
      </w:r>
    </w:p>
    <w:p w14:paraId="085B0AD2" w14:textId="5E7B5BEE" w:rsidR="007361E6" w:rsidRDefault="007361E6" w:rsidP="00BB2562">
      <w:pPr>
        <w:pStyle w:val="ListParagraph"/>
        <w:numPr>
          <w:ilvl w:val="0"/>
          <w:numId w:val="143"/>
        </w:numPr>
        <w:spacing w:line="240" w:lineRule="auto"/>
      </w:pPr>
      <w:r>
        <w:t xml:space="preserve">PAYE hourly rate contract for </w:t>
      </w:r>
      <w:r w:rsidR="31649EE5">
        <w:t>candidates</w:t>
      </w:r>
      <w:r>
        <w:t xml:space="preserve"> </w:t>
      </w:r>
      <w:r w:rsidR="007B71ED">
        <w:t xml:space="preserve">directly sourced by ECC </w:t>
      </w:r>
    </w:p>
    <w:p w14:paraId="0BE4AFD0" w14:textId="3D82A210" w:rsidR="001545E0" w:rsidRDefault="007361E6" w:rsidP="00BB2562">
      <w:pPr>
        <w:pStyle w:val="ListParagraph"/>
        <w:numPr>
          <w:ilvl w:val="0"/>
          <w:numId w:val="143"/>
        </w:numPr>
        <w:spacing w:line="240" w:lineRule="auto"/>
      </w:pPr>
      <w:r>
        <w:t xml:space="preserve">PAYE daily rate contract for </w:t>
      </w:r>
      <w:r w:rsidR="5C483433">
        <w:t>candidates</w:t>
      </w:r>
      <w:r w:rsidR="0073745F" w:rsidRPr="003D1EDF">
        <w:t xml:space="preserve"> </w:t>
      </w:r>
      <w:r w:rsidR="007B71ED">
        <w:t>directly sourced by ECC</w:t>
      </w:r>
    </w:p>
    <w:p w14:paraId="56C60E23" w14:textId="74F5D717" w:rsidR="007361E6" w:rsidRDefault="007361E6" w:rsidP="00BB2562">
      <w:pPr>
        <w:pStyle w:val="ListParagraph"/>
        <w:numPr>
          <w:ilvl w:val="0"/>
          <w:numId w:val="143"/>
        </w:numPr>
        <w:spacing w:line="240" w:lineRule="auto"/>
      </w:pPr>
      <w:r>
        <w:t xml:space="preserve">Ltd Company hourly rate contract for services </w:t>
      </w:r>
      <w:r w:rsidR="007B71ED">
        <w:t>directly sourced by ECC</w:t>
      </w:r>
    </w:p>
    <w:p w14:paraId="67AF3C21" w14:textId="1FAE6E5A" w:rsidR="007361E6" w:rsidRDefault="007361E6" w:rsidP="00BB2562">
      <w:pPr>
        <w:pStyle w:val="ListParagraph"/>
        <w:numPr>
          <w:ilvl w:val="0"/>
          <w:numId w:val="143"/>
        </w:numPr>
        <w:spacing w:line="240" w:lineRule="auto"/>
      </w:pPr>
      <w:r>
        <w:t xml:space="preserve">Ltd Company daily rate contract for services </w:t>
      </w:r>
      <w:r w:rsidR="007B71ED">
        <w:t>directly sourced by ECC</w:t>
      </w:r>
    </w:p>
    <w:p w14:paraId="01CC3C47" w14:textId="5790092B" w:rsidR="007B71ED" w:rsidRDefault="00F5709F" w:rsidP="00BB2562">
      <w:pPr>
        <w:pStyle w:val="ListParagraph"/>
        <w:numPr>
          <w:ilvl w:val="0"/>
          <w:numId w:val="143"/>
        </w:numPr>
        <w:spacing w:line="240" w:lineRule="auto"/>
      </w:pPr>
      <w:r>
        <w:t xml:space="preserve">Statement of work arrangements whereby temporary </w:t>
      </w:r>
      <w:r w:rsidR="198E58AF">
        <w:t>services</w:t>
      </w:r>
      <w:r>
        <w:t xml:space="preserve"> are only paid upon deliverable milestones not time worked, both PAYE and </w:t>
      </w:r>
      <w:r w:rsidR="00A55733">
        <w:t xml:space="preserve">Ltd Company directly sourced by ECC. </w:t>
      </w:r>
    </w:p>
    <w:p w14:paraId="37D9A29C" w14:textId="1AFEFC0D" w:rsidR="00A55733" w:rsidRDefault="00A55733" w:rsidP="00BB2562">
      <w:pPr>
        <w:pStyle w:val="ListParagraph"/>
        <w:numPr>
          <w:ilvl w:val="0"/>
          <w:numId w:val="143"/>
        </w:numPr>
        <w:spacing w:line="240" w:lineRule="auto"/>
      </w:pPr>
      <w:r>
        <w:lastRenderedPageBreak/>
        <w:t xml:space="preserve">Pay per assessment arrangements whereby temporary </w:t>
      </w:r>
      <w:r w:rsidR="69DF7958">
        <w:t>services</w:t>
      </w:r>
      <w:r>
        <w:t xml:space="preserve"> are only paid upon deliverable </w:t>
      </w:r>
      <w:r w:rsidR="58DABADD">
        <w:t>a</w:t>
      </w:r>
      <w:r>
        <w:t xml:space="preserve">ssessments not time worked, both PAYE and Ltd Company directly sourced by ECC. </w:t>
      </w:r>
    </w:p>
    <w:p w14:paraId="69B4A8C8" w14:textId="12DE4E93" w:rsidR="009F7A36" w:rsidRPr="003D1EDF" w:rsidRDefault="009F7A36" w:rsidP="00BB2562">
      <w:pPr>
        <w:pStyle w:val="ListParagraph"/>
        <w:numPr>
          <w:ilvl w:val="0"/>
          <w:numId w:val="143"/>
        </w:numPr>
        <w:spacing w:line="240" w:lineRule="auto"/>
      </w:pPr>
      <w:r>
        <w:t xml:space="preserve">Umbrella arrangements via compliant umbrella companies. </w:t>
      </w:r>
    </w:p>
    <w:p w14:paraId="66F993C4" w14:textId="2B8F39B1" w:rsidR="287F4FD8" w:rsidRDefault="287F4FD8" w:rsidP="00BB2562">
      <w:pPr>
        <w:pStyle w:val="ListParagraph"/>
        <w:numPr>
          <w:ilvl w:val="0"/>
          <w:numId w:val="143"/>
        </w:numPr>
        <w:spacing w:line="240" w:lineRule="auto"/>
      </w:pPr>
      <w:r>
        <w:t xml:space="preserve">Able to adapt and deliver to emerging working arrangement in the talent marketplace </w:t>
      </w:r>
    </w:p>
    <w:p w14:paraId="01B068C0" w14:textId="77777777" w:rsidR="007361E6" w:rsidRPr="003D1EDF" w:rsidRDefault="007361E6" w:rsidP="00BB2562">
      <w:pPr>
        <w:pStyle w:val="ListParagraph"/>
        <w:spacing w:line="240" w:lineRule="auto"/>
        <w:ind w:left="709"/>
      </w:pPr>
    </w:p>
    <w:p w14:paraId="3C4B5F1D" w14:textId="2AF926B8" w:rsidR="001545E0" w:rsidRPr="003D1EDF" w:rsidRDefault="0073745F" w:rsidP="00F33FD8">
      <w:pPr>
        <w:pStyle w:val="ListParagraph"/>
        <w:numPr>
          <w:ilvl w:val="2"/>
          <w:numId w:val="11"/>
        </w:numPr>
        <w:spacing w:line="240" w:lineRule="auto"/>
        <w:ind w:left="709" w:hanging="709"/>
        <w:contextualSpacing w:val="0"/>
        <w:rPr>
          <w:rStyle w:val="Hyperlink"/>
          <w:color w:val="auto"/>
          <w:u w:val="none"/>
        </w:rPr>
      </w:pPr>
      <w:r w:rsidRPr="003D1EDF">
        <w:t xml:space="preserve">The service </w:t>
      </w:r>
      <w:r w:rsidR="001545E0" w:rsidRPr="003D1EDF">
        <w:t xml:space="preserve">must </w:t>
      </w:r>
      <w:r w:rsidR="00E5092C" w:rsidRPr="003D1EDF">
        <w:t xml:space="preserve">also </w:t>
      </w:r>
      <w:r w:rsidR="0096403C">
        <w:t>allow ECC to place temporary workers found via third party agencies on to the timeshe</w:t>
      </w:r>
      <w:r w:rsidR="00764387">
        <w:t>et and billing technology platform</w:t>
      </w:r>
      <w:r w:rsidR="006702FC">
        <w:t xml:space="preserve"> which must be fully integrated with r </w:t>
      </w:r>
      <w:r w:rsidR="000547E1">
        <w:t xml:space="preserve">the Councils </w:t>
      </w:r>
      <w:r w:rsidR="006702FC">
        <w:t>existing P2P solution</w:t>
      </w:r>
      <w:r w:rsidR="00764387">
        <w:t xml:space="preserve">. Whilst the </w:t>
      </w:r>
      <w:r w:rsidR="006A6FFD">
        <w:t>third-party</w:t>
      </w:r>
      <w:r w:rsidR="00764387">
        <w:t xml:space="preserve"> recruitment agency will be responsible for the contractual engagement of the </w:t>
      </w:r>
      <w:r w:rsidR="00CA7837">
        <w:t>worker</w:t>
      </w:r>
      <w:r w:rsidR="009D74E1">
        <w:t xml:space="preserve"> for agency sourced hires</w:t>
      </w:r>
      <w:r w:rsidR="00CA7837">
        <w:t>,</w:t>
      </w:r>
      <w:r w:rsidR="006A6FFD">
        <w:t xml:space="preserve"> we expect that our service partner’s technology will enable the pay and billing cycle to ECC third party suppliers as part of their technology solution. </w:t>
      </w:r>
      <w:r w:rsidR="07D0B304">
        <w:t xml:space="preserve">This ensures all temporary spend is delivered in one place for ECC, to ensure robust and consistent financial management and reporting. </w:t>
      </w:r>
    </w:p>
    <w:p w14:paraId="692AD9DD" w14:textId="3BFB0977" w:rsidR="008F664C" w:rsidRPr="00AF15AD" w:rsidRDefault="008F664C" w:rsidP="00F33FD8">
      <w:pPr>
        <w:pStyle w:val="ListParagraph"/>
        <w:numPr>
          <w:ilvl w:val="2"/>
          <w:numId w:val="11"/>
        </w:numPr>
        <w:spacing w:line="240" w:lineRule="auto"/>
        <w:ind w:left="709" w:hanging="709"/>
        <w:contextualSpacing w:val="0"/>
      </w:pPr>
      <w:r w:rsidRPr="003D1EDF">
        <w:t xml:space="preserve">Provision </w:t>
      </w:r>
      <w:r w:rsidR="00644AB0" w:rsidRPr="003D1EDF">
        <w:t>of</w:t>
      </w:r>
      <w:r w:rsidR="00CC38CD" w:rsidRPr="003D1EDF">
        <w:t xml:space="preserve"> </w:t>
      </w:r>
      <w:r w:rsidRPr="003D1EDF">
        <w:t xml:space="preserve">a technology platform which will enable ECC to transfer its </w:t>
      </w:r>
      <w:r w:rsidRPr="003D1EDF">
        <w:rPr>
          <w:i/>
        </w:rPr>
        <w:t>existing</w:t>
      </w:r>
      <w:r w:rsidRPr="003D1EDF">
        <w:t xml:space="preserve"> direct </w:t>
      </w:r>
      <w:r w:rsidRPr="003D1EDF">
        <w:rPr>
          <w:i/>
          <w:u w:val="single"/>
        </w:rPr>
        <w:t>temporary</w:t>
      </w:r>
      <w:r w:rsidRPr="003D1EDF">
        <w:t xml:space="preserve"> workers</w:t>
      </w:r>
      <w:r w:rsidR="00610F27">
        <w:t xml:space="preserve"> to the new arrangements</w:t>
      </w:r>
      <w:r w:rsidRPr="003D1EDF">
        <w:t xml:space="preserve"> and </w:t>
      </w:r>
      <w:r w:rsidR="00610F27">
        <w:t xml:space="preserve">continue to </w:t>
      </w:r>
      <w:r w:rsidRPr="003D1EDF">
        <w:rPr>
          <w:i/>
        </w:rPr>
        <w:t>build</w:t>
      </w:r>
      <w:r w:rsidRPr="003D1EDF">
        <w:t xml:space="preserve"> its own direct workers across all staffing categories </w:t>
      </w:r>
      <w:r w:rsidRPr="003D1EDF">
        <w:rPr>
          <w:i/>
        </w:rPr>
        <w:t>through the life of the contract.</w:t>
      </w:r>
      <w:r w:rsidR="00BA7C6C">
        <w:rPr>
          <w:i/>
        </w:rPr>
        <w:t xml:space="preserve"> </w:t>
      </w:r>
      <w:r w:rsidR="00BA7C6C">
        <w:rPr>
          <w:iCs/>
        </w:rPr>
        <w:t xml:space="preserve">The </w:t>
      </w:r>
      <w:r w:rsidR="000547E1">
        <w:rPr>
          <w:iCs/>
        </w:rPr>
        <w:t>platform</w:t>
      </w:r>
      <w:r w:rsidR="00BA7C6C">
        <w:rPr>
          <w:iCs/>
        </w:rPr>
        <w:t xml:space="preserve"> must also allow ECC to transfer its existing </w:t>
      </w:r>
      <w:r w:rsidR="00760484">
        <w:rPr>
          <w:iCs/>
        </w:rPr>
        <w:t>third part agency workers to the technology platform, ECC will transfer the agency contractual relationship to our own agency supply chain</w:t>
      </w:r>
      <w:r w:rsidR="64EB0130">
        <w:t xml:space="preserve"> DPS</w:t>
      </w:r>
      <w:r w:rsidR="00760484">
        <w:rPr>
          <w:iCs/>
        </w:rPr>
        <w:t xml:space="preserve">. </w:t>
      </w:r>
    </w:p>
    <w:p w14:paraId="27B3F91C" w14:textId="7338254E" w:rsidR="00AF15AD" w:rsidRDefault="00FC4BF7" w:rsidP="00F33FD8">
      <w:pPr>
        <w:pStyle w:val="ListParagraph"/>
        <w:numPr>
          <w:ilvl w:val="2"/>
          <w:numId w:val="11"/>
        </w:numPr>
        <w:spacing w:line="240" w:lineRule="auto"/>
        <w:ind w:left="709" w:hanging="709"/>
        <w:contextualSpacing w:val="0"/>
      </w:pPr>
      <w:r>
        <w:t>In addition to the technology platform outlined in 4.1.4</w:t>
      </w:r>
      <w:r w:rsidR="00AF15AD">
        <w:t xml:space="preserve"> the preferred bidder </w:t>
      </w:r>
      <w:r w:rsidR="00EA5B0B">
        <w:t xml:space="preserve">will also manage the transfer of existing </w:t>
      </w:r>
      <w:r w:rsidR="00BE1A68">
        <w:t>direct temporary workers including working with the incumbent provider, the direct temporary workers and ECC. The provider will manage the transfer of all existing direct temporary staff ensuring a smooth transfer with no negative impact to the existing direct temporary workforce, 0 days of down time to service and 100% accuracy on 1</w:t>
      </w:r>
      <w:r w:rsidR="00BE1A68" w:rsidRPr="00BE1A68">
        <w:rPr>
          <w:vertAlign w:val="superscript"/>
        </w:rPr>
        <w:t>st</w:t>
      </w:r>
      <w:r w:rsidR="00BE1A68">
        <w:t xml:space="preserve"> payroll of new arrangements</w:t>
      </w:r>
      <w:r w:rsidR="00C52F62">
        <w:t xml:space="preserve"> for direct hires and 100% accuracy of payment to our supply chain. </w:t>
      </w:r>
    </w:p>
    <w:p w14:paraId="62F798A1" w14:textId="5E94AF82" w:rsidR="009A2C4F" w:rsidRPr="003D1EDF" w:rsidRDefault="009A2C4F" w:rsidP="00F33FD8">
      <w:pPr>
        <w:pStyle w:val="ListParagraph"/>
        <w:numPr>
          <w:ilvl w:val="2"/>
          <w:numId w:val="11"/>
        </w:numPr>
        <w:spacing w:line="240" w:lineRule="auto"/>
        <w:ind w:left="709" w:hanging="709"/>
        <w:contextualSpacing w:val="0"/>
      </w:pPr>
      <w:r>
        <w:t>The cost of implementation of services will be met be the successful supplier and should be considered when comp</w:t>
      </w:r>
      <w:r w:rsidR="00527E4B">
        <w:t>l</w:t>
      </w:r>
      <w:r>
        <w:t xml:space="preserve">eting your pricing proposal.  </w:t>
      </w:r>
    </w:p>
    <w:p w14:paraId="6E30DF76" w14:textId="3BB77B89" w:rsidR="00E5092C" w:rsidRPr="003D1EDF" w:rsidRDefault="0073745F" w:rsidP="00F33FD8">
      <w:pPr>
        <w:pStyle w:val="ListParagraph"/>
        <w:numPr>
          <w:ilvl w:val="2"/>
          <w:numId w:val="11"/>
        </w:numPr>
        <w:spacing w:line="240" w:lineRule="auto"/>
        <w:ind w:left="709" w:hanging="709"/>
        <w:contextualSpacing w:val="0"/>
      </w:pPr>
      <w:r w:rsidRPr="003D1EDF">
        <w:t>T</w:t>
      </w:r>
      <w:r w:rsidR="003453D5" w:rsidRPr="003D1EDF">
        <w:t xml:space="preserve">he </w:t>
      </w:r>
      <w:r w:rsidR="00280136" w:rsidRPr="003D1EDF">
        <w:t>use of</w:t>
      </w:r>
      <w:r w:rsidR="009E527A" w:rsidRPr="003D1EDF">
        <w:t xml:space="preserve"> industry </w:t>
      </w:r>
      <w:r w:rsidR="006F3E0D" w:rsidRPr="003D1EDF">
        <w:t xml:space="preserve">standard </w:t>
      </w:r>
      <w:r w:rsidR="009E527A" w:rsidRPr="003D1EDF">
        <w:t xml:space="preserve">technology </w:t>
      </w:r>
      <w:r w:rsidR="008F664C" w:rsidRPr="003D1EDF">
        <w:t>which</w:t>
      </w:r>
      <w:r w:rsidR="006F3E0D" w:rsidRPr="003D1EDF">
        <w:t xml:space="preserve"> achiev</w:t>
      </w:r>
      <w:r w:rsidR="008F664C" w:rsidRPr="003D1EDF">
        <w:t>es</w:t>
      </w:r>
      <w:r w:rsidR="006F3E0D" w:rsidRPr="003D1EDF">
        <w:t xml:space="preserve"> </w:t>
      </w:r>
      <w:r w:rsidR="002310C0" w:rsidRPr="003D1EDF">
        <w:t>a</w:t>
      </w:r>
      <w:r w:rsidR="00F763A8" w:rsidRPr="003D1EDF">
        <w:t xml:space="preserve"> fully automated purchase to pay</w:t>
      </w:r>
      <w:r w:rsidR="00644AB0" w:rsidRPr="003D1EDF">
        <w:t xml:space="preserve"> (P2P)</w:t>
      </w:r>
      <w:r w:rsidR="00F763A8" w:rsidRPr="003D1EDF">
        <w:t xml:space="preserve"> process</w:t>
      </w:r>
      <w:r w:rsidR="008F664C" w:rsidRPr="003D1EDF">
        <w:t xml:space="preserve"> from requisition through to invoicing and payments</w:t>
      </w:r>
      <w:r w:rsidR="00644AB0" w:rsidRPr="003D1EDF">
        <w:t xml:space="preserve"> through establishment of systems interfaces between the VMS and ECC’s systems</w:t>
      </w:r>
      <w:r w:rsidR="00CA3388">
        <w:t xml:space="preserve"> for both direct temporary workers and those represented by ECC third party agency suppliers. </w:t>
      </w:r>
    </w:p>
    <w:p w14:paraId="79FB1345" w14:textId="7B1ED7FA" w:rsidR="00EC227B" w:rsidRPr="007C5DD5" w:rsidRDefault="00970C25" w:rsidP="00F33FD8">
      <w:pPr>
        <w:pStyle w:val="ListParagraph"/>
        <w:numPr>
          <w:ilvl w:val="1"/>
          <w:numId w:val="11"/>
        </w:numPr>
        <w:spacing w:line="240" w:lineRule="auto"/>
        <w:ind w:left="709" w:hanging="709"/>
        <w:contextualSpacing w:val="0"/>
      </w:pPr>
      <w:r w:rsidRPr="007C5DD5">
        <w:t xml:space="preserve">The </w:t>
      </w:r>
      <w:r w:rsidR="00AE2A1B" w:rsidRPr="00C93785">
        <w:t>term of this arrangement will be 4 years with an option to extend for a period of 12 months</w:t>
      </w:r>
      <w:r w:rsidR="00CA7837" w:rsidRPr="007C5DD5">
        <w:t xml:space="preserve">. </w:t>
      </w:r>
    </w:p>
    <w:p w14:paraId="08E91FCD" w14:textId="77777777" w:rsidR="008824C0" w:rsidRPr="003D1EDF" w:rsidRDefault="008824C0" w:rsidP="00F33FD8">
      <w:pPr>
        <w:pStyle w:val="ListParagraph"/>
        <w:numPr>
          <w:ilvl w:val="0"/>
          <w:numId w:val="3"/>
        </w:numPr>
        <w:spacing w:line="240" w:lineRule="auto"/>
        <w:ind w:left="567" w:hanging="567"/>
        <w:contextualSpacing w:val="0"/>
        <w:rPr>
          <w:b/>
        </w:rPr>
      </w:pPr>
      <w:bookmarkStart w:id="2" w:name="Background"/>
      <w:r w:rsidRPr="003D1EDF">
        <w:rPr>
          <w:b/>
        </w:rPr>
        <w:t>Background</w:t>
      </w:r>
    </w:p>
    <w:bookmarkEnd w:id="2"/>
    <w:p w14:paraId="25F0E708" w14:textId="77777777" w:rsidR="000E411C" w:rsidRPr="003D1EDF" w:rsidRDefault="000E411C" w:rsidP="00F33FD8">
      <w:pPr>
        <w:pStyle w:val="ListParagraph"/>
        <w:numPr>
          <w:ilvl w:val="1"/>
          <w:numId w:val="12"/>
        </w:numPr>
        <w:spacing w:line="240" w:lineRule="auto"/>
        <w:ind w:left="567" w:hanging="567"/>
        <w:contextualSpacing w:val="0"/>
      </w:pPr>
      <w:r w:rsidRPr="003D1EDF">
        <w:rPr>
          <w:u w:val="single"/>
        </w:rPr>
        <w:t>Current Temporary Worker Profile</w:t>
      </w:r>
    </w:p>
    <w:p w14:paraId="7FDC4D2A" w14:textId="55F7E39B" w:rsidR="000E411C" w:rsidRPr="003D1EDF" w:rsidRDefault="000A4A05" w:rsidP="00F33FD8">
      <w:pPr>
        <w:pStyle w:val="ListParagraph"/>
        <w:numPr>
          <w:ilvl w:val="2"/>
          <w:numId w:val="12"/>
        </w:numPr>
        <w:spacing w:line="240" w:lineRule="auto"/>
        <w:ind w:left="709" w:hanging="709"/>
        <w:contextualSpacing w:val="0"/>
      </w:pPr>
      <w:r w:rsidRPr="003D1EDF">
        <w:t xml:space="preserve">Over the last year the volume of temporary workers </w:t>
      </w:r>
      <w:r w:rsidR="00EE061F">
        <w:t>has been</w:t>
      </w:r>
      <w:r w:rsidR="00EE061F" w:rsidRPr="003D1EDF">
        <w:t xml:space="preserve"> </w:t>
      </w:r>
      <w:r w:rsidRPr="003D1EDF">
        <w:t xml:space="preserve">around </w:t>
      </w:r>
      <w:r w:rsidR="000E411C" w:rsidRPr="003D1EDF">
        <w:t xml:space="preserve">10% of our workforce.  This represents </w:t>
      </w:r>
      <w:r w:rsidR="006A2D39">
        <w:t xml:space="preserve">up </w:t>
      </w:r>
      <w:r w:rsidR="006A2D39" w:rsidRPr="006A2D39">
        <w:t>to</w:t>
      </w:r>
      <w:r w:rsidR="000E411C" w:rsidRPr="006A2D39">
        <w:t xml:space="preserve"> 650 temporary workers</w:t>
      </w:r>
      <w:r w:rsidR="006A2D39" w:rsidRPr="006A2D39">
        <w:t xml:space="preserve"> engaged</w:t>
      </w:r>
      <w:r w:rsidR="006A2D39">
        <w:t xml:space="preserve"> at </w:t>
      </w:r>
      <w:proofErr w:type="spellStart"/>
      <w:r w:rsidR="006A2D39">
        <w:t>anyone</w:t>
      </w:r>
      <w:proofErr w:type="spellEnd"/>
      <w:r w:rsidR="006A2D39">
        <w:t xml:space="preserve"> time</w:t>
      </w:r>
      <w:r w:rsidRPr="003D1EDF">
        <w:t xml:space="preserve">, not taking account of seasonal variations, which can increase </w:t>
      </w:r>
      <w:r w:rsidRPr="003D1EDF">
        <w:lastRenderedPageBreak/>
        <w:t>the number of worker</w:t>
      </w:r>
      <w:r w:rsidR="006A2D39">
        <w:t>s</w:t>
      </w:r>
      <w:r w:rsidRPr="003D1EDF">
        <w:t>. On average the</w:t>
      </w:r>
      <w:r w:rsidRPr="006A2D39">
        <w:t>re are currently around 40 new temporary workers each month.</w:t>
      </w:r>
    </w:p>
    <w:p w14:paraId="4723167F" w14:textId="3A510598" w:rsidR="000E411C" w:rsidRPr="00994463" w:rsidRDefault="000E411C" w:rsidP="00F33FD8">
      <w:pPr>
        <w:pStyle w:val="ListParagraph"/>
        <w:numPr>
          <w:ilvl w:val="2"/>
          <w:numId w:val="12"/>
        </w:numPr>
        <w:spacing w:line="240" w:lineRule="auto"/>
        <w:ind w:left="709" w:hanging="709"/>
        <w:contextualSpacing w:val="0"/>
      </w:pPr>
      <w:r w:rsidRPr="00994463">
        <w:t xml:space="preserve">The average length of engagement for temporary workers is </w:t>
      </w:r>
      <w:r w:rsidR="276FBFBE" w:rsidRPr="00994463">
        <w:t>2.19</w:t>
      </w:r>
      <w:r w:rsidRPr="00994463">
        <w:t xml:space="preserve"> years; tenure is highest in the </w:t>
      </w:r>
      <w:r w:rsidR="784003D7" w:rsidRPr="00994463">
        <w:t>Place &amp; Public Health</w:t>
      </w:r>
      <w:r w:rsidRPr="00994463">
        <w:t xml:space="preserve"> function (</w:t>
      </w:r>
      <w:r w:rsidR="0969CF4F" w:rsidRPr="00994463">
        <w:t>2.78</w:t>
      </w:r>
      <w:r w:rsidRPr="00994463">
        <w:t xml:space="preserve"> years), and lowest in the </w:t>
      </w:r>
      <w:r w:rsidR="6614A4EF" w:rsidRPr="00994463">
        <w:t xml:space="preserve">Finance </w:t>
      </w:r>
      <w:r w:rsidR="00994463">
        <w:t>&amp;</w:t>
      </w:r>
      <w:r w:rsidR="6614A4EF" w:rsidRPr="00994463">
        <w:t xml:space="preserve"> Technology</w:t>
      </w:r>
      <w:r w:rsidRPr="00994463">
        <w:t xml:space="preserve"> function (just </w:t>
      </w:r>
      <w:r w:rsidR="093A7CDE" w:rsidRPr="00994463">
        <w:t>under 5</w:t>
      </w:r>
      <w:r w:rsidRPr="00994463">
        <w:t xml:space="preserve"> months).</w:t>
      </w:r>
    </w:p>
    <w:p w14:paraId="43E35C21" w14:textId="6E8F509D" w:rsidR="000A4A05" w:rsidRPr="003D1EDF" w:rsidRDefault="000A4A05" w:rsidP="00F33FD8">
      <w:pPr>
        <w:pStyle w:val="ListParagraph"/>
        <w:numPr>
          <w:ilvl w:val="2"/>
          <w:numId w:val="12"/>
        </w:numPr>
        <w:spacing w:line="240" w:lineRule="auto"/>
        <w:ind w:left="709" w:hanging="709"/>
        <w:contextualSpacing w:val="0"/>
      </w:pPr>
      <w:r w:rsidRPr="00994463">
        <w:t xml:space="preserve">Of the </w:t>
      </w:r>
      <w:r w:rsidR="5A4FDC6B" w:rsidRPr="00994463">
        <w:t>5</w:t>
      </w:r>
      <w:r w:rsidR="6A31596F" w:rsidRPr="00994463">
        <w:t>23</w:t>
      </w:r>
      <w:r w:rsidRPr="00994463">
        <w:t xml:space="preserve"> live assignments approximately 40% are casual ‘as and when’ workers.  </w:t>
      </w:r>
      <w:r w:rsidR="00F710E9" w:rsidRPr="00994463">
        <w:t>Currently a</w:t>
      </w:r>
      <w:r w:rsidRPr="00994463">
        <w:t xml:space="preserve">round </w:t>
      </w:r>
      <w:r w:rsidR="00994463">
        <w:t>70</w:t>
      </w:r>
      <w:r w:rsidRPr="00994463">
        <w:t>% of the</w:t>
      </w:r>
      <w:r w:rsidRPr="003D1EDF">
        <w:t xml:space="preserve"> population are directly sourced.</w:t>
      </w:r>
      <w:r w:rsidR="00F710E9">
        <w:t xml:space="preserve"> We would require the service provider to </w:t>
      </w:r>
      <w:r w:rsidR="00CA7736">
        <w:t>manage the transfer of the existing direct temporary workforce</w:t>
      </w:r>
      <w:r w:rsidR="00AB6AE6">
        <w:t xml:space="preserve"> to new arrangements</w:t>
      </w:r>
      <w:r w:rsidR="00CA7736">
        <w:t xml:space="preserve"> and also</w:t>
      </w:r>
      <w:r w:rsidR="00994463">
        <w:t xml:space="preserve"> support ECC in</w:t>
      </w:r>
      <w:r w:rsidR="00CA7736">
        <w:t xml:space="preserve"> the transfer of agency represented candidates to the new pay and bill arrangements</w:t>
      </w:r>
      <w:r w:rsidR="00994463">
        <w:t xml:space="preserve"> to ensure a successful and smooth day one payroll to direct hires and agencies with 0% errors on payroll one. </w:t>
      </w:r>
    </w:p>
    <w:p w14:paraId="605FDB42" w14:textId="3BE65535" w:rsidR="000A4A05" w:rsidRDefault="000A4A05" w:rsidP="00F33FD8">
      <w:pPr>
        <w:pStyle w:val="ListParagraph"/>
        <w:numPr>
          <w:ilvl w:val="2"/>
          <w:numId w:val="12"/>
        </w:numPr>
        <w:spacing w:line="240" w:lineRule="auto"/>
        <w:ind w:left="709" w:hanging="709"/>
        <w:contextualSpacing w:val="0"/>
      </w:pPr>
      <w:r w:rsidRPr="003D1EDF">
        <w:t xml:space="preserve">There has been a downward trend in the usage and expenditure of interims </w:t>
      </w:r>
      <w:r w:rsidR="00DC1260">
        <w:t>at ECC</w:t>
      </w:r>
      <w:r w:rsidRPr="003D1EDF">
        <w:t>; the use of work-packages through a statement of works project delivery approach has driven efficiency and reduced traditional interim demand.</w:t>
      </w:r>
      <w:r w:rsidR="006E4F27" w:rsidRPr="003D1EDF">
        <w:t xml:space="preserve"> Whilst our strategic workforce plans will enable us to clearly identify the resources we will need to ‘make’, </w:t>
      </w:r>
      <w:r w:rsidR="00C70455" w:rsidRPr="003D1EDF">
        <w:t>i.e.</w:t>
      </w:r>
      <w:r w:rsidR="006E4F27" w:rsidRPr="003D1EDF">
        <w:t xml:space="preserve"> recruit and develop capability within the core workforce; our expectation is that our ‘buy’ decisions will potentially change the shape and size of our contingent and periphery workforce.   We will expect our supplier to proactively share their insights into the future of contingent workers and the flexible workforce.</w:t>
      </w:r>
    </w:p>
    <w:p w14:paraId="7431F494" w14:textId="5D07F034" w:rsidR="008154E0" w:rsidRDefault="008154E0" w:rsidP="00F33FD8">
      <w:pPr>
        <w:pStyle w:val="ListParagraph"/>
        <w:numPr>
          <w:ilvl w:val="2"/>
          <w:numId w:val="12"/>
        </w:numPr>
        <w:spacing w:line="240" w:lineRule="auto"/>
        <w:ind w:left="709" w:hanging="709"/>
        <w:contextualSpacing w:val="0"/>
      </w:pPr>
      <w:r>
        <w:t>ECC are</w:t>
      </w:r>
      <w:r w:rsidR="0093726F">
        <w:t>,</w:t>
      </w:r>
      <w:r>
        <w:t xml:space="preserve"> from time to time asked to support partner organisations in the sourcing and provision of temporary staff</w:t>
      </w:r>
      <w:r w:rsidR="00EC36A7">
        <w:t xml:space="preserve"> management</w:t>
      </w:r>
      <w:r>
        <w:t xml:space="preserve">. </w:t>
      </w:r>
      <w:r w:rsidR="0093726F">
        <w:t>We require the service provider to enable ECC to extend the provision of services</w:t>
      </w:r>
      <w:r w:rsidR="001726DE">
        <w:t xml:space="preserve"> and commercial arra</w:t>
      </w:r>
      <w:r w:rsidR="7F1964FC">
        <w:t>n</w:t>
      </w:r>
      <w:r w:rsidR="001726DE">
        <w:t>gements</w:t>
      </w:r>
      <w:r w:rsidR="00EC36A7">
        <w:t xml:space="preserve"> and management of temporary staff</w:t>
      </w:r>
      <w:r w:rsidR="0093726F">
        <w:t xml:space="preserve"> when requested to</w:t>
      </w:r>
      <w:r w:rsidR="009D74E1">
        <w:t xml:space="preserve"> our partners which can include: </w:t>
      </w:r>
      <w:r w:rsidR="0093726F">
        <w:t xml:space="preserve"> </w:t>
      </w:r>
    </w:p>
    <w:p w14:paraId="2BD8E7CC" w14:textId="4BFC0CA2" w:rsidR="0093726F" w:rsidRDefault="0093726F" w:rsidP="00BB2562">
      <w:pPr>
        <w:pStyle w:val="ListParagraph"/>
        <w:numPr>
          <w:ilvl w:val="0"/>
          <w:numId w:val="144"/>
        </w:numPr>
        <w:spacing w:line="240" w:lineRule="auto"/>
      </w:pPr>
      <w:r>
        <w:t>E</w:t>
      </w:r>
      <w:r w:rsidR="00FC4BF7">
        <w:t>ducation providers</w:t>
      </w:r>
    </w:p>
    <w:p w14:paraId="6FAC5E8B" w14:textId="2DE11D16" w:rsidR="0093726F" w:rsidRDefault="0093726F" w:rsidP="00BB2562">
      <w:pPr>
        <w:pStyle w:val="ListParagraph"/>
        <w:numPr>
          <w:ilvl w:val="0"/>
          <w:numId w:val="144"/>
        </w:numPr>
        <w:spacing w:line="240" w:lineRule="auto"/>
      </w:pPr>
      <w:r>
        <w:t>Care Home</w:t>
      </w:r>
      <w:r w:rsidR="00FC4BF7">
        <w:t xml:space="preserve"> providers</w:t>
      </w:r>
      <w:r>
        <w:t xml:space="preserve"> </w:t>
      </w:r>
    </w:p>
    <w:p w14:paraId="65A8F61B" w14:textId="669F6AB1" w:rsidR="0093726F" w:rsidRDefault="00FC4BF7" w:rsidP="00BB2562">
      <w:pPr>
        <w:pStyle w:val="ListParagraph"/>
        <w:numPr>
          <w:ilvl w:val="0"/>
          <w:numId w:val="144"/>
        </w:numPr>
        <w:spacing w:line="240" w:lineRule="auto"/>
      </w:pPr>
      <w:r>
        <w:t xml:space="preserve">Unitary, </w:t>
      </w:r>
      <w:r w:rsidR="0093726F">
        <w:t xml:space="preserve">District &amp; Borough Councils </w:t>
      </w:r>
    </w:p>
    <w:p w14:paraId="4F3A939E" w14:textId="50E04AB9" w:rsidR="009D74E1" w:rsidRDefault="0093726F" w:rsidP="00BB2562">
      <w:pPr>
        <w:pStyle w:val="ListParagraph"/>
        <w:numPr>
          <w:ilvl w:val="0"/>
          <w:numId w:val="144"/>
        </w:numPr>
        <w:spacing w:line="240" w:lineRule="auto"/>
      </w:pPr>
      <w:r>
        <w:t xml:space="preserve">Not for profit  organisations </w:t>
      </w:r>
    </w:p>
    <w:p w14:paraId="15307703" w14:textId="6529D1D9" w:rsidR="009D74E1" w:rsidRDefault="009D74E1" w:rsidP="00F33FD8">
      <w:pPr>
        <w:spacing w:line="240" w:lineRule="auto"/>
        <w:ind w:left="709"/>
      </w:pPr>
      <w:r>
        <w:t xml:space="preserve">This </w:t>
      </w:r>
      <w:r w:rsidR="00545C4B">
        <w:t>contract</w:t>
      </w:r>
      <w:r>
        <w:t xml:space="preserve"> will be procured on terms which would allow access for these partner organisations (including any future successor organisation(s) to the functions exercised by any such organisations), including but not limited to subsidiaries, LATVs, LATCs, EOLP Associated members, all Education Institutes / Universities, CCGs and NHS partners. These Contracting Bodies will be represented by ECC through this agreement.</w:t>
      </w:r>
    </w:p>
    <w:p w14:paraId="2712C3BD" w14:textId="77777777" w:rsidR="00072985" w:rsidRPr="003D1EDF" w:rsidRDefault="006C617A" w:rsidP="00F33FD8">
      <w:pPr>
        <w:pStyle w:val="ListParagraph"/>
        <w:numPr>
          <w:ilvl w:val="2"/>
          <w:numId w:val="12"/>
        </w:numPr>
        <w:spacing w:line="240" w:lineRule="auto"/>
        <w:ind w:left="709" w:hanging="709"/>
        <w:contextualSpacing w:val="0"/>
      </w:pPr>
      <w:r w:rsidRPr="003D1EDF">
        <w:t>The following table provides an overview of the typical distribution of temporary workers across ECC’s functions:</w:t>
      </w:r>
    </w:p>
    <w:tbl>
      <w:tblPr>
        <w:tblStyle w:val="TableGrid"/>
        <w:tblW w:w="8246" w:type="dxa"/>
        <w:tblInd w:w="792" w:type="dxa"/>
        <w:tblLook w:val="04A0" w:firstRow="1" w:lastRow="0" w:firstColumn="1" w:lastColumn="0" w:noHBand="0" w:noVBand="1"/>
      </w:tblPr>
      <w:tblGrid>
        <w:gridCol w:w="5400"/>
        <w:gridCol w:w="2846"/>
      </w:tblGrid>
      <w:tr w:rsidR="006C617A" w:rsidRPr="003D1EDF" w14:paraId="0EB453B7" w14:textId="77777777" w:rsidTr="007C5DD5">
        <w:tc>
          <w:tcPr>
            <w:tcW w:w="5400" w:type="dxa"/>
          </w:tcPr>
          <w:p w14:paraId="425B3085" w14:textId="77777777" w:rsidR="006C617A" w:rsidRPr="003D1EDF" w:rsidRDefault="006C617A" w:rsidP="00E833BF">
            <w:pPr>
              <w:pStyle w:val="ListParagraph"/>
              <w:ind w:left="567" w:hanging="567"/>
              <w:rPr>
                <w:b/>
              </w:rPr>
            </w:pPr>
            <w:r w:rsidRPr="003D1EDF">
              <w:rPr>
                <w:b/>
              </w:rPr>
              <w:t>Function</w:t>
            </w:r>
          </w:p>
        </w:tc>
        <w:tc>
          <w:tcPr>
            <w:tcW w:w="2846" w:type="dxa"/>
          </w:tcPr>
          <w:p w14:paraId="3F61317D" w14:textId="77777777" w:rsidR="006C617A" w:rsidRPr="003D1EDF" w:rsidRDefault="006C617A" w:rsidP="00E833BF">
            <w:pPr>
              <w:pStyle w:val="ListParagraph"/>
              <w:ind w:left="567" w:hanging="567"/>
              <w:rPr>
                <w:b/>
              </w:rPr>
            </w:pPr>
            <w:r w:rsidRPr="007C5DD5">
              <w:rPr>
                <w:b/>
              </w:rPr>
              <w:t>Typical Proportion of Temporary Workers</w:t>
            </w:r>
          </w:p>
        </w:tc>
      </w:tr>
      <w:tr w:rsidR="006C617A" w:rsidRPr="003D1EDF" w14:paraId="07605F84" w14:textId="77777777" w:rsidTr="007C5DD5">
        <w:trPr>
          <w:trHeight w:val="295"/>
        </w:trPr>
        <w:tc>
          <w:tcPr>
            <w:tcW w:w="5400" w:type="dxa"/>
            <w:vAlign w:val="center"/>
          </w:tcPr>
          <w:p w14:paraId="36FC5C03" w14:textId="4330EDF7" w:rsidR="006C617A" w:rsidRPr="003D1EDF" w:rsidRDefault="006C617A" w:rsidP="00E833BF">
            <w:pPr>
              <w:pStyle w:val="ListParagraph"/>
              <w:ind w:left="567" w:hanging="567"/>
            </w:pPr>
            <w:r>
              <w:t>Adult</w:t>
            </w:r>
            <w:r w:rsidRPr="003D1EDF">
              <w:t xml:space="preserve"> Social Care</w:t>
            </w:r>
          </w:p>
        </w:tc>
        <w:tc>
          <w:tcPr>
            <w:tcW w:w="2846" w:type="dxa"/>
            <w:vAlign w:val="center"/>
          </w:tcPr>
          <w:p w14:paraId="0A62B257" w14:textId="7829C33A" w:rsidR="006C617A" w:rsidRPr="003D1EDF" w:rsidRDefault="2E1795AE" w:rsidP="00E833BF">
            <w:pPr>
              <w:pStyle w:val="ListParagraph"/>
              <w:ind w:left="567" w:hanging="567"/>
              <w:jc w:val="center"/>
            </w:pPr>
            <w:r>
              <w:t>186 (</w:t>
            </w:r>
            <w:r w:rsidR="0DD8D0F1">
              <w:t>35.56%)</w:t>
            </w:r>
          </w:p>
        </w:tc>
      </w:tr>
      <w:tr w:rsidR="006C617A" w:rsidRPr="003D1EDF" w14:paraId="70CB0287" w14:textId="77777777" w:rsidTr="007C5DD5">
        <w:tc>
          <w:tcPr>
            <w:tcW w:w="5400" w:type="dxa"/>
            <w:vAlign w:val="center"/>
          </w:tcPr>
          <w:p w14:paraId="173D0F5E" w14:textId="18179DB4" w:rsidR="006C617A" w:rsidRPr="003D1EDF" w:rsidRDefault="006C617A" w:rsidP="00E833BF">
            <w:pPr>
              <w:pStyle w:val="ListParagraph"/>
              <w:ind w:left="567" w:hanging="567"/>
            </w:pPr>
            <w:r w:rsidRPr="003D1EDF">
              <w:t xml:space="preserve">Children </w:t>
            </w:r>
            <w:r w:rsidR="12BEF32D">
              <w:t>&amp;</w:t>
            </w:r>
            <w:r w:rsidRPr="003D1EDF">
              <w:t xml:space="preserve"> Families</w:t>
            </w:r>
          </w:p>
        </w:tc>
        <w:tc>
          <w:tcPr>
            <w:tcW w:w="2846" w:type="dxa"/>
            <w:vAlign w:val="center"/>
          </w:tcPr>
          <w:p w14:paraId="1C833668" w14:textId="753375B0" w:rsidR="006C617A" w:rsidRPr="003D1EDF" w:rsidRDefault="422F1D6B" w:rsidP="00E833BF">
            <w:pPr>
              <w:pStyle w:val="ListParagraph"/>
              <w:ind w:left="567" w:hanging="567"/>
              <w:jc w:val="center"/>
            </w:pPr>
            <w:r>
              <w:t>90 (</w:t>
            </w:r>
            <w:r w:rsidR="513CE5D8">
              <w:t>17.21%)</w:t>
            </w:r>
          </w:p>
        </w:tc>
      </w:tr>
      <w:tr w:rsidR="006C617A" w:rsidRPr="003D1EDF" w14:paraId="72BD196F" w14:textId="77777777" w:rsidTr="007C5DD5">
        <w:tc>
          <w:tcPr>
            <w:tcW w:w="5400" w:type="dxa"/>
            <w:vAlign w:val="center"/>
          </w:tcPr>
          <w:p w14:paraId="372CF193" w14:textId="5D09BD6F" w:rsidR="006C617A" w:rsidRPr="003D1EDF" w:rsidRDefault="006C617A" w:rsidP="00E833BF">
            <w:pPr>
              <w:pStyle w:val="ListParagraph"/>
              <w:ind w:left="567" w:hanging="567"/>
            </w:pPr>
            <w:r w:rsidRPr="003D1EDF">
              <w:t xml:space="preserve">Corporate </w:t>
            </w:r>
            <w:r w:rsidR="56C2E497">
              <w:t>&amp;</w:t>
            </w:r>
            <w:r w:rsidRPr="003D1EDF">
              <w:t xml:space="preserve"> Customer</w:t>
            </w:r>
            <w:r w:rsidR="14B37364">
              <w:t xml:space="preserve"> Services</w:t>
            </w:r>
          </w:p>
        </w:tc>
        <w:tc>
          <w:tcPr>
            <w:tcW w:w="2846" w:type="dxa"/>
            <w:vAlign w:val="center"/>
          </w:tcPr>
          <w:p w14:paraId="523C6A0B" w14:textId="5236D740" w:rsidR="006C617A" w:rsidRPr="003D1EDF" w:rsidRDefault="3F6DCF77" w:rsidP="00E833BF">
            <w:pPr>
              <w:pStyle w:val="ListParagraph"/>
              <w:ind w:left="567" w:hanging="567"/>
              <w:jc w:val="center"/>
            </w:pPr>
            <w:r>
              <w:t>18 (</w:t>
            </w:r>
            <w:r w:rsidR="5645371A">
              <w:t>3.44%)</w:t>
            </w:r>
          </w:p>
        </w:tc>
      </w:tr>
      <w:tr w:rsidR="006C617A" w:rsidRPr="003D1EDF" w14:paraId="57990485" w14:textId="77777777" w:rsidTr="007C5DD5">
        <w:tc>
          <w:tcPr>
            <w:tcW w:w="5400" w:type="dxa"/>
            <w:vAlign w:val="center"/>
          </w:tcPr>
          <w:p w14:paraId="5B85B7AD" w14:textId="59B52A42" w:rsidR="006C617A" w:rsidRPr="003D1EDF" w:rsidRDefault="006C617A" w:rsidP="00E833BF">
            <w:pPr>
              <w:pStyle w:val="ListParagraph"/>
              <w:ind w:left="567" w:hanging="567"/>
            </w:pPr>
            <w:r w:rsidRPr="003D1EDF">
              <w:t>Education</w:t>
            </w:r>
          </w:p>
        </w:tc>
        <w:tc>
          <w:tcPr>
            <w:tcW w:w="2846" w:type="dxa"/>
            <w:vAlign w:val="center"/>
          </w:tcPr>
          <w:p w14:paraId="33E44788" w14:textId="1CEC84E6" w:rsidR="006C617A" w:rsidRPr="003D1EDF" w:rsidRDefault="032E4670" w:rsidP="00E833BF">
            <w:pPr>
              <w:pStyle w:val="ListParagraph"/>
              <w:ind w:left="0"/>
              <w:jc w:val="center"/>
            </w:pPr>
            <w:r>
              <w:t>58 (</w:t>
            </w:r>
            <w:r w:rsidR="6134479A">
              <w:t>11.09%)</w:t>
            </w:r>
          </w:p>
        </w:tc>
      </w:tr>
      <w:tr w:rsidR="006C617A" w:rsidRPr="003D1EDF" w14:paraId="671D5E2A" w14:textId="77777777" w:rsidTr="007C5DD5">
        <w:tc>
          <w:tcPr>
            <w:tcW w:w="5400" w:type="dxa"/>
            <w:vAlign w:val="center"/>
          </w:tcPr>
          <w:p w14:paraId="244F5389" w14:textId="16230523" w:rsidR="006C617A" w:rsidRPr="003D1EDF" w:rsidRDefault="14B37364" w:rsidP="00E833BF">
            <w:pPr>
              <w:pStyle w:val="ListParagraph"/>
              <w:ind w:left="567" w:hanging="567"/>
            </w:pPr>
            <w:r>
              <w:lastRenderedPageBreak/>
              <w:t xml:space="preserve">Finance </w:t>
            </w:r>
            <w:proofErr w:type="gramStart"/>
            <w:r>
              <w:t>And</w:t>
            </w:r>
            <w:proofErr w:type="gramEnd"/>
            <w:r>
              <w:t xml:space="preserve"> Technology</w:t>
            </w:r>
          </w:p>
        </w:tc>
        <w:tc>
          <w:tcPr>
            <w:tcW w:w="2846" w:type="dxa"/>
            <w:vAlign w:val="center"/>
          </w:tcPr>
          <w:p w14:paraId="124473DB" w14:textId="38B32C72" w:rsidR="006C617A" w:rsidRPr="003D1EDF" w:rsidRDefault="53614E4A" w:rsidP="00E833BF">
            <w:pPr>
              <w:pStyle w:val="ListParagraph"/>
              <w:ind w:left="567" w:hanging="567"/>
              <w:jc w:val="center"/>
            </w:pPr>
            <w:r>
              <w:t>40 (</w:t>
            </w:r>
            <w:r w:rsidR="25AE9D73">
              <w:t>7.65%)</w:t>
            </w:r>
          </w:p>
        </w:tc>
      </w:tr>
      <w:tr w:rsidR="006C617A" w:rsidRPr="003D1EDF" w14:paraId="72B590EB" w14:textId="77777777" w:rsidTr="007C5DD5">
        <w:tc>
          <w:tcPr>
            <w:tcW w:w="5400" w:type="dxa"/>
            <w:vAlign w:val="center"/>
          </w:tcPr>
          <w:p w14:paraId="6CB267A4" w14:textId="5888DD6A" w:rsidR="006C617A" w:rsidRPr="003D1EDF" w:rsidRDefault="14B37364" w:rsidP="00E833BF">
            <w:pPr>
              <w:pStyle w:val="ListParagraph"/>
              <w:ind w:left="567" w:hanging="567"/>
            </w:pPr>
            <w:r>
              <w:t>Organisation Development &amp; People and Service Transformation</w:t>
            </w:r>
          </w:p>
        </w:tc>
        <w:tc>
          <w:tcPr>
            <w:tcW w:w="2846" w:type="dxa"/>
            <w:vAlign w:val="center"/>
          </w:tcPr>
          <w:p w14:paraId="133EFE7C" w14:textId="4CBCD06E" w:rsidR="006C617A" w:rsidRPr="003D1EDF" w:rsidRDefault="0F7ACC05" w:rsidP="00E833BF">
            <w:pPr>
              <w:pStyle w:val="ListParagraph"/>
              <w:ind w:left="567" w:hanging="567"/>
              <w:jc w:val="center"/>
            </w:pPr>
            <w:r>
              <w:t>11 (2.10%)</w:t>
            </w:r>
          </w:p>
        </w:tc>
      </w:tr>
      <w:tr w:rsidR="006C617A" w:rsidRPr="003D1EDF" w14:paraId="15137A73" w14:textId="77777777" w:rsidTr="007C5DD5">
        <w:trPr>
          <w:trHeight w:val="70"/>
        </w:trPr>
        <w:tc>
          <w:tcPr>
            <w:tcW w:w="5400" w:type="dxa"/>
            <w:vAlign w:val="center"/>
          </w:tcPr>
          <w:p w14:paraId="3A857837" w14:textId="15A31336" w:rsidR="006C617A" w:rsidRPr="003D1EDF" w:rsidRDefault="2D1FD963" w:rsidP="00E833BF">
            <w:pPr>
              <w:pStyle w:val="ListParagraph"/>
              <w:ind w:left="567" w:hanging="567"/>
            </w:pPr>
            <w:r>
              <w:t>Place &amp; Public Health</w:t>
            </w:r>
          </w:p>
        </w:tc>
        <w:tc>
          <w:tcPr>
            <w:tcW w:w="2846" w:type="dxa"/>
            <w:vAlign w:val="center"/>
          </w:tcPr>
          <w:p w14:paraId="2D619EBD" w14:textId="0294DC96" w:rsidR="006C617A" w:rsidRPr="003D1EDF" w:rsidRDefault="674A58FB" w:rsidP="00E833BF">
            <w:pPr>
              <w:pStyle w:val="ListParagraph"/>
              <w:ind w:left="567" w:hanging="567"/>
              <w:jc w:val="center"/>
            </w:pPr>
            <w:r>
              <w:t>120 (22.94%)</w:t>
            </w:r>
          </w:p>
        </w:tc>
      </w:tr>
    </w:tbl>
    <w:p w14:paraId="65897262" w14:textId="77777777" w:rsidR="00BB2562" w:rsidRDefault="00BB2562" w:rsidP="00BB2562">
      <w:pPr>
        <w:spacing w:after="0" w:line="240" w:lineRule="auto"/>
      </w:pPr>
    </w:p>
    <w:p w14:paraId="274D53B0" w14:textId="040C4396" w:rsidR="00F07183" w:rsidRPr="003D1EDF" w:rsidRDefault="006C617A" w:rsidP="00F33FD8">
      <w:pPr>
        <w:pStyle w:val="ListParagraph"/>
        <w:numPr>
          <w:ilvl w:val="2"/>
          <w:numId w:val="12"/>
        </w:numPr>
        <w:spacing w:line="240" w:lineRule="auto"/>
        <w:ind w:left="709" w:hanging="709"/>
        <w:contextualSpacing w:val="0"/>
      </w:pPr>
      <w:r w:rsidRPr="003D1EDF">
        <w:t>The worker types are profiled</w:t>
      </w:r>
      <w:r w:rsidR="00351C2A" w:rsidRPr="003D1EDF">
        <w:t xml:space="preserve"> against existing </w:t>
      </w:r>
      <w:r w:rsidR="000106B1" w:rsidRPr="003D1EDF">
        <w:t xml:space="preserve">worker type </w:t>
      </w:r>
      <w:r w:rsidR="00351C2A" w:rsidRPr="003D1EDF">
        <w:t>categories</w:t>
      </w:r>
      <w:r w:rsidRPr="003D1EDF">
        <w:t xml:space="preserve"> as follows:</w:t>
      </w:r>
    </w:p>
    <w:tbl>
      <w:tblPr>
        <w:tblStyle w:val="TableGrid"/>
        <w:tblW w:w="8130" w:type="dxa"/>
        <w:tblInd w:w="792" w:type="dxa"/>
        <w:tblLook w:val="04A0" w:firstRow="1" w:lastRow="0" w:firstColumn="1" w:lastColumn="0" w:noHBand="0" w:noVBand="1"/>
      </w:tblPr>
      <w:tblGrid>
        <w:gridCol w:w="5597"/>
        <w:gridCol w:w="2533"/>
      </w:tblGrid>
      <w:tr w:rsidR="006C617A" w:rsidRPr="003D1EDF" w14:paraId="0AD6B08A" w14:textId="77777777" w:rsidTr="00CF59CA">
        <w:tc>
          <w:tcPr>
            <w:tcW w:w="5597" w:type="dxa"/>
          </w:tcPr>
          <w:p w14:paraId="26D28704" w14:textId="77777777" w:rsidR="006C617A" w:rsidRPr="003D1EDF" w:rsidRDefault="006C617A" w:rsidP="00E833BF">
            <w:pPr>
              <w:pStyle w:val="ListParagraph"/>
              <w:ind w:left="567" w:hanging="567"/>
              <w:rPr>
                <w:b/>
              </w:rPr>
            </w:pPr>
            <w:r w:rsidRPr="003D1EDF">
              <w:rPr>
                <w:b/>
              </w:rPr>
              <w:t>Worker Type</w:t>
            </w:r>
          </w:p>
        </w:tc>
        <w:tc>
          <w:tcPr>
            <w:tcW w:w="2533" w:type="dxa"/>
          </w:tcPr>
          <w:p w14:paraId="75925BBF" w14:textId="77777777" w:rsidR="006C617A" w:rsidRPr="003D1EDF" w:rsidRDefault="006C617A" w:rsidP="00E833BF">
            <w:pPr>
              <w:pStyle w:val="ListParagraph"/>
              <w:ind w:left="567" w:hanging="567"/>
              <w:rPr>
                <w:b/>
              </w:rPr>
            </w:pPr>
            <w:r w:rsidRPr="007C5DD5">
              <w:rPr>
                <w:b/>
              </w:rPr>
              <w:t>Typical Proportion of Temporary Workers</w:t>
            </w:r>
          </w:p>
        </w:tc>
      </w:tr>
      <w:tr w:rsidR="006C617A" w:rsidRPr="003D1EDF" w14:paraId="03402BB7" w14:textId="77777777" w:rsidTr="00CF59CA">
        <w:tc>
          <w:tcPr>
            <w:tcW w:w="5597" w:type="dxa"/>
          </w:tcPr>
          <w:p w14:paraId="693F653D" w14:textId="2C24C115" w:rsidR="006C617A" w:rsidRPr="003D1EDF" w:rsidRDefault="006C617A" w:rsidP="00E833BF">
            <w:pPr>
              <w:pStyle w:val="ListParagraph"/>
              <w:ind w:left="567" w:hanging="567"/>
            </w:pPr>
            <w:r w:rsidRPr="003D1EDF">
              <w:t>Admin</w:t>
            </w:r>
            <w:r w:rsidR="2E30964C">
              <w:t xml:space="preserve"> &amp; </w:t>
            </w:r>
            <w:r w:rsidRPr="003D1EDF">
              <w:t>Clerical</w:t>
            </w:r>
          </w:p>
        </w:tc>
        <w:tc>
          <w:tcPr>
            <w:tcW w:w="2533" w:type="dxa"/>
          </w:tcPr>
          <w:p w14:paraId="401BBD76" w14:textId="23DF2B0E" w:rsidR="006C617A" w:rsidRPr="003D1EDF" w:rsidRDefault="19D333E9" w:rsidP="00E833BF">
            <w:pPr>
              <w:pStyle w:val="ListParagraph"/>
              <w:ind w:left="567" w:hanging="567"/>
              <w:jc w:val="center"/>
            </w:pPr>
            <w:r>
              <w:t>31 (5.93%)</w:t>
            </w:r>
          </w:p>
        </w:tc>
      </w:tr>
      <w:tr w:rsidR="095D0AF8" w14:paraId="1DC82EF1" w14:textId="77777777" w:rsidTr="00CF59CA">
        <w:tc>
          <w:tcPr>
            <w:tcW w:w="5597" w:type="dxa"/>
          </w:tcPr>
          <w:p w14:paraId="56DB7630" w14:textId="4464DC65" w:rsidR="2E30964C" w:rsidRDefault="2E30964C" w:rsidP="00E833BF">
            <w:pPr>
              <w:pStyle w:val="ListParagraph"/>
              <w:ind w:left="0"/>
            </w:pPr>
            <w:r>
              <w:t>ICT</w:t>
            </w:r>
          </w:p>
        </w:tc>
        <w:tc>
          <w:tcPr>
            <w:tcW w:w="2533" w:type="dxa"/>
          </w:tcPr>
          <w:p w14:paraId="7DA94200" w14:textId="12571ADF" w:rsidR="52135107" w:rsidRDefault="52135107" w:rsidP="00E833BF">
            <w:pPr>
              <w:pStyle w:val="ListParagraph"/>
              <w:ind w:left="0"/>
              <w:jc w:val="center"/>
            </w:pPr>
            <w:r>
              <w:t>12 (2.29%)</w:t>
            </w:r>
          </w:p>
        </w:tc>
      </w:tr>
      <w:tr w:rsidR="006C617A" w:rsidRPr="003D1EDF" w14:paraId="7999A2EA" w14:textId="77777777" w:rsidTr="00CF59CA">
        <w:tc>
          <w:tcPr>
            <w:tcW w:w="5597" w:type="dxa"/>
          </w:tcPr>
          <w:p w14:paraId="4FD9C8C5" w14:textId="77777777" w:rsidR="006C617A" w:rsidRPr="003D1EDF" w:rsidRDefault="2E30964C" w:rsidP="00E833BF">
            <w:pPr>
              <w:pStyle w:val="ListParagraph"/>
              <w:ind w:left="0"/>
            </w:pPr>
            <w:r>
              <w:t xml:space="preserve">Interim </w:t>
            </w:r>
            <w:r w:rsidR="00351C2A" w:rsidRPr="003D1EDF">
              <w:t>Executive</w:t>
            </w:r>
          </w:p>
        </w:tc>
        <w:tc>
          <w:tcPr>
            <w:tcW w:w="2533" w:type="dxa"/>
          </w:tcPr>
          <w:p w14:paraId="70F81DBC" w14:textId="43837348" w:rsidR="006C617A" w:rsidRPr="003D1EDF" w:rsidRDefault="7010CA89" w:rsidP="00E833BF">
            <w:pPr>
              <w:pStyle w:val="ListParagraph"/>
              <w:ind w:left="0"/>
              <w:jc w:val="center"/>
            </w:pPr>
            <w:r>
              <w:t>32 (6.12%)</w:t>
            </w:r>
          </w:p>
        </w:tc>
      </w:tr>
      <w:tr w:rsidR="00351C2A" w:rsidRPr="003D1EDF" w14:paraId="20D55E94" w14:textId="77777777" w:rsidTr="00CF59CA">
        <w:tc>
          <w:tcPr>
            <w:tcW w:w="5597" w:type="dxa"/>
          </w:tcPr>
          <w:p w14:paraId="160BE153" w14:textId="127628D6" w:rsidR="00351C2A" w:rsidRPr="003D1EDF" w:rsidRDefault="2E30964C" w:rsidP="00E833BF">
            <w:pPr>
              <w:pStyle w:val="ListParagraph"/>
              <w:ind w:left="0"/>
            </w:pPr>
            <w:r>
              <w:t>Legal (Qualified)</w:t>
            </w:r>
          </w:p>
        </w:tc>
        <w:tc>
          <w:tcPr>
            <w:tcW w:w="2533" w:type="dxa"/>
          </w:tcPr>
          <w:p w14:paraId="60CFD96F" w14:textId="24EA6EAB" w:rsidR="00351C2A" w:rsidRPr="003D1EDF" w:rsidRDefault="7CB9AD4B" w:rsidP="00E833BF">
            <w:pPr>
              <w:pStyle w:val="ListParagraph"/>
              <w:ind w:left="0"/>
              <w:jc w:val="center"/>
            </w:pPr>
            <w:r>
              <w:t>7 (1.34%)</w:t>
            </w:r>
          </w:p>
        </w:tc>
      </w:tr>
      <w:tr w:rsidR="00351C2A" w:rsidRPr="003D1EDF" w14:paraId="4DBAB5B7" w14:textId="77777777" w:rsidTr="00CF59CA">
        <w:tc>
          <w:tcPr>
            <w:tcW w:w="5597" w:type="dxa"/>
          </w:tcPr>
          <w:p w14:paraId="349A12C8" w14:textId="77777777" w:rsidR="00351C2A" w:rsidRPr="003D1EDF" w:rsidRDefault="00351C2A" w:rsidP="00E833BF">
            <w:pPr>
              <w:pStyle w:val="ListParagraph"/>
              <w:ind w:left="0"/>
            </w:pPr>
            <w:r w:rsidRPr="003D1EDF">
              <w:t>Operational</w:t>
            </w:r>
            <w:r w:rsidR="2E30964C">
              <w:t xml:space="preserve"> / Industrial</w:t>
            </w:r>
          </w:p>
        </w:tc>
        <w:tc>
          <w:tcPr>
            <w:tcW w:w="2533" w:type="dxa"/>
          </w:tcPr>
          <w:p w14:paraId="15CF5348" w14:textId="50A463F9" w:rsidR="00351C2A" w:rsidRPr="003D1EDF" w:rsidRDefault="6900256A" w:rsidP="00E833BF">
            <w:pPr>
              <w:pStyle w:val="ListParagraph"/>
              <w:ind w:left="0"/>
              <w:jc w:val="center"/>
            </w:pPr>
            <w:r>
              <w:t>90 (17.21%)</w:t>
            </w:r>
          </w:p>
        </w:tc>
      </w:tr>
      <w:tr w:rsidR="00351C2A" w:rsidRPr="003D1EDF" w14:paraId="64EE70FE" w14:textId="77777777" w:rsidTr="00CF59CA">
        <w:tc>
          <w:tcPr>
            <w:tcW w:w="5597" w:type="dxa"/>
          </w:tcPr>
          <w:p w14:paraId="0EDA0F0A" w14:textId="77777777" w:rsidR="00351C2A" w:rsidRPr="003D1EDF" w:rsidRDefault="00351C2A" w:rsidP="00E833BF">
            <w:pPr>
              <w:pStyle w:val="ListParagraph"/>
              <w:ind w:left="0"/>
            </w:pPr>
            <w:r w:rsidRPr="003D1EDF">
              <w:t>Professional</w:t>
            </w:r>
            <w:r w:rsidR="2E30964C">
              <w:t xml:space="preserve"> (Non-Qualified Professional Services)</w:t>
            </w:r>
          </w:p>
        </w:tc>
        <w:tc>
          <w:tcPr>
            <w:tcW w:w="2533" w:type="dxa"/>
          </w:tcPr>
          <w:p w14:paraId="5E7FB924" w14:textId="4D9C16BB" w:rsidR="00351C2A" w:rsidRPr="003D1EDF" w:rsidRDefault="62CFBA37" w:rsidP="00E833BF">
            <w:pPr>
              <w:pStyle w:val="ListParagraph"/>
              <w:ind w:left="0"/>
              <w:jc w:val="center"/>
            </w:pPr>
            <w:r>
              <w:t>101 (19.31%)</w:t>
            </w:r>
          </w:p>
        </w:tc>
      </w:tr>
      <w:tr w:rsidR="00351C2A" w:rsidRPr="003D1EDF" w14:paraId="2775DF49" w14:textId="77777777" w:rsidTr="00CF59CA">
        <w:tc>
          <w:tcPr>
            <w:tcW w:w="5597" w:type="dxa"/>
          </w:tcPr>
          <w:p w14:paraId="2A71B517" w14:textId="77777777" w:rsidR="00351C2A" w:rsidRPr="003D1EDF" w:rsidRDefault="00351C2A" w:rsidP="00E833BF">
            <w:pPr>
              <w:pStyle w:val="ListParagraph"/>
              <w:ind w:left="0"/>
            </w:pPr>
            <w:r w:rsidRPr="003D1EDF">
              <w:t xml:space="preserve">Social Care </w:t>
            </w:r>
            <w:r w:rsidR="2E30964C">
              <w:t xml:space="preserve">- </w:t>
            </w:r>
            <w:r w:rsidRPr="003D1EDF">
              <w:t>Qualified</w:t>
            </w:r>
          </w:p>
        </w:tc>
        <w:tc>
          <w:tcPr>
            <w:tcW w:w="2533" w:type="dxa"/>
          </w:tcPr>
          <w:p w14:paraId="673CEDA6" w14:textId="7820E483" w:rsidR="00351C2A" w:rsidRPr="003D1EDF" w:rsidRDefault="688E954D" w:rsidP="00E833BF">
            <w:pPr>
              <w:pStyle w:val="ListParagraph"/>
              <w:ind w:left="0"/>
              <w:jc w:val="center"/>
            </w:pPr>
            <w:r>
              <w:t>199 (38.05%)</w:t>
            </w:r>
          </w:p>
        </w:tc>
      </w:tr>
      <w:tr w:rsidR="00351C2A" w:rsidRPr="003D1EDF" w14:paraId="02390440" w14:textId="77777777" w:rsidTr="00CF59CA">
        <w:tc>
          <w:tcPr>
            <w:tcW w:w="5597" w:type="dxa"/>
          </w:tcPr>
          <w:p w14:paraId="7003AF29" w14:textId="77777777" w:rsidR="00351C2A" w:rsidRPr="003D1EDF" w:rsidRDefault="00351C2A" w:rsidP="00E833BF">
            <w:pPr>
              <w:pStyle w:val="ListParagraph"/>
              <w:ind w:left="0"/>
            </w:pPr>
            <w:r w:rsidRPr="003D1EDF">
              <w:t xml:space="preserve">Social Care </w:t>
            </w:r>
            <w:r w:rsidR="2E30964C">
              <w:t xml:space="preserve">- </w:t>
            </w:r>
            <w:r w:rsidRPr="003D1EDF">
              <w:t>Unqualified</w:t>
            </w:r>
          </w:p>
        </w:tc>
        <w:tc>
          <w:tcPr>
            <w:tcW w:w="2533" w:type="dxa"/>
          </w:tcPr>
          <w:p w14:paraId="5863A836" w14:textId="20EB7AF7" w:rsidR="00351C2A" w:rsidRPr="003D1EDF" w:rsidRDefault="2E30964C" w:rsidP="00E833BF">
            <w:pPr>
              <w:pStyle w:val="ListParagraph"/>
              <w:ind w:left="0"/>
              <w:jc w:val="center"/>
            </w:pPr>
            <w:r>
              <w:t>26 (4.97%)</w:t>
            </w:r>
          </w:p>
        </w:tc>
      </w:tr>
    </w:tbl>
    <w:p w14:paraId="13A25AFF" w14:textId="77777777" w:rsidR="00CF0CC4" w:rsidRPr="003D1EDF" w:rsidRDefault="00CF0CC4" w:rsidP="00F33FD8">
      <w:pPr>
        <w:pStyle w:val="ListParagraph"/>
        <w:spacing w:after="0" w:line="240" w:lineRule="auto"/>
        <w:ind w:left="0"/>
        <w:contextualSpacing w:val="0"/>
      </w:pPr>
    </w:p>
    <w:p w14:paraId="5689B716" w14:textId="0FD0A2CD" w:rsidR="00BC6160" w:rsidRPr="003D1EDF" w:rsidRDefault="00BC6160" w:rsidP="00F33FD8">
      <w:pPr>
        <w:pStyle w:val="ListParagraph"/>
        <w:numPr>
          <w:ilvl w:val="2"/>
          <w:numId w:val="12"/>
        </w:numPr>
        <w:spacing w:line="240" w:lineRule="auto"/>
        <w:ind w:left="709" w:hanging="709"/>
        <w:contextualSpacing w:val="0"/>
        <w:rPr>
          <w:u w:val="single"/>
        </w:rPr>
      </w:pPr>
      <w:r w:rsidRPr="003D1EDF">
        <w:t xml:space="preserve">A </w:t>
      </w:r>
      <w:r w:rsidRPr="003D1EDF">
        <w:rPr>
          <w:rFonts w:eastAsia="Times New Roman"/>
          <w:iCs/>
          <w:color w:val="000000" w:themeColor="text1"/>
          <w:szCs w:val="20"/>
        </w:rPr>
        <w:t xml:space="preserve">range of Temporary Agency Workers are </w:t>
      </w:r>
      <w:r w:rsidR="009C02D2" w:rsidRPr="003D1EDF">
        <w:rPr>
          <w:rFonts w:eastAsia="Times New Roman"/>
          <w:iCs/>
          <w:color w:val="000000" w:themeColor="text1"/>
          <w:szCs w:val="20"/>
        </w:rPr>
        <w:t>required,</w:t>
      </w:r>
      <w:r w:rsidRPr="003D1EDF">
        <w:rPr>
          <w:rFonts w:eastAsia="Times New Roman"/>
          <w:iCs/>
          <w:color w:val="000000" w:themeColor="text1"/>
          <w:szCs w:val="20"/>
        </w:rPr>
        <w:t xml:space="preserve"> and the Provider must be able to </w:t>
      </w:r>
      <w:r w:rsidR="00BD17E1">
        <w:rPr>
          <w:rFonts w:eastAsia="Times New Roman"/>
          <w:iCs/>
          <w:color w:val="000000" w:themeColor="text1"/>
          <w:szCs w:val="20"/>
        </w:rPr>
        <w:t xml:space="preserve">provide ECC access to the pay and bill technology </w:t>
      </w:r>
      <w:r w:rsidR="009C02D2">
        <w:rPr>
          <w:rFonts w:eastAsia="Times New Roman"/>
          <w:iCs/>
          <w:color w:val="000000" w:themeColor="text1"/>
          <w:szCs w:val="20"/>
        </w:rPr>
        <w:t xml:space="preserve">used for direct workers to enable ECC to </w:t>
      </w:r>
      <w:r w:rsidR="00B94D25">
        <w:rPr>
          <w:rFonts w:eastAsia="Times New Roman"/>
          <w:iCs/>
          <w:color w:val="000000" w:themeColor="text1"/>
          <w:szCs w:val="20"/>
        </w:rPr>
        <w:t xml:space="preserve">create placements  for </w:t>
      </w:r>
      <w:r w:rsidR="009C02D2">
        <w:rPr>
          <w:rFonts w:eastAsia="Times New Roman"/>
          <w:iCs/>
          <w:color w:val="000000" w:themeColor="text1"/>
          <w:szCs w:val="20"/>
        </w:rPr>
        <w:t xml:space="preserve">its supply chain and bill correctly for the cost the temporary worker timesheet. ECC envisages that the service provider will </w:t>
      </w:r>
      <w:r w:rsidR="00F14D93">
        <w:rPr>
          <w:rFonts w:eastAsia="Times New Roman"/>
          <w:iCs/>
          <w:color w:val="000000" w:themeColor="text1"/>
          <w:szCs w:val="20"/>
        </w:rPr>
        <w:t xml:space="preserve">enable ECC resourcing to upload the agency temporary worker assignment directly </w:t>
      </w:r>
      <w:r w:rsidR="00AE2A1B">
        <w:rPr>
          <w:rFonts w:eastAsia="Times New Roman"/>
          <w:iCs/>
          <w:color w:val="000000" w:themeColor="text1"/>
          <w:szCs w:val="20"/>
        </w:rPr>
        <w:t>into</w:t>
      </w:r>
      <w:r w:rsidR="00F14D93">
        <w:rPr>
          <w:rFonts w:eastAsia="Times New Roman"/>
          <w:iCs/>
          <w:color w:val="000000" w:themeColor="text1"/>
          <w:szCs w:val="20"/>
        </w:rPr>
        <w:t xml:space="preserve"> the technology platform to perform the required timesheet, pay and bill arrangement with supply chain</w:t>
      </w:r>
      <w:r w:rsidR="00BB1714">
        <w:rPr>
          <w:rFonts w:eastAsia="Times New Roman"/>
          <w:iCs/>
          <w:color w:val="000000" w:themeColor="text1"/>
          <w:szCs w:val="20"/>
        </w:rPr>
        <w:t xml:space="preserve"> via existing P2P interfaces detailed in this specification.</w:t>
      </w:r>
      <w:r w:rsidR="00580715">
        <w:rPr>
          <w:rFonts w:eastAsia="Times New Roman"/>
          <w:iCs/>
          <w:color w:val="000000" w:themeColor="text1"/>
          <w:szCs w:val="20"/>
        </w:rPr>
        <w:t xml:space="preserve"> As this is a new </w:t>
      </w:r>
      <w:proofErr w:type="gramStart"/>
      <w:r w:rsidR="00580715">
        <w:rPr>
          <w:rFonts w:eastAsia="Times New Roman"/>
          <w:iCs/>
          <w:color w:val="000000" w:themeColor="text1"/>
          <w:szCs w:val="20"/>
        </w:rPr>
        <w:t>arrangement</w:t>
      </w:r>
      <w:proofErr w:type="gramEnd"/>
      <w:r w:rsidR="00580715">
        <w:rPr>
          <w:rFonts w:eastAsia="Times New Roman"/>
          <w:iCs/>
          <w:color w:val="000000" w:themeColor="text1"/>
          <w:szCs w:val="20"/>
        </w:rPr>
        <w:t xml:space="preserve"> we will seek to </w:t>
      </w:r>
      <w:r w:rsidR="00915ADE">
        <w:rPr>
          <w:rFonts w:eastAsia="Times New Roman"/>
          <w:iCs/>
          <w:color w:val="000000" w:themeColor="text1"/>
          <w:szCs w:val="20"/>
        </w:rPr>
        <w:t xml:space="preserve">agree the appropriate process to achieve this as part of the implementation with our chosen partner. </w:t>
      </w:r>
      <w:r w:rsidR="00BB1714">
        <w:rPr>
          <w:rFonts w:eastAsia="Times New Roman"/>
          <w:iCs/>
          <w:color w:val="000000" w:themeColor="text1"/>
          <w:szCs w:val="20"/>
        </w:rPr>
        <w:t xml:space="preserve"> </w:t>
      </w:r>
      <w:r w:rsidR="009C02D2">
        <w:rPr>
          <w:rFonts w:eastAsia="Times New Roman"/>
          <w:iCs/>
          <w:color w:val="000000" w:themeColor="text1"/>
          <w:szCs w:val="20"/>
        </w:rPr>
        <w:t xml:space="preserve"> </w:t>
      </w:r>
    </w:p>
    <w:p w14:paraId="340BB93D" w14:textId="77777777" w:rsidR="00BC6160" w:rsidRPr="003D1EDF" w:rsidRDefault="00BC6160" w:rsidP="00F33FD8">
      <w:pPr>
        <w:pStyle w:val="ListParagraph"/>
        <w:numPr>
          <w:ilvl w:val="1"/>
          <w:numId w:val="12"/>
        </w:numPr>
        <w:spacing w:line="240" w:lineRule="auto"/>
        <w:ind w:left="567" w:hanging="567"/>
        <w:contextualSpacing w:val="0"/>
      </w:pPr>
      <w:r w:rsidRPr="003D1EDF">
        <w:rPr>
          <w:u w:val="single"/>
        </w:rPr>
        <w:t>ECC’s Current Systems</w:t>
      </w:r>
    </w:p>
    <w:p w14:paraId="403427EF" w14:textId="77777777" w:rsidR="00892940" w:rsidRPr="003D1EDF" w:rsidRDefault="00892940" w:rsidP="00F33FD8">
      <w:pPr>
        <w:pStyle w:val="ListParagraph"/>
        <w:numPr>
          <w:ilvl w:val="2"/>
          <w:numId w:val="12"/>
        </w:numPr>
        <w:spacing w:line="240" w:lineRule="auto"/>
        <w:ind w:left="709" w:hanging="709"/>
        <w:contextualSpacing w:val="0"/>
      </w:pPr>
      <w:r w:rsidRPr="003D1EDF">
        <w:t>ECC has the following systems which support recruitment activity:</w:t>
      </w:r>
    </w:p>
    <w:p w14:paraId="35DF42AD" w14:textId="77777777" w:rsidR="00892940" w:rsidRPr="003D1EDF" w:rsidRDefault="00892940" w:rsidP="00F33FD8">
      <w:pPr>
        <w:pStyle w:val="ListParagraph"/>
        <w:numPr>
          <w:ilvl w:val="2"/>
          <w:numId w:val="12"/>
        </w:numPr>
        <w:spacing w:line="240" w:lineRule="auto"/>
        <w:ind w:left="709" w:hanging="709"/>
        <w:contextualSpacing w:val="0"/>
      </w:pPr>
      <w:r w:rsidRPr="003D1EDF">
        <w:t>Oracle: finance system including establishment hierarchy and payroll.</w:t>
      </w:r>
    </w:p>
    <w:p w14:paraId="1492550C" w14:textId="6D5434A4" w:rsidR="00892940" w:rsidRPr="003D1EDF" w:rsidRDefault="00BB1714" w:rsidP="00F33FD8">
      <w:pPr>
        <w:pStyle w:val="ListParagraph"/>
        <w:numPr>
          <w:ilvl w:val="2"/>
          <w:numId w:val="12"/>
        </w:numPr>
        <w:spacing w:line="240" w:lineRule="auto"/>
        <w:ind w:left="709" w:hanging="709"/>
        <w:contextualSpacing w:val="0"/>
      </w:pPr>
      <w:r>
        <w:t>Cornerstone</w:t>
      </w:r>
      <w:r w:rsidR="00892940" w:rsidRPr="003D1EDF">
        <w:t xml:space="preserve"> (ATS) used by Hiring managers to raise requisitions for all resourcing requirements and end to end recruitment and selection activity.</w:t>
      </w:r>
    </w:p>
    <w:p w14:paraId="335DA77B" w14:textId="2B209101" w:rsidR="00892940" w:rsidRPr="003D1EDF" w:rsidRDefault="00AF6523" w:rsidP="00F33FD8">
      <w:pPr>
        <w:pStyle w:val="ListParagraph"/>
        <w:numPr>
          <w:ilvl w:val="2"/>
          <w:numId w:val="12"/>
        </w:numPr>
        <w:spacing w:line="240" w:lineRule="auto"/>
        <w:ind w:left="709" w:hanging="709"/>
        <w:contextualSpacing w:val="0"/>
      </w:pPr>
      <w:proofErr w:type="spellStart"/>
      <w:r>
        <w:t>Talentclouds</w:t>
      </w:r>
      <w:proofErr w:type="spellEnd"/>
      <w:r w:rsidR="00892940" w:rsidRPr="003D1EDF">
        <w:t xml:space="preserve"> to track pre-employment activity; provides an integration to Oracle for starter, </w:t>
      </w:r>
      <w:r w:rsidRPr="003D1EDF">
        <w:t>leaver,</w:t>
      </w:r>
      <w:r w:rsidR="00892940" w:rsidRPr="003D1EDF">
        <w:t xml:space="preserve"> and movers (SLAM) processes. </w:t>
      </w:r>
    </w:p>
    <w:p w14:paraId="2AC4FB94" w14:textId="183F717E" w:rsidR="00892940" w:rsidRPr="003D1EDF" w:rsidRDefault="00892940" w:rsidP="00F33FD8">
      <w:pPr>
        <w:pStyle w:val="ListParagraph"/>
        <w:numPr>
          <w:ilvl w:val="2"/>
          <w:numId w:val="12"/>
        </w:numPr>
        <w:spacing w:line="240" w:lineRule="auto"/>
        <w:ind w:left="709" w:hanging="709"/>
        <w:contextualSpacing w:val="0"/>
      </w:pPr>
      <w:proofErr w:type="spellStart"/>
      <w:r w:rsidRPr="003D1EDF">
        <w:t>Proactis</w:t>
      </w:r>
      <w:proofErr w:type="spellEnd"/>
      <w:r w:rsidRPr="003D1EDF">
        <w:t xml:space="preserve"> </w:t>
      </w:r>
      <w:proofErr w:type="spellStart"/>
      <w:proofErr w:type="gramStart"/>
      <w:r w:rsidRPr="003D1EDF">
        <w:t>MarketPlace</w:t>
      </w:r>
      <w:proofErr w:type="spellEnd"/>
      <w:r w:rsidRPr="003D1EDF">
        <w:t>:</w:t>
      </w:r>
      <w:proofErr w:type="gramEnd"/>
      <w:r w:rsidRPr="003D1EDF">
        <w:t xml:space="preserve"> supports </w:t>
      </w:r>
      <w:r w:rsidR="00FA0C21">
        <w:t>supplier payment</w:t>
      </w:r>
      <w:r w:rsidR="00FA0C21" w:rsidRPr="003D1EDF">
        <w:t xml:space="preserve"> </w:t>
      </w:r>
      <w:r w:rsidRPr="003D1EDF">
        <w:t>activity.</w:t>
      </w:r>
    </w:p>
    <w:p w14:paraId="6FC036E9" w14:textId="7D4755DD" w:rsidR="003E0BBF" w:rsidRPr="003D1EDF" w:rsidRDefault="00650020" w:rsidP="00F33FD8">
      <w:pPr>
        <w:pStyle w:val="ListParagraph"/>
        <w:numPr>
          <w:ilvl w:val="2"/>
          <w:numId w:val="12"/>
        </w:numPr>
        <w:spacing w:line="240" w:lineRule="auto"/>
        <w:ind w:left="709" w:hanging="709"/>
        <w:contextualSpacing w:val="0"/>
      </w:pPr>
      <w:r w:rsidRPr="003D1EDF">
        <w:t>ECC</w:t>
      </w:r>
      <w:r w:rsidR="003E0BBF" w:rsidRPr="003D1EDF">
        <w:t xml:space="preserve"> has established a ‘self-serve’ approach, supported by single sign-on of the corporate systems; and</w:t>
      </w:r>
      <w:r w:rsidR="008C1AFD" w:rsidRPr="003D1EDF">
        <w:t xml:space="preserve"> the provision of materials and guides on the intranet to help managers navigate through policy and processes.  This includes all recruitment activity. </w:t>
      </w:r>
    </w:p>
    <w:p w14:paraId="068D106E" w14:textId="7D832EA2" w:rsidR="008C1AFD" w:rsidRPr="003D1EDF" w:rsidRDefault="00650020" w:rsidP="00F33FD8">
      <w:pPr>
        <w:pStyle w:val="ListParagraph"/>
        <w:numPr>
          <w:ilvl w:val="2"/>
          <w:numId w:val="12"/>
        </w:numPr>
        <w:spacing w:line="240" w:lineRule="auto"/>
        <w:ind w:left="709" w:hanging="709"/>
        <w:contextualSpacing w:val="0"/>
      </w:pPr>
      <w:r w:rsidRPr="003D1EDF">
        <w:lastRenderedPageBreak/>
        <w:t xml:space="preserve">ECC </w:t>
      </w:r>
      <w:r w:rsidR="008C1AFD" w:rsidRPr="003D1EDF">
        <w:t xml:space="preserve">has around 400 hiring managers who access </w:t>
      </w:r>
      <w:r w:rsidR="00E6264F">
        <w:t>Cornerstone</w:t>
      </w:r>
      <w:r w:rsidR="008C1AFD" w:rsidRPr="003D1EDF">
        <w:t xml:space="preserve"> and the current </w:t>
      </w:r>
      <w:r w:rsidR="00897331">
        <w:t>service provider</w:t>
      </w:r>
      <w:r w:rsidR="00E6264F">
        <w:t>s</w:t>
      </w:r>
      <w:r w:rsidR="00897331" w:rsidRPr="003D1EDF">
        <w:t xml:space="preserve"> </w:t>
      </w:r>
      <w:r w:rsidR="008C1AFD" w:rsidRPr="003D1EDF">
        <w:t>VMS to authorise electronic time</w:t>
      </w:r>
      <w:r w:rsidR="00E6264F">
        <w:t xml:space="preserve"> </w:t>
      </w:r>
      <w:r w:rsidR="008C1AFD" w:rsidRPr="003D1EDF">
        <w:t xml:space="preserve">booking submissions. </w:t>
      </w:r>
    </w:p>
    <w:p w14:paraId="7AC28E36" w14:textId="77777777" w:rsidR="00687175" w:rsidRPr="003D1EDF" w:rsidRDefault="00687175" w:rsidP="00F33FD8">
      <w:pPr>
        <w:pStyle w:val="ListParagraph"/>
        <w:numPr>
          <w:ilvl w:val="1"/>
          <w:numId w:val="12"/>
        </w:numPr>
        <w:spacing w:line="240" w:lineRule="auto"/>
        <w:ind w:left="567" w:hanging="567"/>
        <w:contextualSpacing w:val="0"/>
      </w:pPr>
      <w:r w:rsidRPr="003D1EDF">
        <w:rPr>
          <w:u w:val="single"/>
        </w:rPr>
        <w:t>Future Requirement</w:t>
      </w:r>
    </w:p>
    <w:p w14:paraId="09F9E400" w14:textId="2CA930AF" w:rsidR="00687175" w:rsidRPr="007C5DD5" w:rsidRDefault="00687175" w:rsidP="00F33FD8">
      <w:pPr>
        <w:pStyle w:val="ListParagraph"/>
        <w:numPr>
          <w:ilvl w:val="2"/>
          <w:numId w:val="12"/>
        </w:numPr>
        <w:spacing w:line="240" w:lineRule="auto"/>
        <w:ind w:left="709" w:hanging="709"/>
        <w:contextualSpacing w:val="0"/>
      </w:pPr>
      <w:r w:rsidRPr="007C5DD5">
        <w:t xml:space="preserve">In </w:t>
      </w:r>
      <w:r w:rsidR="00C62F38" w:rsidRPr="007C5DD5">
        <w:t>September 2020</w:t>
      </w:r>
      <w:r w:rsidRPr="007C5DD5">
        <w:t xml:space="preserve"> ECC </w:t>
      </w:r>
      <w:r w:rsidR="00C62F38" w:rsidRPr="007C5DD5">
        <w:t>carried out early market engagement broadly setting out our ideas for this requirement, which helped inform the specification</w:t>
      </w:r>
      <w:r w:rsidRPr="007C5DD5">
        <w:t>.</w:t>
      </w:r>
      <w:r w:rsidR="00C62F38" w:rsidRPr="007C5DD5">
        <w:t xml:space="preserve"> </w:t>
      </w:r>
    </w:p>
    <w:p w14:paraId="4103F76A" w14:textId="6FAA4581" w:rsidR="00687175" w:rsidRPr="003D1EDF" w:rsidRDefault="00687175" w:rsidP="00F33FD8">
      <w:pPr>
        <w:pStyle w:val="ListParagraph"/>
        <w:numPr>
          <w:ilvl w:val="2"/>
          <w:numId w:val="12"/>
        </w:numPr>
        <w:spacing w:line="240" w:lineRule="auto"/>
        <w:ind w:left="709" w:hanging="709"/>
        <w:contextualSpacing w:val="0"/>
      </w:pPr>
      <w:r w:rsidRPr="003D1EDF">
        <w:t>ECC also engaged with key stakeholders</w:t>
      </w:r>
      <w:r w:rsidR="003B2EE6" w:rsidRPr="003D1EDF">
        <w:t xml:space="preserve"> </w:t>
      </w:r>
      <w:r w:rsidR="00F8328D">
        <w:t>throughout 2020/21</w:t>
      </w:r>
      <w:r w:rsidR="003B2EE6" w:rsidRPr="003D1EDF">
        <w:t>; this included</w:t>
      </w:r>
      <w:r w:rsidRPr="003D1EDF">
        <w:t xml:space="preserve"> hiring managers and other service users</w:t>
      </w:r>
      <w:r w:rsidR="00B442C9" w:rsidRPr="003D1EDF">
        <w:t xml:space="preserve"> to </w:t>
      </w:r>
      <w:r w:rsidR="003B2EE6" w:rsidRPr="003D1EDF">
        <w:t>understand the requirement for temporary worker supply in the medium to long term.  The requirements could be summarised into the following:</w:t>
      </w:r>
    </w:p>
    <w:p w14:paraId="3E9CD329" w14:textId="31EA3874" w:rsidR="001418E0" w:rsidRPr="003D1EDF" w:rsidRDefault="003B2EE6" w:rsidP="00F33FD8">
      <w:pPr>
        <w:pStyle w:val="ListParagraph"/>
        <w:numPr>
          <w:ilvl w:val="3"/>
          <w:numId w:val="12"/>
        </w:numPr>
        <w:spacing w:line="240" w:lineRule="auto"/>
        <w:ind w:left="1560" w:hanging="851"/>
        <w:contextualSpacing w:val="0"/>
      </w:pPr>
      <w:r w:rsidRPr="003D1EDF">
        <w:t xml:space="preserve">Achieving </w:t>
      </w:r>
      <w:r w:rsidR="00597772">
        <w:t>value for money</w:t>
      </w:r>
      <w:r w:rsidRPr="003D1EDF">
        <w:t xml:space="preserve"> for client-sourced/referred workers and </w:t>
      </w:r>
      <w:r w:rsidR="00FF6D3C" w:rsidRPr="003D1EDF">
        <w:t>long-term</w:t>
      </w:r>
      <w:r w:rsidRPr="003D1EDF">
        <w:t xml:space="preserve"> engagements</w:t>
      </w:r>
    </w:p>
    <w:p w14:paraId="59068720" w14:textId="64127269" w:rsidR="001418E0" w:rsidRPr="003D1EDF" w:rsidRDefault="003B2EE6" w:rsidP="00F33FD8">
      <w:pPr>
        <w:pStyle w:val="ListParagraph"/>
        <w:numPr>
          <w:ilvl w:val="3"/>
          <w:numId w:val="12"/>
        </w:numPr>
        <w:spacing w:line="240" w:lineRule="auto"/>
        <w:ind w:left="1560" w:hanging="851"/>
        <w:contextualSpacing w:val="0"/>
      </w:pPr>
      <w:r w:rsidRPr="003D1EDF">
        <w:t xml:space="preserve">Scalable and responsive services which can meet the diverse needs </w:t>
      </w:r>
      <w:r w:rsidR="00650020" w:rsidRPr="003D1EDF">
        <w:t>ECC</w:t>
      </w:r>
      <w:r w:rsidRPr="003D1EDF">
        <w:t xml:space="preserve"> </w:t>
      </w:r>
      <w:r w:rsidR="00DD47F1">
        <w:t xml:space="preserve">but support our ongoing journey to maximise direct hire and our ambition to manage our own agency supply chain via a DPS arrangement </w:t>
      </w:r>
    </w:p>
    <w:p w14:paraId="08A3CB5E" w14:textId="14C1ABF4" w:rsidR="001418E0" w:rsidRPr="003D1EDF" w:rsidRDefault="003B2EE6" w:rsidP="00F33FD8">
      <w:pPr>
        <w:pStyle w:val="ListParagraph"/>
        <w:numPr>
          <w:ilvl w:val="3"/>
          <w:numId w:val="12"/>
        </w:numPr>
        <w:spacing w:line="240" w:lineRule="auto"/>
        <w:ind w:left="1560" w:hanging="851"/>
        <w:contextualSpacing w:val="0"/>
      </w:pPr>
      <w:r w:rsidRPr="003D1EDF">
        <w:t xml:space="preserve">Access to technology which will support </w:t>
      </w:r>
      <w:r w:rsidR="00DD47F1">
        <w:t>contractual engagement</w:t>
      </w:r>
      <w:r w:rsidRPr="003D1EDF">
        <w:t xml:space="preserve">, </w:t>
      </w:r>
      <w:r w:rsidR="00DD47F1">
        <w:t>time sheeting, payment and billing</w:t>
      </w:r>
      <w:r w:rsidRPr="003D1EDF">
        <w:t xml:space="preserve"> which delivers cost savings and enables ECC to position it’s resourcing services to deliver the </w:t>
      </w:r>
      <w:r w:rsidR="00A6162C">
        <w:t xml:space="preserve">organisational </w:t>
      </w:r>
      <w:r w:rsidRPr="003D1EDF">
        <w:t>People Plan</w:t>
      </w:r>
      <w:r w:rsidR="00A6162C">
        <w:t xml:space="preserve"> (See Workforce Strategy Summary provided in the ITT) </w:t>
      </w:r>
      <w:r w:rsidR="00CA371E">
        <w:t>a</w:t>
      </w:r>
      <w:r w:rsidRPr="003D1EDF">
        <w:t xml:space="preserve">nd resourcing priorities. </w:t>
      </w:r>
    </w:p>
    <w:p w14:paraId="49B1E03E" w14:textId="3B83552C" w:rsidR="00063C13" w:rsidRPr="003D1EDF" w:rsidRDefault="00063C13" w:rsidP="00F33FD8">
      <w:pPr>
        <w:pStyle w:val="ListParagraph"/>
        <w:numPr>
          <w:ilvl w:val="3"/>
          <w:numId w:val="12"/>
        </w:numPr>
        <w:spacing w:line="240" w:lineRule="auto"/>
        <w:ind w:left="1560" w:hanging="851"/>
        <w:contextualSpacing w:val="0"/>
      </w:pPr>
      <w:r w:rsidRPr="003D1EDF">
        <w:t>A temporary worker supply solution which supports ECC’s employer value proposition and delivers a great candidate experience</w:t>
      </w:r>
      <w:r w:rsidR="00771DCF">
        <w:t>, underpinned by a talent</w:t>
      </w:r>
      <w:r w:rsidR="00321A7F">
        <w:t xml:space="preserve"> </w:t>
      </w:r>
      <w:r w:rsidR="00771DCF">
        <w:t xml:space="preserve">pool first approach. </w:t>
      </w:r>
      <w:r w:rsidRPr="003D1EDF">
        <w:t xml:space="preserve"> </w:t>
      </w:r>
    </w:p>
    <w:p w14:paraId="0A6CD6A0" w14:textId="77777777" w:rsidR="00F72FD5" w:rsidRPr="003D1EDF" w:rsidRDefault="00F72FD5" w:rsidP="00F33FD8">
      <w:pPr>
        <w:pStyle w:val="ListParagraph"/>
        <w:numPr>
          <w:ilvl w:val="0"/>
          <w:numId w:val="3"/>
        </w:numPr>
        <w:spacing w:line="240" w:lineRule="auto"/>
        <w:ind w:left="567" w:hanging="567"/>
        <w:contextualSpacing w:val="0"/>
        <w:rPr>
          <w:b/>
        </w:rPr>
      </w:pPr>
      <w:bookmarkStart w:id="3" w:name="Scope"/>
      <w:r w:rsidRPr="003D1EDF">
        <w:rPr>
          <w:b/>
        </w:rPr>
        <w:t>Scope</w:t>
      </w:r>
      <w:bookmarkEnd w:id="3"/>
    </w:p>
    <w:p w14:paraId="1C54A798" w14:textId="77777777" w:rsidR="00002990" w:rsidRPr="003D1EDF" w:rsidRDefault="00002990" w:rsidP="00F33FD8">
      <w:pPr>
        <w:pStyle w:val="ListParagraph"/>
        <w:numPr>
          <w:ilvl w:val="1"/>
          <w:numId w:val="14"/>
        </w:numPr>
        <w:spacing w:line="240" w:lineRule="auto"/>
        <w:ind w:left="567" w:hanging="567"/>
        <w:contextualSpacing w:val="0"/>
      </w:pPr>
      <w:r w:rsidRPr="003D1EDF">
        <w:rPr>
          <w:u w:val="single"/>
        </w:rPr>
        <w:t>Aims and Objectives</w:t>
      </w:r>
    </w:p>
    <w:p w14:paraId="148C70F3" w14:textId="25ADC84A" w:rsidR="00834113" w:rsidRPr="003D1EDF" w:rsidRDefault="00002990" w:rsidP="00F33FD8">
      <w:pPr>
        <w:pStyle w:val="ListParagraph"/>
        <w:numPr>
          <w:ilvl w:val="2"/>
          <w:numId w:val="12"/>
        </w:numPr>
        <w:spacing w:line="240" w:lineRule="auto"/>
        <w:ind w:left="709" w:hanging="709"/>
        <w:contextualSpacing w:val="0"/>
      </w:pPr>
      <w:r w:rsidRPr="003D1EDF">
        <w:t>The future temporary worker supply service will provide</w:t>
      </w:r>
      <w:r w:rsidR="00364230" w:rsidRPr="003D1EDF">
        <w:t xml:space="preserve"> efficient, </w:t>
      </w:r>
      <w:proofErr w:type="gramStart"/>
      <w:r w:rsidR="00364230" w:rsidRPr="003D1EDF">
        <w:t>agile</w:t>
      </w:r>
      <w:proofErr w:type="gramEnd"/>
      <w:r w:rsidR="00364230" w:rsidRPr="003D1EDF">
        <w:t xml:space="preserve"> and proactive </w:t>
      </w:r>
      <w:r w:rsidR="002D65D3" w:rsidRPr="003D1EDF">
        <w:t>temporary worker su</w:t>
      </w:r>
      <w:r w:rsidR="001C686B">
        <w:t>pport</w:t>
      </w:r>
      <w:r w:rsidR="002D65D3" w:rsidRPr="003D1EDF">
        <w:t xml:space="preserve"> </w:t>
      </w:r>
      <w:r w:rsidR="00364230" w:rsidRPr="003D1EDF">
        <w:t>services that are flexible and scalable to accommodate anticipated workforce and organisational changes in demand and supply</w:t>
      </w:r>
      <w:r w:rsidRPr="003D1EDF">
        <w:t xml:space="preserve">.  This will enable </w:t>
      </w:r>
      <w:r w:rsidR="00FF6D3C" w:rsidRPr="003D1EDF">
        <w:t>ECC</w:t>
      </w:r>
      <w:r w:rsidR="00CF3EC1">
        <w:t xml:space="preserve"> </w:t>
      </w:r>
      <w:r w:rsidR="00063C13" w:rsidRPr="003D1EDF">
        <w:t xml:space="preserve">to identify agile and </w:t>
      </w:r>
      <w:r w:rsidR="00A85DE0" w:rsidRPr="003D1EDF">
        <w:t>cost-efficient</w:t>
      </w:r>
      <w:r w:rsidR="00063C13" w:rsidRPr="003D1EDF">
        <w:t xml:space="preserve"> sourcing solutions</w:t>
      </w:r>
      <w:r w:rsidR="002D65D3" w:rsidRPr="003D1EDF">
        <w:t xml:space="preserve">; and support delivery of our People Plan </w:t>
      </w:r>
      <w:r w:rsidR="00DF184B">
        <w:t xml:space="preserve">(provided separately) </w:t>
      </w:r>
      <w:r w:rsidR="002D65D3" w:rsidRPr="003D1EDF">
        <w:t>and emerging strategic workforce plans</w:t>
      </w:r>
      <w:r w:rsidR="00364230" w:rsidRPr="003D1EDF">
        <w:t xml:space="preserve">.  </w:t>
      </w:r>
    </w:p>
    <w:p w14:paraId="25CD8799" w14:textId="03036C5F" w:rsidR="00834113" w:rsidRPr="003D1EDF" w:rsidRDefault="00834113" w:rsidP="00F33FD8">
      <w:pPr>
        <w:pStyle w:val="ListParagraph"/>
        <w:numPr>
          <w:ilvl w:val="2"/>
          <w:numId w:val="12"/>
        </w:numPr>
        <w:spacing w:line="240" w:lineRule="auto"/>
        <w:ind w:left="709" w:hanging="709"/>
        <w:contextualSpacing w:val="0"/>
      </w:pPr>
      <w:r w:rsidRPr="003D1EDF">
        <w:t xml:space="preserve">Whilst this specification is intended to provide </w:t>
      </w:r>
      <w:r w:rsidR="00CA371E">
        <w:t>tenderers</w:t>
      </w:r>
      <w:r w:rsidR="00CA371E" w:rsidRPr="003D1EDF">
        <w:t xml:space="preserve"> </w:t>
      </w:r>
      <w:r w:rsidRPr="003D1EDF">
        <w:t xml:space="preserve">with a broad indication of the services required, the specification should be considered as being sufficiently flexible to ECC’s needs, provided that such variation does not conflict with the requirements of the Public Contract Regulations 2015. </w:t>
      </w:r>
    </w:p>
    <w:p w14:paraId="6A6B4E02" w14:textId="77777777" w:rsidR="00C5406F" w:rsidRPr="003D1EDF" w:rsidRDefault="00364230" w:rsidP="00F33FD8">
      <w:pPr>
        <w:pStyle w:val="ListParagraph"/>
        <w:numPr>
          <w:ilvl w:val="2"/>
          <w:numId w:val="12"/>
        </w:numPr>
        <w:spacing w:line="240" w:lineRule="auto"/>
        <w:ind w:left="709" w:hanging="709"/>
        <w:contextualSpacing w:val="0"/>
      </w:pPr>
      <w:r w:rsidRPr="003D1EDF">
        <w:t xml:space="preserve">The </w:t>
      </w:r>
      <w:r w:rsidR="002D65D3" w:rsidRPr="003D1EDF">
        <w:t xml:space="preserve">service </w:t>
      </w:r>
      <w:r w:rsidRPr="003D1EDF">
        <w:t xml:space="preserve">will </w:t>
      </w:r>
      <w:r w:rsidR="00002990" w:rsidRPr="003D1EDF">
        <w:rPr>
          <w:lang w:val="en-US"/>
        </w:rPr>
        <w:t>deliver</w:t>
      </w:r>
      <w:r w:rsidR="002D65D3" w:rsidRPr="003D1EDF">
        <w:rPr>
          <w:lang w:val="en-US"/>
        </w:rPr>
        <w:t xml:space="preserve"> the following</w:t>
      </w:r>
      <w:r w:rsidR="00002990" w:rsidRPr="003D1EDF">
        <w:rPr>
          <w:lang w:val="en-US"/>
        </w:rPr>
        <w:t xml:space="preserve"> specific components to deliver these aims and objectives</w:t>
      </w:r>
      <w:r w:rsidRPr="003D1EDF">
        <w:rPr>
          <w:lang w:val="en-US"/>
        </w:rPr>
        <w:t>:</w:t>
      </w:r>
    </w:p>
    <w:p w14:paraId="3C32DFA9" w14:textId="6968760D" w:rsidR="001418E0" w:rsidRPr="003D1EDF" w:rsidRDefault="00C5406F" w:rsidP="00F33FD8">
      <w:pPr>
        <w:pStyle w:val="ListParagraph"/>
        <w:numPr>
          <w:ilvl w:val="1"/>
          <w:numId w:val="14"/>
        </w:numPr>
        <w:spacing w:line="240" w:lineRule="auto"/>
        <w:ind w:left="567" w:hanging="567"/>
        <w:contextualSpacing w:val="0"/>
        <w:rPr>
          <w:u w:val="single"/>
        </w:rPr>
      </w:pPr>
      <w:r w:rsidRPr="003D1EDF">
        <w:rPr>
          <w:u w:val="single"/>
        </w:rPr>
        <w:t xml:space="preserve">Supply of Temporary Workers </w:t>
      </w:r>
      <w:r w:rsidR="005B4CAA">
        <w:rPr>
          <w:u w:val="single"/>
        </w:rPr>
        <w:t>Support Services</w:t>
      </w:r>
      <w:r w:rsidR="00DF0EE6">
        <w:rPr>
          <w:u w:val="single"/>
        </w:rPr>
        <w:t xml:space="preserve">. </w:t>
      </w:r>
    </w:p>
    <w:p w14:paraId="2D73528E" w14:textId="77777777" w:rsidR="001418E0" w:rsidRPr="003D1EDF" w:rsidRDefault="001418E0" w:rsidP="00F33FD8">
      <w:pPr>
        <w:pStyle w:val="ListParagraph"/>
        <w:spacing w:line="240" w:lineRule="auto"/>
        <w:ind w:left="567"/>
        <w:contextualSpacing w:val="0"/>
        <w:rPr>
          <w:u w:val="single"/>
        </w:rPr>
      </w:pPr>
    </w:p>
    <w:p w14:paraId="76309AA8" w14:textId="4F171E96" w:rsidR="001418E0" w:rsidRPr="003D1EDF" w:rsidRDefault="00F45CF1" w:rsidP="00F33FD8">
      <w:pPr>
        <w:pStyle w:val="ListParagraph"/>
        <w:numPr>
          <w:ilvl w:val="2"/>
          <w:numId w:val="12"/>
        </w:numPr>
        <w:spacing w:line="240" w:lineRule="auto"/>
        <w:ind w:left="709" w:hanging="709"/>
        <w:contextualSpacing w:val="0"/>
      </w:pPr>
      <w:r w:rsidRPr="003D1EDF">
        <w:rPr>
          <w:lang w:val="en-US"/>
        </w:rPr>
        <w:lastRenderedPageBreak/>
        <w:t xml:space="preserve">A </w:t>
      </w:r>
      <w:r w:rsidR="000F78F3" w:rsidRPr="003D1EDF">
        <w:rPr>
          <w:lang w:val="en-US"/>
        </w:rPr>
        <w:t xml:space="preserve">quality, responsive and </w:t>
      </w:r>
      <w:r w:rsidRPr="003D1EDF">
        <w:rPr>
          <w:lang w:val="en-US"/>
        </w:rPr>
        <w:t xml:space="preserve">clearly </w:t>
      </w:r>
      <w:r w:rsidR="009648FE" w:rsidRPr="003D1EDF">
        <w:rPr>
          <w:lang w:val="en-US"/>
        </w:rPr>
        <w:t>articulated temporary</w:t>
      </w:r>
      <w:r w:rsidRPr="003D1EDF">
        <w:rPr>
          <w:lang w:val="en-US"/>
        </w:rPr>
        <w:t xml:space="preserve"> </w:t>
      </w:r>
      <w:r w:rsidR="000F78F3" w:rsidRPr="003D1EDF">
        <w:rPr>
          <w:lang w:val="en-US"/>
        </w:rPr>
        <w:t>worker supp</w:t>
      </w:r>
      <w:r w:rsidR="00361172">
        <w:rPr>
          <w:lang w:val="en-US"/>
        </w:rPr>
        <w:t>ort</w:t>
      </w:r>
      <w:r w:rsidR="000F78F3" w:rsidRPr="003D1EDF">
        <w:rPr>
          <w:lang w:val="en-US"/>
        </w:rPr>
        <w:t xml:space="preserve"> </w:t>
      </w:r>
      <w:r w:rsidRPr="003D1EDF">
        <w:rPr>
          <w:lang w:val="en-US"/>
        </w:rPr>
        <w:t xml:space="preserve">service </w:t>
      </w:r>
      <w:r w:rsidR="002D65D3" w:rsidRPr="003D1EDF">
        <w:rPr>
          <w:lang w:val="en-US"/>
        </w:rPr>
        <w:t>wi</w:t>
      </w:r>
      <w:r w:rsidR="00D33029">
        <w:rPr>
          <w:lang w:val="en-US"/>
        </w:rPr>
        <w:t>th</w:t>
      </w:r>
      <w:r w:rsidR="002D65D3" w:rsidRPr="003D1EDF">
        <w:rPr>
          <w:lang w:val="en-US"/>
        </w:rPr>
        <w:t xml:space="preserve"> clearly set out pricing schedules</w:t>
      </w:r>
      <w:r w:rsidR="000F78F3" w:rsidRPr="003D1EDF">
        <w:rPr>
          <w:lang w:val="en-US"/>
        </w:rPr>
        <w:t>,</w:t>
      </w:r>
      <w:r w:rsidRPr="003D1EDF">
        <w:rPr>
          <w:lang w:val="en-US"/>
        </w:rPr>
        <w:t xml:space="preserve"> </w:t>
      </w:r>
      <w:r w:rsidR="000F78F3" w:rsidRPr="003D1EDF">
        <w:rPr>
          <w:lang w:val="en-US"/>
        </w:rPr>
        <w:t>service level agreements</w:t>
      </w:r>
      <w:r w:rsidR="002D65D3" w:rsidRPr="003D1EDF">
        <w:rPr>
          <w:lang w:val="en-US"/>
        </w:rPr>
        <w:t xml:space="preserve"> and</w:t>
      </w:r>
      <w:r w:rsidR="000F78F3" w:rsidRPr="003D1EDF">
        <w:rPr>
          <w:lang w:val="en-US"/>
        </w:rPr>
        <w:t xml:space="preserve"> candidate care</w:t>
      </w:r>
      <w:r w:rsidR="002D65D3" w:rsidRPr="003D1EDF">
        <w:rPr>
          <w:lang w:val="en-US"/>
        </w:rPr>
        <w:t xml:space="preserve"> standards.  There will also be a clear roadmap to </w:t>
      </w:r>
      <w:r w:rsidR="00D33029">
        <w:rPr>
          <w:lang w:val="en-US"/>
        </w:rPr>
        <w:t xml:space="preserve">enable direct hire at ECC through our talent pool first approach. </w:t>
      </w:r>
      <w:r w:rsidR="002D65D3" w:rsidRPr="003D1EDF">
        <w:rPr>
          <w:lang w:val="en-US"/>
        </w:rPr>
        <w:t xml:space="preserve"> </w:t>
      </w:r>
      <w:r w:rsidRPr="003D1EDF">
        <w:rPr>
          <w:lang w:val="en-US"/>
        </w:rPr>
        <w:t xml:space="preserve">  </w:t>
      </w:r>
    </w:p>
    <w:p w14:paraId="07449217" w14:textId="330A24AA" w:rsidR="001418E0" w:rsidRPr="003D1EDF" w:rsidRDefault="009648FE" w:rsidP="00F33FD8">
      <w:pPr>
        <w:pStyle w:val="ListParagraph"/>
        <w:numPr>
          <w:ilvl w:val="2"/>
          <w:numId w:val="12"/>
        </w:numPr>
        <w:spacing w:line="240" w:lineRule="auto"/>
        <w:ind w:left="709" w:hanging="709"/>
        <w:contextualSpacing w:val="0"/>
      </w:pPr>
      <w:r w:rsidRPr="003D1EDF">
        <w:rPr>
          <w:lang w:val="en-US"/>
        </w:rPr>
        <w:t xml:space="preserve">An excellent understanding </w:t>
      </w:r>
      <w:r w:rsidR="00F45CF1" w:rsidRPr="003D1EDF">
        <w:rPr>
          <w:lang w:val="en-US"/>
        </w:rPr>
        <w:t xml:space="preserve">and </w:t>
      </w:r>
      <w:r w:rsidRPr="003D1EDF">
        <w:rPr>
          <w:lang w:val="en-US"/>
        </w:rPr>
        <w:t>track-record of addressing</w:t>
      </w:r>
      <w:r w:rsidR="00F45CF1" w:rsidRPr="003D1EDF">
        <w:rPr>
          <w:lang w:val="en-US"/>
        </w:rPr>
        <w:t xml:space="preserve"> the needs and challenges of </w:t>
      </w:r>
      <w:r w:rsidR="00361172">
        <w:rPr>
          <w:lang w:val="en-US"/>
        </w:rPr>
        <w:t>managing a large temporary workforce</w:t>
      </w:r>
      <w:r w:rsidR="00057095" w:rsidRPr="003D1EDF">
        <w:rPr>
          <w:lang w:val="en-US"/>
        </w:rPr>
        <w:t>:  There will be</w:t>
      </w:r>
      <w:r w:rsidRPr="003D1EDF">
        <w:rPr>
          <w:lang w:val="en-US"/>
        </w:rPr>
        <w:t xml:space="preserve"> a strong emphasis on </w:t>
      </w:r>
      <w:r w:rsidR="00945BB6">
        <w:rPr>
          <w:lang w:val="en-US"/>
        </w:rPr>
        <w:t>best in class technology to enable ECC to source temporary hires directly, underpinned by a robust service offering from our partner</w:t>
      </w:r>
      <w:r w:rsidR="00195871">
        <w:rPr>
          <w:lang w:val="en-US"/>
        </w:rPr>
        <w:t xml:space="preserve"> that ensures time and billing of agency temporary workers </w:t>
      </w:r>
      <w:r w:rsidR="00936CB3">
        <w:rPr>
          <w:lang w:val="en-US"/>
        </w:rPr>
        <w:t xml:space="preserve">is managed </w:t>
      </w:r>
      <w:proofErr w:type="spellStart"/>
      <w:r w:rsidR="00936CB3">
        <w:rPr>
          <w:lang w:val="en-US"/>
        </w:rPr>
        <w:t>inline</w:t>
      </w:r>
      <w:proofErr w:type="spellEnd"/>
      <w:r w:rsidR="00936CB3">
        <w:rPr>
          <w:lang w:val="en-US"/>
        </w:rPr>
        <w:t xml:space="preserve"> with our commitments to agency suppliers. </w:t>
      </w:r>
      <w:r w:rsidR="002F57B9" w:rsidRPr="003D1EDF">
        <w:rPr>
          <w:lang w:val="en-US"/>
        </w:rPr>
        <w:t xml:space="preserve"> </w:t>
      </w:r>
    </w:p>
    <w:p w14:paraId="48D37887" w14:textId="4ECBB5A9" w:rsidR="001418E0" w:rsidRPr="003D1EDF" w:rsidRDefault="00F45CF1" w:rsidP="00F33FD8">
      <w:pPr>
        <w:pStyle w:val="ListParagraph"/>
        <w:numPr>
          <w:ilvl w:val="2"/>
          <w:numId w:val="12"/>
        </w:numPr>
        <w:spacing w:line="240" w:lineRule="auto"/>
        <w:ind w:left="709" w:hanging="709"/>
        <w:contextualSpacing w:val="0"/>
      </w:pPr>
      <w:r w:rsidRPr="003D1EDF">
        <w:rPr>
          <w:lang w:val="en-US"/>
        </w:rPr>
        <w:t xml:space="preserve">A service which uses its recruitment expertise to </w:t>
      </w:r>
      <w:r w:rsidR="00945BB6">
        <w:rPr>
          <w:lang w:val="en-US"/>
        </w:rPr>
        <w:t>ensure ECC is fully compliant to all relevant temporary worker legislation including IR35 and AWR</w:t>
      </w:r>
      <w:r w:rsidR="00D76755">
        <w:rPr>
          <w:lang w:val="en-US"/>
        </w:rPr>
        <w:t xml:space="preserve"> and pro-actively guides ECC when needed in respect of legislative changes. </w:t>
      </w:r>
    </w:p>
    <w:p w14:paraId="44CA7BEE" w14:textId="7804EE3B" w:rsidR="001418E0" w:rsidRPr="003D1EDF" w:rsidRDefault="00945BB6" w:rsidP="00F33FD8">
      <w:pPr>
        <w:pStyle w:val="ListParagraph"/>
        <w:numPr>
          <w:ilvl w:val="2"/>
          <w:numId w:val="12"/>
        </w:numPr>
        <w:spacing w:line="240" w:lineRule="auto"/>
        <w:ind w:left="709" w:hanging="709"/>
        <w:contextualSpacing w:val="0"/>
      </w:pPr>
      <w:r>
        <w:rPr>
          <w:lang w:val="en-US"/>
        </w:rPr>
        <w:t xml:space="preserve">Engagement, </w:t>
      </w:r>
      <w:proofErr w:type="gramStart"/>
      <w:r>
        <w:rPr>
          <w:lang w:val="en-US"/>
        </w:rPr>
        <w:t>payroll</w:t>
      </w:r>
      <w:proofErr w:type="gramEnd"/>
      <w:r>
        <w:rPr>
          <w:lang w:val="en-US"/>
        </w:rPr>
        <w:t xml:space="preserve"> and bi</w:t>
      </w:r>
      <w:r w:rsidR="00D76755">
        <w:rPr>
          <w:lang w:val="en-US"/>
        </w:rPr>
        <w:t>l</w:t>
      </w:r>
      <w:r>
        <w:rPr>
          <w:lang w:val="en-US"/>
        </w:rPr>
        <w:t xml:space="preserve">ling </w:t>
      </w:r>
      <w:r w:rsidR="00F45CF1" w:rsidRPr="003D1EDF">
        <w:rPr>
          <w:lang w:val="en-US"/>
        </w:rPr>
        <w:t>of temporary workers both for volume and seasonal recruitment campaigns</w:t>
      </w:r>
      <w:r w:rsidR="0066085C" w:rsidRPr="003D1EDF">
        <w:rPr>
          <w:lang w:val="en-US"/>
        </w:rPr>
        <w:t>: this will</w:t>
      </w:r>
      <w:r w:rsidR="00F45CF1" w:rsidRPr="003D1EDF">
        <w:rPr>
          <w:lang w:val="en-US"/>
        </w:rPr>
        <w:t xml:space="preserve"> ensur</w:t>
      </w:r>
      <w:r w:rsidR="0066085C" w:rsidRPr="003D1EDF">
        <w:rPr>
          <w:lang w:val="en-US"/>
        </w:rPr>
        <w:t>e</w:t>
      </w:r>
      <w:r w:rsidR="00F45CF1" w:rsidRPr="003D1EDF">
        <w:rPr>
          <w:lang w:val="en-US"/>
        </w:rPr>
        <w:t xml:space="preserve"> ECC is able to maintain frontline service delivery e.g. country parks and outdoor centers</w:t>
      </w:r>
      <w:r w:rsidR="0066085C" w:rsidRPr="003D1EDF">
        <w:rPr>
          <w:lang w:val="en-US"/>
        </w:rPr>
        <w:t>, as well as adult community learning</w:t>
      </w:r>
      <w:r w:rsidR="000F78F3" w:rsidRPr="003D1EDF">
        <w:rPr>
          <w:lang w:val="en-US"/>
        </w:rPr>
        <w:t>.</w:t>
      </w:r>
    </w:p>
    <w:p w14:paraId="57B332C7" w14:textId="48A8733E" w:rsidR="001418E0" w:rsidRPr="003D1EDF" w:rsidRDefault="00945BB6" w:rsidP="00F33FD8">
      <w:pPr>
        <w:pStyle w:val="ListParagraph"/>
        <w:numPr>
          <w:ilvl w:val="2"/>
          <w:numId w:val="12"/>
        </w:numPr>
        <w:spacing w:line="240" w:lineRule="auto"/>
        <w:ind w:left="709" w:hanging="709"/>
        <w:contextualSpacing w:val="0"/>
      </w:pPr>
      <w:r>
        <w:rPr>
          <w:lang w:val="en-US"/>
        </w:rPr>
        <w:t>Management</w:t>
      </w:r>
      <w:r w:rsidR="00F45CF1" w:rsidRPr="003D1EDF">
        <w:rPr>
          <w:lang w:val="en-US"/>
        </w:rPr>
        <w:t xml:space="preserve"> </w:t>
      </w:r>
      <w:r w:rsidR="000F78F3" w:rsidRPr="003D1EDF">
        <w:rPr>
          <w:lang w:val="en-US"/>
        </w:rPr>
        <w:t xml:space="preserve">of temporary workers </w:t>
      </w:r>
      <w:r w:rsidR="00CC38CD" w:rsidRPr="003D1EDF">
        <w:rPr>
          <w:lang w:val="en-US"/>
        </w:rPr>
        <w:t xml:space="preserve">that </w:t>
      </w:r>
      <w:r w:rsidR="00E55CD9" w:rsidRPr="003D1EDF">
        <w:rPr>
          <w:lang w:val="en-US"/>
        </w:rPr>
        <w:t xml:space="preserve">is compliant with legislation and </w:t>
      </w:r>
      <w:r w:rsidR="00241C11" w:rsidRPr="003D1EDF">
        <w:rPr>
          <w:lang w:val="en-US"/>
        </w:rPr>
        <w:t xml:space="preserve">any anticipated </w:t>
      </w:r>
      <w:r w:rsidR="00F45CF1" w:rsidRPr="003D1EDF">
        <w:rPr>
          <w:lang w:val="en-US"/>
        </w:rPr>
        <w:t>changes</w:t>
      </w:r>
      <w:r w:rsidR="00241C11" w:rsidRPr="003D1EDF">
        <w:rPr>
          <w:lang w:val="en-US"/>
        </w:rPr>
        <w:t>:</w:t>
      </w:r>
      <w:r w:rsidR="00F45CF1" w:rsidRPr="003D1EDF">
        <w:rPr>
          <w:lang w:val="en-US"/>
        </w:rPr>
        <w:t xml:space="preserve">  </w:t>
      </w:r>
      <w:r w:rsidR="00241C11" w:rsidRPr="003D1EDF">
        <w:rPr>
          <w:lang w:val="en-US"/>
        </w:rPr>
        <w:t xml:space="preserve">the provider will ensure </w:t>
      </w:r>
      <w:r w:rsidR="00F45CF1" w:rsidRPr="003D1EDF">
        <w:rPr>
          <w:lang w:val="en-US"/>
        </w:rPr>
        <w:t>that the  temporary workforce is compliant e.g. pension auto enrolment,  Working Time Regulations and Agency Worker Regulations</w:t>
      </w:r>
      <w:r w:rsidR="000F78F3" w:rsidRPr="003D1EDF">
        <w:rPr>
          <w:lang w:val="en-US"/>
        </w:rPr>
        <w:t xml:space="preserve"> etc.</w:t>
      </w:r>
      <w:r w:rsidR="00241C11" w:rsidRPr="003D1EDF">
        <w:rPr>
          <w:lang w:val="en-US"/>
        </w:rPr>
        <w:t xml:space="preserve">; and will also work in partnership with ECC to scope, plan and deliver responses to any legislative changes. </w:t>
      </w:r>
    </w:p>
    <w:p w14:paraId="191E17C6" w14:textId="40771D94" w:rsidR="001418E0" w:rsidRPr="003D1EDF" w:rsidRDefault="00F45CF1" w:rsidP="00F33FD8">
      <w:pPr>
        <w:pStyle w:val="ListParagraph"/>
        <w:numPr>
          <w:ilvl w:val="2"/>
          <w:numId w:val="12"/>
        </w:numPr>
        <w:spacing w:line="240" w:lineRule="auto"/>
        <w:ind w:left="709" w:hanging="709"/>
        <w:contextualSpacing w:val="0"/>
      </w:pPr>
      <w:r w:rsidRPr="003D1EDF">
        <w:rPr>
          <w:lang w:val="en-US"/>
        </w:rPr>
        <w:t>Ensuring all temporary and interim workers are paid within agreed</w:t>
      </w:r>
      <w:r w:rsidR="005D6471" w:rsidRPr="003D1EDF">
        <w:rPr>
          <w:lang w:val="en-US"/>
        </w:rPr>
        <w:t>,</w:t>
      </w:r>
      <w:r w:rsidRPr="003D1EDF">
        <w:rPr>
          <w:lang w:val="en-US"/>
        </w:rPr>
        <w:t xml:space="preserve"> and consistently applied</w:t>
      </w:r>
      <w:r w:rsidR="005D6471" w:rsidRPr="003D1EDF">
        <w:rPr>
          <w:lang w:val="en-US"/>
        </w:rPr>
        <w:t>,</w:t>
      </w:r>
      <w:r w:rsidRPr="003D1EDF">
        <w:rPr>
          <w:lang w:val="en-US"/>
        </w:rPr>
        <w:t xml:space="preserve"> pay rates which demonstrate value for money for ECC</w:t>
      </w:r>
      <w:r w:rsidR="00174BE9">
        <w:rPr>
          <w:lang w:val="en-US"/>
        </w:rPr>
        <w:t xml:space="preserve"> and that full and transparent reporting is easily available to ECC </w:t>
      </w:r>
      <w:r w:rsidR="0052093C">
        <w:rPr>
          <w:lang w:val="en-US"/>
        </w:rPr>
        <w:t xml:space="preserve">showing the detailed breakdown of worker pay rate, individuals statutory costs, agency margins and supplier margins. </w:t>
      </w:r>
    </w:p>
    <w:p w14:paraId="5FA613E9" w14:textId="2CBAAA25" w:rsidR="001418E0" w:rsidRPr="003D1EDF" w:rsidRDefault="00F45CF1" w:rsidP="00F33FD8">
      <w:pPr>
        <w:pStyle w:val="ListParagraph"/>
        <w:numPr>
          <w:ilvl w:val="2"/>
          <w:numId w:val="12"/>
        </w:numPr>
        <w:spacing w:line="240" w:lineRule="auto"/>
        <w:ind w:left="709" w:hanging="709"/>
        <w:contextualSpacing w:val="0"/>
      </w:pPr>
      <w:r w:rsidRPr="003D1EDF">
        <w:rPr>
          <w:lang w:val="en-US"/>
        </w:rPr>
        <w:t>An ongoing mechanism to review and benchmark both pay and charge rates for all levels of interim and temporary worker</w:t>
      </w:r>
      <w:r w:rsidR="005D6471" w:rsidRPr="003D1EDF">
        <w:rPr>
          <w:lang w:val="en-US"/>
        </w:rPr>
        <w:t>, e</w:t>
      </w:r>
      <w:r w:rsidRPr="003D1EDF">
        <w:rPr>
          <w:lang w:val="en-US"/>
        </w:rPr>
        <w:t xml:space="preserve">nsuring ECC </w:t>
      </w:r>
      <w:proofErr w:type="gramStart"/>
      <w:r w:rsidR="00460B44" w:rsidRPr="003D1EDF">
        <w:rPr>
          <w:lang w:val="en-US"/>
        </w:rPr>
        <w:t xml:space="preserve">is </w:t>
      </w:r>
      <w:r w:rsidRPr="003D1EDF">
        <w:rPr>
          <w:lang w:val="en-US"/>
        </w:rPr>
        <w:t>able to</w:t>
      </w:r>
      <w:proofErr w:type="gramEnd"/>
      <w:r w:rsidRPr="003D1EDF">
        <w:rPr>
          <w:lang w:val="en-US"/>
        </w:rPr>
        <w:t xml:space="preserve"> attract the best possible candidates, at the best prices.</w:t>
      </w:r>
    </w:p>
    <w:p w14:paraId="568209E2" w14:textId="6EDDF422" w:rsidR="001418E0" w:rsidRPr="003D1EDF" w:rsidRDefault="002F57B9" w:rsidP="00F33FD8">
      <w:pPr>
        <w:pStyle w:val="ListParagraph"/>
        <w:numPr>
          <w:ilvl w:val="2"/>
          <w:numId w:val="12"/>
        </w:numPr>
        <w:spacing w:line="240" w:lineRule="auto"/>
        <w:ind w:left="709" w:hanging="709"/>
        <w:contextualSpacing w:val="0"/>
      </w:pPr>
      <w:r w:rsidRPr="003D1EDF">
        <w:t xml:space="preserve">A consistent, best fit, </w:t>
      </w:r>
      <w:r w:rsidR="00F36D83">
        <w:t xml:space="preserve">engagement, onboarding, </w:t>
      </w:r>
      <w:r w:rsidR="008F0228">
        <w:t xml:space="preserve">payroll and timesheet </w:t>
      </w:r>
      <w:r w:rsidRPr="003D1EDF">
        <w:t>on-boarding service appropriate for an</w:t>
      </w:r>
      <w:r w:rsidR="00035B33" w:rsidRPr="003D1EDF">
        <w:t xml:space="preserve"> Authority of the size and diversity of ECC</w:t>
      </w:r>
      <w:r w:rsidR="001D7C2D">
        <w:t xml:space="preserve"> which enables the onboarding of workers at pace and a 24 hour turnaround from a worker becoming compliant to them being able to submit time. </w:t>
      </w:r>
    </w:p>
    <w:p w14:paraId="6158C28E" w14:textId="6B243CE2" w:rsidR="001418E0" w:rsidRPr="003D1EDF" w:rsidRDefault="001173A6" w:rsidP="00F33FD8">
      <w:pPr>
        <w:pStyle w:val="ListParagraph"/>
        <w:numPr>
          <w:ilvl w:val="2"/>
          <w:numId w:val="12"/>
        </w:numPr>
        <w:spacing w:line="240" w:lineRule="auto"/>
        <w:ind w:left="709" w:hanging="709"/>
        <w:contextualSpacing w:val="0"/>
      </w:pPr>
      <w:r w:rsidRPr="003D1EDF">
        <w:t xml:space="preserve">Provide </w:t>
      </w:r>
      <w:r w:rsidR="00B96388" w:rsidRPr="003D1EDF">
        <w:t>an efficient technology solution to ensure that temporary worker records are transferred</w:t>
      </w:r>
      <w:r w:rsidRPr="003D1EDF">
        <w:t xml:space="preserve"> from the VMS</w:t>
      </w:r>
      <w:r w:rsidR="00B96388" w:rsidRPr="003D1EDF">
        <w:t xml:space="preserve"> to </w:t>
      </w:r>
      <w:r w:rsidR="008C2C32" w:rsidRPr="003D1EDF">
        <w:t xml:space="preserve">ECC systems to </w:t>
      </w:r>
      <w:r w:rsidR="00B96388" w:rsidRPr="003D1EDF">
        <w:t>create an ECC HR record of the worker in accordance with ECC’s starters</w:t>
      </w:r>
      <w:r w:rsidR="008C2C32" w:rsidRPr="003D1EDF">
        <w:t xml:space="preserve">, </w:t>
      </w:r>
      <w:proofErr w:type="gramStart"/>
      <w:r w:rsidR="00B96388" w:rsidRPr="003D1EDF">
        <w:t>leavers</w:t>
      </w:r>
      <w:proofErr w:type="gramEnd"/>
      <w:r w:rsidR="00B96388" w:rsidRPr="003D1EDF">
        <w:t xml:space="preserve"> </w:t>
      </w:r>
      <w:r w:rsidR="008C2C32" w:rsidRPr="003D1EDF">
        <w:t xml:space="preserve">and movers (SLAM) </w:t>
      </w:r>
      <w:r w:rsidR="00B96388" w:rsidRPr="003D1EDF">
        <w:t>process.</w:t>
      </w:r>
    </w:p>
    <w:p w14:paraId="44230A04" w14:textId="0EC0672D" w:rsidR="001418E0" w:rsidRPr="003D1EDF" w:rsidRDefault="005D6471" w:rsidP="00F33FD8">
      <w:pPr>
        <w:pStyle w:val="ListParagraph"/>
        <w:numPr>
          <w:ilvl w:val="2"/>
          <w:numId w:val="12"/>
        </w:numPr>
        <w:spacing w:line="240" w:lineRule="auto"/>
        <w:ind w:left="851" w:hanging="851"/>
        <w:contextualSpacing w:val="0"/>
      </w:pPr>
      <w:r w:rsidRPr="003D1EDF">
        <w:t>Provision of agreed management information and worker data in a format which support</w:t>
      </w:r>
      <w:r w:rsidR="002F2873" w:rsidRPr="003D1EDF">
        <w:t>s</w:t>
      </w:r>
      <w:r w:rsidRPr="003D1EDF">
        <w:t xml:space="preserve"> activities associated with both the performance of the contract; and to enable efficient spend forecasting</w:t>
      </w:r>
      <w:r w:rsidR="00CC38CD" w:rsidRPr="003D1EDF">
        <w:t xml:space="preserve"> as determined by ECC</w:t>
      </w:r>
      <w:r w:rsidR="00C709B6" w:rsidRPr="003D1EDF">
        <w:t>.</w:t>
      </w:r>
      <w:r w:rsidR="00F91C96">
        <w:t xml:space="preserve"> </w:t>
      </w:r>
      <w:proofErr w:type="gramStart"/>
      <w:r w:rsidR="00F91C96">
        <w:t>In particular all</w:t>
      </w:r>
      <w:proofErr w:type="gramEnd"/>
      <w:r w:rsidR="00F91C96">
        <w:t xml:space="preserve"> reporting must display the candidate</w:t>
      </w:r>
      <w:r w:rsidR="00AA3EDE">
        <w:t xml:space="preserve"> actual</w:t>
      </w:r>
      <w:r w:rsidR="00F91C96">
        <w:t xml:space="preserve"> pay rate, rate type, all statutory costs and supplier charge. This reporting must be provided weekly based on invoicing and </w:t>
      </w:r>
      <w:r w:rsidR="00D25301">
        <w:t xml:space="preserve">be shown in amounts as well as percentages. Candidates must display actual pay rate e.g. PAYE actual payment to that </w:t>
      </w:r>
      <w:r w:rsidR="00D25301">
        <w:lastRenderedPageBreak/>
        <w:t>specific candidate, not a rate worked back from other pay arrangements.</w:t>
      </w:r>
      <w:r w:rsidR="0092473B">
        <w:t xml:space="preserve"> A full mandatory MI schedule is provided in </w:t>
      </w:r>
      <w:r w:rsidR="00C93785">
        <w:t xml:space="preserve">Appendix D </w:t>
      </w:r>
    </w:p>
    <w:p w14:paraId="048E1CF1" w14:textId="602F8B89" w:rsidR="00CD3CC7" w:rsidRPr="003D1EDF" w:rsidRDefault="00CD3CC7" w:rsidP="00F33FD8">
      <w:pPr>
        <w:pStyle w:val="ListParagraph"/>
        <w:numPr>
          <w:ilvl w:val="2"/>
          <w:numId w:val="12"/>
        </w:numPr>
        <w:spacing w:line="240" w:lineRule="auto"/>
        <w:ind w:left="851" w:hanging="851"/>
        <w:contextualSpacing w:val="0"/>
      </w:pPr>
      <w:r w:rsidRPr="003D1EDF">
        <w:t>Provide a service which does not charge for temporary to permanent conversions after the temporary agency or interim worker has been working in the same assignment on a continuous basis</w:t>
      </w:r>
      <w:r w:rsidR="00EA4F7C">
        <w:t xml:space="preserve">. </w:t>
      </w:r>
      <w:r w:rsidR="00EA4F7C" w:rsidRPr="00EA4F7C">
        <w:t>Continuous service would be classified as a temporary worker submitting time in the same assignments for 13 weeks whereby there is no cessation of work for more than 4 consecutive weeks in submitted time (i.e. covering annual leave or sickness)</w:t>
      </w:r>
      <w:r w:rsidR="00EA4F7C">
        <w:t>.</w:t>
      </w:r>
    </w:p>
    <w:p w14:paraId="079B590E" w14:textId="13314B54" w:rsidR="001418E0" w:rsidRPr="003D1EDF" w:rsidRDefault="00441180" w:rsidP="00F33FD8">
      <w:pPr>
        <w:pStyle w:val="ListParagraph"/>
        <w:numPr>
          <w:ilvl w:val="1"/>
          <w:numId w:val="14"/>
        </w:numPr>
        <w:spacing w:line="240" w:lineRule="auto"/>
        <w:ind w:left="567" w:hanging="567"/>
        <w:contextualSpacing w:val="0"/>
      </w:pPr>
      <w:r w:rsidRPr="003D1EDF">
        <w:rPr>
          <w:u w:val="single"/>
        </w:rPr>
        <w:t>Client Direct Workers</w:t>
      </w:r>
    </w:p>
    <w:p w14:paraId="717ECBA1" w14:textId="6523901C" w:rsidR="001418E0" w:rsidRPr="003D1EDF" w:rsidRDefault="00441180" w:rsidP="00F33FD8">
      <w:pPr>
        <w:pStyle w:val="ListParagraph"/>
        <w:numPr>
          <w:ilvl w:val="2"/>
          <w:numId w:val="12"/>
        </w:numPr>
        <w:spacing w:line="240" w:lineRule="auto"/>
        <w:ind w:left="851" w:hanging="851"/>
        <w:contextualSpacing w:val="0"/>
      </w:pPr>
      <w:r w:rsidRPr="003D1EDF">
        <w:t xml:space="preserve">The Supplier will need to provide access to technology which supports ECC’s requirement to transfer existing direct workers, future ECC worker ‘referrals’ and directly sourced talent from the commencement and during the lifetime of the contract. The technology solution will also provide for access to modular service wrap components, including compliance and payroll. </w:t>
      </w:r>
    </w:p>
    <w:p w14:paraId="3B8F2F1F" w14:textId="19729A94" w:rsidR="001418E0" w:rsidRPr="003D1EDF" w:rsidRDefault="00441180" w:rsidP="00F33FD8">
      <w:pPr>
        <w:pStyle w:val="ListParagraph"/>
        <w:numPr>
          <w:ilvl w:val="2"/>
          <w:numId w:val="12"/>
        </w:numPr>
        <w:spacing w:line="240" w:lineRule="auto"/>
        <w:ind w:left="851" w:hanging="851"/>
        <w:contextualSpacing w:val="0"/>
      </w:pPr>
      <w:r w:rsidRPr="003D1EDF">
        <w:t>The technology solution will enable ECC to raise requisitions which are either as a direct worker for payroll purposes</w:t>
      </w:r>
      <w:r w:rsidR="00B64B73">
        <w:t xml:space="preserve"> or an agency worker for time and bill purposes</w:t>
      </w:r>
      <w:r w:rsidR="00CC38CD" w:rsidRPr="003D1EDF">
        <w:t xml:space="preserve"> through one entry point to ensure that hiring managers and candidates have a good end-user experience</w:t>
      </w:r>
      <w:r w:rsidR="00545D65">
        <w:t xml:space="preserve"> and all data is reportable in one place. </w:t>
      </w:r>
    </w:p>
    <w:p w14:paraId="7A72894E" w14:textId="0642CFCA" w:rsidR="001418E0" w:rsidRPr="003D1EDF" w:rsidRDefault="003067A1" w:rsidP="00F33FD8">
      <w:pPr>
        <w:pStyle w:val="ListParagraph"/>
        <w:numPr>
          <w:ilvl w:val="2"/>
          <w:numId w:val="12"/>
        </w:numPr>
        <w:spacing w:line="240" w:lineRule="auto"/>
        <w:ind w:left="851" w:hanging="851"/>
        <w:contextualSpacing w:val="0"/>
      </w:pPr>
      <w:r w:rsidRPr="003D1EDF">
        <w:t>A single time</w:t>
      </w:r>
      <w:r w:rsidR="000274CD">
        <w:t xml:space="preserve"> </w:t>
      </w:r>
      <w:proofErr w:type="gramStart"/>
      <w:r w:rsidRPr="003D1EDF">
        <w:t>booking</w:t>
      </w:r>
      <w:proofErr w:type="gramEnd"/>
      <w:r w:rsidRPr="003D1EDF">
        <w:t xml:space="preserve"> and approvals technology solution will also be provided for workers supplied </w:t>
      </w:r>
      <w:r w:rsidR="00BF6E6E">
        <w:t>via third part recruitment agencies and directly sourced talent via</w:t>
      </w:r>
      <w:r w:rsidRPr="003D1EDF">
        <w:t xml:space="preserve"> talent pool technology.</w:t>
      </w:r>
      <w:r w:rsidR="00484077" w:rsidRPr="003D1EDF">
        <w:t xml:space="preserve">  This technology will be mobile enabled with the capability to be used on </w:t>
      </w:r>
      <w:proofErr w:type="spellStart"/>
      <w:r w:rsidR="00484077" w:rsidRPr="003D1EDF">
        <w:t>IoS</w:t>
      </w:r>
      <w:proofErr w:type="spellEnd"/>
      <w:r w:rsidR="00484077" w:rsidRPr="003D1EDF">
        <w:t xml:space="preserve"> or android devices.</w:t>
      </w:r>
      <w:r w:rsidR="00B07C84">
        <w:t xml:space="preserve"> This functionality will need be future proof for the duration of the contract. </w:t>
      </w:r>
    </w:p>
    <w:p w14:paraId="29D53DD7" w14:textId="0FC454C5" w:rsidR="001418E0" w:rsidRPr="003D1EDF" w:rsidRDefault="00441180" w:rsidP="00F33FD8">
      <w:pPr>
        <w:pStyle w:val="ListParagraph"/>
        <w:numPr>
          <w:ilvl w:val="2"/>
          <w:numId w:val="12"/>
        </w:numPr>
        <w:spacing w:line="240" w:lineRule="auto"/>
        <w:ind w:left="851" w:hanging="851"/>
        <w:contextualSpacing w:val="0"/>
      </w:pPr>
      <w:r w:rsidRPr="003D1EDF">
        <w:t xml:space="preserve">The pricing for Client Direct Workers will be separate to </w:t>
      </w:r>
      <w:r w:rsidR="00087575">
        <w:t>fee for the use of the pay and bill technology for agency represented candidates</w:t>
      </w:r>
      <w:r w:rsidRPr="003D1EDF">
        <w:t xml:space="preserve"> and </w:t>
      </w:r>
      <w:r w:rsidR="00087575">
        <w:t>all</w:t>
      </w:r>
      <w:r w:rsidRPr="003D1EDF">
        <w:t xml:space="preserve"> workers will remain within ECC’s talent pool</w:t>
      </w:r>
      <w:r w:rsidR="00B84921">
        <w:t xml:space="preserve"> and be owned by ECC, we reserve the right to transfer these workers to alternative provisions at any point without fee. </w:t>
      </w:r>
    </w:p>
    <w:p w14:paraId="2DBE4364" w14:textId="3C518BA2" w:rsidR="0061091F" w:rsidRPr="003D1EDF" w:rsidRDefault="0061091F" w:rsidP="00F33FD8">
      <w:pPr>
        <w:pStyle w:val="ListParagraph"/>
        <w:numPr>
          <w:ilvl w:val="2"/>
          <w:numId w:val="12"/>
        </w:numPr>
        <w:spacing w:line="240" w:lineRule="auto"/>
        <w:ind w:left="851" w:hanging="851"/>
        <w:contextualSpacing w:val="0"/>
      </w:pPr>
      <w:r w:rsidRPr="003D1EDF">
        <w:t xml:space="preserve">The </w:t>
      </w:r>
      <w:r w:rsidR="00B84921">
        <w:t>ECC internal resourcing team</w:t>
      </w:r>
      <w:r w:rsidRPr="003D1EDF">
        <w:t xml:space="preserve"> is to be the first source for all worker categories, operating a </w:t>
      </w:r>
      <w:r w:rsidR="00CC38CD" w:rsidRPr="003D1EDF">
        <w:t>‘</w:t>
      </w:r>
      <w:r w:rsidRPr="003D1EDF">
        <w:t>talent pool first</w:t>
      </w:r>
      <w:r w:rsidR="00CC38CD" w:rsidRPr="003D1EDF">
        <w:t>’</w:t>
      </w:r>
      <w:r w:rsidRPr="003D1EDF">
        <w:t xml:space="preserve"> model </w:t>
      </w:r>
      <w:r w:rsidR="0098676D">
        <w:t>with the ECC manage</w:t>
      </w:r>
      <w:r w:rsidR="00D554E9">
        <w:t>d</w:t>
      </w:r>
      <w:r w:rsidR="0098676D">
        <w:t xml:space="preserve"> agency supply chain being the second source. We would expect to manage worker pay and bill and well as supplier payments via our chosen providers solution. </w:t>
      </w:r>
    </w:p>
    <w:p w14:paraId="43DD2B2D" w14:textId="62E5441E" w:rsidR="001418E0" w:rsidRPr="00527E4B" w:rsidRDefault="00C5406F" w:rsidP="00F33FD8">
      <w:pPr>
        <w:pStyle w:val="ListParagraph"/>
        <w:numPr>
          <w:ilvl w:val="1"/>
          <w:numId w:val="14"/>
        </w:numPr>
        <w:spacing w:line="240" w:lineRule="auto"/>
        <w:ind w:left="567" w:hanging="567"/>
        <w:contextualSpacing w:val="0"/>
        <w:rPr>
          <w:u w:val="single"/>
        </w:rPr>
      </w:pPr>
      <w:r w:rsidRPr="00527E4B">
        <w:rPr>
          <w:u w:val="single"/>
        </w:rPr>
        <w:t>Automated Purchase to Pay</w:t>
      </w:r>
    </w:p>
    <w:p w14:paraId="215FFA06" w14:textId="0E35F14B" w:rsidR="001418E0" w:rsidRPr="00527E4B" w:rsidRDefault="008F4F6C" w:rsidP="00F33FD8">
      <w:pPr>
        <w:pStyle w:val="ListParagraph"/>
        <w:numPr>
          <w:ilvl w:val="2"/>
          <w:numId w:val="12"/>
        </w:numPr>
        <w:spacing w:line="240" w:lineRule="auto"/>
        <w:ind w:left="851" w:hanging="851"/>
        <w:contextualSpacing w:val="0"/>
      </w:pPr>
      <w:r w:rsidRPr="00527E4B">
        <w:t xml:space="preserve">ECC requires an automated Purchase to Pay (P2P) process.  </w:t>
      </w:r>
      <w:r w:rsidR="00D7332F" w:rsidRPr="00527E4B">
        <w:t xml:space="preserve">ECC’s systems are currently Oracle, </w:t>
      </w:r>
      <w:proofErr w:type="spellStart"/>
      <w:r w:rsidR="00D7332F" w:rsidRPr="00527E4B">
        <w:t>MarketPlace</w:t>
      </w:r>
      <w:proofErr w:type="spellEnd"/>
      <w:r w:rsidR="00D7332F" w:rsidRPr="00527E4B">
        <w:t xml:space="preserve"> and </w:t>
      </w:r>
      <w:r w:rsidR="00BC7BBA" w:rsidRPr="00527E4B">
        <w:t>Cornerstone</w:t>
      </w:r>
      <w:r w:rsidR="00D7332F" w:rsidRPr="00527E4B">
        <w:t xml:space="preserve"> </w:t>
      </w:r>
      <w:r w:rsidR="00C709B6" w:rsidRPr="00527E4B">
        <w:t xml:space="preserve">(ATS) </w:t>
      </w:r>
      <w:r w:rsidR="00D7332F" w:rsidRPr="00527E4B">
        <w:t xml:space="preserve">and the existing supplier’s systems include VMS </w:t>
      </w:r>
      <w:r w:rsidR="00BC7BBA" w:rsidRPr="00527E4B">
        <w:t xml:space="preserve">technology which is fully integrate </w:t>
      </w:r>
      <w:proofErr w:type="gramStart"/>
      <w:r w:rsidR="00BC7BBA" w:rsidRPr="00527E4B">
        <w:t>in to</w:t>
      </w:r>
      <w:proofErr w:type="gramEnd"/>
      <w:r w:rsidR="00BC7BBA" w:rsidRPr="00527E4B">
        <w:t xml:space="preserve"> our P2P solution</w:t>
      </w:r>
      <w:r w:rsidR="00D7332F" w:rsidRPr="00527E4B">
        <w:t>. Interfaces are currently provided through data transfer via a secure file transfer protocol (SFTP).</w:t>
      </w:r>
    </w:p>
    <w:p w14:paraId="6552633F" w14:textId="4B442939" w:rsidR="001418E0" w:rsidRPr="00527E4B" w:rsidRDefault="00D7332F" w:rsidP="00F33FD8">
      <w:pPr>
        <w:pStyle w:val="ListParagraph"/>
        <w:numPr>
          <w:ilvl w:val="2"/>
          <w:numId w:val="12"/>
        </w:numPr>
        <w:spacing w:line="240" w:lineRule="auto"/>
        <w:ind w:left="851" w:hanging="851"/>
        <w:contextualSpacing w:val="0"/>
      </w:pPr>
      <w:r w:rsidRPr="00527E4B">
        <w:t>The P2P process</w:t>
      </w:r>
      <w:r w:rsidR="00A45382" w:rsidRPr="00527E4B">
        <w:t xml:space="preserve"> enables ECC Hiring M</w:t>
      </w:r>
      <w:r w:rsidRPr="00527E4B">
        <w:t>anagers to raise an approved requisition</w:t>
      </w:r>
      <w:r w:rsidR="00A45382" w:rsidRPr="00527E4B">
        <w:t xml:space="preserve"> </w:t>
      </w:r>
      <w:r w:rsidR="00C709B6" w:rsidRPr="00527E4B">
        <w:t xml:space="preserve">in Recruit </w:t>
      </w:r>
      <w:r w:rsidR="00A45382" w:rsidRPr="00527E4B">
        <w:t>for a temporary worker which automatically raises a purchas</w:t>
      </w:r>
      <w:r w:rsidR="00C6136C" w:rsidRPr="00527E4B">
        <w:t>e order, generates access to time-booking</w:t>
      </w:r>
      <w:r w:rsidR="00A45382" w:rsidRPr="00527E4B">
        <w:t xml:space="preserve"> and approvals</w:t>
      </w:r>
      <w:r w:rsidR="00C6136C" w:rsidRPr="00527E4B">
        <w:t xml:space="preserve"> (acting as goods received notes) </w:t>
      </w:r>
      <w:r w:rsidR="00A45382" w:rsidRPr="00527E4B">
        <w:t>invoice</w:t>
      </w:r>
      <w:r w:rsidR="00C6136C" w:rsidRPr="00527E4B">
        <w:t>s</w:t>
      </w:r>
      <w:r w:rsidR="00C709B6" w:rsidRPr="00527E4B">
        <w:t xml:space="preserve"> and payments</w:t>
      </w:r>
      <w:r w:rsidR="00A45382" w:rsidRPr="00527E4B">
        <w:t>.</w:t>
      </w:r>
    </w:p>
    <w:p w14:paraId="2F8D86D4" w14:textId="5C4C69F1" w:rsidR="001418E0" w:rsidRDefault="001B27C3" w:rsidP="00F33FD8">
      <w:pPr>
        <w:pStyle w:val="ListParagraph"/>
        <w:numPr>
          <w:ilvl w:val="2"/>
          <w:numId w:val="12"/>
        </w:numPr>
        <w:spacing w:line="240" w:lineRule="auto"/>
        <w:ind w:left="851" w:hanging="851"/>
        <w:contextualSpacing w:val="0"/>
      </w:pPr>
      <w:r w:rsidRPr="00527E4B">
        <w:lastRenderedPageBreak/>
        <w:t>Suppliers should note that the automated P2P process includes provision of standing data into the VMS.  This standing data includes the role location, cost centre, job hierarchy and hiring manager.  The named hiring manager will be authorised to raise the job requisition in Recruit; and once approved will be authorised to approved time</w:t>
      </w:r>
      <w:r w:rsidR="004C7FC5" w:rsidRPr="00527E4B">
        <w:t xml:space="preserve"> </w:t>
      </w:r>
      <w:r w:rsidRPr="00527E4B">
        <w:t>booked.</w:t>
      </w:r>
    </w:p>
    <w:p w14:paraId="7A893D35" w14:textId="3F72E8C4" w:rsidR="009D74E1" w:rsidRPr="00527E4B" w:rsidRDefault="009D74E1" w:rsidP="00F33FD8">
      <w:pPr>
        <w:pStyle w:val="ListParagraph"/>
        <w:numPr>
          <w:ilvl w:val="2"/>
          <w:numId w:val="12"/>
        </w:numPr>
        <w:spacing w:line="240" w:lineRule="auto"/>
        <w:ind w:left="851" w:hanging="851"/>
        <w:contextualSpacing w:val="0"/>
      </w:pPr>
      <w:r>
        <w:t>Suppliers should note that there is an annual charge of £26,400 per annum for the duration of the 4 year term (and any extensions) for the pro-</w:t>
      </w:r>
      <w:proofErr w:type="spellStart"/>
      <w:r>
        <w:t>actis</w:t>
      </w:r>
      <w:proofErr w:type="spellEnd"/>
      <w:r>
        <w:t xml:space="preserve"> (Marketplace) element of these integrations and that cost will be met by the supplier who is successful in this process. This cost should be allowed for when you are proposing your </w:t>
      </w:r>
      <w:r w:rsidR="009A2C4F">
        <w:t xml:space="preserve">commercial pricing. </w:t>
      </w:r>
    </w:p>
    <w:p w14:paraId="0DCDA2A1" w14:textId="1BEB0D43" w:rsidR="001418E0" w:rsidRPr="004C2050" w:rsidRDefault="00C709B6" w:rsidP="00F33FD8">
      <w:pPr>
        <w:pStyle w:val="ListParagraph"/>
        <w:numPr>
          <w:ilvl w:val="2"/>
          <w:numId w:val="12"/>
        </w:numPr>
        <w:spacing w:line="240" w:lineRule="auto"/>
        <w:ind w:left="851" w:hanging="851"/>
        <w:contextualSpacing w:val="0"/>
      </w:pPr>
      <w:r w:rsidRPr="004C2050">
        <w:t xml:space="preserve">ECC </w:t>
      </w:r>
      <w:r w:rsidR="00CD3CC7" w:rsidRPr="004C2050">
        <w:t>intend</w:t>
      </w:r>
      <w:r w:rsidRPr="004C2050">
        <w:t>s</w:t>
      </w:r>
      <w:r w:rsidR="00CD3CC7" w:rsidRPr="004C2050">
        <w:t xml:space="preserve"> to replace </w:t>
      </w:r>
      <w:r w:rsidR="00495DE6" w:rsidRPr="004C2050">
        <w:rPr>
          <w:i/>
        </w:rPr>
        <w:t>our current</w:t>
      </w:r>
      <w:r w:rsidR="00A337C5" w:rsidRPr="004C2050">
        <w:rPr>
          <w:i/>
        </w:rPr>
        <w:t xml:space="preserve"> Corporate technology (Oracle).</w:t>
      </w:r>
      <w:r w:rsidR="00CD3CC7" w:rsidRPr="004C2050">
        <w:t xml:space="preserve"> In this event </w:t>
      </w:r>
      <w:r w:rsidR="00FB58CE" w:rsidRPr="004C2050">
        <w:t xml:space="preserve">ECC </w:t>
      </w:r>
      <w:r w:rsidR="00CD3CC7" w:rsidRPr="004C2050">
        <w:t xml:space="preserve">will expect supplier(s) to work closely with </w:t>
      </w:r>
      <w:r w:rsidR="00782CD7" w:rsidRPr="004C2050">
        <w:t>ECC</w:t>
      </w:r>
      <w:r w:rsidR="00CD3CC7" w:rsidRPr="004C2050">
        <w:t xml:space="preserve"> to </w:t>
      </w:r>
      <w:r w:rsidRPr="004C2050">
        <w:t>ensure that an automated P2P solution is retained</w:t>
      </w:r>
      <w:r w:rsidR="00024B5E" w:rsidRPr="004C2050">
        <w:t xml:space="preserve"> at no cost to ECC</w:t>
      </w:r>
      <w:r w:rsidRPr="004C2050">
        <w:t xml:space="preserve">.  </w:t>
      </w:r>
      <w:r w:rsidR="004048EB" w:rsidRPr="004C2050">
        <w:t xml:space="preserve">It is intended that the replacement system will </w:t>
      </w:r>
      <w:r w:rsidR="00A337C5" w:rsidRPr="004C2050">
        <w:t xml:space="preserve">be live shortly before the </w:t>
      </w:r>
      <w:r w:rsidR="00A41DDC" w:rsidRPr="004C2050">
        <w:t xml:space="preserve">go live of this contract. We do not anticipate the changes to the current P2P specifications to significantly change however due to the </w:t>
      </w:r>
      <w:r w:rsidR="00024B5E" w:rsidRPr="004C2050">
        <w:t xml:space="preserve">proximity of the go lives the timelines are subject to change. Full </w:t>
      </w:r>
      <w:r w:rsidR="00C84357" w:rsidRPr="004C2050">
        <w:t xml:space="preserve">specifications of the required P2P build will be provided to our partner as part of the implementation and those in this document are the ‘as is’ arrangement and only intended to act as a guide to suppliers. ECC will require it’s chosen partner to be flexible in their approach to the P2P build against the backdrop of changes to our core </w:t>
      </w:r>
      <w:r w:rsidR="004C2050" w:rsidRPr="004C2050">
        <w:t xml:space="preserve">corporate technology. </w:t>
      </w:r>
    </w:p>
    <w:p w14:paraId="582C9859" w14:textId="479F7E69" w:rsidR="00A2142D" w:rsidRPr="004C2050" w:rsidRDefault="00A2142D" w:rsidP="00F33FD8">
      <w:pPr>
        <w:pStyle w:val="ListParagraph"/>
        <w:numPr>
          <w:ilvl w:val="2"/>
          <w:numId w:val="12"/>
        </w:numPr>
        <w:spacing w:line="240" w:lineRule="auto"/>
        <w:ind w:left="851" w:hanging="851"/>
        <w:contextualSpacing w:val="0"/>
      </w:pPr>
      <w:r w:rsidRPr="004C2050">
        <w:t xml:space="preserve">The supplier will also be required to bear the cost of any requirements needed to meet the desired technology </w:t>
      </w:r>
      <w:proofErr w:type="gramStart"/>
      <w:r w:rsidRPr="004C2050">
        <w:t>solution</w:t>
      </w:r>
      <w:r w:rsidR="009A2C4F">
        <w:t>,</w:t>
      </w:r>
      <w:proofErr w:type="gramEnd"/>
      <w:r w:rsidR="009A2C4F">
        <w:t xml:space="preserve"> this includes the £26,400 per annum cost of the pro-</w:t>
      </w:r>
      <w:proofErr w:type="spellStart"/>
      <w:r w:rsidR="009A2C4F">
        <w:t>actis</w:t>
      </w:r>
      <w:proofErr w:type="spellEnd"/>
      <w:r w:rsidR="009A2C4F">
        <w:t xml:space="preserve"> (marketplace) solution</w:t>
      </w:r>
    </w:p>
    <w:p w14:paraId="2D7B44EE" w14:textId="77777777" w:rsidR="00C47228" w:rsidRPr="00C47228" w:rsidRDefault="00FB58CE" w:rsidP="00F33FD8">
      <w:pPr>
        <w:pStyle w:val="ListParagraph"/>
        <w:numPr>
          <w:ilvl w:val="2"/>
          <w:numId w:val="12"/>
        </w:numPr>
        <w:spacing w:line="240" w:lineRule="auto"/>
        <w:ind w:left="851" w:hanging="851"/>
        <w:contextualSpacing w:val="0"/>
      </w:pPr>
      <w:r w:rsidRPr="00034FA6">
        <w:t>It is expected that the automated P2P process will be in place at the commencement of and throughout the lifetime of the contract. The neutral vend supply and client direct worker service is also expected to be in place at the commencement of the contract and assumes that existing direct workers will be able to transfer to the client direct pool from contract commencement.</w:t>
      </w:r>
      <w:r w:rsidR="0006221A" w:rsidRPr="00034FA6">
        <w:t xml:space="preserve"> </w:t>
      </w:r>
    </w:p>
    <w:p w14:paraId="38CD7105" w14:textId="180230B8" w:rsidR="00FB58CE" w:rsidRPr="00402CFE" w:rsidRDefault="00C47228" w:rsidP="00F33FD8">
      <w:pPr>
        <w:pStyle w:val="ListParagraph"/>
        <w:numPr>
          <w:ilvl w:val="2"/>
          <w:numId w:val="12"/>
        </w:numPr>
        <w:spacing w:line="240" w:lineRule="auto"/>
        <w:ind w:left="851" w:hanging="851"/>
        <w:contextualSpacing w:val="0"/>
      </w:pPr>
      <w:r w:rsidRPr="00402CFE">
        <w:t xml:space="preserve">It is also expected that ECC will modernise the </w:t>
      </w:r>
      <w:r w:rsidR="00DC004E" w:rsidRPr="00402CFE">
        <w:t xml:space="preserve">automated P2P process </w:t>
      </w:r>
      <w:r w:rsidR="00797A43" w:rsidRPr="00402CFE">
        <w:t>in the lifetime of this contract</w:t>
      </w:r>
      <w:r w:rsidR="00E37950" w:rsidRPr="00402CFE">
        <w:t xml:space="preserve"> and the plans for this are yet to be finalised</w:t>
      </w:r>
      <w:r w:rsidR="00797A43" w:rsidRPr="00402CFE">
        <w:t>.</w:t>
      </w:r>
      <w:r w:rsidR="00E37950" w:rsidRPr="00402CFE">
        <w:t xml:space="preserve"> </w:t>
      </w:r>
      <w:r w:rsidR="00402CFE" w:rsidRPr="00402CFE">
        <w:t>However,</w:t>
      </w:r>
      <w:r w:rsidR="00E37950" w:rsidRPr="00402CFE">
        <w:t xml:space="preserve"> it is anticipated that w</w:t>
      </w:r>
      <w:r w:rsidR="00797A43" w:rsidRPr="00402CFE">
        <w:t xml:space="preserve">e will be looking to </w:t>
      </w:r>
      <w:r w:rsidR="00E37950" w:rsidRPr="00402CFE">
        <w:t xml:space="preserve">move away from flat file integration, moving towards web services or API data integration. ECC will work with our chose provider to achieve this change </w:t>
      </w:r>
      <w:r w:rsidR="00402CFE" w:rsidRPr="00402CFE">
        <w:t>and</w:t>
      </w:r>
      <w:r w:rsidR="00E37950" w:rsidRPr="00402CFE">
        <w:t xml:space="preserve"> would expect to supplier to </w:t>
      </w:r>
      <w:r w:rsidR="00402CFE" w:rsidRPr="00402CFE">
        <w:t xml:space="preserve">support this change at no cost to ECC. We would expect any supplier submitting a bid to be confident in their ability to deliver an automated P2P solution via web services or API data integration.  </w:t>
      </w:r>
    </w:p>
    <w:p w14:paraId="64C45F3C" w14:textId="77777777" w:rsidR="0042259A" w:rsidRPr="003D1EDF" w:rsidRDefault="0042259A" w:rsidP="00F33FD8">
      <w:pPr>
        <w:pStyle w:val="ListParagraph"/>
        <w:numPr>
          <w:ilvl w:val="1"/>
          <w:numId w:val="14"/>
        </w:numPr>
        <w:spacing w:line="240" w:lineRule="auto"/>
        <w:ind w:left="567" w:hanging="567"/>
        <w:contextualSpacing w:val="0"/>
      </w:pPr>
      <w:r w:rsidRPr="003D1EDF">
        <w:rPr>
          <w:u w:val="single"/>
        </w:rPr>
        <w:t>Other Key Service Requirements</w:t>
      </w:r>
    </w:p>
    <w:p w14:paraId="2AD9BF2C" w14:textId="77777777" w:rsidR="001B5E2C" w:rsidRPr="003D1EDF" w:rsidRDefault="001B5E2C" w:rsidP="00F33FD8">
      <w:pPr>
        <w:pStyle w:val="ListParagraph"/>
        <w:numPr>
          <w:ilvl w:val="2"/>
          <w:numId w:val="12"/>
        </w:numPr>
        <w:spacing w:line="240" w:lineRule="auto"/>
        <w:ind w:left="851" w:hanging="851"/>
        <w:contextualSpacing w:val="0"/>
      </w:pPr>
      <w:r w:rsidRPr="003D1EDF">
        <w:t xml:space="preserve">The supplier must deliver a service which represents and continues to represent excellent value for money </w:t>
      </w:r>
      <w:proofErr w:type="gramStart"/>
      <w:r w:rsidRPr="003D1EDF">
        <w:t>in light of</w:t>
      </w:r>
      <w:proofErr w:type="gramEnd"/>
      <w:r w:rsidRPr="003D1EDF">
        <w:t xml:space="preserve"> pressures on spending that continue to exist within the public sector. </w:t>
      </w:r>
    </w:p>
    <w:p w14:paraId="37CC4490" w14:textId="69EFA33A" w:rsidR="0054227F" w:rsidRPr="003D1EDF" w:rsidRDefault="006B0AF6" w:rsidP="00F33FD8">
      <w:pPr>
        <w:pStyle w:val="ListParagraph"/>
        <w:numPr>
          <w:ilvl w:val="2"/>
          <w:numId w:val="12"/>
        </w:numPr>
        <w:spacing w:line="240" w:lineRule="auto"/>
        <w:ind w:left="851" w:hanging="851"/>
        <w:contextualSpacing w:val="0"/>
      </w:pPr>
      <w:r w:rsidRPr="003D1EDF">
        <w:t xml:space="preserve">All of the above </w:t>
      </w:r>
      <w:r w:rsidR="0054227F" w:rsidRPr="003D1EDF">
        <w:t xml:space="preserve">services will need to reflect </w:t>
      </w:r>
      <w:r w:rsidR="00640088" w:rsidRPr="003D1EDF">
        <w:t>ECC’s</w:t>
      </w:r>
      <w:r w:rsidR="0054227F" w:rsidRPr="003D1EDF">
        <w:t xml:space="preserve"> values and behaviours; </w:t>
      </w:r>
      <w:proofErr w:type="gramStart"/>
      <w:r w:rsidR="0054227F" w:rsidRPr="003D1EDF">
        <w:t>specifically</w:t>
      </w:r>
      <w:proofErr w:type="gramEnd"/>
      <w:r w:rsidR="0054227F" w:rsidRPr="003D1EDF">
        <w:t xml:space="preserve"> we require all services to:</w:t>
      </w:r>
    </w:p>
    <w:p w14:paraId="3B219A59" w14:textId="081D9CAE" w:rsidR="001418E0" w:rsidRPr="003D1EDF" w:rsidRDefault="0054227F" w:rsidP="00F33FD8">
      <w:pPr>
        <w:pStyle w:val="ListParagraph"/>
        <w:numPr>
          <w:ilvl w:val="3"/>
          <w:numId w:val="12"/>
        </w:numPr>
        <w:spacing w:line="240" w:lineRule="auto"/>
        <w:ind w:left="1985" w:hanging="1134"/>
        <w:contextualSpacing w:val="0"/>
      </w:pPr>
      <w:r w:rsidRPr="003D1EDF">
        <w:rPr>
          <w:i/>
        </w:rPr>
        <w:lastRenderedPageBreak/>
        <w:t xml:space="preserve">Be </w:t>
      </w:r>
      <w:r w:rsidR="00364230" w:rsidRPr="003D1EDF">
        <w:rPr>
          <w:i/>
        </w:rPr>
        <w:t xml:space="preserve">fair and </w:t>
      </w:r>
      <w:r w:rsidR="00246E92" w:rsidRPr="003D1EDF">
        <w:rPr>
          <w:i/>
        </w:rPr>
        <w:t>transparent</w:t>
      </w:r>
      <w:r w:rsidR="00543E80" w:rsidRPr="003D1EDF">
        <w:t>:</w:t>
      </w:r>
      <w:r w:rsidR="00364230" w:rsidRPr="003D1EDF">
        <w:t xml:space="preserve"> Candidates will be tr</w:t>
      </w:r>
      <w:r w:rsidR="00246E92" w:rsidRPr="003D1EDF">
        <w:t xml:space="preserve">eated with dignity and respect </w:t>
      </w:r>
      <w:r w:rsidR="00364230" w:rsidRPr="003D1EDF">
        <w:t>and without discrimination</w:t>
      </w:r>
      <w:r w:rsidR="00246E92" w:rsidRPr="003D1EDF">
        <w:t>;</w:t>
      </w:r>
      <w:r w:rsidR="00364230" w:rsidRPr="003D1EDF">
        <w:t xml:space="preserve"> and will be assessed fairly and consistently.  Selection will be based on individual merit and ability, and assessed against the qualifications, skills and competencies required to do the job.  </w:t>
      </w:r>
    </w:p>
    <w:p w14:paraId="6C035473" w14:textId="73106712" w:rsidR="00275F98" w:rsidRPr="00723990" w:rsidRDefault="00364230" w:rsidP="00F33FD8">
      <w:pPr>
        <w:pStyle w:val="ListParagraph"/>
        <w:numPr>
          <w:ilvl w:val="3"/>
          <w:numId w:val="12"/>
        </w:numPr>
        <w:spacing w:line="240" w:lineRule="auto"/>
        <w:ind w:left="1985" w:hanging="1134"/>
        <w:contextualSpacing w:val="0"/>
      </w:pPr>
      <w:r w:rsidRPr="00723990">
        <w:t>Enab</w:t>
      </w:r>
      <w:r w:rsidR="0054227F" w:rsidRPr="00723990">
        <w:t>le and support</w:t>
      </w:r>
      <w:r w:rsidRPr="00723990">
        <w:t xml:space="preserve"> ECC’s organisational strategy</w:t>
      </w:r>
      <w:r w:rsidR="00543E80" w:rsidRPr="00723990">
        <w:t>: S</w:t>
      </w:r>
      <w:r w:rsidR="00BB3518" w:rsidRPr="00723990">
        <w:t xml:space="preserve">uppliers will ensure that they maintain and develop social responsibility initiatives </w:t>
      </w:r>
      <w:r w:rsidRPr="00723990">
        <w:t xml:space="preserve">through </w:t>
      </w:r>
      <w:r w:rsidR="00543E80" w:rsidRPr="00723990">
        <w:t>recruitment and</w:t>
      </w:r>
      <w:r w:rsidRPr="00723990">
        <w:t xml:space="preserve"> supply chain engagement</w:t>
      </w:r>
      <w:r w:rsidR="003E0BBF" w:rsidRPr="00723990">
        <w:t>, for example supporting the Authorities Disability Confident ini</w:t>
      </w:r>
      <w:r w:rsidR="00D76566" w:rsidRPr="00723990">
        <w:t>ti</w:t>
      </w:r>
      <w:r w:rsidR="003E0BBF" w:rsidRPr="00723990">
        <w:t>atives; reaching out to minority groups etc.</w:t>
      </w:r>
    </w:p>
    <w:p w14:paraId="2DB525FA" w14:textId="574F0FA7" w:rsidR="00275F98" w:rsidRPr="003D1EDF" w:rsidRDefault="00543E80" w:rsidP="00F33FD8">
      <w:pPr>
        <w:pStyle w:val="ListParagraph"/>
        <w:numPr>
          <w:ilvl w:val="3"/>
          <w:numId w:val="12"/>
        </w:numPr>
        <w:spacing w:line="240" w:lineRule="auto"/>
        <w:ind w:left="1985" w:hanging="1134"/>
        <w:contextualSpacing w:val="0"/>
      </w:pPr>
      <w:r w:rsidRPr="003D1EDF">
        <w:t>Deliver</w:t>
      </w:r>
      <w:r w:rsidR="005A09C3" w:rsidRPr="003D1EDF">
        <w:t xml:space="preserve"> quality and</w:t>
      </w:r>
      <w:r w:rsidR="00246E92" w:rsidRPr="003D1EDF">
        <w:t xml:space="preserve"> consistent</w:t>
      </w:r>
      <w:r w:rsidRPr="003D1EDF">
        <w:t xml:space="preserve"> services: ECC</w:t>
      </w:r>
      <w:r w:rsidR="00246E92" w:rsidRPr="003D1EDF">
        <w:t xml:space="preserve"> </w:t>
      </w:r>
      <w:r w:rsidRPr="003D1EDF">
        <w:t>intends</w:t>
      </w:r>
      <w:r w:rsidR="00246E92" w:rsidRPr="003D1EDF">
        <w:t xml:space="preserve"> to attract the best candidates from diverse backgrounds and </w:t>
      </w:r>
      <w:r w:rsidR="005A09C3" w:rsidRPr="003D1EDF">
        <w:t>we expect their journey as a candidate and employee to reflect our value proposition as a responsible and attractive employer.</w:t>
      </w:r>
    </w:p>
    <w:p w14:paraId="494B653D" w14:textId="0F186C16" w:rsidR="00275F98" w:rsidRPr="003D1EDF" w:rsidRDefault="00543E80" w:rsidP="00F33FD8">
      <w:pPr>
        <w:pStyle w:val="ListParagraph"/>
        <w:numPr>
          <w:ilvl w:val="3"/>
          <w:numId w:val="12"/>
        </w:numPr>
        <w:spacing w:line="240" w:lineRule="auto"/>
        <w:ind w:left="1985" w:hanging="1134"/>
        <w:contextualSpacing w:val="0"/>
      </w:pPr>
      <w:r w:rsidRPr="003D1EDF">
        <w:t>Ensure that p</w:t>
      </w:r>
      <w:r w:rsidR="00BF1FB5" w:rsidRPr="003D1EDF">
        <w:t xml:space="preserve">roviders </w:t>
      </w:r>
      <w:proofErr w:type="gramStart"/>
      <w:r w:rsidRPr="003D1EDF">
        <w:t>are</w:t>
      </w:r>
      <w:r w:rsidR="00BF1FB5" w:rsidRPr="003D1EDF">
        <w:t xml:space="preserve"> a</w:t>
      </w:r>
      <w:r w:rsidR="00364230" w:rsidRPr="003D1EDF">
        <w:t>ble to</w:t>
      </w:r>
      <w:proofErr w:type="gramEnd"/>
      <w:r w:rsidR="00364230" w:rsidRPr="003D1EDF">
        <w:t xml:space="preserve"> articulate these </w:t>
      </w:r>
      <w:r w:rsidR="00035B33" w:rsidRPr="003D1EDF">
        <w:t xml:space="preserve">resourcing </w:t>
      </w:r>
      <w:r w:rsidR="00364230" w:rsidRPr="003D1EDF">
        <w:t>challenges into successful campaigns</w:t>
      </w:r>
      <w:r w:rsidRPr="003D1EDF">
        <w:t>: These will be</w:t>
      </w:r>
      <w:r w:rsidR="00364230" w:rsidRPr="003D1EDF">
        <w:t xml:space="preserve"> focused </w:t>
      </w:r>
      <w:r w:rsidR="00CC38CD" w:rsidRPr="003D1EDF">
        <w:t xml:space="preserve">on taking proactive action to source candidates and other resourcing </w:t>
      </w:r>
      <w:r w:rsidR="00640088" w:rsidRPr="003D1EDF">
        <w:t>solutions through</w:t>
      </w:r>
      <w:r w:rsidR="00CC38CD" w:rsidRPr="003D1EDF">
        <w:t xml:space="preserve"> the talent pool technology and the supply chain.</w:t>
      </w:r>
    </w:p>
    <w:p w14:paraId="0F3AE715" w14:textId="36F7497B" w:rsidR="00275F98" w:rsidRPr="003D1EDF" w:rsidRDefault="00634BD9" w:rsidP="00F33FD8">
      <w:pPr>
        <w:pStyle w:val="ListParagraph"/>
        <w:numPr>
          <w:ilvl w:val="3"/>
          <w:numId w:val="12"/>
        </w:numPr>
        <w:spacing w:line="240" w:lineRule="auto"/>
        <w:ind w:left="1985" w:hanging="1134"/>
        <w:contextualSpacing w:val="0"/>
      </w:pPr>
      <w:r w:rsidRPr="003D1EDF">
        <w:t>D</w:t>
      </w:r>
      <w:r w:rsidR="00BF1FB5" w:rsidRPr="003D1EDF">
        <w:t xml:space="preserve">emonstrate </w:t>
      </w:r>
      <w:r w:rsidR="00364230" w:rsidRPr="003D1EDF">
        <w:t>deliver</w:t>
      </w:r>
      <w:r w:rsidR="0078229C" w:rsidRPr="003D1EDF">
        <w:t>y of expected outcome</w:t>
      </w:r>
      <w:r w:rsidR="00543E80" w:rsidRPr="003D1EDF">
        <w:t xml:space="preserve">s: This will </w:t>
      </w:r>
      <w:r w:rsidR="0078229C" w:rsidRPr="003D1EDF">
        <w:t>includ</w:t>
      </w:r>
      <w:r w:rsidR="00543E80" w:rsidRPr="003D1EDF">
        <w:t>e</w:t>
      </w:r>
      <w:r w:rsidR="00BF1FB5" w:rsidRPr="003D1EDF">
        <w:t xml:space="preserve"> measurable</w:t>
      </w:r>
      <w:r w:rsidR="00F7403F" w:rsidRPr="003D1EDF">
        <w:t xml:space="preserve"> key performance indicators; agreed service levels;</w:t>
      </w:r>
      <w:r w:rsidR="00BF1FB5" w:rsidRPr="003D1EDF">
        <w:t xml:space="preserve"> delivery of</w:t>
      </w:r>
      <w:r w:rsidR="00364230" w:rsidRPr="003D1EDF">
        <w:t xml:space="preserve"> co</w:t>
      </w:r>
      <w:r w:rsidR="003D2C07" w:rsidRPr="003D1EDF">
        <w:t>ntinuous improvement</w:t>
      </w:r>
      <w:r w:rsidR="00F7403F" w:rsidRPr="003D1EDF">
        <w:t xml:space="preserve">; and </w:t>
      </w:r>
      <w:r w:rsidR="00364230" w:rsidRPr="003D1EDF">
        <w:t xml:space="preserve">value for money.  </w:t>
      </w:r>
      <w:r w:rsidR="00BF1FB5" w:rsidRPr="003D1EDF">
        <w:t xml:space="preserve">In </w:t>
      </w:r>
      <w:r w:rsidR="00640088" w:rsidRPr="003D1EDF">
        <w:t>addition,</w:t>
      </w:r>
      <w:r w:rsidR="00BF1FB5" w:rsidRPr="003D1EDF">
        <w:t xml:space="preserve"> we will expect providers to challenge</w:t>
      </w:r>
      <w:r w:rsidR="003D2C07" w:rsidRPr="003D1EDF">
        <w:t xml:space="preserve"> ECC </w:t>
      </w:r>
      <w:r w:rsidR="00364230" w:rsidRPr="003D1EDF">
        <w:t>and the supply chai</w:t>
      </w:r>
      <w:r w:rsidR="003D2C07" w:rsidRPr="003D1EDF">
        <w:t>n to continuously review costs and bench</w:t>
      </w:r>
      <w:r w:rsidR="00364230" w:rsidRPr="003D1EDF">
        <w:t>mark itself against the external market.</w:t>
      </w:r>
    </w:p>
    <w:p w14:paraId="0A270448" w14:textId="7F027263" w:rsidR="00275F98" w:rsidRPr="003D1EDF" w:rsidRDefault="00E60109" w:rsidP="00F33FD8">
      <w:pPr>
        <w:pStyle w:val="ListParagraph"/>
        <w:numPr>
          <w:ilvl w:val="3"/>
          <w:numId w:val="12"/>
        </w:numPr>
        <w:spacing w:line="240" w:lineRule="auto"/>
        <w:ind w:left="1985" w:hanging="1134"/>
        <w:contextualSpacing w:val="0"/>
        <w:rPr>
          <w:bCs/>
        </w:rPr>
      </w:pPr>
      <w:r w:rsidRPr="003D1EDF">
        <w:rPr>
          <w:lang w:val="en-US"/>
        </w:rPr>
        <w:t>D</w:t>
      </w:r>
      <w:r w:rsidR="00260FDB" w:rsidRPr="003D1EDF">
        <w:rPr>
          <w:lang w:val="en-US"/>
        </w:rPr>
        <w:t>eliver a</w:t>
      </w:r>
      <w:r w:rsidR="00364230" w:rsidRPr="003D1EDF">
        <w:rPr>
          <w:lang w:val="en-US"/>
        </w:rPr>
        <w:t xml:space="preserve"> user-friendly reporting solution to report operational and transactional information</w:t>
      </w:r>
      <w:r w:rsidR="0078229C" w:rsidRPr="003D1EDF">
        <w:rPr>
          <w:lang w:val="en-US"/>
        </w:rPr>
        <w:t xml:space="preserve"> to a wider number of users across the </w:t>
      </w:r>
      <w:proofErr w:type="spellStart"/>
      <w:r w:rsidR="0078229C" w:rsidRPr="003D1EDF">
        <w:rPr>
          <w:lang w:val="en-US"/>
        </w:rPr>
        <w:t>organisation</w:t>
      </w:r>
      <w:proofErr w:type="spellEnd"/>
      <w:r w:rsidR="00543E80" w:rsidRPr="003D1EDF">
        <w:rPr>
          <w:lang w:val="en-US"/>
        </w:rPr>
        <w:t>:</w:t>
      </w:r>
      <w:r w:rsidR="00364230" w:rsidRPr="003D1EDF">
        <w:rPr>
          <w:lang w:val="en-US"/>
        </w:rPr>
        <w:t xml:space="preserve"> </w:t>
      </w:r>
      <w:r w:rsidR="0022377A" w:rsidRPr="003D1EDF">
        <w:rPr>
          <w:lang w:val="en-US"/>
        </w:rPr>
        <w:t>Specifically management information will provide a true and accurate reflection of the provider</w:t>
      </w:r>
      <w:r w:rsidR="004D760F">
        <w:rPr>
          <w:lang w:val="en-US"/>
        </w:rPr>
        <w:t>’</w:t>
      </w:r>
      <w:r w:rsidR="0022377A" w:rsidRPr="003D1EDF">
        <w:rPr>
          <w:lang w:val="en-US"/>
        </w:rPr>
        <w:t>s performance and delivery,</w:t>
      </w:r>
      <w:r w:rsidR="00BF2E10" w:rsidRPr="003D1EDF">
        <w:rPr>
          <w:lang w:val="en-US"/>
        </w:rPr>
        <w:t xml:space="preserve"> to facilitate trend identification, to inform decisions and to drive continuous improvement.</w:t>
      </w:r>
      <w:r w:rsidR="0022377A" w:rsidRPr="003D1EDF">
        <w:rPr>
          <w:lang w:val="en-US"/>
        </w:rPr>
        <w:t xml:space="preserve"> </w:t>
      </w:r>
    </w:p>
    <w:p w14:paraId="4FD20B10" w14:textId="48D12FA5" w:rsidR="00275F98" w:rsidRPr="003D1EDF" w:rsidRDefault="00E60109" w:rsidP="00F33FD8">
      <w:pPr>
        <w:pStyle w:val="ListParagraph"/>
        <w:numPr>
          <w:ilvl w:val="3"/>
          <w:numId w:val="12"/>
        </w:numPr>
        <w:spacing w:line="240" w:lineRule="auto"/>
        <w:ind w:left="1985" w:hanging="1134"/>
        <w:contextualSpacing w:val="0"/>
      </w:pPr>
      <w:r w:rsidRPr="003D1EDF">
        <w:t xml:space="preserve">Deliver </w:t>
      </w:r>
      <w:r w:rsidR="00260FDB" w:rsidRPr="003D1EDF">
        <w:t xml:space="preserve">flexible and fit for purpose </w:t>
      </w:r>
      <w:r w:rsidRPr="003D1EDF">
        <w:t>solutions which drive high levels of</w:t>
      </w:r>
      <w:r w:rsidR="00260FDB" w:rsidRPr="003D1EDF">
        <w:t xml:space="preserve"> performance</w:t>
      </w:r>
      <w:r w:rsidR="00543E80" w:rsidRPr="003D1EDF">
        <w:t>.  These will</w:t>
      </w:r>
      <w:r w:rsidR="00260FDB" w:rsidRPr="003D1EDF">
        <w:t xml:space="preserve"> </w:t>
      </w:r>
      <w:r w:rsidRPr="003D1EDF">
        <w:t xml:space="preserve">deliver </w:t>
      </w:r>
      <w:r w:rsidR="00260FDB" w:rsidRPr="003D1EDF">
        <w:t>out</w:t>
      </w:r>
      <w:r w:rsidRPr="003D1EDF">
        <w:t>comes which</w:t>
      </w:r>
      <w:r w:rsidR="00260FDB" w:rsidRPr="003D1EDF">
        <w:t xml:space="preserve"> </w:t>
      </w:r>
      <w:r w:rsidR="00543E80" w:rsidRPr="003D1EDF">
        <w:t xml:space="preserve">support ECC’s commitment to optimise candidate and service user experience; and </w:t>
      </w:r>
      <w:r w:rsidR="00260FDB" w:rsidRPr="003D1EDF">
        <w:t xml:space="preserve">enable our self-service </w:t>
      </w:r>
      <w:r w:rsidR="008C1AFD" w:rsidRPr="003D1EDF">
        <w:t>approach</w:t>
      </w:r>
      <w:r w:rsidR="00260FDB" w:rsidRPr="003D1EDF">
        <w:t>.</w:t>
      </w:r>
    </w:p>
    <w:p w14:paraId="0F0D5A53" w14:textId="77777777" w:rsidR="005C44FB" w:rsidRPr="003D1EDF" w:rsidRDefault="00B95601" w:rsidP="00F33FD8">
      <w:pPr>
        <w:pStyle w:val="ListParagraph"/>
        <w:numPr>
          <w:ilvl w:val="3"/>
          <w:numId w:val="12"/>
        </w:numPr>
        <w:spacing w:line="240" w:lineRule="auto"/>
        <w:ind w:left="1985" w:hanging="1134"/>
        <w:contextualSpacing w:val="0"/>
      </w:pPr>
      <w:r w:rsidRPr="003D1EDF">
        <w:t>C</w:t>
      </w:r>
      <w:r w:rsidR="005C44FB" w:rsidRPr="003D1EDF">
        <w:t xml:space="preserve">alls made to the supplier </w:t>
      </w:r>
      <w:r w:rsidRPr="003D1EDF">
        <w:t xml:space="preserve">by ECC and candidates </w:t>
      </w:r>
      <w:r w:rsidR="005C44FB" w:rsidRPr="003D1EDF">
        <w:t>will not be charged at a premium rate.</w:t>
      </w:r>
    </w:p>
    <w:p w14:paraId="045A5127" w14:textId="34112882" w:rsidR="008824C0" w:rsidRPr="00B55F95" w:rsidRDefault="008824C0" w:rsidP="00F33FD8">
      <w:pPr>
        <w:pStyle w:val="ListParagraph"/>
        <w:numPr>
          <w:ilvl w:val="0"/>
          <w:numId w:val="3"/>
        </w:numPr>
        <w:spacing w:line="240" w:lineRule="auto"/>
        <w:ind w:left="567" w:hanging="567"/>
        <w:contextualSpacing w:val="0"/>
        <w:rPr>
          <w:b/>
        </w:rPr>
      </w:pPr>
      <w:bookmarkStart w:id="4" w:name="KeyDates"/>
      <w:r w:rsidRPr="00B55F95">
        <w:rPr>
          <w:b/>
        </w:rPr>
        <w:t>Key Dates</w:t>
      </w:r>
    </w:p>
    <w:bookmarkEnd w:id="4"/>
    <w:p w14:paraId="37B69513" w14:textId="0BA07C4E" w:rsidR="008824C0" w:rsidRPr="00B55F95" w:rsidRDefault="008B791D" w:rsidP="00F33FD8">
      <w:pPr>
        <w:pStyle w:val="ListParagraph"/>
        <w:numPr>
          <w:ilvl w:val="1"/>
          <w:numId w:val="15"/>
        </w:numPr>
        <w:spacing w:line="240" w:lineRule="auto"/>
        <w:ind w:left="567" w:hanging="567"/>
        <w:contextualSpacing w:val="0"/>
      </w:pPr>
      <w:r w:rsidRPr="00B55F95">
        <w:t xml:space="preserve">The </w:t>
      </w:r>
      <w:r w:rsidR="00C93785" w:rsidRPr="00B55F95">
        <w:t xml:space="preserve">service </w:t>
      </w:r>
      <w:r w:rsidRPr="00B55F95">
        <w:t xml:space="preserve">commencement date is </w:t>
      </w:r>
      <w:r w:rsidR="00C93785" w:rsidRPr="00B55F95">
        <w:t>expected to be 24</w:t>
      </w:r>
      <w:r w:rsidR="00C93785" w:rsidRPr="00B55F95">
        <w:rPr>
          <w:vertAlign w:val="superscript"/>
        </w:rPr>
        <w:t>th</w:t>
      </w:r>
      <w:r w:rsidR="00C93785" w:rsidRPr="00B55F95">
        <w:t xml:space="preserve"> November 2021</w:t>
      </w:r>
      <w:r w:rsidRPr="00B55F95">
        <w:t xml:space="preserve">. A transition period is expected between award until the current contract expires on 23 </w:t>
      </w:r>
      <w:r w:rsidR="00C93785" w:rsidRPr="00B55F95">
        <w:t>November 2021</w:t>
      </w:r>
      <w:r w:rsidR="008C1AFD" w:rsidRPr="00B55F95">
        <w:t>.  The transition will include the following key activities:</w:t>
      </w:r>
    </w:p>
    <w:p w14:paraId="76B6B372" w14:textId="26CD74FC" w:rsidR="008C1AFD" w:rsidRPr="00B55F95" w:rsidRDefault="008C1AFD" w:rsidP="00BB2562">
      <w:pPr>
        <w:pStyle w:val="ListParagraph"/>
        <w:numPr>
          <w:ilvl w:val="2"/>
          <w:numId w:val="132"/>
        </w:numPr>
        <w:spacing w:after="120" w:line="240" w:lineRule="auto"/>
      </w:pPr>
      <w:r w:rsidRPr="00B55F95">
        <w:t>Design and testing of interfaces to achieve a P2P process</w:t>
      </w:r>
    </w:p>
    <w:p w14:paraId="5A0F1DAA" w14:textId="77777777" w:rsidR="008C1AFD" w:rsidRPr="00B55F95" w:rsidRDefault="008C1AFD" w:rsidP="00BB2562">
      <w:pPr>
        <w:pStyle w:val="ListParagraph"/>
        <w:numPr>
          <w:ilvl w:val="2"/>
          <w:numId w:val="132"/>
        </w:numPr>
        <w:spacing w:after="120" w:line="240" w:lineRule="auto"/>
      </w:pPr>
      <w:r w:rsidRPr="00B55F95">
        <w:t>Transfer of temporary workers from the existing to the new supplier</w:t>
      </w:r>
    </w:p>
    <w:p w14:paraId="10F1E956" w14:textId="77777777" w:rsidR="00E0743B" w:rsidRPr="00B55F95" w:rsidRDefault="00E0743B" w:rsidP="00BB2562">
      <w:pPr>
        <w:pStyle w:val="ListParagraph"/>
        <w:numPr>
          <w:ilvl w:val="2"/>
          <w:numId w:val="132"/>
        </w:numPr>
        <w:spacing w:after="120" w:line="240" w:lineRule="auto"/>
      </w:pPr>
      <w:r w:rsidRPr="00B55F95">
        <w:t>Cutover of systems and processes from existing to new supplier</w:t>
      </w:r>
    </w:p>
    <w:p w14:paraId="2B915545" w14:textId="77777777" w:rsidR="00E0743B" w:rsidRPr="00B55F95" w:rsidRDefault="00E0743B" w:rsidP="00BB2562">
      <w:pPr>
        <w:pStyle w:val="ListParagraph"/>
        <w:numPr>
          <w:ilvl w:val="2"/>
          <w:numId w:val="132"/>
        </w:numPr>
        <w:spacing w:after="120" w:line="240" w:lineRule="auto"/>
      </w:pPr>
      <w:r w:rsidRPr="00B55F95">
        <w:t>Relationship development</w:t>
      </w:r>
    </w:p>
    <w:p w14:paraId="0181076B" w14:textId="77777777" w:rsidR="00E0743B" w:rsidRPr="00B55F95" w:rsidRDefault="00E0743B" w:rsidP="00BB2562">
      <w:pPr>
        <w:pStyle w:val="ListParagraph"/>
        <w:spacing w:after="120" w:line="240" w:lineRule="auto"/>
        <w:ind w:left="567" w:hanging="567"/>
      </w:pPr>
    </w:p>
    <w:p w14:paraId="4E06550F" w14:textId="7A99411C" w:rsidR="004119CE" w:rsidRPr="00B55F95" w:rsidRDefault="008B791D" w:rsidP="00F33FD8">
      <w:pPr>
        <w:pStyle w:val="ListParagraph"/>
        <w:numPr>
          <w:ilvl w:val="1"/>
          <w:numId w:val="15"/>
        </w:numPr>
        <w:spacing w:line="240" w:lineRule="auto"/>
        <w:ind w:left="567" w:hanging="567"/>
        <w:contextualSpacing w:val="0"/>
      </w:pPr>
      <w:r w:rsidRPr="00B55F95">
        <w:t>The contract completion date is expected to</w:t>
      </w:r>
      <w:r w:rsidR="00164C85" w:rsidRPr="00B55F95">
        <w:t xml:space="preserve"> be</w:t>
      </w:r>
      <w:r w:rsidRPr="00B55F95">
        <w:t xml:space="preserve"> 23 </w:t>
      </w:r>
      <w:r w:rsidR="00C623B1" w:rsidRPr="00B55F95">
        <w:t>November 2025</w:t>
      </w:r>
      <w:r w:rsidRPr="00B55F95">
        <w:t>.</w:t>
      </w:r>
    </w:p>
    <w:p w14:paraId="082C0436" w14:textId="462CEB23" w:rsidR="00E1504E" w:rsidRPr="00B55F95" w:rsidRDefault="00C623B1" w:rsidP="00F33FD8">
      <w:pPr>
        <w:pStyle w:val="ListParagraph"/>
        <w:numPr>
          <w:ilvl w:val="1"/>
          <w:numId w:val="15"/>
        </w:numPr>
        <w:spacing w:line="240" w:lineRule="auto"/>
        <w:ind w:left="567" w:hanging="567"/>
        <w:contextualSpacing w:val="0"/>
      </w:pPr>
      <w:r w:rsidRPr="00B55F95">
        <w:t xml:space="preserve">ECC is currently replacing its existing financial systems, due to go live October 2021, however if there is any slippage to this implementation then the service commencement date will be pushed back so that full UAT can be carried out prior to go live. </w:t>
      </w:r>
    </w:p>
    <w:p w14:paraId="377DABD0" w14:textId="77777777" w:rsidR="00441180" w:rsidRPr="003D1EDF" w:rsidRDefault="00441180" w:rsidP="00F33FD8">
      <w:pPr>
        <w:pStyle w:val="ListParagraph"/>
        <w:numPr>
          <w:ilvl w:val="0"/>
          <w:numId w:val="3"/>
        </w:numPr>
        <w:spacing w:line="240" w:lineRule="auto"/>
        <w:ind w:left="567" w:hanging="567"/>
        <w:contextualSpacing w:val="0"/>
        <w:rPr>
          <w:b/>
        </w:rPr>
      </w:pPr>
      <w:bookmarkStart w:id="5" w:name="FactorstoConsider"/>
      <w:r w:rsidRPr="003D1EDF">
        <w:rPr>
          <w:b/>
        </w:rPr>
        <w:t xml:space="preserve">Detailed </w:t>
      </w:r>
      <w:r w:rsidR="00CC1632" w:rsidRPr="003D1EDF">
        <w:rPr>
          <w:b/>
        </w:rPr>
        <w:t>Statement of Technical Requirements</w:t>
      </w:r>
    </w:p>
    <w:bookmarkEnd w:id="5"/>
    <w:p w14:paraId="7143AF44" w14:textId="77777777" w:rsidR="00441180" w:rsidRPr="003D1EDF" w:rsidRDefault="00441180" w:rsidP="00F33FD8">
      <w:pPr>
        <w:pStyle w:val="ListParagraph"/>
        <w:numPr>
          <w:ilvl w:val="1"/>
          <w:numId w:val="16"/>
        </w:numPr>
        <w:spacing w:line="240" w:lineRule="auto"/>
        <w:ind w:left="567" w:hanging="567"/>
        <w:contextualSpacing w:val="0"/>
        <w:rPr>
          <w:u w:val="single"/>
        </w:rPr>
      </w:pPr>
      <w:r w:rsidRPr="003D1EDF">
        <w:t>The following section sets out ECC’s technical requirements in respect of the three service elements:</w:t>
      </w:r>
    </w:p>
    <w:p w14:paraId="5BF962AE" w14:textId="1C89458C" w:rsidR="00376175" w:rsidRPr="003D1EDF" w:rsidRDefault="001738E0" w:rsidP="00F33FD8">
      <w:pPr>
        <w:pStyle w:val="ListParagraph"/>
        <w:numPr>
          <w:ilvl w:val="1"/>
          <w:numId w:val="16"/>
        </w:numPr>
        <w:spacing w:line="240" w:lineRule="auto"/>
        <w:ind w:left="567" w:hanging="567"/>
        <w:contextualSpacing w:val="0"/>
        <w:rPr>
          <w:u w:val="single"/>
        </w:rPr>
      </w:pPr>
      <w:r>
        <w:rPr>
          <w:u w:val="single"/>
        </w:rPr>
        <w:t>Temporary Worker Service Provider</w:t>
      </w:r>
      <w:r w:rsidR="00376175" w:rsidRPr="003D1EDF">
        <w:rPr>
          <w:u w:val="single"/>
        </w:rPr>
        <w:t xml:space="preserve"> Requirements</w:t>
      </w:r>
    </w:p>
    <w:p w14:paraId="3BADD66C" w14:textId="3EB899D2" w:rsidR="00574B52" w:rsidRPr="003D1EDF" w:rsidRDefault="00787C60" w:rsidP="00F33FD8">
      <w:pPr>
        <w:pStyle w:val="ListParagraph"/>
        <w:numPr>
          <w:ilvl w:val="2"/>
          <w:numId w:val="16"/>
        </w:numPr>
        <w:spacing w:line="240" w:lineRule="auto"/>
        <w:ind w:left="851" w:hanging="851"/>
        <w:contextualSpacing w:val="0"/>
      </w:pPr>
      <w:r w:rsidRPr="003D1EDF">
        <w:t xml:space="preserve">The Supplier shall be the </w:t>
      </w:r>
      <w:r w:rsidR="00005430">
        <w:t xml:space="preserve">technology </w:t>
      </w:r>
      <w:r w:rsidRPr="003D1EDF">
        <w:t xml:space="preserve">interface for all new and existing </w:t>
      </w:r>
      <w:r w:rsidR="00924AD8">
        <w:t>direct</w:t>
      </w:r>
      <w:r w:rsidRPr="003D1EDF">
        <w:t xml:space="preserve"> temporary workers</w:t>
      </w:r>
      <w:r w:rsidR="00924AD8">
        <w:t xml:space="preserve"> and those sourced by ECC from our own agency Supply chain</w:t>
      </w:r>
      <w:r w:rsidRPr="003D1EDF">
        <w:t xml:space="preserve">. </w:t>
      </w:r>
    </w:p>
    <w:p w14:paraId="348479BD" w14:textId="46282D55" w:rsidR="00574B52" w:rsidRPr="003D1EDF" w:rsidRDefault="005870B1" w:rsidP="00F33FD8">
      <w:pPr>
        <w:pStyle w:val="ListParagraph"/>
        <w:numPr>
          <w:ilvl w:val="2"/>
          <w:numId w:val="16"/>
        </w:numPr>
        <w:spacing w:line="240" w:lineRule="auto"/>
        <w:ind w:left="851" w:hanging="851"/>
        <w:contextualSpacing w:val="0"/>
      </w:pPr>
      <w:r w:rsidRPr="003D1EDF">
        <w:t xml:space="preserve">The Supplier’s systems will clearly flag the fees applied to each source of candidate submitted to show the </w:t>
      </w:r>
      <w:r w:rsidR="00665F20">
        <w:t>direct</w:t>
      </w:r>
      <w:r w:rsidRPr="003D1EDF">
        <w:t xml:space="preserve"> vs Supplier and agency </w:t>
      </w:r>
      <w:proofErr w:type="gramStart"/>
      <w:r w:rsidRPr="003D1EDF">
        <w:t>costs;</w:t>
      </w:r>
      <w:proofErr w:type="gramEnd"/>
      <w:r w:rsidRPr="003D1EDF">
        <w:t xml:space="preserve"> with a breakdown of relevant cost elements.</w:t>
      </w:r>
    </w:p>
    <w:p w14:paraId="09ABD912" w14:textId="77777777" w:rsidR="00A96F8F" w:rsidRPr="003D1EDF" w:rsidRDefault="00A7531A" w:rsidP="00F33FD8">
      <w:pPr>
        <w:pStyle w:val="ListParagraph"/>
        <w:numPr>
          <w:ilvl w:val="2"/>
          <w:numId w:val="16"/>
        </w:numPr>
        <w:spacing w:line="240" w:lineRule="auto"/>
        <w:ind w:left="851" w:hanging="851"/>
        <w:contextualSpacing w:val="0"/>
      </w:pPr>
      <w:r w:rsidRPr="003D1EDF">
        <w:t>T</w:t>
      </w:r>
      <w:r w:rsidR="004C7FC5" w:rsidRPr="003D1EDF">
        <w:t>he supplier will</w:t>
      </w:r>
      <w:r w:rsidR="00A96F8F" w:rsidRPr="003D1EDF">
        <w:t>:</w:t>
      </w:r>
    </w:p>
    <w:p w14:paraId="15734B12" w14:textId="7D4842D0" w:rsidR="00A96F8F" w:rsidRPr="003D1EDF" w:rsidRDefault="00130E7D" w:rsidP="00F33FD8">
      <w:pPr>
        <w:pStyle w:val="ListParagraph"/>
        <w:numPr>
          <w:ilvl w:val="3"/>
          <w:numId w:val="16"/>
        </w:numPr>
        <w:spacing w:line="240" w:lineRule="auto"/>
        <w:ind w:left="1985" w:hanging="1134"/>
        <w:contextualSpacing w:val="0"/>
      </w:pPr>
      <w:r>
        <w:t>o</w:t>
      </w:r>
      <w:r w:rsidR="0074584F">
        <w:t xml:space="preserve">nboard all </w:t>
      </w:r>
      <w:r w:rsidR="00A7531A" w:rsidRPr="003D1EDF">
        <w:t>temporary workers</w:t>
      </w:r>
      <w:r w:rsidR="0074584F">
        <w:t xml:space="preserve"> to the pay and bill technology</w:t>
      </w:r>
      <w:r w:rsidR="00A7531A" w:rsidRPr="003D1EDF">
        <w:t xml:space="preserve"> within 24 hours of receipt of </w:t>
      </w:r>
      <w:r w:rsidR="0074584F">
        <w:t xml:space="preserve">a compliant worker from ECC and all required engagement </w:t>
      </w:r>
      <w:r>
        <w:t xml:space="preserve">documentation from the candidate. </w:t>
      </w:r>
    </w:p>
    <w:p w14:paraId="2407781E" w14:textId="4671F4AD" w:rsidR="00A96F8F" w:rsidRPr="003D1EDF" w:rsidRDefault="004C7FC5" w:rsidP="00F33FD8">
      <w:pPr>
        <w:pStyle w:val="ListParagraph"/>
        <w:numPr>
          <w:ilvl w:val="3"/>
          <w:numId w:val="16"/>
        </w:numPr>
        <w:spacing w:line="240" w:lineRule="auto"/>
        <w:ind w:left="1985" w:hanging="1134"/>
        <w:contextualSpacing w:val="0"/>
        <w:rPr>
          <w:u w:val="single"/>
        </w:rPr>
      </w:pPr>
      <w:r w:rsidRPr="003D1EDF">
        <w:t xml:space="preserve">ensure that all </w:t>
      </w:r>
      <w:r w:rsidR="00130E7D">
        <w:t xml:space="preserve">directly sourced workers are engaged </w:t>
      </w:r>
      <w:r w:rsidR="002A48BC">
        <w:t xml:space="preserve">on a contract for services and that they have a consistently positive experience throughout their tenure as a temporary worker at ECC in respect of engagement, </w:t>
      </w:r>
      <w:proofErr w:type="gramStart"/>
      <w:r w:rsidR="002A48BC">
        <w:t>timesheet</w:t>
      </w:r>
      <w:proofErr w:type="gramEnd"/>
      <w:r w:rsidR="002A48BC">
        <w:t xml:space="preserve"> and payroll. </w:t>
      </w:r>
    </w:p>
    <w:p w14:paraId="570461F7" w14:textId="7AB630CB" w:rsidR="00D57941" w:rsidRPr="003D1EDF" w:rsidRDefault="004C7FC5" w:rsidP="00F33FD8">
      <w:pPr>
        <w:pStyle w:val="ListParagraph"/>
        <w:numPr>
          <w:ilvl w:val="3"/>
          <w:numId w:val="16"/>
        </w:numPr>
        <w:spacing w:line="240" w:lineRule="auto"/>
        <w:ind w:left="1985" w:hanging="1134"/>
        <w:contextualSpacing w:val="0"/>
        <w:rPr>
          <w:u w:val="single"/>
        </w:rPr>
      </w:pPr>
      <w:r w:rsidRPr="003D1EDF">
        <w:t xml:space="preserve">be responsible for </w:t>
      </w:r>
      <w:r w:rsidR="00EE2E7B">
        <w:t xml:space="preserve">full transparent and </w:t>
      </w:r>
      <w:r w:rsidR="007A34D2">
        <w:t>clear reporting to ECC of the</w:t>
      </w:r>
      <w:r w:rsidR="00376175" w:rsidRPr="003D1EDF">
        <w:t xml:space="preserve"> overall cost of Temporary worker</w:t>
      </w:r>
      <w:r w:rsidR="007A34D2">
        <w:t>s</w:t>
      </w:r>
      <w:r w:rsidR="00376175" w:rsidRPr="003D1EDF">
        <w:t xml:space="preserve"> for budgetary purposes</w:t>
      </w:r>
      <w:r w:rsidR="00950841">
        <w:t xml:space="preserve"> including full transparency on statutory costs and supplier fees. </w:t>
      </w:r>
    </w:p>
    <w:p w14:paraId="5345C03D" w14:textId="45D54B20" w:rsidR="00D57941" w:rsidRPr="003D1EDF" w:rsidRDefault="00D57941" w:rsidP="00F33FD8">
      <w:pPr>
        <w:pStyle w:val="ListParagraph"/>
        <w:numPr>
          <w:ilvl w:val="3"/>
          <w:numId w:val="16"/>
        </w:numPr>
        <w:spacing w:line="240" w:lineRule="auto"/>
        <w:ind w:left="1985" w:hanging="1134"/>
        <w:contextualSpacing w:val="0"/>
        <w:rPr>
          <w:u w:val="single"/>
        </w:rPr>
      </w:pPr>
      <w:r>
        <w:t xml:space="preserve">ensure </w:t>
      </w:r>
      <w:r w:rsidR="1ABF0EBF">
        <w:t xml:space="preserve">weekly payroll of direct staff and agency billing is accurate with all legislative deductions made in respect of the worker type. </w:t>
      </w:r>
    </w:p>
    <w:p w14:paraId="5A4129A1" w14:textId="5DCE3B9A" w:rsidR="00A96F8F" w:rsidRPr="007C5DD5" w:rsidRDefault="00D57941" w:rsidP="00E833BF">
      <w:pPr>
        <w:pStyle w:val="ListParagraph"/>
        <w:numPr>
          <w:ilvl w:val="3"/>
          <w:numId w:val="16"/>
        </w:numPr>
        <w:spacing w:line="240" w:lineRule="auto"/>
        <w:ind w:left="1985" w:hanging="1134"/>
        <w:contextualSpacing w:val="0"/>
        <w:rPr>
          <w:u w:val="single"/>
        </w:rPr>
      </w:pPr>
      <w:r w:rsidRPr="003D1EDF" w:rsidDel="00D57941">
        <w:t xml:space="preserve"> </w:t>
      </w:r>
      <w:r w:rsidR="004C7FC5">
        <w:t>ensure th</w:t>
      </w:r>
      <w:r w:rsidR="50C429B3">
        <w:t xml:space="preserve">at all direct workers have the appropriate contract for services in place, reflecting their working arrangement </w:t>
      </w:r>
      <w:r w:rsidR="00C260F9">
        <w:t>e.g.</w:t>
      </w:r>
      <w:r w:rsidR="50C429B3">
        <w:t xml:space="preserve"> PAYE, Ltd etc </w:t>
      </w:r>
    </w:p>
    <w:p w14:paraId="4E74AFA5" w14:textId="3DFB7061" w:rsidR="50C429B3" w:rsidRDefault="50C429B3" w:rsidP="00F33FD8">
      <w:pPr>
        <w:pStyle w:val="ListParagraph"/>
        <w:numPr>
          <w:ilvl w:val="3"/>
          <w:numId w:val="16"/>
        </w:numPr>
        <w:spacing w:line="240" w:lineRule="auto"/>
        <w:ind w:left="1985" w:hanging="1134"/>
        <w:contextualSpacing w:val="0"/>
        <w:rPr>
          <w:rFonts w:eastAsia="Arial"/>
        </w:rPr>
      </w:pPr>
      <w:r>
        <w:t xml:space="preserve">Provide a weekly report to ECC of all </w:t>
      </w:r>
      <w:r w:rsidR="41C4F970">
        <w:t>pay rolled</w:t>
      </w:r>
      <w:r>
        <w:t xml:space="preserve"> direct workers </w:t>
      </w:r>
      <w:r w:rsidR="00C260F9">
        <w:t xml:space="preserve">and agency timesheets </w:t>
      </w:r>
      <w:r>
        <w:t xml:space="preserve">including (but not limited to) original start date, IR35 scope, pay rate, nature of work </w:t>
      </w:r>
      <w:r w:rsidR="0E295077">
        <w:t>e.g.,</w:t>
      </w:r>
      <w:r>
        <w:t xml:space="preserve"> as and when, </w:t>
      </w:r>
      <w:r w:rsidR="05C810C2">
        <w:t>invoice</w:t>
      </w:r>
      <w:r>
        <w:t xml:space="preserve"> total FY to date for </w:t>
      </w:r>
      <w:r w:rsidR="3D66AADE">
        <w:t>each worker</w:t>
      </w:r>
      <w:r w:rsidR="47F97FE1">
        <w:t xml:space="preserve">. </w:t>
      </w:r>
      <w:r w:rsidR="00C260F9">
        <w:t xml:space="preserve">The full parameters of this weekly report </w:t>
      </w:r>
      <w:r w:rsidR="003F6114">
        <w:t xml:space="preserve">will be agreed in implementation with our chosen provider, we would also expect to receive this report monthly and at the end of each financial year. </w:t>
      </w:r>
    </w:p>
    <w:p w14:paraId="7744E5B2" w14:textId="2EA0D948" w:rsidR="00A96F8F" w:rsidRPr="007C5DD5" w:rsidRDefault="652FECD2" w:rsidP="00F33FD8">
      <w:pPr>
        <w:pStyle w:val="ListParagraph"/>
        <w:numPr>
          <w:ilvl w:val="3"/>
          <w:numId w:val="16"/>
        </w:numPr>
        <w:spacing w:line="240" w:lineRule="auto"/>
        <w:ind w:left="1985" w:hanging="1134"/>
        <w:contextualSpacing w:val="0"/>
        <w:rPr>
          <w:u w:val="single"/>
        </w:rPr>
      </w:pPr>
      <w:r>
        <w:lastRenderedPageBreak/>
        <w:t xml:space="preserve">Provide a weekly report of all agency workers on site and the total billing to ECC supply chain agencies FY to date, by individual worker. </w:t>
      </w:r>
    </w:p>
    <w:p w14:paraId="36CA3C1B" w14:textId="33C703A1" w:rsidR="00D07333" w:rsidRPr="007C5DD5" w:rsidRDefault="00A96F8F" w:rsidP="00F33FD8">
      <w:pPr>
        <w:pStyle w:val="ListParagraph"/>
        <w:numPr>
          <w:ilvl w:val="3"/>
          <w:numId w:val="16"/>
        </w:numPr>
        <w:spacing w:line="240" w:lineRule="auto"/>
        <w:ind w:left="1985" w:hanging="1134"/>
        <w:contextualSpacing w:val="0"/>
        <w:rPr>
          <w:u w:val="single"/>
        </w:rPr>
      </w:pPr>
      <w:r>
        <w:t>e</w:t>
      </w:r>
      <w:r w:rsidR="00A302BB">
        <w:t xml:space="preserve">nsure </w:t>
      </w:r>
      <w:r w:rsidR="00AD5278">
        <w:t xml:space="preserve"> the </w:t>
      </w:r>
      <w:r w:rsidR="33C0C6A2">
        <w:t xml:space="preserve">technology </w:t>
      </w:r>
      <w:proofErr w:type="gramStart"/>
      <w:r w:rsidR="33C0C6A2">
        <w:t>is able to</w:t>
      </w:r>
      <w:proofErr w:type="gramEnd"/>
      <w:r w:rsidR="33C0C6A2">
        <w:t xml:space="preserve"> facilitate additional fields for ECC to input data on each worker on site that are fully reportable so that ECC can quickly and easily run the </w:t>
      </w:r>
      <w:r w:rsidR="6C054BE0">
        <w:t xml:space="preserve">reports required to analyse our temporary workforce. </w:t>
      </w:r>
      <w:r w:rsidR="00227E49">
        <w:t xml:space="preserve">These additional field will be agreed with our chosen partner as part of the </w:t>
      </w:r>
      <w:proofErr w:type="gramStart"/>
      <w:r w:rsidR="00227E49">
        <w:t>implementation</w:t>
      </w:r>
      <w:proofErr w:type="gramEnd"/>
      <w:r w:rsidR="00227E49">
        <w:t xml:space="preserve"> but the technology platform must be agile enough to include additional fields at ECC request so long as is reasonable. </w:t>
      </w:r>
    </w:p>
    <w:p w14:paraId="0975DDD1" w14:textId="5B14025B" w:rsidR="00D07333" w:rsidRPr="007C5DD5" w:rsidRDefault="51A8EB65" w:rsidP="00F33FD8">
      <w:pPr>
        <w:pStyle w:val="ListParagraph"/>
        <w:numPr>
          <w:ilvl w:val="3"/>
          <w:numId w:val="16"/>
        </w:numPr>
        <w:spacing w:line="240" w:lineRule="auto"/>
        <w:ind w:left="1985" w:hanging="1134"/>
        <w:contextualSpacing w:val="0"/>
        <w:rPr>
          <w:u w:val="single"/>
        </w:rPr>
      </w:pPr>
      <w:r>
        <w:t xml:space="preserve">Facilitate both the approval and rejection of submitted timesheets by ECC hiring managers in a seamless manner. </w:t>
      </w:r>
    </w:p>
    <w:p w14:paraId="57AB35AB" w14:textId="03C1282A" w:rsidR="00D07333" w:rsidRPr="003D1EDF" w:rsidRDefault="00D07333" w:rsidP="00F33FD8">
      <w:pPr>
        <w:pStyle w:val="ListParagraph"/>
        <w:numPr>
          <w:ilvl w:val="3"/>
          <w:numId w:val="16"/>
        </w:numPr>
        <w:spacing w:line="240" w:lineRule="auto"/>
        <w:ind w:left="1985" w:hanging="1134"/>
        <w:contextualSpacing w:val="0"/>
        <w:rPr>
          <w:u w:val="single"/>
        </w:rPr>
      </w:pPr>
      <w:r>
        <w:t>e</w:t>
      </w:r>
      <w:r w:rsidR="00EA441C">
        <w:t>nsur</w:t>
      </w:r>
      <w:r>
        <w:t>e</w:t>
      </w:r>
      <w:r w:rsidR="00EA441C">
        <w:t xml:space="preserve"> </w:t>
      </w:r>
      <w:r w:rsidR="59EC2829">
        <w:t xml:space="preserve">their technology can provide MI reports set out </w:t>
      </w:r>
      <w:r w:rsidR="00E833BF">
        <w:t>i</w:t>
      </w:r>
      <w:r w:rsidR="59EC2829">
        <w:t xml:space="preserve">n </w:t>
      </w:r>
      <w:r w:rsidR="00E833BF">
        <w:t>A</w:t>
      </w:r>
      <w:r w:rsidR="59EC2829">
        <w:t xml:space="preserve">ppendix </w:t>
      </w:r>
      <w:r w:rsidR="00F33FD8">
        <w:t>D</w:t>
      </w:r>
    </w:p>
    <w:p w14:paraId="7392ADD7" w14:textId="088969F3" w:rsidR="00D07333" w:rsidRPr="003D1EDF" w:rsidRDefault="00164C85" w:rsidP="00F33FD8">
      <w:pPr>
        <w:pStyle w:val="ListParagraph"/>
        <w:numPr>
          <w:ilvl w:val="3"/>
          <w:numId w:val="16"/>
        </w:numPr>
        <w:spacing w:line="240" w:lineRule="auto"/>
        <w:ind w:left="1985" w:hanging="1134"/>
        <w:contextualSpacing w:val="0"/>
        <w:rPr>
          <w:u w:val="single"/>
        </w:rPr>
      </w:pPr>
      <w:r w:rsidRPr="003D1EDF">
        <w:t xml:space="preserve">ensure </w:t>
      </w:r>
      <w:r w:rsidR="00EA441C" w:rsidRPr="003D1EDF">
        <w:t>feedback mechanisms are in place for all temporary and interim candidates relating to their assignment and their experience</w:t>
      </w:r>
      <w:r w:rsidR="009A2C4F">
        <w:t xml:space="preserve"> of your service provision</w:t>
      </w:r>
      <w:r w:rsidR="00FF358E" w:rsidRPr="003D1EDF">
        <w:t>.</w:t>
      </w:r>
    </w:p>
    <w:p w14:paraId="498E0E7B" w14:textId="77777777" w:rsidR="006C0BD5" w:rsidRPr="003D1EDF" w:rsidRDefault="00D07333" w:rsidP="00F33FD8">
      <w:pPr>
        <w:pStyle w:val="ListParagraph"/>
        <w:numPr>
          <w:ilvl w:val="3"/>
          <w:numId w:val="16"/>
        </w:numPr>
        <w:spacing w:line="240" w:lineRule="auto"/>
        <w:ind w:left="1985" w:hanging="1134"/>
        <w:contextualSpacing w:val="0"/>
        <w:rPr>
          <w:u w:val="single"/>
        </w:rPr>
      </w:pPr>
      <w:r w:rsidRPr="004549A3">
        <w:t>e</w:t>
      </w:r>
      <w:r w:rsidR="00FF358E" w:rsidRPr="003D1EDF">
        <w:t>nsur</w:t>
      </w:r>
      <w:r w:rsidRPr="003D1EDF">
        <w:t>e</w:t>
      </w:r>
      <w:r w:rsidR="00FF358E" w:rsidRPr="003D1EDF">
        <w:t xml:space="preserve"> that Temporary Workers are aware that they must submit their timesheet prior to the agreed deadline to enable the Hiring Manager to approve the timesheet.</w:t>
      </w:r>
    </w:p>
    <w:p w14:paraId="2D88A6CB" w14:textId="1873ABA6" w:rsidR="00CE1CDB" w:rsidRPr="003D1EDF" w:rsidRDefault="006C0BD5" w:rsidP="00F33FD8">
      <w:pPr>
        <w:pStyle w:val="ListParagraph"/>
        <w:numPr>
          <w:ilvl w:val="3"/>
          <w:numId w:val="16"/>
        </w:numPr>
        <w:spacing w:line="240" w:lineRule="auto"/>
        <w:ind w:left="1985" w:hanging="1134"/>
        <w:contextualSpacing w:val="0"/>
        <w:rPr>
          <w:u w:val="single"/>
        </w:rPr>
      </w:pPr>
      <w:r w:rsidRPr="004549A3">
        <w:t>e</w:t>
      </w:r>
      <w:r w:rsidR="00FF358E" w:rsidRPr="003D1EDF">
        <w:t>nsur</w:t>
      </w:r>
      <w:r w:rsidRPr="003D1EDF">
        <w:t>e</w:t>
      </w:r>
      <w:r w:rsidR="00FF358E" w:rsidRPr="003D1EDF">
        <w:t xml:space="preserve"> that </w:t>
      </w:r>
      <w:r w:rsidR="00FF358E" w:rsidRPr="003D1EDF">
        <w:rPr>
          <w:i/>
        </w:rPr>
        <w:t>all</w:t>
      </w:r>
      <w:r w:rsidR="00FF358E" w:rsidRPr="003D1EDF">
        <w:t xml:space="preserve"> Temporary Workers are compliant and meet ECC, Legal and Regulatory requirements </w:t>
      </w:r>
      <w:r w:rsidR="00DF34AC">
        <w:t>including</w:t>
      </w:r>
      <w:r w:rsidR="00FF358E" w:rsidRPr="003D1EDF">
        <w:t xml:space="preserve"> Ofsted before commencement of assignment at ECC within the time to start/hire KPI</w:t>
      </w:r>
      <w:r w:rsidR="00CE1CDB" w:rsidRPr="003D1EDF">
        <w:t>s.</w:t>
      </w:r>
    </w:p>
    <w:p w14:paraId="5F513CEF" w14:textId="77777777" w:rsidR="005870B1" w:rsidRPr="003D1EDF" w:rsidRDefault="003B74E4" w:rsidP="00F33FD8">
      <w:pPr>
        <w:pStyle w:val="ListParagraph"/>
        <w:numPr>
          <w:ilvl w:val="3"/>
          <w:numId w:val="16"/>
        </w:numPr>
        <w:spacing w:line="240" w:lineRule="auto"/>
        <w:ind w:left="1985" w:hanging="1134"/>
        <w:contextualSpacing w:val="0"/>
        <w:rPr>
          <w:u w:val="single"/>
        </w:rPr>
      </w:pPr>
      <w:r w:rsidRPr="003D1EDF">
        <w:t>e</w:t>
      </w:r>
      <w:r w:rsidR="005870B1" w:rsidRPr="003D1EDF">
        <w:t xml:space="preserve">nsure that temporary workers are given clear instructions in advance of their assignment including matters such as health and safety, data protection, code of conduct, time-booking etc. </w:t>
      </w:r>
    </w:p>
    <w:p w14:paraId="7B24F4F1" w14:textId="0B840456" w:rsidR="3349FB4F" w:rsidRPr="008D3FC4" w:rsidRDefault="3349FB4F" w:rsidP="00F33FD8">
      <w:pPr>
        <w:pStyle w:val="ListParagraph"/>
        <w:numPr>
          <w:ilvl w:val="3"/>
          <w:numId w:val="16"/>
        </w:numPr>
        <w:spacing w:line="240" w:lineRule="auto"/>
        <w:ind w:left="1985" w:hanging="1134"/>
        <w:contextualSpacing w:val="0"/>
        <w:rPr>
          <w:rFonts w:eastAsia="Arial"/>
        </w:rPr>
      </w:pPr>
      <w:r>
        <w:t xml:space="preserve">Provide timely and accurate payroll advice and guidance to direct temporary workers and ECC staff with customer service at the heart of the experience </w:t>
      </w:r>
    </w:p>
    <w:p w14:paraId="62A6FF07" w14:textId="1358AE2E" w:rsidR="008D3FC4" w:rsidRDefault="008D3FC4" w:rsidP="00F33FD8">
      <w:pPr>
        <w:pStyle w:val="ListParagraph"/>
        <w:numPr>
          <w:ilvl w:val="3"/>
          <w:numId w:val="16"/>
        </w:numPr>
        <w:spacing w:line="240" w:lineRule="auto"/>
        <w:ind w:left="1985" w:hanging="1134"/>
        <w:contextualSpacing w:val="0"/>
        <w:rPr>
          <w:rFonts w:eastAsia="Arial"/>
        </w:rPr>
      </w:pPr>
      <w:r>
        <w:rPr>
          <w:rFonts w:eastAsia="Arial"/>
        </w:rPr>
        <w:t xml:space="preserve">All ECC candidate queries must be responded to within 24 hours and resolved where reasonably possible within 48 hours. The supplier communication to ECC temporary workers will represent exemplary customer service, provide detailed </w:t>
      </w:r>
      <w:proofErr w:type="gramStart"/>
      <w:r>
        <w:rPr>
          <w:rFonts w:eastAsia="Arial"/>
        </w:rPr>
        <w:t>reasoning</w:t>
      </w:r>
      <w:proofErr w:type="gramEnd"/>
      <w:r>
        <w:rPr>
          <w:rFonts w:eastAsia="Arial"/>
        </w:rPr>
        <w:t xml:space="preserve"> and answer all candidate queries in a full and satisfactory manner. </w:t>
      </w:r>
    </w:p>
    <w:p w14:paraId="0EF7A44C" w14:textId="6F3B211F" w:rsidR="008D1174" w:rsidRDefault="0083136F" w:rsidP="00F33FD8">
      <w:pPr>
        <w:pStyle w:val="ListParagraph"/>
        <w:numPr>
          <w:ilvl w:val="2"/>
          <w:numId w:val="16"/>
        </w:numPr>
        <w:spacing w:line="240" w:lineRule="auto"/>
        <w:ind w:left="709" w:hanging="709"/>
        <w:contextualSpacing w:val="0"/>
      </w:pPr>
      <w:r w:rsidRPr="003D1EDF">
        <w:t>The Supplier will ensure t</w:t>
      </w:r>
      <w:r w:rsidR="008D1174" w:rsidRPr="003D1EDF">
        <w:t xml:space="preserve">hat all regulatory requirements are met in respect of the workers; this includes but is not limited to: assessment and verification for IR35; ensuring appropriate payroll deductions are made at source; provision of pensions auto-enrolment; alignment of rate card to comparator rates in accordance with the Agency Worker Regulations; </w:t>
      </w:r>
      <w:r w:rsidR="00EC141C" w:rsidRPr="003D1EDF">
        <w:t>Working Time Directive; Right to Work; DBS/compliance; and Sponsorship.</w:t>
      </w:r>
    </w:p>
    <w:p w14:paraId="3EB07C05" w14:textId="548AE334" w:rsidR="0063768F" w:rsidRPr="003D1EDF" w:rsidRDefault="0063768F" w:rsidP="00F33FD8">
      <w:pPr>
        <w:pStyle w:val="ListParagraph"/>
        <w:numPr>
          <w:ilvl w:val="2"/>
          <w:numId w:val="16"/>
        </w:numPr>
        <w:spacing w:line="240" w:lineRule="auto"/>
        <w:ind w:left="709" w:hanging="709"/>
        <w:contextualSpacing w:val="0"/>
      </w:pPr>
      <w:r>
        <w:t xml:space="preserve">For out of scope workers ECC will provide the supplier with required legislative documentary evidence (HMRC toolkit test, SDS statement etc) A full process </w:t>
      </w:r>
      <w:r>
        <w:lastRenderedPageBreak/>
        <w:t xml:space="preserve">map for hires outside of IR35 will be developed in partnership with our chosen provider and will be </w:t>
      </w:r>
      <w:proofErr w:type="spellStart"/>
      <w:r>
        <w:t>recoded</w:t>
      </w:r>
      <w:proofErr w:type="spellEnd"/>
      <w:r>
        <w:t xml:space="preserve"> in the contract between both parties for absolute clarity on responsibilities. </w:t>
      </w:r>
    </w:p>
    <w:p w14:paraId="7895A774" w14:textId="6EB87622" w:rsidR="00CE1CDB" w:rsidRDefault="0083136F" w:rsidP="00F33FD8">
      <w:pPr>
        <w:pStyle w:val="ListParagraph"/>
        <w:numPr>
          <w:ilvl w:val="2"/>
          <w:numId w:val="16"/>
        </w:numPr>
        <w:spacing w:line="240" w:lineRule="auto"/>
        <w:ind w:left="709" w:hanging="709"/>
        <w:contextualSpacing w:val="0"/>
      </w:pPr>
      <w:r w:rsidRPr="003D1EDF">
        <w:t xml:space="preserve">The Supplier will notify </w:t>
      </w:r>
      <w:r w:rsidR="00CE1CDB" w:rsidRPr="003D1EDF">
        <w:t xml:space="preserve">the </w:t>
      </w:r>
      <w:r w:rsidR="300F9390">
        <w:t>ECC resourcing team</w:t>
      </w:r>
      <w:r w:rsidR="00CE1CDB" w:rsidRPr="003D1EDF">
        <w:t xml:space="preserve"> of the end date of the Temporary Worker assignment within agreed timescales and </w:t>
      </w:r>
      <w:r w:rsidR="00584B45">
        <w:t xml:space="preserve">ensure </w:t>
      </w:r>
      <w:r w:rsidR="00CE1CDB" w:rsidRPr="003D1EDF">
        <w:t xml:space="preserve">that the Temporary Worker is informed and/or </w:t>
      </w:r>
      <w:r w:rsidR="00584B45">
        <w:t xml:space="preserve">made </w:t>
      </w:r>
      <w:r w:rsidR="00CE1CDB" w:rsidRPr="003D1EDF">
        <w:t>aware of any extension to their assignment.</w:t>
      </w:r>
    </w:p>
    <w:p w14:paraId="3598EEEA" w14:textId="7DCA4F0C" w:rsidR="002C321B" w:rsidRDefault="002C321B" w:rsidP="00F33FD8">
      <w:pPr>
        <w:pStyle w:val="ListParagraph"/>
        <w:numPr>
          <w:ilvl w:val="2"/>
          <w:numId w:val="16"/>
        </w:numPr>
        <w:spacing w:line="240" w:lineRule="auto"/>
        <w:ind w:left="709" w:hanging="709"/>
        <w:contextualSpacing w:val="0"/>
      </w:pPr>
      <w:r>
        <w:t xml:space="preserve">All direct workers </w:t>
      </w:r>
      <w:r w:rsidR="00C20105">
        <w:t xml:space="preserve">at ECC are onboarded for 26 weeks with a PO provided to our suppliers for 26 weeks. The supplier must notify ECC if the PO looks likely to run </w:t>
      </w:r>
      <w:proofErr w:type="gramStart"/>
      <w:r w:rsidR="00C20105">
        <w:t>our</w:t>
      </w:r>
      <w:proofErr w:type="gramEnd"/>
      <w:r w:rsidR="00C20105">
        <w:t xml:space="preserve"> prior to the 26 week mark to enable ECC to provide a new PO via automated P2P integrations </w:t>
      </w:r>
    </w:p>
    <w:p w14:paraId="06775C1E" w14:textId="3A06CC6B" w:rsidR="00C20105" w:rsidRPr="003D1EDF" w:rsidRDefault="00C20105" w:rsidP="00F33FD8">
      <w:pPr>
        <w:pStyle w:val="ListParagraph"/>
        <w:numPr>
          <w:ilvl w:val="2"/>
          <w:numId w:val="16"/>
        </w:numPr>
        <w:spacing w:line="240" w:lineRule="auto"/>
        <w:ind w:left="709" w:hanging="709"/>
        <w:contextualSpacing w:val="0"/>
      </w:pPr>
      <w:r>
        <w:t xml:space="preserve">The supplier technology must allow ECC to extend workers in advance of the </w:t>
      </w:r>
      <w:proofErr w:type="gramStart"/>
      <w:r>
        <w:t>26 week</w:t>
      </w:r>
      <w:proofErr w:type="gramEnd"/>
      <w:r>
        <w:t xml:space="preserve"> </w:t>
      </w:r>
      <w:r w:rsidR="009A2C4F">
        <w:t xml:space="preserve">anniversary </w:t>
      </w:r>
      <w:r>
        <w:t xml:space="preserve">and that the technology is able to automatically </w:t>
      </w:r>
      <w:r w:rsidR="00FD22C4">
        <w:t xml:space="preserve">obtain a new PO via existing integrations without manual intervention. </w:t>
      </w:r>
    </w:p>
    <w:p w14:paraId="5CC8AE0B" w14:textId="31DD09BA" w:rsidR="004A0561" w:rsidRPr="003D1EDF" w:rsidRDefault="004A0561" w:rsidP="00E833BF">
      <w:pPr>
        <w:pStyle w:val="ListParagraph"/>
        <w:numPr>
          <w:ilvl w:val="2"/>
          <w:numId w:val="16"/>
        </w:numPr>
        <w:spacing w:line="240" w:lineRule="auto"/>
        <w:ind w:left="709" w:hanging="709"/>
        <w:contextualSpacing w:val="0"/>
      </w:pPr>
      <w:r w:rsidRPr="003D1EDF">
        <w:t xml:space="preserve">During implementation and throughout the lifetime of the contract ECC reserves the right to migrate </w:t>
      </w:r>
      <w:r w:rsidR="009A2C4F">
        <w:t>all temporary</w:t>
      </w:r>
      <w:r w:rsidR="009A2C4F" w:rsidRPr="003D1EDF">
        <w:t xml:space="preserve"> </w:t>
      </w:r>
      <w:r w:rsidRPr="003D1EDF">
        <w:t xml:space="preserve">workers from the Supplier and/or agencies directly into ECC’s talent pool.  Migration rules will be set by ECC and will include consideration around tenure, </w:t>
      </w:r>
      <w:proofErr w:type="gramStart"/>
      <w:r w:rsidRPr="003D1EDF">
        <w:t>cost</w:t>
      </w:r>
      <w:proofErr w:type="gramEnd"/>
      <w:r w:rsidRPr="003D1EDF">
        <w:t xml:space="preserve"> and risk.</w:t>
      </w:r>
    </w:p>
    <w:p w14:paraId="6CE106ED" w14:textId="77777777" w:rsidR="00D244D6" w:rsidRPr="003D1EDF" w:rsidRDefault="003B74E4" w:rsidP="00F33FD8">
      <w:pPr>
        <w:pStyle w:val="ListParagraph"/>
        <w:numPr>
          <w:ilvl w:val="2"/>
          <w:numId w:val="16"/>
        </w:numPr>
        <w:spacing w:line="240" w:lineRule="auto"/>
        <w:ind w:left="851" w:hanging="851"/>
        <w:contextualSpacing w:val="0"/>
      </w:pPr>
      <w:r w:rsidRPr="003D1EDF">
        <w:t xml:space="preserve">The Supplier will undertake to ensure that all Temporary Workers are completely aware that at no time will ECC class a temporary agency worker as an employee.  The Supplier is responsible for the conduct, negligence, performance and quality of temporary workers and other employment matters. </w:t>
      </w:r>
    </w:p>
    <w:p w14:paraId="44866716" w14:textId="66095B65" w:rsidR="00D244D6" w:rsidRPr="003D1EDF" w:rsidRDefault="00D244D6" w:rsidP="00F33FD8">
      <w:pPr>
        <w:pStyle w:val="ListParagraph"/>
        <w:numPr>
          <w:ilvl w:val="2"/>
          <w:numId w:val="16"/>
        </w:numPr>
        <w:spacing w:line="240" w:lineRule="auto"/>
        <w:ind w:left="851" w:hanging="851"/>
        <w:contextualSpacing w:val="0"/>
      </w:pPr>
      <w:r w:rsidRPr="007C5DD5">
        <w:rPr>
          <w:color w:val="000000" w:themeColor="text1"/>
        </w:rPr>
        <w:t xml:space="preserve">Fulfilment of a request shall be defined as the </w:t>
      </w:r>
      <w:r w:rsidR="7EA6A3D0" w:rsidRPr="16D80625">
        <w:rPr>
          <w:rFonts w:eastAsia="Times New Roman"/>
          <w:color w:val="000000" w:themeColor="text1"/>
        </w:rPr>
        <w:t>onboarding</w:t>
      </w:r>
      <w:r w:rsidRPr="007C5DD5">
        <w:rPr>
          <w:color w:val="000000" w:themeColor="text1"/>
        </w:rPr>
        <w:t xml:space="preserve"> of a suitable Temporary Worker, </w:t>
      </w:r>
      <w:r w:rsidR="283E927E" w:rsidRPr="16D80625">
        <w:rPr>
          <w:rFonts w:eastAsia="Times New Roman"/>
          <w:color w:val="000000" w:themeColor="text1"/>
        </w:rPr>
        <w:t>with all legislative and contractual requirements in place and with</w:t>
      </w:r>
      <w:r w:rsidRPr="007C5DD5">
        <w:rPr>
          <w:color w:val="000000" w:themeColor="text1"/>
        </w:rPr>
        <w:t xml:space="preserve"> the </w:t>
      </w:r>
      <w:r w:rsidR="283E927E" w:rsidRPr="16D80625">
        <w:rPr>
          <w:rFonts w:eastAsia="Times New Roman"/>
          <w:color w:val="000000" w:themeColor="text1"/>
        </w:rPr>
        <w:t>worker being able</w:t>
      </w:r>
      <w:r w:rsidRPr="007C5DD5">
        <w:rPr>
          <w:color w:val="000000" w:themeColor="text1"/>
        </w:rPr>
        <w:t xml:space="preserve"> to </w:t>
      </w:r>
      <w:r w:rsidR="283E927E" w:rsidRPr="16D80625">
        <w:rPr>
          <w:rFonts w:eastAsia="Times New Roman"/>
          <w:color w:val="000000" w:themeColor="text1"/>
        </w:rPr>
        <w:t xml:space="preserve">submit time and </w:t>
      </w:r>
      <w:r w:rsidRPr="007C5DD5">
        <w:rPr>
          <w:color w:val="000000" w:themeColor="text1"/>
        </w:rPr>
        <w:t xml:space="preserve">be </w:t>
      </w:r>
      <w:r w:rsidR="283E927E" w:rsidRPr="16D80625">
        <w:rPr>
          <w:rFonts w:eastAsia="Times New Roman"/>
          <w:color w:val="000000" w:themeColor="text1"/>
        </w:rPr>
        <w:t>paid</w:t>
      </w:r>
      <w:r w:rsidRPr="007C5DD5">
        <w:rPr>
          <w:color w:val="000000" w:themeColor="text1"/>
        </w:rPr>
        <w:t>.</w:t>
      </w:r>
    </w:p>
    <w:p w14:paraId="357074AF" w14:textId="74ACC35D" w:rsidR="00D244D6" w:rsidRPr="003D1EDF" w:rsidRDefault="00D244D6" w:rsidP="00F33FD8">
      <w:pPr>
        <w:pStyle w:val="ListParagraph"/>
        <w:numPr>
          <w:ilvl w:val="2"/>
          <w:numId w:val="16"/>
        </w:numPr>
        <w:spacing w:line="240" w:lineRule="auto"/>
        <w:ind w:left="851" w:hanging="851"/>
        <w:contextualSpacing w:val="0"/>
      </w:pPr>
      <w:r w:rsidRPr="007C5DD5">
        <w:rPr>
          <w:color w:val="000000" w:themeColor="text1"/>
        </w:rPr>
        <w:t>The Supplier shall aim to fulfil 100% of each Customer’s requirements.</w:t>
      </w:r>
      <w:r w:rsidR="00584B45" w:rsidRPr="007C5DD5">
        <w:rPr>
          <w:color w:val="000000" w:themeColor="text1"/>
        </w:rPr>
        <w:t xml:space="preserve"> Appropriate targets will be established prior to contract commencement.</w:t>
      </w:r>
    </w:p>
    <w:p w14:paraId="72EAA52F" w14:textId="7067521E" w:rsidR="333BC235" w:rsidRDefault="333BC235" w:rsidP="00F33FD8">
      <w:pPr>
        <w:pStyle w:val="ListParagraph"/>
        <w:numPr>
          <w:ilvl w:val="2"/>
          <w:numId w:val="16"/>
        </w:numPr>
        <w:spacing w:line="240" w:lineRule="auto"/>
        <w:ind w:left="851" w:hanging="851"/>
        <w:contextualSpacing w:val="0"/>
        <w:rPr>
          <w:rFonts w:eastAsia="Arial"/>
          <w:color w:val="000000" w:themeColor="text1"/>
        </w:rPr>
      </w:pPr>
      <w:r w:rsidRPr="16D80625">
        <w:rPr>
          <w:rFonts w:eastAsia="Times New Roman"/>
          <w:color w:val="000000" w:themeColor="text1"/>
        </w:rPr>
        <w:t>The supplier shall be wholly responsible for the contracting and payroll of all ECC direct temporary workers and will respond to all payroll queries in a timely manner, demonstrating a high level of customer service and ens</w:t>
      </w:r>
      <w:r w:rsidR="1C9DFB9B" w:rsidRPr="16D80625">
        <w:rPr>
          <w:rFonts w:eastAsia="Times New Roman"/>
          <w:color w:val="000000" w:themeColor="text1"/>
        </w:rPr>
        <w:t xml:space="preserve">uring ECC upholds a positive reputation in their communication with our temporary staff. </w:t>
      </w:r>
    </w:p>
    <w:p w14:paraId="4E685AEB" w14:textId="0E9DB5B4" w:rsidR="00D244D6" w:rsidRPr="003D1EDF" w:rsidRDefault="00D244D6" w:rsidP="00F33FD8">
      <w:pPr>
        <w:pStyle w:val="ListParagraph"/>
        <w:numPr>
          <w:ilvl w:val="2"/>
          <w:numId w:val="16"/>
        </w:numPr>
        <w:spacing w:line="240" w:lineRule="auto"/>
        <w:ind w:left="851" w:hanging="851"/>
        <w:contextualSpacing w:val="0"/>
      </w:pPr>
      <w:r w:rsidRPr="007C5DD5">
        <w:rPr>
          <w:color w:val="000000" w:themeColor="text1"/>
        </w:rPr>
        <w:t xml:space="preserve">If the Supplier falls below </w:t>
      </w:r>
      <w:r w:rsidR="009A2C4F">
        <w:rPr>
          <w:color w:val="000000" w:themeColor="text1"/>
        </w:rPr>
        <w:t>the service level agreements put in place during implementation</w:t>
      </w:r>
      <w:r w:rsidRPr="007C5DD5">
        <w:rPr>
          <w:color w:val="000000" w:themeColor="text1"/>
        </w:rPr>
        <w:t xml:space="preserve"> for more than 2 consecutive months </w:t>
      </w:r>
      <w:r w:rsidR="009A2C4F">
        <w:rPr>
          <w:color w:val="000000" w:themeColor="text1"/>
        </w:rPr>
        <w:t>ECC</w:t>
      </w:r>
      <w:r w:rsidRPr="007C5DD5">
        <w:rPr>
          <w:color w:val="000000" w:themeColor="text1"/>
        </w:rPr>
        <w:t xml:space="preserve"> shall require an exception report detailing the action being taken by </w:t>
      </w:r>
      <w:r w:rsidR="00935658">
        <w:rPr>
          <w:color w:val="000000" w:themeColor="text1"/>
        </w:rPr>
        <w:t>provider</w:t>
      </w:r>
      <w:r w:rsidRPr="007C5DD5">
        <w:rPr>
          <w:color w:val="000000" w:themeColor="text1"/>
        </w:rPr>
        <w:t xml:space="preserve"> to remedy the situation and the timescale for rectification.  Until the service provided meets the required level an update report shall be submitted to the Customer’s nominated Contract Manager on a regular basis.</w:t>
      </w:r>
    </w:p>
    <w:p w14:paraId="7CA88FE4" w14:textId="63FE0692" w:rsidR="007570C6" w:rsidRPr="007C5DD5" w:rsidRDefault="56E9142B" w:rsidP="00F33FD8">
      <w:pPr>
        <w:pStyle w:val="ListParagraph"/>
        <w:numPr>
          <w:ilvl w:val="2"/>
          <w:numId w:val="16"/>
        </w:numPr>
        <w:spacing w:line="240" w:lineRule="auto"/>
        <w:ind w:left="851" w:hanging="851"/>
        <w:contextualSpacing w:val="0"/>
      </w:pPr>
      <w:r>
        <w:t>Agency</w:t>
      </w:r>
      <w:r w:rsidR="00E80DC0" w:rsidRPr="003D1EDF">
        <w:t xml:space="preserve"> workers will be </w:t>
      </w:r>
      <w:r>
        <w:t xml:space="preserve">sourced by ECC via our directly managed supply chain and passed to the supplier </w:t>
      </w:r>
      <w:r w:rsidR="4FECE0F2">
        <w:t>wh</w:t>
      </w:r>
      <w:r>
        <w:t xml:space="preserve">en fully compliant for </w:t>
      </w:r>
      <w:r w:rsidR="00E80DC0" w:rsidRPr="003D1EDF">
        <w:t xml:space="preserve">the </w:t>
      </w:r>
      <w:r>
        <w:t>purpose of</w:t>
      </w:r>
      <w:r w:rsidR="18E69218">
        <w:t xml:space="preserve"> the supplier making</w:t>
      </w:r>
      <w:r>
        <w:t xml:space="preserve"> payment to agency suppliers and billing to ECC,</w:t>
      </w:r>
      <w:r w:rsidR="00E80DC0" w:rsidRPr="003D1EDF">
        <w:t xml:space="preserve"> in </w:t>
      </w:r>
      <w:r w:rsidR="2E0D76D2">
        <w:t>line</w:t>
      </w:r>
      <w:r>
        <w:t xml:space="preserve"> with ECC</w:t>
      </w:r>
      <w:r w:rsidR="5DC4A1AD">
        <w:t xml:space="preserve">’s contractual obligations </w:t>
      </w:r>
      <w:r w:rsidR="2D1D5D3D">
        <w:t xml:space="preserve">to </w:t>
      </w:r>
      <w:r w:rsidR="00FA0182">
        <w:t>o</w:t>
      </w:r>
      <w:r w:rsidR="2D1D5D3D">
        <w:t xml:space="preserve">ur suppliers and on </w:t>
      </w:r>
      <w:r w:rsidR="00E80DC0" w:rsidRPr="003D1EDF">
        <w:t xml:space="preserve">receipt of </w:t>
      </w:r>
      <w:r w:rsidR="2D1D5D3D">
        <w:t>an approved timesheet by an ECC hiring manager.</w:t>
      </w:r>
      <w:r w:rsidR="007570C6" w:rsidRPr="003D1EDF">
        <w:t xml:space="preserve"> </w:t>
      </w:r>
    </w:p>
    <w:p w14:paraId="03046CDC" w14:textId="77777777" w:rsidR="00E80DC0" w:rsidRPr="003D1EDF" w:rsidRDefault="00ED4D75" w:rsidP="00F33FD8">
      <w:pPr>
        <w:pStyle w:val="ListParagraph"/>
        <w:numPr>
          <w:ilvl w:val="2"/>
          <w:numId w:val="16"/>
        </w:numPr>
        <w:spacing w:line="240" w:lineRule="auto"/>
        <w:ind w:left="851" w:hanging="851"/>
        <w:contextualSpacing w:val="0"/>
        <w:rPr>
          <w:u w:val="single"/>
        </w:rPr>
      </w:pPr>
      <w:r w:rsidRPr="003D1EDF">
        <w:lastRenderedPageBreak/>
        <w:t>Payroll services will ensure that appropriate contracts are issue</w:t>
      </w:r>
      <w:r w:rsidR="00143007" w:rsidRPr="003D1EDF">
        <w:t>d</w:t>
      </w:r>
      <w:r w:rsidRPr="003D1EDF">
        <w:t xml:space="preserve"> for the engagement of workers, appropriate deductions are made; and workers are paid correctly and on time via the purchase to pay process. </w:t>
      </w:r>
    </w:p>
    <w:p w14:paraId="76DA1648" w14:textId="163F3B7F" w:rsidR="00F16EE3" w:rsidRPr="003D1EDF" w:rsidRDefault="00686355" w:rsidP="00F33FD8">
      <w:pPr>
        <w:pStyle w:val="ListParagraph"/>
        <w:numPr>
          <w:ilvl w:val="2"/>
          <w:numId w:val="16"/>
        </w:numPr>
        <w:spacing w:line="240" w:lineRule="auto"/>
        <w:ind w:left="851" w:hanging="851"/>
        <w:contextualSpacing w:val="0"/>
        <w:rPr>
          <w:u w:val="single"/>
        </w:rPr>
      </w:pPr>
      <w:r w:rsidRPr="003D1EDF">
        <w:t>ECC</w:t>
      </w:r>
      <w:r w:rsidR="003E46A1" w:rsidRPr="003D1EDF">
        <w:t xml:space="preserve"> will be exploring the options for future temporary worker supply through the duration of this contract, which is likely to include the continuation of talent pooling solutions with wrap-around services. </w:t>
      </w:r>
      <w:r w:rsidR="00F16EE3" w:rsidRPr="003D1EDF">
        <w:t xml:space="preserve"> </w:t>
      </w:r>
      <w:r w:rsidR="009A2C4F">
        <w:t>We expect our provider to support continuous improvement throughout the contract and to collaboratively respond to market changes and opportunities for innovation with ECC</w:t>
      </w:r>
    </w:p>
    <w:p w14:paraId="3465CEF0" w14:textId="6AC7BE0B" w:rsidR="003E46A1" w:rsidRPr="003D1EDF" w:rsidRDefault="00F16EE3" w:rsidP="00F33FD8">
      <w:pPr>
        <w:pStyle w:val="ListParagraph"/>
        <w:numPr>
          <w:ilvl w:val="2"/>
          <w:numId w:val="16"/>
        </w:numPr>
        <w:spacing w:line="240" w:lineRule="auto"/>
        <w:ind w:left="851" w:hanging="851"/>
        <w:contextualSpacing w:val="0"/>
        <w:rPr>
          <w:u w:val="single"/>
        </w:rPr>
      </w:pPr>
      <w:r w:rsidRPr="003D1EDF">
        <w:t xml:space="preserve">The provider will ensure that all requirements specified in </w:t>
      </w:r>
      <w:r w:rsidR="00BD2759">
        <w:t>Section 8.2</w:t>
      </w:r>
      <w:r w:rsidRPr="003D1EDF">
        <w:t xml:space="preserve"> for neutral vend workers are applied to client direct workers. </w:t>
      </w:r>
    </w:p>
    <w:p w14:paraId="3667D0A9" w14:textId="75F88551" w:rsidR="00C42630" w:rsidRPr="003D1EDF" w:rsidRDefault="00441180" w:rsidP="00F33FD8">
      <w:pPr>
        <w:pStyle w:val="ListParagraph"/>
        <w:numPr>
          <w:ilvl w:val="2"/>
          <w:numId w:val="16"/>
        </w:numPr>
        <w:spacing w:line="240" w:lineRule="auto"/>
        <w:ind w:left="851" w:hanging="851"/>
        <w:contextualSpacing w:val="0"/>
        <w:rPr>
          <w:u w:val="single"/>
        </w:rPr>
      </w:pPr>
      <w:r w:rsidRPr="003D1EDF">
        <w:t xml:space="preserve">ECC reserves the right to change </w:t>
      </w:r>
      <w:r w:rsidR="00AE3430">
        <w:t>our</w:t>
      </w:r>
      <w:r w:rsidRPr="003D1EDF">
        <w:t xml:space="preserve"> </w:t>
      </w:r>
      <w:r w:rsidR="00AE3430">
        <w:t>t</w:t>
      </w:r>
      <w:r w:rsidRPr="003D1EDF">
        <w:t xml:space="preserve">alent </w:t>
      </w:r>
      <w:r w:rsidR="00AE3430">
        <w:t>p</w:t>
      </w:r>
      <w:r w:rsidRPr="003D1EDF">
        <w:t xml:space="preserve">ool </w:t>
      </w:r>
      <w:r w:rsidR="00AE3430">
        <w:t>t</w:t>
      </w:r>
      <w:r w:rsidRPr="003D1EDF">
        <w:t xml:space="preserve">echnology </w:t>
      </w:r>
      <w:r w:rsidR="00AE3430">
        <w:t>p</w:t>
      </w:r>
      <w:r w:rsidRPr="003D1EDF">
        <w:t>latform,</w:t>
      </w:r>
      <w:r w:rsidR="00956502">
        <w:t xml:space="preserve"> ATS,</w:t>
      </w:r>
      <w:r w:rsidRPr="003D1EDF">
        <w:t xml:space="preserve"> management and service delivery arrangements at any point during the lifetime of the contract. </w:t>
      </w:r>
      <w:r w:rsidR="009A2C4F">
        <w:t xml:space="preserve">We require our provider to be </w:t>
      </w:r>
      <w:r w:rsidR="00190A93">
        <w:t xml:space="preserve">agile with the integrations within this contract and to change them when required should ECC technology changes require this. </w:t>
      </w:r>
    </w:p>
    <w:p w14:paraId="2D4768E5" w14:textId="77777777" w:rsidR="00C42630" w:rsidRPr="003D1EDF" w:rsidRDefault="007240A9" w:rsidP="00F33FD8">
      <w:pPr>
        <w:pStyle w:val="ListParagraph"/>
        <w:numPr>
          <w:ilvl w:val="2"/>
          <w:numId w:val="16"/>
        </w:numPr>
        <w:spacing w:line="240" w:lineRule="auto"/>
        <w:ind w:left="851" w:hanging="851"/>
        <w:contextualSpacing w:val="0"/>
        <w:rPr>
          <w:u w:val="single"/>
        </w:rPr>
      </w:pPr>
      <w:r w:rsidRPr="003D1EDF">
        <w:rPr>
          <w:rFonts w:eastAsia="Times New Roman"/>
          <w:iCs/>
          <w:color w:val="000000" w:themeColor="text1"/>
          <w:kern w:val="28"/>
          <w:szCs w:val="20"/>
        </w:rPr>
        <w:t>T</w:t>
      </w:r>
      <w:r w:rsidRPr="003D1EDF">
        <w:rPr>
          <w:rFonts w:eastAsia="Times New Roman"/>
          <w:color w:val="000000" w:themeColor="text1"/>
          <w:szCs w:val="20"/>
        </w:rPr>
        <w:t xml:space="preserve">he end to end process (in line with all requirements laid out in this core specification), will be clearly </w:t>
      </w:r>
      <w:proofErr w:type="gramStart"/>
      <w:r w:rsidRPr="003D1EDF">
        <w:rPr>
          <w:rFonts w:eastAsia="Times New Roman"/>
          <w:color w:val="000000" w:themeColor="text1"/>
          <w:szCs w:val="20"/>
        </w:rPr>
        <w:t>defined</w:t>
      </w:r>
      <w:proofErr w:type="gramEnd"/>
      <w:r w:rsidRPr="003D1EDF">
        <w:rPr>
          <w:rFonts w:eastAsia="Times New Roman"/>
          <w:color w:val="000000" w:themeColor="text1"/>
          <w:szCs w:val="20"/>
        </w:rPr>
        <w:t xml:space="preserve"> and documented within the Service Level Agreement (SLA). The SLA will include clear lines of responsibility, </w:t>
      </w:r>
      <w:proofErr w:type="gramStart"/>
      <w:r w:rsidRPr="003D1EDF">
        <w:rPr>
          <w:rFonts w:eastAsia="Times New Roman"/>
          <w:color w:val="000000" w:themeColor="text1"/>
          <w:szCs w:val="20"/>
        </w:rPr>
        <w:t>escalation</w:t>
      </w:r>
      <w:proofErr w:type="gramEnd"/>
      <w:r w:rsidRPr="003D1EDF">
        <w:rPr>
          <w:rFonts w:eastAsia="Times New Roman"/>
          <w:color w:val="000000" w:themeColor="text1"/>
          <w:szCs w:val="20"/>
        </w:rPr>
        <w:t xml:space="preserve"> and accountability) between the Supplier and the ECC. </w:t>
      </w:r>
    </w:p>
    <w:p w14:paraId="564C0405" w14:textId="0892302F" w:rsidR="00C42630" w:rsidRPr="003D1EDF" w:rsidRDefault="007240A9" w:rsidP="00F33FD8">
      <w:pPr>
        <w:pStyle w:val="ListParagraph"/>
        <w:numPr>
          <w:ilvl w:val="2"/>
          <w:numId w:val="16"/>
        </w:numPr>
        <w:spacing w:line="240" w:lineRule="auto"/>
        <w:ind w:left="851" w:hanging="851"/>
        <w:contextualSpacing w:val="0"/>
        <w:rPr>
          <w:u w:val="single"/>
        </w:rPr>
      </w:pPr>
      <w:r w:rsidRPr="003D1EDF">
        <w:rPr>
          <w:rFonts w:eastAsia="Times New Roman"/>
          <w:color w:val="000000" w:themeColor="text1"/>
          <w:szCs w:val="20"/>
        </w:rPr>
        <w:t xml:space="preserve">The Service Level Agreement will be effectively communicated and </w:t>
      </w:r>
      <w:r w:rsidR="00956502">
        <w:rPr>
          <w:rFonts w:eastAsia="Times New Roman"/>
          <w:color w:val="000000" w:themeColor="text1"/>
          <w:szCs w:val="20"/>
        </w:rPr>
        <w:t>em</w:t>
      </w:r>
      <w:r w:rsidR="00956502" w:rsidRPr="003D1EDF">
        <w:rPr>
          <w:rFonts w:eastAsia="Times New Roman"/>
          <w:color w:val="000000" w:themeColor="text1"/>
          <w:szCs w:val="20"/>
        </w:rPr>
        <w:t>bedded</w:t>
      </w:r>
      <w:r w:rsidR="00BD2759" w:rsidRPr="003D1EDF">
        <w:rPr>
          <w:rFonts w:eastAsia="Times New Roman"/>
          <w:color w:val="000000" w:themeColor="text1"/>
          <w:szCs w:val="20"/>
        </w:rPr>
        <w:t xml:space="preserve"> </w:t>
      </w:r>
      <w:r w:rsidRPr="003D1EDF">
        <w:rPr>
          <w:rFonts w:eastAsia="Times New Roman"/>
          <w:color w:val="000000" w:themeColor="text1"/>
          <w:szCs w:val="20"/>
        </w:rPr>
        <w:t xml:space="preserve">by both the Supplier and ECC to the stakeholder and Hiring Manager communities during implementation and refreshed as the service develops during the contract duration. </w:t>
      </w:r>
    </w:p>
    <w:p w14:paraId="521C046F" w14:textId="77777777" w:rsidR="007240A9" w:rsidRPr="003D1EDF" w:rsidRDefault="007240A9" w:rsidP="00F33FD8">
      <w:pPr>
        <w:pStyle w:val="ListParagraph"/>
        <w:numPr>
          <w:ilvl w:val="2"/>
          <w:numId w:val="16"/>
        </w:numPr>
        <w:spacing w:line="240" w:lineRule="auto"/>
        <w:ind w:left="851" w:hanging="851"/>
        <w:contextualSpacing w:val="0"/>
        <w:rPr>
          <w:u w:val="single"/>
        </w:rPr>
      </w:pPr>
      <w:r w:rsidRPr="003D1EDF">
        <w:rPr>
          <w:rFonts w:eastAsia="Calibri" w:cs="Times New Roman"/>
          <w:iCs/>
          <w:color w:val="000000" w:themeColor="text1"/>
          <w:szCs w:val="20"/>
        </w:rPr>
        <w:t xml:space="preserve">The process must be fully automated; with the </w:t>
      </w:r>
      <w:r w:rsidR="00C42630" w:rsidRPr="003D1EDF">
        <w:rPr>
          <w:rFonts w:eastAsia="Calibri" w:cs="Times New Roman"/>
          <w:iCs/>
          <w:color w:val="000000" w:themeColor="text1"/>
          <w:szCs w:val="20"/>
        </w:rPr>
        <w:t>Supplier’s</w:t>
      </w:r>
      <w:r w:rsidRPr="003D1EDF">
        <w:rPr>
          <w:rFonts w:eastAsia="Calibri" w:cs="Times New Roman"/>
          <w:iCs/>
          <w:color w:val="000000" w:themeColor="text1"/>
          <w:szCs w:val="20"/>
        </w:rPr>
        <w:t xml:space="preserve"> system/s </w:t>
      </w:r>
      <w:r w:rsidR="00C42630" w:rsidRPr="003D1EDF">
        <w:rPr>
          <w:rFonts w:eastAsia="Calibri" w:cs="Times New Roman"/>
          <w:iCs/>
          <w:color w:val="000000" w:themeColor="text1"/>
          <w:szCs w:val="20"/>
        </w:rPr>
        <w:t xml:space="preserve">including </w:t>
      </w:r>
      <w:r w:rsidRPr="003D1EDF">
        <w:rPr>
          <w:rFonts w:eastAsia="Calibri" w:cs="Times New Roman"/>
          <w:iCs/>
          <w:color w:val="000000" w:themeColor="text1"/>
          <w:szCs w:val="20"/>
        </w:rPr>
        <w:t>providing</w:t>
      </w:r>
      <w:r w:rsidR="00C42630" w:rsidRPr="003D1EDF">
        <w:rPr>
          <w:rFonts w:eastAsia="Calibri" w:cs="Times New Roman"/>
          <w:iCs/>
          <w:color w:val="000000" w:themeColor="text1"/>
          <w:szCs w:val="20"/>
        </w:rPr>
        <w:t xml:space="preserve"> an automated</w:t>
      </w:r>
      <w:r w:rsidRPr="003D1EDF">
        <w:rPr>
          <w:rFonts w:eastAsia="Calibri" w:cs="Times New Roman"/>
          <w:iCs/>
          <w:color w:val="000000" w:themeColor="text1"/>
          <w:szCs w:val="20"/>
        </w:rPr>
        <w:t xml:space="preserve"> </w:t>
      </w:r>
      <w:r w:rsidR="00C42630" w:rsidRPr="003D1EDF">
        <w:rPr>
          <w:rFonts w:eastAsia="Calibri" w:cs="Times New Roman"/>
          <w:iCs/>
          <w:color w:val="000000" w:themeColor="text1"/>
          <w:szCs w:val="20"/>
        </w:rPr>
        <w:t>purchase</w:t>
      </w:r>
      <w:r w:rsidRPr="003D1EDF">
        <w:rPr>
          <w:rFonts w:eastAsia="Calibri" w:cs="Times New Roman"/>
          <w:iCs/>
          <w:color w:val="000000" w:themeColor="text1"/>
          <w:szCs w:val="20"/>
        </w:rPr>
        <w:t xml:space="preserve"> to pay process</w:t>
      </w:r>
      <w:r w:rsidR="00B95601" w:rsidRPr="003D1EDF">
        <w:rPr>
          <w:rFonts w:eastAsia="Calibri" w:cs="Times New Roman"/>
          <w:iCs/>
          <w:color w:val="000000" w:themeColor="text1"/>
          <w:szCs w:val="20"/>
        </w:rPr>
        <w:t xml:space="preserve"> so that end users are not required to access more than one system for temporary worker services</w:t>
      </w:r>
      <w:r w:rsidRPr="003D1EDF">
        <w:rPr>
          <w:rFonts w:eastAsia="Calibri" w:cs="Times New Roman"/>
          <w:iCs/>
          <w:color w:val="000000" w:themeColor="text1"/>
          <w:szCs w:val="20"/>
        </w:rPr>
        <w:t xml:space="preserve">. </w:t>
      </w:r>
    </w:p>
    <w:p w14:paraId="780A6E17" w14:textId="77777777" w:rsidR="004F62B6" w:rsidRPr="003D1EDF" w:rsidRDefault="004F62B6" w:rsidP="00F33FD8">
      <w:pPr>
        <w:pStyle w:val="ListParagraph"/>
        <w:numPr>
          <w:ilvl w:val="1"/>
          <w:numId w:val="16"/>
        </w:numPr>
        <w:spacing w:line="240" w:lineRule="auto"/>
        <w:ind w:left="851" w:hanging="851"/>
        <w:contextualSpacing w:val="0"/>
        <w:rPr>
          <w:u w:val="single"/>
        </w:rPr>
      </w:pPr>
      <w:r w:rsidRPr="003D1EDF">
        <w:rPr>
          <w:u w:val="single"/>
        </w:rPr>
        <w:t>Safeguarding and Pre-engagement Checks (Compliance)</w:t>
      </w:r>
    </w:p>
    <w:p w14:paraId="662BEA98" w14:textId="77777777" w:rsidR="004F62B6" w:rsidRPr="003D1EDF" w:rsidRDefault="004F62B6" w:rsidP="00F33FD8">
      <w:pPr>
        <w:pStyle w:val="ListParagraph"/>
        <w:numPr>
          <w:ilvl w:val="2"/>
          <w:numId w:val="16"/>
        </w:numPr>
        <w:spacing w:line="240" w:lineRule="auto"/>
        <w:ind w:left="851" w:hanging="851"/>
        <w:contextualSpacing w:val="0"/>
      </w:pPr>
      <w:r w:rsidRPr="003D1EDF">
        <w:t>ECC are committed to engaging a workforce that is compliant with all legislative and safeguarding requirements.  The processes required to deliver this outcome are taken seriously by ECC and the provider is required to review and update these checks to ensure safeguarding standards are adhered to.</w:t>
      </w:r>
    </w:p>
    <w:p w14:paraId="7DC6C9BA" w14:textId="77777777" w:rsidR="004F62B6" w:rsidRPr="003D1EDF" w:rsidRDefault="004F62B6" w:rsidP="00E833BF">
      <w:pPr>
        <w:pStyle w:val="ListParagraph"/>
        <w:numPr>
          <w:ilvl w:val="2"/>
          <w:numId w:val="16"/>
        </w:numPr>
        <w:spacing w:line="240" w:lineRule="auto"/>
        <w:ind w:left="851" w:hanging="851"/>
        <w:contextualSpacing w:val="0"/>
      </w:pPr>
      <w:r w:rsidRPr="003D1EDF">
        <w:t>The supplier will ensure that:</w:t>
      </w:r>
    </w:p>
    <w:p w14:paraId="031DC28C" w14:textId="26B31645" w:rsidR="004F62B6" w:rsidRPr="003D1EDF" w:rsidRDefault="004F62B6" w:rsidP="00F33FD8">
      <w:pPr>
        <w:pStyle w:val="ListParagraph"/>
        <w:numPr>
          <w:ilvl w:val="2"/>
          <w:numId w:val="133"/>
        </w:numPr>
        <w:spacing w:line="240" w:lineRule="auto"/>
        <w:ind w:left="1276" w:hanging="283"/>
        <w:contextualSpacing w:val="0"/>
      </w:pPr>
      <w:r w:rsidRPr="003D1EDF">
        <w:t>robust arrangements are in place</w:t>
      </w:r>
      <w:r w:rsidR="000548EF">
        <w:t xml:space="preserve"> and agreed with ECC</w:t>
      </w:r>
      <w:r w:rsidRPr="003D1EDF">
        <w:t xml:space="preserve"> to supply a compliant temporary worker population where all legal, regulatory and ECC requirements have been met in respect of pre-engagement checks.</w:t>
      </w:r>
    </w:p>
    <w:p w14:paraId="27BD2AA9" w14:textId="77777777" w:rsidR="004F62B6" w:rsidRPr="003D1EDF" w:rsidRDefault="004F62B6" w:rsidP="00F33FD8">
      <w:pPr>
        <w:pStyle w:val="ListParagraph"/>
        <w:numPr>
          <w:ilvl w:val="2"/>
          <w:numId w:val="133"/>
        </w:numPr>
        <w:spacing w:line="240" w:lineRule="auto"/>
        <w:ind w:left="1276" w:hanging="283"/>
        <w:contextualSpacing w:val="0"/>
      </w:pPr>
      <w:r w:rsidRPr="003D1EDF">
        <w:t xml:space="preserve">all individuals engaged in safeguarding and on-boarding activity have up to date training, </w:t>
      </w:r>
      <w:proofErr w:type="gramStart"/>
      <w:r w:rsidRPr="003D1EDF">
        <w:t>knowledge</w:t>
      </w:r>
      <w:proofErr w:type="gramEnd"/>
      <w:r w:rsidRPr="003D1EDF">
        <w:t xml:space="preserve"> and expertise to undertake the necessary and pre-employment checks and on-boarding services </w:t>
      </w:r>
    </w:p>
    <w:p w14:paraId="1F1A58E9" w14:textId="3F6A102F" w:rsidR="008E4C8C" w:rsidRPr="003D1EDF" w:rsidRDefault="004F62B6" w:rsidP="00F33FD8">
      <w:pPr>
        <w:pStyle w:val="ListParagraph"/>
        <w:numPr>
          <w:ilvl w:val="2"/>
          <w:numId w:val="133"/>
        </w:numPr>
        <w:spacing w:line="240" w:lineRule="auto"/>
        <w:ind w:left="1276" w:hanging="283"/>
        <w:contextualSpacing w:val="0"/>
      </w:pPr>
      <w:r w:rsidRPr="003D1EDF">
        <w:t xml:space="preserve">evidence is obtained to show that checks have been completed in hard copy or electronic as required by ECC. </w:t>
      </w:r>
    </w:p>
    <w:p w14:paraId="04C89746" w14:textId="1A484717" w:rsidR="00D87C3D" w:rsidRPr="003D1EDF" w:rsidRDefault="004F62B6" w:rsidP="00F33FD8">
      <w:pPr>
        <w:pStyle w:val="ListParagraph"/>
        <w:numPr>
          <w:ilvl w:val="2"/>
          <w:numId w:val="133"/>
        </w:numPr>
        <w:spacing w:line="240" w:lineRule="auto"/>
        <w:ind w:left="1276" w:hanging="283"/>
        <w:contextualSpacing w:val="0"/>
      </w:pPr>
      <w:r w:rsidRPr="003D1EDF">
        <w:lastRenderedPageBreak/>
        <w:t xml:space="preserve">data protection consents are obtained from the Temporary Worker and passed to ECC as required under the General Data Protection Regulations 2018 to permit ECC to check references using ECC’s own client databases </w:t>
      </w:r>
    </w:p>
    <w:p w14:paraId="7EA7E7C7" w14:textId="1A48D4E1" w:rsidR="004679B5" w:rsidRDefault="004F62B6" w:rsidP="00F33FD8">
      <w:pPr>
        <w:pStyle w:val="ListParagraph"/>
        <w:numPr>
          <w:ilvl w:val="2"/>
          <w:numId w:val="133"/>
        </w:numPr>
        <w:spacing w:line="240" w:lineRule="auto"/>
        <w:ind w:left="1276" w:hanging="283"/>
        <w:contextualSpacing w:val="0"/>
      </w:pPr>
      <w:r w:rsidRPr="003D1EDF">
        <w:t xml:space="preserve">in the event of receiving information which </w:t>
      </w:r>
      <w:r w:rsidR="00D21DD2" w:rsidRPr="003D1EDF">
        <w:t>gives reasonable</w:t>
      </w:r>
      <w:r w:rsidRPr="003D1EDF">
        <w:t xml:space="preserve"> cause to believe that a Temporary Worker is unsuitable for the assignment, the Hiring Manager is notified before the commencement of employment where possible; in any case where non-compliance issues are identified, these must be notified immediately to ECC</w:t>
      </w:r>
    </w:p>
    <w:p w14:paraId="1B8E71E6" w14:textId="6E38AAFC" w:rsidR="00D21DD2" w:rsidRDefault="00D21DD2" w:rsidP="00F33FD8">
      <w:pPr>
        <w:pStyle w:val="ListParagraph"/>
        <w:numPr>
          <w:ilvl w:val="2"/>
          <w:numId w:val="133"/>
        </w:numPr>
        <w:spacing w:line="240" w:lineRule="auto"/>
        <w:ind w:left="1276" w:hanging="283"/>
        <w:contextualSpacing w:val="0"/>
      </w:pPr>
      <w:r>
        <w:t xml:space="preserve">the supplier will work collaboratively with ECC to define responsibilities for obtaining compliance documentation </w:t>
      </w:r>
      <w:r w:rsidR="005F3C0F">
        <w:t xml:space="preserve">in line with legislative requirements and to ensure both ECC and the supplier are satisfied the joint process with meet all legislative and statutory requirements. </w:t>
      </w:r>
    </w:p>
    <w:p w14:paraId="0F048168" w14:textId="17FEE348" w:rsidR="005F3C0F" w:rsidRDefault="003D339B" w:rsidP="00F33FD8">
      <w:pPr>
        <w:pStyle w:val="ListParagraph"/>
        <w:numPr>
          <w:ilvl w:val="2"/>
          <w:numId w:val="133"/>
        </w:numPr>
        <w:spacing w:line="240" w:lineRule="auto"/>
        <w:ind w:left="1276" w:hanging="283"/>
        <w:contextualSpacing w:val="0"/>
      </w:pPr>
      <w:r>
        <w:t>i</w:t>
      </w:r>
      <w:r w:rsidR="005F3C0F">
        <w:t>t is anticipated ECC will conduct and obtain DBS checks for direct temporary staff</w:t>
      </w:r>
    </w:p>
    <w:p w14:paraId="2DD7B28F" w14:textId="38196BD2" w:rsidR="003D339B" w:rsidRDefault="003D339B" w:rsidP="00F33FD8">
      <w:pPr>
        <w:pStyle w:val="ListParagraph"/>
        <w:numPr>
          <w:ilvl w:val="2"/>
          <w:numId w:val="133"/>
        </w:numPr>
        <w:spacing w:line="240" w:lineRule="auto"/>
        <w:ind w:left="1276" w:hanging="283"/>
        <w:contextualSpacing w:val="0"/>
      </w:pPr>
      <w:r>
        <w:t xml:space="preserve">it is anticipated that ECC and the supplier will share the responsibility for all other pre employment checks </w:t>
      </w:r>
      <w:r w:rsidR="003C7DCC">
        <w:t xml:space="preserve">and that this will be agreed by both parties in a way which gives assurances to each that they are meeting their statutory requirements, this will be fully process mapped and recorded in the contract between both parties </w:t>
      </w:r>
    </w:p>
    <w:p w14:paraId="424A1C26" w14:textId="3DBFB500" w:rsidR="003C7DCC" w:rsidRDefault="003C7DCC" w:rsidP="00F33FD8">
      <w:pPr>
        <w:pStyle w:val="ListParagraph"/>
        <w:numPr>
          <w:ilvl w:val="2"/>
          <w:numId w:val="133"/>
        </w:numPr>
        <w:spacing w:line="240" w:lineRule="auto"/>
        <w:ind w:left="1276" w:hanging="283"/>
        <w:contextualSpacing w:val="0"/>
      </w:pPr>
      <w:r>
        <w:t>it is anticipated that the supplier will be responsible for the validation of right to work documentation</w:t>
      </w:r>
      <w:r w:rsidR="00B43F1B">
        <w:t xml:space="preserve">, candidate self-declarations, appropriate </w:t>
      </w:r>
      <w:proofErr w:type="gramStart"/>
      <w:r w:rsidR="00B43F1B">
        <w:t>insurances</w:t>
      </w:r>
      <w:proofErr w:type="gramEnd"/>
      <w:r w:rsidR="00E84C59">
        <w:t xml:space="preserve"> and other requirements the supplier will be legislated to check, this will be agreed jointly in implementation. </w:t>
      </w:r>
    </w:p>
    <w:p w14:paraId="7E8F8FBF" w14:textId="7423F3E1" w:rsidR="001C2B03" w:rsidRDefault="001C2B03" w:rsidP="00F33FD8">
      <w:pPr>
        <w:pStyle w:val="ListParagraph"/>
        <w:numPr>
          <w:ilvl w:val="2"/>
          <w:numId w:val="133"/>
        </w:numPr>
        <w:spacing w:line="240" w:lineRule="auto"/>
        <w:ind w:left="1276" w:hanging="283"/>
        <w:contextualSpacing w:val="0"/>
      </w:pPr>
      <w:r>
        <w:t xml:space="preserve">ECC do not anticipate any additional charges for the provision of pre employment checks. </w:t>
      </w:r>
    </w:p>
    <w:p w14:paraId="224FE7A4" w14:textId="232BC566" w:rsidR="0006754E" w:rsidRPr="003D1EDF" w:rsidRDefault="0006754E" w:rsidP="00F33FD8">
      <w:pPr>
        <w:pStyle w:val="ListParagraph"/>
        <w:numPr>
          <w:ilvl w:val="2"/>
          <w:numId w:val="133"/>
        </w:numPr>
        <w:spacing w:line="240" w:lineRule="auto"/>
        <w:ind w:left="1276" w:hanging="283"/>
        <w:contextualSpacing w:val="0"/>
      </w:pPr>
      <w:r>
        <w:t>It is anticipated that all workers sourced via the ECC supply chain DPS</w:t>
      </w:r>
      <w:r w:rsidR="001E3EF2">
        <w:t xml:space="preserve"> will be the responsibility of ECC to ensure that the agency has met the mandatory compliance requirements before passing to our partner to manage the timesheet of agency candidates and pay and bill of supply chain. </w:t>
      </w:r>
    </w:p>
    <w:p w14:paraId="4B426F1F" w14:textId="61DBFB52" w:rsidR="00D87C3D" w:rsidRPr="003D1EDF" w:rsidRDefault="004679B5" w:rsidP="00F33FD8">
      <w:pPr>
        <w:pStyle w:val="ListParagraph"/>
        <w:numPr>
          <w:ilvl w:val="2"/>
          <w:numId w:val="16"/>
        </w:numPr>
        <w:spacing w:line="240" w:lineRule="auto"/>
        <w:ind w:left="851" w:hanging="851"/>
        <w:contextualSpacing w:val="0"/>
      </w:pPr>
      <w:r w:rsidRPr="003D1EDF">
        <w:t>The Supplier will d</w:t>
      </w:r>
      <w:r w:rsidR="004F62B6" w:rsidRPr="003D1EDF">
        <w:t>emonstrat</w:t>
      </w:r>
      <w:r w:rsidRPr="003D1EDF">
        <w:t>e</w:t>
      </w:r>
      <w:r w:rsidR="004F62B6" w:rsidRPr="003D1EDF">
        <w:t xml:space="preserve"> an agile approach to implementation of procedural changes where amendment or addition is required due to changes in legislation or customer requirements.</w:t>
      </w:r>
    </w:p>
    <w:p w14:paraId="7811EBED" w14:textId="4F455AF2" w:rsidR="00D87C3D" w:rsidRPr="003D1EDF" w:rsidRDefault="004F62B6" w:rsidP="00F33FD8">
      <w:pPr>
        <w:pStyle w:val="ListParagraph"/>
        <w:numPr>
          <w:ilvl w:val="2"/>
          <w:numId w:val="16"/>
        </w:numPr>
        <w:spacing w:line="240" w:lineRule="auto"/>
        <w:ind w:left="851" w:hanging="851"/>
        <w:contextualSpacing w:val="0"/>
      </w:pPr>
      <w:r w:rsidRPr="003D1EDF">
        <w:t xml:space="preserve">Those engaged in safeguarding activity </w:t>
      </w:r>
      <w:r w:rsidR="004679B5" w:rsidRPr="003D1EDF">
        <w:t xml:space="preserve">will </w:t>
      </w:r>
      <w:r w:rsidRPr="003D1EDF">
        <w:t xml:space="preserve">raise any concerns with ECC where they feel there are inconsistencies with any pre-employment checks provided. </w:t>
      </w:r>
    </w:p>
    <w:p w14:paraId="1A7BBE53" w14:textId="70FE357E" w:rsidR="00D87C3D" w:rsidRDefault="004F62B6" w:rsidP="00F33FD8">
      <w:pPr>
        <w:pStyle w:val="ListParagraph"/>
        <w:numPr>
          <w:ilvl w:val="2"/>
          <w:numId w:val="16"/>
        </w:numPr>
        <w:spacing w:line="240" w:lineRule="auto"/>
        <w:ind w:left="851" w:hanging="851"/>
        <w:contextualSpacing w:val="0"/>
      </w:pPr>
      <w:r w:rsidRPr="003D1EDF">
        <w:t xml:space="preserve">Regular audits of 3rd party agencies </w:t>
      </w:r>
      <w:r w:rsidR="004679B5" w:rsidRPr="003D1EDF">
        <w:t xml:space="preserve">will be </w:t>
      </w:r>
      <w:r w:rsidRPr="003D1EDF">
        <w:t xml:space="preserve">conducted </w:t>
      </w:r>
      <w:r w:rsidR="0006754E">
        <w:t>by</w:t>
      </w:r>
      <w:r w:rsidRPr="003D1EDF">
        <w:t xml:space="preserve"> ECC. </w:t>
      </w:r>
    </w:p>
    <w:p w14:paraId="6357261F" w14:textId="2F09A026" w:rsidR="00E46081" w:rsidRPr="003D1EDF" w:rsidRDefault="00E46081" w:rsidP="00F33FD8">
      <w:pPr>
        <w:pStyle w:val="ListParagraph"/>
        <w:numPr>
          <w:ilvl w:val="2"/>
          <w:numId w:val="16"/>
        </w:numPr>
        <w:spacing w:line="240" w:lineRule="auto"/>
        <w:ind w:left="851" w:hanging="851"/>
        <w:contextualSpacing w:val="0"/>
      </w:pPr>
      <w:r>
        <w:t xml:space="preserve">Regular audits of direct hire compliance requirements that are the responsibility of the </w:t>
      </w:r>
      <w:r w:rsidR="00BD71FB">
        <w:t xml:space="preserve">service provider for direct hires, will be conducted by ECC. </w:t>
      </w:r>
    </w:p>
    <w:p w14:paraId="796DA7A8" w14:textId="2E1C4A01" w:rsidR="004F62B6" w:rsidRPr="003D1EDF" w:rsidRDefault="00BD71FB" w:rsidP="00F33FD8">
      <w:pPr>
        <w:pStyle w:val="ListParagraph"/>
        <w:numPr>
          <w:ilvl w:val="2"/>
          <w:numId w:val="16"/>
        </w:numPr>
        <w:spacing w:line="240" w:lineRule="auto"/>
        <w:ind w:left="851" w:hanging="851"/>
        <w:contextualSpacing w:val="0"/>
      </w:pPr>
      <w:r>
        <w:lastRenderedPageBreak/>
        <w:t>ECC</w:t>
      </w:r>
      <w:r w:rsidR="004679B5" w:rsidRPr="003D1EDF">
        <w:t xml:space="preserve"> will ensure t</w:t>
      </w:r>
      <w:r w:rsidR="004F62B6" w:rsidRPr="003D1EDF">
        <w:t xml:space="preserve">hat all </w:t>
      </w:r>
      <w:r w:rsidR="00A839BC">
        <w:t xml:space="preserve">direct </w:t>
      </w:r>
      <w:r w:rsidR="004F62B6" w:rsidRPr="003D1EDF">
        <w:t>Temporary Workers who require a DBS check</w:t>
      </w:r>
      <w:r w:rsidR="00A839BC">
        <w:t>,</w:t>
      </w:r>
      <w:r w:rsidR="004F62B6" w:rsidRPr="003D1EDF">
        <w:t xml:space="preserve"> have that DBS Check renewed </w:t>
      </w:r>
      <w:r w:rsidR="007C71A9" w:rsidRPr="003D1EDF">
        <w:t xml:space="preserve">via the DBS on-line update service </w:t>
      </w:r>
      <w:proofErr w:type="gramStart"/>
      <w:r w:rsidR="004F62B6" w:rsidRPr="003D1EDF">
        <w:t>as long as</w:t>
      </w:r>
      <w:proofErr w:type="gramEnd"/>
      <w:r w:rsidR="004F62B6" w:rsidRPr="003D1EDF">
        <w:t xml:space="preserve"> they remain in their assignment with ECC</w:t>
      </w:r>
      <w:r>
        <w:t xml:space="preserve">. </w:t>
      </w:r>
    </w:p>
    <w:p w14:paraId="055BDAB0" w14:textId="23B5A09A" w:rsidR="004F62B6" w:rsidRPr="003D1EDF" w:rsidRDefault="004F62B6" w:rsidP="00E833BF">
      <w:pPr>
        <w:pStyle w:val="ListParagraph"/>
        <w:numPr>
          <w:ilvl w:val="2"/>
          <w:numId w:val="16"/>
        </w:numPr>
        <w:spacing w:line="240" w:lineRule="auto"/>
        <w:ind w:left="851" w:hanging="851"/>
        <w:contextualSpacing w:val="0"/>
      </w:pPr>
      <w:r w:rsidRPr="003D1EDF">
        <w:t xml:space="preserve">Where the necessary pre-engagement checks </w:t>
      </w:r>
      <w:r w:rsidR="00A839BC">
        <w:t xml:space="preserve">are not satisfied, the provider will formally alert ECC to this effect. </w:t>
      </w:r>
    </w:p>
    <w:p w14:paraId="70984085" w14:textId="6B085785" w:rsidR="004F62B6" w:rsidRPr="003D1EDF" w:rsidRDefault="004F62B6" w:rsidP="00E833BF">
      <w:pPr>
        <w:pStyle w:val="ListParagraph"/>
        <w:numPr>
          <w:ilvl w:val="2"/>
          <w:numId w:val="16"/>
        </w:numPr>
        <w:spacing w:line="240" w:lineRule="auto"/>
        <w:ind w:left="851" w:hanging="851"/>
        <w:contextualSpacing w:val="0"/>
      </w:pPr>
      <w:r w:rsidRPr="003D1EDF">
        <w:t xml:space="preserve">Medical clearance checks shall be provided by ECC </w:t>
      </w:r>
    </w:p>
    <w:p w14:paraId="5496E2A9" w14:textId="37743F50" w:rsidR="004F62B6" w:rsidRDefault="004F62B6" w:rsidP="00E833BF">
      <w:pPr>
        <w:pStyle w:val="ListParagraph"/>
        <w:numPr>
          <w:ilvl w:val="2"/>
          <w:numId w:val="16"/>
        </w:numPr>
        <w:spacing w:line="240" w:lineRule="auto"/>
        <w:ind w:left="851" w:hanging="851"/>
        <w:contextualSpacing w:val="0"/>
      </w:pPr>
      <w:r w:rsidRPr="003D1EDF">
        <w:t xml:space="preserve">A detailed set of vetting and compliance requirements </w:t>
      </w:r>
      <w:r w:rsidR="004551C0">
        <w:t xml:space="preserve">will be agreed with the provider as part of the implementation to satisfy both parties. </w:t>
      </w:r>
    </w:p>
    <w:p w14:paraId="0FABBDB5" w14:textId="77777777" w:rsidR="009C3A1C" w:rsidRPr="00BE2C97" w:rsidRDefault="009C3A1C" w:rsidP="00F33FD8">
      <w:pPr>
        <w:pStyle w:val="ListParagraph"/>
        <w:numPr>
          <w:ilvl w:val="1"/>
          <w:numId w:val="16"/>
        </w:numPr>
        <w:spacing w:line="240" w:lineRule="auto"/>
        <w:ind w:left="567" w:hanging="567"/>
        <w:contextualSpacing w:val="0"/>
        <w:rPr>
          <w:u w:val="single"/>
        </w:rPr>
      </w:pPr>
      <w:r w:rsidRPr="00BE2C97">
        <w:rPr>
          <w:u w:val="single"/>
        </w:rPr>
        <w:t>Purchase to Pay (P2P) Technology Requirements</w:t>
      </w:r>
    </w:p>
    <w:p w14:paraId="7B5FAAB3" w14:textId="77777777" w:rsidR="009C3A1C" w:rsidRPr="00BE2C97" w:rsidRDefault="009C3A1C" w:rsidP="00F33FD8">
      <w:pPr>
        <w:pStyle w:val="ListParagraph"/>
        <w:numPr>
          <w:ilvl w:val="2"/>
          <w:numId w:val="16"/>
        </w:numPr>
        <w:spacing w:line="240" w:lineRule="auto"/>
        <w:ind w:left="567" w:hanging="567"/>
        <w:contextualSpacing w:val="0"/>
        <w:rPr>
          <w:i/>
        </w:rPr>
      </w:pPr>
      <w:r w:rsidRPr="00BE2C97">
        <w:rPr>
          <w:i/>
        </w:rPr>
        <w:t>Background</w:t>
      </w:r>
    </w:p>
    <w:p w14:paraId="6E88CC7E" w14:textId="459A6D86" w:rsidR="00D87C3D" w:rsidRPr="00BE2C97" w:rsidRDefault="009C3A1C" w:rsidP="00F33FD8">
      <w:pPr>
        <w:pStyle w:val="ListParagraph"/>
        <w:numPr>
          <w:ilvl w:val="3"/>
          <w:numId w:val="16"/>
        </w:numPr>
        <w:spacing w:line="240" w:lineRule="auto"/>
        <w:ind w:hanging="877"/>
        <w:contextualSpacing w:val="0"/>
      </w:pPr>
      <w:r w:rsidRPr="00BE2C97">
        <w:t>ECC has a fully automated process linking recruitment to our P2P processes. This removes duplication of effort and improves the quality of data and enables first time matching for invoice payment. The outline of the process is that a requisition is raised within a recruitment system, once approved this generates a pre-approved purchase order that is transmitted via our financial system and ordering system to the Vendor.</w:t>
      </w:r>
    </w:p>
    <w:p w14:paraId="31A07A08" w14:textId="50688040" w:rsidR="009C3A1C" w:rsidRPr="00FA0DC8" w:rsidRDefault="009C3A1C" w:rsidP="00F33FD8">
      <w:pPr>
        <w:pStyle w:val="ListParagraph"/>
        <w:numPr>
          <w:ilvl w:val="3"/>
          <w:numId w:val="16"/>
        </w:numPr>
        <w:spacing w:line="240" w:lineRule="auto"/>
        <w:ind w:hanging="877"/>
        <w:contextualSpacing w:val="0"/>
      </w:pPr>
      <w:r w:rsidRPr="00FA0DC8">
        <w:t xml:space="preserve">The purchase order number is held on the VMS system and is then quoted on timesheets and invoices that are submitted to ECC by the vendor by agreed electronic methods. </w:t>
      </w:r>
    </w:p>
    <w:p w14:paraId="66CB843C" w14:textId="1FDF6741" w:rsidR="00D87C3D" w:rsidRPr="00FA0DC8" w:rsidRDefault="009C3A1C" w:rsidP="00F33FD8">
      <w:pPr>
        <w:pStyle w:val="ListParagraph"/>
        <w:keepNext/>
        <w:numPr>
          <w:ilvl w:val="2"/>
          <w:numId w:val="16"/>
        </w:numPr>
        <w:spacing w:line="240" w:lineRule="auto"/>
        <w:ind w:left="567" w:hanging="567"/>
        <w:contextualSpacing w:val="0"/>
        <w:rPr>
          <w:i/>
        </w:rPr>
      </w:pPr>
      <w:r w:rsidRPr="00FA0DC8">
        <w:rPr>
          <w:i/>
        </w:rPr>
        <w:t>P2P Requirements</w:t>
      </w:r>
    </w:p>
    <w:p w14:paraId="74660258" w14:textId="77777777" w:rsidR="006142BC" w:rsidRPr="00FA0DC8" w:rsidRDefault="006142BC" w:rsidP="00F33FD8">
      <w:pPr>
        <w:pStyle w:val="ListParagraph"/>
        <w:numPr>
          <w:ilvl w:val="3"/>
          <w:numId w:val="16"/>
        </w:numPr>
        <w:spacing w:line="240" w:lineRule="auto"/>
        <w:ind w:left="1730" w:hanging="1021"/>
        <w:contextualSpacing w:val="0"/>
      </w:pPr>
      <w:r w:rsidRPr="00FA0DC8">
        <w:t>Our requirements are that this end to end process is maintained with a minimum of the following:-</w:t>
      </w:r>
    </w:p>
    <w:tbl>
      <w:tblPr>
        <w:tblW w:w="0" w:type="auto"/>
        <w:tblInd w:w="959" w:type="dxa"/>
        <w:tblCellMar>
          <w:left w:w="0" w:type="dxa"/>
          <w:right w:w="0" w:type="dxa"/>
        </w:tblCellMar>
        <w:tblLook w:val="04A0" w:firstRow="1" w:lastRow="0" w:firstColumn="1" w:lastColumn="0" w:noHBand="0" w:noVBand="1"/>
      </w:tblPr>
      <w:tblGrid>
        <w:gridCol w:w="2717"/>
        <w:gridCol w:w="5352"/>
      </w:tblGrid>
      <w:tr w:rsidR="006142BC" w:rsidRPr="00800ED8" w14:paraId="34922413" w14:textId="77777777" w:rsidTr="00CC351A">
        <w:trPr>
          <w:trHeight w:val="581"/>
        </w:trPr>
        <w:tc>
          <w:tcPr>
            <w:tcW w:w="2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4D39F" w14:textId="77777777" w:rsidR="006142BC" w:rsidRPr="00FA0DC8" w:rsidRDefault="006142BC" w:rsidP="00E833BF">
            <w:pPr>
              <w:spacing w:after="0" w:line="240" w:lineRule="auto"/>
              <w:ind w:left="567" w:hanging="567"/>
              <w:rPr>
                <w:rFonts w:ascii="Calibri" w:hAnsi="Calibri"/>
                <w:sz w:val="22"/>
                <w:szCs w:val="22"/>
              </w:rPr>
            </w:pPr>
            <w:r w:rsidRPr="00FA0DC8">
              <w:t>Recruitment system</w:t>
            </w:r>
          </w:p>
        </w:tc>
        <w:tc>
          <w:tcPr>
            <w:tcW w:w="5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732BD" w14:textId="77777777" w:rsidR="006142BC" w:rsidRPr="00FA0DC8" w:rsidRDefault="006142BC" w:rsidP="00E833BF">
            <w:pPr>
              <w:spacing w:after="0" w:line="240" w:lineRule="auto"/>
              <w:ind w:left="14" w:hanging="14"/>
              <w:rPr>
                <w:rFonts w:ascii="Calibri" w:hAnsi="Calibri"/>
                <w:sz w:val="22"/>
                <w:szCs w:val="22"/>
              </w:rPr>
            </w:pPr>
            <w:r w:rsidRPr="00FA0DC8">
              <w:t>Ability to hold standing data e.g. location, budget, cost centres</w:t>
            </w:r>
          </w:p>
        </w:tc>
      </w:tr>
      <w:tr w:rsidR="006142BC" w:rsidRPr="00800ED8" w14:paraId="0FC43DDE" w14:textId="77777777" w:rsidTr="00CC351A">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EB535" w14:textId="77777777" w:rsidR="006142BC" w:rsidRPr="00FA0DC8" w:rsidRDefault="006142BC" w:rsidP="00E833BF">
            <w:pPr>
              <w:spacing w:after="0" w:line="240" w:lineRule="auto"/>
              <w:ind w:left="567" w:hanging="567"/>
              <w:rPr>
                <w:rFonts w:ascii="Calibri" w:hAnsi="Calibri"/>
                <w:sz w:val="22"/>
                <w:szCs w:val="22"/>
              </w:rPr>
            </w:pPr>
            <w:r w:rsidRPr="00FA0DC8">
              <w:t>Recruitment system</w:t>
            </w:r>
          </w:p>
        </w:tc>
        <w:tc>
          <w:tcPr>
            <w:tcW w:w="5352" w:type="dxa"/>
            <w:tcBorders>
              <w:top w:val="nil"/>
              <w:left w:val="nil"/>
              <w:bottom w:val="single" w:sz="8" w:space="0" w:color="auto"/>
              <w:right w:val="single" w:sz="8" w:space="0" w:color="auto"/>
            </w:tcBorders>
            <w:tcMar>
              <w:top w:w="0" w:type="dxa"/>
              <w:left w:w="108" w:type="dxa"/>
              <w:bottom w:w="0" w:type="dxa"/>
              <w:right w:w="108" w:type="dxa"/>
            </w:tcMar>
          </w:tcPr>
          <w:p w14:paraId="48FA96F5" w14:textId="77777777" w:rsidR="006142BC" w:rsidRPr="00FA0DC8" w:rsidRDefault="006142BC" w:rsidP="00E833BF">
            <w:pPr>
              <w:spacing w:after="0" w:line="240" w:lineRule="auto"/>
              <w:ind w:left="14" w:hanging="14"/>
              <w:rPr>
                <w:rFonts w:ascii="Calibri" w:hAnsi="Calibri"/>
                <w:sz w:val="22"/>
                <w:szCs w:val="22"/>
              </w:rPr>
            </w:pPr>
            <w:r w:rsidRPr="00FA0DC8">
              <w:t>Ability to create a file to transfer approved requisition data to our Financial system to create an approved purchase order (including mandatory data) via SFTP</w:t>
            </w:r>
          </w:p>
          <w:p w14:paraId="507E13A3" w14:textId="5CD166D3" w:rsidR="006142BC" w:rsidRPr="00FA0DC8" w:rsidRDefault="00173CFE" w:rsidP="00E833BF">
            <w:pPr>
              <w:spacing w:after="0" w:line="240" w:lineRule="auto"/>
              <w:ind w:left="14" w:hanging="14"/>
              <w:rPr>
                <w:rFonts w:ascii="Calibri" w:hAnsi="Calibri"/>
                <w:sz w:val="22"/>
                <w:szCs w:val="22"/>
              </w:rPr>
            </w:pPr>
            <w:r w:rsidRPr="00FA0DC8">
              <w:t xml:space="preserve">(Format to be </w:t>
            </w:r>
            <w:r w:rsidR="0026182D" w:rsidRPr="00FA0DC8">
              <w:t>provided</w:t>
            </w:r>
            <w:r w:rsidRPr="00FA0DC8">
              <w:t xml:space="preserve"> during impl</w:t>
            </w:r>
            <w:r w:rsidR="00777E53" w:rsidRPr="00FA0DC8">
              <w:t>e</w:t>
            </w:r>
            <w:r w:rsidRPr="00FA0DC8">
              <w:t>mentation)</w:t>
            </w:r>
          </w:p>
        </w:tc>
      </w:tr>
      <w:tr w:rsidR="006142BC" w:rsidRPr="00800ED8" w14:paraId="3E6D2CA8" w14:textId="77777777" w:rsidTr="00CC351A">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62578" w14:textId="77777777" w:rsidR="006142BC" w:rsidRPr="00FA0DC8" w:rsidRDefault="006142BC" w:rsidP="00E833BF">
            <w:pPr>
              <w:spacing w:after="0" w:line="240" w:lineRule="auto"/>
              <w:rPr>
                <w:rFonts w:ascii="Calibri" w:hAnsi="Calibri"/>
                <w:sz w:val="22"/>
                <w:szCs w:val="22"/>
              </w:rPr>
            </w:pPr>
            <w:r w:rsidRPr="00FA0DC8">
              <w:t>Vendor Management System</w:t>
            </w:r>
          </w:p>
        </w:tc>
        <w:tc>
          <w:tcPr>
            <w:tcW w:w="5352" w:type="dxa"/>
            <w:tcBorders>
              <w:top w:val="nil"/>
              <w:left w:val="nil"/>
              <w:bottom w:val="single" w:sz="8" w:space="0" w:color="auto"/>
              <w:right w:val="single" w:sz="8" w:space="0" w:color="auto"/>
            </w:tcBorders>
            <w:tcMar>
              <w:top w:w="0" w:type="dxa"/>
              <w:left w:w="108" w:type="dxa"/>
              <w:bottom w:w="0" w:type="dxa"/>
              <w:right w:w="108" w:type="dxa"/>
            </w:tcMar>
            <w:hideMark/>
          </w:tcPr>
          <w:p w14:paraId="135852CD" w14:textId="77777777" w:rsidR="006142BC" w:rsidRPr="00FA0DC8" w:rsidRDefault="006142BC" w:rsidP="00E833BF">
            <w:pPr>
              <w:spacing w:after="0" w:line="240" w:lineRule="auto"/>
              <w:ind w:left="14" w:hanging="14"/>
              <w:rPr>
                <w:rFonts w:ascii="Calibri" w:hAnsi="Calibri"/>
                <w:sz w:val="22"/>
                <w:szCs w:val="22"/>
              </w:rPr>
            </w:pPr>
            <w:r w:rsidRPr="00FA0DC8">
              <w:t>Ability to hold a Purchase order number and link it to the requisition created in the recruitment system</w:t>
            </w:r>
          </w:p>
        </w:tc>
      </w:tr>
      <w:tr w:rsidR="006142BC" w:rsidRPr="00800ED8" w14:paraId="522CAD33" w14:textId="77777777" w:rsidTr="00CC351A">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CFB" w14:textId="77777777" w:rsidR="006142BC" w:rsidRPr="00FA0DC8" w:rsidRDefault="006142BC" w:rsidP="00E833BF">
            <w:pPr>
              <w:spacing w:after="0" w:line="240" w:lineRule="auto"/>
              <w:rPr>
                <w:rFonts w:ascii="Calibri" w:hAnsi="Calibri"/>
                <w:sz w:val="22"/>
                <w:szCs w:val="22"/>
              </w:rPr>
            </w:pPr>
            <w:r w:rsidRPr="00FA0DC8">
              <w:t>Vendor Management Systems</w:t>
            </w:r>
          </w:p>
        </w:tc>
        <w:tc>
          <w:tcPr>
            <w:tcW w:w="5352" w:type="dxa"/>
            <w:tcBorders>
              <w:top w:val="nil"/>
              <w:left w:val="nil"/>
              <w:bottom w:val="single" w:sz="8" w:space="0" w:color="auto"/>
              <w:right w:val="single" w:sz="8" w:space="0" w:color="auto"/>
            </w:tcBorders>
            <w:tcMar>
              <w:top w:w="0" w:type="dxa"/>
              <w:left w:w="108" w:type="dxa"/>
              <w:bottom w:w="0" w:type="dxa"/>
              <w:right w:w="108" w:type="dxa"/>
            </w:tcMar>
          </w:tcPr>
          <w:p w14:paraId="0F9A053A" w14:textId="77777777" w:rsidR="006142BC" w:rsidRPr="00FA0DC8" w:rsidRDefault="006142BC" w:rsidP="00E833BF">
            <w:pPr>
              <w:spacing w:after="0" w:line="240" w:lineRule="auto"/>
              <w:ind w:left="12" w:hanging="12"/>
              <w:rPr>
                <w:rFonts w:ascii="Calibri" w:hAnsi="Calibri"/>
                <w:sz w:val="22"/>
                <w:szCs w:val="22"/>
              </w:rPr>
            </w:pPr>
            <w:r w:rsidRPr="00FA0DC8">
              <w:t>Ability to create a file to transfer approved timesheet and expenses data to our Financial system to be registered as an approved receipt against a Purchase order via SFTP</w:t>
            </w:r>
          </w:p>
          <w:p w14:paraId="43D2DE70" w14:textId="77777777" w:rsidR="006142BC" w:rsidRDefault="006142BC" w:rsidP="00E833BF">
            <w:pPr>
              <w:spacing w:after="0" w:line="240" w:lineRule="auto"/>
              <w:ind w:left="12" w:hanging="12"/>
            </w:pPr>
            <w:r w:rsidRPr="00FA0DC8">
              <w:t xml:space="preserve">This must match our </w:t>
            </w:r>
            <w:r w:rsidR="00FA0DC8">
              <w:t>required</w:t>
            </w:r>
            <w:r w:rsidRPr="00FA0DC8">
              <w:t xml:space="preserve"> file format</w:t>
            </w:r>
          </w:p>
          <w:p w14:paraId="22C74848" w14:textId="0BAC51D2" w:rsidR="00FA0DC8" w:rsidRPr="00FA0DC8" w:rsidRDefault="00FA0DC8" w:rsidP="00E833BF">
            <w:pPr>
              <w:spacing w:after="0" w:line="240" w:lineRule="auto"/>
              <w:ind w:left="12" w:hanging="12"/>
              <w:rPr>
                <w:rFonts w:ascii="Calibri" w:hAnsi="Calibri"/>
                <w:sz w:val="22"/>
                <w:szCs w:val="22"/>
              </w:rPr>
            </w:pPr>
            <w:r w:rsidRPr="00FA0DC8">
              <w:t>(Format to be provided during implementation)</w:t>
            </w:r>
          </w:p>
        </w:tc>
      </w:tr>
      <w:tr w:rsidR="006142BC" w:rsidRPr="00800ED8" w14:paraId="0020AE3A" w14:textId="77777777" w:rsidTr="00CC351A">
        <w:tc>
          <w:tcPr>
            <w:tcW w:w="2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D5C77" w14:textId="77777777" w:rsidR="006142BC" w:rsidRPr="00FA0DC8" w:rsidRDefault="006142BC" w:rsidP="00E833BF">
            <w:pPr>
              <w:spacing w:after="0" w:line="240" w:lineRule="auto"/>
              <w:ind w:left="567" w:hanging="567"/>
              <w:rPr>
                <w:rFonts w:ascii="Calibri" w:hAnsi="Calibri"/>
                <w:sz w:val="22"/>
                <w:szCs w:val="22"/>
              </w:rPr>
            </w:pPr>
            <w:r w:rsidRPr="00FA0DC8">
              <w:t>Invoice</w:t>
            </w:r>
          </w:p>
        </w:tc>
        <w:tc>
          <w:tcPr>
            <w:tcW w:w="5352" w:type="dxa"/>
            <w:tcBorders>
              <w:top w:val="nil"/>
              <w:left w:val="nil"/>
              <w:bottom w:val="single" w:sz="8" w:space="0" w:color="auto"/>
              <w:right w:val="single" w:sz="8" w:space="0" w:color="auto"/>
            </w:tcBorders>
            <w:tcMar>
              <w:top w:w="0" w:type="dxa"/>
              <w:left w:w="108" w:type="dxa"/>
              <w:bottom w:w="0" w:type="dxa"/>
              <w:right w:w="108" w:type="dxa"/>
            </w:tcMar>
          </w:tcPr>
          <w:p w14:paraId="3E173438" w14:textId="52AC2437" w:rsidR="0026182D" w:rsidRPr="00FA0DC8" w:rsidRDefault="0026182D" w:rsidP="00E833BF">
            <w:pPr>
              <w:spacing w:after="0" w:line="240" w:lineRule="auto"/>
              <w:ind w:left="11" w:hanging="11"/>
            </w:pPr>
            <w:r w:rsidRPr="00FA0DC8">
              <w:t>Ability to submit electronic invoices in the required ECC format</w:t>
            </w:r>
            <w:r w:rsidRPr="00FA0DC8" w:rsidDel="0026182D">
              <w:t xml:space="preserve"> </w:t>
            </w:r>
          </w:p>
          <w:p w14:paraId="3C14AC3F" w14:textId="5C701235" w:rsidR="006142BC" w:rsidRPr="00FA0DC8" w:rsidRDefault="0026182D" w:rsidP="00E833BF">
            <w:pPr>
              <w:spacing w:after="0" w:line="240" w:lineRule="auto"/>
              <w:ind w:left="11" w:hanging="11"/>
            </w:pPr>
            <w:r w:rsidRPr="00FA0DC8">
              <w:t>(Format to be provided during implementation)</w:t>
            </w:r>
          </w:p>
        </w:tc>
      </w:tr>
    </w:tbl>
    <w:p w14:paraId="00C8A989" w14:textId="25D1A9FF" w:rsidR="00EF5D84" w:rsidRPr="00800ED8" w:rsidRDefault="00EF5D84" w:rsidP="00D1539A">
      <w:pPr>
        <w:spacing w:after="0" w:line="240" w:lineRule="auto"/>
        <w:ind w:left="567" w:hanging="567"/>
        <w:rPr>
          <w:i/>
          <w:highlight w:val="red"/>
        </w:rPr>
      </w:pPr>
    </w:p>
    <w:p w14:paraId="2D1CA4AB" w14:textId="77777777" w:rsidR="006142BC" w:rsidRPr="00B26BC4" w:rsidRDefault="006142BC" w:rsidP="00E833BF">
      <w:pPr>
        <w:pStyle w:val="ListParagraph"/>
        <w:numPr>
          <w:ilvl w:val="2"/>
          <w:numId w:val="16"/>
        </w:numPr>
        <w:spacing w:line="240" w:lineRule="auto"/>
        <w:ind w:left="567" w:hanging="567"/>
        <w:contextualSpacing w:val="0"/>
        <w:rPr>
          <w:i/>
        </w:rPr>
      </w:pPr>
      <w:r w:rsidRPr="00B26BC4">
        <w:rPr>
          <w:i/>
        </w:rPr>
        <w:lastRenderedPageBreak/>
        <w:t>Overview</w:t>
      </w:r>
    </w:p>
    <w:p w14:paraId="3EE6094D" w14:textId="63AFA00E" w:rsidR="00EF5D84" w:rsidRPr="00FA0DC8" w:rsidRDefault="00EF5D84" w:rsidP="00E833BF">
      <w:pPr>
        <w:spacing w:line="240" w:lineRule="auto"/>
        <w:ind w:left="567" w:hanging="567"/>
      </w:pPr>
      <w:r w:rsidRPr="00FA0DC8">
        <w:t>An overview of the current P2P workflows is provided in the following diagram</w:t>
      </w:r>
      <w:r w:rsidR="00FA0DC8">
        <w:t xml:space="preserve"> (please note this is intended a guide only and subject to change)</w:t>
      </w:r>
      <w:r w:rsidRPr="00FA0DC8">
        <w:t>:</w:t>
      </w:r>
    </w:p>
    <w:p w14:paraId="795EAF62" w14:textId="358F9CE6" w:rsidR="00D738EA" w:rsidRPr="00800ED8" w:rsidRDefault="006764BC" w:rsidP="00DB51E2">
      <w:pPr>
        <w:spacing w:after="0" w:line="240" w:lineRule="auto"/>
        <w:ind w:left="567" w:hanging="567"/>
        <w:rPr>
          <w:highlight w:val="red"/>
        </w:rPr>
      </w:pPr>
      <w:r>
        <w:object w:dxaOrig="10057" w:dyaOrig="10620" w14:anchorId="7A0EE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4pt;height:395.4pt" o:ole="">
            <v:imagedata r:id="rId14" o:title=""/>
          </v:shape>
          <o:OLEObject Type="Embed" ProgID="Visio.Drawing.15" ShapeID="_x0000_i1025" DrawAspect="Content" ObjectID="_1683114481" r:id="rId15"/>
        </w:object>
      </w:r>
    </w:p>
    <w:p w14:paraId="407B4A26" w14:textId="77777777" w:rsidR="00D738EA" w:rsidRPr="00800ED8" w:rsidRDefault="00D738EA" w:rsidP="00DB51E2">
      <w:pPr>
        <w:spacing w:after="0" w:line="240" w:lineRule="auto"/>
        <w:ind w:left="567" w:hanging="567"/>
        <w:rPr>
          <w:highlight w:val="red"/>
        </w:rPr>
      </w:pPr>
    </w:p>
    <w:p w14:paraId="54D85DE8" w14:textId="77777777" w:rsidR="00D738EA" w:rsidRPr="00B26BC4" w:rsidRDefault="00D738EA" w:rsidP="00DB51E2">
      <w:pPr>
        <w:spacing w:after="0" w:line="240" w:lineRule="auto"/>
        <w:ind w:left="567" w:hanging="567"/>
      </w:pPr>
      <w:r w:rsidRPr="00B26BC4">
        <w:t>The advantages of this automated approach include:</w:t>
      </w:r>
    </w:p>
    <w:p w14:paraId="0B977FC6" w14:textId="77777777" w:rsidR="00D738EA" w:rsidRPr="00B26BC4" w:rsidRDefault="00D738EA" w:rsidP="00DB51E2">
      <w:pPr>
        <w:spacing w:after="0" w:line="240" w:lineRule="auto"/>
        <w:ind w:left="567" w:hanging="567"/>
      </w:pPr>
    </w:p>
    <w:p w14:paraId="4E0D9763" w14:textId="77777777" w:rsidR="00D738EA" w:rsidRPr="00B26BC4" w:rsidRDefault="00D738EA" w:rsidP="00DB51E2">
      <w:pPr>
        <w:pStyle w:val="ListParagraph"/>
        <w:numPr>
          <w:ilvl w:val="0"/>
          <w:numId w:val="92"/>
        </w:numPr>
        <w:spacing w:after="0" w:line="240" w:lineRule="auto"/>
        <w:ind w:left="567" w:hanging="567"/>
      </w:pPr>
      <w:r w:rsidRPr="00B26BC4">
        <w:t>hiring managers only needing to raise an approved vacancy once, in one system</w:t>
      </w:r>
    </w:p>
    <w:p w14:paraId="7A757D3D" w14:textId="77777777" w:rsidR="00D738EA" w:rsidRPr="00B26BC4" w:rsidRDefault="00D738EA" w:rsidP="00DB51E2">
      <w:pPr>
        <w:pStyle w:val="ListParagraph"/>
        <w:numPr>
          <w:ilvl w:val="0"/>
          <w:numId w:val="92"/>
        </w:numPr>
        <w:spacing w:after="0" w:line="240" w:lineRule="auto"/>
        <w:ind w:left="567" w:hanging="567"/>
      </w:pPr>
      <w:r w:rsidRPr="00B26BC4">
        <w:t xml:space="preserve">the dataflows enable purchase orders to be raised automatically resulting in no  double </w:t>
      </w:r>
      <w:proofErr w:type="gramStart"/>
      <w:r w:rsidRPr="00B26BC4">
        <w:t>entry;</w:t>
      </w:r>
      <w:proofErr w:type="gramEnd"/>
      <w:r w:rsidRPr="00B26BC4">
        <w:t xml:space="preserve"> avoiding keying errors</w:t>
      </w:r>
    </w:p>
    <w:p w14:paraId="085289EB" w14:textId="77777777" w:rsidR="00D738EA" w:rsidRPr="00B26BC4" w:rsidRDefault="00D738EA" w:rsidP="00DB51E2">
      <w:pPr>
        <w:pStyle w:val="ListParagraph"/>
        <w:numPr>
          <w:ilvl w:val="0"/>
          <w:numId w:val="92"/>
        </w:numPr>
        <w:spacing w:after="0" w:line="240" w:lineRule="auto"/>
        <w:ind w:left="567" w:hanging="567"/>
      </w:pPr>
      <w:r w:rsidRPr="00B26BC4">
        <w:t>the supplier is not required to re-enter requisition details into the VMS</w:t>
      </w:r>
    </w:p>
    <w:p w14:paraId="6181C07B" w14:textId="77777777" w:rsidR="00D738EA" w:rsidRPr="00B26BC4" w:rsidRDefault="00D738EA" w:rsidP="00DB51E2">
      <w:pPr>
        <w:pStyle w:val="ListParagraph"/>
        <w:numPr>
          <w:ilvl w:val="0"/>
          <w:numId w:val="92"/>
        </w:numPr>
        <w:spacing w:after="0" w:line="240" w:lineRule="auto"/>
        <w:ind w:left="567" w:hanging="567"/>
      </w:pPr>
      <w:r w:rsidRPr="00B26BC4">
        <w:t>the set value of the PO in the system ensures that there is no overspend</w:t>
      </w:r>
    </w:p>
    <w:p w14:paraId="49C20CCB" w14:textId="77777777" w:rsidR="00D738EA" w:rsidRPr="00B26BC4" w:rsidRDefault="00D738EA" w:rsidP="00DB51E2">
      <w:pPr>
        <w:pStyle w:val="ListParagraph"/>
        <w:numPr>
          <w:ilvl w:val="0"/>
          <w:numId w:val="92"/>
        </w:numPr>
        <w:spacing w:after="0" w:line="240" w:lineRule="auto"/>
        <w:ind w:left="567" w:hanging="567"/>
      </w:pPr>
      <w:r w:rsidRPr="00B26BC4">
        <w:t>invoices are generated automatically by the system</w:t>
      </w:r>
    </w:p>
    <w:p w14:paraId="3471A6FB" w14:textId="18C6FBD3" w:rsidR="00D738EA" w:rsidRPr="00B26BC4" w:rsidRDefault="00D738EA" w:rsidP="00DB51E2">
      <w:pPr>
        <w:pStyle w:val="ListParagraph"/>
        <w:numPr>
          <w:ilvl w:val="0"/>
          <w:numId w:val="92"/>
        </w:numPr>
        <w:spacing w:after="0" w:line="240" w:lineRule="auto"/>
        <w:ind w:left="567" w:hanging="567"/>
      </w:pPr>
      <w:r w:rsidRPr="00B26BC4">
        <w:t xml:space="preserve">the automated workflows help avoid aged </w:t>
      </w:r>
      <w:r w:rsidR="00EF7FCC" w:rsidRPr="00B26BC4">
        <w:t>debt</w:t>
      </w:r>
      <w:r w:rsidRPr="00B26BC4">
        <w:t>.</w:t>
      </w:r>
    </w:p>
    <w:p w14:paraId="071FBFDB" w14:textId="77777777" w:rsidR="00D738EA" w:rsidRPr="00B26BC4" w:rsidRDefault="00D738EA" w:rsidP="00DB51E2">
      <w:pPr>
        <w:spacing w:after="0" w:line="240" w:lineRule="auto"/>
        <w:ind w:left="567" w:hanging="567"/>
      </w:pPr>
    </w:p>
    <w:p w14:paraId="6A378FB9" w14:textId="62E3CB34" w:rsidR="00571FE3" w:rsidRPr="00B26BC4" w:rsidRDefault="00B856A5" w:rsidP="007C700A">
      <w:pPr>
        <w:pStyle w:val="ListParagraph"/>
        <w:keepNext/>
        <w:numPr>
          <w:ilvl w:val="2"/>
          <w:numId w:val="16"/>
        </w:numPr>
        <w:spacing w:after="0" w:line="240" w:lineRule="auto"/>
        <w:ind w:left="567" w:hanging="567"/>
      </w:pPr>
      <w:r w:rsidRPr="00B26BC4">
        <w:rPr>
          <w:i/>
        </w:rPr>
        <w:t xml:space="preserve">Workflows </w:t>
      </w:r>
    </w:p>
    <w:p w14:paraId="029A15DC" w14:textId="77777777" w:rsidR="00571FE3" w:rsidRPr="00B26BC4" w:rsidRDefault="00571FE3" w:rsidP="00DB51E2">
      <w:pPr>
        <w:spacing w:after="0" w:line="240" w:lineRule="auto"/>
        <w:ind w:left="567" w:hanging="567"/>
        <w:rPr>
          <w:i/>
        </w:rPr>
      </w:pPr>
    </w:p>
    <w:p w14:paraId="141926BB" w14:textId="32CF6C61" w:rsidR="00D738EA" w:rsidRPr="00B26BC4" w:rsidRDefault="00D738EA" w:rsidP="00AD4974">
      <w:pPr>
        <w:pStyle w:val="ListParagraph"/>
        <w:numPr>
          <w:ilvl w:val="3"/>
          <w:numId w:val="16"/>
        </w:numPr>
        <w:spacing w:after="0" w:line="240" w:lineRule="auto"/>
        <w:ind w:left="1730" w:hanging="879"/>
      </w:pPr>
      <w:r w:rsidRPr="00B26BC4">
        <w:t xml:space="preserve">These workflows are </w:t>
      </w:r>
      <w:r w:rsidR="00B26BC4">
        <w:t xml:space="preserve">currently </w:t>
      </w:r>
      <w:r w:rsidRPr="00B26BC4">
        <w:t>achieved through data transfer of CSV and TXT files between ECC systems and the supplier systems; an overview of the interfaces is provided in the following diagram:</w:t>
      </w:r>
    </w:p>
    <w:p w14:paraId="23EF8623" w14:textId="311A3767" w:rsidR="00B856A5" w:rsidRPr="00800ED8" w:rsidRDefault="00B856A5" w:rsidP="00DB51E2">
      <w:pPr>
        <w:spacing w:after="0" w:line="240" w:lineRule="auto"/>
        <w:ind w:left="567" w:hanging="567"/>
        <w:rPr>
          <w:highlight w:val="red"/>
        </w:rPr>
      </w:pPr>
    </w:p>
    <w:p w14:paraId="36F9BB04" w14:textId="3DF1B095" w:rsidR="00B856A5" w:rsidRPr="00800ED8" w:rsidRDefault="00667E2B" w:rsidP="00DB51E2">
      <w:pPr>
        <w:spacing w:after="0" w:line="240" w:lineRule="auto"/>
        <w:ind w:left="567" w:hanging="567"/>
        <w:rPr>
          <w:highlight w:val="red"/>
        </w:rPr>
      </w:pPr>
      <w:r>
        <w:object w:dxaOrig="10921" w:dyaOrig="9312" w14:anchorId="3E2C20C3">
          <v:shape id="_x0000_i1026" type="#_x0000_t75" style="width:452.4pt;height:386.4pt" o:ole="">
            <v:imagedata r:id="rId16" o:title=""/>
          </v:shape>
          <o:OLEObject Type="Embed" ProgID="Visio.Drawing.15" ShapeID="_x0000_i1026" DrawAspect="Content" ObjectID="_1683114482" r:id="rId17"/>
        </w:object>
      </w:r>
    </w:p>
    <w:p w14:paraId="25885B2D" w14:textId="77777777" w:rsidR="00096233" w:rsidRPr="00800ED8" w:rsidRDefault="00096233" w:rsidP="00DB51E2">
      <w:pPr>
        <w:spacing w:after="0" w:line="240" w:lineRule="auto"/>
        <w:ind w:left="567" w:hanging="567"/>
        <w:rPr>
          <w:highlight w:val="red"/>
        </w:rPr>
      </w:pPr>
    </w:p>
    <w:p w14:paraId="7B1E9533" w14:textId="7D9E2A69" w:rsidR="00B856A5" w:rsidRPr="00667E2B" w:rsidRDefault="00D738EA" w:rsidP="00E833BF">
      <w:pPr>
        <w:pStyle w:val="ListParagraph"/>
        <w:numPr>
          <w:ilvl w:val="3"/>
          <w:numId w:val="16"/>
        </w:numPr>
        <w:spacing w:line="240" w:lineRule="auto"/>
        <w:ind w:left="1730" w:hanging="1021"/>
        <w:contextualSpacing w:val="0"/>
      </w:pPr>
      <w:r w:rsidRPr="00667E2B">
        <w:t>ECC requires the supplier to put in place arrangements to enable this automated P2P approach</w:t>
      </w:r>
      <w:r w:rsidR="000F022F" w:rsidRPr="00667E2B">
        <w:t>, or any subsequent system that may replace this,</w:t>
      </w:r>
      <w:r w:rsidRPr="00667E2B">
        <w:t xml:space="preserve"> to continue from the commencement, and through the duration, of the contract.</w:t>
      </w:r>
    </w:p>
    <w:p w14:paraId="6B8D66BC" w14:textId="2156FFAE" w:rsidR="00607C43" w:rsidRPr="00667E2B" w:rsidRDefault="00B856A5" w:rsidP="00E833BF">
      <w:pPr>
        <w:pStyle w:val="ListParagraph"/>
        <w:numPr>
          <w:ilvl w:val="3"/>
          <w:numId w:val="16"/>
        </w:numPr>
        <w:spacing w:line="240" w:lineRule="auto"/>
        <w:ind w:left="1730" w:hanging="1021"/>
        <w:contextualSpacing w:val="0"/>
      </w:pPr>
      <w:r w:rsidRPr="00667E2B">
        <w:t xml:space="preserve">Appendix </w:t>
      </w:r>
      <w:r w:rsidR="00C86A6B" w:rsidRPr="00667E2B">
        <w:t xml:space="preserve">C </w:t>
      </w:r>
      <w:r w:rsidR="00D738EA" w:rsidRPr="00667E2B">
        <w:t xml:space="preserve">provides an overview of the workflows and data sets required to support the automated P2P approach, along with the frequency of file transfers. </w:t>
      </w:r>
      <w:r w:rsidR="00667E2B">
        <w:t xml:space="preserve">This is subject to change due to our intention to implement new corporate systems, but we do not expect </w:t>
      </w:r>
      <w:proofErr w:type="gramStart"/>
      <w:r w:rsidR="00667E2B">
        <w:t>these change</w:t>
      </w:r>
      <w:proofErr w:type="gramEnd"/>
      <w:r w:rsidR="00667E2B">
        <w:t xml:space="preserve"> to be significant. </w:t>
      </w:r>
    </w:p>
    <w:p w14:paraId="1D620843" w14:textId="78663568" w:rsidR="005E6148" w:rsidRPr="002D6787" w:rsidRDefault="005E6148" w:rsidP="00E833BF">
      <w:pPr>
        <w:pStyle w:val="ListParagraph"/>
        <w:keepNext/>
        <w:numPr>
          <w:ilvl w:val="2"/>
          <w:numId w:val="16"/>
        </w:numPr>
        <w:spacing w:line="240" w:lineRule="auto"/>
        <w:ind w:left="567" w:hanging="567"/>
        <w:contextualSpacing w:val="0"/>
        <w:rPr>
          <w:i/>
        </w:rPr>
      </w:pPr>
      <w:r w:rsidRPr="002D6787">
        <w:rPr>
          <w:i/>
        </w:rPr>
        <w:t xml:space="preserve">Implementation </w:t>
      </w:r>
    </w:p>
    <w:p w14:paraId="0C277B75" w14:textId="3BB4491F" w:rsidR="00607C43" w:rsidRPr="002D6787" w:rsidRDefault="005E6148" w:rsidP="00E833BF">
      <w:pPr>
        <w:pStyle w:val="ListParagraph"/>
        <w:numPr>
          <w:ilvl w:val="3"/>
          <w:numId w:val="16"/>
        </w:numPr>
        <w:spacing w:line="240" w:lineRule="auto"/>
        <w:ind w:left="1730" w:hanging="879"/>
        <w:contextualSpacing w:val="0"/>
      </w:pPr>
      <w:r w:rsidRPr="002D6787">
        <w:t xml:space="preserve">The supplier will work with ECC from the point of award through an agreed transition period before the commencement of temporary worker </w:t>
      </w:r>
      <w:r w:rsidR="00667E2B" w:rsidRPr="002D6787">
        <w:t xml:space="preserve">support services </w:t>
      </w:r>
      <w:r w:rsidRPr="002D6787">
        <w:t xml:space="preserve">to scope a project implementation plan to deliver an automated P2P process.  This process will be fully tested end to end and deployable before </w:t>
      </w:r>
      <w:proofErr w:type="gramStart"/>
      <w:r w:rsidR="002D6787" w:rsidRPr="002D6787">
        <w:t>go</w:t>
      </w:r>
      <w:proofErr w:type="gramEnd"/>
      <w:r w:rsidR="002D6787" w:rsidRPr="002D6787">
        <w:t xml:space="preserve"> live</w:t>
      </w:r>
      <w:r w:rsidRPr="002D6787">
        <w:t xml:space="preserve"> to allow for a sufficient cut-over period from the current supplier. </w:t>
      </w:r>
    </w:p>
    <w:p w14:paraId="4B46A4AC" w14:textId="16F040CB" w:rsidR="004679B5" w:rsidRPr="002D6787" w:rsidRDefault="005E6148" w:rsidP="00E833BF">
      <w:pPr>
        <w:pStyle w:val="ListParagraph"/>
        <w:numPr>
          <w:ilvl w:val="3"/>
          <w:numId w:val="16"/>
        </w:numPr>
        <w:spacing w:line="240" w:lineRule="auto"/>
        <w:ind w:left="1730" w:hanging="879"/>
        <w:contextualSpacing w:val="0"/>
      </w:pPr>
      <w:r w:rsidRPr="002D6787">
        <w:t xml:space="preserve">The project plan will include the development of a Responsibility Assignment Matrix (RACI) jointly owned between ECC and the </w:t>
      </w:r>
      <w:r w:rsidRPr="002D6787">
        <w:lastRenderedPageBreak/>
        <w:t>supplier. This RACI will inform the development of an early life support plan.</w:t>
      </w:r>
    </w:p>
    <w:p w14:paraId="09AECE02" w14:textId="2C8777E2" w:rsidR="003B5398" w:rsidRPr="007C5DD5" w:rsidRDefault="009B6FF6" w:rsidP="00E833BF">
      <w:pPr>
        <w:pStyle w:val="ListParagraph"/>
        <w:numPr>
          <w:ilvl w:val="1"/>
          <w:numId w:val="141"/>
        </w:numPr>
        <w:spacing w:line="240" w:lineRule="auto"/>
        <w:ind w:left="567" w:hanging="567"/>
        <w:contextualSpacing w:val="0"/>
        <w:rPr>
          <w:u w:val="single"/>
        </w:rPr>
      </w:pPr>
      <w:r w:rsidRPr="007C5DD5">
        <w:rPr>
          <w:u w:val="single"/>
        </w:rPr>
        <w:t>Social Responsibility</w:t>
      </w:r>
    </w:p>
    <w:p w14:paraId="45745F20" w14:textId="77777777" w:rsidR="00705392" w:rsidRPr="007C5DD5" w:rsidRDefault="00705392" w:rsidP="00E833BF">
      <w:pPr>
        <w:pStyle w:val="ListParagraph"/>
        <w:numPr>
          <w:ilvl w:val="1"/>
          <w:numId w:val="16"/>
        </w:numPr>
        <w:spacing w:line="240" w:lineRule="auto"/>
        <w:contextualSpacing w:val="0"/>
        <w:rPr>
          <w:vanish/>
        </w:rPr>
      </w:pPr>
    </w:p>
    <w:p w14:paraId="4206309C" w14:textId="389A99CA" w:rsidR="003B5398" w:rsidRPr="007C5DD5" w:rsidRDefault="00DB612B" w:rsidP="00E833BF">
      <w:pPr>
        <w:pStyle w:val="ListParagraph"/>
        <w:numPr>
          <w:ilvl w:val="2"/>
          <w:numId w:val="16"/>
        </w:numPr>
        <w:spacing w:line="240" w:lineRule="auto"/>
        <w:ind w:left="709" w:hanging="709"/>
        <w:contextualSpacing w:val="0"/>
        <w:rPr>
          <w:u w:val="single"/>
        </w:rPr>
      </w:pPr>
      <w:r w:rsidRPr="007C5DD5">
        <w:t>Recognised as</w:t>
      </w:r>
      <w:r w:rsidRPr="007C5DD5">
        <w:rPr>
          <w:color w:val="000000"/>
          <w:lang w:val="en"/>
        </w:rPr>
        <w:t xml:space="preserve">‘Excellent’ by the Local Government Association (LGA). ECC was commended in all five areas of the </w:t>
      </w:r>
      <w:hyperlink r:id="rId18">
        <w:r w:rsidRPr="00F33FD8">
          <w:rPr>
            <w:rStyle w:val="Hyperlink"/>
            <w:lang w:val="en"/>
          </w:rPr>
          <w:t>Equality framework for local government</w:t>
        </w:r>
      </w:hyperlink>
      <w:r w:rsidRPr="007C5DD5">
        <w:rPr>
          <w:color w:val="000000"/>
          <w:lang w:val="en"/>
        </w:rPr>
        <w:t>, first awarded to us in 2012</w:t>
      </w:r>
      <w:r w:rsidR="003B5398" w:rsidRPr="007C5DD5">
        <w:t>.</w:t>
      </w:r>
    </w:p>
    <w:p w14:paraId="52A258A3" w14:textId="2B010AF1" w:rsidR="003B5398" w:rsidRPr="007C5DD5" w:rsidRDefault="00DB612B" w:rsidP="00E833BF">
      <w:pPr>
        <w:pStyle w:val="ListParagraph"/>
        <w:numPr>
          <w:ilvl w:val="2"/>
          <w:numId w:val="16"/>
        </w:numPr>
        <w:spacing w:line="240" w:lineRule="auto"/>
        <w:ind w:left="709" w:hanging="709"/>
        <w:contextualSpacing w:val="0"/>
        <w:rPr>
          <w:u w:val="single"/>
        </w:rPr>
      </w:pPr>
      <w:r w:rsidRPr="007C5DD5">
        <w:rPr>
          <w:lang w:val="en"/>
        </w:rPr>
        <w:t xml:space="preserve">We </w:t>
      </w:r>
      <w:proofErr w:type="spellStart"/>
      <w:r w:rsidRPr="007C5DD5">
        <w:rPr>
          <w:lang w:val="en"/>
        </w:rPr>
        <w:t>recognise</w:t>
      </w:r>
      <w:proofErr w:type="spellEnd"/>
      <w:r w:rsidRPr="007C5DD5">
        <w:rPr>
          <w:lang w:val="en"/>
        </w:rPr>
        <w:t xml:space="preserve"> the inequalities in our communities and ensure our work reduces this, giving support to the most vulnerable groups.  We aim to create an inclusive environment in everything we do and </w:t>
      </w:r>
      <w:r w:rsidR="00C77B23" w:rsidRPr="007C5DD5">
        <w:rPr>
          <w:lang w:val="en"/>
        </w:rPr>
        <w:t>expect everyone who works at ECC to be treated and to treat everyone else with dignity and respect.</w:t>
      </w:r>
    </w:p>
    <w:p w14:paraId="50BBB9D2" w14:textId="0EAD8A83" w:rsidR="003B5398" w:rsidRPr="00273A35" w:rsidRDefault="00DB612B" w:rsidP="00E833BF">
      <w:pPr>
        <w:pStyle w:val="ListParagraph"/>
        <w:numPr>
          <w:ilvl w:val="2"/>
          <w:numId w:val="16"/>
        </w:numPr>
        <w:spacing w:line="240" w:lineRule="auto"/>
        <w:ind w:left="709" w:hanging="709"/>
        <w:contextualSpacing w:val="0"/>
        <w:rPr>
          <w:u w:val="single"/>
        </w:rPr>
      </w:pPr>
      <w:r w:rsidRPr="007C5DD5">
        <w:t xml:space="preserve">In order for us to continue to make a difference, and to ensure equality, diversity and inclusiveness, </w:t>
      </w:r>
      <w:r w:rsidR="009B6FF6" w:rsidRPr="007C5DD5">
        <w:t xml:space="preserve">ECC requires the supplier to </w:t>
      </w:r>
      <w:r w:rsidR="003628E3" w:rsidRPr="007C5DD5">
        <w:t xml:space="preserve">ensure that every effort is made to extend ECC’s reach into the </w:t>
      </w:r>
      <w:r w:rsidR="00F62535" w:rsidRPr="007C5DD5">
        <w:t>community and to provide equal access to work opportunities.</w:t>
      </w:r>
    </w:p>
    <w:p w14:paraId="1A29AF13" w14:textId="36D45AE6" w:rsidR="003B5398" w:rsidRPr="007C5DD5" w:rsidRDefault="009B6FF6" w:rsidP="00E833BF">
      <w:pPr>
        <w:pStyle w:val="ListParagraph"/>
        <w:numPr>
          <w:ilvl w:val="2"/>
          <w:numId w:val="16"/>
        </w:numPr>
        <w:spacing w:line="240" w:lineRule="auto"/>
        <w:ind w:left="709" w:hanging="709"/>
        <w:contextualSpacing w:val="0"/>
        <w:rPr>
          <w:u w:val="single"/>
        </w:rPr>
      </w:pPr>
      <w:r w:rsidRPr="007C5DD5">
        <w:t xml:space="preserve">The supplier will also work with </w:t>
      </w:r>
      <w:r w:rsidR="00875F95" w:rsidRPr="007C5DD5">
        <w:t xml:space="preserve">ECC </w:t>
      </w:r>
      <w:r w:rsidRPr="007C5DD5">
        <w:t xml:space="preserve">to build a social responsibility action plan which helps support our community priorities; and work with partner organisations and the supply chain to deliver the initiatives we have jointly agreed.  </w:t>
      </w:r>
    </w:p>
    <w:p w14:paraId="664FB56F" w14:textId="7BC6BC9E" w:rsidR="007A1B45" w:rsidRPr="007C5DD5" w:rsidRDefault="009B6FF6" w:rsidP="00E833BF">
      <w:pPr>
        <w:pStyle w:val="ListParagraph"/>
        <w:numPr>
          <w:ilvl w:val="2"/>
          <w:numId w:val="16"/>
        </w:numPr>
        <w:spacing w:line="240" w:lineRule="auto"/>
        <w:ind w:left="709" w:hanging="709"/>
        <w:contextualSpacing w:val="0"/>
        <w:rPr>
          <w:u w:val="single"/>
        </w:rPr>
      </w:pPr>
      <w:r w:rsidRPr="007C5DD5">
        <w:t xml:space="preserve">This co-operative approach between suppliers will ensure help to both support people back </w:t>
      </w:r>
      <w:proofErr w:type="gramStart"/>
      <w:r w:rsidRPr="007C5DD5">
        <w:t>in to</w:t>
      </w:r>
      <w:proofErr w:type="gramEnd"/>
      <w:r w:rsidRPr="007C5DD5">
        <w:t xml:space="preserve"> the work place and to optimise ECC’s objective to achieve and sustain a diverse and inclusive workforce. </w:t>
      </w:r>
    </w:p>
    <w:p w14:paraId="783B376F" w14:textId="7D2F5AFE" w:rsidR="007C72CF" w:rsidRPr="007C5DD5" w:rsidRDefault="009B6FF6" w:rsidP="00E833BF">
      <w:pPr>
        <w:pStyle w:val="ListParagraph"/>
        <w:numPr>
          <w:ilvl w:val="1"/>
          <w:numId w:val="141"/>
        </w:numPr>
        <w:spacing w:line="240" w:lineRule="auto"/>
        <w:ind w:left="567" w:hanging="567"/>
        <w:contextualSpacing w:val="0"/>
        <w:rPr>
          <w:u w:val="single"/>
        </w:rPr>
      </w:pPr>
      <w:r w:rsidRPr="007C5DD5">
        <w:rPr>
          <w:u w:val="single"/>
        </w:rPr>
        <w:t>Apprenticeships</w:t>
      </w:r>
    </w:p>
    <w:p w14:paraId="5AC27247" w14:textId="77777777" w:rsidR="00425BB9" w:rsidRPr="007C5DD5" w:rsidRDefault="00425BB9" w:rsidP="00E833BF">
      <w:pPr>
        <w:pStyle w:val="ListParagraph"/>
        <w:numPr>
          <w:ilvl w:val="1"/>
          <w:numId w:val="16"/>
        </w:numPr>
        <w:spacing w:line="240" w:lineRule="auto"/>
        <w:contextualSpacing w:val="0"/>
        <w:rPr>
          <w:vanish/>
        </w:rPr>
      </w:pPr>
    </w:p>
    <w:p w14:paraId="35C990BF" w14:textId="46EBAFC2" w:rsidR="009B6FF6" w:rsidRPr="007C5DD5" w:rsidRDefault="009B6FF6" w:rsidP="00E833BF">
      <w:pPr>
        <w:pStyle w:val="ListParagraph"/>
        <w:numPr>
          <w:ilvl w:val="2"/>
          <w:numId w:val="16"/>
        </w:numPr>
        <w:spacing w:line="240" w:lineRule="auto"/>
        <w:ind w:left="709" w:hanging="709"/>
        <w:contextualSpacing w:val="0"/>
        <w:rPr>
          <w:u w:val="single"/>
        </w:rPr>
      </w:pPr>
      <w:r w:rsidRPr="007C5DD5">
        <w:t xml:space="preserve">The supplier will need to demonstrate how the levy deducted from the payroll will and has supported apprenticeships.  This could be through the transfer of the levy to ECC or small to medium enterprises which deliver goods and services in Essex; or through targeted apprenticeship programmes that deliver the skills and capability into the temporary worker supply labour market. </w:t>
      </w:r>
    </w:p>
    <w:p w14:paraId="70C5AAE2" w14:textId="1CC2C3D4" w:rsidR="007C72CF" w:rsidRPr="003D1EDF" w:rsidRDefault="00F2529C" w:rsidP="00E833BF">
      <w:pPr>
        <w:pStyle w:val="ListParagraph"/>
        <w:numPr>
          <w:ilvl w:val="1"/>
          <w:numId w:val="141"/>
        </w:numPr>
        <w:spacing w:line="240" w:lineRule="auto"/>
        <w:ind w:left="567" w:hanging="567"/>
        <w:contextualSpacing w:val="0"/>
        <w:rPr>
          <w:u w:val="single"/>
        </w:rPr>
      </w:pPr>
      <w:r w:rsidRPr="003D1EDF">
        <w:rPr>
          <w:u w:val="single"/>
        </w:rPr>
        <w:t>Legislative Requirements</w:t>
      </w:r>
    </w:p>
    <w:p w14:paraId="1ED68DCE" w14:textId="77777777" w:rsidR="00425BB9" w:rsidRPr="00425BB9" w:rsidRDefault="00425BB9" w:rsidP="00E833BF">
      <w:pPr>
        <w:pStyle w:val="ListParagraph"/>
        <w:numPr>
          <w:ilvl w:val="1"/>
          <w:numId w:val="16"/>
        </w:numPr>
        <w:spacing w:line="240" w:lineRule="auto"/>
        <w:contextualSpacing w:val="0"/>
        <w:rPr>
          <w:vanish/>
        </w:rPr>
      </w:pPr>
    </w:p>
    <w:p w14:paraId="7703D61E" w14:textId="4F3AD3A7" w:rsidR="007C72CF" w:rsidRPr="003D1EDF" w:rsidRDefault="007C72CF" w:rsidP="00E833BF">
      <w:pPr>
        <w:pStyle w:val="ListParagraph"/>
        <w:numPr>
          <w:ilvl w:val="2"/>
          <w:numId w:val="16"/>
        </w:numPr>
        <w:spacing w:line="240" w:lineRule="auto"/>
        <w:ind w:left="709" w:hanging="709"/>
        <w:contextualSpacing w:val="0"/>
        <w:rPr>
          <w:u w:val="single"/>
        </w:rPr>
      </w:pPr>
      <w:r w:rsidRPr="003D1EDF">
        <w:t>The Supplier will e</w:t>
      </w:r>
      <w:r w:rsidR="005752A5" w:rsidRPr="003D1EDF">
        <w:t>nsure full compliance with the</w:t>
      </w:r>
      <w:r w:rsidR="00425BB9">
        <w:t xml:space="preserve"> Data Protection Act (DPA) 2018 and</w:t>
      </w:r>
      <w:r w:rsidR="005752A5" w:rsidRPr="003D1EDF">
        <w:t xml:space="preserve"> General Data Protection Regulations (GDPR)</w:t>
      </w:r>
      <w:r w:rsidRPr="003D1EDF">
        <w:t>.</w:t>
      </w:r>
    </w:p>
    <w:p w14:paraId="3ACA7045" w14:textId="7FE536BC" w:rsidR="00425BB9" w:rsidRPr="00425BB9" w:rsidRDefault="007F2DE3" w:rsidP="00E833BF">
      <w:pPr>
        <w:pStyle w:val="ListParagraph"/>
        <w:numPr>
          <w:ilvl w:val="2"/>
          <w:numId w:val="16"/>
        </w:numPr>
        <w:spacing w:line="240" w:lineRule="auto"/>
        <w:ind w:left="709" w:hanging="709"/>
        <w:contextualSpacing w:val="0"/>
        <w:rPr>
          <w:u w:val="single"/>
        </w:rPr>
      </w:pPr>
      <w:r w:rsidRPr="003D1EDF">
        <w:t>Maintain ECC pay rates and a rate card for Temporary Workers which ensures ECC are compliant with Agency Worker Regulations and is also to ensure contract has benchmarking provision on a regular basis, against similar organisations and local market.</w:t>
      </w:r>
      <w:r w:rsidR="00B12AC6">
        <w:t xml:space="preserve"> Supplier technology should be agile enough for ECC to record permanent equivalent salaries to enable ongoing detailed </w:t>
      </w:r>
      <w:r w:rsidR="003F2736">
        <w:t xml:space="preserve">comparison of AWR compliance. </w:t>
      </w:r>
    </w:p>
    <w:p w14:paraId="2FFC898B" w14:textId="6E6F9F37" w:rsidR="007C72CF" w:rsidRPr="003D1EDF" w:rsidRDefault="00832D87" w:rsidP="00E833BF">
      <w:pPr>
        <w:pStyle w:val="ListParagraph"/>
        <w:numPr>
          <w:ilvl w:val="2"/>
          <w:numId w:val="16"/>
        </w:numPr>
        <w:spacing w:line="240" w:lineRule="auto"/>
        <w:ind w:left="709" w:hanging="709"/>
        <w:contextualSpacing w:val="0"/>
        <w:rPr>
          <w:u w:val="single"/>
        </w:rPr>
      </w:pPr>
      <w:r w:rsidRPr="003D1EDF">
        <w:t xml:space="preserve">The </w:t>
      </w:r>
      <w:r w:rsidR="00816889" w:rsidRPr="003D1EDF">
        <w:t>supplier</w:t>
      </w:r>
      <w:r w:rsidRPr="003D1EDF">
        <w:t xml:space="preserve"> will ensure that all</w:t>
      </w:r>
      <w:r w:rsidR="00BB0BB8" w:rsidRPr="003D1EDF">
        <w:t xml:space="preserve"> relevant</w:t>
      </w:r>
      <w:r w:rsidRPr="003D1EDF">
        <w:t xml:space="preserve"> Temporary Workers accrue and are paid holiday entitlement in </w:t>
      </w:r>
      <w:r w:rsidR="00BB0BB8" w:rsidRPr="003D1EDF">
        <w:t>accordance</w:t>
      </w:r>
      <w:r w:rsidRPr="003D1EDF">
        <w:t xml:space="preserve"> with Working Time Regulations and Agency Worker</w:t>
      </w:r>
      <w:r w:rsidR="00816889" w:rsidRPr="003D1EDF">
        <w:t xml:space="preserve"> Regulations.</w:t>
      </w:r>
    </w:p>
    <w:p w14:paraId="71216FFC" w14:textId="4B3C0381" w:rsidR="007C72CF" w:rsidRPr="003D1EDF" w:rsidRDefault="00816889" w:rsidP="00E833BF">
      <w:pPr>
        <w:pStyle w:val="ListParagraph"/>
        <w:numPr>
          <w:ilvl w:val="2"/>
          <w:numId w:val="16"/>
        </w:numPr>
        <w:spacing w:line="240" w:lineRule="auto"/>
        <w:ind w:left="709" w:hanging="709"/>
        <w:contextualSpacing w:val="0"/>
      </w:pPr>
      <w:r w:rsidRPr="003D1EDF">
        <w:t>The supplier will make all pension auto-enrolment payments to the agency workforce and be accountable for the administration and accrual of this process.</w:t>
      </w:r>
    </w:p>
    <w:p w14:paraId="0A69DD75" w14:textId="37F3182F" w:rsidR="007C72CF" w:rsidRPr="003D1EDF" w:rsidRDefault="00832D87" w:rsidP="00E833BF">
      <w:pPr>
        <w:pStyle w:val="ListParagraph"/>
        <w:numPr>
          <w:ilvl w:val="2"/>
          <w:numId w:val="16"/>
        </w:numPr>
        <w:spacing w:line="240" w:lineRule="auto"/>
        <w:ind w:left="709" w:hanging="709"/>
        <w:contextualSpacing w:val="0"/>
      </w:pPr>
      <w:r w:rsidRPr="003D1EDF">
        <w:lastRenderedPageBreak/>
        <w:t>The provider will be responsible for making all deductions appropriate to PAYE payments for example National Insurance Contributions, Tax, Pension Auto enrolment</w:t>
      </w:r>
      <w:r w:rsidR="00E926FB" w:rsidRPr="003D1EDF">
        <w:t>, Apprenticeship Levy</w:t>
      </w:r>
      <w:r w:rsidRPr="003D1EDF">
        <w:t xml:space="preserve"> and Annual Leave accrual in line with legislative requirements</w:t>
      </w:r>
      <w:r w:rsidR="00BB0BB8" w:rsidRPr="003D1EDF">
        <w:t>.</w:t>
      </w:r>
      <w:r w:rsidR="00501ABC">
        <w:t xml:space="preserve"> All deductions will be included in weekly transparent reporting provided to ECC</w:t>
      </w:r>
    </w:p>
    <w:p w14:paraId="45D4B62A" w14:textId="52994C69" w:rsidR="007C72CF" w:rsidRPr="003D1EDF" w:rsidRDefault="00832D87" w:rsidP="00E833BF">
      <w:pPr>
        <w:pStyle w:val="ListParagraph"/>
        <w:numPr>
          <w:ilvl w:val="2"/>
          <w:numId w:val="16"/>
        </w:numPr>
        <w:spacing w:line="240" w:lineRule="auto"/>
        <w:ind w:left="709" w:hanging="709"/>
        <w:contextualSpacing w:val="0"/>
      </w:pPr>
      <w:r w:rsidRPr="003D1EDF">
        <w:t>The provider will pay each Temporary Worker (and indemnify ECC against non-payment of) the hourly or daily pay rate and other payment and reimbursement to which he/she is entitled to by carrying out work for ECC</w:t>
      </w:r>
      <w:r w:rsidR="007C72CF" w:rsidRPr="003D1EDF">
        <w:t>.</w:t>
      </w:r>
    </w:p>
    <w:p w14:paraId="6B9204EC" w14:textId="1FCD8396" w:rsidR="00DC2D8A" w:rsidRPr="003D1EDF" w:rsidRDefault="00832D87" w:rsidP="00E833BF">
      <w:pPr>
        <w:pStyle w:val="ListParagraph"/>
        <w:numPr>
          <w:ilvl w:val="2"/>
          <w:numId w:val="16"/>
        </w:numPr>
        <w:spacing w:line="240" w:lineRule="auto"/>
        <w:ind w:left="709" w:hanging="709"/>
        <w:contextualSpacing w:val="0"/>
      </w:pPr>
      <w:r w:rsidRPr="003D1EDF">
        <w:t xml:space="preserve">ECC will not be the employer of any Temporary Worker regardless of the terms of engagement between the Temporary Worker and the Provider and/or the </w:t>
      </w:r>
      <w:proofErr w:type="gramStart"/>
      <w:r w:rsidRPr="003D1EDF">
        <w:t>Third Party</w:t>
      </w:r>
      <w:proofErr w:type="gramEnd"/>
      <w:r w:rsidRPr="003D1EDF">
        <w:t xml:space="preserve"> Provider</w:t>
      </w:r>
      <w:r w:rsidR="00DC2D8A" w:rsidRPr="003D1EDF">
        <w:t>.</w:t>
      </w:r>
    </w:p>
    <w:p w14:paraId="5F0309A4" w14:textId="2A3DE3EA" w:rsidR="00DC2D8A" w:rsidRPr="003D1EDF" w:rsidRDefault="00832D87" w:rsidP="00E833BF">
      <w:pPr>
        <w:pStyle w:val="ListParagraph"/>
        <w:numPr>
          <w:ilvl w:val="2"/>
          <w:numId w:val="16"/>
        </w:numPr>
        <w:spacing w:line="240" w:lineRule="auto"/>
        <w:ind w:left="709" w:hanging="709"/>
        <w:contextualSpacing w:val="0"/>
      </w:pPr>
      <w:r w:rsidRPr="003D1EDF">
        <w:t xml:space="preserve">Ensure that appropriate assessments are undertaken in conjunction with </w:t>
      </w:r>
      <w:r w:rsidR="00686355" w:rsidRPr="003D1EDF">
        <w:t>ECC</w:t>
      </w:r>
      <w:r w:rsidRPr="003D1EDF">
        <w:t xml:space="preserve"> as the end client in respect of IR35 regulations; and that these outcomes are adequately recorded and monitored. </w:t>
      </w:r>
    </w:p>
    <w:p w14:paraId="5E54F2F9" w14:textId="5880FE37" w:rsidR="003F2202" w:rsidRDefault="007F2DE3" w:rsidP="00E833BF">
      <w:pPr>
        <w:pStyle w:val="ListParagraph"/>
        <w:numPr>
          <w:ilvl w:val="2"/>
          <w:numId w:val="16"/>
        </w:numPr>
        <w:spacing w:line="240" w:lineRule="auto"/>
        <w:ind w:left="709" w:hanging="709"/>
        <w:contextualSpacing w:val="0"/>
      </w:pPr>
      <w:r w:rsidRPr="003D1EDF">
        <w:t>Provide full access and support in the audit of Applicant files by ECC and to any external regulatory body e.g. Ofsted</w:t>
      </w:r>
    </w:p>
    <w:p w14:paraId="67A57C17" w14:textId="055E6853" w:rsidR="003F2202" w:rsidRPr="003D1EDF" w:rsidRDefault="003F2202" w:rsidP="00E833BF">
      <w:pPr>
        <w:pStyle w:val="ListParagraph"/>
        <w:numPr>
          <w:ilvl w:val="2"/>
          <w:numId w:val="16"/>
        </w:numPr>
        <w:spacing w:line="240" w:lineRule="auto"/>
        <w:ind w:left="851" w:hanging="851"/>
        <w:contextualSpacing w:val="0"/>
      </w:pPr>
      <w:r>
        <w:t xml:space="preserve">ECC are regularly required to provide </w:t>
      </w:r>
      <w:r w:rsidR="00190A50">
        <w:t xml:space="preserve">data in line with or statutory requirements (e.g. FOI) and our business needs. All reporting requests from ECC will be met in full by the provider within 48 of receipt of such a request unless agreed otherwise. </w:t>
      </w:r>
    </w:p>
    <w:p w14:paraId="0B958F6A" w14:textId="6D315EA3" w:rsidR="00DA2E21" w:rsidRPr="003D1EDF" w:rsidRDefault="001D70B9" w:rsidP="00E833BF">
      <w:pPr>
        <w:pStyle w:val="ListParagraph"/>
        <w:numPr>
          <w:ilvl w:val="1"/>
          <w:numId w:val="141"/>
        </w:numPr>
        <w:spacing w:line="240" w:lineRule="auto"/>
        <w:ind w:left="567" w:hanging="567"/>
        <w:contextualSpacing w:val="0"/>
        <w:rPr>
          <w:u w:val="single"/>
        </w:rPr>
      </w:pPr>
      <w:r w:rsidRPr="005B35C5">
        <w:rPr>
          <w:u w:val="single"/>
        </w:rPr>
        <w:t>Performance</w:t>
      </w:r>
      <w:r w:rsidRPr="003D1EDF">
        <w:rPr>
          <w:u w:val="single"/>
        </w:rPr>
        <w:t>, targets, and monitoring arrangements</w:t>
      </w:r>
    </w:p>
    <w:p w14:paraId="413C35FE" w14:textId="77777777" w:rsidR="00A049E2" w:rsidRPr="00A049E2" w:rsidRDefault="00A049E2" w:rsidP="00E833BF">
      <w:pPr>
        <w:pStyle w:val="ListParagraph"/>
        <w:numPr>
          <w:ilvl w:val="1"/>
          <w:numId w:val="16"/>
        </w:numPr>
        <w:spacing w:line="240" w:lineRule="auto"/>
        <w:contextualSpacing w:val="0"/>
        <w:rPr>
          <w:vanish/>
        </w:rPr>
      </w:pPr>
    </w:p>
    <w:p w14:paraId="75B2822A" w14:textId="5A03074F" w:rsidR="009358C0" w:rsidRPr="003D1EDF" w:rsidRDefault="001D70B9" w:rsidP="00E833BF">
      <w:pPr>
        <w:pStyle w:val="ListParagraph"/>
        <w:numPr>
          <w:ilvl w:val="2"/>
          <w:numId w:val="16"/>
        </w:numPr>
        <w:spacing w:line="240" w:lineRule="auto"/>
        <w:ind w:left="709" w:hanging="709"/>
        <w:contextualSpacing w:val="0"/>
        <w:rPr>
          <w:u w:val="single"/>
        </w:rPr>
      </w:pPr>
      <w:r w:rsidRPr="003D1EDF">
        <w:t xml:space="preserve">Excellent performance and delivery are key to the success of this contract and it is expected that the Supplier will be managed through a collaborative approach alongside Key Performance Indicator targets.  </w:t>
      </w:r>
      <w:bookmarkStart w:id="6" w:name="_Hlk72335154"/>
      <w:r w:rsidRPr="003D1EDF">
        <w:t>The Key Performance Indicators will have Service Credits associated with them as shown below:</w:t>
      </w:r>
    </w:p>
    <w:p w14:paraId="58AB3372" w14:textId="7F2CA1B1" w:rsidR="00DA2E21" w:rsidRPr="003D1EDF" w:rsidRDefault="00DA2E21" w:rsidP="000937A3">
      <w:pPr>
        <w:pStyle w:val="ListParagraph"/>
        <w:numPr>
          <w:ilvl w:val="0"/>
          <w:numId w:val="87"/>
        </w:numPr>
        <w:spacing w:after="120" w:line="240" w:lineRule="auto"/>
        <w:ind w:left="1560" w:hanging="284"/>
      </w:pPr>
      <w:r w:rsidRPr="003D1EDF">
        <w:t xml:space="preserve">Time to </w:t>
      </w:r>
      <w:r w:rsidR="00A314C5">
        <w:t>onboard</w:t>
      </w:r>
    </w:p>
    <w:p w14:paraId="3AE182D7" w14:textId="73578BAA" w:rsidR="00DA2E21" w:rsidRPr="003D1EDF" w:rsidRDefault="00DA2E21" w:rsidP="000937A3">
      <w:pPr>
        <w:pStyle w:val="ListParagraph"/>
        <w:numPr>
          <w:ilvl w:val="0"/>
          <w:numId w:val="87"/>
        </w:numPr>
        <w:spacing w:after="120" w:line="240" w:lineRule="auto"/>
        <w:ind w:left="1560" w:hanging="284"/>
      </w:pPr>
      <w:r w:rsidRPr="003D1EDF">
        <w:t>Time to clear (compliance)</w:t>
      </w:r>
    </w:p>
    <w:p w14:paraId="7865578E" w14:textId="77777777" w:rsidR="00DA2E21" w:rsidRPr="003D1EDF" w:rsidRDefault="00DA2E21" w:rsidP="000937A3">
      <w:pPr>
        <w:pStyle w:val="ListParagraph"/>
        <w:numPr>
          <w:ilvl w:val="0"/>
          <w:numId w:val="87"/>
        </w:numPr>
        <w:spacing w:after="120" w:line="240" w:lineRule="auto"/>
        <w:ind w:left="1560" w:hanging="284"/>
      </w:pPr>
      <w:r w:rsidRPr="003D1EDF">
        <w:t>Temporary Worker Compliance File Audits</w:t>
      </w:r>
    </w:p>
    <w:p w14:paraId="62DCE08A" w14:textId="42C700CB" w:rsidR="00DA2E21" w:rsidRPr="003D1EDF" w:rsidRDefault="00A314C5" w:rsidP="000937A3">
      <w:pPr>
        <w:pStyle w:val="ListParagraph"/>
        <w:numPr>
          <w:ilvl w:val="0"/>
          <w:numId w:val="87"/>
        </w:numPr>
        <w:spacing w:after="120" w:line="240" w:lineRule="auto"/>
        <w:ind w:left="1560" w:hanging="284"/>
      </w:pPr>
      <w:r>
        <w:t xml:space="preserve">Candidate satisfaction surveys </w:t>
      </w:r>
    </w:p>
    <w:p w14:paraId="7B1D3C13" w14:textId="6B2FA58D" w:rsidR="00A314C5" w:rsidRDefault="00A314C5" w:rsidP="000937A3">
      <w:pPr>
        <w:pStyle w:val="ListParagraph"/>
        <w:numPr>
          <w:ilvl w:val="0"/>
          <w:numId w:val="87"/>
        </w:numPr>
        <w:spacing w:after="120" w:line="240" w:lineRule="auto"/>
        <w:ind w:left="1560" w:hanging="284"/>
      </w:pPr>
      <w:r>
        <w:t xml:space="preserve">Hiring manager satisfaction surveys </w:t>
      </w:r>
    </w:p>
    <w:p w14:paraId="1DEF08C3" w14:textId="3E960F2E" w:rsidR="00A314C5" w:rsidRDefault="00A314C5" w:rsidP="000937A3">
      <w:pPr>
        <w:pStyle w:val="ListParagraph"/>
        <w:numPr>
          <w:ilvl w:val="0"/>
          <w:numId w:val="87"/>
        </w:numPr>
        <w:spacing w:after="120" w:line="240" w:lineRule="auto"/>
        <w:ind w:left="1560" w:hanging="284"/>
      </w:pPr>
      <w:r>
        <w:t xml:space="preserve">Payroll accuracy </w:t>
      </w:r>
    </w:p>
    <w:p w14:paraId="1DD126D6" w14:textId="7BD13FDA" w:rsidR="00A314C5" w:rsidRDefault="00A314C5" w:rsidP="000937A3">
      <w:pPr>
        <w:pStyle w:val="ListParagraph"/>
        <w:numPr>
          <w:ilvl w:val="0"/>
          <w:numId w:val="87"/>
        </w:numPr>
        <w:spacing w:after="120" w:line="240" w:lineRule="auto"/>
        <w:ind w:left="1560" w:hanging="284"/>
      </w:pPr>
      <w:r>
        <w:t>Complaint resolution</w:t>
      </w:r>
    </w:p>
    <w:p w14:paraId="258B8795" w14:textId="2B67865F" w:rsidR="00A314C5" w:rsidRPr="003D1EDF" w:rsidRDefault="00A314C5" w:rsidP="000937A3">
      <w:pPr>
        <w:pStyle w:val="ListParagraph"/>
        <w:numPr>
          <w:ilvl w:val="0"/>
          <w:numId w:val="87"/>
        </w:numPr>
        <w:spacing w:after="120" w:line="240" w:lineRule="auto"/>
        <w:ind w:left="1560" w:hanging="284"/>
      </w:pPr>
      <w:r>
        <w:t xml:space="preserve">MI quality and accuracy </w:t>
      </w:r>
    </w:p>
    <w:p w14:paraId="432A36A0" w14:textId="77777777" w:rsidR="00DA2E21" w:rsidRPr="003D1EDF" w:rsidRDefault="00DA2E21" w:rsidP="000937A3">
      <w:pPr>
        <w:pStyle w:val="ListParagraph"/>
        <w:numPr>
          <w:ilvl w:val="0"/>
          <w:numId w:val="87"/>
        </w:numPr>
        <w:spacing w:after="120" w:line="240" w:lineRule="auto"/>
        <w:ind w:left="1560" w:hanging="284"/>
      </w:pPr>
      <w:r w:rsidRPr="003D1EDF">
        <w:t>Increased direct client worker baseline</w:t>
      </w:r>
    </w:p>
    <w:p w14:paraId="457E7D5A" w14:textId="77777777" w:rsidR="00DA2E21" w:rsidRPr="003D1EDF" w:rsidRDefault="00DA2E21" w:rsidP="000937A3">
      <w:pPr>
        <w:pStyle w:val="ListParagraph"/>
        <w:numPr>
          <w:ilvl w:val="0"/>
          <w:numId w:val="87"/>
        </w:numPr>
        <w:spacing w:after="120" w:line="240" w:lineRule="auto"/>
        <w:ind w:left="1560" w:hanging="284"/>
      </w:pPr>
      <w:r w:rsidRPr="003D1EDF">
        <w:t>Delivery of continuous improvement activities</w:t>
      </w:r>
    </w:p>
    <w:p w14:paraId="209BCEBF" w14:textId="3D9AAD20" w:rsidR="00DA2E21" w:rsidRDefault="00DA2E21" w:rsidP="000937A3">
      <w:pPr>
        <w:pStyle w:val="ListParagraph"/>
        <w:numPr>
          <w:ilvl w:val="0"/>
          <w:numId w:val="87"/>
        </w:numPr>
        <w:spacing w:after="120" w:line="240" w:lineRule="auto"/>
        <w:ind w:left="1560" w:hanging="284"/>
      </w:pPr>
      <w:r w:rsidRPr="003D1EDF">
        <w:t xml:space="preserve">Social responsibility </w:t>
      </w:r>
    </w:p>
    <w:p w14:paraId="71F06A75" w14:textId="537853FD" w:rsidR="00A314C5" w:rsidRPr="003D1EDF" w:rsidRDefault="00A314C5" w:rsidP="000937A3">
      <w:pPr>
        <w:pStyle w:val="ListParagraph"/>
        <w:numPr>
          <w:ilvl w:val="0"/>
          <w:numId w:val="87"/>
        </w:numPr>
        <w:spacing w:after="120" w:line="240" w:lineRule="auto"/>
        <w:ind w:left="1560" w:hanging="284"/>
      </w:pPr>
      <w:r>
        <w:t xml:space="preserve">Legislative compliance </w:t>
      </w:r>
    </w:p>
    <w:p w14:paraId="36ABB444" w14:textId="77777777" w:rsidR="00DA2E21" w:rsidRPr="003D1EDF" w:rsidRDefault="00DA2E21" w:rsidP="000937A3">
      <w:pPr>
        <w:pStyle w:val="ListParagraph"/>
        <w:spacing w:after="120" w:line="240" w:lineRule="auto"/>
        <w:ind w:left="567"/>
        <w:rPr>
          <w:u w:val="single"/>
        </w:rPr>
      </w:pPr>
    </w:p>
    <w:p w14:paraId="221F1554" w14:textId="391EB27B" w:rsidR="00DA2E21" w:rsidRPr="003D1EDF" w:rsidRDefault="009358C0" w:rsidP="00E833BF">
      <w:pPr>
        <w:pStyle w:val="ListParagraph"/>
        <w:numPr>
          <w:ilvl w:val="2"/>
          <w:numId w:val="16"/>
        </w:numPr>
        <w:spacing w:line="240" w:lineRule="auto"/>
        <w:ind w:left="851" w:hanging="851"/>
        <w:contextualSpacing w:val="0"/>
      </w:pPr>
      <w:r w:rsidRPr="003D1EDF">
        <w:t xml:space="preserve">KPI performance will be measured from the </w:t>
      </w:r>
      <w:r w:rsidR="00A049E2">
        <w:t>commencement date</w:t>
      </w:r>
      <w:r w:rsidR="00A314C5">
        <w:t xml:space="preserve">. </w:t>
      </w:r>
    </w:p>
    <w:p w14:paraId="1DFA4BF4" w14:textId="2D7E243F" w:rsidR="00DA2E21" w:rsidRPr="00740AA0" w:rsidRDefault="009358C0" w:rsidP="00E833BF">
      <w:pPr>
        <w:pStyle w:val="ListParagraph"/>
        <w:numPr>
          <w:ilvl w:val="2"/>
          <w:numId w:val="16"/>
        </w:numPr>
        <w:spacing w:line="240" w:lineRule="auto"/>
        <w:ind w:left="851" w:hanging="851"/>
        <w:contextualSpacing w:val="0"/>
      </w:pPr>
      <w:r w:rsidRPr="003D1EDF">
        <w:t>In the first year of the Term 0.4% of total cost (for the purposes of KPIs, total cost is defined as the total of all spend made through the contract) for the previous quarter to be put at risk for the potential payment of Service Credits for each month of the following quarter. Based on an assumed total cost of £</w:t>
      </w:r>
      <w:r w:rsidR="00164C85" w:rsidRPr="003D1EDF">
        <w:t>17.5</w:t>
      </w:r>
      <w:r w:rsidRPr="003D1EDF">
        <w:t xml:space="preserve"> million per year, this would equate to £</w:t>
      </w:r>
      <w:r w:rsidR="00164C85" w:rsidRPr="003D1EDF">
        <w:t>5833</w:t>
      </w:r>
      <w:r w:rsidRPr="003D1EDF">
        <w:t xml:space="preserve"> being put at risk per </w:t>
      </w:r>
      <w:r w:rsidRPr="003D1EDF">
        <w:lastRenderedPageBreak/>
        <w:t xml:space="preserve">month in the first year of the Term.  For each Year thereafter the total cost of the previous year will be used to calculate the Service Credit cap, using the 0.4% calculation.  At the start of each quarter </w:t>
      </w:r>
      <w:r w:rsidR="00782CD7" w:rsidRPr="003D1EDF">
        <w:t>ECC</w:t>
      </w:r>
      <w:r w:rsidRPr="003D1EDF">
        <w:t xml:space="preserve"> will advise which KPIs will be assessed in that quarter in relation to the Service Credit allocation described above.  The Service Credit allocation each quarter will be apportioned to not less than 3 KPIs, up to a maximum of all KPIs.</w:t>
      </w:r>
      <w:r w:rsidR="00740AA0">
        <w:t xml:space="preserve"> </w:t>
      </w:r>
      <w:r w:rsidR="00740AA0" w:rsidRPr="00740AA0">
        <w:t>KPIs and SLAs to agreed prior to implementation.</w:t>
      </w:r>
    </w:p>
    <w:p w14:paraId="3CF5E1D7" w14:textId="693C986E" w:rsidR="00DA2E21" w:rsidRPr="0092378C" w:rsidRDefault="009358C0" w:rsidP="00E833BF">
      <w:pPr>
        <w:pStyle w:val="ListParagraph"/>
        <w:numPr>
          <w:ilvl w:val="2"/>
          <w:numId w:val="16"/>
        </w:numPr>
        <w:spacing w:line="240" w:lineRule="auto"/>
        <w:ind w:left="851" w:hanging="851"/>
        <w:contextualSpacing w:val="0"/>
        <w:rPr>
          <w:u w:val="single"/>
        </w:rPr>
      </w:pPr>
      <w:r w:rsidRPr="003D1EDF">
        <w:t>KPI performance will be measured monthly as part of the MI reporting and aligned with monthly review meetings</w:t>
      </w:r>
      <w:r w:rsidRPr="003D1EDF">
        <w:rPr>
          <w:color w:val="0070C0"/>
        </w:rPr>
        <w:t>.</w:t>
      </w:r>
    </w:p>
    <w:p w14:paraId="75CF2D1B" w14:textId="54B0A733" w:rsidR="00DA2E21" w:rsidRPr="003D1EDF" w:rsidRDefault="009358C0" w:rsidP="00E833BF">
      <w:pPr>
        <w:pStyle w:val="ListParagraph"/>
        <w:numPr>
          <w:ilvl w:val="2"/>
          <w:numId w:val="16"/>
        </w:numPr>
        <w:spacing w:line="240" w:lineRule="auto"/>
        <w:ind w:left="851" w:hanging="851"/>
        <w:contextualSpacing w:val="0"/>
        <w:rPr>
          <w:u w:val="single"/>
        </w:rPr>
      </w:pPr>
      <w:r w:rsidRPr="003D1EDF">
        <w:t xml:space="preserve">Any Service Credits due will be paid to </w:t>
      </w:r>
      <w:r w:rsidR="00782CD7" w:rsidRPr="003D1EDF">
        <w:t>ECC</w:t>
      </w:r>
      <w:r w:rsidRPr="003D1EDF">
        <w:t xml:space="preserve"> quarterly in arrears. </w:t>
      </w:r>
    </w:p>
    <w:p w14:paraId="12321837" w14:textId="28025727" w:rsidR="009358C0" w:rsidRPr="003D1EDF" w:rsidRDefault="00E60224" w:rsidP="00E833BF">
      <w:pPr>
        <w:pStyle w:val="ListParagraph"/>
        <w:numPr>
          <w:ilvl w:val="2"/>
          <w:numId w:val="16"/>
        </w:numPr>
        <w:spacing w:line="240" w:lineRule="auto"/>
        <w:ind w:left="851" w:hanging="851"/>
        <w:contextualSpacing w:val="0"/>
        <w:rPr>
          <w:u w:val="single"/>
        </w:rPr>
      </w:pPr>
      <w:r w:rsidRPr="003D1EDF">
        <w:t>A</w:t>
      </w:r>
      <w:r w:rsidR="009358C0" w:rsidRPr="003D1EDF">
        <w:t xml:space="preserve">s a </w:t>
      </w:r>
      <w:proofErr w:type="gramStart"/>
      <w:r w:rsidR="009358C0" w:rsidRPr="003D1EDF">
        <w:t>minimum the following review meetings</w:t>
      </w:r>
      <w:proofErr w:type="gramEnd"/>
      <w:r w:rsidR="009358C0" w:rsidRPr="003D1EDF">
        <w:t xml:space="preserve"> will be required as part of the ongoing Contract Management process of the Agreement. The full list of attendees can be agreed between </w:t>
      </w:r>
      <w:r w:rsidR="00782CD7" w:rsidRPr="003D1EDF">
        <w:t>ECC</w:t>
      </w:r>
      <w:r w:rsidR="00DA2E21" w:rsidRPr="003D1EDF">
        <w:t xml:space="preserve"> </w:t>
      </w:r>
      <w:r w:rsidR="009358C0" w:rsidRPr="003D1EDF">
        <w:t>and Supplier, but as a guide the details are as follows:</w:t>
      </w:r>
    </w:p>
    <w:p w14:paraId="3DCE59AC" w14:textId="4A9425FC" w:rsidR="009358C0" w:rsidRPr="00F61D16" w:rsidRDefault="009358C0" w:rsidP="000937A3">
      <w:pPr>
        <w:pStyle w:val="ListParagraph"/>
        <w:numPr>
          <w:ilvl w:val="0"/>
          <w:numId w:val="88"/>
        </w:numPr>
        <w:spacing w:after="120" w:line="240" w:lineRule="auto"/>
        <w:ind w:left="1276" w:hanging="283"/>
        <w:rPr>
          <w:u w:val="single"/>
        </w:rPr>
      </w:pPr>
      <w:r w:rsidRPr="008E78A9">
        <w:t xml:space="preserve">Monthly performance review meeting – </w:t>
      </w:r>
      <w:r w:rsidR="00190A93">
        <w:t xml:space="preserve">Operational Leads from both organisations </w:t>
      </w:r>
    </w:p>
    <w:p w14:paraId="3052EF08" w14:textId="395BAEAA" w:rsidR="009358C0" w:rsidRPr="00F61D16" w:rsidRDefault="009358C0" w:rsidP="000937A3">
      <w:pPr>
        <w:pStyle w:val="ListParagraph"/>
        <w:numPr>
          <w:ilvl w:val="0"/>
          <w:numId w:val="88"/>
        </w:numPr>
        <w:spacing w:after="120" w:line="240" w:lineRule="auto"/>
        <w:ind w:left="1276" w:hanging="283"/>
        <w:rPr>
          <w:u w:val="single"/>
        </w:rPr>
      </w:pPr>
      <w:r w:rsidRPr="008E78A9">
        <w:t xml:space="preserve">Quarterly Steering Board – </w:t>
      </w:r>
      <w:r w:rsidR="00190A93">
        <w:t xml:space="preserve">Strategic &amp; operational leads from both organisations </w:t>
      </w:r>
    </w:p>
    <w:p w14:paraId="78A8CDAF" w14:textId="1C6B5CD2" w:rsidR="009358C0" w:rsidRPr="00F61D16" w:rsidRDefault="009358C0" w:rsidP="000937A3">
      <w:pPr>
        <w:pStyle w:val="ListParagraph"/>
        <w:numPr>
          <w:ilvl w:val="0"/>
          <w:numId w:val="88"/>
        </w:numPr>
        <w:spacing w:after="120" w:line="240" w:lineRule="auto"/>
        <w:ind w:left="1276" w:hanging="283"/>
        <w:rPr>
          <w:u w:val="single"/>
        </w:rPr>
      </w:pPr>
      <w:r w:rsidRPr="008E78A9">
        <w:t xml:space="preserve">Annual Review - </w:t>
      </w:r>
      <w:r w:rsidR="00190A93">
        <w:t xml:space="preserve">Senior Leaders and strategic leads from both organisations </w:t>
      </w:r>
      <w:r w:rsidRPr="008E78A9">
        <w:t xml:space="preserve">  </w:t>
      </w:r>
    </w:p>
    <w:p w14:paraId="7EE7B339" w14:textId="41ACB0AB" w:rsidR="009358C0" w:rsidRPr="00F61D16" w:rsidRDefault="009358C0" w:rsidP="000937A3">
      <w:pPr>
        <w:pStyle w:val="ListParagraph"/>
        <w:numPr>
          <w:ilvl w:val="0"/>
          <w:numId w:val="88"/>
        </w:numPr>
        <w:spacing w:after="120" w:line="240" w:lineRule="auto"/>
        <w:ind w:left="1276" w:hanging="283"/>
        <w:rPr>
          <w:u w:val="single"/>
        </w:rPr>
      </w:pPr>
      <w:r w:rsidRPr="008E78A9">
        <w:t xml:space="preserve">This list is not exhaustive, and the Supplier will be required to support </w:t>
      </w:r>
      <w:r w:rsidR="00782CD7" w:rsidRPr="008E78A9">
        <w:t>ECC</w:t>
      </w:r>
      <w:r w:rsidRPr="008E78A9">
        <w:t xml:space="preserve"> by attending regular service meetings to be agreed by both parties</w:t>
      </w:r>
      <w:bookmarkEnd w:id="6"/>
      <w:r w:rsidRPr="008E78A9">
        <w:t xml:space="preserve">.  </w:t>
      </w:r>
    </w:p>
    <w:p w14:paraId="19D38D44" w14:textId="77777777" w:rsidR="001D70B9" w:rsidRPr="003D1EDF" w:rsidRDefault="001D70B9" w:rsidP="000937A3">
      <w:pPr>
        <w:pStyle w:val="ListParagraph"/>
        <w:spacing w:after="120" w:line="240" w:lineRule="auto"/>
        <w:ind w:left="567" w:hanging="567"/>
        <w:rPr>
          <w:u w:val="single"/>
        </w:rPr>
      </w:pPr>
    </w:p>
    <w:p w14:paraId="3416684A" w14:textId="180B374E" w:rsidR="00DA2E21" w:rsidRPr="003D1EDF" w:rsidRDefault="009936BA" w:rsidP="00E833BF">
      <w:pPr>
        <w:pStyle w:val="ListParagraph"/>
        <w:numPr>
          <w:ilvl w:val="1"/>
          <w:numId w:val="20"/>
        </w:numPr>
        <w:spacing w:line="240" w:lineRule="auto"/>
        <w:ind w:left="567" w:hanging="567"/>
        <w:contextualSpacing w:val="0"/>
      </w:pPr>
      <w:r w:rsidRPr="003D1EDF">
        <w:rPr>
          <w:u w:val="single"/>
        </w:rPr>
        <w:t>Continuous Improvement</w:t>
      </w:r>
    </w:p>
    <w:p w14:paraId="20978BE9" w14:textId="015574C5" w:rsidR="00DA2E21" w:rsidRPr="003D1EDF" w:rsidRDefault="003B44D5" w:rsidP="00E833BF">
      <w:pPr>
        <w:pStyle w:val="ListParagraph"/>
        <w:numPr>
          <w:ilvl w:val="2"/>
          <w:numId w:val="16"/>
        </w:numPr>
        <w:spacing w:line="240" w:lineRule="auto"/>
        <w:ind w:left="851" w:hanging="851"/>
        <w:contextualSpacing w:val="0"/>
      </w:pPr>
      <w:r w:rsidRPr="003D1EDF">
        <w:t>The Supplier must establish a process of year-on-year improvements, by setting measurement tools at the beginning of each year of the contract in agreement with ECC. The Supplier shall be mindful of future developments and ensure that the service offer will be able to be developed to meet future requirements which will be measured against the relevant year’s baseline.</w:t>
      </w:r>
    </w:p>
    <w:p w14:paraId="590C3757" w14:textId="7812FFDA" w:rsidR="00DA2E21" w:rsidRPr="003D1EDF" w:rsidRDefault="003B44D5" w:rsidP="00E833BF">
      <w:pPr>
        <w:pStyle w:val="ListParagraph"/>
        <w:numPr>
          <w:ilvl w:val="2"/>
          <w:numId w:val="16"/>
        </w:numPr>
        <w:spacing w:line="240" w:lineRule="auto"/>
        <w:ind w:left="851" w:hanging="851"/>
        <w:contextualSpacing w:val="0"/>
      </w:pPr>
      <w:r w:rsidRPr="003D1EDF">
        <w:t xml:space="preserve">Service delivery proposals offered must include direct cost savings that are delivered transparently on a year-on-year basis </w:t>
      </w:r>
      <w:r w:rsidR="00E60224" w:rsidRPr="003D1EDF">
        <w:t xml:space="preserve">as well as indirect cost savings through process, </w:t>
      </w:r>
      <w:proofErr w:type="gramStart"/>
      <w:r w:rsidR="00E60224" w:rsidRPr="003D1EDF">
        <w:t>technology</w:t>
      </w:r>
      <w:proofErr w:type="gramEnd"/>
      <w:r w:rsidR="00E60224" w:rsidRPr="003D1EDF">
        <w:t xml:space="preserve"> and other efficiencies. Savings should be calculated on a </w:t>
      </w:r>
      <w:r w:rsidR="00CB4697">
        <w:t>2019/20</w:t>
      </w:r>
      <w:r w:rsidR="00E60224" w:rsidRPr="003D1EDF">
        <w:t xml:space="preserve"> baseline initially and </w:t>
      </w:r>
      <w:r w:rsidR="00345137" w:rsidRPr="003D1EDF">
        <w:t xml:space="preserve">reviewed and updated at the end of each year in consultation with ECC. </w:t>
      </w:r>
      <w:r w:rsidR="00E60224" w:rsidRPr="003D1EDF">
        <w:t xml:space="preserve"> </w:t>
      </w:r>
    </w:p>
    <w:p w14:paraId="793D0463" w14:textId="6CA2C026" w:rsidR="00DA2E21" w:rsidRPr="003D1EDF" w:rsidRDefault="0021629E" w:rsidP="00E833BF">
      <w:pPr>
        <w:pStyle w:val="ListParagraph"/>
        <w:spacing w:line="240" w:lineRule="auto"/>
        <w:ind w:left="851"/>
        <w:contextualSpacing w:val="0"/>
      </w:pPr>
      <w:r w:rsidRPr="003D1EDF">
        <w:t xml:space="preserve">The Supplier will regularly undertake a review of </w:t>
      </w:r>
      <w:r w:rsidR="00782CD7" w:rsidRPr="003D1EDF">
        <w:t xml:space="preserve">ECC’s </w:t>
      </w:r>
      <w:r w:rsidRPr="003D1EDF">
        <w:t xml:space="preserve">Temporary workforce in relation </w:t>
      </w:r>
      <w:proofErr w:type="gramStart"/>
      <w:r w:rsidRPr="003D1EDF">
        <w:t>to:</w:t>
      </w:r>
      <w:proofErr w:type="gramEnd"/>
      <w:r w:rsidRPr="003D1EDF">
        <w:t xml:space="preserve"> numbers of workers, pay rates and length of service and therefore costs.  The Supplier will be required to report data to this effect on a quarterly basis as a minimum to enable </w:t>
      </w:r>
      <w:r w:rsidR="00782CD7" w:rsidRPr="003D1EDF">
        <w:t>ECC</w:t>
      </w:r>
      <w:r w:rsidRPr="003D1EDF">
        <w:t xml:space="preserve"> to </w:t>
      </w:r>
      <w:r w:rsidR="00345137" w:rsidRPr="003D1EDF">
        <w:t>ensure that the</w:t>
      </w:r>
      <w:r w:rsidRPr="003D1EDF">
        <w:t xml:space="preserve"> </w:t>
      </w:r>
      <w:r w:rsidR="00345137" w:rsidRPr="003D1EDF">
        <w:t xml:space="preserve">resourcing solution for the </w:t>
      </w:r>
      <w:r w:rsidRPr="003D1EDF">
        <w:t>temporary worker</w:t>
      </w:r>
      <w:r w:rsidR="00345137" w:rsidRPr="003D1EDF">
        <w:t xml:space="preserve"> population remains appropriate</w:t>
      </w:r>
      <w:r w:rsidRPr="003D1EDF">
        <w:t>.</w:t>
      </w:r>
    </w:p>
    <w:p w14:paraId="5A530A32" w14:textId="3AB26C8A" w:rsidR="00DA2E21" w:rsidRPr="003D1EDF" w:rsidRDefault="0021629E" w:rsidP="00E833BF">
      <w:pPr>
        <w:pStyle w:val="ListParagraph"/>
        <w:numPr>
          <w:ilvl w:val="2"/>
          <w:numId w:val="16"/>
        </w:numPr>
        <w:spacing w:line="240" w:lineRule="auto"/>
        <w:ind w:left="851" w:hanging="851"/>
        <w:contextualSpacing w:val="0"/>
      </w:pPr>
      <w:r w:rsidRPr="003D1EDF">
        <w:t xml:space="preserve">The Supplier shall undertake benchmarking in accordance with the Contract and shall, where requested, revise the price where such benchmarking identifies that </w:t>
      </w:r>
      <w:r w:rsidR="00782CD7" w:rsidRPr="003D1EDF">
        <w:t>ECC</w:t>
      </w:r>
      <w:r w:rsidRPr="003D1EDF">
        <w:t xml:space="preserve"> could achieve better value.</w:t>
      </w:r>
    </w:p>
    <w:p w14:paraId="47F8B39B" w14:textId="69FAB1FD" w:rsidR="00DA2E21" w:rsidRPr="003D1EDF" w:rsidRDefault="00E96587" w:rsidP="00E833BF">
      <w:pPr>
        <w:pStyle w:val="ListParagraph"/>
        <w:numPr>
          <w:ilvl w:val="2"/>
          <w:numId w:val="16"/>
        </w:numPr>
        <w:spacing w:line="240" w:lineRule="auto"/>
        <w:ind w:left="851" w:hanging="851"/>
        <w:contextualSpacing w:val="0"/>
      </w:pPr>
      <w:r w:rsidRPr="003D1EDF">
        <w:t xml:space="preserve">The Supplier must adopt a </w:t>
      </w:r>
      <w:proofErr w:type="gramStart"/>
      <w:r w:rsidRPr="003D1EDF">
        <w:t>360 degree</w:t>
      </w:r>
      <w:proofErr w:type="gramEnd"/>
      <w:r w:rsidRPr="003D1EDF">
        <w:t xml:space="preserve"> approach to quality, ensuring views from all participants in the process are gathered, measured and fed back </w:t>
      </w:r>
      <w:r w:rsidRPr="003D1EDF">
        <w:lastRenderedPageBreak/>
        <w:t>enabling ongoing, valid Service improvement.  Such as the requirement to undertake initial and on-going quality check calls and surveys on Temporary and Candidate hires measured though KPIs.</w:t>
      </w:r>
    </w:p>
    <w:p w14:paraId="2498D39B" w14:textId="7ACF20E3" w:rsidR="00DA2E21" w:rsidRPr="003D1EDF" w:rsidRDefault="00E96587" w:rsidP="00E833BF">
      <w:pPr>
        <w:pStyle w:val="ListParagraph"/>
        <w:numPr>
          <w:ilvl w:val="2"/>
          <w:numId w:val="16"/>
        </w:numPr>
        <w:spacing w:line="240" w:lineRule="auto"/>
        <w:ind w:left="851" w:hanging="851"/>
        <w:contextualSpacing w:val="0"/>
      </w:pPr>
      <w:r w:rsidRPr="003D1EDF">
        <w:t xml:space="preserve">The Supplier shall ensure continuous improvement by utilising feedback received both from </w:t>
      </w:r>
      <w:r w:rsidR="00C34596" w:rsidRPr="003D1EDF">
        <w:t xml:space="preserve">jointly </w:t>
      </w:r>
      <w:r w:rsidR="007C71A9" w:rsidRPr="003D1EDF">
        <w:t xml:space="preserve">agreed </w:t>
      </w:r>
      <w:r w:rsidRPr="003D1EDF">
        <w:t xml:space="preserve">surveys </w:t>
      </w:r>
      <w:r w:rsidR="00C34596" w:rsidRPr="003D1EDF">
        <w:t xml:space="preserve">and other feedback mechanisms </w:t>
      </w:r>
      <w:r w:rsidRPr="003D1EDF">
        <w:t xml:space="preserve">undertaken and otherwise to improve and update their procedures and processes, as well as suggesting any improvements </w:t>
      </w:r>
      <w:r w:rsidR="00782CD7" w:rsidRPr="003D1EDF">
        <w:t>ECC</w:t>
      </w:r>
      <w:r w:rsidRPr="003D1EDF">
        <w:t xml:space="preserve"> could make internally. </w:t>
      </w:r>
      <w:r w:rsidR="00C34596" w:rsidRPr="003D1EDF">
        <w:t xml:space="preserve">This will be a key component of </w:t>
      </w:r>
      <w:r w:rsidR="00987E16">
        <w:t>a</w:t>
      </w:r>
      <w:r w:rsidR="00987E16" w:rsidRPr="003D1EDF">
        <w:t xml:space="preserve"> </w:t>
      </w:r>
      <w:r w:rsidR="00C34596" w:rsidRPr="003D1EDF">
        <w:t xml:space="preserve">continuous improvement plan.  </w:t>
      </w:r>
      <w:r w:rsidRPr="003D1EDF">
        <w:t xml:space="preserve">This </w:t>
      </w:r>
      <w:r w:rsidR="00C34596" w:rsidRPr="003D1EDF">
        <w:t>will</w:t>
      </w:r>
      <w:r w:rsidRPr="003D1EDF">
        <w:t xml:space="preserve"> ensure Service delivery is effective and fit for purpose not just on the Operational Services Commencement Date but throughout the entire Term.</w:t>
      </w:r>
    </w:p>
    <w:p w14:paraId="7BB10240" w14:textId="6EE55606" w:rsidR="005E6D82" w:rsidRPr="003D1EDF" w:rsidRDefault="005E6D82" w:rsidP="00E833BF">
      <w:pPr>
        <w:pStyle w:val="ListParagraph"/>
        <w:numPr>
          <w:ilvl w:val="2"/>
          <w:numId w:val="16"/>
        </w:numPr>
        <w:spacing w:line="240" w:lineRule="auto"/>
        <w:ind w:left="851" w:hanging="851"/>
        <w:contextualSpacing w:val="0"/>
      </w:pPr>
      <w:r w:rsidRPr="003D1EDF">
        <w:t xml:space="preserve">That all opportunities for continuous improvement on both sides are explored and realised where possible </w:t>
      </w:r>
      <w:proofErr w:type="gramStart"/>
      <w:r w:rsidRPr="003D1EDF">
        <w:t>and;</w:t>
      </w:r>
      <w:proofErr w:type="gramEnd"/>
      <w:r w:rsidRPr="003D1EDF">
        <w:t xml:space="preserve"> that</w:t>
      </w:r>
      <w:r w:rsidRPr="003D1EDF">
        <w:rPr>
          <w:color w:val="0070C0"/>
        </w:rPr>
        <w:t xml:space="preserve"> </w:t>
      </w:r>
      <w:r w:rsidRPr="003D1EDF">
        <w:t>the Contract develops over time to realise all commercial and community benefits for both organisations</w:t>
      </w:r>
      <w:r w:rsidR="00DA2E21" w:rsidRPr="003D1EDF">
        <w:t>.</w:t>
      </w:r>
    </w:p>
    <w:p w14:paraId="3EF43B04" w14:textId="31D6C034" w:rsidR="00593ADF" w:rsidRPr="007C5DD5" w:rsidRDefault="00593ADF" w:rsidP="00E833BF">
      <w:pPr>
        <w:pStyle w:val="ListParagraph"/>
        <w:numPr>
          <w:ilvl w:val="1"/>
          <w:numId w:val="20"/>
        </w:numPr>
        <w:spacing w:line="240" w:lineRule="auto"/>
        <w:ind w:left="567" w:hanging="567"/>
        <w:contextualSpacing w:val="0"/>
      </w:pPr>
      <w:r w:rsidRPr="007C5DD5">
        <w:rPr>
          <w:u w:val="single"/>
        </w:rPr>
        <w:t>Intellectual Property Rights</w:t>
      </w:r>
    </w:p>
    <w:p w14:paraId="71044DAB" w14:textId="74C8DDAB" w:rsidR="00593ADF" w:rsidRPr="007C5DD5" w:rsidRDefault="0092378C" w:rsidP="00E833BF">
      <w:pPr>
        <w:pStyle w:val="ListParagraph"/>
        <w:numPr>
          <w:ilvl w:val="2"/>
          <w:numId w:val="16"/>
        </w:numPr>
        <w:spacing w:line="240" w:lineRule="auto"/>
        <w:ind w:left="851" w:hanging="851"/>
        <w:contextualSpacing w:val="0"/>
      </w:pPr>
      <w:r w:rsidRPr="007C5DD5">
        <w:t>Copyright, patent rights or other intellectual property rights and title in any material specifically created for the Authority as part of the delivery against these requirements shall vest in the Authority unless otherwise expressly agreed or approved by the Authority in writing.</w:t>
      </w:r>
    </w:p>
    <w:p w14:paraId="7A523099" w14:textId="77777777" w:rsidR="00E63EED" w:rsidRPr="003D1EDF" w:rsidRDefault="00E63EED" w:rsidP="00E833BF">
      <w:pPr>
        <w:pStyle w:val="ListParagraph"/>
        <w:numPr>
          <w:ilvl w:val="1"/>
          <w:numId w:val="20"/>
        </w:numPr>
        <w:spacing w:line="240" w:lineRule="auto"/>
        <w:contextualSpacing w:val="0"/>
      </w:pPr>
      <w:r w:rsidRPr="003D1EDF">
        <w:rPr>
          <w:u w:val="single"/>
        </w:rPr>
        <w:t>Training requirements, knowledge transfer</w:t>
      </w:r>
    </w:p>
    <w:p w14:paraId="174CB223" w14:textId="06BB4D17" w:rsidR="00E63EED" w:rsidRPr="003D1EDF" w:rsidRDefault="00E63EED" w:rsidP="00E833BF">
      <w:pPr>
        <w:pStyle w:val="ListParagraph"/>
        <w:numPr>
          <w:ilvl w:val="2"/>
          <w:numId w:val="16"/>
        </w:numPr>
        <w:spacing w:line="240" w:lineRule="auto"/>
        <w:ind w:left="851" w:hanging="851"/>
        <w:contextualSpacing w:val="0"/>
      </w:pPr>
      <w:r w:rsidRPr="003D1EDF">
        <w:t xml:space="preserve">As part of the transition, the supplier will work with ECC to identify training and service support requirements for hiring managers, temporary workers, and new candidates from the commencement of the services.  This activity will be scoped, </w:t>
      </w:r>
      <w:proofErr w:type="gramStart"/>
      <w:r w:rsidRPr="003D1EDF">
        <w:t>agreed</w:t>
      </w:r>
      <w:proofErr w:type="gramEnd"/>
      <w:r w:rsidRPr="003D1EDF">
        <w:t xml:space="preserve"> and reflected in the transition project plan owned jointly by ECC and the supplier</w:t>
      </w:r>
      <w:r w:rsidR="00314CF9">
        <w:t>.</w:t>
      </w:r>
    </w:p>
    <w:p w14:paraId="4048B03B" w14:textId="1E1668EB" w:rsidR="008E42F2" w:rsidRPr="007C5DD5" w:rsidRDefault="008E42F2" w:rsidP="00E833BF">
      <w:pPr>
        <w:pStyle w:val="ListParagraph"/>
        <w:numPr>
          <w:ilvl w:val="1"/>
          <w:numId w:val="20"/>
        </w:numPr>
        <w:spacing w:line="240" w:lineRule="auto"/>
        <w:contextualSpacing w:val="0"/>
      </w:pPr>
      <w:r w:rsidRPr="007C5DD5">
        <w:rPr>
          <w:u w:val="single"/>
        </w:rPr>
        <w:t>Business Continuity</w:t>
      </w:r>
    </w:p>
    <w:p w14:paraId="60050BC7" w14:textId="0FCE9E52" w:rsidR="007A1AA5" w:rsidRPr="007322E6" w:rsidRDefault="007A1AA5" w:rsidP="00E833BF">
      <w:pPr>
        <w:pStyle w:val="ListParagraph"/>
        <w:numPr>
          <w:ilvl w:val="2"/>
          <w:numId w:val="16"/>
        </w:numPr>
        <w:spacing w:line="240" w:lineRule="auto"/>
        <w:ind w:left="851" w:hanging="851"/>
        <w:contextualSpacing w:val="0"/>
      </w:pPr>
      <w:r w:rsidRPr="007322E6">
        <w:t>The Supplier will provide ECC with an overview of its corporate business continuity plan which identified the key services, and mitigations, that will be used in the delivery of these services.</w:t>
      </w:r>
    </w:p>
    <w:p w14:paraId="1E3B99E6" w14:textId="373F4542" w:rsidR="00727808" w:rsidRPr="007C5DD5" w:rsidRDefault="008E42F2" w:rsidP="00E833BF">
      <w:pPr>
        <w:pStyle w:val="ListParagraph"/>
        <w:numPr>
          <w:ilvl w:val="2"/>
          <w:numId w:val="16"/>
        </w:numPr>
        <w:spacing w:line="240" w:lineRule="auto"/>
        <w:ind w:left="851" w:hanging="851"/>
        <w:contextualSpacing w:val="0"/>
      </w:pPr>
      <w:r w:rsidRPr="007322E6">
        <w:t xml:space="preserve">ECC and the supplier will </w:t>
      </w:r>
      <w:r w:rsidR="009D7B78" w:rsidRPr="007322E6">
        <w:t>complete a business impact assessment</w:t>
      </w:r>
      <w:r w:rsidR="009D7B78">
        <w:t xml:space="preserve"> and </w:t>
      </w:r>
      <w:r w:rsidRPr="007C5DD5">
        <w:t xml:space="preserve">agree a business continuity plan/s which includes, </w:t>
      </w:r>
      <w:r w:rsidR="00292A49" w:rsidRPr="007C5DD5">
        <w:t xml:space="preserve">within 6 months of the commencement date, </w:t>
      </w:r>
      <w:r w:rsidRPr="007C5DD5">
        <w:t>but may not be limited to, the following scenarios:</w:t>
      </w:r>
    </w:p>
    <w:p w14:paraId="737AD661" w14:textId="77777777" w:rsidR="00727808" w:rsidRPr="007C5DD5" w:rsidRDefault="00727808" w:rsidP="00E833BF">
      <w:pPr>
        <w:pStyle w:val="ListParagraph"/>
        <w:numPr>
          <w:ilvl w:val="3"/>
          <w:numId w:val="20"/>
        </w:numPr>
        <w:spacing w:line="240" w:lineRule="auto"/>
        <w:ind w:left="1985" w:hanging="1134"/>
        <w:contextualSpacing w:val="0"/>
      </w:pPr>
      <w:r w:rsidRPr="007C5DD5">
        <w:t>P2P technology/automated process failure</w:t>
      </w:r>
    </w:p>
    <w:p w14:paraId="4A7F3F46" w14:textId="7AAFDAA7" w:rsidR="00727808" w:rsidRDefault="00727808" w:rsidP="00E833BF">
      <w:pPr>
        <w:pStyle w:val="ListParagraph"/>
        <w:numPr>
          <w:ilvl w:val="3"/>
          <w:numId w:val="20"/>
        </w:numPr>
        <w:spacing w:line="240" w:lineRule="auto"/>
        <w:ind w:left="1985" w:hanging="1134"/>
        <w:contextualSpacing w:val="0"/>
      </w:pPr>
      <w:r w:rsidRPr="007C5DD5">
        <w:t xml:space="preserve">Any other technology failure which impacts service </w:t>
      </w:r>
      <w:proofErr w:type="gramStart"/>
      <w:r w:rsidRPr="007C5DD5">
        <w:t>delivery;</w:t>
      </w:r>
      <w:proofErr w:type="gramEnd"/>
      <w:r w:rsidRPr="007C5DD5">
        <w:t xml:space="preserve"> e.g. ATS/VMS unavailability</w:t>
      </w:r>
    </w:p>
    <w:p w14:paraId="7FBF2274" w14:textId="0819CB49" w:rsidR="009A3857" w:rsidRPr="007322E6" w:rsidRDefault="00727808" w:rsidP="00E833BF">
      <w:pPr>
        <w:pStyle w:val="ListParagraph"/>
        <w:numPr>
          <w:ilvl w:val="3"/>
          <w:numId w:val="20"/>
        </w:numPr>
        <w:spacing w:line="240" w:lineRule="auto"/>
        <w:ind w:left="1985" w:hanging="1134"/>
        <w:contextualSpacing w:val="0"/>
      </w:pPr>
      <w:r w:rsidRPr="007C5DD5">
        <w:t xml:space="preserve">Suppliers ability to provide the </w:t>
      </w:r>
      <w:proofErr w:type="gramStart"/>
      <w:r w:rsidRPr="007C5DD5">
        <w:t>services;</w:t>
      </w:r>
      <w:proofErr w:type="gramEnd"/>
      <w:r w:rsidRPr="007C5DD5">
        <w:t xml:space="preserve"> e.g. as a result of the </w:t>
      </w:r>
      <w:r w:rsidRPr="007322E6">
        <w:t>business ceasing to trade</w:t>
      </w:r>
      <w:r w:rsidR="009D7B78" w:rsidRPr="007322E6">
        <w:t>.</w:t>
      </w:r>
    </w:p>
    <w:p w14:paraId="0A164557" w14:textId="41F0E28A" w:rsidR="009D7B78" w:rsidRPr="007322E6" w:rsidRDefault="009D7B78" w:rsidP="00E833BF">
      <w:pPr>
        <w:pStyle w:val="ListParagraph"/>
        <w:numPr>
          <w:ilvl w:val="2"/>
          <w:numId w:val="16"/>
        </w:numPr>
        <w:spacing w:line="240" w:lineRule="auto"/>
        <w:ind w:left="851" w:hanging="851"/>
        <w:contextualSpacing w:val="0"/>
      </w:pPr>
      <w:r w:rsidRPr="007322E6">
        <w:t>A Risks and Issues log will be maintained throughout the lifetime of this agreement and will be reviewed on a quarterly basis, or whenever a risk or issue is identified.</w:t>
      </w:r>
    </w:p>
    <w:p w14:paraId="3E096F7D" w14:textId="77777777" w:rsidR="009A3857" w:rsidRPr="007322E6" w:rsidRDefault="001D70B9" w:rsidP="00E833BF">
      <w:pPr>
        <w:pStyle w:val="ListParagraph"/>
        <w:numPr>
          <w:ilvl w:val="1"/>
          <w:numId w:val="20"/>
        </w:numPr>
        <w:spacing w:line="240" w:lineRule="auto"/>
        <w:contextualSpacing w:val="0"/>
        <w:rPr>
          <w:u w:val="single"/>
        </w:rPr>
      </w:pPr>
      <w:r w:rsidRPr="007322E6">
        <w:rPr>
          <w:u w:val="single"/>
        </w:rPr>
        <w:t>Decommissioning &amp; Disposal</w:t>
      </w:r>
    </w:p>
    <w:p w14:paraId="23340467" w14:textId="4F40D1AD" w:rsidR="002D544C" w:rsidRPr="007C5DD5" w:rsidRDefault="002D544C" w:rsidP="00E833BF">
      <w:pPr>
        <w:pStyle w:val="ListParagraph"/>
        <w:spacing w:line="240" w:lineRule="auto"/>
        <w:ind w:left="825"/>
        <w:contextualSpacing w:val="0"/>
      </w:pPr>
      <w:r w:rsidRPr="007322E6">
        <w:lastRenderedPageBreak/>
        <w:t>Exit Plan– The preferred bidder shall complete an exit plan following award of contract</w:t>
      </w:r>
      <w:r w:rsidR="009D7B78" w:rsidRPr="007322E6">
        <w:t xml:space="preserve"> (using the template in Schedule 13 Exit of the contract)</w:t>
      </w:r>
      <w:r w:rsidRPr="007322E6">
        <w:t>, this may include (but is not limited to</w:t>
      </w:r>
      <w:proofErr w:type="gramStart"/>
      <w:r w:rsidRPr="007322E6">
        <w:t>);</w:t>
      </w:r>
      <w:proofErr w:type="gramEnd"/>
    </w:p>
    <w:p w14:paraId="2844609B" w14:textId="77777777" w:rsidR="002D544C" w:rsidRPr="007C5DD5" w:rsidRDefault="002D544C" w:rsidP="000937A3">
      <w:pPr>
        <w:pStyle w:val="ListParagraph"/>
        <w:numPr>
          <w:ilvl w:val="2"/>
          <w:numId w:val="142"/>
        </w:numPr>
        <w:spacing w:after="0" w:line="240" w:lineRule="auto"/>
        <w:ind w:left="1702" w:hanging="284"/>
        <w:contextualSpacing w:val="0"/>
      </w:pPr>
      <w:r w:rsidRPr="007C5DD5">
        <w:t>Hand-over process, transition between providers</w:t>
      </w:r>
    </w:p>
    <w:p w14:paraId="185E488D" w14:textId="74121665" w:rsidR="00345E67" w:rsidRPr="007C5DD5" w:rsidRDefault="00345E67" w:rsidP="000937A3">
      <w:pPr>
        <w:pStyle w:val="ListParagraph"/>
        <w:numPr>
          <w:ilvl w:val="2"/>
          <w:numId w:val="142"/>
        </w:numPr>
        <w:spacing w:after="0" w:line="240" w:lineRule="auto"/>
        <w:ind w:left="1702" w:hanging="284"/>
        <w:contextualSpacing w:val="0"/>
      </w:pPr>
      <w:r w:rsidRPr="007C5DD5">
        <w:t>Transition of Temporary Workers</w:t>
      </w:r>
    </w:p>
    <w:p w14:paraId="623AEB74" w14:textId="77777777" w:rsidR="002D544C" w:rsidRPr="007C5DD5" w:rsidRDefault="002D544C" w:rsidP="000937A3">
      <w:pPr>
        <w:pStyle w:val="ListParagraph"/>
        <w:numPr>
          <w:ilvl w:val="2"/>
          <w:numId w:val="142"/>
        </w:numPr>
        <w:spacing w:after="0" w:line="240" w:lineRule="auto"/>
        <w:ind w:left="1702" w:hanging="284"/>
        <w:contextualSpacing w:val="0"/>
      </w:pPr>
      <w:r w:rsidRPr="007C5DD5">
        <w:t>Software and Licences</w:t>
      </w:r>
    </w:p>
    <w:p w14:paraId="0967B67B" w14:textId="77777777" w:rsidR="002D544C" w:rsidRPr="007C5DD5" w:rsidRDefault="002D544C" w:rsidP="000937A3">
      <w:pPr>
        <w:pStyle w:val="ListParagraph"/>
        <w:numPr>
          <w:ilvl w:val="2"/>
          <w:numId w:val="142"/>
        </w:numPr>
        <w:spacing w:after="0" w:line="240" w:lineRule="auto"/>
        <w:ind w:left="1702" w:hanging="284"/>
        <w:contextualSpacing w:val="0"/>
      </w:pPr>
      <w:r w:rsidRPr="007C5DD5">
        <w:t>Intellectual Property Rights</w:t>
      </w:r>
    </w:p>
    <w:p w14:paraId="6AD05164" w14:textId="77777777" w:rsidR="002D544C" w:rsidRPr="007C5DD5" w:rsidRDefault="002D544C" w:rsidP="000937A3">
      <w:pPr>
        <w:pStyle w:val="ListParagraph"/>
        <w:numPr>
          <w:ilvl w:val="2"/>
          <w:numId w:val="142"/>
        </w:numPr>
        <w:spacing w:after="0" w:line="240" w:lineRule="auto"/>
        <w:ind w:left="1702" w:hanging="284"/>
        <w:contextualSpacing w:val="0"/>
      </w:pPr>
      <w:r w:rsidRPr="007C5DD5">
        <w:t>TUPE</w:t>
      </w:r>
    </w:p>
    <w:p w14:paraId="54CF58D2" w14:textId="77777777" w:rsidR="002D544C" w:rsidRPr="007C5DD5" w:rsidRDefault="002D544C" w:rsidP="000937A3">
      <w:pPr>
        <w:pStyle w:val="ListParagraph"/>
        <w:numPr>
          <w:ilvl w:val="2"/>
          <w:numId w:val="142"/>
        </w:numPr>
        <w:spacing w:after="0" w:line="240" w:lineRule="auto"/>
        <w:ind w:left="1702" w:hanging="284"/>
        <w:contextualSpacing w:val="0"/>
      </w:pPr>
      <w:r w:rsidRPr="007C5DD5">
        <w:t>Training and Knowledge transfer</w:t>
      </w:r>
    </w:p>
    <w:p w14:paraId="318F54EB" w14:textId="77777777" w:rsidR="002D544C" w:rsidRPr="007C5DD5" w:rsidRDefault="002D544C" w:rsidP="000937A3">
      <w:pPr>
        <w:pStyle w:val="ListParagraph"/>
        <w:numPr>
          <w:ilvl w:val="2"/>
          <w:numId w:val="142"/>
        </w:numPr>
        <w:spacing w:after="0" w:line="240" w:lineRule="auto"/>
        <w:ind w:left="1702" w:hanging="284"/>
        <w:contextualSpacing w:val="0"/>
      </w:pPr>
      <w:r w:rsidRPr="007C5DD5">
        <w:t>Support arrangements</w:t>
      </w:r>
    </w:p>
    <w:p w14:paraId="62B99309" w14:textId="77777777" w:rsidR="002D544C" w:rsidRPr="007C5DD5" w:rsidRDefault="002D544C" w:rsidP="000937A3">
      <w:pPr>
        <w:pStyle w:val="ListParagraph"/>
        <w:numPr>
          <w:ilvl w:val="2"/>
          <w:numId w:val="142"/>
        </w:numPr>
        <w:spacing w:after="0" w:line="240" w:lineRule="auto"/>
        <w:ind w:left="1702" w:hanging="284"/>
        <w:contextualSpacing w:val="0"/>
      </w:pPr>
      <w:r w:rsidRPr="007C5DD5">
        <w:t>Decommissioning &amp; Disposal</w:t>
      </w:r>
    </w:p>
    <w:p w14:paraId="5115A4E9" w14:textId="77777777" w:rsidR="002D544C" w:rsidRDefault="002D544C" w:rsidP="000937A3">
      <w:pPr>
        <w:pStyle w:val="ListParagraph"/>
        <w:spacing w:after="120" w:line="240" w:lineRule="auto"/>
        <w:ind w:left="567" w:hanging="567"/>
      </w:pPr>
    </w:p>
    <w:p w14:paraId="231E9D69" w14:textId="3D2F6E65" w:rsidR="009A3857" w:rsidRPr="003D1EDF" w:rsidRDefault="00863C09" w:rsidP="00E833BF">
      <w:pPr>
        <w:pStyle w:val="ListParagraph"/>
        <w:numPr>
          <w:ilvl w:val="2"/>
          <w:numId w:val="16"/>
        </w:numPr>
        <w:spacing w:line="240" w:lineRule="auto"/>
        <w:ind w:left="851" w:hanging="851"/>
        <w:contextualSpacing w:val="0"/>
      </w:pPr>
      <w:r w:rsidRPr="003D1EDF">
        <w:t>As a minimum the provider will be required to transfer all client direct workers to ECC in an agreed data transfer format at termination of the contract</w:t>
      </w:r>
      <w:r w:rsidR="00CE17A5">
        <w:t xml:space="preserve"> at no cost</w:t>
      </w:r>
      <w:r w:rsidRPr="003D1EDF">
        <w:t>.</w:t>
      </w:r>
    </w:p>
    <w:p w14:paraId="75A4AD0E" w14:textId="77777777" w:rsidR="008824C0" w:rsidRPr="007C5DD5" w:rsidRDefault="008824C0" w:rsidP="00E833BF">
      <w:pPr>
        <w:pStyle w:val="ListParagraph"/>
        <w:numPr>
          <w:ilvl w:val="0"/>
          <w:numId w:val="3"/>
        </w:numPr>
        <w:spacing w:line="240" w:lineRule="auto"/>
        <w:ind w:left="567" w:hanging="567"/>
        <w:contextualSpacing w:val="0"/>
        <w:rPr>
          <w:b/>
        </w:rPr>
      </w:pPr>
      <w:bookmarkStart w:id="7" w:name="Policies"/>
      <w:r w:rsidRPr="007C5DD5">
        <w:rPr>
          <w:b/>
        </w:rPr>
        <w:t>Authorities policies</w:t>
      </w:r>
    </w:p>
    <w:bookmarkEnd w:id="7"/>
    <w:p w14:paraId="38F597EE" w14:textId="77777777" w:rsidR="00CE17A5" w:rsidRPr="007C5DD5" w:rsidRDefault="00CE17A5" w:rsidP="00E833BF">
      <w:pPr>
        <w:numPr>
          <w:ilvl w:val="1"/>
          <w:numId w:val="3"/>
        </w:numPr>
        <w:spacing w:line="240" w:lineRule="auto"/>
      </w:pPr>
      <w:r w:rsidRPr="007C5DD5">
        <w:t xml:space="preserve">Council’s Information Policy Requirements - </w:t>
      </w:r>
      <w:hyperlink r:id="rId19" w:history="1">
        <w:r w:rsidRPr="007C5DD5">
          <w:rPr>
            <w:rStyle w:val="Hyperlink"/>
          </w:rPr>
          <w:t>http://www.essex.gov.uk/Business-Partners/Supplying-Council/Documents/ECC_information_policy_requirements_for_contractors.pdf</w:t>
        </w:r>
      </w:hyperlink>
      <w:r w:rsidRPr="007C5DD5">
        <w:t>.</w:t>
      </w:r>
    </w:p>
    <w:p w14:paraId="709D8B60" w14:textId="77777777" w:rsidR="00380092" w:rsidRPr="007C5DD5" w:rsidRDefault="00380092" w:rsidP="00E833BF">
      <w:pPr>
        <w:pStyle w:val="ListParagraph"/>
        <w:numPr>
          <w:ilvl w:val="0"/>
          <w:numId w:val="3"/>
        </w:numPr>
        <w:spacing w:line="240" w:lineRule="auto"/>
        <w:ind w:left="851" w:hanging="851"/>
        <w:contextualSpacing w:val="0"/>
        <w:rPr>
          <w:b/>
        </w:rPr>
      </w:pPr>
      <w:bookmarkStart w:id="8" w:name="Insurance_Warranties"/>
      <w:r w:rsidRPr="007C5DD5">
        <w:rPr>
          <w:b/>
        </w:rPr>
        <w:t>Insurance and warranties</w:t>
      </w:r>
    </w:p>
    <w:bookmarkEnd w:id="8"/>
    <w:p w14:paraId="56B5090D" w14:textId="77777777" w:rsidR="0022633D" w:rsidRPr="007C5DD5" w:rsidRDefault="0022633D" w:rsidP="00E833BF">
      <w:pPr>
        <w:pStyle w:val="ListParagraph"/>
        <w:numPr>
          <w:ilvl w:val="1"/>
          <w:numId w:val="7"/>
        </w:numPr>
        <w:spacing w:line="240" w:lineRule="auto"/>
        <w:contextualSpacing w:val="0"/>
      </w:pPr>
      <w:r w:rsidRPr="007C5DD5">
        <w:t>Employer’s (Compulsory) liability insurance - £5 million.</w:t>
      </w:r>
    </w:p>
    <w:p w14:paraId="13D8BB65" w14:textId="77777777" w:rsidR="0022633D" w:rsidRPr="007C5DD5" w:rsidRDefault="0022633D" w:rsidP="00E833BF">
      <w:pPr>
        <w:pStyle w:val="ListParagraph"/>
        <w:numPr>
          <w:ilvl w:val="1"/>
          <w:numId w:val="7"/>
        </w:numPr>
        <w:spacing w:line="240" w:lineRule="auto"/>
        <w:contextualSpacing w:val="0"/>
      </w:pPr>
      <w:r w:rsidRPr="007C5DD5">
        <w:t>Public liability insurance - £10 million.</w:t>
      </w:r>
    </w:p>
    <w:p w14:paraId="3205961B" w14:textId="77777777" w:rsidR="0022633D" w:rsidRPr="007C5DD5" w:rsidRDefault="0022633D" w:rsidP="00E833BF">
      <w:pPr>
        <w:pStyle w:val="ListParagraph"/>
        <w:numPr>
          <w:ilvl w:val="1"/>
          <w:numId w:val="7"/>
        </w:numPr>
        <w:spacing w:line="240" w:lineRule="auto"/>
        <w:contextualSpacing w:val="0"/>
      </w:pPr>
      <w:r w:rsidRPr="007C5DD5">
        <w:t>Professional indemnity insurance - £5 million.</w:t>
      </w:r>
    </w:p>
    <w:p w14:paraId="0EE7CB69" w14:textId="77777777" w:rsidR="00F0215E" w:rsidRPr="007C5DD5" w:rsidRDefault="00F0215E" w:rsidP="00E833BF">
      <w:pPr>
        <w:pStyle w:val="ListParagraph"/>
        <w:numPr>
          <w:ilvl w:val="0"/>
          <w:numId w:val="3"/>
        </w:numPr>
        <w:spacing w:line="240" w:lineRule="auto"/>
        <w:ind w:left="567" w:hanging="567"/>
        <w:contextualSpacing w:val="0"/>
        <w:rPr>
          <w:b/>
        </w:rPr>
      </w:pPr>
      <w:r w:rsidRPr="007C5DD5">
        <w:rPr>
          <w:b/>
        </w:rPr>
        <w:t>Agreement term</w:t>
      </w:r>
    </w:p>
    <w:p w14:paraId="09CB5526" w14:textId="0DAD6028" w:rsidR="009A3857" w:rsidRPr="007C5DD5" w:rsidRDefault="00F0215E" w:rsidP="00E833BF">
      <w:pPr>
        <w:pStyle w:val="ListParagraph"/>
        <w:numPr>
          <w:ilvl w:val="1"/>
          <w:numId w:val="7"/>
        </w:numPr>
        <w:spacing w:line="240" w:lineRule="auto"/>
        <w:contextualSpacing w:val="0"/>
      </w:pPr>
      <w:r w:rsidRPr="007C5DD5">
        <w:t>The Agreement term for this agreement wi</w:t>
      </w:r>
      <w:r w:rsidR="00CD70E1" w:rsidRPr="007C5DD5">
        <w:t>ll</w:t>
      </w:r>
      <w:r w:rsidRPr="007C5DD5">
        <w:t xml:space="preserve"> be </w:t>
      </w:r>
      <w:r w:rsidR="00AE2A1B" w:rsidRPr="00C623B1">
        <w:t xml:space="preserve">four </w:t>
      </w:r>
      <w:r w:rsidRPr="007C5DD5">
        <w:t xml:space="preserve">years with an option to extend for a period of </w:t>
      </w:r>
      <w:r w:rsidR="0099229F" w:rsidRPr="007C5DD5">
        <w:t>12</w:t>
      </w:r>
      <w:r w:rsidRPr="007C5DD5">
        <w:t xml:space="preserve"> month(s). The decision to extend the Agreement with </w:t>
      </w:r>
      <w:r w:rsidR="004559CA" w:rsidRPr="007C5DD5">
        <w:t>is</w:t>
      </w:r>
      <w:r w:rsidRPr="007C5DD5">
        <w:t xml:space="preserve"> at the sole discretion of Essex County Council.</w:t>
      </w:r>
    </w:p>
    <w:p w14:paraId="506D117D" w14:textId="77777777" w:rsidR="008025FB" w:rsidRPr="007C5DD5" w:rsidRDefault="00D279F6" w:rsidP="00E833BF">
      <w:pPr>
        <w:pStyle w:val="ListParagraph"/>
        <w:numPr>
          <w:ilvl w:val="1"/>
          <w:numId w:val="7"/>
        </w:numPr>
        <w:spacing w:line="240" w:lineRule="auto"/>
        <w:contextualSpacing w:val="0"/>
      </w:pPr>
      <w:r w:rsidRPr="007C5DD5">
        <w:t xml:space="preserve">With appropriate notice </w:t>
      </w:r>
      <w:r w:rsidR="00650020" w:rsidRPr="007C5DD5">
        <w:t>ECC</w:t>
      </w:r>
      <w:r w:rsidR="004559CA" w:rsidRPr="007C5DD5">
        <w:t xml:space="preserve"> may terminate the Agreement on any of the following </w:t>
      </w:r>
      <w:r w:rsidR="00650020" w:rsidRPr="007C5DD5">
        <w:t xml:space="preserve">ECC </w:t>
      </w:r>
      <w:r w:rsidR="004559CA" w:rsidRPr="007C5DD5">
        <w:t xml:space="preserve">Break Point Dates: </w:t>
      </w:r>
    </w:p>
    <w:p w14:paraId="7B753095" w14:textId="29B861F8" w:rsidR="00CA6A3B" w:rsidRPr="007C5DD5" w:rsidRDefault="001B3547" w:rsidP="00E833BF">
      <w:pPr>
        <w:pStyle w:val="ListParagraph"/>
        <w:numPr>
          <w:ilvl w:val="2"/>
          <w:numId w:val="7"/>
        </w:numPr>
        <w:spacing w:line="240" w:lineRule="auto"/>
        <w:ind w:left="1701" w:hanging="850"/>
        <w:contextualSpacing w:val="0"/>
      </w:pPr>
      <w:r w:rsidRPr="007C5DD5">
        <w:t>On the anniversary of commencement of the agreement.</w:t>
      </w:r>
    </w:p>
    <w:p w14:paraId="30CA781B" w14:textId="6E2F5AB9" w:rsidR="001B3547" w:rsidRPr="007C5DD5" w:rsidRDefault="001B3547" w:rsidP="00E833BF">
      <w:pPr>
        <w:pStyle w:val="ListParagraph"/>
        <w:numPr>
          <w:ilvl w:val="2"/>
          <w:numId w:val="7"/>
        </w:numPr>
        <w:spacing w:line="240" w:lineRule="auto"/>
        <w:ind w:left="1701" w:hanging="850"/>
        <w:contextualSpacing w:val="0"/>
      </w:pPr>
      <w:r w:rsidRPr="007C5DD5">
        <w:t>Upon review every six months thereafter.</w:t>
      </w:r>
    </w:p>
    <w:p w14:paraId="62B553A5" w14:textId="77777777" w:rsidR="0022633D" w:rsidRPr="00710C2D" w:rsidRDefault="0022633D" w:rsidP="00E833BF">
      <w:pPr>
        <w:pStyle w:val="ListParagraph"/>
        <w:numPr>
          <w:ilvl w:val="0"/>
          <w:numId w:val="3"/>
        </w:numPr>
        <w:ind w:left="567" w:hanging="567"/>
        <w:contextualSpacing w:val="0"/>
        <w:rPr>
          <w:b/>
        </w:rPr>
      </w:pPr>
      <w:r w:rsidRPr="00710C2D">
        <w:rPr>
          <w:b/>
        </w:rPr>
        <w:t>E-Procurement Requirements</w:t>
      </w:r>
    </w:p>
    <w:p w14:paraId="5C4A62A6" w14:textId="77777777" w:rsidR="0022633D" w:rsidRPr="00710C2D" w:rsidRDefault="0022633D" w:rsidP="00E833BF">
      <w:pPr>
        <w:pStyle w:val="ListParagraph"/>
        <w:numPr>
          <w:ilvl w:val="1"/>
          <w:numId w:val="7"/>
        </w:numPr>
        <w:spacing w:line="240" w:lineRule="auto"/>
        <w:ind w:left="567" w:hanging="567"/>
        <w:contextualSpacing w:val="0"/>
      </w:pPr>
      <w:r w:rsidRPr="00710C2D">
        <w:t>Overview</w:t>
      </w:r>
    </w:p>
    <w:p w14:paraId="1096DBF2" w14:textId="77777777" w:rsidR="0022633D" w:rsidRPr="00710C2D" w:rsidRDefault="0022633D" w:rsidP="00E833BF">
      <w:pPr>
        <w:pStyle w:val="ListParagraph"/>
        <w:numPr>
          <w:ilvl w:val="2"/>
          <w:numId w:val="7"/>
        </w:numPr>
        <w:spacing w:line="240" w:lineRule="auto"/>
        <w:ind w:left="1418" w:hanging="851"/>
        <w:contextualSpacing w:val="0"/>
      </w:pPr>
      <w:r w:rsidRPr="00710C2D">
        <w:t xml:space="preserve">Essex County Council has implemented a fully automated Purchase to Pay system. Purchase to Pay enables the full purchasing and payment process to be carried out on-line, from order creation and authorisation to receipting and invoice matching.  It is easier, </w:t>
      </w:r>
      <w:proofErr w:type="gramStart"/>
      <w:r w:rsidRPr="00710C2D">
        <w:t>faster</w:t>
      </w:r>
      <w:proofErr w:type="gramEnd"/>
      <w:r w:rsidRPr="00710C2D">
        <w:t xml:space="preserve"> and more efficient than conventional purchasing processes.</w:t>
      </w:r>
    </w:p>
    <w:p w14:paraId="09EA5070" w14:textId="77777777" w:rsidR="0022633D" w:rsidRPr="00710C2D" w:rsidRDefault="0022633D" w:rsidP="00E833BF">
      <w:pPr>
        <w:pStyle w:val="ListParagraph"/>
        <w:numPr>
          <w:ilvl w:val="2"/>
          <w:numId w:val="7"/>
        </w:numPr>
        <w:spacing w:line="240" w:lineRule="auto"/>
        <w:ind w:left="1418" w:hanging="851"/>
        <w:contextualSpacing w:val="0"/>
      </w:pPr>
      <w:r w:rsidRPr="00710C2D">
        <w:lastRenderedPageBreak/>
        <w:t xml:space="preserve">Marketplace is a </w:t>
      </w:r>
      <w:proofErr w:type="spellStart"/>
      <w:r w:rsidRPr="00710C2D">
        <w:t>Proactis</w:t>
      </w:r>
      <w:proofErr w:type="spellEnd"/>
      <w:r w:rsidRPr="00710C2D">
        <w:t xml:space="preserve"> Solution. It is a </w:t>
      </w:r>
      <w:proofErr w:type="gramStart"/>
      <w:r w:rsidRPr="00710C2D">
        <w:t>web based</w:t>
      </w:r>
      <w:proofErr w:type="gramEnd"/>
      <w:r w:rsidRPr="00710C2D">
        <w:t xml:space="preserve"> system used by Essex County Council to submit purchase orders electronically and receive and process e-invoices and e-credits.  </w:t>
      </w:r>
    </w:p>
    <w:p w14:paraId="4B007B84" w14:textId="77777777" w:rsidR="0022633D" w:rsidRPr="00710C2D" w:rsidRDefault="0022633D" w:rsidP="00E833BF">
      <w:pPr>
        <w:pStyle w:val="ListParagraph"/>
        <w:numPr>
          <w:ilvl w:val="2"/>
          <w:numId w:val="7"/>
        </w:numPr>
        <w:spacing w:line="240" w:lineRule="auto"/>
        <w:ind w:left="1418" w:hanging="851"/>
        <w:contextualSpacing w:val="0"/>
      </w:pPr>
      <w:r w:rsidRPr="00710C2D">
        <w:t>The Marketplace supplier interface is both simple and secure.  All the successful bidders will need to access Marketplace using an Internet browser.  Marketplace supports the latest release of web browser technologies, for example, Internet Explorer, Firefox, Safari etc.</w:t>
      </w:r>
    </w:p>
    <w:p w14:paraId="51EA441B" w14:textId="77777777" w:rsidR="0022633D" w:rsidRPr="00710C2D" w:rsidRDefault="0022633D" w:rsidP="00E833BF">
      <w:pPr>
        <w:pStyle w:val="ListParagraph"/>
        <w:numPr>
          <w:ilvl w:val="1"/>
          <w:numId w:val="7"/>
        </w:numPr>
        <w:spacing w:line="240" w:lineRule="auto"/>
        <w:ind w:left="567" w:hanging="567"/>
        <w:contextualSpacing w:val="0"/>
      </w:pPr>
      <w:r w:rsidRPr="00710C2D">
        <w:t>Electronic Ordering</w:t>
      </w:r>
    </w:p>
    <w:p w14:paraId="74E5B5E7" w14:textId="77777777" w:rsidR="0022633D" w:rsidRPr="00710C2D" w:rsidRDefault="0022633D" w:rsidP="00E833BF">
      <w:pPr>
        <w:pStyle w:val="ListParagraph"/>
        <w:numPr>
          <w:ilvl w:val="2"/>
          <w:numId w:val="7"/>
        </w:numPr>
        <w:spacing w:line="240" w:lineRule="auto"/>
        <w:ind w:left="1418" w:hanging="851"/>
        <w:contextualSpacing w:val="0"/>
      </w:pPr>
      <w:r w:rsidRPr="00710C2D">
        <w:t xml:space="preserve">A record on Marketplace will be created for the successful bidder and a user ID and password will be issued via e-mail. </w:t>
      </w:r>
    </w:p>
    <w:p w14:paraId="75B446AE" w14:textId="78F741CB" w:rsidR="0022633D" w:rsidRPr="00710C2D" w:rsidRDefault="0022633D" w:rsidP="00E833BF">
      <w:pPr>
        <w:pStyle w:val="ListParagraph"/>
        <w:numPr>
          <w:ilvl w:val="2"/>
          <w:numId w:val="7"/>
        </w:numPr>
        <w:spacing w:line="240" w:lineRule="auto"/>
        <w:ind w:left="1418" w:hanging="851"/>
        <w:contextualSpacing w:val="0"/>
      </w:pPr>
      <w:r w:rsidRPr="00710C2D">
        <w:t xml:space="preserve"> The user ID and password will allow the successful bidder to:</w:t>
      </w:r>
    </w:p>
    <w:p w14:paraId="7F9C0539" w14:textId="77777777" w:rsidR="0022633D" w:rsidRPr="00710C2D" w:rsidRDefault="0022633D" w:rsidP="000937A3">
      <w:pPr>
        <w:pStyle w:val="ListParagraph"/>
        <w:numPr>
          <w:ilvl w:val="0"/>
          <w:numId w:val="6"/>
        </w:numPr>
        <w:spacing w:after="120" w:line="240" w:lineRule="auto"/>
      </w:pPr>
      <w:r w:rsidRPr="00710C2D">
        <w:t>View their purchase orders online</w:t>
      </w:r>
    </w:p>
    <w:p w14:paraId="1F814E0D" w14:textId="77777777" w:rsidR="0022633D" w:rsidRPr="00710C2D" w:rsidRDefault="0022633D" w:rsidP="000937A3">
      <w:pPr>
        <w:pStyle w:val="ListParagraph"/>
        <w:numPr>
          <w:ilvl w:val="0"/>
          <w:numId w:val="6"/>
        </w:numPr>
        <w:spacing w:after="120" w:line="240" w:lineRule="auto"/>
      </w:pPr>
      <w:r w:rsidRPr="00710C2D">
        <w:t>Update their status</w:t>
      </w:r>
    </w:p>
    <w:p w14:paraId="3E9C0364" w14:textId="77777777" w:rsidR="0022633D" w:rsidRPr="00710C2D" w:rsidRDefault="0022633D" w:rsidP="000937A3">
      <w:pPr>
        <w:pStyle w:val="ListParagraph"/>
        <w:numPr>
          <w:ilvl w:val="0"/>
          <w:numId w:val="6"/>
        </w:numPr>
        <w:spacing w:after="120" w:line="240" w:lineRule="auto"/>
      </w:pPr>
      <w:r w:rsidRPr="00710C2D">
        <w:t>Notify delivery</w:t>
      </w:r>
    </w:p>
    <w:p w14:paraId="023AF5CA" w14:textId="77777777" w:rsidR="0022633D" w:rsidRPr="00710C2D" w:rsidRDefault="0022633D" w:rsidP="000937A3">
      <w:pPr>
        <w:pStyle w:val="ListParagraph"/>
        <w:numPr>
          <w:ilvl w:val="0"/>
          <w:numId w:val="6"/>
        </w:numPr>
        <w:spacing w:after="120" w:line="240" w:lineRule="auto"/>
      </w:pPr>
      <w:r w:rsidRPr="00710C2D">
        <w:t xml:space="preserve">Submit and monitor the status of electronic invoices and </w:t>
      </w:r>
      <w:proofErr w:type="gramStart"/>
      <w:r w:rsidRPr="00710C2D">
        <w:t>credits, once</w:t>
      </w:r>
      <w:proofErr w:type="gramEnd"/>
      <w:r w:rsidRPr="00710C2D">
        <w:t xml:space="preserve"> they have been submitted.</w:t>
      </w:r>
    </w:p>
    <w:p w14:paraId="2AF3ED6C" w14:textId="77777777" w:rsidR="0022633D" w:rsidRPr="00710C2D" w:rsidRDefault="0022633D" w:rsidP="000937A3">
      <w:pPr>
        <w:pStyle w:val="ListParagraph"/>
        <w:spacing w:after="120" w:line="240" w:lineRule="auto"/>
        <w:ind w:left="567" w:hanging="567"/>
      </w:pPr>
    </w:p>
    <w:p w14:paraId="6AE81410" w14:textId="77777777" w:rsidR="0022633D" w:rsidRPr="00710C2D" w:rsidRDefault="0022633D" w:rsidP="00E833BF">
      <w:pPr>
        <w:pStyle w:val="ListParagraph"/>
        <w:numPr>
          <w:ilvl w:val="2"/>
          <w:numId w:val="7"/>
        </w:numPr>
        <w:spacing w:line="240" w:lineRule="auto"/>
        <w:ind w:left="1418" w:hanging="851"/>
        <w:contextualSpacing w:val="0"/>
      </w:pPr>
      <w:r w:rsidRPr="00710C2D">
        <w:t>Purchase orders will be sent electronically to the successful bidder’s central e-mail address</w:t>
      </w:r>
    </w:p>
    <w:p w14:paraId="686F73AF" w14:textId="0C55B2E5" w:rsidR="0022633D" w:rsidRPr="00710C2D" w:rsidRDefault="0022633D" w:rsidP="00E833BF">
      <w:pPr>
        <w:pStyle w:val="ListParagraph"/>
        <w:numPr>
          <w:ilvl w:val="1"/>
          <w:numId w:val="7"/>
        </w:numPr>
        <w:spacing w:line="240" w:lineRule="auto"/>
        <w:ind w:left="567" w:hanging="567"/>
        <w:contextualSpacing w:val="0"/>
      </w:pPr>
      <w:r w:rsidRPr="00710C2D">
        <w:t xml:space="preserve"> Emailed Purchase Orders</w:t>
      </w:r>
    </w:p>
    <w:p w14:paraId="5B01753D" w14:textId="77777777" w:rsidR="0022633D" w:rsidRPr="00710C2D" w:rsidRDefault="0022633D" w:rsidP="00E833BF">
      <w:pPr>
        <w:pStyle w:val="ListParagraph"/>
        <w:numPr>
          <w:ilvl w:val="2"/>
          <w:numId w:val="7"/>
        </w:numPr>
        <w:spacing w:line="240" w:lineRule="auto"/>
        <w:ind w:left="1418" w:hanging="851"/>
        <w:contextualSpacing w:val="0"/>
      </w:pPr>
      <w:r w:rsidRPr="00710C2D">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07C85A3D" w14:textId="77777777" w:rsidR="0022633D" w:rsidRPr="00710C2D" w:rsidRDefault="0022633D" w:rsidP="00E833BF">
      <w:pPr>
        <w:pStyle w:val="ListParagraph"/>
        <w:numPr>
          <w:ilvl w:val="1"/>
          <w:numId w:val="7"/>
        </w:numPr>
        <w:spacing w:line="240" w:lineRule="auto"/>
        <w:ind w:left="567" w:hanging="567"/>
        <w:contextualSpacing w:val="0"/>
      </w:pPr>
      <w:r w:rsidRPr="00710C2D">
        <w:t>Electronic Invoicing</w:t>
      </w:r>
    </w:p>
    <w:p w14:paraId="5A7D3DE1" w14:textId="77777777" w:rsidR="0022633D" w:rsidRPr="00710C2D" w:rsidRDefault="0022633D" w:rsidP="00E833BF">
      <w:pPr>
        <w:pStyle w:val="ListParagraph"/>
        <w:numPr>
          <w:ilvl w:val="2"/>
          <w:numId w:val="7"/>
        </w:numPr>
        <w:spacing w:line="240" w:lineRule="auto"/>
        <w:ind w:left="1418" w:hanging="851"/>
        <w:contextualSpacing w:val="0"/>
      </w:pPr>
      <w:r w:rsidRPr="00710C2D">
        <w:t>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the Marketplace system.</w:t>
      </w:r>
    </w:p>
    <w:p w14:paraId="11BBD0D6" w14:textId="77777777" w:rsidR="0022633D" w:rsidRPr="00217ABF" w:rsidRDefault="0022633D" w:rsidP="00E833BF">
      <w:pPr>
        <w:pStyle w:val="ListParagraph"/>
        <w:numPr>
          <w:ilvl w:val="1"/>
          <w:numId w:val="7"/>
        </w:numPr>
        <w:spacing w:line="240" w:lineRule="auto"/>
        <w:ind w:left="567" w:hanging="567"/>
        <w:contextualSpacing w:val="0"/>
      </w:pPr>
      <w:r w:rsidRPr="00217ABF">
        <w:t>Purchase Order Flip (PO Flip)</w:t>
      </w:r>
    </w:p>
    <w:p w14:paraId="6316289A" w14:textId="77777777" w:rsidR="0022633D" w:rsidRPr="00217ABF" w:rsidRDefault="0022633D" w:rsidP="00E833BF">
      <w:pPr>
        <w:pStyle w:val="ListParagraph"/>
        <w:numPr>
          <w:ilvl w:val="2"/>
          <w:numId w:val="7"/>
        </w:numPr>
        <w:spacing w:line="240" w:lineRule="auto"/>
        <w:ind w:left="1418" w:hanging="851"/>
        <w:contextualSpacing w:val="0"/>
      </w:pPr>
      <w:r w:rsidRPr="00217ABF">
        <w:t>The successful bidder will be able to gain access to the Marketplace system via a web browser, to view their Purchase Orders and turn any outstanding Purchase Orders into electronic invoices, by choosing the PO Flip method. There is no charge for this method.</w:t>
      </w:r>
    </w:p>
    <w:p w14:paraId="0CB2454D" w14:textId="77777777" w:rsidR="0022633D" w:rsidRPr="00217ABF" w:rsidRDefault="0022633D" w:rsidP="00E833BF">
      <w:pPr>
        <w:pStyle w:val="ListParagraph"/>
        <w:spacing w:line="240" w:lineRule="auto"/>
        <w:ind w:left="1418"/>
        <w:contextualSpacing w:val="0"/>
      </w:pPr>
      <w:r w:rsidRPr="00217ABF">
        <w:lastRenderedPageBreak/>
        <w:t xml:space="preserve">Further information about all of the above can be found on ECC’s website: </w:t>
      </w:r>
      <w:hyperlink r:id="rId20" w:history="1">
        <w:r w:rsidRPr="00217ABF">
          <w:rPr>
            <w:rStyle w:val="Hyperlink"/>
          </w:rPr>
          <w:t>http://www.essex.gov.uk/Business-Partners/Supplying-Council/Pages/IDeA-Marketplace.aspx</w:t>
        </w:r>
      </w:hyperlink>
    </w:p>
    <w:p w14:paraId="4FC8C9DC" w14:textId="65F53F80" w:rsidR="0022633D" w:rsidRPr="00217ABF" w:rsidRDefault="0022633D" w:rsidP="00E833BF">
      <w:pPr>
        <w:pStyle w:val="ListParagraph"/>
        <w:numPr>
          <w:ilvl w:val="1"/>
          <w:numId w:val="7"/>
        </w:numPr>
        <w:spacing w:line="240" w:lineRule="auto"/>
        <w:ind w:left="567" w:hanging="567"/>
        <w:contextualSpacing w:val="0"/>
      </w:pPr>
      <w:r w:rsidRPr="00217ABF">
        <w:t xml:space="preserve">Please be aware, the successful bidder will also be registered onto ECC’s Finance system, Oracle. They will in turn receive a registration email to activate their </w:t>
      </w:r>
      <w:proofErr w:type="spellStart"/>
      <w:r w:rsidRPr="00217ABF">
        <w:t>iSupplier</w:t>
      </w:r>
      <w:proofErr w:type="spellEnd"/>
      <w:r w:rsidRPr="00217ABF">
        <w:t xml:space="preserve"> portal account. This account is used to:</w:t>
      </w:r>
    </w:p>
    <w:p w14:paraId="1F500EFB" w14:textId="77777777" w:rsidR="0022633D" w:rsidRPr="00217ABF" w:rsidRDefault="0022633D" w:rsidP="00E833BF">
      <w:pPr>
        <w:pStyle w:val="ListParagraph"/>
        <w:numPr>
          <w:ilvl w:val="0"/>
          <w:numId w:val="6"/>
        </w:numPr>
        <w:spacing w:after="0" w:line="240" w:lineRule="auto"/>
        <w:ind w:left="1820" w:hanging="357"/>
        <w:contextualSpacing w:val="0"/>
      </w:pPr>
      <w:r w:rsidRPr="00217ABF">
        <w:t>View the status of invoice payments</w:t>
      </w:r>
    </w:p>
    <w:p w14:paraId="5D5B7472" w14:textId="77777777" w:rsidR="0022633D" w:rsidRPr="00217ABF" w:rsidRDefault="0022633D" w:rsidP="00E833BF">
      <w:pPr>
        <w:pStyle w:val="ListParagraph"/>
        <w:numPr>
          <w:ilvl w:val="0"/>
          <w:numId w:val="6"/>
        </w:numPr>
        <w:spacing w:after="0" w:line="240" w:lineRule="auto"/>
        <w:ind w:left="1820" w:hanging="357"/>
        <w:contextualSpacing w:val="0"/>
      </w:pPr>
      <w:r w:rsidRPr="00217ABF">
        <w:t>Amend your supplier details e.g. address, contact details, bank details</w:t>
      </w:r>
    </w:p>
    <w:p w14:paraId="188F1B46" w14:textId="77777777" w:rsidR="0022633D" w:rsidRPr="00217ABF" w:rsidRDefault="0022633D" w:rsidP="00E833BF">
      <w:pPr>
        <w:pStyle w:val="ListParagraph"/>
        <w:numPr>
          <w:ilvl w:val="0"/>
          <w:numId w:val="6"/>
        </w:numPr>
        <w:spacing w:after="0" w:line="240" w:lineRule="auto"/>
        <w:ind w:left="1820" w:hanging="357"/>
        <w:contextualSpacing w:val="0"/>
      </w:pPr>
      <w:r w:rsidRPr="00217ABF">
        <w:t>Create additional user accounts</w:t>
      </w:r>
    </w:p>
    <w:p w14:paraId="45160873" w14:textId="77777777" w:rsidR="0022633D" w:rsidRPr="00217ABF" w:rsidRDefault="0022633D" w:rsidP="00E833BF">
      <w:pPr>
        <w:pStyle w:val="ListParagraph"/>
        <w:spacing w:after="0" w:line="240" w:lineRule="auto"/>
        <w:ind w:left="567" w:hanging="567"/>
        <w:contextualSpacing w:val="0"/>
      </w:pPr>
    </w:p>
    <w:p w14:paraId="794EEA35" w14:textId="77777777" w:rsidR="0022633D" w:rsidRPr="00217ABF" w:rsidRDefault="0022633D" w:rsidP="00E833BF">
      <w:pPr>
        <w:pStyle w:val="ListParagraph"/>
        <w:numPr>
          <w:ilvl w:val="1"/>
          <w:numId w:val="7"/>
        </w:numPr>
        <w:spacing w:line="240" w:lineRule="auto"/>
        <w:ind w:left="567" w:hanging="567"/>
        <w:contextualSpacing w:val="0"/>
      </w:pPr>
      <w:r w:rsidRPr="00217ABF">
        <w:t>E-Procurement Terms of Trading</w:t>
      </w:r>
    </w:p>
    <w:p w14:paraId="23BC3253" w14:textId="77777777" w:rsidR="0022633D" w:rsidRPr="00217ABF" w:rsidRDefault="0022633D" w:rsidP="00E833BF">
      <w:pPr>
        <w:pStyle w:val="ListParagraph"/>
        <w:numPr>
          <w:ilvl w:val="2"/>
          <w:numId w:val="7"/>
        </w:numPr>
        <w:spacing w:line="240" w:lineRule="auto"/>
        <w:ind w:left="1418" w:hanging="851"/>
        <w:contextualSpacing w:val="0"/>
      </w:pPr>
      <w:r w:rsidRPr="00217ABF">
        <w:t xml:space="preserve">A preferred central e-mail address, (where orders will be sent electronically via Marketplace) must be provided.  It is the responsibility of the supplier/ successful bidder to ensure that they can provide a central e-mail address for orders sent electronically via Marketplace from the contract start date. The Successful Bidder/ Supplier/ Contractor will be asked to submit this e-mail address. It is also the supplier’s/ successful bidder’s responsibility to ensure that continuity of service </w:t>
      </w:r>
      <w:proofErr w:type="gramStart"/>
      <w:r w:rsidRPr="00217ABF">
        <w:t>is maintained at all times</w:t>
      </w:r>
      <w:proofErr w:type="gramEnd"/>
      <w:r w:rsidRPr="00217ABF">
        <w:t xml:space="preserve"> and that orders are processed promptly.</w:t>
      </w:r>
    </w:p>
    <w:p w14:paraId="7E287402" w14:textId="77777777" w:rsidR="0022633D" w:rsidRPr="00217ABF" w:rsidRDefault="0022633D" w:rsidP="00E833BF">
      <w:pPr>
        <w:pStyle w:val="ListParagraph"/>
        <w:numPr>
          <w:ilvl w:val="2"/>
          <w:numId w:val="7"/>
        </w:numPr>
        <w:spacing w:line="240" w:lineRule="auto"/>
        <w:ind w:left="1418" w:hanging="851"/>
        <w:contextualSpacing w:val="0"/>
      </w:pPr>
      <w:r w:rsidRPr="00217ABF">
        <w:t>All invoices and credit notes must be submitted electronically by the supplier/ successful bidder to Essex County Council and as a minimum must be raised using the PO Flip method via Marketplace from the contract start date.</w:t>
      </w:r>
    </w:p>
    <w:p w14:paraId="5E529C0A" w14:textId="77777777" w:rsidR="0022633D" w:rsidRPr="00217ABF" w:rsidRDefault="0022633D" w:rsidP="00E833BF">
      <w:pPr>
        <w:pStyle w:val="ListParagraph"/>
        <w:numPr>
          <w:ilvl w:val="2"/>
          <w:numId w:val="7"/>
        </w:numPr>
        <w:spacing w:line="240" w:lineRule="auto"/>
        <w:ind w:left="1418" w:hanging="851"/>
        <w:contextualSpacing w:val="0"/>
      </w:pPr>
      <w:r w:rsidRPr="00217ABF">
        <w:t>Goods/Services should only be provided/carried out on receipt of an Official Purchase Order which has been issued via Marketplace by the Authority.</w:t>
      </w:r>
    </w:p>
    <w:p w14:paraId="01BEB72F" w14:textId="77777777" w:rsidR="0022633D" w:rsidRPr="00217ABF" w:rsidRDefault="0022633D" w:rsidP="00E833BF">
      <w:pPr>
        <w:pStyle w:val="ListParagraph"/>
        <w:numPr>
          <w:ilvl w:val="2"/>
          <w:numId w:val="7"/>
        </w:numPr>
        <w:spacing w:line="240" w:lineRule="auto"/>
        <w:ind w:left="1418" w:hanging="851"/>
        <w:contextualSpacing w:val="0"/>
      </w:pPr>
      <w:r w:rsidRPr="00217ABF">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p w14:paraId="45570597" w14:textId="77777777" w:rsidR="00D279F6" w:rsidRPr="00217ABF" w:rsidRDefault="00D279F6" w:rsidP="00E833BF">
      <w:pPr>
        <w:pStyle w:val="ListParagraph"/>
        <w:numPr>
          <w:ilvl w:val="0"/>
          <w:numId w:val="3"/>
        </w:numPr>
        <w:spacing w:line="240" w:lineRule="auto"/>
        <w:ind w:left="709" w:hanging="709"/>
        <w:contextualSpacing w:val="0"/>
        <w:rPr>
          <w:b/>
        </w:rPr>
      </w:pPr>
      <w:r w:rsidRPr="00217ABF">
        <w:rPr>
          <w:b/>
        </w:rPr>
        <w:t>Commercial Response</w:t>
      </w:r>
    </w:p>
    <w:p w14:paraId="26F9B407" w14:textId="14E52129" w:rsidR="00D279F6" w:rsidRPr="00217ABF" w:rsidRDefault="009A7865" w:rsidP="00E833BF">
      <w:pPr>
        <w:pStyle w:val="ListParagraph"/>
        <w:numPr>
          <w:ilvl w:val="1"/>
          <w:numId w:val="70"/>
        </w:numPr>
        <w:spacing w:line="240" w:lineRule="auto"/>
        <w:ind w:left="709" w:hanging="709"/>
        <w:contextualSpacing w:val="0"/>
      </w:pPr>
      <w:r w:rsidRPr="00217ABF">
        <w:t xml:space="preserve">The Tenderer is to complete the </w:t>
      </w:r>
      <w:r w:rsidR="00E5365C" w:rsidRPr="00217ABF">
        <w:t>Pricing Matrix provided with this tender</w:t>
      </w:r>
      <w:r w:rsidRPr="00217ABF">
        <w:t>.</w:t>
      </w:r>
    </w:p>
    <w:p w14:paraId="547C2DC2" w14:textId="77777777" w:rsidR="009657E3" w:rsidRPr="003D1EDF" w:rsidRDefault="009657E3" w:rsidP="00E833BF">
      <w:pPr>
        <w:spacing w:line="240" w:lineRule="auto"/>
        <w:ind w:left="567" w:hanging="567"/>
        <w:rPr>
          <w:rFonts w:cs="Calibri"/>
        </w:rPr>
      </w:pPr>
      <w:r w:rsidRPr="003D1EDF">
        <w:rPr>
          <w:rFonts w:cs="Calibri"/>
        </w:rPr>
        <w:br w:type="page"/>
      </w:r>
    </w:p>
    <w:p w14:paraId="39723D02" w14:textId="0CCF6640" w:rsidR="00B51F1C" w:rsidRPr="00217ABF" w:rsidRDefault="00B51F1C" w:rsidP="00DB51E2">
      <w:pPr>
        <w:pStyle w:val="Heading4"/>
        <w:ind w:left="567" w:hanging="567"/>
        <w:rPr>
          <w:rFonts w:ascii="Arial" w:hAnsi="Arial"/>
          <w:i w:val="0"/>
          <w:color w:val="auto"/>
          <w:sz w:val="28"/>
        </w:rPr>
      </w:pPr>
      <w:bookmarkStart w:id="9" w:name="_Toc528757437"/>
      <w:r w:rsidRPr="00217ABF">
        <w:rPr>
          <w:rFonts w:ascii="Arial" w:hAnsi="Arial"/>
          <w:i w:val="0"/>
          <w:color w:val="auto"/>
          <w:sz w:val="28"/>
        </w:rPr>
        <w:lastRenderedPageBreak/>
        <w:t>Appendix</w:t>
      </w:r>
      <w:r w:rsidR="0001383C" w:rsidRPr="00217ABF">
        <w:rPr>
          <w:rFonts w:ascii="Arial" w:hAnsi="Arial"/>
          <w:i w:val="0"/>
          <w:color w:val="auto"/>
          <w:sz w:val="28"/>
        </w:rPr>
        <w:t xml:space="preserve"> A</w:t>
      </w:r>
    </w:p>
    <w:p w14:paraId="0B925309" w14:textId="77777777" w:rsidR="0001383C" w:rsidRPr="00217ABF" w:rsidRDefault="0001383C" w:rsidP="00DB51E2">
      <w:pPr>
        <w:ind w:left="567" w:hanging="567"/>
        <w:rPr>
          <w:b/>
          <w:sz w:val="28"/>
        </w:rPr>
      </w:pPr>
    </w:p>
    <w:p w14:paraId="6E9B4466" w14:textId="77777777" w:rsidR="00B51F1C" w:rsidRPr="00217ABF" w:rsidRDefault="00B51F1C" w:rsidP="00DB51E2">
      <w:pPr>
        <w:ind w:left="567" w:hanging="567"/>
        <w:rPr>
          <w:b/>
          <w:sz w:val="28"/>
        </w:rPr>
      </w:pPr>
      <w:r w:rsidRPr="00217ABF">
        <w:rPr>
          <w:b/>
          <w:sz w:val="28"/>
        </w:rPr>
        <w:t>Temporary Worker Categories and Descriptors</w:t>
      </w:r>
    </w:p>
    <w:p w14:paraId="559BF29E" w14:textId="77777777" w:rsidR="00B51F1C" w:rsidRPr="00217ABF" w:rsidRDefault="00B51F1C" w:rsidP="00DB51E2">
      <w:pPr>
        <w:spacing w:after="0" w:line="240" w:lineRule="auto"/>
        <w:ind w:left="567" w:hanging="567"/>
        <w:rPr>
          <w:sz w:val="22"/>
        </w:rPr>
      </w:pPr>
      <w:r w:rsidRPr="00217ABF">
        <w:rPr>
          <w:b/>
          <w:sz w:val="22"/>
        </w:rPr>
        <w:t>Admin and Clerical</w:t>
      </w:r>
    </w:p>
    <w:p w14:paraId="5AB77116" w14:textId="77777777" w:rsidR="00B51F1C" w:rsidRPr="00217ABF" w:rsidRDefault="00B51F1C" w:rsidP="00DB51E2">
      <w:pPr>
        <w:spacing w:after="0" w:line="240" w:lineRule="auto"/>
        <w:ind w:left="567" w:hanging="567"/>
        <w:rPr>
          <w:sz w:val="22"/>
        </w:rPr>
      </w:pPr>
    </w:p>
    <w:p w14:paraId="4A7A4317" w14:textId="77777777" w:rsidR="00B51F1C" w:rsidRPr="00217ABF" w:rsidRDefault="00B51F1C" w:rsidP="00DB51E2">
      <w:pPr>
        <w:spacing w:after="0" w:line="240" w:lineRule="auto"/>
        <w:ind w:left="567" w:hanging="567"/>
        <w:rPr>
          <w:sz w:val="22"/>
        </w:rPr>
      </w:pPr>
      <w:r w:rsidRPr="00217ABF">
        <w:rPr>
          <w:sz w:val="22"/>
        </w:rPr>
        <w:t>Definition – Providing admin/clerical support typically in grades H-J.</w:t>
      </w:r>
      <w:r w:rsidRPr="00217ABF">
        <w:rPr>
          <w:color w:val="1F497D" w:themeColor="text2"/>
          <w:sz w:val="22"/>
        </w:rPr>
        <w:t xml:space="preserve"> </w:t>
      </w:r>
    </w:p>
    <w:p w14:paraId="4F6CAAFD" w14:textId="77777777" w:rsidR="00B51F1C" w:rsidRPr="00217ABF" w:rsidRDefault="00B51F1C" w:rsidP="00DB51E2">
      <w:pPr>
        <w:spacing w:after="0" w:line="240" w:lineRule="auto"/>
        <w:ind w:left="567" w:hanging="567"/>
        <w:rPr>
          <w:sz w:val="22"/>
        </w:rPr>
      </w:pPr>
      <w:r w:rsidRPr="00217ABF">
        <w:rPr>
          <w:sz w:val="22"/>
        </w:rPr>
        <w:t>Examples:</w:t>
      </w:r>
    </w:p>
    <w:p w14:paraId="16E87964" w14:textId="77777777" w:rsidR="00B51F1C" w:rsidRPr="00217ABF" w:rsidRDefault="00B51F1C" w:rsidP="00DB51E2">
      <w:pPr>
        <w:pStyle w:val="ListParagraph"/>
        <w:numPr>
          <w:ilvl w:val="0"/>
          <w:numId w:val="118"/>
        </w:numPr>
        <w:spacing w:after="0" w:line="240" w:lineRule="auto"/>
        <w:ind w:left="567" w:hanging="567"/>
        <w:rPr>
          <w:sz w:val="22"/>
          <w:szCs w:val="22"/>
        </w:rPr>
      </w:pPr>
      <w:r w:rsidRPr="00217ABF">
        <w:rPr>
          <w:sz w:val="22"/>
        </w:rPr>
        <w:t>Corporate Operations Assistant</w:t>
      </w:r>
    </w:p>
    <w:p w14:paraId="6F859DC2" w14:textId="77777777" w:rsidR="00B51F1C" w:rsidRPr="00217ABF" w:rsidRDefault="00B51F1C" w:rsidP="00DB51E2">
      <w:pPr>
        <w:pStyle w:val="ListParagraph"/>
        <w:numPr>
          <w:ilvl w:val="0"/>
          <w:numId w:val="118"/>
        </w:numPr>
        <w:spacing w:after="0" w:line="240" w:lineRule="auto"/>
        <w:ind w:left="567" w:hanging="567"/>
        <w:rPr>
          <w:sz w:val="22"/>
          <w:szCs w:val="22"/>
        </w:rPr>
      </w:pPr>
      <w:r w:rsidRPr="00217ABF">
        <w:rPr>
          <w:sz w:val="22"/>
        </w:rPr>
        <w:t>Library Assistant</w:t>
      </w:r>
    </w:p>
    <w:p w14:paraId="740210A9" w14:textId="77777777" w:rsidR="00B51F1C" w:rsidRPr="00217ABF" w:rsidRDefault="00B51F1C" w:rsidP="00DB51E2">
      <w:pPr>
        <w:spacing w:after="0" w:line="240" w:lineRule="auto"/>
        <w:ind w:left="567" w:hanging="567"/>
        <w:rPr>
          <w:sz w:val="22"/>
        </w:rPr>
      </w:pPr>
    </w:p>
    <w:p w14:paraId="0E4626E6" w14:textId="77777777" w:rsidR="00B51F1C" w:rsidRPr="00217ABF" w:rsidRDefault="00B51F1C" w:rsidP="00DB51E2">
      <w:pPr>
        <w:spacing w:after="0" w:line="240" w:lineRule="auto"/>
        <w:ind w:left="567" w:hanging="567"/>
        <w:rPr>
          <w:sz w:val="22"/>
        </w:rPr>
      </w:pPr>
      <w:r w:rsidRPr="00217ABF">
        <w:rPr>
          <w:b/>
          <w:sz w:val="22"/>
        </w:rPr>
        <w:t>Operational</w:t>
      </w:r>
    </w:p>
    <w:p w14:paraId="344EF0A4" w14:textId="77777777" w:rsidR="00B51F1C" w:rsidRPr="00217ABF" w:rsidRDefault="00B51F1C" w:rsidP="00DB51E2">
      <w:pPr>
        <w:spacing w:after="0" w:line="240" w:lineRule="auto"/>
        <w:ind w:left="567" w:hanging="567"/>
        <w:rPr>
          <w:sz w:val="22"/>
        </w:rPr>
      </w:pPr>
    </w:p>
    <w:p w14:paraId="53728810" w14:textId="77777777" w:rsidR="00B51F1C" w:rsidRPr="00217ABF" w:rsidRDefault="00B51F1C" w:rsidP="00DB51E2">
      <w:pPr>
        <w:spacing w:after="0" w:line="240" w:lineRule="auto"/>
        <w:ind w:left="567" w:hanging="567"/>
        <w:rPr>
          <w:sz w:val="22"/>
        </w:rPr>
      </w:pPr>
      <w:r w:rsidRPr="00217ABF">
        <w:rPr>
          <w:sz w:val="22"/>
        </w:rPr>
        <w:t xml:space="preserve">Definition – Non </w:t>
      </w:r>
      <w:proofErr w:type="gramStart"/>
      <w:r w:rsidRPr="00217ABF">
        <w:rPr>
          <w:sz w:val="22"/>
        </w:rPr>
        <w:t>desk based</w:t>
      </w:r>
      <w:proofErr w:type="gramEnd"/>
      <w:r w:rsidRPr="00217ABF">
        <w:rPr>
          <w:sz w:val="22"/>
        </w:rPr>
        <w:t xml:space="preserve"> work typically in grades H-J.</w:t>
      </w:r>
      <w:r w:rsidRPr="00217ABF">
        <w:rPr>
          <w:color w:val="1F497D" w:themeColor="text2"/>
          <w:sz w:val="22"/>
        </w:rPr>
        <w:t xml:space="preserve">  </w:t>
      </w:r>
    </w:p>
    <w:p w14:paraId="6BDAA866" w14:textId="77777777" w:rsidR="00B51F1C" w:rsidRPr="00217ABF" w:rsidRDefault="00B51F1C" w:rsidP="00DB51E2">
      <w:pPr>
        <w:spacing w:after="0" w:line="240" w:lineRule="auto"/>
        <w:ind w:left="567" w:hanging="567"/>
        <w:rPr>
          <w:sz w:val="22"/>
        </w:rPr>
      </w:pPr>
      <w:r w:rsidRPr="00217ABF">
        <w:rPr>
          <w:sz w:val="22"/>
        </w:rPr>
        <w:t>Examples:</w:t>
      </w:r>
    </w:p>
    <w:p w14:paraId="3E7B420C" w14:textId="77777777" w:rsidR="00B51F1C" w:rsidRPr="00217ABF" w:rsidRDefault="00B51F1C" w:rsidP="00DB51E2">
      <w:pPr>
        <w:pStyle w:val="ListParagraph"/>
        <w:numPr>
          <w:ilvl w:val="0"/>
          <w:numId w:val="119"/>
        </w:numPr>
        <w:spacing w:after="0" w:line="240" w:lineRule="auto"/>
        <w:ind w:left="567" w:hanging="567"/>
        <w:rPr>
          <w:sz w:val="22"/>
          <w:szCs w:val="22"/>
        </w:rPr>
      </w:pPr>
      <w:r w:rsidRPr="00217ABF">
        <w:rPr>
          <w:sz w:val="22"/>
        </w:rPr>
        <w:t>Drivers</w:t>
      </w:r>
    </w:p>
    <w:p w14:paraId="19A19CE7" w14:textId="77777777" w:rsidR="00B51F1C" w:rsidRPr="00217ABF" w:rsidRDefault="00B51F1C" w:rsidP="00DB51E2">
      <w:pPr>
        <w:pStyle w:val="ListParagraph"/>
        <w:numPr>
          <w:ilvl w:val="0"/>
          <w:numId w:val="119"/>
        </w:numPr>
        <w:spacing w:after="0" w:line="240" w:lineRule="auto"/>
        <w:ind w:left="567" w:hanging="567"/>
        <w:rPr>
          <w:sz w:val="22"/>
          <w:szCs w:val="22"/>
        </w:rPr>
      </w:pPr>
      <w:r w:rsidRPr="00217ABF">
        <w:rPr>
          <w:sz w:val="22"/>
        </w:rPr>
        <w:t>Catering</w:t>
      </w:r>
    </w:p>
    <w:p w14:paraId="680D1BE3" w14:textId="77777777" w:rsidR="00B51F1C" w:rsidRPr="00217ABF" w:rsidRDefault="00B51F1C" w:rsidP="00DB51E2">
      <w:pPr>
        <w:pStyle w:val="ListParagraph"/>
        <w:numPr>
          <w:ilvl w:val="0"/>
          <w:numId w:val="119"/>
        </w:numPr>
        <w:spacing w:after="0" w:line="240" w:lineRule="auto"/>
        <w:ind w:left="567" w:hanging="567"/>
        <w:rPr>
          <w:sz w:val="22"/>
          <w:szCs w:val="22"/>
        </w:rPr>
      </w:pPr>
      <w:r w:rsidRPr="00217ABF">
        <w:rPr>
          <w:sz w:val="22"/>
        </w:rPr>
        <w:t>Facilities</w:t>
      </w:r>
    </w:p>
    <w:p w14:paraId="59F3C8BA" w14:textId="77777777" w:rsidR="00B51F1C" w:rsidRPr="00217ABF" w:rsidRDefault="00B51F1C" w:rsidP="00DB51E2">
      <w:pPr>
        <w:pStyle w:val="ListParagraph"/>
        <w:numPr>
          <w:ilvl w:val="0"/>
          <w:numId w:val="119"/>
        </w:numPr>
        <w:spacing w:after="0" w:line="240" w:lineRule="auto"/>
        <w:ind w:left="567" w:hanging="567"/>
        <w:rPr>
          <w:sz w:val="22"/>
          <w:szCs w:val="22"/>
        </w:rPr>
      </w:pPr>
      <w:r w:rsidRPr="00217ABF">
        <w:rPr>
          <w:sz w:val="22"/>
        </w:rPr>
        <w:t>Youth Support Work</w:t>
      </w:r>
    </w:p>
    <w:p w14:paraId="78686BAC" w14:textId="77777777" w:rsidR="00B51F1C" w:rsidRPr="00217ABF" w:rsidRDefault="00B51F1C" w:rsidP="00DB51E2">
      <w:pPr>
        <w:spacing w:after="0" w:line="240" w:lineRule="auto"/>
        <w:ind w:left="567" w:hanging="567"/>
        <w:rPr>
          <w:sz w:val="22"/>
        </w:rPr>
      </w:pPr>
      <w:r w:rsidRPr="00217ABF">
        <w:rPr>
          <w:sz w:val="22"/>
        </w:rPr>
        <w:t> </w:t>
      </w:r>
    </w:p>
    <w:p w14:paraId="58F79919" w14:textId="77777777" w:rsidR="00B51F1C" w:rsidRPr="00217ABF" w:rsidRDefault="00B51F1C" w:rsidP="00DB51E2">
      <w:pPr>
        <w:spacing w:after="0" w:line="240" w:lineRule="auto"/>
        <w:ind w:left="567" w:hanging="567"/>
        <w:rPr>
          <w:sz w:val="22"/>
        </w:rPr>
      </w:pPr>
      <w:r w:rsidRPr="00217ABF">
        <w:rPr>
          <w:b/>
          <w:sz w:val="22"/>
        </w:rPr>
        <w:t>Social Care Unqualified</w:t>
      </w:r>
    </w:p>
    <w:p w14:paraId="2DB9386A" w14:textId="77777777" w:rsidR="00B51F1C" w:rsidRPr="00217ABF" w:rsidRDefault="00B51F1C" w:rsidP="00DB51E2">
      <w:pPr>
        <w:spacing w:after="0" w:line="240" w:lineRule="auto"/>
        <w:ind w:left="567" w:hanging="567"/>
        <w:rPr>
          <w:sz w:val="22"/>
        </w:rPr>
      </w:pPr>
    </w:p>
    <w:p w14:paraId="35B5F64D" w14:textId="77777777" w:rsidR="00B51F1C" w:rsidRPr="00217ABF" w:rsidRDefault="00B51F1C" w:rsidP="00DB51E2">
      <w:pPr>
        <w:spacing w:after="0" w:line="240" w:lineRule="auto"/>
        <w:ind w:left="567" w:hanging="567"/>
        <w:rPr>
          <w:sz w:val="22"/>
        </w:rPr>
      </w:pPr>
      <w:r w:rsidRPr="00217ABF">
        <w:rPr>
          <w:sz w:val="22"/>
        </w:rPr>
        <w:t>Definition – Work supporting social care functions but not requiring qualification or registration with professional bodies.</w:t>
      </w:r>
    </w:p>
    <w:p w14:paraId="20B6BFDE" w14:textId="77777777" w:rsidR="00B51F1C" w:rsidRPr="00217ABF" w:rsidRDefault="00B51F1C" w:rsidP="00DB51E2">
      <w:pPr>
        <w:spacing w:after="0" w:line="240" w:lineRule="auto"/>
        <w:ind w:left="567" w:hanging="567"/>
        <w:rPr>
          <w:sz w:val="22"/>
        </w:rPr>
      </w:pPr>
      <w:r w:rsidRPr="00217ABF">
        <w:rPr>
          <w:sz w:val="22"/>
        </w:rPr>
        <w:t>Examples:</w:t>
      </w:r>
    </w:p>
    <w:p w14:paraId="1DEB5D99" w14:textId="77777777" w:rsidR="00B51F1C" w:rsidRPr="00217ABF" w:rsidRDefault="00B51F1C" w:rsidP="00DB51E2">
      <w:pPr>
        <w:pStyle w:val="ListParagraph"/>
        <w:numPr>
          <w:ilvl w:val="0"/>
          <w:numId w:val="120"/>
        </w:numPr>
        <w:spacing w:after="0" w:line="240" w:lineRule="auto"/>
        <w:ind w:left="567" w:hanging="567"/>
        <w:rPr>
          <w:sz w:val="22"/>
          <w:szCs w:val="22"/>
        </w:rPr>
      </w:pPr>
      <w:r w:rsidRPr="00217ABF">
        <w:rPr>
          <w:sz w:val="22"/>
        </w:rPr>
        <w:t>Support Workers</w:t>
      </w:r>
    </w:p>
    <w:p w14:paraId="69728807" w14:textId="77777777" w:rsidR="00B51F1C" w:rsidRPr="00217ABF" w:rsidRDefault="00B51F1C" w:rsidP="00DB51E2">
      <w:pPr>
        <w:pStyle w:val="ListParagraph"/>
        <w:numPr>
          <w:ilvl w:val="0"/>
          <w:numId w:val="120"/>
        </w:numPr>
        <w:spacing w:after="0" w:line="240" w:lineRule="auto"/>
        <w:ind w:left="567" w:hanging="567"/>
        <w:rPr>
          <w:sz w:val="22"/>
          <w:szCs w:val="22"/>
        </w:rPr>
      </w:pPr>
      <w:r w:rsidRPr="00217ABF">
        <w:rPr>
          <w:sz w:val="22"/>
        </w:rPr>
        <w:t>Community Support Workers</w:t>
      </w:r>
    </w:p>
    <w:p w14:paraId="69D95F63" w14:textId="77777777" w:rsidR="00B51F1C" w:rsidRPr="00217ABF" w:rsidRDefault="00B51F1C" w:rsidP="00DB51E2">
      <w:pPr>
        <w:spacing w:after="0" w:line="240" w:lineRule="auto"/>
        <w:ind w:left="567" w:hanging="567"/>
        <w:rPr>
          <w:sz w:val="22"/>
        </w:rPr>
      </w:pPr>
      <w:r w:rsidRPr="00217ABF">
        <w:rPr>
          <w:sz w:val="22"/>
        </w:rPr>
        <w:t> </w:t>
      </w:r>
    </w:p>
    <w:p w14:paraId="532D59EA" w14:textId="77777777" w:rsidR="00B51F1C" w:rsidRPr="00217ABF" w:rsidRDefault="00B51F1C" w:rsidP="00DB51E2">
      <w:pPr>
        <w:spacing w:after="0" w:line="240" w:lineRule="auto"/>
        <w:ind w:left="567" w:hanging="567"/>
        <w:rPr>
          <w:sz w:val="22"/>
        </w:rPr>
      </w:pPr>
      <w:r w:rsidRPr="00217ABF">
        <w:rPr>
          <w:b/>
          <w:sz w:val="22"/>
        </w:rPr>
        <w:t>Social Care Domiciliary Care</w:t>
      </w:r>
    </w:p>
    <w:p w14:paraId="0DDF5701" w14:textId="77777777" w:rsidR="00B51F1C" w:rsidRPr="00217ABF" w:rsidRDefault="00B51F1C" w:rsidP="00DB51E2">
      <w:pPr>
        <w:spacing w:after="0" w:line="240" w:lineRule="auto"/>
        <w:ind w:left="567" w:hanging="567"/>
        <w:rPr>
          <w:sz w:val="22"/>
        </w:rPr>
      </w:pPr>
    </w:p>
    <w:p w14:paraId="4C19718B" w14:textId="77777777" w:rsidR="00B51F1C" w:rsidRPr="00217ABF" w:rsidRDefault="00B51F1C" w:rsidP="00DB51E2">
      <w:pPr>
        <w:spacing w:after="0" w:line="240" w:lineRule="auto"/>
        <w:ind w:left="567" w:hanging="567"/>
        <w:rPr>
          <w:sz w:val="22"/>
        </w:rPr>
      </w:pPr>
      <w:r w:rsidRPr="00217ABF">
        <w:rPr>
          <w:sz w:val="22"/>
        </w:rPr>
        <w:t>Definition – Work within a service user’s home or similar setting</w:t>
      </w:r>
    </w:p>
    <w:p w14:paraId="0725B379" w14:textId="77777777" w:rsidR="00B51F1C" w:rsidRPr="00217ABF" w:rsidRDefault="00B51F1C" w:rsidP="00DB51E2">
      <w:pPr>
        <w:spacing w:after="0" w:line="240" w:lineRule="auto"/>
        <w:ind w:left="567" w:hanging="567"/>
        <w:rPr>
          <w:sz w:val="22"/>
        </w:rPr>
      </w:pPr>
      <w:r w:rsidRPr="00217ABF">
        <w:rPr>
          <w:sz w:val="22"/>
        </w:rPr>
        <w:t>Examples:</w:t>
      </w:r>
    </w:p>
    <w:p w14:paraId="4C62D17E" w14:textId="77777777" w:rsidR="00B51F1C" w:rsidRPr="00217ABF" w:rsidRDefault="00B51F1C" w:rsidP="00DB51E2">
      <w:pPr>
        <w:pStyle w:val="ListParagraph"/>
        <w:numPr>
          <w:ilvl w:val="0"/>
          <w:numId w:val="121"/>
        </w:numPr>
        <w:spacing w:after="0" w:line="240" w:lineRule="auto"/>
        <w:ind w:left="567" w:hanging="567"/>
        <w:rPr>
          <w:sz w:val="22"/>
          <w:szCs w:val="22"/>
        </w:rPr>
      </w:pPr>
      <w:r w:rsidRPr="00217ABF">
        <w:rPr>
          <w:sz w:val="22"/>
        </w:rPr>
        <w:t>Personal Advisors/Care Assistants</w:t>
      </w:r>
    </w:p>
    <w:p w14:paraId="060BB2E2" w14:textId="77777777" w:rsidR="00B51F1C" w:rsidRPr="00217ABF" w:rsidRDefault="00B51F1C" w:rsidP="00DB51E2">
      <w:pPr>
        <w:spacing w:after="0" w:line="240" w:lineRule="auto"/>
        <w:ind w:left="567" w:hanging="567"/>
        <w:rPr>
          <w:sz w:val="22"/>
        </w:rPr>
      </w:pPr>
      <w:r w:rsidRPr="00217ABF">
        <w:rPr>
          <w:sz w:val="22"/>
        </w:rPr>
        <w:t> </w:t>
      </w:r>
    </w:p>
    <w:p w14:paraId="09DA2EFE" w14:textId="77777777" w:rsidR="00B51F1C" w:rsidRPr="00217ABF" w:rsidRDefault="00B51F1C" w:rsidP="00DB51E2">
      <w:pPr>
        <w:spacing w:after="0" w:line="240" w:lineRule="auto"/>
        <w:ind w:left="567" w:hanging="567"/>
        <w:rPr>
          <w:sz w:val="22"/>
        </w:rPr>
      </w:pPr>
      <w:r w:rsidRPr="00217ABF">
        <w:rPr>
          <w:b/>
          <w:sz w:val="22"/>
        </w:rPr>
        <w:t>Social Care Qualified</w:t>
      </w:r>
    </w:p>
    <w:p w14:paraId="1249842B" w14:textId="77777777" w:rsidR="00B51F1C" w:rsidRPr="00217ABF" w:rsidRDefault="00B51F1C" w:rsidP="00DB51E2">
      <w:pPr>
        <w:spacing w:after="0" w:line="240" w:lineRule="auto"/>
        <w:ind w:left="567" w:hanging="567"/>
        <w:rPr>
          <w:sz w:val="22"/>
        </w:rPr>
      </w:pPr>
    </w:p>
    <w:p w14:paraId="29601A72" w14:textId="77777777" w:rsidR="00B51F1C" w:rsidRPr="00217ABF" w:rsidRDefault="00B51F1C" w:rsidP="00DB51E2">
      <w:pPr>
        <w:spacing w:after="0" w:line="240" w:lineRule="auto"/>
        <w:ind w:left="567" w:hanging="567"/>
        <w:rPr>
          <w:sz w:val="22"/>
        </w:rPr>
      </w:pPr>
      <w:r w:rsidRPr="00217ABF">
        <w:rPr>
          <w:sz w:val="22"/>
        </w:rPr>
        <w:t>Definition – Work within social care function requiring qualification and registration with professional bodies (HCPC).</w:t>
      </w:r>
    </w:p>
    <w:p w14:paraId="66E3636D" w14:textId="77777777" w:rsidR="00B51F1C" w:rsidRPr="00217ABF" w:rsidRDefault="00B51F1C" w:rsidP="00DB51E2">
      <w:pPr>
        <w:spacing w:after="0" w:line="240" w:lineRule="auto"/>
        <w:ind w:left="567" w:hanging="567"/>
        <w:rPr>
          <w:sz w:val="22"/>
        </w:rPr>
      </w:pPr>
    </w:p>
    <w:p w14:paraId="3C6A2889" w14:textId="77777777" w:rsidR="00B51F1C" w:rsidRPr="00217ABF" w:rsidRDefault="00B51F1C" w:rsidP="00DB51E2">
      <w:pPr>
        <w:spacing w:after="0" w:line="240" w:lineRule="auto"/>
        <w:ind w:left="567" w:hanging="567"/>
        <w:rPr>
          <w:sz w:val="22"/>
        </w:rPr>
      </w:pPr>
      <w:r w:rsidRPr="00217ABF">
        <w:rPr>
          <w:sz w:val="22"/>
        </w:rPr>
        <w:t>Examples:</w:t>
      </w:r>
    </w:p>
    <w:p w14:paraId="4FA1E4BD" w14:textId="77777777" w:rsidR="00B51F1C" w:rsidRPr="00217ABF" w:rsidRDefault="00B51F1C" w:rsidP="00DB51E2">
      <w:pPr>
        <w:pStyle w:val="ListParagraph"/>
        <w:numPr>
          <w:ilvl w:val="0"/>
          <w:numId w:val="122"/>
        </w:numPr>
        <w:spacing w:after="0" w:line="240" w:lineRule="auto"/>
        <w:ind w:left="567" w:hanging="567"/>
        <w:rPr>
          <w:sz w:val="22"/>
          <w:szCs w:val="22"/>
        </w:rPr>
      </w:pPr>
      <w:r w:rsidRPr="00217ABF">
        <w:rPr>
          <w:sz w:val="22"/>
        </w:rPr>
        <w:t>Social Worker</w:t>
      </w:r>
    </w:p>
    <w:p w14:paraId="10D0FFC1" w14:textId="77777777" w:rsidR="00B51F1C" w:rsidRPr="00217ABF" w:rsidRDefault="00B51F1C" w:rsidP="00DB51E2">
      <w:pPr>
        <w:pStyle w:val="ListParagraph"/>
        <w:numPr>
          <w:ilvl w:val="0"/>
          <w:numId w:val="122"/>
        </w:numPr>
        <w:spacing w:after="0" w:line="240" w:lineRule="auto"/>
        <w:ind w:left="567" w:hanging="567"/>
        <w:rPr>
          <w:sz w:val="22"/>
          <w:szCs w:val="22"/>
        </w:rPr>
      </w:pPr>
      <w:r w:rsidRPr="00217ABF">
        <w:rPr>
          <w:sz w:val="22"/>
        </w:rPr>
        <w:t>Senior Practitioner </w:t>
      </w:r>
      <w:r w:rsidRPr="00217ABF">
        <w:rPr>
          <w:sz w:val="22"/>
          <w:szCs w:val="22"/>
        </w:rPr>
        <w:t xml:space="preserve"> </w:t>
      </w:r>
    </w:p>
    <w:p w14:paraId="3CF04177" w14:textId="77777777" w:rsidR="00B51F1C" w:rsidRPr="00217ABF" w:rsidRDefault="00B51F1C" w:rsidP="00DB51E2">
      <w:pPr>
        <w:pStyle w:val="ListParagraph"/>
        <w:numPr>
          <w:ilvl w:val="0"/>
          <w:numId w:val="122"/>
        </w:numPr>
        <w:spacing w:after="0" w:line="240" w:lineRule="auto"/>
        <w:ind w:left="567" w:hanging="567"/>
        <w:rPr>
          <w:sz w:val="22"/>
          <w:szCs w:val="22"/>
        </w:rPr>
      </w:pPr>
      <w:r w:rsidRPr="00217ABF">
        <w:rPr>
          <w:sz w:val="22"/>
        </w:rPr>
        <w:t>Team Manager</w:t>
      </w:r>
    </w:p>
    <w:p w14:paraId="680C4E77" w14:textId="77777777" w:rsidR="00B51F1C" w:rsidRPr="00217ABF" w:rsidRDefault="00B51F1C" w:rsidP="00DB51E2">
      <w:pPr>
        <w:pStyle w:val="ListParagraph"/>
        <w:numPr>
          <w:ilvl w:val="0"/>
          <w:numId w:val="122"/>
        </w:numPr>
        <w:spacing w:after="0" w:line="240" w:lineRule="auto"/>
        <w:ind w:left="567" w:hanging="567"/>
        <w:rPr>
          <w:sz w:val="22"/>
          <w:szCs w:val="22"/>
        </w:rPr>
      </w:pPr>
      <w:r w:rsidRPr="00217ABF">
        <w:rPr>
          <w:sz w:val="22"/>
        </w:rPr>
        <w:t>Mental Health Practitioner</w:t>
      </w:r>
    </w:p>
    <w:p w14:paraId="3B2B1C13" w14:textId="77777777" w:rsidR="00B51F1C" w:rsidRPr="00217ABF" w:rsidRDefault="00B51F1C" w:rsidP="00DB51E2">
      <w:pPr>
        <w:pStyle w:val="ListParagraph"/>
        <w:numPr>
          <w:ilvl w:val="0"/>
          <w:numId w:val="122"/>
        </w:numPr>
        <w:spacing w:after="0" w:line="240" w:lineRule="auto"/>
        <w:ind w:left="567" w:hanging="567"/>
        <w:rPr>
          <w:sz w:val="22"/>
          <w:szCs w:val="22"/>
        </w:rPr>
      </w:pPr>
      <w:r w:rsidRPr="00217ABF">
        <w:rPr>
          <w:sz w:val="22"/>
        </w:rPr>
        <w:t>Occupational Therapist</w:t>
      </w:r>
    </w:p>
    <w:p w14:paraId="7FE0CD81" w14:textId="77777777" w:rsidR="00B51F1C" w:rsidRPr="00217ABF" w:rsidRDefault="00B51F1C" w:rsidP="00DB51E2">
      <w:pPr>
        <w:spacing w:after="0" w:line="240" w:lineRule="auto"/>
        <w:ind w:left="567" w:hanging="567"/>
        <w:rPr>
          <w:sz w:val="22"/>
        </w:rPr>
      </w:pPr>
      <w:r w:rsidRPr="00217ABF">
        <w:rPr>
          <w:sz w:val="22"/>
        </w:rPr>
        <w:t> </w:t>
      </w:r>
    </w:p>
    <w:p w14:paraId="6E38CE70" w14:textId="77777777" w:rsidR="00B51F1C" w:rsidRPr="00217ABF" w:rsidRDefault="00B51F1C" w:rsidP="00DB51E2">
      <w:pPr>
        <w:spacing w:after="0" w:line="240" w:lineRule="auto"/>
        <w:ind w:left="567" w:hanging="567"/>
        <w:rPr>
          <w:sz w:val="22"/>
        </w:rPr>
      </w:pPr>
      <w:r w:rsidRPr="00217ABF">
        <w:rPr>
          <w:b/>
          <w:sz w:val="22"/>
        </w:rPr>
        <w:t>Professional</w:t>
      </w:r>
    </w:p>
    <w:p w14:paraId="14549334" w14:textId="77777777" w:rsidR="00B51F1C" w:rsidRPr="00217ABF" w:rsidRDefault="00B51F1C" w:rsidP="00DB51E2">
      <w:pPr>
        <w:spacing w:after="0" w:line="240" w:lineRule="auto"/>
        <w:ind w:left="567" w:hanging="567"/>
        <w:rPr>
          <w:sz w:val="22"/>
        </w:rPr>
      </w:pPr>
    </w:p>
    <w:p w14:paraId="0B9FF6C1" w14:textId="77777777" w:rsidR="00B51F1C" w:rsidRPr="00217ABF" w:rsidRDefault="00B51F1C" w:rsidP="00DB51E2">
      <w:pPr>
        <w:spacing w:after="0" w:line="240" w:lineRule="auto"/>
        <w:ind w:left="567" w:hanging="567"/>
        <w:rPr>
          <w:sz w:val="22"/>
        </w:rPr>
      </w:pPr>
      <w:r w:rsidRPr="00217ABF">
        <w:rPr>
          <w:sz w:val="22"/>
        </w:rPr>
        <w:t>Definition - Requiring a professional qualification (i.e. Solicitor, Specialist Teacher). Typically grade E-G and a vacancy on organisational structure.</w:t>
      </w:r>
    </w:p>
    <w:p w14:paraId="12C9FAD2" w14:textId="77777777" w:rsidR="00B51F1C" w:rsidRPr="00217ABF" w:rsidRDefault="00B51F1C" w:rsidP="00DB51E2">
      <w:pPr>
        <w:spacing w:after="0" w:line="240" w:lineRule="auto"/>
        <w:ind w:left="567" w:hanging="567"/>
        <w:rPr>
          <w:sz w:val="22"/>
        </w:rPr>
      </w:pPr>
    </w:p>
    <w:p w14:paraId="69A8004F" w14:textId="77777777" w:rsidR="00B51F1C" w:rsidRPr="00217ABF" w:rsidRDefault="00B51F1C" w:rsidP="00DB51E2">
      <w:pPr>
        <w:spacing w:after="0" w:line="240" w:lineRule="auto"/>
        <w:ind w:left="567" w:hanging="567"/>
        <w:rPr>
          <w:sz w:val="22"/>
        </w:rPr>
      </w:pPr>
      <w:r w:rsidRPr="00217ABF">
        <w:rPr>
          <w:sz w:val="22"/>
        </w:rPr>
        <w:t>Examples:</w:t>
      </w:r>
    </w:p>
    <w:p w14:paraId="6D20D57A"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Domestic Abuse Co-ordinator</w:t>
      </w:r>
    </w:p>
    <w:p w14:paraId="1FAA900D"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lastRenderedPageBreak/>
        <w:t>Pensions Advisor</w:t>
      </w:r>
    </w:p>
    <w:p w14:paraId="6D64F765"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Associates – e.g. solicitors, tutors</w:t>
      </w:r>
    </w:p>
    <w:p w14:paraId="5573D221"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Finance Business Partner/Financial Accountant</w:t>
      </w:r>
    </w:p>
    <w:p w14:paraId="57512051"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Independent Panel Member</w:t>
      </w:r>
    </w:p>
    <w:p w14:paraId="5E51A595"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People Business Partner</w:t>
      </w:r>
    </w:p>
    <w:p w14:paraId="7D4A1D04"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Category Contract Manager</w:t>
      </w:r>
    </w:p>
    <w:p w14:paraId="1F482521"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Planner/QS</w:t>
      </w:r>
    </w:p>
    <w:p w14:paraId="2DC53470" w14:textId="77777777" w:rsidR="00B51F1C" w:rsidRPr="00217ABF" w:rsidRDefault="00B51F1C" w:rsidP="00DB51E2">
      <w:pPr>
        <w:pStyle w:val="ListParagraph"/>
        <w:numPr>
          <w:ilvl w:val="0"/>
          <w:numId w:val="123"/>
        </w:numPr>
        <w:spacing w:after="0" w:line="240" w:lineRule="auto"/>
        <w:ind w:left="567" w:hanging="567"/>
        <w:rPr>
          <w:sz w:val="22"/>
          <w:szCs w:val="22"/>
        </w:rPr>
      </w:pPr>
      <w:r w:rsidRPr="00217ABF">
        <w:rPr>
          <w:sz w:val="22"/>
        </w:rPr>
        <w:t>Environment Manager</w:t>
      </w:r>
    </w:p>
    <w:p w14:paraId="0179712D" w14:textId="77777777" w:rsidR="00B51F1C" w:rsidRPr="00217ABF" w:rsidRDefault="00B51F1C" w:rsidP="00DB51E2">
      <w:pPr>
        <w:spacing w:after="0" w:line="240" w:lineRule="auto"/>
        <w:ind w:left="567" w:hanging="567"/>
        <w:rPr>
          <w:sz w:val="22"/>
        </w:rPr>
      </w:pPr>
      <w:r w:rsidRPr="00217ABF">
        <w:rPr>
          <w:sz w:val="22"/>
        </w:rPr>
        <w:t> </w:t>
      </w:r>
    </w:p>
    <w:p w14:paraId="4F4A9C3E" w14:textId="77777777" w:rsidR="006C25C5" w:rsidRPr="00217ABF" w:rsidRDefault="006C25C5" w:rsidP="006C25C5">
      <w:pPr>
        <w:spacing w:after="0" w:line="240" w:lineRule="auto"/>
        <w:ind w:left="567" w:hanging="567"/>
        <w:rPr>
          <w:sz w:val="22"/>
        </w:rPr>
      </w:pPr>
      <w:r w:rsidRPr="00217ABF">
        <w:rPr>
          <w:sz w:val="22"/>
        </w:rPr>
        <w:t>Casual Workers:</w:t>
      </w:r>
      <w:r w:rsidRPr="00217ABF">
        <w:rPr>
          <w:bCs/>
          <w:sz w:val="22"/>
          <w:szCs w:val="22"/>
        </w:rPr>
        <w:t xml:space="preserve"> </w:t>
      </w:r>
    </w:p>
    <w:p w14:paraId="7C58D84D" w14:textId="77777777" w:rsidR="006C25C5" w:rsidRPr="00217ABF" w:rsidRDefault="006C25C5" w:rsidP="006C25C5">
      <w:pPr>
        <w:spacing w:after="0" w:line="240" w:lineRule="auto"/>
        <w:ind w:left="567" w:hanging="567"/>
        <w:rPr>
          <w:sz w:val="22"/>
        </w:rPr>
      </w:pPr>
    </w:p>
    <w:p w14:paraId="776F03BF" w14:textId="315EAE6F" w:rsidR="006C25C5" w:rsidRPr="00217ABF" w:rsidRDefault="006C25C5" w:rsidP="006C25C5">
      <w:pPr>
        <w:spacing w:after="0" w:line="240" w:lineRule="auto"/>
        <w:rPr>
          <w:sz w:val="22"/>
        </w:rPr>
      </w:pPr>
      <w:r w:rsidRPr="00217ABF">
        <w:rPr>
          <w:sz w:val="22"/>
        </w:rPr>
        <w:t xml:space="preserve">ECC has </w:t>
      </w:r>
      <w:proofErr w:type="gramStart"/>
      <w:r w:rsidRPr="00217ABF">
        <w:rPr>
          <w:sz w:val="22"/>
        </w:rPr>
        <w:t>a number of</w:t>
      </w:r>
      <w:proofErr w:type="gramEnd"/>
      <w:r w:rsidRPr="00217ABF">
        <w:rPr>
          <w:sz w:val="22"/>
        </w:rPr>
        <w:t xml:space="preserve"> casual temporary workers as part of our overall temporary/interim worker population. These casual staff work on an ‘as and when required’ basis depending on service and seasonal requirements and availability is needed county wide. Our casual workforce can be required at short notice to cover unexpected absence or unplanned peaks, as such their compliance </w:t>
      </w:r>
      <w:proofErr w:type="gramStart"/>
      <w:r w:rsidRPr="00217ABF">
        <w:rPr>
          <w:sz w:val="22"/>
        </w:rPr>
        <w:t>must be maintained at all times</w:t>
      </w:r>
      <w:proofErr w:type="gramEnd"/>
      <w:r w:rsidRPr="00217ABF">
        <w:rPr>
          <w:sz w:val="22"/>
        </w:rPr>
        <w:t xml:space="preserve">. Some examples of the casual workforce can include but are not limited to the </w:t>
      </w:r>
      <w:proofErr w:type="gramStart"/>
      <w:r w:rsidRPr="00217ABF">
        <w:rPr>
          <w:sz w:val="22"/>
        </w:rPr>
        <w:t>following;</w:t>
      </w:r>
      <w:proofErr w:type="gramEnd"/>
      <w:r w:rsidRPr="00217ABF">
        <w:rPr>
          <w:bCs/>
          <w:sz w:val="22"/>
          <w:szCs w:val="22"/>
        </w:rPr>
        <w:t xml:space="preserve"> </w:t>
      </w:r>
    </w:p>
    <w:p w14:paraId="78EFA74D" w14:textId="77777777" w:rsidR="006C25C5" w:rsidRPr="00217ABF" w:rsidRDefault="006C25C5" w:rsidP="006C25C5">
      <w:pPr>
        <w:spacing w:after="0" w:line="240" w:lineRule="auto"/>
        <w:ind w:left="567" w:hanging="567"/>
        <w:rPr>
          <w:sz w:val="22"/>
        </w:rPr>
      </w:pPr>
    </w:p>
    <w:p w14:paraId="1CF22AFD"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Domestic Assistants</w:t>
      </w:r>
      <w:r w:rsidRPr="00217ABF">
        <w:rPr>
          <w:sz w:val="22"/>
          <w:szCs w:val="22"/>
        </w:rPr>
        <w:t xml:space="preserve"> </w:t>
      </w:r>
    </w:p>
    <w:p w14:paraId="1167E2B0"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Catering Assistants</w:t>
      </w:r>
      <w:r w:rsidRPr="00217ABF">
        <w:rPr>
          <w:sz w:val="22"/>
          <w:szCs w:val="22"/>
        </w:rPr>
        <w:t xml:space="preserve"> </w:t>
      </w:r>
    </w:p>
    <w:p w14:paraId="597024F2"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Outdoors Centre Instructors</w:t>
      </w:r>
      <w:r w:rsidRPr="00217ABF">
        <w:rPr>
          <w:sz w:val="22"/>
          <w:szCs w:val="22"/>
        </w:rPr>
        <w:t xml:space="preserve"> </w:t>
      </w:r>
    </w:p>
    <w:p w14:paraId="3E463BCB"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Park Rangers</w:t>
      </w:r>
      <w:r w:rsidRPr="00217ABF">
        <w:rPr>
          <w:sz w:val="22"/>
          <w:szCs w:val="22"/>
        </w:rPr>
        <w:t xml:space="preserve"> </w:t>
      </w:r>
    </w:p>
    <w:p w14:paraId="2770B975"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Drivers</w:t>
      </w:r>
      <w:r w:rsidRPr="00217ABF">
        <w:rPr>
          <w:sz w:val="22"/>
          <w:szCs w:val="22"/>
        </w:rPr>
        <w:t xml:space="preserve"> </w:t>
      </w:r>
    </w:p>
    <w:p w14:paraId="2A8787C2"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Cycling Instructors</w:t>
      </w:r>
      <w:r w:rsidRPr="00217ABF">
        <w:rPr>
          <w:sz w:val="22"/>
          <w:szCs w:val="22"/>
        </w:rPr>
        <w:t xml:space="preserve"> </w:t>
      </w:r>
    </w:p>
    <w:p w14:paraId="2C6FF78B"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Tutors</w:t>
      </w:r>
      <w:r w:rsidRPr="00217ABF">
        <w:rPr>
          <w:sz w:val="22"/>
          <w:szCs w:val="22"/>
        </w:rPr>
        <w:t xml:space="preserve"> </w:t>
      </w:r>
    </w:p>
    <w:p w14:paraId="5E784FB5"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Care Assistants</w:t>
      </w:r>
      <w:r w:rsidRPr="00217ABF">
        <w:rPr>
          <w:sz w:val="22"/>
          <w:szCs w:val="22"/>
        </w:rPr>
        <w:t xml:space="preserve"> </w:t>
      </w:r>
    </w:p>
    <w:p w14:paraId="4896C625"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Adult Social Care Social Workers (paid per assessment)</w:t>
      </w:r>
      <w:r w:rsidRPr="00217ABF">
        <w:rPr>
          <w:sz w:val="22"/>
          <w:szCs w:val="22"/>
        </w:rPr>
        <w:t xml:space="preserve"> </w:t>
      </w:r>
    </w:p>
    <w:p w14:paraId="5B3C48CA" w14:textId="77777777" w:rsidR="006C25C5" w:rsidRPr="00217ABF" w:rsidRDefault="006C25C5" w:rsidP="006C25C5">
      <w:pPr>
        <w:pStyle w:val="ListParagraph"/>
        <w:numPr>
          <w:ilvl w:val="0"/>
          <w:numId w:val="123"/>
        </w:numPr>
        <w:spacing w:after="0" w:line="240" w:lineRule="auto"/>
        <w:ind w:left="567" w:hanging="567"/>
        <w:rPr>
          <w:sz w:val="22"/>
          <w:szCs w:val="22"/>
        </w:rPr>
      </w:pPr>
      <w:r w:rsidRPr="00217ABF">
        <w:rPr>
          <w:sz w:val="22"/>
        </w:rPr>
        <w:t>Occupational Therapists (paid per assessment)</w:t>
      </w:r>
    </w:p>
    <w:p w14:paraId="71B3F601" w14:textId="77777777" w:rsidR="006C25C5" w:rsidRPr="00217ABF" w:rsidRDefault="006C25C5" w:rsidP="00DB51E2">
      <w:pPr>
        <w:spacing w:after="0" w:line="240" w:lineRule="auto"/>
        <w:ind w:left="567" w:hanging="567"/>
        <w:rPr>
          <w:b/>
          <w:sz w:val="22"/>
        </w:rPr>
      </w:pPr>
    </w:p>
    <w:p w14:paraId="1FF17821" w14:textId="77777777" w:rsidR="006C25C5" w:rsidRPr="00217ABF" w:rsidRDefault="006C25C5" w:rsidP="00DB51E2">
      <w:pPr>
        <w:spacing w:after="0" w:line="240" w:lineRule="auto"/>
        <w:ind w:left="567" w:hanging="567"/>
        <w:rPr>
          <w:b/>
          <w:sz w:val="22"/>
        </w:rPr>
      </w:pPr>
    </w:p>
    <w:p w14:paraId="2AF77F93" w14:textId="77777777" w:rsidR="00B51F1C" w:rsidRPr="00217ABF" w:rsidRDefault="00B51F1C" w:rsidP="00DB51E2">
      <w:pPr>
        <w:spacing w:after="0" w:line="240" w:lineRule="auto"/>
        <w:ind w:left="567" w:hanging="567"/>
        <w:rPr>
          <w:sz w:val="22"/>
        </w:rPr>
      </w:pPr>
      <w:r w:rsidRPr="00217ABF">
        <w:rPr>
          <w:b/>
          <w:sz w:val="22"/>
        </w:rPr>
        <w:t>Interim</w:t>
      </w:r>
    </w:p>
    <w:p w14:paraId="73E5F507" w14:textId="77777777" w:rsidR="00B51F1C" w:rsidRPr="00217ABF" w:rsidRDefault="00B51F1C" w:rsidP="00DB51E2">
      <w:pPr>
        <w:spacing w:after="0" w:line="240" w:lineRule="auto"/>
        <w:ind w:left="567" w:hanging="567"/>
        <w:rPr>
          <w:sz w:val="22"/>
        </w:rPr>
      </w:pPr>
    </w:p>
    <w:p w14:paraId="57F615F3" w14:textId="77777777" w:rsidR="00B51F1C" w:rsidRPr="00217ABF" w:rsidRDefault="00B51F1C" w:rsidP="00DB51E2">
      <w:pPr>
        <w:spacing w:after="0" w:line="240" w:lineRule="auto"/>
        <w:ind w:left="567" w:hanging="567"/>
        <w:rPr>
          <w:color w:val="1F497D"/>
          <w:sz w:val="22"/>
        </w:rPr>
      </w:pPr>
      <w:r w:rsidRPr="00217ABF">
        <w:rPr>
          <w:sz w:val="22"/>
        </w:rPr>
        <w:t xml:space="preserve">Definition - Project based consultant for specific piece of work rather than an ongoing role on the structure skills and knowledge </w:t>
      </w:r>
      <w:proofErr w:type="gramStart"/>
      <w:r w:rsidRPr="00217ABF">
        <w:rPr>
          <w:sz w:val="22"/>
        </w:rPr>
        <w:t>required usually</w:t>
      </w:r>
      <w:proofErr w:type="gramEnd"/>
      <w:r w:rsidRPr="00217ABF">
        <w:rPr>
          <w:sz w:val="22"/>
        </w:rPr>
        <w:t xml:space="preserve"> specialist in nature.</w:t>
      </w:r>
      <w:r w:rsidRPr="00217ABF">
        <w:rPr>
          <w:color w:val="1F497D" w:themeColor="text2"/>
          <w:sz w:val="22"/>
        </w:rPr>
        <w:t xml:space="preserve"> </w:t>
      </w:r>
    </w:p>
    <w:p w14:paraId="16B4EC03" w14:textId="77777777" w:rsidR="00B51F1C" w:rsidRPr="00217ABF" w:rsidRDefault="00B51F1C" w:rsidP="00DB51E2">
      <w:pPr>
        <w:spacing w:after="0" w:line="240" w:lineRule="auto"/>
        <w:ind w:left="567" w:hanging="567"/>
        <w:rPr>
          <w:color w:val="1F497D"/>
          <w:sz w:val="22"/>
        </w:rPr>
      </w:pPr>
    </w:p>
    <w:p w14:paraId="35CEF5AC" w14:textId="77777777" w:rsidR="00B51F1C" w:rsidRPr="00217ABF" w:rsidRDefault="00B51F1C" w:rsidP="00DB51E2">
      <w:pPr>
        <w:spacing w:after="0" w:line="240" w:lineRule="auto"/>
        <w:ind w:left="567" w:hanging="567"/>
        <w:rPr>
          <w:sz w:val="22"/>
        </w:rPr>
      </w:pPr>
      <w:r w:rsidRPr="00217ABF">
        <w:rPr>
          <w:sz w:val="22"/>
        </w:rPr>
        <w:t> </w:t>
      </w:r>
    </w:p>
    <w:p w14:paraId="5FB3A55E" w14:textId="77777777" w:rsidR="00B51F1C" w:rsidRPr="00217ABF" w:rsidRDefault="00B51F1C" w:rsidP="00DB51E2">
      <w:pPr>
        <w:spacing w:after="0" w:line="240" w:lineRule="auto"/>
        <w:ind w:left="567" w:hanging="567"/>
        <w:rPr>
          <w:sz w:val="22"/>
        </w:rPr>
      </w:pPr>
      <w:r w:rsidRPr="00217ABF">
        <w:rPr>
          <w:b/>
          <w:sz w:val="22"/>
        </w:rPr>
        <w:t>Executive Interim</w:t>
      </w:r>
    </w:p>
    <w:p w14:paraId="09DBF7D8" w14:textId="77777777" w:rsidR="00B51F1C" w:rsidRPr="00217ABF" w:rsidRDefault="00B51F1C" w:rsidP="00DB51E2">
      <w:pPr>
        <w:spacing w:after="0" w:line="240" w:lineRule="auto"/>
        <w:ind w:left="567" w:hanging="567"/>
        <w:rPr>
          <w:sz w:val="22"/>
        </w:rPr>
      </w:pPr>
    </w:p>
    <w:p w14:paraId="56BFD423" w14:textId="77777777" w:rsidR="00B51F1C" w:rsidRPr="00217ABF" w:rsidRDefault="00B51F1C" w:rsidP="00DB51E2">
      <w:pPr>
        <w:spacing w:after="0" w:line="240" w:lineRule="auto"/>
        <w:ind w:left="567" w:hanging="567"/>
        <w:rPr>
          <w:sz w:val="22"/>
        </w:rPr>
      </w:pPr>
      <w:r w:rsidRPr="00217ABF">
        <w:rPr>
          <w:sz w:val="22"/>
        </w:rPr>
        <w:t>Definition - Typically Grade A-C, and/or within layer 1 -3 in the organisation, i.e. Exec Directors and Directors and Heads of Service</w:t>
      </w:r>
    </w:p>
    <w:p w14:paraId="183A252C" w14:textId="77777777" w:rsidR="00B51F1C" w:rsidRPr="00217ABF" w:rsidRDefault="00B51F1C" w:rsidP="00DB51E2">
      <w:pPr>
        <w:ind w:left="567" w:hanging="567"/>
      </w:pPr>
    </w:p>
    <w:p w14:paraId="09B0D664" w14:textId="062D60A0" w:rsidR="00B51F1C" w:rsidRPr="00982C66" w:rsidRDefault="00B51F1C" w:rsidP="00DB51E2">
      <w:pPr>
        <w:ind w:left="567" w:hanging="567"/>
      </w:pPr>
      <w:r w:rsidRPr="00217ABF">
        <w:t xml:space="preserve">Note: The employee comparator grades stated in this document refer to the main pay grade “Essex Pay”.  More information about Essex County Council’s pay policy can be found on our </w:t>
      </w:r>
      <w:hyperlink r:id="rId21">
        <w:r w:rsidRPr="00217ABF">
          <w:rPr>
            <w:rStyle w:val="Hyperlink"/>
          </w:rPr>
          <w:t>website</w:t>
        </w:r>
      </w:hyperlink>
      <w:r w:rsidRPr="00217ABF">
        <w:t>.</w:t>
      </w:r>
    </w:p>
    <w:p w14:paraId="601D5FCA" w14:textId="77777777" w:rsidR="00B51F1C" w:rsidRPr="003D1EDF" w:rsidRDefault="00B51F1C" w:rsidP="00DB51E2">
      <w:pPr>
        <w:ind w:left="567" w:hanging="567"/>
        <w:rPr>
          <w:rFonts w:eastAsia="Times New Roman"/>
          <w:b/>
          <w:bCs/>
          <w:iCs/>
          <w:sz w:val="28"/>
        </w:rPr>
      </w:pPr>
      <w:r w:rsidRPr="003D1EDF">
        <w:rPr>
          <w:rFonts w:eastAsia="Times New Roman"/>
          <w:i/>
          <w:sz w:val="28"/>
        </w:rPr>
        <w:br w:type="page"/>
      </w:r>
    </w:p>
    <w:p w14:paraId="61F0C1B1" w14:textId="0F1C193A" w:rsidR="00E138F7" w:rsidRPr="003D1EDF" w:rsidRDefault="00E138F7" w:rsidP="00DB51E2">
      <w:pPr>
        <w:pStyle w:val="Heading4"/>
        <w:ind w:left="567" w:hanging="567"/>
        <w:rPr>
          <w:rFonts w:ascii="Arial" w:eastAsia="Times New Roman" w:hAnsi="Arial" w:cs="Arial"/>
          <w:i w:val="0"/>
          <w:color w:val="auto"/>
          <w:sz w:val="28"/>
        </w:rPr>
      </w:pPr>
      <w:r w:rsidRPr="003D1EDF">
        <w:rPr>
          <w:rFonts w:ascii="Arial" w:eastAsia="Times New Roman" w:hAnsi="Arial" w:cs="Arial"/>
          <w:i w:val="0"/>
          <w:color w:val="auto"/>
          <w:sz w:val="28"/>
        </w:rPr>
        <w:lastRenderedPageBreak/>
        <w:t xml:space="preserve">Appendix: </w:t>
      </w:r>
      <w:r w:rsidR="0001383C">
        <w:rPr>
          <w:rFonts w:ascii="Arial" w:eastAsia="Times New Roman" w:hAnsi="Arial" w:cs="Arial"/>
          <w:i w:val="0"/>
          <w:color w:val="auto"/>
          <w:sz w:val="28"/>
        </w:rPr>
        <w:t>B</w:t>
      </w:r>
    </w:p>
    <w:p w14:paraId="6C43800F" w14:textId="77777777" w:rsidR="00E138F7" w:rsidRPr="003D1EDF" w:rsidRDefault="00E138F7" w:rsidP="00DB51E2">
      <w:pPr>
        <w:pStyle w:val="Heading4"/>
        <w:ind w:left="567" w:hanging="567"/>
        <w:rPr>
          <w:rFonts w:ascii="Arial" w:eastAsia="Times New Roman" w:hAnsi="Arial" w:cs="Arial"/>
          <w:i w:val="0"/>
          <w:color w:val="auto"/>
          <w:sz w:val="28"/>
        </w:rPr>
      </w:pPr>
      <w:r w:rsidRPr="003D1EDF">
        <w:rPr>
          <w:rFonts w:ascii="Arial" w:eastAsia="Times New Roman" w:hAnsi="Arial" w:cs="Arial"/>
          <w:i w:val="0"/>
          <w:color w:val="auto"/>
          <w:sz w:val="28"/>
        </w:rPr>
        <w:t>Vetting and compliance with policy and legislation</w:t>
      </w:r>
      <w:bookmarkEnd w:id="9"/>
      <w:r w:rsidRPr="003D1EDF">
        <w:rPr>
          <w:rFonts w:ascii="Arial" w:eastAsia="Times New Roman" w:hAnsi="Arial" w:cs="Arial"/>
          <w:i w:val="0"/>
          <w:color w:val="auto"/>
          <w:sz w:val="28"/>
        </w:rPr>
        <w:t xml:space="preserve"> </w:t>
      </w:r>
    </w:p>
    <w:p w14:paraId="7494BAB4" w14:textId="5341E3FA" w:rsidR="00362E14"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sz w:val="22"/>
          <w:szCs w:val="22"/>
        </w:rPr>
      </w:pPr>
      <w:r w:rsidRPr="003D1EDF">
        <w:rPr>
          <w:rFonts w:eastAsia="Times New Roman"/>
          <w:iCs/>
          <w:sz w:val="22"/>
          <w:szCs w:val="22"/>
        </w:rPr>
        <w:t xml:space="preserve">The </w:t>
      </w:r>
      <w:r w:rsidR="00362E14" w:rsidRPr="003D1EDF">
        <w:rPr>
          <w:rFonts w:eastAsia="Times New Roman"/>
          <w:iCs/>
          <w:sz w:val="22"/>
          <w:szCs w:val="22"/>
        </w:rPr>
        <w:t>Supplier</w:t>
      </w:r>
      <w:r w:rsidRPr="003D1EDF">
        <w:rPr>
          <w:rFonts w:eastAsia="Times New Roman"/>
          <w:iCs/>
          <w:sz w:val="22"/>
          <w:szCs w:val="22"/>
        </w:rPr>
        <w:t xml:space="preserve"> </w:t>
      </w:r>
      <w:r w:rsidR="00A82B4B">
        <w:rPr>
          <w:rFonts w:eastAsia="Times New Roman"/>
          <w:iCs/>
          <w:sz w:val="22"/>
          <w:szCs w:val="22"/>
        </w:rPr>
        <w:t xml:space="preserve">in partnership with ECC </w:t>
      </w:r>
      <w:r w:rsidRPr="003D1EDF">
        <w:rPr>
          <w:rFonts w:eastAsia="Times New Roman"/>
          <w:iCs/>
          <w:sz w:val="22"/>
          <w:szCs w:val="22"/>
        </w:rPr>
        <w:t xml:space="preserve">will carry out the vetting and compliance checks / verification as set out in this section for all </w:t>
      </w:r>
      <w:r w:rsidR="00A82B4B">
        <w:rPr>
          <w:rFonts w:eastAsia="Times New Roman"/>
          <w:iCs/>
          <w:sz w:val="22"/>
          <w:szCs w:val="22"/>
        </w:rPr>
        <w:t xml:space="preserve">direct </w:t>
      </w:r>
      <w:r w:rsidRPr="003D1EDF">
        <w:rPr>
          <w:rFonts w:eastAsia="Times New Roman"/>
          <w:iCs/>
          <w:sz w:val="22"/>
          <w:szCs w:val="22"/>
        </w:rPr>
        <w:t>Temporary Workers provided</w:t>
      </w:r>
      <w:r w:rsidR="00036465">
        <w:rPr>
          <w:rFonts w:eastAsia="Times New Roman"/>
          <w:iCs/>
          <w:sz w:val="22"/>
          <w:szCs w:val="22"/>
        </w:rPr>
        <w:t xml:space="preserve">. </w:t>
      </w:r>
    </w:p>
    <w:p w14:paraId="08CB83F4" w14:textId="77777777" w:rsidR="00362E14" w:rsidRPr="003D1EDF" w:rsidRDefault="00362E14" w:rsidP="00DB51E2">
      <w:pPr>
        <w:pStyle w:val="ListParagraph"/>
        <w:keepNext/>
        <w:widowControl w:val="0"/>
        <w:overflowPunct w:val="0"/>
        <w:autoSpaceDE w:val="0"/>
        <w:autoSpaceDN w:val="0"/>
        <w:adjustRightInd w:val="0"/>
        <w:spacing w:before="120" w:after="0" w:line="240" w:lineRule="auto"/>
        <w:ind w:left="567" w:hanging="567"/>
        <w:rPr>
          <w:sz w:val="22"/>
          <w:szCs w:val="22"/>
        </w:rPr>
      </w:pPr>
    </w:p>
    <w:p w14:paraId="11E2055D" w14:textId="1F2E41DC" w:rsidR="00362E14" w:rsidRPr="00036465" w:rsidRDefault="00E138F7" w:rsidP="00036465">
      <w:pPr>
        <w:pStyle w:val="ListParagraph"/>
        <w:keepNext/>
        <w:widowControl w:val="0"/>
        <w:numPr>
          <w:ilvl w:val="0"/>
          <w:numId w:val="112"/>
        </w:numPr>
        <w:overflowPunct w:val="0"/>
        <w:autoSpaceDE w:val="0"/>
        <w:autoSpaceDN w:val="0"/>
        <w:adjustRightInd w:val="0"/>
        <w:spacing w:before="120" w:after="0" w:line="240" w:lineRule="auto"/>
        <w:ind w:left="567" w:hanging="567"/>
        <w:rPr>
          <w:sz w:val="22"/>
          <w:szCs w:val="22"/>
        </w:rPr>
      </w:pPr>
      <w:r w:rsidRPr="003D1EDF">
        <w:rPr>
          <w:iCs/>
          <w:sz w:val="22"/>
          <w:szCs w:val="22"/>
        </w:rPr>
        <w:t>During implementation, the Customer will define whether</w:t>
      </w:r>
      <w:r w:rsidR="00036465">
        <w:rPr>
          <w:iCs/>
          <w:sz w:val="22"/>
          <w:szCs w:val="22"/>
        </w:rPr>
        <w:t xml:space="preserve"> t</w:t>
      </w:r>
      <w:r w:rsidRPr="00036465">
        <w:rPr>
          <w:iCs/>
          <w:sz w:val="22"/>
          <w:szCs w:val="22"/>
        </w:rPr>
        <w:t xml:space="preserve">hey require the </w:t>
      </w:r>
      <w:r w:rsidR="00036465">
        <w:rPr>
          <w:iCs/>
          <w:sz w:val="22"/>
          <w:szCs w:val="22"/>
        </w:rPr>
        <w:t>p</w:t>
      </w:r>
      <w:r w:rsidRPr="00036465">
        <w:rPr>
          <w:iCs/>
          <w:sz w:val="22"/>
          <w:szCs w:val="22"/>
        </w:rPr>
        <w:t xml:space="preserve">rovider to include the vetting, </w:t>
      </w:r>
      <w:proofErr w:type="gramStart"/>
      <w:r w:rsidRPr="00036465">
        <w:rPr>
          <w:iCs/>
          <w:sz w:val="22"/>
          <w:szCs w:val="22"/>
        </w:rPr>
        <w:t>compliance</w:t>
      </w:r>
      <w:proofErr w:type="gramEnd"/>
      <w:r w:rsidRPr="00036465">
        <w:rPr>
          <w:iCs/>
          <w:sz w:val="22"/>
          <w:szCs w:val="22"/>
        </w:rPr>
        <w:t xml:space="preserve"> and authentication of Talent Pool Workers as part of their processes. </w:t>
      </w:r>
    </w:p>
    <w:p w14:paraId="26F477EF" w14:textId="77777777" w:rsidR="00091AF0" w:rsidRPr="003D1EDF" w:rsidRDefault="00091AF0" w:rsidP="00DB51E2">
      <w:pPr>
        <w:pStyle w:val="ListParagraph"/>
        <w:keepNext/>
        <w:widowControl w:val="0"/>
        <w:overflowPunct w:val="0"/>
        <w:autoSpaceDE w:val="0"/>
        <w:autoSpaceDN w:val="0"/>
        <w:adjustRightInd w:val="0"/>
        <w:spacing w:before="120" w:after="0" w:line="240" w:lineRule="auto"/>
        <w:ind w:left="567" w:hanging="567"/>
        <w:rPr>
          <w:rFonts w:eastAsiaTheme="majorEastAsia"/>
          <w:bCs/>
          <w:sz w:val="22"/>
          <w:szCs w:val="22"/>
        </w:rPr>
      </w:pPr>
    </w:p>
    <w:p w14:paraId="0BA9D9AE" w14:textId="1CBB523C"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rFonts w:eastAsiaTheme="majorEastAsia"/>
          <w:bCs/>
          <w:sz w:val="22"/>
          <w:szCs w:val="22"/>
        </w:rPr>
      </w:pPr>
      <w:r w:rsidRPr="003D1EDF">
        <w:rPr>
          <w:iCs/>
          <w:color w:val="000000" w:themeColor="text1"/>
          <w:sz w:val="22"/>
          <w:szCs w:val="22"/>
        </w:rPr>
        <w:t xml:space="preserve">Regardless of which option is selected, all approved compliance documents, reports and compliance stage/status must form part of the Workers record in the </w:t>
      </w:r>
      <w:r w:rsidR="00A06728">
        <w:rPr>
          <w:iCs/>
          <w:color w:val="000000" w:themeColor="text1"/>
          <w:sz w:val="22"/>
          <w:szCs w:val="22"/>
        </w:rPr>
        <w:t>t</w:t>
      </w:r>
      <w:r w:rsidRPr="003D1EDF">
        <w:rPr>
          <w:iCs/>
          <w:color w:val="000000" w:themeColor="text1"/>
          <w:sz w:val="22"/>
          <w:szCs w:val="22"/>
        </w:rPr>
        <w:t xml:space="preserve">echnology Platform </w:t>
      </w:r>
      <w:proofErr w:type="gramStart"/>
      <w:r w:rsidRPr="003D1EDF">
        <w:rPr>
          <w:iCs/>
          <w:color w:val="000000" w:themeColor="text1"/>
          <w:sz w:val="22"/>
          <w:szCs w:val="22"/>
        </w:rPr>
        <w:t>in order for</w:t>
      </w:r>
      <w:proofErr w:type="gramEnd"/>
      <w:r w:rsidRPr="003D1EDF">
        <w:rPr>
          <w:iCs/>
          <w:color w:val="000000" w:themeColor="text1"/>
          <w:sz w:val="22"/>
          <w:szCs w:val="22"/>
        </w:rPr>
        <w:t xml:space="preserve"> it to be included in matching criteria for high risk roles. </w:t>
      </w:r>
      <w:r w:rsidR="00A06728">
        <w:rPr>
          <w:iCs/>
          <w:color w:val="000000" w:themeColor="text1"/>
          <w:sz w:val="22"/>
          <w:szCs w:val="22"/>
        </w:rPr>
        <w:t xml:space="preserve">All expiry dates must also be housed in the technology platform to enable ongoing </w:t>
      </w:r>
      <w:r w:rsidR="004D36A9">
        <w:rPr>
          <w:iCs/>
          <w:color w:val="000000" w:themeColor="text1"/>
          <w:sz w:val="22"/>
          <w:szCs w:val="22"/>
        </w:rPr>
        <w:t xml:space="preserve">compliance. </w:t>
      </w:r>
    </w:p>
    <w:p w14:paraId="0E109120" w14:textId="77777777" w:rsidR="00CD0318" w:rsidRPr="003D1EDF" w:rsidRDefault="00CD0318" w:rsidP="00DB51E2">
      <w:pPr>
        <w:pStyle w:val="ListParagraph"/>
        <w:keepNext/>
        <w:widowControl w:val="0"/>
        <w:overflowPunct w:val="0"/>
        <w:autoSpaceDE w:val="0"/>
        <w:autoSpaceDN w:val="0"/>
        <w:adjustRightInd w:val="0"/>
        <w:spacing w:before="120" w:after="0" w:line="240" w:lineRule="auto"/>
        <w:ind w:left="567" w:hanging="567"/>
        <w:rPr>
          <w:rFonts w:eastAsiaTheme="majorEastAsia"/>
          <w:bCs/>
          <w:sz w:val="22"/>
          <w:szCs w:val="22"/>
        </w:rPr>
      </w:pPr>
    </w:p>
    <w:p w14:paraId="2C9C32D9" w14:textId="594E8F94"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rFonts w:eastAsiaTheme="majorEastAsia"/>
          <w:bCs/>
          <w:sz w:val="22"/>
          <w:szCs w:val="22"/>
        </w:rPr>
      </w:pPr>
      <w:r w:rsidRPr="003D1EDF">
        <w:rPr>
          <w:iCs/>
          <w:color w:val="000000" w:themeColor="text1"/>
          <w:sz w:val="22"/>
          <w:szCs w:val="22"/>
        </w:rPr>
        <w:t xml:space="preserve">Any waivers (for low risk compliance requirements) approved by the Customer must be time and date stamped with an automatic trigger to switch the Worker to non-compliant status if all outstanding documents haven’t been obtained and verified within the agreed timeframe. An automated approval process must be in place to sign off the waiver for original and extended waivers. </w:t>
      </w:r>
    </w:p>
    <w:p w14:paraId="7F576779" w14:textId="77777777" w:rsidR="00CD0318" w:rsidRPr="003D1EDF" w:rsidRDefault="00CD0318" w:rsidP="00DB51E2">
      <w:pPr>
        <w:pStyle w:val="ListParagraph"/>
        <w:ind w:left="567" w:hanging="567"/>
        <w:rPr>
          <w:iCs/>
          <w:color w:val="000000" w:themeColor="text1"/>
          <w:sz w:val="22"/>
          <w:szCs w:val="22"/>
        </w:rPr>
      </w:pPr>
    </w:p>
    <w:p w14:paraId="57299972" w14:textId="32D74584"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rFonts w:eastAsiaTheme="majorEastAsia"/>
          <w:bCs/>
          <w:sz w:val="22"/>
          <w:szCs w:val="22"/>
        </w:rPr>
      </w:pPr>
      <w:r w:rsidRPr="003D1EDF">
        <w:rPr>
          <w:iCs/>
          <w:color w:val="000000" w:themeColor="text1"/>
          <w:sz w:val="22"/>
          <w:szCs w:val="22"/>
        </w:rPr>
        <w:t xml:space="preserve">The </w:t>
      </w:r>
      <w:r w:rsidR="004D36A9">
        <w:rPr>
          <w:iCs/>
          <w:color w:val="000000" w:themeColor="text1"/>
          <w:sz w:val="22"/>
          <w:szCs w:val="22"/>
        </w:rPr>
        <w:t>provider</w:t>
      </w:r>
      <w:r w:rsidRPr="003D1EDF">
        <w:rPr>
          <w:iCs/>
          <w:color w:val="000000" w:themeColor="text1"/>
          <w:sz w:val="22"/>
          <w:szCs w:val="22"/>
        </w:rPr>
        <w:t xml:space="preserve"> will be able to run digital Vetting and Compliance for all workers, which, if the Customer requests or chooses, may also be requested to run the full process for Agency supplied Workers. This will be decided as part of the Agency supply chain consideration during implementation and throughout the contract duration. The Compliance module must therefore have the capability to provide this service in full to the Customer and the Agencies.  </w:t>
      </w:r>
    </w:p>
    <w:p w14:paraId="71F09A6E" w14:textId="77777777" w:rsidR="00CD0318" w:rsidRPr="003D1EDF" w:rsidRDefault="00CD0318" w:rsidP="00DB51E2">
      <w:pPr>
        <w:pStyle w:val="ListParagraph"/>
        <w:ind w:left="567" w:hanging="567"/>
        <w:rPr>
          <w:rFonts w:eastAsia="Times New Roman"/>
          <w:iCs/>
          <w:color w:val="000000" w:themeColor="text1"/>
          <w:sz w:val="22"/>
          <w:szCs w:val="22"/>
        </w:rPr>
      </w:pPr>
    </w:p>
    <w:p w14:paraId="36615D01" w14:textId="1DD86383"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rFonts w:eastAsiaTheme="majorEastAsia"/>
          <w:bCs/>
          <w:sz w:val="22"/>
          <w:szCs w:val="22"/>
        </w:rPr>
      </w:pPr>
      <w:r w:rsidRPr="003D1EDF">
        <w:rPr>
          <w:rFonts w:eastAsia="Times New Roman"/>
          <w:iCs/>
          <w:color w:val="000000" w:themeColor="text1"/>
          <w:sz w:val="22"/>
          <w:szCs w:val="22"/>
        </w:rPr>
        <w:t xml:space="preserve">For all Workers </w:t>
      </w:r>
      <w:r w:rsidR="00E83B8B">
        <w:rPr>
          <w:rFonts w:eastAsia="Times New Roman"/>
          <w:iCs/>
          <w:color w:val="000000" w:themeColor="text1"/>
          <w:sz w:val="22"/>
          <w:szCs w:val="22"/>
        </w:rPr>
        <w:t xml:space="preserve">the </w:t>
      </w:r>
      <w:r w:rsidRPr="003D1EDF">
        <w:rPr>
          <w:rFonts w:eastAsia="Times New Roman"/>
          <w:iCs/>
          <w:color w:val="000000" w:themeColor="text1"/>
          <w:sz w:val="22"/>
          <w:szCs w:val="22"/>
        </w:rPr>
        <w:t xml:space="preserve">Technology Platform including the digital Compliance platform (as specified above) and/or the </w:t>
      </w:r>
      <w:r w:rsidR="00CD0318" w:rsidRPr="003D1EDF">
        <w:rPr>
          <w:rFonts w:eastAsia="Times New Roman"/>
          <w:iCs/>
          <w:color w:val="000000" w:themeColor="text1"/>
          <w:sz w:val="22"/>
          <w:szCs w:val="22"/>
        </w:rPr>
        <w:t>Supplier’s</w:t>
      </w:r>
      <w:r w:rsidRPr="003D1EDF">
        <w:rPr>
          <w:rFonts w:eastAsia="Times New Roman"/>
          <w:iCs/>
          <w:color w:val="000000" w:themeColor="text1"/>
          <w:sz w:val="22"/>
          <w:szCs w:val="22"/>
        </w:rPr>
        <w:t xml:space="preserve"> processes and systems the following shall apply:  </w:t>
      </w:r>
    </w:p>
    <w:p w14:paraId="5039D0B2" w14:textId="77777777" w:rsidR="00CD0318" w:rsidRPr="003D1EDF" w:rsidRDefault="00CD0318" w:rsidP="00DB51E2">
      <w:pPr>
        <w:pStyle w:val="ListParagraph"/>
        <w:ind w:left="567" w:hanging="567"/>
        <w:rPr>
          <w:rFonts w:eastAsia="Times New Roman"/>
          <w:iCs/>
          <w:color w:val="000000"/>
          <w:sz w:val="22"/>
          <w:szCs w:val="22"/>
        </w:rPr>
      </w:pPr>
    </w:p>
    <w:p w14:paraId="550814A1" w14:textId="3398D632"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heme="majorEastAsia"/>
          <w:bCs/>
          <w:sz w:val="22"/>
          <w:szCs w:val="22"/>
        </w:rPr>
      </w:pPr>
      <w:r w:rsidRPr="003D1EDF">
        <w:rPr>
          <w:rFonts w:eastAsia="Times New Roman"/>
          <w:iCs/>
          <w:color w:val="000000"/>
          <w:sz w:val="22"/>
          <w:szCs w:val="22"/>
        </w:rPr>
        <w:t xml:space="preserve">The </w:t>
      </w:r>
      <w:r w:rsidR="00362E14" w:rsidRPr="003D1EDF">
        <w:rPr>
          <w:rFonts w:eastAsia="Times New Roman"/>
          <w:iCs/>
          <w:color w:val="000000"/>
          <w:sz w:val="22"/>
          <w:szCs w:val="22"/>
        </w:rPr>
        <w:t>Supplier</w:t>
      </w:r>
      <w:r w:rsidRPr="003D1EDF">
        <w:rPr>
          <w:rFonts w:eastAsia="Times New Roman"/>
          <w:iCs/>
          <w:color w:val="000000"/>
          <w:sz w:val="22"/>
          <w:szCs w:val="22"/>
        </w:rPr>
        <w:t xml:space="preserve"> shall verify the identity and nationality of Agency Workers in accordance with UK Border and Immigration Agency guidelines and codes of practice.  The Provider shall ensure suitable processes and procedures are in place to ensure that any permits granted to the Temporary Agency Worker are checked in advance of expiry in order that the Customer is not at risk of employing someone who is not eligible to work in the UK.</w:t>
      </w:r>
    </w:p>
    <w:p w14:paraId="320C47C5" w14:textId="6DB18B7C" w:rsidR="00D453CF" w:rsidRPr="003D1EDF" w:rsidRDefault="00C07E1B"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heme="majorEastAsia"/>
          <w:bCs/>
          <w:sz w:val="22"/>
          <w:szCs w:val="22"/>
        </w:rPr>
      </w:pPr>
      <w:r>
        <w:rPr>
          <w:rFonts w:eastAsia="Times New Roman"/>
          <w:iCs/>
          <w:color w:val="000000"/>
          <w:sz w:val="22"/>
          <w:szCs w:val="22"/>
        </w:rPr>
        <w:t>ECC or the Provider</w:t>
      </w:r>
      <w:r w:rsidR="00E138F7" w:rsidRPr="003D1EDF">
        <w:rPr>
          <w:rFonts w:eastAsia="Times New Roman"/>
          <w:iCs/>
          <w:color w:val="000000"/>
          <w:sz w:val="22"/>
          <w:szCs w:val="22"/>
        </w:rPr>
        <w:t xml:space="preserve"> shall ensure that any qualifications held by the Temporary</w:t>
      </w:r>
      <w:r w:rsidR="00CD0318" w:rsidRPr="003D1EDF">
        <w:rPr>
          <w:rFonts w:eastAsia="Times New Roman"/>
          <w:iCs/>
          <w:color w:val="000000"/>
          <w:sz w:val="22"/>
          <w:szCs w:val="22"/>
        </w:rPr>
        <w:t xml:space="preserve"> </w:t>
      </w:r>
      <w:r w:rsidR="00E138F7" w:rsidRPr="003D1EDF">
        <w:rPr>
          <w:rFonts w:eastAsia="Times New Roman"/>
          <w:iCs/>
          <w:color w:val="000000"/>
          <w:sz w:val="22"/>
          <w:szCs w:val="22"/>
        </w:rPr>
        <w:t xml:space="preserve">Agency Worker </w:t>
      </w:r>
      <w:proofErr w:type="gramStart"/>
      <w:r w:rsidR="00E138F7" w:rsidRPr="003D1EDF">
        <w:rPr>
          <w:rFonts w:eastAsia="Times New Roman"/>
          <w:iCs/>
          <w:color w:val="000000"/>
          <w:sz w:val="22"/>
          <w:szCs w:val="22"/>
        </w:rPr>
        <w:t>in order to</w:t>
      </w:r>
      <w:proofErr w:type="gramEnd"/>
      <w:r w:rsidR="00E138F7" w:rsidRPr="003D1EDF">
        <w:rPr>
          <w:rFonts w:eastAsia="Times New Roman"/>
          <w:iCs/>
          <w:color w:val="000000"/>
          <w:sz w:val="22"/>
          <w:szCs w:val="22"/>
        </w:rPr>
        <w:t xml:space="preserve"> meet the Authorised Officer’s person specification are verified </w:t>
      </w:r>
      <w:r w:rsidR="00E66BA0">
        <w:rPr>
          <w:rFonts w:eastAsia="Times New Roman"/>
          <w:iCs/>
          <w:color w:val="000000"/>
          <w:sz w:val="22"/>
          <w:szCs w:val="22"/>
        </w:rPr>
        <w:t xml:space="preserve">appropriately, </w:t>
      </w:r>
      <w:r w:rsidR="00E138F7" w:rsidRPr="003D1EDF">
        <w:rPr>
          <w:rFonts w:eastAsia="Times New Roman"/>
          <w:iCs/>
          <w:color w:val="000000"/>
          <w:sz w:val="22"/>
          <w:szCs w:val="22"/>
        </w:rPr>
        <w:t>having had sight of the original certificates.  Certified photocopies of qualification certificates are to be held on file throughout the duration of a placement and for a period of at least 5 years to comply with the Customers’ audit regulations.</w:t>
      </w:r>
    </w:p>
    <w:p w14:paraId="1C2A1DE5" w14:textId="77777777" w:rsidR="00D453CF" w:rsidRPr="003D1EDF" w:rsidRDefault="00D453CF" w:rsidP="00DB51E2">
      <w:pPr>
        <w:pStyle w:val="ListParagraph"/>
        <w:spacing w:after="0" w:line="240" w:lineRule="auto"/>
        <w:ind w:left="567" w:hanging="567"/>
        <w:rPr>
          <w:rFonts w:eastAsia="Times New Roman"/>
          <w:iCs/>
          <w:color w:val="000000"/>
          <w:sz w:val="22"/>
          <w:szCs w:val="22"/>
        </w:rPr>
      </w:pPr>
    </w:p>
    <w:p w14:paraId="16C99F0E" w14:textId="672E13BD"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In relation to the Immigration, Asylum and Nationality Act 2006 and any other relevant legislation and/or code of practice:</w:t>
      </w:r>
      <w:r w:rsidR="00D453CF" w:rsidRPr="003D1EDF">
        <w:rPr>
          <w:rFonts w:eastAsia="Times New Roman"/>
          <w:iCs/>
          <w:color w:val="000000"/>
          <w:sz w:val="22"/>
          <w:szCs w:val="22"/>
        </w:rPr>
        <w:t xml:space="preserve"> </w:t>
      </w:r>
      <w:r w:rsidRPr="003D1EDF">
        <w:rPr>
          <w:rFonts w:eastAsia="Times New Roman"/>
          <w:iCs/>
          <w:color w:val="000000"/>
          <w:sz w:val="22"/>
          <w:szCs w:val="22"/>
        </w:rPr>
        <w:t xml:space="preserve">The Provider shall be required to comply with the requirements of the Asylum and Immigration Act 2006 and shall be responsible for checking that all Temporary Agency Workers have the right to work in the United Kingdom either as a British Citizen or that necessary permits have been obtained and this should be evidenced in the Workers employment portfolio. All certified photocopies are to be retained on file throughout the duration of a placement and for a period of at least 5 years to comply with the Customers’ audit regulations. Evidence of this may be </w:t>
      </w:r>
      <w:r w:rsidRPr="003D1EDF">
        <w:rPr>
          <w:rFonts w:eastAsia="Times New Roman"/>
          <w:iCs/>
          <w:color w:val="000000"/>
          <w:sz w:val="22"/>
          <w:szCs w:val="22"/>
        </w:rPr>
        <w:lastRenderedPageBreak/>
        <w:t>required of the Temporary Agency Worker when they attend the Assignment</w:t>
      </w:r>
      <w:r w:rsidR="00CD0318" w:rsidRPr="003D1EDF">
        <w:rPr>
          <w:rFonts w:eastAsia="Times New Roman"/>
          <w:iCs/>
          <w:color w:val="000000"/>
          <w:sz w:val="22"/>
          <w:szCs w:val="22"/>
        </w:rPr>
        <w:t>.</w:t>
      </w:r>
    </w:p>
    <w:p w14:paraId="4FE78CCA" w14:textId="77777777" w:rsidR="00CD0318" w:rsidRPr="003D1EDF" w:rsidRDefault="00CD0318" w:rsidP="00DB51E2">
      <w:pPr>
        <w:pStyle w:val="ListParagraph"/>
        <w:keepNext/>
        <w:widowControl w:val="0"/>
        <w:overflowPunct w:val="0"/>
        <w:autoSpaceDE w:val="0"/>
        <w:autoSpaceDN w:val="0"/>
        <w:adjustRightInd w:val="0"/>
        <w:spacing w:before="120" w:after="0" w:line="240" w:lineRule="auto"/>
        <w:ind w:left="567" w:hanging="567"/>
        <w:rPr>
          <w:iCs/>
          <w:color w:val="000000" w:themeColor="text1"/>
          <w:sz w:val="22"/>
          <w:szCs w:val="22"/>
        </w:rPr>
      </w:pPr>
    </w:p>
    <w:p w14:paraId="0110FDC6" w14:textId="6DB82ACD"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 xml:space="preserve">The </w:t>
      </w:r>
      <w:r w:rsidR="00362E14" w:rsidRPr="003D1EDF">
        <w:rPr>
          <w:rFonts w:eastAsia="Times New Roman"/>
          <w:iCs/>
          <w:color w:val="000000"/>
          <w:sz w:val="22"/>
          <w:szCs w:val="22"/>
        </w:rPr>
        <w:t>Supplier</w:t>
      </w:r>
      <w:r w:rsidRPr="003D1EDF">
        <w:rPr>
          <w:rFonts w:eastAsia="Times New Roman"/>
          <w:iCs/>
          <w:color w:val="000000"/>
          <w:sz w:val="22"/>
          <w:szCs w:val="22"/>
        </w:rPr>
        <w:t xml:space="preserve"> should ensure that they have procedures for monitoring relevant clearance / visas on an ongoing basis allowing Temporary Agency Workers to work in different areas. This will involve monitoring status, expiry dates and hours worked and ensuring that visas / work permits do not restrict where the Temporary Agency Worker can work.</w:t>
      </w:r>
    </w:p>
    <w:p w14:paraId="03E446FC" w14:textId="77777777" w:rsidR="00CD0318" w:rsidRPr="003D1EDF" w:rsidRDefault="00CD0318" w:rsidP="00DB51E2">
      <w:pPr>
        <w:pStyle w:val="ListParagraph"/>
        <w:keepNext/>
        <w:widowControl w:val="0"/>
        <w:overflowPunct w:val="0"/>
        <w:autoSpaceDE w:val="0"/>
        <w:autoSpaceDN w:val="0"/>
        <w:adjustRightInd w:val="0"/>
        <w:spacing w:before="120" w:after="0" w:line="240" w:lineRule="auto"/>
        <w:ind w:left="567" w:hanging="567"/>
        <w:rPr>
          <w:iCs/>
          <w:color w:val="000000" w:themeColor="text1"/>
          <w:sz w:val="22"/>
          <w:szCs w:val="22"/>
        </w:rPr>
      </w:pPr>
    </w:p>
    <w:p w14:paraId="6783F1E9" w14:textId="77777777" w:rsidR="00CD0318" w:rsidRPr="003D1EDF" w:rsidRDefault="00E138F7"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 xml:space="preserve">The </w:t>
      </w:r>
      <w:r w:rsidR="00362E14" w:rsidRPr="003D1EDF">
        <w:rPr>
          <w:rFonts w:eastAsia="Times New Roman"/>
          <w:iCs/>
          <w:color w:val="000000"/>
          <w:sz w:val="22"/>
          <w:szCs w:val="22"/>
        </w:rPr>
        <w:t>Supplier</w:t>
      </w:r>
      <w:r w:rsidRPr="003D1EDF">
        <w:rPr>
          <w:rFonts w:eastAsia="Times New Roman"/>
          <w:iCs/>
          <w:color w:val="000000"/>
          <w:sz w:val="22"/>
          <w:szCs w:val="22"/>
        </w:rPr>
        <w:t xml:space="preserve"> is required to comply with all current as well as future legislation in respect of the Agency Worker Regulations, and any other relevant legislation to make certain that the requirements of such legislation is being met throughout the duration of the Contract period.</w:t>
      </w:r>
    </w:p>
    <w:p w14:paraId="4BE45E1B" w14:textId="77777777" w:rsidR="00CD0318" w:rsidRPr="003D1EDF" w:rsidRDefault="00CD0318" w:rsidP="00DB51E2">
      <w:pPr>
        <w:pStyle w:val="ListParagraph"/>
        <w:keepNext/>
        <w:widowControl w:val="0"/>
        <w:overflowPunct w:val="0"/>
        <w:autoSpaceDE w:val="0"/>
        <w:autoSpaceDN w:val="0"/>
        <w:adjustRightInd w:val="0"/>
        <w:spacing w:before="120" w:after="0" w:line="240" w:lineRule="auto"/>
        <w:ind w:left="567" w:hanging="567"/>
        <w:rPr>
          <w:iCs/>
          <w:color w:val="000000" w:themeColor="text1"/>
          <w:sz w:val="22"/>
          <w:szCs w:val="22"/>
        </w:rPr>
      </w:pPr>
    </w:p>
    <w:p w14:paraId="12FAFFF6" w14:textId="2AB9DFC8" w:rsidR="00CD0318" w:rsidRPr="001B3ACE" w:rsidRDefault="00160CEA"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iCs/>
          <w:color w:val="000000" w:themeColor="text1"/>
          <w:sz w:val="22"/>
          <w:szCs w:val="22"/>
        </w:rPr>
      </w:pPr>
      <w:r>
        <w:rPr>
          <w:rFonts w:eastAsia="Times New Roman"/>
          <w:iCs/>
          <w:color w:val="000000"/>
          <w:sz w:val="22"/>
          <w:szCs w:val="22"/>
        </w:rPr>
        <w:t>ECC will</w:t>
      </w:r>
      <w:r w:rsidR="00E138F7" w:rsidRPr="003D1EDF">
        <w:rPr>
          <w:rFonts w:eastAsia="Times New Roman"/>
          <w:iCs/>
          <w:color w:val="000000"/>
          <w:sz w:val="22"/>
          <w:szCs w:val="22"/>
        </w:rPr>
        <w:t xml:space="preserve"> ensure that Agencies, where used, put forward Candidates on whom they hold and maintain up to date information </w:t>
      </w:r>
      <w:r>
        <w:rPr>
          <w:rFonts w:eastAsia="Times New Roman"/>
          <w:iCs/>
          <w:color w:val="000000"/>
          <w:sz w:val="22"/>
          <w:szCs w:val="22"/>
        </w:rPr>
        <w:t xml:space="preserve">that meets ECC compliance requirements. </w:t>
      </w:r>
    </w:p>
    <w:p w14:paraId="77232C35" w14:textId="77777777" w:rsidR="001B3ACE" w:rsidRPr="001B3ACE" w:rsidRDefault="001B3ACE" w:rsidP="001B3ACE">
      <w:pPr>
        <w:pStyle w:val="ListParagraph"/>
        <w:rPr>
          <w:iCs/>
          <w:color w:val="000000" w:themeColor="text1"/>
          <w:sz w:val="22"/>
          <w:szCs w:val="22"/>
        </w:rPr>
      </w:pPr>
    </w:p>
    <w:p w14:paraId="37CAB8E0" w14:textId="4F3219A9" w:rsidR="001B3ACE" w:rsidRPr="003D1EDF" w:rsidRDefault="001B3ACE"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iCs/>
          <w:color w:val="000000" w:themeColor="text1"/>
          <w:sz w:val="22"/>
          <w:szCs w:val="22"/>
        </w:rPr>
      </w:pPr>
      <w:r>
        <w:rPr>
          <w:iCs/>
          <w:color w:val="000000" w:themeColor="text1"/>
          <w:sz w:val="22"/>
          <w:szCs w:val="22"/>
        </w:rPr>
        <w:t xml:space="preserve">For direct Workers, ECC and the provider will agree appropriate responsibilities for ensuring direct Workers hold: </w:t>
      </w:r>
    </w:p>
    <w:p w14:paraId="423A4527" w14:textId="77777777" w:rsidR="00CD0318" w:rsidRPr="003D1EDF" w:rsidRDefault="00CD0318" w:rsidP="00DB51E2">
      <w:pPr>
        <w:pStyle w:val="ListParagraph"/>
        <w:keepNext/>
        <w:widowControl w:val="0"/>
        <w:overflowPunct w:val="0"/>
        <w:autoSpaceDE w:val="0"/>
        <w:autoSpaceDN w:val="0"/>
        <w:adjustRightInd w:val="0"/>
        <w:spacing w:before="120" w:after="0" w:line="240" w:lineRule="auto"/>
        <w:ind w:left="567" w:hanging="567"/>
        <w:rPr>
          <w:iCs/>
          <w:color w:val="000000" w:themeColor="text1"/>
          <w:sz w:val="22"/>
          <w:szCs w:val="22"/>
        </w:rPr>
      </w:pPr>
    </w:p>
    <w:p w14:paraId="507BB944"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 xml:space="preserve">A </w:t>
      </w:r>
      <w:proofErr w:type="gramStart"/>
      <w:r w:rsidRPr="003D1EDF">
        <w:rPr>
          <w:rFonts w:eastAsia="Times New Roman"/>
          <w:iCs/>
          <w:color w:val="000000"/>
          <w:sz w:val="22"/>
          <w:szCs w:val="22"/>
        </w:rPr>
        <w:t>2 year</w:t>
      </w:r>
      <w:proofErr w:type="gramEnd"/>
      <w:r w:rsidRPr="003D1EDF">
        <w:rPr>
          <w:rFonts w:eastAsia="Times New Roman"/>
          <w:iCs/>
          <w:color w:val="000000"/>
          <w:sz w:val="22"/>
          <w:szCs w:val="22"/>
        </w:rPr>
        <w:t xml:space="preserve"> employment history (5 for those in Health &amp; Social Care Job Categories), together with a satisfactory explanation of any gaps of 4 weeks or more in employment, including where owing to a disability</w:t>
      </w:r>
    </w:p>
    <w:p w14:paraId="357F4636"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A signed application form or Curriculum Vitae (CV)</w:t>
      </w:r>
    </w:p>
    <w:p w14:paraId="6EB55DA8"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Documentary evidence of all relevant qualifications</w:t>
      </w:r>
    </w:p>
    <w:p w14:paraId="3ED6E048"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Proof of NI number for Right to Work where a passport is not available</w:t>
      </w:r>
    </w:p>
    <w:p w14:paraId="5466F383"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 xml:space="preserve">Eligibility to work in the UK - in line with current Government requirements </w:t>
      </w:r>
    </w:p>
    <w:p w14:paraId="0C98BBC4"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Proof of identity as outlined in the Right to Work legislation.</w:t>
      </w:r>
    </w:p>
    <w:p w14:paraId="5A67F324" w14:textId="77777777" w:rsidR="00362E14"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iCs/>
          <w:color w:val="000000" w:themeColor="text1"/>
          <w:sz w:val="22"/>
          <w:szCs w:val="22"/>
        </w:rPr>
      </w:pPr>
      <w:r w:rsidRPr="003D1EDF">
        <w:rPr>
          <w:rFonts w:eastAsia="Times New Roman"/>
          <w:iCs/>
          <w:color w:val="000000"/>
          <w:sz w:val="22"/>
          <w:szCs w:val="22"/>
        </w:rPr>
        <w:t>2 written references, 1 which is from the most recent previous employer. Where written references are not possible, for lower skilled roles 2 verbal references should be obtained and backed up with suitable written evidence that these were undertaken.</w:t>
      </w:r>
    </w:p>
    <w:p w14:paraId="60E79AF8" w14:textId="77777777" w:rsidR="00362E14" w:rsidRPr="003D1EDF" w:rsidRDefault="00362E14" w:rsidP="00DB51E2">
      <w:pPr>
        <w:pStyle w:val="ListParagraph"/>
        <w:keepNext/>
        <w:widowControl w:val="0"/>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p>
    <w:p w14:paraId="303115B4" w14:textId="77777777" w:rsidR="00CD0318" w:rsidRPr="003D1EDF" w:rsidRDefault="00E138F7" w:rsidP="00DB51E2">
      <w:pPr>
        <w:pStyle w:val="ListParagraph"/>
        <w:keepNext/>
        <w:widowControl w:val="0"/>
        <w:numPr>
          <w:ilvl w:val="0"/>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If required for the role DBS/PVG disclosure check which is appropriate to the role offered i.e. the relevant barred list children / adult has been checked.  The following data will be kept on file for all checks undertaken:</w:t>
      </w:r>
    </w:p>
    <w:p w14:paraId="661A6CA9"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DBS / PVG Reference Number</w:t>
      </w:r>
    </w:p>
    <w:p w14:paraId="1EC77A2B"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 xml:space="preserve">Temporary Worker Full Name as it appeared on the DBS / PVG </w:t>
      </w:r>
      <w:proofErr w:type="spellStart"/>
      <w:r w:rsidRPr="003D1EDF">
        <w:rPr>
          <w:rFonts w:eastAsia="Times New Roman"/>
          <w:iCs/>
          <w:color w:val="000000"/>
          <w:sz w:val="22"/>
          <w:szCs w:val="22"/>
        </w:rPr>
        <w:t>CertificateDBS</w:t>
      </w:r>
      <w:proofErr w:type="spellEnd"/>
      <w:r w:rsidRPr="003D1EDF">
        <w:rPr>
          <w:rFonts w:eastAsia="Times New Roman"/>
          <w:iCs/>
          <w:color w:val="000000"/>
          <w:sz w:val="22"/>
          <w:szCs w:val="22"/>
        </w:rPr>
        <w:t xml:space="preserve"> / PVG Issue Date</w:t>
      </w:r>
    </w:p>
    <w:p w14:paraId="65A6973D"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DBS / PVG Level of Check</w:t>
      </w:r>
    </w:p>
    <w:p w14:paraId="4304F446"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Name of Employer as it appears of DBS / PVG Certificate</w:t>
      </w:r>
    </w:p>
    <w:p w14:paraId="301BF799"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Portable DBS checks are not allowed unless the Temporary Worker is a member of the Update Service.</w:t>
      </w:r>
      <w:r w:rsidR="00362E14" w:rsidRPr="003D1EDF">
        <w:rPr>
          <w:rFonts w:eastAsia="Times New Roman"/>
          <w:iCs/>
          <w:color w:val="000000"/>
          <w:sz w:val="22"/>
          <w:szCs w:val="22"/>
        </w:rPr>
        <w:t xml:space="preserve"> </w:t>
      </w:r>
      <w:r w:rsidRPr="003D1EDF">
        <w:rPr>
          <w:rFonts w:eastAsia="Times New Roman"/>
          <w:iCs/>
          <w:color w:val="000000"/>
          <w:sz w:val="22"/>
          <w:szCs w:val="22"/>
        </w:rPr>
        <w:t>Where the Update Service is used a record of when this check was carried out will be held on the Temporary Workers File.</w:t>
      </w:r>
    </w:p>
    <w:p w14:paraId="3BF67E13"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Details of any unspent criminal offences including where detailed on Candidate’s DBS/PVG disclosure.</w:t>
      </w:r>
    </w:p>
    <w:p w14:paraId="7A4F8267"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Where the role requires the asking of an exempted question defined in the Rehabilitation of Offenders Act then details of any spent or unspent criminal offences including where detailed on Candidate’s DBS/PVG disclosure.</w:t>
      </w:r>
    </w:p>
    <w:p w14:paraId="574AB203"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Where applicable to the role Driving licence / motor vehicle insurance and a current MOT certificate</w:t>
      </w:r>
    </w:p>
    <w:p w14:paraId="679BFC06" w14:textId="77777777" w:rsidR="00CD0318" w:rsidRPr="003D1EDF" w:rsidRDefault="00E138F7" w:rsidP="00DB51E2">
      <w:pPr>
        <w:pStyle w:val="ListParagraph"/>
        <w:keepNext/>
        <w:widowControl w:val="0"/>
        <w:numPr>
          <w:ilvl w:val="1"/>
          <w:numId w:val="112"/>
        </w:numPr>
        <w:tabs>
          <w:tab w:val="left" w:pos="709"/>
        </w:tabs>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 xml:space="preserve">Professional </w:t>
      </w:r>
      <w:proofErr w:type="gramStart"/>
      <w:r w:rsidRPr="003D1EDF">
        <w:rPr>
          <w:rFonts w:eastAsia="Times New Roman"/>
          <w:iCs/>
          <w:color w:val="000000"/>
          <w:sz w:val="22"/>
          <w:szCs w:val="22"/>
        </w:rPr>
        <w:t>memberships;</w:t>
      </w:r>
      <w:proofErr w:type="gramEnd"/>
      <w:r w:rsidRPr="003D1EDF">
        <w:rPr>
          <w:rFonts w:eastAsia="Times New Roman"/>
          <w:iCs/>
          <w:color w:val="000000"/>
          <w:sz w:val="22"/>
          <w:szCs w:val="22"/>
        </w:rPr>
        <w:t xml:space="preserve"> i.e. for security staff professionals valid SIA registration is required and must be renewed before the expiry date, not after the expiry date</w:t>
      </w:r>
      <w:r w:rsidR="00CD0318" w:rsidRPr="003D1EDF">
        <w:rPr>
          <w:rFonts w:eastAsia="Times New Roman"/>
          <w:iCs/>
          <w:color w:val="000000"/>
          <w:sz w:val="22"/>
          <w:szCs w:val="22"/>
        </w:rPr>
        <w:t>.</w:t>
      </w:r>
    </w:p>
    <w:p w14:paraId="66205156" w14:textId="77777777" w:rsidR="00CD0318" w:rsidRPr="003D1EDF" w:rsidRDefault="00CD0318" w:rsidP="00DB51E2">
      <w:pPr>
        <w:pStyle w:val="ListParagraph"/>
        <w:keepNext/>
        <w:widowControl w:val="0"/>
        <w:overflowPunct w:val="0"/>
        <w:autoSpaceDE w:val="0"/>
        <w:autoSpaceDN w:val="0"/>
        <w:adjustRightInd w:val="0"/>
        <w:spacing w:before="120" w:after="0" w:line="240" w:lineRule="auto"/>
        <w:ind w:left="567" w:hanging="567"/>
        <w:rPr>
          <w:rFonts w:eastAsia="Times New Roman"/>
          <w:iCs/>
          <w:color w:val="000000"/>
          <w:sz w:val="22"/>
          <w:szCs w:val="22"/>
        </w:rPr>
      </w:pPr>
    </w:p>
    <w:p w14:paraId="00DD444F" w14:textId="77777777" w:rsidR="00CD0318" w:rsidRPr="003D1EDF" w:rsidRDefault="00362E14" w:rsidP="00DB51E2">
      <w:pPr>
        <w:pStyle w:val="ListParagraph"/>
        <w:keepNext/>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T</w:t>
      </w:r>
      <w:r w:rsidR="00E138F7" w:rsidRPr="003D1EDF">
        <w:rPr>
          <w:rFonts w:eastAsia="Times New Roman"/>
          <w:iCs/>
          <w:color w:val="000000"/>
          <w:sz w:val="22"/>
          <w:szCs w:val="22"/>
        </w:rPr>
        <w:t xml:space="preserve">he following additional checks will be carried out where the Temporary Worker is completing work in an environment where they will have access to Children or </w:t>
      </w:r>
      <w:r w:rsidR="00E138F7" w:rsidRPr="003D1EDF">
        <w:rPr>
          <w:rFonts w:eastAsia="Times New Roman"/>
          <w:iCs/>
          <w:color w:val="000000"/>
          <w:sz w:val="22"/>
          <w:szCs w:val="22"/>
        </w:rPr>
        <w:lastRenderedPageBreak/>
        <w:t>Vulnerable Adults:</w:t>
      </w:r>
    </w:p>
    <w:p w14:paraId="43924C09"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Where applicable rehabilitation of offender’s declaration signed and dated.</w:t>
      </w:r>
    </w:p>
    <w:p w14:paraId="5E7BDE18"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DBS/PVG disclosure check which is appropriate to the role offered i.e. the relevant barred list children / adult has been checked.  The following data will be kept on file for all checks undertaken</w:t>
      </w:r>
    </w:p>
    <w:p w14:paraId="51042871"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DBS / PVG Reference Number</w:t>
      </w:r>
    </w:p>
    <w:p w14:paraId="27905C35"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Temporary Worker Full Name as it appeared on the DBS / PVG Certificate</w:t>
      </w:r>
    </w:p>
    <w:p w14:paraId="682E18F8"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DBS / PVG Issue Date</w:t>
      </w:r>
    </w:p>
    <w:p w14:paraId="4B80D961"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DBS / PVG Level of Check</w:t>
      </w:r>
    </w:p>
    <w:p w14:paraId="29203EAC" w14:textId="77777777" w:rsidR="00CD0318"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Name of Employer as it appears of DBS / PVG Certificate</w:t>
      </w:r>
      <w:bookmarkStart w:id="10" w:name="_Ref528757843"/>
    </w:p>
    <w:p w14:paraId="55111D8E" w14:textId="77777777" w:rsidR="00D453CF" w:rsidRPr="003D1EDF" w:rsidRDefault="00E138F7" w:rsidP="00DB51E2">
      <w:pPr>
        <w:pStyle w:val="ListParagraph"/>
        <w:keepNext/>
        <w:widowControl w:val="0"/>
        <w:numPr>
          <w:ilvl w:val="1"/>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Details of any unspent criminal offences including where detailed on Candidate’s DBS/PVG disclosure.</w:t>
      </w:r>
      <w:bookmarkStart w:id="11" w:name="_Ref528757845"/>
      <w:bookmarkEnd w:id="10"/>
    </w:p>
    <w:p w14:paraId="0CA7BEF5" w14:textId="77777777" w:rsidR="00D453CF" w:rsidRPr="003D1EDF" w:rsidRDefault="00D453CF" w:rsidP="00DB51E2">
      <w:pPr>
        <w:pStyle w:val="ListParagraph"/>
        <w:spacing w:after="0" w:line="240" w:lineRule="auto"/>
        <w:ind w:left="567" w:hanging="567"/>
        <w:rPr>
          <w:rFonts w:eastAsia="Times New Roman"/>
          <w:iCs/>
          <w:color w:val="000000"/>
          <w:sz w:val="22"/>
          <w:szCs w:val="22"/>
        </w:rPr>
      </w:pPr>
    </w:p>
    <w:p w14:paraId="1A5585D6" w14:textId="77777777" w:rsidR="00CD0318"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Where the role requires the asking of an exempted question defined in the Rehabilitation of Offenders Act then details of any spent or unspent criminal offences including where detailed on Candidate’s DBS/PVG disclosure.</w:t>
      </w:r>
      <w:bookmarkEnd w:id="11"/>
    </w:p>
    <w:p w14:paraId="5DFC2B7F" w14:textId="77777777" w:rsidR="00CD0318" w:rsidRPr="003D1EDF" w:rsidRDefault="00CD0318" w:rsidP="00DB51E2">
      <w:pPr>
        <w:pStyle w:val="ListParagraph"/>
        <w:widowControl w:val="0"/>
        <w:overflowPunct w:val="0"/>
        <w:autoSpaceDE w:val="0"/>
        <w:autoSpaceDN w:val="0"/>
        <w:adjustRightInd w:val="0"/>
        <w:spacing w:before="120" w:after="0" w:line="240" w:lineRule="auto"/>
        <w:ind w:left="567" w:hanging="567"/>
        <w:rPr>
          <w:rFonts w:eastAsia="Times New Roman"/>
          <w:iCs/>
          <w:color w:val="000000"/>
          <w:sz w:val="22"/>
          <w:szCs w:val="22"/>
        </w:rPr>
      </w:pPr>
    </w:p>
    <w:p w14:paraId="2E1D8F4A" w14:textId="7BCEEC19" w:rsidR="00CD0318" w:rsidRPr="0099563E" w:rsidRDefault="0099563E"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sz w:val="22"/>
          <w:szCs w:val="22"/>
        </w:rPr>
      </w:pPr>
      <w:r w:rsidRPr="0099563E">
        <w:rPr>
          <w:rFonts w:eastAsia="Calibri"/>
        </w:rPr>
        <w:t xml:space="preserve">Where information gained during the recruitment compliance process </w:t>
      </w:r>
      <w:r w:rsidRPr="0099563E">
        <w:rPr>
          <w:rFonts w:eastAsia="Calibri"/>
          <w:b/>
          <w:bCs/>
        </w:rPr>
        <w:t>needs</w:t>
      </w:r>
      <w:r w:rsidRPr="0099563E">
        <w:rPr>
          <w:rFonts w:eastAsia="Calibri"/>
        </w:rPr>
        <w:t xml:space="preserve"> to be shared with the Customer this will be within the guidelines set out in the DBS Code of Practice or any other relevant ECC code of practice or legislation in effect at the time.</w:t>
      </w:r>
    </w:p>
    <w:p w14:paraId="3F0ECFCB" w14:textId="77777777" w:rsidR="00CD0318" w:rsidRPr="003D1EDF" w:rsidRDefault="00CD0318" w:rsidP="00DB51E2">
      <w:pPr>
        <w:pStyle w:val="ListParagraph"/>
        <w:ind w:left="567" w:hanging="567"/>
        <w:rPr>
          <w:rFonts w:eastAsia="Times New Roman"/>
          <w:iCs/>
          <w:color w:val="000000"/>
          <w:sz w:val="22"/>
          <w:szCs w:val="22"/>
        </w:rPr>
      </w:pPr>
    </w:p>
    <w:p w14:paraId="36466448" w14:textId="77777777" w:rsidR="00CD0318"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Overseas candidates’ police checks should be obtained where a candidate has worked or lived overseas during th</w:t>
      </w:r>
      <w:r w:rsidR="00CD0318" w:rsidRPr="003D1EDF">
        <w:rPr>
          <w:rFonts w:eastAsia="Times New Roman"/>
          <w:iCs/>
          <w:color w:val="000000"/>
          <w:sz w:val="22"/>
          <w:szCs w:val="22"/>
        </w:rPr>
        <w:t>e last 5 years for a period of 12</w:t>
      </w:r>
      <w:r w:rsidRPr="003D1EDF">
        <w:rPr>
          <w:rFonts w:eastAsia="Times New Roman"/>
          <w:iCs/>
          <w:color w:val="000000"/>
          <w:sz w:val="22"/>
          <w:szCs w:val="22"/>
        </w:rPr>
        <w:t xml:space="preserve"> months or more.</w:t>
      </w:r>
    </w:p>
    <w:p w14:paraId="4581E736" w14:textId="77777777" w:rsidR="00CD0318" w:rsidRPr="003D1EDF" w:rsidRDefault="00CD0318" w:rsidP="00DB51E2">
      <w:pPr>
        <w:pStyle w:val="ListParagraph"/>
        <w:ind w:left="567" w:hanging="567"/>
        <w:rPr>
          <w:rFonts w:eastAsia="Times New Roman"/>
          <w:iCs/>
          <w:color w:val="000000"/>
          <w:sz w:val="22"/>
          <w:szCs w:val="22"/>
        </w:rPr>
      </w:pPr>
    </w:p>
    <w:p w14:paraId="238FE048" w14:textId="77777777" w:rsidR="00CD0318"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 xml:space="preserve">Overseas qualified social workers must be able to provide their qualifications and be registered with the HCPC/CCW/SSSC. Checks to both identify and verify the qualifications must be in place. </w:t>
      </w:r>
    </w:p>
    <w:p w14:paraId="619BDF94" w14:textId="77777777" w:rsidR="00CD0318" w:rsidRPr="003D1EDF" w:rsidRDefault="00CD0318" w:rsidP="00DB51E2">
      <w:pPr>
        <w:pStyle w:val="ListParagraph"/>
        <w:ind w:left="567" w:hanging="567"/>
        <w:rPr>
          <w:rFonts w:eastAsia="Times New Roman"/>
          <w:iCs/>
          <w:color w:val="000000"/>
          <w:sz w:val="22"/>
          <w:szCs w:val="22"/>
        </w:rPr>
      </w:pPr>
    </w:p>
    <w:p w14:paraId="33DD1E29" w14:textId="77777777" w:rsidR="00CD0318"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Secure retention of all records in relation to safeguarding, in line with the Data Protection Act 2018, must be kept for 2 years after the worker leaves the post.</w:t>
      </w:r>
    </w:p>
    <w:p w14:paraId="44DAEC3A" w14:textId="77777777" w:rsidR="00CD0318" w:rsidRPr="003D1EDF" w:rsidRDefault="00CD0318" w:rsidP="00DB51E2">
      <w:pPr>
        <w:pStyle w:val="ListParagraph"/>
        <w:ind w:left="567" w:hanging="567"/>
        <w:rPr>
          <w:rFonts w:eastAsia="Times New Roman"/>
          <w:iCs/>
          <w:color w:val="000000"/>
          <w:sz w:val="22"/>
          <w:szCs w:val="22"/>
        </w:rPr>
      </w:pPr>
    </w:p>
    <w:p w14:paraId="1DA5450A" w14:textId="4E394322" w:rsidR="00CD0318" w:rsidRPr="003D1EDF" w:rsidRDefault="00E24176"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Pr>
          <w:rFonts w:eastAsia="Times New Roman"/>
          <w:iCs/>
          <w:color w:val="000000"/>
          <w:sz w:val="22"/>
          <w:szCs w:val="22"/>
        </w:rPr>
        <w:t>ECC</w:t>
      </w:r>
      <w:r w:rsidR="00E138F7" w:rsidRPr="003D1EDF">
        <w:rPr>
          <w:rFonts w:eastAsia="Times New Roman"/>
          <w:iCs/>
          <w:color w:val="000000"/>
          <w:sz w:val="22"/>
          <w:szCs w:val="22"/>
        </w:rPr>
        <w:t xml:space="preserve"> will be responsible for validating the accuracy of the information supplied by all Agencies</w:t>
      </w:r>
    </w:p>
    <w:p w14:paraId="68564D8C" w14:textId="77777777" w:rsidR="00CD0318" w:rsidRPr="003D1EDF" w:rsidRDefault="00CD0318" w:rsidP="00DB51E2">
      <w:pPr>
        <w:pStyle w:val="ListParagraph"/>
        <w:ind w:left="567" w:hanging="567"/>
        <w:rPr>
          <w:rFonts w:eastAsia="Times New Roman"/>
          <w:iCs/>
          <w:color w:val="000000"/>
          <w:sz w:val="22"/>
          <w:szCs w:val="22"/>
        </w:rPr>
      </w:pPr>
    </w:p>
    <w:p w14:paraId="51E9E78C" w14:textId="77777777" w:rsidR="00CD0318"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proofErr w:type="gramStart"/>
      <w:r w:rsidRPr="003D1EDF">
        <w:rPr>
          <w:rFonts w:eastAsia="Times New Roman"/>
          <w:iCs/>
          <w:color w:val="000000"/>
          <w:sz w:val="22"/>
          <w:szCs w:val="22"/>
        </w:rPr>
        <w:t>A number of</w:t>
      </w:r>
      <w:proofErr w:type="gramEnd"/>
      <w:r w:rsidRPr="003D1EDF">
        <w:rPr>
          <w:rFonts w:eastAsia="Times New Roman"/>
          <w:iCs/>
          <w:color w:val="000000"/>
          <w:sz w:val="22"/>
          <w:szCs w:val="22"/>
        </w:rPr>
        <w:t xml:space="preserve"> jobs may have a requirement for additional checks to be undertaken on Temporary Agency Workers before they are put forward for placement to any Customer.  These will be identified by Hiring Managers at the implementation stage of the contract, and if required a charging structure agreed for the provision of this service.  Charges will not be raised where checks have already been made and evidenced to the satisfaction of the Customer. </w:t>
      </w:r>
    </w:p>
    <w:p w14:paraId="1564D116" w14:textId="77777777" w:rsidR="00CD0318" w:rsidRPr="003D1EDF" w:rsidRDefault="00CD0318" w:rsidP="00DB51E2">
      <w:pPr>
        <w:pStyle w:val="ListParagraph"/>
        <w:ind w:left="567" w:hanging="567"/>
        <w:rPr>
          <w:rFonts w:eastAsia="Times New Roman"/>
          <w:iCs/>
          <w:color w:val="000000"/>
          <w:sz w:val="22"/>
          <w:szCs w:val="22"/>
        </w:rPr>
      </w:pPr>
    </w:p>
    <w:p w14:paraId="78D32E0C" w14:textId="77777777" w:rsidR="00CD0318" w:rsidRPr="003D1EDF" w:rsidRDefault="00CD0318" w:rsidP="00DB51E2">
      <w:pPr>
        <w:pStyle w:val="ListParagraph"/>
        <w:ind w:left="567" w:hanging="567"/>
        <w:rPr>
          <w:rFonts w:eastAsia="Times New Roman"/>
          <w:iCs/>
          <w:color w:val="000000"/>
          <w:sz w:val="22"/>
          <w:szCs w:val="22"/>
        </w:rPr>
      </w:pPr>
    </w:p>
    <w:p w14:paraId="589A8123" w14:textId="371B8715" w:rsidR="00451512"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 xml:space="preserve">The </w:t>
      </w:r>
      <w:r w:rsidR="009158E7">
        <w:rPr>
          <w:rFonts w:eastAsia="Times New Roman"/>
          <w:iCs/>
          <w:color w:val="000000"/>
          <w:sz w:val="22"/>
          <w:szCs w:val="22"/>
        </w:rPr>
        <w:t>Provider</w:t>
      </w:r>
      <w:r w:rsidRPr="003D1EDF">
        <w:rPr>
          <w:rFonts w:eastAsia="Times New Roman"/>
          <w:iCs/>
          <w:color w:val="000000"/>
          <w:sz w:val="22"/>
          <w:szCs w:val="22"/>
        </w:rPr>
        <w:t xml:space="preserve"> </w:t>
      </w:r>
      <w:r w:rsidR="00D86972">
        <w:rPr>
          <w:rFonts w:eastAsia="Times New Roman"/>
          <w:iCs/>
          <w:color w:val="000000"/>
          <w:sz w:val="22"/>
          <w:szCs w:val="22"/>
        </w:rPr>
        <w:t xml:space="preserve">and ECC </w:t>
      </w:r>
      <w:r w:rsidRPr="003D1EDF">
        <w:rPr>
          <w:rFonts w:eastAsia="Times New Roman"/>
          <w:iCs/>
          <w:color w:val="000000"/>
          <w:sz w:val="22"/>
          <w:szCs w:val="22"/>
        </w:rPr>
        <w:t xml:space="preserve">will ensure </w:t>
      </w:r>
      <w:r w:rsidR="00D86972">
        <w:rPr>
          <w:rFonts w:eastAsia="Times New Roman"/>
          <w:iCs/>
          <w:color w:val="000000"/>
          <w:sz w:val="22"/>
          <w:szCs w:val="22"/>
        </w:rPr>
        <w:t>direct Workers</w:t>
      </w:r>
      <w:r w:rsidRPr="003D1EDF">
        <w:rPr>
          <w:rFonts w:eastAsia="Times New Roman"/>
          <w:iCs/>
          <w:color w:val="000000"/>
          <w:sz w:val="22"/>
          <w:szCs w:val="22"/>
        </w:rPr>
        <w:t xml:space="preserve"> comply with the requirements of the DBS and that the hiring Manager is shown a copy of the disclosure prior to the commencement of the Assignment. </w:t>
      </w:r>
      <w:r w:rsidR="00451512" w:rsidRPr="003D1EDF">
        <w:rPr>
          <w:rFonts w:eastAsia="Times New Roman"/>
          <w:iCs/>
          <w:color w:val="000000"/>
          <w:sz w:val="22"/>
          <w:szCs w:val="22"/>
        </w:rPr>
        <w:t xml:space="preserve">The  </w:t>
      </w:r>
      <w:r w:rsidR="009158E7">
        <w:rPr>
          <w:rFonts w:eastAsia="Times New Roman"/>
          <w:iCs/>
          <w:color w:val="000000"/>
          <w:sz w:val="22"/>
          <w:szCs w:val="22"/>
        </w:rPr>
        <w:t xml:space="preserve">Provider and ECC </w:t>
      </w:r>
      <w:r w:rsidR="00451512" w:rsidRPr="003D1EDF">
        <w:rPr>
          <w:rFonts w:eastAsia="Times New Roman"/>
          <w:iCs/>
          <w:color w:val="000000"/>
          <w:sz w:val="22"/>
          <w:szCs w:val="22"/>
        </w:rPr>
        <w:t>is</w:t>
      </w:r>
      <w:r w:rsidRPr="003D1EDF">
        <w:rPr>
          <w:rFonts w:eastAsia="Times New Roman"/>
          <w:iCs/>
          <w:color w:val="000000"/>
          <w:sz w:val="22"/>
          <w:szCs w:val="22"/>
        </w:rPr>
        <w:t xml:space="preserve"> also required to be compliant with the Safer Recruitment in Education Guidance and to hold the DfE Quality Mark for Education, if providing roles within the Primary and Secondary Education role of the education sector.</w:t>
      </w:r>
    </w:p>
    <w:p w14:paraId="3A590271" w14:textId="77777777" w:rsidR="00451512" w:rsidRPr="003D1EDF" w:rsidRDefault="00451512" w:rsidP="00DB51E2">
      <w:pPr>
        <w:pStyle w:val="ListParagraph"/>
        <w:ind w:left="567" w:hanging="567"/>
        <w:rPr>
          <w:rFonts w:eastAsia="Times New Roman"/>
          <w:iCs/>
          <w:color w:val="000000"/>
          <w:sz w:val="22"/>
          <w:szCs w:val="22"/>
        </w:rPr>
      </w:pPr>
    </w:p>
    <w:p w14:paraId="03BF8405" w14:textId="38274009" w:rsidR="00451512"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 xml:space="preserve">The </w:t>
      </w:r>
      <w:r w:rsidR="009158E7">
        <w:rPr>
          <w:rFonts w:eastAsia="Times New Roman"/>
          <w:iCs/>
          <w:color w:val="000000"/>
          <w:sz w:val="22"/>
          <w:szCs w:val="22"/>
        </w:rPr>
        <w:t>Provider and ECC</w:t>
      </w:r>
      <w:r w:rsidRPr="003D1EDF">
        <w:rPr>
          <w:rFonts w:eastAsia="Times New Roman"/>
          <w:iCs/>
          <w:color w:val="000000"/>
          <w:sz w:val="22"/>
          <w:szCs w:val="22"/>
        </w:rPr>
        <w:t xml:space="preserve"> must ensure that the Customer is informed where a Candidate is under investigation from external agencies. This includes but is not limited to, the HCPC / CCW / SSSC.</w:t>
      </w:r>
    </w:p>
    <w:p w14:paraId="6538548F" w14:textId="77777777" w:rsidR="00451512" w:rsidRPr="003D1EDF" w:rsidRDefault="00451512" w:rsidP="00DB51E2">
      <w:pPr>
        <w:pStyle w:val="ListParagraph"/>
        <w:ind w:left="567" w:hanging="567"/>
        <w:rPr>
          <w:rFonts w:eastAsia="Times New Roman"/>
          <w:iCs/>
          <w:color w:val="000000"/>
          <w:sz w:val="22"/>
          <w:szCs w:val="22"/>
        </w:rPr>
      </w:pPr>
    </w:p>
    <w:p w14:paraId="3D10DA40" w14:textId="767120D7" w:rsidR="00451512"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lastRenderedPageBreak/>
        <w:t xml:space="preserve">The </w:t>
      </w:r>
      <w:r w:rsidR="008A0AC7">
        <w:rPr>
          <w:rFonts w:eastAsia="Times New Roman"/>
          <w:iCs/>
          <w:color w:val="000000"/>
          <w:sz w:val="22"/>
          <w:szCs w:val="22"/>
        </w:rPr>
        <w:t>provider and ECC</w:t>
      </w:r>
      <w:r w:rsidRPr="003D1EDF">
        <w:rPr>
          <w:rFonts w:eastAsia="Times New Roman"/>
          <w:iCs/>
          <w:color w:val="000000"/>
          <w:sz w:val="22"/>
          <w:szCs w:val="22"/>
        </w:rPr>
        <w:t xml:space="preserve"> must ensure that if they</w:t>
      </w:r>
      <w:r w:rsidR="008A0AC7">
        <w:rPr>
          <w:rFonts w:eastAsia="Times New Roman"/>
          <w:iCs/>
          <w:color w:val="000000"/>
          <w:sz w:val="22"/>
          <w:szCs w:val="22"/>
        </w:rPr>
        <w:t xml:space="preserve"> are onboarding Direct workers</w:t>
      </w:r>
      <w:r w:rsidRPr="003D1EDF">
        <w:rPr>
          <w:rFonts w:eastAsia="Times New Roman"/>
          <w:iCs/>
          <w:color w:val="000000"/>
          <w:sz w:val="22"/>
          <w:szCs w:val="22"/>
        </w:rPr>
        <w:t>, and the</w:t>
      </w:r>
      <w:r w:rsidR="007972FE">
        <w:rPr>
          <w:rFonts w:eastAsia="Times New Roman"/>
          <w:iCs/>
          <w:color w:val="000000"/>
          <w:sz w:val="22"/>
          <w:szCs w:val="22"/>
        </w:rPr>
        <w:t>y</w:t>
      </w:r>
      <w:r w:rsidRPr="003D1EDF">
        <w:rPr>
          <w:rFonts w:eastAsia="Times New Roman"/>
          <w:iCs/>
          <w:color w:val="000000"/>
          <w:sz w:val="22"/>
          <w:szCs w:val="22"/>
        </w:rPr>
        <w:t xml:space="preserve"> receive ‘additional information’ about a Candidate from the DBS that a Chief Constable considers relevant to the post applied for and where this cannot be shared with the Customer, this may well affect their ability to be engaged to fulfil an Assignment.  Such a Candidate will not be allocated any Assignment within the Customer organisation which involves working in areas requiring a DBS check.</w:t>
      </w:r>
      <w:bookmarkStart w:id="12" w:name="_Ref528757981"/>
    </w:p>
    <w:p w14:paraId="4A919D18" w14:textId="77777777" w:rsidR="00451512" w:rsidRPr="003D1EDF" w:rsidRDefault="00451512" w:rsidP="00DB51E2">
      <w:pPr>
        <w:pStyle w:val="ListParagraph"/>
        <w:ind w:left="567" w:hanging="567"/>
        <w:rPr>
          <w:rFonts w:eastAsia="Times New Roman"/>
          <w:iCs/>
          <w:color w:val="000000"/>
          <w:sz w:val="22"/>
          <w:szCs w:val="22"/>
        </w:rPr>
      </w:pPr>
    </w:p>
    <w:p w14:paraId="4F44855F" w14:textId="4CC9821B" w:rsidR="00451512"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r w:rsidRPr="003D1EDF">
        <w:rPr>
          <w:rFonts w:eastAsia="Times New Roman"/>
          <w:iCs/>
          <w:color w:val="000000"/>
          <w:sz w:val="22"/>
          <w:szCs w:val="22"/>
        </w:rPr>
        <w:t xml:space="preserve">The </w:t>
      </w:r>
      <w:r w:rsidR="007972FE">
        <w:rPr>
          <w:rFonts w:eastAsia="Times New Roman"/>
          <w:iCs/>
          <w:color w:val="000000"/>
          <w:sz w:val="22"/>
          <w:szCs w:val="22"/>
        </w:rPr>
        <w:t>Provider</w:t>
      </w:r>
      <w:r w:rsidRPr="003D1EDF">
        <w:rPr>
          <w:rFonts w:eastAsia="Times New Roman"/>
          <w:iCs/>
          <w:color w:val="000000"/>
          <w:sz w:val="22"/>
          <w:szCs w:val="22"/>
        </w:rPr>
        <w:t xml:space="preserve"> must also ensure that </w:t>
      </w:r>
      <w:r w:rsidR="007972FE">
        <w:rPr>
          <w:rFonts w:eastAsia="Times New Roman"/>
          <w:iCs/>
          <w:color w:val="000000"/>
          <w:sz w:val="22"/>
          <w:szCs w:val="22"/>
        </w:rPr>
        <w:t>direct</w:t>
      </w:r>
      <w:r w:rsidRPr="003D1EDF">
        <w:rPr>
          <w:rFonts w:eastAsia="Times New Roman"/>
          <w:iCs/>
          <w:color w:val="000000"/>
          <w:sz w:val="22"/>
          <w:szCs w:val="22"/>
        </w:rPr>
        <w:t xml:space="preserve"> Workers make a signed and dated declaration regarding unspent previous criminal convictions subject to the Rehabilitation of Offenders Act 1974.  A copy must be held on file by the Provider and form part of their risk assessment process.  Existing Temporary Agency Workers and new applicants for temporary work who have a previous criminal record should only commence work after the approval of</w:t>
      </w:r>
      <w:r w:rsidR="00451512" w:rsidRPr="003D1EDF">
        <w:rPr>
          <w:rFonts w:eastAsia="Times New Roman"/>
          <w:iCs/>
          <w:color w:val="000000"/>
          <w:sz w:val="22"/>
          <w:szCs w:val="22"/>
        </w:rPr>
        <w:t xml:space="preserve"> ECC </w:t>
      </w:r>
      <w:r w:rsidRPr="003D1EDF">
        <w:rPr>
          <w:rFonts w:eastAsia="Times New Roman"/>
          <w:iCs/>
          <w:color w:val="000000"/>
          <w:sz w:val="22"/>
          <w:szCs w:val="22"/>
        </w:rPr>
        <w:t>is sought.  All applicants for placement at any of the Customers must be informed in writing that undeclared criminal convictions which subsequently</w:t>
      </w:r>
      <w:r w:rsidR="00451512" w:rsidRPr="003D1EDF">
        <w:rPr>
          <w:rFonts w:eastAsia="Times New Roman"/>
          <w:iCs/>
          <w:color w:val="000000"/>
          <w:sz w:val="22"/>
          <w:szCs w:val="22"/>
        </w:rPr>
        <w:t xml:space="preserve"> become known may result in ECC </w:t>
      </w:r>
      <w:r w:rsidRPr="003D1EDF">
        <w:rPr>
          <w:rFonts w:eastAsia="Times New Roman"/>
          <w:iCs/>
          <w:color w:val="000000"/>
          <w:sz w:val="22"/>
          <w:szCs w:val="22"/>
        </w:rPr>
        <w:t xml:space="preserve">instructing the </w:t>
      </w:r>
      <w:r w:rsidR="00451512" w:rsidRPr="003D1EDF">
        <w:rPr>
          <w:rFonts w:eastAsia="Times New Roman"/>
          <w:iCs/>
          <w:color w:val="000000"/>
          <w:sz w:val="22"/>
          <w:szCs w:val="22"/>
        </w:rPr>
        <w:t>Supplier</w:t>
      </w:r>
      <w:r w:rsidRPr="003D1EDF">
        <w:rPr>
          <w:rFonts w:eastAsia="Times New Roman"/>
          <w:iCs/>
          <w:color w:val="000000"/>
          <w:sz w:val="22"/>
          <w:szCs w:val="22"/>
        </w:rPr>
        <w:t xml:space="preserve"> that the Temporary Agency Worker may be removed from the delivery of services.  If a Temporary Agency Worker is convicted of an offence whilst on Assignment, the </w:t>
      </w:r>
      <w:r w:rsidR="00451512" w:rsidRPr="003D1EDF">
        <w:rPr>
          <w:rFonts w:eastAsia="Times New Roman"/>
          <w:iCs/>
          <w:color w:val="000000"/>
          <w:sz w:val="22"/>
          <w:szCs w:val="22"/>
        </w:rPr>
        <w:t>Supplier</w:t>
      </w:r>
      <w:r w:rsidRPr="003D1EDF">
        <w:rPr>
          <w:rFonts w:eastAsia="Times New Roman"/>
          <w:iCs/>
          <w:color w:val="000000"/>
          <w:sz w:val="22"/>
          <w:szCs w:val="22"/>
        </w:rPr>
        <w:t xml:space="preserve"> shall notify the Customer immediately and seek to reach agreement on the appropriate course of action.  Generally </w:t>
      </w:r>
      <w:proofErr w:type="gramStart"/>
      <w:r w:rsidRPr="003D1EDF">
        <w:rPr>
          <w:rFonts w:eastAsia="Times New Roman"/>
          <w:iCs/>
          <w:color w:val="000000"/>
          <w:sz w:val="22"/>
          <w:szCs w:val="22"/>
        </w:rPr>
        <w:t>speaking</w:t>
      </w:r>
      <w:proofErr w:type="gramEnd"/>
      <w:r w:rsidRPr="003D1EDF">
        <w:rPr>
          <w:rFonts w:eastAsia="Times New Roman"/>
          <w:iCs/>
          <w:color w:val="000000"/>
          <w:sz w:val="22"/>
          <w:szCs w:val="22"/>
        </w:rPr>
        <w:t xml:space="preserve"> this shall not include motoring offences though for certain posts motoring offences may need to be reviewed.  </w:t>
      </w:r>
      <w:r w:rsidR="00451512" w:rsidRPr="003D1EDF">
        <w:rPr>
          <w:rFonts w:eastAsia="Times New Roman"/>
          <w:iCs/>
          <w:color w:val="000000"/>
          <w:sz w:val="22"/>
          <w:szCs w:val="22"/>
        </w:rPr>
        <w:t>ECC</w:t>
      </w:r>
      <w:r w:rsidRPr="003D1EDF">
        <w:rPr>
          <w:rFonts w:eastAsia="Times New Roman"/>
          <w:iCs/>
          <w:color w:val="000000"/>
          <w:sz w:val="22"/>
          <w:szCs w:val="22"/>
        </w:rPr>
        <w:t xml:space="preserve"> shall agree with the </w:t>
      </w:r>
      <w:r w:rsidR="00451512" w:rsidRPr="003D1EDF">
        <w:rPr>
          <w:rFonts w:eastAsia="Times New Roman"/>
          <w:iCs/>
          <w:color w:val="000000"/>
          <w:sz w:val="22"/>
          <w:szCs w:val="22"/>
        </w:rPr>
        <w:t>Supplier</w:t>
      </w:r>
      <w:r w:rsidRPr="003D1EDF">
        <w:rPr>
          <w:rFonts w:eastAsia="Times New Roman"/>
          <w:iCs/>
          <w:color w:val="000000"/>
          <w:sz w:val="22"/>
          <w:szCs w:val="22"/>
        </w:rPr>
        <w:t xml:space="preserve"> which posts motoring offences must be reviewed.</w:t>
      </w:r>
      <w:bookmarkEnd w:id="12"/>
    </w:p>
    <w:p w14:paraId="12BD7DAF" w14:textId="77777777" w:rsidR="00451512" w:rsidRPr="003D1EDF" w:rsidRDefault="00451512" w:rsidP="00DB51E2">
      <w:pPr>
        <w:pStyle w:val="ListParagraph"/>
        <w:widowControl w:val="0"/>
        <w:overflowPunct w:val="0"/>
        <w:autoSpaceDE w:val="0"/>
        <w:autoSpaceDN w:val="0"/>
        <w:adjustRightInd w:val="0"/>
        <w:spacing w:before="120" w:after="0" w:line="240" w:lineRule="auto"/>
        <w:ind w:left="567" w:hanging="567"/>
        <w:rPr>
          <w:rFonts w:eastAsia="Times New Roman"/>
          <w:iCs/>
          <w:color w:val="000000"/>
          <w:sz w:val="22"/>
          <w:szCs w:val="22"/>
        </w:rPr>
      </w:pPr>
    </w:p>
    <w:p w14:paraId="0A8B52D5" w14:textId="77777777" w:rsidR="00E138F7" w:rsidRPr="003D1EDF" w:rsidRDefault="00E138F7" w:rsidP="00DB51E2">
      <w:pPr>
        <w:pStyle w:val="ListParagraph"/>
        <w:widowControl w:val="0"/>
        <w:numPr>
          <w:ilvl w:val="0"/>
          <w:numId w:val="112"/>
        </w:numPr>
        <w:overflowPunct w:val="0"/>
        <w:autoSpaceDE w:val="0"/>
        <w:autoSpaceDN w:val="0"/>
        <w:adjustRightInd w:val="0"/>
        <w:spacing w:before="120" w:after="0" w:line="240" w:lineRule="auto"/>
        <w:ind w:left="567" w:hanging="567"/>
        <w:rPr>
          <w:rFonts w:eastAsia="Times New Roman"/>
          <w:iCs/>
          <w:color w:val="000000"/>
          <w:sz w:val="22"/>
          <w:szCs w:val="22"/>
        </w:rPr>
      </w:pPr>
      <w:proofErr w:type="gramStart"/>
      <w:r w:rsidRPr="003D1EDF">
        <w:rPr>
          <w:rFonts w:eastAsia="Times New Roman"/>
          <w:iCs/>
          <w:color w:val="000000"/>
          <w:sz w:val="22"/>
          <w:szCs w:val="22"/>
        </w:rPr>
        <w:t>All of</w:t>
      </w:r>
      <w:proofErr w:type="gramEnd"/>
      <w:r w:rsidRPr="003D1EDF">
        <w:rPr>
          <w:rFonts w:eastAsia="Times New Roman"/>
          <w:iCs/>
          <w:color w:val="000000"/>
          <w:sz w:val="22"/>
          <w:szCs w:val="22"/>
        </w:rPr>
        <w:t xml:space="preserve"> this </w:t>
      </w:r>
      <w:r w:rsidR="00451512" w:rsidRPr="003D1EDF">
        <w:rPr>
          <w:rFonts w:eastAsia="Times New Roman"/>
          <w:iCs/>
          <w:color w:val="000000"/>
          <w:sz w:val="22"/>
          <w:szCs w:val="22"/>
        </w:rPr>
        <w:t>appendix</w:t>
      </w:r>
      <w:r w:rsidRPr="003D1EDF">
        <w:rPr>
          <w:rFonts w:eastAsia="Times New Roman"/>
          <w:iCs/>
          <w:color w:val="000000"/>
          <w:sz w:val="22"/>
          <w:szCs w:val="22"/>
        </w:rPr>
        <w:t xml:space="preserve"> should be the basis for the Audit checks </w:t>
      </w:r>
      <w:r w:rsidR="00451512" w:rsidRPr="003D1EDF">
        <w:rPr>
          <w:rFonts w:eastAsia="Times New Roman"/>
          <w:iCs/>
          <w:color w:val="000000"/>
          <w:sz w:val="22"/>
          <w:szCs w:val="22"/>
        </w:rPr>
        <w:t>to be undertaken.</w:t>
      </w:r>
    </w:p>
    <w:p w14:paraId="1DF567F5" w14:textId="77777777" w:rsidR="00E138F7" w:rsidRPr="003D1EDF" w:rsidRDefault="00E138F7" w:rsidP="00DB51E2">
      <w:pPr>
        <w:ind w:left="567" w:hanging="567"/>
      </w:pPr>
      <w:r w:rsidRPr="003D1EDF">
        <w:br w:type="page"/>
      </w:r>
    </w:p>
    <w:p w14:paraId="6AA1ECC8" w14:textId="77777777" w:rsidR="001C181F" w:rsidRPr="003D1EDF" w:rsidRDefault="001C181F" w:rsidP="00DB51E2">
      <w:pPr>
        <w:ind w:left="567" w:hanging="567"/>
      </w:pPr>
    </w:p>
    <w:p w14:paraId="61059922" w14:textId="44CC0CD6" w:rsidR="001C181F" w:rsidRPr="007965F2" w:rsidRDefault="001C181F" w:rsidP="00DB51E2">
      <w:pPr>
        <w:pStyle w:val="ListParagraph"/>
        <w:spacing w:before="200" w:line="240" w:lineRule="auto"/>
        <w:ind w:left="567" w:hanging="567"/>
        <w:contextualSpacing w:val="0"/>
        <w:rPr>
          <w:b/>
          <w:sz w:val="28"/>
        </w:rPr>
      </w:pPr>
      <w:r w:rsidRPr="007965F2">
        <w:rPr>
          <w:b/>
          <w:sz w:val="28"/>
        </w:rPr>
        <w:t xml:space="preserve">Appendix  </w:t>
      </w:r>
      <w:r w:rsidR="0001383C" w:rsidRPr="007965F2">
        <w:rPr>
          <w:b/>
          <w:sz w:val="28"/>
        </w:rPr>
        <w:t>C</w:t>
      </w:r>
    </w:p>
    <w:p w14:paraId="2ED09D72" w14:textId="77777777" w:rsidR="001C181F" w:rsidRPr="007965F2" w:rsidRDefault="001C181F" w:rsidP="00DB51E2">
      <w:pPr>
        <w:pStyle w:val="ListParagraph"/>
        <w:spacing w:before="200" w:line="240" w:lineRule="auto"/>
        <w:ind w:left="567" w:hanging="567"/>
        <w:contextualSpacing w:val="0"/>
      </w:pPr>
    </w:p>
    <w:p w14:paraId="1434EE11" w14:textId="77777777" w:rsidR="001C181F" w:rsidRPr="007965F2" w:rsidRDefault="001C181F" w:rsidP="00DB51E2">
      <w:pPr>
        <w:pStyle w:val="ListParagraph"/>
        <w:spacing w:before="200" w:line="240" w:lineRule="auto"/>
        <w:ind w:left="567" w:hanging="567"/>
        <w:contextualSpacing w:val="0"/>
        <w:rPr>
          <w:u w:val="single"/>
        </w:rPr>
      </w:pPr>
      <w:r w:rsidRPr="007965F2">
        <w:rPr>
          <w:u w:val="single"/>
        </w:rPr>
        <w:t>P2P Detailed Specification</w:t>
      </w:r>
    </w:p>
    <w:p w14:paraId="4D9DB8DF" w14:textId="77777777" w:rsidR="001C181F" w:rsidRPr="007965F2" w:rsidRDefault="001C181F" w:rsidP="00DB51E2">
      <w:pPr>
        <w:pStyle w:val="ListParagraph"/>
        <w:spacing w:before="200" w:line="240" w:lineRule="auto"/>
        <w:ind w:left="567" w:hanging="567"/>
        <w:contextualSpacing w:val="0"/>
        <w:rPr>
          <w:u w:val="single"/>
        </w:rPr>
      </w:pPr>
    </w:p>
    <w:p w14:paraId="36CA33C8" w14:textId="0D42D504" w:rsidR="001C181F" w:rsidRPr="007965F2" w:rsidRDefault="001C181F" w:rsidP="00DB51E2">
      <w:pPr>
        <w:spacing w:after="0" w:line="240" w:lineRule="auto"/>
        <w:ind w:left="567" w:hanging="567"/>
      </w:pPr>
      <w:r w:rsidRPr="007965F2">
        <w:t>The workflows required for each of the interfaces are outlined below</w:t>
      </w:r>
      <w:r w:rsidR="00CB260D">
        <w:t xml:space="preserve"> (intended as a guide only)</w:t>
      </w:r>
      <w:r w:rsidRPr="007965F2">
        <w:t>:</w:t>
      </w:r>
    </w:p>
    <w:p w14:paraId="0631414C" w14:textId="77777777" w:rsidR="001C181F" w:rsidRPr="007965F2" w:rsidRDefault="001C181F" w:rsidP="00DB51E2">
      <w:pPr>
        <w:spacing w:after="0" w:line="240" w:lineRule="auto"/>
        <w:ind w:left="567" w:hanging="567"/>
        <w:rPr>
          <w:u w:val="single"/>
        </w:rPr>
      </w:pPr>
    </w:p>
    <w:p w14:paraId="2AA2B895" w14:textId="77777777" w:rsidR="001C181F" w:rsidRPr="007965F2" w:rsidRDefault="001C181F" w:rsidP="00DB51E2">
      <w:pPr>
        <w:spacing w:line="240" w:lineRule="auto"/>
        <w:ind w:left="567" w:hanging="567"/>
      </w:pPr>
      <w:bookmarkStart w:id="13" w:name="_Toc489477394"/>
      <w:r w:rsidRPr="007965F2">
        <w:t>Fig 1.  Pre-approved Orders and GRN/Timesheet Data Flow</w:t>
      </w:r>
      <w:bookmarkEnd w:id="13"/>
    </w:p>
    <w:p w14:paraId="3F8FF9E8" w14:textId="77777777" w:rsidR="001C181F" w:rsidRPr="00800ED8" w:rsidRDefault="001C181F" w:rsidP="00DB51E2">
      <w:pPr>
        <w:spacing w:after="0" w:line="240" w:lineRule="auto"/>
        <w:ind w:left="567" w:hanging="567"/>
        <w:rPr>
          <w:highlight w:val="red"/>
        </w:rPr>
      </w:pPr>
    </w:p>
    <w:p w14:paraId="11730197" w14:textId="3C3C15B9" w:rsidR="001C181F" w:rsidRPr="00800ED8" w:rsidRDefault="000222B7" w:rsidP="00DB51E2">
      <w:pPr>
        <w:spacing w:after="0" w:line="240" w:lineRule="auto"/>
        <w:ind w:left="567" w:hanging="567"/>
        <w:rPr>
          <w:highlight w:val="red"/>
        </w:rPr>
      </w:pPr>
      <w:r>
        <w:object w:dxaOrig="13813" w:dyaOrig="1764" w14:anchorId="24C888FD">
          <v:shape id="_x0000_i1027" type="#_x0000_t75" style="width:452.4pt;height:57.6pt" o:ole="">
            <v:imagedata r:id="rId22" o:title=""/>
          </v:shape>
          <o:OLEObject Type="Embed" ProgID="Visio.Drawing.15" ShapeID="_x0000_i1027" DrawAspect="Content" ObjectID="_1683114483" r:id="rId23"/>
        </w:object>
      </w:r>
    </w:p>
    <w:p w14:paraId="0410BC33" w14:textId="77777777" w:rsidR="001C181F" w:rsidRPr="00CB260D" w:rsidRDefault="001C181F" w:rsidP="00DB51E2">
      <w:pPr>
        <w:pStyle w:val="Heading1"/>
        <w:spacing w:line="240" w:lineRule="auto"/>
        <w:ind w:left="567" w:hanging="567"/>
        <w:rPr>
          <w:sz w:val="22"/>
          <w:szCs w:val="22"/>
        </w:rPr>
      </w:pPr>
      <w:bookmarkStart w:id="14" w:name="_Toc489477395"/>
      <w:r w:rsidRPr="00CB260D">
        <w:rPr>
          <w:sz w:val="22"/>
          <w:szCs w:val="22"/>
        </w:rPr>
        <w:t xml:space="preserve">Fig 2.  </w:t>
      </w:r>
      <w:proofErr w:type="spellStart"/>
      <w:r w:rsidRPr="00CB260D">
        <w:rPr>
          <w:sz w:val="22"/>
          <w:szCs w:val="22"/>
        </w:rPr>
        <w:t>eInvoicing</w:t>
      </w:r>
      <w:proofErr w:type="spellEnd"/>
      <w:r w:rsidRPr="00CB260D">
        <w:rPr>
          <w:sz w:val="22"/>
          <w:szCs w:val="22"/>
        </w:rPr>
        <w:t xml:space="preserve"> Data Flow</w:t>
      </w:r>
      <w:bookmarkEnd w:id="14"/>
    </w:p>
    <w:p w14:paraId="1110A8CD" w14:textId="77777777" w:rsidR="001C181F" w:rsidRPr="00800ED8" w:rsidRDefault="001C181F" w:rsidP="00DB51E2">
      <w:pPr>
        <w:spacing w:after="0" w:line="240" w:lineRule="auto"/>
        <w:ind w:left="567" w:hanging="567"/>
        <w:rPr>
          <w:highlight w:val="red"/>
        </w:rPr>
      </w:pPr>
    </w:p>
    <w:p w14:paraId="472883C2" w14:textId="7C57861B" w:rsidR="001C181F" w:rsidRPr="00800ED8" w:rsidRDefault="00CB260D" w:rsidP="00DB51E2">
      <w:pPr>
        <w:spacing w:after="0" w:line="240" w:lineRule="auto"/>
        <w:ind w:left="567" w:hanging="567"/>
        <w:rPr>
          <w:highlight w:val="red"/>
        </w:rPr>
      </w:pPr>
      <w:r>
        <w:object w:dxaOrig="13813" w:dyaOrig="1764" w14:anchorId="2F12B932">
          <v:shape id="_x0000_i1028" type="#_x0000_t75" style="width:452.4pt;height:57.6pt" o:ole="">
            <v:imagedata r:id="rId24" o:title=""/>
          </v:shape>
          <o:OLEObject Type="Embed" ProgID="Visio.Drawing.15" ShapeID="_x0000_i1028" DrawAspect="Content" ObjectID="_1683114484" r:id="rId25"/>
        </w:object>
      </w:r>
    </w:p>
    <w:p w14:paraId="785387A9" w14:textId="77777777" w:rsidR="001C181F" w:rsidRPr="00F91310" w:rsidRDefault="001C181F" w:rsidP="00DB51E2">
      <w:pPr>
        <w:pStyle w:val="Heading1"/>
        <w:spacing w:line="240" w:lineRule="auto"/>
        <w:ind w:left="567" w:hanging="567"/>
        <w:rPr>
          <w:sz w:val="22"/>
          <w:szCs w:val="22"/>
        </w:rPr>
      </w:pPr>
      <w:bookmarkStart w:id="15" w:name="_Toc489477396"/>
      <w:r w:rsidRPr="00F91310">
        <w:rPr>
          <w:sz w:val="22"/>
          <w:szCs w:val="22"/>
        </w:rPr>
        <w:t>Fig 3. Standing Data Flow</w:t>
      </w:r>
      <w:bookmarkEnd w:id="15"/>
    </w:p>
    <w:p w14:paraId="37884499" w14:textId="77777777" w:rsidR="001C181F" w:rsidRPr="00800ED8" w:rsidRDefault="001C181F" w:rsidP="00DB51E2">
      <w:pPr>
        <w:spacing w:after="0" w:line="240" w:lineRule="auto"/>
        <w:ind w:left="567" w:hanging="567"/>
        <w:rPr>
          <w:highlight w:val="red"/>
        </w:rPr>
      </w:pPr>
    </w:p>
    <w:p w14:paraId="01BC7222" w14:textId="09E2AFF9" w:rsidR="001C181F" w:rsidRPr="00800ED8" w:rsidRDefault="00224EC2" w:rsidP="00DB51E2">
      <w:pPr>
        <w:spacing w:after="0" w:line="240" w:lineRule="auto"/>
        <w:ind w:left="567" w:hanging="567"/>
        <w:rPr>
          <w:highlight w:val="red"/>
        </w:rPr>
      </w:pPr>
      <w:r>
        <w:object w:dxaOrig="9672" w:dyaOrig="1764" w14:anchorId="54382B51">
          <v:shape id="_x0000_i1029" type="#_x0000_t75" style="width:452.4pt;height:82.2pt" o:ole="">
            <v:imagedata r:id="rId26" o:title=""/>
          </v:shape>
          <o:OLEObject Type="Embed" ProgID="Visio.Drawing.15" ShapeID="_x0000_i1029" DrawAspect="Content" ObjectID="_1683114485" r:id="rId27"/>
        </w:object>
      </w:r>
    </w:p>
    <w:p w14:paraId="35733FF2" w14:textId="77777777" w:rsidR="001C181F" w:rsidRPr="00800ED8" w:rsidRDefault="001C181F" w:rsidP="00DB51E2">
      <w:pPr>
        <w:pStyle w:val="Impbody1CharCharChar"/>
        <w:spacing w:after="0"/>
        <w:ind w:left="567" w:hanging="567"/>
        <w:rPr>
          <w:rFonts w:cs="Arial"/>
          <w:szCs w:val="22"/>
          <w:highlight w:val="red"/>
        </w:rPr>
      </w:pPr>
    </w:p>
    <w:p w14:paraId="2168E63C" w14:textId="31A639CD" w:rsidR="001C181F" w:rsidRPr="00F91310" w:rsidRDefault="001C181F" w:rsidP="00DB51E2">
      <w:pPr>
        <w:pStyle w:val="Impbody1CharCharChar"/>
        <w:spacing w:after="0"/>
        <w:ind w:left="567" w:hanging="567"/>
        <w:rPr>
          <w:rFonts w:cs="Arial"/>
          <w:szCs w:val="22"/>
        </w:rPr>
      </w:pPr>
      <w:proofErr w:type="gramStart"/>
      <w:r w:rsidRPr="00F91310">
        <w:rPr>
          <w:rFonts w:cs="Arial"/>
          <w:szCs w:val="22"/>
        </w:rPr>
        <w:t>In order for</w:t>
      </w:r>
      <w:proofErr w:type="gramEnd"/>
      <w:r w:rsidRPr="00F91310">
        <w:rPr>
          <w:rFonts w:cs="Arial"/>
          <w:szCs w:val="22"/>
        </w:rPr>
        <w:t xml:space="preserve"> pre-approved Purchase Orders to be generated, approved offer details containing requisition and candidate data will be passed from </w:t>
      </w:r>
      <w:r w:rsidR="00F91310">
        <w:rPr>
          <w:rFonts w:cs="Arial"/>
          <w:szCs w:val="22"/>
        </w:rPr>
        <w:t>the ATS</w:t>
      </w:r>
      <w:r w:rsidRPr="00F91310">
        <w:rPr>
          <w:rFonts w:cs="Arial"/>
          <w:szCs w:val="22"/>
        </w:rPr>
        <w:t xml:space="preserve"> to the supplier VMS. Once the data has been received the supplier will be able to create the engagement records and trigger the Purchase Order process.</w:t>
      </w:r>
    </w:p>
    <w:p w14:paraId="50554292" w14:textId="77777777" w:rsidR="001C181F" w:rsidRPr="00F91310" w:rsidRDefault="001C181F" w:rsidP="00DB51E2">
      <w:pPr>
        <w:pStyle w:val="Impbody1CharCharChar"/>
        <w:spacing w:after="0"/>
        <w:ind w:left="567" w:hanging="567"/>
        <w:rPr>
          <w:rFonts w:cs="Arial"/>
          <w:b/>
          <w:szCs w:val="22"/>
        </w:rPr>
      </w:pPr>
    </w:p>
    <w:p w14:paraId="71E7AC69" w14:textId="7F7A4B31" w:rsidR="001C181F" w:rsidRPr="00F91310" w:rsidRDefault="001C181F" w:rsidP="00DB51E2">
      <w:pPr>
        <w:pStyle w:val="Impbody1CharCharChar"/>
        <w:spacing w:after="0"/>
        <w:ind w:left="567" w:hanging="567"/>
        <w:rPr>
          <w:rFonts w:cs="Arial"/>
          <w:u w:val="single"/>
        </w:rPr>
      </w:pPr>
      <w:proofErr w:type="gramStart"/>
      <w:r w:rsidRPr="00F91310">
        <w:rPr>
          <w:rFonts w:cs="Arial"/>
          <w:szCs w:val="22"/>
        </w:rPr>
        <w:t>This following details</w:t>
      </w:r>
      <w:proofErr w:type="gramEnd"/>
      <w:r w:rsidRPr="00F91310">
        <w:rPr>
          <w:rFonts w:cs="Arial"/>
          <w:szCs w:val="22"/>
        </w:rPr>
        <w:t xml:space="preserve"> the requirements for the integration of requisition and candidate data from </w:t>
      </w:r>
      <w:r w:rsidR="00817DD5">
        <w:rPr>
          <w:rFonts w:cs="Arial"/>
          <w:szCs w:val="22"/>
        </w:rPr>
        <w:t>ATS</w:t>
      </w:r>
      <w:r w:rsidRPr="00F91310">
        <w:rPr>
          <w:rFonts w:cs="Arial"/>
          <w:szCs w:val="22"/>
        </w:rPr>
        <w:t xml:space="preserve"> into the VMS.</w:t>
      </w:r>
    </w:p>
    <w:p w14:paraId="5FCE1C06" w14:textId="77777777" w:rsidR="001C181F" w:rsidRPr="00F91310" w:rsidRDefault="001C181F" w:rsidP="00DB51E2">
      <w:pPr>
        <w:pStyle w:val="Impbody1CharCharChar"/>
        <w:spacing w:after="0"/>
        <w:ind w:left="567" w:hanging="567"/>
        <w:rPr>
          <w:rFonts w:cs="Arial"/>
          <w:szCs w:val="22"/>
          <w:u w:val="single"/>
        </w:rPr>
      </w:pPr>
    </w:p>
    <w:p w14:paraId="0115F0F8" w14:textId="6714C533" w:rsidR="001C181F" w:rsidRPr="00F91310" w:rsidRDefault="001C181F" w:rsidP="00DB51E2">
      <w:pPr>
        <w:pStyle w:val="Impbody1CharCharChar"/>
        <w:spacing w:after="0"/>
        <w:ind w:left="567" w:hanging="567"/>
        <w:rPr>
          <w:rFonts w:cs="Arial"/>
          <w:szCs w:val="22"/>
          <w:u w:val="single"/>
        </w:rPr>
      </w:pPr>
      <w:r w:rsidRPr="00F91310">
        <w:rPr>
          <w:rFonts w:cs="Arial"/>
          <w:szCs w:val="22"/>
          <w:u w:val="single"/>
        </w:rPr>
        <w:t xml:space="preserve">ECC </w:t>
      </w:r>
      <w:r w:rsidR="00817DD5">
        <w:rPr>
          <w:rFonts w:cs="Arial"/>
          <w:szCs w:val="22"/>
          <w:u w:val="single"/>
        </w:rPr>
        <w:t>ATS</w:t>
      </w:r>
      <w:r w:rsidRPr="00F91310">
        <w:rPr>
          <w:rFonts w:cs="Arial"/>
          <w:szCs w:val="22"/>
          <w:u w:val="single"/>
        </w:rPr>
        <w:t xml:space="preserve"> Requisition Import</w:t>
      </w:r>
    </w:p>
    <w:p w14:paraId="41CA04F4" w14:textId="77777777" w:rsidR="001C181F" w:rsidRPr="00F91310" w:rsidRDefault="001C181F" w:rsidP="00DB51E2">
      <w:pPr>
        <w:pStyle w:val="Impbody1CharCharChar"/>
        <w:spacing w:after="0"/>
        <w:ind w:left="567" w:hanging="567"/>
        <w:rPr>
          <w:rFonts w:cs="Arial"/>
          <w:szCs w:val="22"/>
        </w:rPr>
      </w:pPr>
    </w:p>
    <w:p w14:paraId="7E2CDA95" w14:textId="4B913865" w:rsidR="001C181F" w:rsidRPr="00F91310" w:rsidRDefault="001C181F" w:rsidP="00DB51E2">
      <w:pPr>
        <w:pStyle w:val="Impbody1CharCharChar"/>
        <w:spacing w:after="0"/>
        <w:ind w:left="567" w:hanging="567"/>
        <w:rPr>
          <w:rFonts w:cs="Arial"/>
          <w:szCs w:val="22"/>
        </w:rPr>
      </w:pPr>
      <w:r w:rsidRPr="00F91310">
        <w:rPr>
          <w:rFonts w:cs="Arial"/>
          <w:szCs w:val="22"/>
        </w:rPr>
        <w:t xml:space="preserve">The ECC </w:t>
      </w:r>
      <w:r w:rsidR="00817DD5">
        <w:rPr>
          <w:rFonts w:cs="Arial"/>
          <w:szCs w:val="22"/>
        </w:rPr>
        <w:t>ATS</w:t>
      </w:r>
      <w:r w:rsidRPr="00F91310">
        <w:rPr>
          <w:rFonts w:cs="Arial"/>
          <w:szCs w:val="22"/>
        </w:rPr>
        <w:t xml:space="preserve"> Requisition Import will import approved requisitions to the supplier’s VMS for the association of offered Candidates and the creation of Engagement records by the supplier to trigger the PO number generation process.  An overview of the general information, process details, file requirements and scheduling </w:t>
      </w:r>
      <w:proofErr w:type="gramStart"/>
      <w:r w:rsidRPr="00F91310">
        <w:rPr>
          <w:rFonts w:cs="Arial"/>
          <w:szCs w:val="22"/>
        </w:rPr>
        <w:t>is</w:t>
      </w:r>
      <w:proofErr w:type="gramEnd"/>
      <w:r w:rsidRPr="00F91310">
        <w:rPr>
          <w:rFonts w:cs="Arial"/>
          <w:szCs w:val="22"/>
        </w:rPr>
        <w:t xml:space="preserve"> given in the table below</w:t>
      </w:r>
      <w:r w:rsidR="00823E8D">
        <w:rPr>
          <w:rFonts w:cs="Arial"/>
          <w:szCs w:val="22"/>
        </w:rPr>
        <w:t>, which is subject to change for guidance only</w:t>
      </w:r>
      <w:r w:rsidRPr="00F91310">
        <w:rPr>
          <w:rFonts w:cs="Arial"/>
          <w:szCs w:val="22"/>
        </w:rPr>
        <w:t>:</w:t>
      </w:r>
    </w:p>
    <w:p w14:paraId="19CA788C" w14:textId="77777777" w:rsidR="001C181F" w:rsidRPr="00800ED8" w:rsidRDefault="001C181F" w:rsidP="00DB51E2">
      <w:pPr>
        <w:pStyle w:val="Impbody1CharCharChar"/>
        <w:spacing w:after="0"/>
        <w:ind w:left="567" w:hanging="567"/>
        <w:rPr>
          <w:rFonts w:cs="Arial"/>
          <w:szCs w:val="22"/>
          <w:highlight w:val="red"/>
        </w:rPr>
      </w:pPr>
    </w:p>
    <w:tbl>
      <w:tblPr>
        <w:tblW w:w="0" w:type="auto"/>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068"/>
        <w:gridCol w:w="5142"/>
      </w:tblGrid>
      <w:tr w:rsidR="001C181F" w:rsidRPr="00800ED8" w14:paraId="539007D7" w14:textId="77777777" w:rsidTr="003F15DA">
        <w:trPr>
          <w:trHeight w:val="378"/>
          <w:tblHeader/>
        </w:trPr>
        <w:tc>
          <w:tcPr>
            <w:tcW w:w="3240" w:type="dxa"/>
            <w:shd w:val="pct10" w:color="auto" w:fill="auto"/>
            <w:vAlign w:val="center"/>
          </w:tcPr>
          <w:p w14:paraId="077F546D" w14:textId="77777777" w:rsidR="001C181F" w:rsidRPr="00823E8D" w:rsidRDefault="001C181F" w:rsidP="00DB51E2">
            <w:pPr>
              <w:pStyle w:val="ImpTableHeading1"/>
              <w:spacing w:before="20" w:after="0"/>
              <w:ind w:left="567" w:hanging="567"/>
              <w:rPr>
                <w:rFonts w:cs="Arial"/>
                <w:sz w:val="22"/>
                <w:szCs w:val="22"/>
              </w:rPr>
            </w:pPr>
            <w:r w:rsidRPr="00823E8D">
              <w:rPr>
                <w:rFonts w:cs="Arial"/>
                <w:sz w:val="22"/>
                <w:szCs w:val="22"/>
              </w:rPr>
              <w:t>General Info</w:t>
            </w:r>
          </w:p>
        </w:tc>
        <w:tc>
          <w:tcPr>
            <w:tcW w:w="5940" w:type="dxa"/>
            <w:shd w:val="pct10" w:color="auto" w:fill="auto"/>
            <w:vAlign w:val="center"/>
          </w:tcPr>
          <w:p w14:paraId="3AD68A9A" w14:textId="77777777" w:rsidR="001C181F" w:rsidRPr="00823E8D" w:rsidRDefault="001C181F" w:rsidP="00DB51E2">
            <w:pPr>
              <w:pStyle w:val="ImpTableHeading1"/>
              <w:spacing w:before="20" w:after="0"/>
              <w:ind w:left="567" w:hanging="567"/>
              <w:rPr>
                <w:rFonts w:cs="Arial"/>
                <w:sz w:val="22"/>
                <w:szCs w:val="22"/>
              </w:rPr>
            </w:pPr>
            <w:r w:rsidRPr="00823E8D">
              <w:rPr>
                <w:rFonts w:cs="Arial"/>
                <w:sz w:val="22"/>
                <w:szCs w:val="22"/>
              </w:rPr>
              <w:t xml:space="preserve"> </w:t>
            </w:r>
          </w:p>
        </w:tc>
      </w:tr>
      <w:tr w:rsidR="001C181F" w:rsidRPr="00800ED8" w14:paraId="15645D09" w14:textId="77777777" w:rsidTr="003F15DA">
        <w:tc>
          <w:tcPr>
            <w:tcW w:w="3240" w:type="dxa"/>
          </w:tcPr>
          <w:p w14:paraId="5789B166"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Interface Description</w:t>
            </w:r>
          </w:p>
        </w:tc>
        <w:tc>
          <w:tcPr>
            <w:tcW w:w="5940" w:type="dxa"/>
          </w:tcPr>
          <w:p w14:paraId="58677E47"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Requisition Import</w:t>
            </w:r>
          </w:p>
        </w:tc>
      </w:tr>
      <w:tr w:rsidR="001C181F" w:rsidRPr="00800ED8" w14:paraId="4A8D5280" w14:textId="77777777" w:rsidTr="003F15DA">
        <w:tc>
          <w:tcPr>
            <w:tcW w:w="3240" w:type="dxa"/>
          </w:tcPr>
          <w:p w14:paraId="4651E3AF"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Originating System</w:t>
            </w:r>
          </w:p>
        </w:tc>
        <w:tc>
          <w:tcPr>
            <w:tcW w:w="5940" w:type="dxa"/>
          </w:tcPr>
          <w:p w14:paraId="4E987A01" w14:textId="788E09F2" w:rsidR="001C181F" w:rsidRPr="00823E8D" w:rsidRDefault="00256F7B" w:rsidP="00DB51E2">
            <w:pPr>
              <w:pStyle w:val="ImpTableText"/>
              <w:spacing w:after="0"/>
              <w:ind w:left="567" w:hanging="567"/>
              <w:rPr>
                <w:rFonts w:cs="Arial"/>
                <w:sz w:val="22"/>
                <w:szCs w:val="22"/>
              </w:rPr>
            </w:pPr>
            <w:r>
              <w:rPr>
                <w:rFonts w:cs="Arial"/>
                <w:sz w:val="22"/>
                <w:szCs w:val="22"/>
              </w:rPr>
              <w:t>ATS</w:t>
            </w:r>
          </w:p>
        </w:tc>
      </w:tr>
      <w:tr w:rsidR="001C181F" w:rsidRPr="00800ED8" w14:paraId="7135B76D" w14:textId="77777777" w:rsidTr="003F15DA">
        <w:tc>
          <w:tcPr>
            <w:tcW w:w="3240" w:type="dxa"/>
          </w:tcPr>
          <w:p w14:paraId="2AA2E60C"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Destination System</w:t>
            </w:r>
          </w:p>
        </w:tc>
        <w:tc>
          <w:tcPr>
            <w:tcW w:w="5940" w:type="dxa"/>
          </w:tcPr>
          <w:p w14:paraId="46602344"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Supplier VMS</w:t>
            </w:r>
          </w:p>
        </w:tc>
      </w:tr>
      <w:tr w:rsidR="001C181F" w:rsidRPr="00800ED8" w14:paraId="57C42FD0" w14:textId="77777777" w:rsidTr="003F15DA">
        <w:trPr>
          <w:trHeight w:val="251"/>
          <w:tblHeader/>
        </w:trPr>
        <w:tc>
          <w:tcPr>
            <w:tcW w:w="3240" w:type="dxa"/>
            <w:shd w:val="pct10" w:color="auto" w:fill="auto"/>
            <w:vAlign w:val="center"/>
          </w:tcPr>
          <w:p w14:paraId="34CAB4A1" w14:textId="77777777" w:rsidR="001C181F" w:rsidRPr="00823E8D" w:rsidRDefault="001C181F" w:rsidP="00DB51E2">
            <w:pPr>
              <w:pStyle w:val="ImpTableHeading1"/>
              <w:spacing w:before="40" w:after="0"/>
              <w:ind w:left="567" w:hanging="567"/>
              <w:jc w:val="left"/>
              <w:rPr>
                <w:rFonts w:cs="Arial"/>
                <w:sz w:val="22"/>
                <w:szCs w:val="22"/>
              </w:rPr>
            </w:pPr>
            <w:r w:rsidRPr="00823E8D">
              <w:rPr>
                <w:rFonts w:cs="Arial"/>
                <w:sz w:val="22"/>
                <w:szCs w:val="22"/>
              </w:rPr>
              <w:t>Process Details</w:t>
            </w:r>
          </w:p>
        </w:tc>
        <w:tc>
          <w:tcPr>
            <w:tcW w:w="5940" w:type="dxa"/>
            <w:shd w:val="pct10" w:color="auto" w:fill="auto"/>
            <w:vAlign w:val="center"/>
          </w:tcPr>
          <w:p w14:paraId="5F804AD8" w14:textId="77777777" w:rsidR="001C181F" w:rsidRPr="00823E8D" w:rsidRDefault="001C181F" w:rsidP="00DB51E2">
            <w:pPr>
              <w:pStyle w:val="ImpTableHeading1"/>
              <w:spacing w:before="40" w:after="0"/>
              <w:ind w:left="567" w:hanging="567"/>
              <w:rPr>
                <w:rFonts w:cs="Arial"/>
                <w:sz w:val="22"/>
                <w:szCs w:val="22"/>
              </w:rPr>
            </w:pPr>
            <w:r w:rsidRPr="00823E8D">
              <w:rPr>
                <w:rFonts w:cs="Arial"/>
                <w:sz w:val="22"/>
                <w:szCs w:val="22"/>
              </w:rPr>
              <w:t xml:space="preserve"> </w:t>
            </w:r>
          </w:p>
        </w:tc>
      </w:tr>
      <w:tr w:rsidR="001C181F" w:rsidRPr="00800ED8" w14:paraId="573A6156" w14:textId="77777777" w:rsidTr="003F15DA">
        <w:tc>
          <w:tcPr>
            <w:tcW w:w="3240" w:type="dxa"/>
          </w:tcPr>
          <w:p w14:paraId="1C6B1542"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Organization Name</w:t>
            </w:r>
          </w:p>
        </w:tc>
        <w:tc>
          <w:tcPr>
            <w:tcW w:w="5940" w:type="dxa"/>
          </w:tcPr>
          <w:p w14:paraId="531B3E85"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Essex County Council</w:t>
            </w:r>
          </w:p>
        </w:tc>
      </w:tr>
      <w:tr w:rsidR="001C181F" w:rsidRPr="00800ED8" w14:paraId="2EA8365E" w14:textId="77777777" w:rsidTr="003F15DA">
        <w:tc>
          <w:tcPr>
            <w:tcW w:w="3240" w:type="dxa"/>
          </w:tcPr>
          <w:p w14:paraId="75B50518"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Direction</w:t>
            </w:r>
          </w:p>
        </w:tc>
        <w:tc>
          <w:tcPr>
            <w:tcW w:w="5940" w:type="dxa"/>
          </w:tcPr>
          <w:p w14:paraId="3C91564A"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Inbound</w:t>
            </w:r>
          </w:p>
        </w:tc>
      </w:tr>
      <w:tr w:rsidR="001C181F" w:rsidRPr="00800ED8" w14:paraId="22D9A1E6" w14:textId="77777777" w:rsidTr="003F15DA">
        <w:tc>
          <w:tcPr>
            <w:tcW w:w="3240" w:type="dxa"/>
          </w:tcPr>
          <w:p w14:paraId="063A73B1"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Transport Type</w:t>
            </w:r>
          </w:p>
        </w:tc>
        <w:tc>
          <w:tcPr>
            <w:tcW w:w="5940" w:type="dxa"/>
          </w:tcPr>
          <w:p w14:paraId="0B7501FB"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FTP Drop</w:t>
            </w:r>
          </w:p>
        </w:tc>
      </w:tr>
      <w:tr w:rsidR="001C181F" w:rsidRPr="00800ED8" w14:paraId="1C977812" w14:textId="77777777" w:rsidTr="003F15DA">
        <w:tc>
          <w:tcPr>
            <w:tcW w:w="3240" w:type="dxa"/>
          </w:tcPr>
          <w:p w14:paraId="1224B260"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Process Name</w:t>
            </w:r>
          </w:p>
        </w:tc>
        <w:tc>
          <w:tcPr>
            <w:tcW w:w="5940" w:type="dxa"/>
          </w:tcPr>
          <w:p w14:paraId="24DBBABC" w14:textId="1B706DA2" w:rsidR="001C181F" w:rsidRPr="00823E8D" w:rsidRDefault="001C181F" w:rsidP="00DB51E2">
            <w:pPr>
              <w:spacing w:before="40" w:after="0" w:line="240" w:lineRule="auto"/>
              <w:ind w:left="567" w:hanging="567"/>
            </w:pPr>
            <w:r w:rsidRPr="00823E8D">
              <w:t xml:space="preserve">ECC </w:t>
            </w:r>
            <w:r w:rsidR="00823E8D">
              <w:t>ATS</w:t>
            </w:r>
            <w:r w:rsidRPr="00823E8D">
              <w:t xml:space="preserve"> Requisition Import</w:t>
            </w:r>
          </w:p>
        </w:tc>
      </w:tr>
      <w:tr w:rsidR="001C181F" w:rsidRPr="00800ED8" w14:paraId="59417593" w14:textId="77777777" w:rsidTr="003F15DA">
        <w:tc>
          <w:tcPr>
            <w:tcW w:w="3240" w:type="dxa"/>
          </w:tcPr>
          <w:p w14:paraId="79E5FFBC"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Process Description</w:t>
            </w:r>
          </w:p>
        </w:tc>
        <w:tc>
          <w:tcPr>
            <w:tcW w:w="5940" w:type="dxa"/>
          </w:tcPr>
          <w:p w14:paraId="0790CE27" w14:textId="77777777" w:rsidR="001C181F" w:rsidRPr="00823E8D" w:rsidRDefault="001C181F" w:rsidP="00DB51E2">
            <w:pPr>
              <w:spacing w:before="40" w:after="0" w:line="240" w:lineRule="auto"/>
              <w:ind w:left="567" w:hanging="567"/>
            </w:pPr>
            <w:r w:rsidRPr="00823E8D">
              <w:t>Import of new requisitions for offered candidates</w:t>
            </w:r>
          </w:p>
        </w:tc>
      </w:tr>
      <w:tr w:rsidR="001C181F" w:rsidRPr="00800ED8" w14:paraId="4D0761C2" w14:textId="77777777" w:rsidTr="003F15DA">
        <w:tc>
          <w:tcPr>
            <w:tcW w:w="3240" w:type="dxa"/>
          </w:tcPr>
          <w:p w14:paraId="3F486637"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Integration Point</w:t>
            </w:r>
          </w:p>
        </w:tc>
        <w:tc>
          <w:tcPr>
            <w:tcW w:w="5940" w:type="dxa"/>
          </w:tcPr>
          <w:p w14:paraId="57860F57"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PF Standard Requisition Import</w:t>
            </w:r>
          </w:p>
        </w:tc>
      </w:tr>
      <w:tr w:rsidR="001C181F" w:rsidRPr="00800ED8" w14:paraId="1CD44A72" w14:textId="77777777" w:rsidTr="003F15DA">
        <w:tc>
          <w:tcPr>
            <w:tcW w:w="3240" w:type="dxa"/>
            <w:tcBorders>
              <w:bottom w:val="single" w:sz="4" w:space="0" w:color="999999"/>
            </w:tcBorders>
            <w:shd w:val="clear" w:color="auto" w:fill="E6E6E6"/>
            <w:vAlign w:val="center"/>
          </w:tcPr>
          <w:p w14:paraId="2F3E318F" w14:textId="77777777" w:rsidR="001C181F" w:rsidRPr="00823E8D" w:rsidRDefault="001C181F" w:rsidP="00DB51E2">
            <w:pPr>
              <w:pStyle w:val="ImpTableHeading1"/>
              <w:spacing w:before="40" w:after="0"/>
              <w:ind w:left="567" w:hanging="567"/>
              <w:jc w:val="left"/>
              <w:rPr>
                <w:rFonts w:cs="Arial"/>
                <w:sz w:val="22"/>
                <w:szCs w:val="22"/>
              </w:rPr>
            </w:pPr>
            <w:r w:rsidRPr="00823E8D">
              <w:rPr>
                <w:rFonts w:cs="Arial"/>
                <w:sz w:val="22"/>
                <w:szCs w:val="22"/>
              </w:rPr>
              <w:t>File Requirements</w:t>
            </w:r>
          </w:p>
        </w:tc>
        <w:tc>
          <w:tcPr>
            <w:tcW w:w="5940" w:type="dxa"/>
            <w:tcBorders>
              <w:bottom w:val="single" w:sz="4" w:space="0" w:color="999999"/>
            </w:tcBorders>
            <w:shd w:val="clear" w:color="auto" w:fill="E6E6E6"/>
            <w:vAlign w:val="center"/>
          </w:tcPr>
          <w:p w14:paraId="00000BE0" w14:textId="77777777" w:rsidR="001C181F" w:rsidRPr="00823E8D" w:rsidRDefault="001C181F" w:rsidP="00DB51E2">
            <w:pPr>
              <w:pStyle w:val="ImpTableHeading1"/>
              <w:spacing w:before="40" w:after="0"/>
              <w:ind w:left="567" w:hanging="567"/>
              <w:rPr>
                <w:rFonts w:cs="Arial"/>
                <w:sz w:val="22"/>
                <w:szCs w:val="22"/>
              </w:rPr>
            </w:pPr>
            <w:r w:rsidRPr="00823E8D">
              <w:rPr>
                <w:rFonts w:cs="Arial"/>
                <w:sz w:val="22"/>
                <w:szCs w:val="22"/>
              </w:rPr>
              <w:t xml:space="preserve"> </w:t>
            </w:r>
          </w:p>
        </w:tc>
      </w:tr>
      <w:tr w:rsidR="001C181F" w:rsidRPr="00800ED8" w14:paraId="044F58E9" w14:textId="77777777" w:rsidTr="003F15DA">
        <w:tc>
          <w:tcPr>
            <w:tcW w:w="3240" w:type="dxa"/>
            <w:shd w:val="clear" w:color="auto" w:fill="auto"/>
          </w:tcPr>
          <w:p w14:paraId="1738C87E"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File Type</w:t>
            </w:r>
          </w:p>
        </w:tc>
        <w:tc>
          <w:tcPr>
            <w:tcW w:w="5940" w:type="dxa"/>
            <w:shd w:val="clear" w:color="auto" w:fill="auto"/>
          </w:tcPr>
          <w:p w14:paraId="78703933" w14:textId="77777777" w:rsidR="001C181F" w:rsidRPr="00823E8D" w:rsidRDefault="001C181F" w:rsidP="00DB51E2">
            <w:pPr>
              <w:spacing w:before="40" w:after="0" w:line="240" w:lineRule="auto"/>
              <w:ind w:left="567" w:hanging="567"/>
            </w:pPr>
            <w:r w:rsidRPr="00823E8D">
              <w:t>TXT (tilde pipe delimited)</w:t>
            </w:r>
          </w:p>
        </w:tc>
      </w:tr>
      <w:tr w:rsidR="001C181F" w:rsidRPr="00800ED8" w14:paraId="7EADA22B" w14:textId="77777777" w:rsidTr="003F15DA">
        <w:tc>
          <w:tcPr>
            <w:tcW w:w="3240" w:type="dxa"/>
            <w:shd w:val="clear" w:color="auto" w:fill="auto"/>
          </w:tcPr>
          <w:p w14:paraId="73128E06"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Encryption</w:t>
            </w:r>
          </w:p>
        </w:tc>
        <w:tc>
          <w:tcPr>
            <w:tcW w:w="5940" w:type="dxa"/>
            <w:shd w:val="clear" w:color="auto" w:fill="auto"/>
          </w:tcPr>
          <w:p w14:paraId="29DF82E7" w14:textId="77777777" w:rsidR="001C181F" w:rsidRPr="00823E8D" w:rsidRDefault="001C181F" w:rsidP="00DB51E2">
            <w:pPr>
              <w:spacing w:before="40" w:after="0" w:line="240" w:lineRule="auto"/>
              <w:ind w:left="567" w:hanging="567"/>
            </w:pPr>
            <w:r w:rsidRPr="00823E8D">
              <w:t>None</w:t>
            </w:r>
          </w:p>
        </w:tc>
      </w:tr>
      <w:tr w:rsidR="001C181F" w:rsidRPr="00800ED8" w14:paraId="6F5BD9F4" w14:textId="77777777" w:rsidTr="003F15DA">
        <w:tc>
          <w:tcPr>
            <w:tcW w:w="3240" w:type="dxa"/>
            <w:tcBorders>
              <w:bottom w:val="single" w:sz="4" w:space="0" w:color="999999"/>
            </w:tcBorders>
            <w:shd w:val="clear" w:color="auto" w:fill="auto"/>
          </w:tcPr>
          <w:p w14:paraId="66334C0C"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File Name</w:t>
            </w:r>
          </w:p>
        </w:tc>
        <w:tc>
          <w:tcPr>
            <w:tcW w:w="5940" w:type="dxa"/>
            <w:tcBorders>
              <w:bottom w:val="single" w:sz="4" w:space="0" w:color="999999"/>
            </w:tcBorders>
            <w:shd w:val="clear" w:color="auto" w:fill="auto"/>
          </w:tcPr>
          <w:p w14:paraId="58F94F16" w14:textId="77777777" w:rsidR="001C181F" w:rsidRPr="00823E8D" w:rsidRDefault="001C181F" w:rsidP="00DB51E2">
            <w:pPr>
              <w:spacing w:before="40" w:after="0" w:line="240" w:lineRule="auto"/>
              <w:ind w:left="567" w:hanging="567"/>
            </w:pPr>
            <w:r w:rsidRPr="00823E8D">
              <w:t>Tbc</w:t>
            </w:r>
          </w:p>
        </w:tc>
      </w:tr>
      <w:tr w:rsidR="001C181F" w:rsidRPr="00800ED8" w14:paraId="296972AD" w14:textId="77777777" w:rsidTr="003F15DA">
        <w:tc>
          <w:tcPr>
            <w:tcW w:w="3240" w:type="dxa"/>
            <w:shd w:val="clear" w:color="auto" w:fill="E6E6E6"/>
            <w:vAlign w:val="center"/>
          </w:tcPr>
          <w:p w14:paraId="31C5531D" w14:textId="77777777" w:rsidR="001C181F" w:rsidRPr="00823E8D" w:rsidRDefault="001C181F" w:rsidP="00DB51E2">
            <w:pPr>
              <w:pStyle w:val="ImpTableHeading1"/>
              <w:spacing w:before="40" w:after="0"/>
              <w:ind w:left="567" w:hanging="567"/>
              <w:jc w:val="left"/>
              <w:rPr>
                <w:rFonts w:cs="Arial"/>
                <w:sz w:val="22"/>
                <w:szCs w:val="22"/>
              </w:rPr>
            </w:pPr>
            <w:r w:rsidRPr="00823E8D">
              <w:rPr>
                <w:rFonts w:cs="Arial"/>
                <w:sz w:val="22"/>
                <w:szCs w:val="22"/>
              </w:rPr>
              <w:t>Scheduling</w:t>
            </w:r>
          </w:p>
        </w:tc>
        <w:tc>
          <w:tcPr>
            <w:tcW w:w="5940" w:type="dxa"/>
            <w:shd w:val="clear" w:color="auto" w:fill="E6E6E6"/>
            <w:vAlign w:val="center"/>
          </w:tcPr>
          <w:p w14:paraId="7A12418B" w14:textId="77777777" w:rsidR="001C181F" w:rsidRPr="00823E8D" w:rsidRDefault="001C181F" w:rsidP="00DB51E2">
            <w:pPr>
              <w:pStyle w:val="ImpTableHeading1"/>
              <w:spacing w:before="40" w:after="0"/>
              <w:ind w:left="567" w:hanging="567"/>
              <w:rPr>
                <w:rFonts w:cs="Arial"/>
                <w:sz w:val="22"/>
                <w:szCs w:val="22"/>
              </w:rPr>
            </w:pPr>
          </w:p>
        </w:tc>
      </w:tr>
      <w:tr w:rsidR="001C181F" w:rsidRPr="00800ED8" w14:paraId="4B795EBB" w14:textId="77777777" w:rsidTr="003F15DA">
        <w:tc>
          <w:tcPr>
            <w:tcW w:w="3240" w:type="dxa"/>
            <w:shd w:val="clear" w:color="auto" w:fill="auto"/>
          </w:tcPr>
          <w:p w14:paraId="4D611004"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Class</w:t>
            </w:r>
          </w:p>
        </w:tc>
        <w:tc>
          <w:tcPr>
            <w:tcW w:w="5940" w:type="dxa"/>
            <w:shd w:val="clear" w:color="auto" w:fill="auto"/>
          </w:tcPr>
          <w:p w14:paraId="1FB059FF" w14:textId="77777777" w:rsidR="001C181F" w:rsidRPr="00823E8D" w:rsidRDefault="001C181F" w:rsidP="00DB51E2">
            <w:pPr>
              <w:spacing w:before="40" w:after="0" w:line="240" w:lineRule="auto"/>
              <w:ind w:left="567" w:hanging="567"/>
            </w:pPr>
            <w:r w:rsidRPr="00823E8D">
              <w:t>Lightweight</w:t>
            </w:r>
          </w:p>
        </w:tc>
      </w:tr>
      <w:tr w:rsidR="001C181F" w:rsidRPr="00800ED8" w14:paraId="598D54BC" w14:textId="77777777" w:rsidTr="003F15DA">
        <w:tc>
          <w:tcPr>
            <w:tcW w:w="3240" w:type="dxa"/>
            <w:shd w:val="clear" w:color="auto" w:fill="auto"/>
          </w:tcPr>
          <w:p w14:paraId="0A3416A3"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Scheduling Requirements</w:t>
            </w:r>
          </w:p>
        </w:tc>
        <w:tc>
          <w:tcPr>
            <w:tcW w:w="5940" w:type="dxa"/>
            <w:shd w:val="clear" w:color="auto" w:fill="auto"/>
          </w:tcPr>
          <w:p w14:paraId="0B551182" w14:textId="77777777" w:rsidR="001C181F" w:rsidRPr="00823E8D" w:rsidRDefault="001C181F" w:rsidP="00DB51E2">
            <w:pPr>
              <w:spacing w:before="40" w:after="0" w:line="240" w:lineRule="auto"/>
              <w:ind w:left="567" w:hanging="567"/>
            </w:pPr>
            <w:r w:rsidRPr="00823E8D">
              <w:t>Every 10 minutes</w:t>
            </w:r>
          </w:p>
        </w:tc>
      </w:tr>
      <w:tr w:rsidR="001C181F" w:rsidRPr="00800ED8" w14:paraId="58378342" w14:textId="77777777" w:rsidTr="003F15DA">
        <w:tc>
          <w:tcPr>
            <w:tcW w:w="3240" w:type="dxa"/>
            <w:shd w:val="clear" w:color="auto" w:fill="auto"/>
          </w:tcPr>
          <w:p w14:paraId="1DF88618"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Scheduling Details</w:t>
            </w:r>
          </w:p>
        </w:tc>
        <w:tc>
          <w:tcPr>
            <w:tcW w:w="5940" w:type="dxa"/>
            <w:shd w:val="clear" w:color="auto" w:fill="auto"/>
          </w:tcPr>
          <w:p w14:paraId="623CF95E" w14:textId="77777777" w:rsidR="001C181F" w:rsidRPr="00823E8D" w:rsidRDefault="001C181F" w:rsidP="00DB51E2">
            <w:pPr>
              <w:spacing w:before="40" w:after="0" w:line="240" w:lineRule="auto"/>
              <w:ind w:left="567" w:hanging="567"/>
            </w:pPr>
            <w:r w:rsidRPr="00823E8D">
              <w:t>Every 10 minutes</w:t>
            </w:r>
          </w:p>
        </w:tc>
      </w:tr>
    </w:tbl>
    <w:p w14:paraId="64B35B55" w14:textId="77777777" w:rsidR="001C181F" w:rsidRPr="00800ED8" w:rsidRDefault="001C181F" w:rsidP="00DB51E2">
      <w:pPr>
        <w:pStyle w:val="Impbody1"/>
        <w:spacing w:after="0"/>
        <w:ind w:left="567" w:hanging="567"/>
        <w:rPr>
          <w:rFonts w:cs="Arial"/>
          <w:szCs w:val="22"/>
          <w:highlight w:val="red"/>
        </w:rPr>
      </w:pPr>
    </w:p>
    <w:p w14:paraId="4FC3BC58" w14:textId="77777777" w:rsidR="001C181F" w:rsidRPr="00823E8D" w:rsidRDefault="001C181F" w:rsidP="00DB51E2">
      <w:pPr>
        <w:pStyle w:val="Impbody1"/>
        <w:spacing w:after="0"/>
        <w:ind w:left="567" w:hanging="567"/>
        <w:rPr>
          <w:rFonts w:cs="Arial"/>
          <w:szCs w:val="22"/>
        </w:rPr>
      </w:pPr>
      <w:r w:rsidRPr="00823E8D">
        <w:rPr>
          <w:rFonts w:cs="Arial"/>
          <w:szCs w:val="22"/>
        </w:rPr>
        <w:t>The process will import each requisition where the following criteria are met:</w:t>
      </w:r>
    </w:p>
    <w:p w14:paraId="231D6E76" w14:textId="77777777" w:rsidR="001C181F" w:rsidRPr="00823E8D" w:rsidRDefault="001C181F" w:rsidP="00DB51E2">
      <w:pPr>
        <w:pStyle w:val="Impbody1"/>
        <w:numPr>
          <w:ilvl w:val="0"/>
          <w:numId w:val="93"/>
        </w:numPr>
        <w:spacing w:after="0"/>
        <w:ind w:left="567" w:hanging="567"/>
        <w:rPr>
          <w:rFonts w:cs="Arial"/>
          <w:szCs w:val="22"/>
        </w:rPr>
      </w:pPr>
      <w:r w:rsidRPr="00823E8D">
        <w:rPr>
          <w:rFonts w:cs="Arial"/>
          <w:szCs w:val="22"/>
        </w:rPr>
        <w:t>ALL mandatory fields are NOT NULL</w:t>
      </w:r>
    </w:p>
    <w:p w14:paraId="3B236D53" w14:textId="77777777" w:rsidR="001C181F" w:rsidRPr="00823E8D" w:rsidRDefault="001C181F" w:rsidP="00DB51E2">
      <w:pPr>
        <w:pStyle w:val="Impbody1"/>
        <w:numPr>
          <w:ilvl w:val="0"/>
          <w:numId w:val="93"/>
        </w:numPr>
        <w:spacing w:after="0"/>
        <w:ind w:left="567" w:hanging="567"/>
        <w:rPr>
          <w:rFonts w:cs="Arial"/>
          <w:szCs w:val="22"/>
        </w:rPr>
      </w:pPr>
      <w:r w:rsidRPr="00823E8D">
        <w:rPr>
          <w:rFonts w:cs="Arial"/>
          <w:szCs w:val="22"/>
        </w:rPr>
        <w:t>Imported list data MUST match EXACTLY the corresponding list values held in VMS</w:t>
      </w:r>
    </w:p>
    <w:p w14:paraId="5925D56E" w14:textId="77777777" w:rsidR="001C181F" w:rsidRPr="00823E8D" w:rsidRDefault="001C181F" w:rsidP="00DB51E2">
      <w:pPr>
        <w:pStyle w:val="Impbody1"/>
        <w:spacing w:after="0"/>
        <w:ind w:left="567" w:hanging="567"/>
        <w:rPr>
          <w:rFonts w:cs="Arial"/>
          <w:szCs w:val="22"/>
        </w:rPr>
      </w:pPr>
    </w:p>
    <w:p w14:paraId="1B79B35B" w14:textId="77777777" w:rsidR="001C181F" w:rsidRPr="00823E8D" w:rsidRDefault="001C181F" w:rsidP="00DB51E2">
      <w:pPr>
        <w:pStyle w:val="Impbody1"/>
        <w:spacing w:after="0"/>
        <w:ind w:left="567" w:hanging="567"/>
        <w:rPr>
          <w:rFonts w:cs="Arial"/>
          <w:szCs w:val="22"/>
        </w:rPr>
      </w:pPr>
      <w:r w:rsidRPr="00823E8D">
        <w:rPr>
          <w:rFonts w:cs="Arial"/>
          <w:szCs w:val="22"/>
        </w:rPr>
        <w:t>The import process will create a unique Requisition and ID for each record in the file successfully imported. The following provides further detail:</w:t>
      </w:r>
    </w:p>
    <w:p w14:paraId="26E26E18" w14:textId="77777777" w:rsidR="001C181F" w:rsidRPr="00823E8D" w:rsidRDefault="001C181F" w:rsidP="00DB51E2">
      <w:pPr>
        <w:pStyle w:val="Impbody1"/>
        <w:spacing w:after="0"/>
        <w:ind w:left="567" w:hanging="567"/>
        <w:rPr>
          <w:rFonts w:cs="Arial"/>
          <w:szCs w:val="22"/>
        </w:rPr>
      </w:pPr>
    </w:p>
    <w:p w14:paraId="57A665DC" w14:textId="77777777" w:rsidR="001C181F" w:rsidRPr="00823E8D" w:rsidRDefault="001C181F" w:rsidP="00DB51E2">
      <w:pPr>
        <w:pStyle w:val="Impbody1"/>
        <w:numPr>
          <w:ilvl w:val="0"/>
          <w:numId w:val="95"/>
        </w:numPr>
        <w:spacing w:after="0"/>
        <w:rPr>
          <w:rFonts w:cs="Arial"/>
          <w:szCs w:val="22"/>
        </w:rPr>
      </w:pPr>
      <w:r w:rsidRPr="00823E8D">
        <w:rPr>
          <w:rFonts w:cs="Arial"/>
          <w:szCs w:val="22"/>
        </w:rPr>
        <w:t>Failed/rejected records within the import file will be cancelled and no Requisition will be created within VMS</w:t>
      </w:r>
    </w:p>
    <w:p w14:paraId="259E8C47" w14:textId="77777777" w:rsidR="001C181F" w:rsidRPr="00823E8D" w:rsidRDefault="001C181F" w:rsidP="00DB51E2">
      <w:pPr>
        <w:pStyle w:val="Impbody1"/>
        <w:spacing w:after="0"/>
        <w:ind w:left="567" w:hanging="567"/>
        <w:rPr>
          <w:rFonts w:cs="Arial"/>
          <w:szCs w:val="22"/>
        </w:rPr>
      </w:pPr>
    </w:p>
    <w:p w14:paraId="4E785416" w14:textId="77777777" w:rsidR="001C181F" w:rsidRPr="00823E8D" w:rsidRDefault="001C181F" w:rsidP="00DB51E2">
      <w:pPr>
        <w:pStyle w:val="Impbody1"/>
        <w:numPr>
          <w:ilvl w:val="0"/>
          <w:numId w:val="95"/>
        </w:numPr>
        <w:spacing w:after="0"/>
        <w:rPr>
          <w:rFonts w:cs="Arial"/>
          <w:szCs w:val="22"/>
        </w:rPr>
      </w:pPr>
      <w:r w:rsidRPr="00823E8D">
        <w:rPr>
          <w:rFonts w:cs="Arial"/>
          <w:szCs w:val="22"/>
        </w:rPr>
        <w:t>If the Req Owner-Internal-ID (Recruiter Username) is not recognized the requisition will not be imported and an error will be written to the log file</w:t>
      </w:r>
    </w:p>
    <w:p w14:paraId="793EB717" w14:textId="77777777" w:rsidR="001C181F" w:rsidRPr="00823E8D" w:rsidRDefault="001C181F" w:rsidP="00DB51E2">
      <w:pPr>
        <w:pStyle w:val="Impbody1"/>
        <w:spacing w:after="0"/>
        <w:ind w:left="567" w:hanging="567"/>
        <w:rPr>
          <w:rFonts w:cs="Arial"/>
          <w:szCs w:val="22"/>
        </w:rPr>
      </w:pPr>
    </w:p>
    <w:p w14:paraId="7602EB28" w14:textId="77777777" w:rsidR="001C181F" w:rsidRPr="00823E8D" w:rsidRDefault="001C181F" w:rsidP="00DB51E2">
      <w:pPr>
        <w:pStyle w:val="Impbody1"/>
        <w:numPr>
          <w:ilvl w:val="0"/>
          <w:numId w:val="95"/>
        </w:numPr>
        <w:spacing w:after="0"/>
        <w:rPr>
          <w:rFonts w:cs="Arial"/>
          <w:szCs w:val="22"/>
        </w:rPr>
      </w:pPr>
      <w:r w:rsidRPr="00823E8D">
        <w:rPr>
          <w:rFonts w:cs="Arial"/>
          <w:szCs w:val="22"/>
        </w:rPr>
        <w:t xml:space="preserve">If the Client Contact-Internal-ID (Hiring Manager Username) is blank or not </w:t>
      </w:r>
      <w:proofErr w:type="gramStart"/>
      <w:r w:rsidRPr="00823E8D">
        <w:rPr>
          <w:rFonts w:cs="Arial"/>
          <w:szCs w:val="22"/>
        </w:rPr>
        <w:t>recognized  default</w:t>
      </w:r>
      <w:proofErr w:type="gramEnd"/>
      <w:r w:rsidRPr="00823E8D">
        <w:rPr>
          <w:rFonts w:cs="Arial"/>
          <w:szCs w:val="22"/>
        </w:rPr>
        <w:t xml:space="preserve"> to </w:t>
      </w:r>
      <w:proofErr w:type="spellStart"/>
      <w:r w:rsidRPr="00823E8D">
        <w:rPr>
          <w:rFonts w:cs="Arial"/>
          <w:szCs w:val="22"/>
        </w:rPr>
        <w:t>req_onwer</w:t>
      </w:r>
      <w:proofErr w:type="spellEnd"/>
      <w:r w:rsidRPr="00823E8D">
        <w:rPr>
          <w:rFonts w:cs="Arial"/>
          <w:szCs w:val="22"/>
        </w:rPr>
        <w:t xml:space="preserve"> </w:t>
      </w:r>
    </w:p>
    <w:p w14:paraId="69045CD5" w14:textId="77777777" w:rsidR="001C181F" w:rsidRPr="00823E8D" w:rsidRDefault="001C181F" w:rsidP="00DB51E2">
      <w:pPr>
        <w:pStyle w:val="Impbody1"/>
        <w:spacing w:after="0"/>
        <w:ind w:left="567" w:hanging="567"/>
        <w:rPr>
          <w:rFonts w:cs="Arial"/>
          <w:szCs w:val="22"/>
        </w:rPr>
      </w:pPr>
    </w:p>
    <w:p w14:paraId="676A4898" w14:textId="77777777" w:rsidR="001C181F" w:rsidRPr="00823E8D" w:rsidRDefault="001C181F" w:rsidP="00DB51E2">
      <w:pPr>
        <w:pStyle w:val="Impbody1"/>
        <w:numPr>
          <w:ilvl w:val="0"/>
          <w:numId w:val="95"/>
        </w:numPr>
        <w:spacing w:after="0"/>
        <w:rPr>
          <w:rFonts w:cs="Arial"/>
          <w:szCs w:val="22"/>
        </w:rPr>
      </w:pPr>
      <w:r w:rsidRPr="00823E8D">
        <w:rPr>
          <w:rFonts w:cs="Arial"/>
          <w:szCs w:val="22"/>
        </w:rPr>
        <w:t xml:space="preserve">If the Reports To-Internal-ID (Hiring Manager Username) is blank or not </w:t>
      </w:r>
      <w:proofErr w:type="gramStart"/>
      <w:r w:rsidRPr="00823E8D">
        <w:rPr>
          <w:rFonts w:cs="Arial"/>
          <w:szCs w:val="22"/>
        </w:rPr>
        <w:t>recognized  default</w:t>
      </w:r>
      <w:proofErr w:type="gramEnd"/>
      <w:r w:rsidRPr="00823E8D">
        <w:rPr>
          <w:rFonts w:cs="Arial"/>
          <w:szCs w:val="22"/>
        </w:rPr>
        <w:t xml:space="preserve"> to </w:t>
      </w:r>
      <w:proofErr w:type="spellStart"/>
      <w:r w:rsidRPr="00823E8D">
        <w:rPr>
          <w:rFonts w:cs="Arial"/>
          <w:szCs w:val="22"/>
        </w:rPr>
        <w:t>req_onwer</w:t>
      </w:r>
      <w:proofErr w:type="spellEnd"/>
      <w:r w:rsidRPr="00823E8D">
        <w:rPr>
          <w:rFonts w:cs="Arial"/>
          <w:szCs w:val="22"/>
        </w:rPr>
        <w:t xml:space="preserve"> </w:t>
      </w:r>
    </w:p>
    <w:p w14:paraId="736FDAAA" w14:textId="77777777" w:rsidR="001C181F" w:rsidRPr="00823E8D" w:rsidRDefault="001C181F" w:rsidP="00DB51E2">
      <w:pPr>
        <w:pStyle w:val="Impbody1"/>
        <w:numPr>
          <w:ilvl w:val="0"/>
          <w:numId w:val="95"/>
        </w:numPr>
        <w:spacing w:after="0"/>
        <w:rPr>
          <w:rFonts w:cs="Arial"/>
          <w:szCs w:val="22"/>
        </w:rPr>
      </w:pPr>
      <w:r w:rsidRPr="00823E8D">
        <w:rPr>
          <w:rFonts w:cs="Arial"/>
          <w:szCs w:val="22"/>
        </w:rPr>
        <w:t>If the Location Ref Code is not recognized the requisition will not be imported and an error will be written to the log file</w:t>
      </w:r>
    </w:p>
    <w:p w14:paraId="252497BB" w14:textId="77777777" w:rsidR="001C181F" w:rsidRPr="00823E8D" w:rsidRDefault="001C181F" w:rsidP="00DB51E2">
      <w:pPr>
        <w:pStyle w:val="Impbody1"/>
        <w:spacing w:after="0"/>
        <w:ind w:left="567" w:hanging="567"/>
        <w:rPr>
          <w:rFonts w:cs="Arial"/>
          <w:szCs w:val="22"/>
        </w:rPr>
      </w:pPr>
    </w:p>
    <w:p w14:paraId="07DDB109" w14:textId="77777777" w:rsidR="001C181F" w:rsidRPr="00823E8D" w:rsidRDefault="001C181F" w:rsidP="00DB51E2">
      <w:pPr>
        <w:pStyle w:val="Impbody1"/>
        <w:numPr>
          <w:ilvl w:val="0"/>
          <w:numId w:val="95"/>
        </w:numPr>
        <w:spacing w:after="0"/>
        <w:rPr>
          <w:rFonts w:cs="Arial"/>
          <w:szCs w:val="22"/>
        </w:rPr>
      </w:pPr>
      <w:r w:rsidRPr="00823E8D">
        <w:rPr>
          <w:rFonts w:cs="Arial"/>
          <w:szCs w:val="22"/>
        </w:rPr>
        <w:t>If the Cost Centre Ref Code (Level T6 Organisation Code) is not recognized the requisition will not be imported and an error will be written to the log file</w:t>
      </w:r>
    </w:p>
    <w:p w14:paraId="5EDD606A" w14:textId="77777777" w:rsidR="001C181F" w:rsidRPr="00823E8D" w:rsidRDefault="001C181F" w:rsidP="00DB51E2">
      <w:pPr>
        <w:pStyle w:val="Impbody1"/>
        <w:spacing w:after="0"/>
        <w:ind w:left="567" w:hanging="567"/>
        <w:rPr>
          <w:rFonts w:cs="Arial"/>
          <w:szCs w:val="22"/>
        </w:rPr>
      </w:pPr>
    </w:p>
    <w:p w14:paraId="6DC89A8C" w14:textId="77777777" w:rsidR="001C181F" w:rsidRPr="00823E8D" w:rsidRDefault="001C181F" w:rsidP="00DB51E2">
      <w:pPr>
        <w:pStyle w:val="Impbody1"/>
        <w:numPr>
          <w:ilvl w:val="0"/>
          <w:numId w:val="95"/>
        </w:numPr>
        <w:spacing w:after="0"/>
        <w:rPr>
          <w:rFonts w:cs="Arial"/>
          <w:szCs w:val="22"/>
        </w:rPr>
      </w:pPr>
      <w:r w:rsidRPr="00823E8D">
        <w:rPr>
          <w:rFonts w:cs="Arial"/>
          <w:szCs w:val="22"/>
        </w:rPr>
        <w:t>If the GL Ref Code is not recognized the requisition will not be imported and an error will be written to the log file</w:t>
      </w:r>
    </w:p>
    <w:p w14:paraId="43DDD71C" w14:textId="77777777" w:rsidR="001C181F" w:rsidRPr="00823E8D" w:rsidRDefault="001C181F" w:rsidP="00DB51E2">
      <w:pPr>
        <w:pStyle w:val="Impbody1"/>
        <w:spacing w:after="0"/>
        <w:ind w:left="567" w:hanging="567"/>
        <w:rPr>
          <w:rFonts w:cs="Arial"/>
          <w:szCs w:val="22"/>
        </w:rPr>
      </w:pPr>
    </w:p>
    <w:p w14:paraId="30921687" w14:textId="77777777" w:rsidR="001C181F" w:rsidRPr="00823E8D" w:rsidRDefault="001C181F" w:rsidP="00DB51E2">
      <w:pPr>
        <w:pStyle w:val="Impbody1"/>
        <w:numPr>
          <w:ilvl w:val="0"/>
          <w:numId w:val="95"/>
        </w:numPr>
        <w:spacing w:after="0"/>
        <w:rPr>
          <w:rFonts w:cs="Arial"/>
          <w:szCs w:val="22"/>
        </w:rPr>
      </w:pPr>
      <w:r w:rsidRPr="00823E8D">
        <w:rPr>
          <w:rFonts w:cs="Arial"/>
          <w:szCs w:val="22"/>
        </w:rPr>
        <w:t>Each Requisition imported will be created with an Open status</w:t>
      </w:r>
    </w:p>
    <w:p w14:paraId="6F770C36" w14:textId="77777777" w:rsidR="001C181F" w:rsidRPr="00823E8D" w:rsidRDefault="001C181F" w:rsidP="00DB51E2">
      <w:pPr>
        <w:pStyle w:val="Impbody1"/>
        <w:spacing w:after="0"/>
        <w:ind w:left="567" w:hanging="567"/>
        <w:rPr>
          <w:rFonts w:cs="Arial"/>
          <w:szCs w:val="22"/>
        </w:rPr>
      </w:pPr>
    </w:p>
    <w:p w14:paraId="451C6549" w14:textId="6E3591A3" w:rsidR="001C181F" w:rsidRPr="00823E8D" w:rsidRDefault="001C181F" w:rsidP="00DB51E2">
      <w:pPr>
        <w:pStyle w:val="Impbody1"/>
        <w:numPr>
          <w:ilvl w:val="0"/>
          <w:numId w:val="95"/>
        </w:numPr>
        <w:spacing w:after="0"/>
        <w:rPr>
          <w:rFonts w:cs="Arial"/>
          <w:szCs w:val="22"/>
        </w:rPr>
      </w:pPr>
      <w:r w:rsidRPr="00823E8D">
        <w:rPr>
          <w:rFonts w:cs="Arial"/>
          <w:szCs w:val="22"/>
        </w:rPr>
        <w:t xml:space="preserve">The requisition distribution will be restricted </w:t>
      </w:r>
      <w:r w:rsidR="002F57F9">
        <w:rPr>
          <w:rFonts w:cs="Arial"/>
          <w:szCs w:val="22"/>
        </w:rPr>
        <w:t xml:space="preserve">appropriately. </w:t>
      </w:r>
    </w:p>
    <w:p w14:paraId="6D666A1F" w14:textId="77777777" w:rsidR="001C181F" w:rsidRPr="00823E8D" w:rsidRDefault="001C181F" w:rsidP="00DB51E2">
      <w:pPr>
        <w:pStyle w:val="Impbody1"/>
        <w:spacing w:after="0"/>
        <w:ind w:left="567" w:hanging="567"/>
        <w:rPr>
          <w:rFonts w:cs="Arial"/>
          <w:szCs w:val="22"/>
        </w:rPr>
      </w:pPr>
    </w:p>
    <w:p w14:paraId="0D0227D8" w14:textId="77777777" w:rsidR="001C181F" w:rsidRPr="00823E8D" w:rsidRDefault="001C181F" w:rsidP="00DB51E2">
      <w:pPr>
        <w:pStyle w:val="Impbody1"/>
        <w:numPr>
          <w:ilvl w:val="0"/>
          <w:numId w:val="95"/>
        </w:numPr>
        <w:spacing w:after="0"/>
        <w:rPr>
          <w:rFonts w:cs="Arial"/>
          <w:szCs w:val="22"/>
        </w:rPr>
      </w:pPr>
      <w:r w:rsidRPr="00823E8D">
        <w:rPr>
          <w:rFonts w:cs="Arial"/>
          <w:szCs w:val="22"/>
        </w:rPr>
        <w:t>Requisition based email notifications will not be generated by VMS</w:t>
      </w:r>
    </w:p>
    <w:p w14:paraId="26BF3142" w14:textId="77777777" w:rsidR="001C181F" w:rsidRPr="00823E8D" w:rsidRDefault="001C181F" w:rsidP="00DB51E2">
      <w:pPr>
        <w:pStyle w:val="Impbody1"/>
        <w:spacing w:after="0"/>
        <w:ind w:left="567" w:hanging="567"/>
        <w:rPr>
          <w:rFonts w:cs="Arial"/>
          <w:szCs w:val="22"/>
        </w:rPr>
      </w:pPr>
    </w:p>
    <w:p w14:paraId="0FD175C4" w14:textId="77777777" w:rsidR="001C181F" w:rsidRPr="00823E8D" w:rsidRDefault="001C181F" w:rsidP="00DB51E2">
      <w:pPr>
        <w:pStyle w:val="Impbody1"/>
        <w:numPr>
          <w:ilvl w:val="0"/>
          <w:numId w:val="95"/>
        </w:numPr>
        <w:spacing w:after="0"/>
        <w:rPr>
          <w:rFonts w:cs="Arial"/>
          <w:szCs w:val="22"/>
        </w:rPr>
      </w:pPr>
      <w:r w:rsidRPr="00823E8D">
        <w:rPr>
          <w:rFonts w:cs="Arial"/>
          <w:szCs w:val="22"/>
        </w:rPr>
        <w:t>The process will rename the output file when no data is added to the header line.  The empty output file will not be uploaded to the ECC file management system from the Fujitsu environment.</w:t>
      </w:r>
    </w:p>
    <w:p w14:paraId="719F89EF" w14:textId="5D02452E" w:rsidR="001C181F" w:rsidRPr="00823E8D" w:rsidRDefault="00823E8D" w:rsidP="00DB51E2">
      <w:pPr>
        <w:pStyle w:val="IMPHeading1"/>
        <w:spacing w:after="0"/>
        <w:ind w:left="567" w:hanging="567"/>
        <w:rPr>
          <w:rFonts w:cs="Arial"/>
          <w:sz w:val="22"/>
          <w:szCs w:val="22"/>
          <w:u w:val="single"/>
        </w:rPr>
      </w:pPr>
      <w:r>
        <w:rPr>
          <w:rFonts w:cs="Arial"/>
          <w:sz w:val="22"/>
          <w:szCs w:val="22"/>
          <w:u w:val="single"/>
        </w:rPr>
        <w:t>ATS</w:t>
      </w:r>
      <w:r w:rsidR="001C181F" w:rsidRPr="00823E8D">
        <w:rPr>
          <w:rFonts w:cs="Arial"/>
          <w:sz w:val="22"/>
          <w:szCs w:val="22"/>
          <w:u w:val="single"/>
        </w:rPr>
        <w:t xml:space="preserve"> Candidate Import</w:t>
      </w:r>
    </w:p>
    <w:p w14:paraId="107B9CB3" w14:textId="77777777" w:rsidR="001C181F" w:rsidRPr="00823E8D" w:rsidRDefault="001C181F" w:rsidP="00DB51E2">
      <w:pPr>
        <w:spacing w:after="0" w:line="240" w:lineRule="auto"/>
        <w:ind w:left="567" w:hanging="567"/>
      </w:pPr>
    </w:p>
    <w:p w14:paraId="713730B4" w14:textId="3ECB7D2D" w:rsidR="001C181F" w:rsidRPr="00823E8D" w:rsidRDefault="001C181F" w:rsidP="00DB51E2">
      <w:pPr>
        <w:spacing w:after="0" w:line="240" w:lineRule="auto"/>
        <w:ind w:left="567" w:hanging="567"/>
      </w:pPr>
      <w:r w:rsidRPr="00823E8D">
        <w:t>The supplier will be responsible for ensurin</w:t>
      </w:r>
      <w:bookmarkStart w:id="16" w:name="_Toc455138261"/>
      <w:r w:rsidRPr="00823E8D">
        <w:t xml:space="preserve">g the accuracy of data in </w:t>
      </w:r>
      <w:bookmarkEnd w:id="16"/>
      <w:r w:rsidR="00823E8D">
        <w:t>ATS</w:t>
      </w:r>
      <w:r w:rsidRPr="00823E8D">
        <w:t xml:space="preserve">.  The ECC </w:t>
      </w:r>
      <w:r w:rsidR="00823E8D">
        <w:t>ATS</w:t>
      </w:r>
      <w:r w:rsidRPr="00823E8D">
        <w:t xml:space="preserve"> Candidate Import process will create candidate records for offered candidates assigned to requisitions created from data within the same file from </w:t>
      </w:r>
      <w:r w:rsidR="00823E8D">
        <w:t>ATS</w:t>
      </w:r>
      <w:r w:rsidRPr="00823E8D">
        <w:t xml:space="preserve">. An overview of the general information, process details, file requirements and scheduling </w:t>
      </w:r>
      <w:proofErr w:type="gramStart"/>
      <w:r w:rsidRPr="00823E8D">
        <w:t>is</w:t>
      </w:r>
      <w:proofErr w:type="gramEnd"/>
      <w:r w:rsidRPr="00823E8D">
        <w:t xml:space="preserve"> given in the table below:</w:t>
      </w:r>
    </w:p>
    <w:p w14:paraId="6D5453A3" w14:textId="77777777" w:rsidR="001C181F" w:rsidRPr="00823E8D" w:rsidRDefault="001C181F" w:rsidP="00DB51E2">
      <w:pPr>
        <w:spacing w:after="0" w:line="240" w:lineRule="auto"/>
        <w:ind w:left="567" w:hanging="567"/>
      </w:pPr>
    </w:p>
    <w:tbl>
      <w:tblPr>
        <w:tblW w:w="0" w:type="auto"/>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071"/>
        <w:gridCol w:w="5139"/>
      </w:tblGrid>
      <w:tr w:rsidR="001C181F" w:rsidRPr="00800ED8" w14:paraId="29D1F3D0" w14:textId="77777777" w:rsidTr="003F15DA">
        <w:trPr>
          <w:trHeight w:val="378"/>
          <w:tblHeader/>
        </w:trPr>
        <w:tc>
          <w:tcPr>
            <w:tcW w:w="3240" w:type="dxa"/>
            <w:shd w:val="pct10" w:color="auto" w:fill="auto"/>
            <w:vAlign w:val="center"/>
          </w:tcPr>
          <w:p w14:paraId="571983EF" w14:textId="77777777" w:rsidR="001C181F" w:rsidRPr="00823E8D" w:rsidRDefault="001C181F" w:rsidP="00DB51E2">
            <w:pPr>
              <w:pStyle w:val="ImpTableHeading1"/>
              <w:spacing w:before="20" w:after="0"/>
              <w:ind w:left="567" w:hanging="567"/>
              <w:jc w:val="left"/>
              <w:rPr>
                <w:rFonts w:cs="Arial"/>
                <w:sz w:val="22"/>
                <w:szCs w:val="22"/>
              </w:rPr>
            </w:pPr>
            <w:r w:rsidRPr="00823E8D">
              <w:rPr>
                <w:rFonts w:cs="Arial"/>
                <w:sz w:val="22"/>
                <w:szCs w:val="22"/>
              </w:rPr>
              <w:t>General Info</w:t>
            </w:r>
          </w:p>
        </w:tc>
        <w:tc>
          <w:tcPr>
            <w:tcW w:w="5940" w:type="dxa"/>
            <w:shd w:val="pct10" w:color="auto" w:fill="auto"/>
            <w:vAlign w:val="center"/>
          </w:tcPr>
          <w:p w14:paraId="08E73B13" w14:textId="77777777" w:rsidR="001C181F" w:rsidRPr="00823E8D" w:rsidRDefault="001C181F" w:rsidP="00DB51E2">
            <w:pPr>
              <w:pStyle w:val="ImpTableHeading1"/>
              <w:spacing w:before="20" w:after="0"/>
              <w:ind w:left="567" w:hanging="567"/>
              <w:rPr>
                <w:rFonts w:cs="Arial"/>
                <w:sz w:val="22"/>
                <w:szCs w:val="22"/>
              </w:rPr>
            </w:pPr>
            <w:r w:rsidRPr="00823E8D">
              <w:rPr>
                <w:rFonts w:cs="Arial"/>
                <w:sz w:val="22"/>
                <w:szCs w:val="22"/>
              </w:rPr>
              <w:t xml:space="preserve"> </w:t>
            </w:r>
          </w:p>
        </w:tc>
      </w:tr>
      <w:tr w:rsidR="001C181F" w:rsidRPr="00800ED8" w14:paraId="23824804" w14:textId="77777777" w:rsidTr="003F15DA">
        <w:tc>
          <w:tcPr>
            <w:tcW w:w="3240" w:type="dxa"/>
          </w:tcPr>
          <w:p w14:paraId="768336F8"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Interface Description</w:t>
            </w:r>
          </w:p>
        </w:tc>
        <w:tc>
          <w:tcPr>
            <w:tcW w:w="5940" w:type="dxa"/>
          </w:tcPr>
          <w:p w14:paraId="22E0C214" w14:textId="64726C8D" w:rsidR="001C181F" w:rsidRPr="00823E8D" w:rsidRDefault="001C181F" w:rsidP="00DB51E2">
            <w:pPr>
              <w:pStyle w:val="ImpTableText"/>
              <w:spacing w:after="0"/>
              <w:ind w:left="567" w:hanging="567"/>
              <w:rPr>
                <w:rFonts w:cs="Arial"/>
                <w:sz w:val="22"/>
                <w:szCs w:val="22"/>
              </w:rPr>
            </w:pPr>
            <w:r w:rsidRPr="00823E8D">
              <w:rPr>
                <w:rFonts w:cs="Arial"/>
                <w:sz w:val="22"/>
                <w:szCs w:val="22"/>
              </w:rPr>
              <w:t xml:space="preserve">ECC </w:t>
            </w:r>
            <w:r w:rsidR="00074C52">
              <w:rPr>
                <w:rFonts w:cs="Arial"/>
                <w:sz w:val="22"/>
                <w:szCs w:val="22"/>
              </w:rPr>
              <w:t xml:space="preserve">ATS </w:t>
            </w:r>
            <w:r w:rsidRPr="00823E8D">
              <w:rPr>
                <w:rFonts w:cs="Arial"/>
                <w:sz w:val="22"/>
                <w:szCs w:val="22"/>
              </w:rPr>
              <w:t>Candidate Import</w:t>
            </w:r>
          </w:p>
        </w:tc>
      </w:tr>
      <w:tr w:rsidR="001C181F" w:rsidRPr="00800ED8" w14:paraId="33C8951E" w14:textId="77777777" w:rsidTr="003F15DA">
        <w:tc>
          <w:tcPr>
            <w:tcW w:w="3240" w:type="dxa"/>
          </w:tcPr>
          <w:p w14:paraId="5811979F"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Originating System</w:t>
            </w:r>
          </w:p>
        </w:tc>
        <w:tc>
          <w:tcPr>
            <w:tcW w:w="5940" w:type="dxa"/>
          </w:tcPr>
          <w:p w14:paraId="35F28441" w14:textId="05FA0A86" w:rsidR="001C181F" w:rsidRPr="00823E8D" w:rsidRDefault="00074C52" w:rsidP="00DB51E2">
            <w:pPr>
              <w:pStyle w:val="ImpTableText"/>
              <w:spacing w:after="0"/>
              <w:ind w:left="567" w:hanging="567"/>
              <w:rPr>
                <w:rFonts w:cs="Arial"/>
                <w:sz w:val="22"/>
                <w:szCs w:val="22"/>
              </w:rPr>
            </w:pPr>
            <w:r>
              <w:rPr>
                <w:rFonts w:cs="Arial"/>
                <w:sz w:val="22"/>
                <w:szCs w:val="22"/>
              </w:rPr>
              <w:t>ATS</w:t>
            </w:r>
          </w:p>
        </w:tc>
      </w:tr>
      <w:tr w:rsidR="001C181F" w:rsidRPr="00800ED8" w14:paraId="101AFF07" w14:textId="77777777" w:rsidTr="003F15DA">
        <w:tc>
          <w:tcPr>
            <w:tcW w:w="3240" w:type="dxa"/>
          </w:tcPr>
          <w:p w14:paraId="310D8221"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Destination System</w:t>
            </w:r>
          </w:p>
        </w:tc>
        <w:tc>
          <w:tcPr>
            <w:tcW w:w="5940" w:type="dxa"/>
          </w:tcPr>
          <w:p w14:paraId="6E460AD8"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Supplier VMS</w:t>
            </w:r>
          </w:p>
        </w:tc>
      </w:tr>
      <w:tr w:rsidR="001C181F" w:rsidRPr="00800ED8" w14:paraId="02B62465" w14:textId="77777777" w:rsidTr="003F15DA">
        <w:trPr>
          <w:trHeight w:val="251"/>
          <w:tblHeader/>
        </w:trPr>
        <w:tc>
          <w:tcPr>
            <w:tcW w:w="3240" w:type="dxa"/>
            <w:shd w:val="pct10" w:color="auto" w:fill="auto"/>
            <w:vAlign w:val="center"/>
          </w:tcPr>
          <w:p w14:paraId="76B65B13" w14:textId="77777777" w:rsidR="001C181F" w:rsidRPr="00823E8D" w:rsidRDefault="001C181F" w:rsidP="00DB51E2">
            <w:pPr>
              <w:pStyle w:val="ImpTableHeading1"/>
              <w:spacing w:before="40" w:after="0"/>
              <w:ind w:left="567" w:hanging="567"/>
              <w:jc w:val="left"/>
              <w:rPr>
                <w:rFonts w:cs="Arial"/>
                <w:sz w:val="22"/>
                <w:szCs w:val="22"/>
              </w:rPr>
            </w:pPr>
            <w:r w:rsidRPr="00823E8D">
              <w:rPr>
                <w:rFonts w:cs="Arial"/>
                <w:sz w:val="22"/>
                <w:szCs w:val="22"/>
              </w:rPr>
              <w:t>Process Details</w:t>
            </w:r>
          </w:p>
        </w:tc>
        <w:tc>
          <w:tcPr>
            <w:tcW w:w="5940" w:type="dxa"/>
            <w:shd w:val="pct10" w:color="auto" w:fill="auto"/>
            <w:vAlign w:val="center"/>
          </w:tcPr>
          <w:p w14:paraId="4CD0D632" w14:textId="77777777" w:rsidR="001C181F" w:rsidRPr="00823E8D" w:rsidRDefault="001C181F" w:rsidP="00DB51E2">
            <w:pPr>
              <w:pStyle w:val="ImpTableHeading1"/>
              <w:spacing w:before="40" w:after="0"/>
              <w:ind w:left="567" w:hanging="567"/>
              <w:rPr>
                <w:rFonts w:cs="Arial"/>
                <w:sz w:val="22"/>
                <w:szCs w:val="22"/>
              </w:rPr>
            </w:pPr>
            <w:r w:rsidRPr="00823E8D">
              <w:rPr>
                <w:rFonts w:cs="Arial"/>
                <w:sz w:val="22"/>
                <w:szCs w:val="22"/>
              </w:rPr>
              <w:t xml:space="preserve"> </w:t>
            </w:r>
          </w:p>
        </w:tc>
      </w:tr>
      <w:tr w:rsidR="001C181F" w:rsidRPr="00800ED8" w14:paraId="4CFBAF8E" w14:textId="77777777" w:rsidTr="003F15DA">
        <w:tc>
          <w:tcPr>
            <w:tcW w:w="3240" w:type="dxa"/>
          </w:tcPr>
          <w:p w14:paraId="209EDD35"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Organization Name</w:t>
            </w:r>
          </w:p>
        </w:tc>
        <w:tc>
          <w:tcPr>
            <w:tcW w:w="5940" w:type="dxa"/>
          </w:tcPr>
          <w:p w14:paraId="0998FBAC"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Essex County Council</w:t>
            </w:r>
          </w:p>
        </w:tc>
      </w:tr>
      <w:tr w:rsidR="001C181F" w:rsidRPr="00800ED8" w14:paraId="60154A52" w14:textId="77777777" w:rsidTr="003F15DA">
        <w:tc>
          <w:tcPr>
            <w:tcW w:w="3240" w:type="dxa"/>
          </w:tcPr>
          <w:p w14:paraId="6E8AABA8"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Direction</w:t>
            </w:r>
          </w:p>
        </w:tc>
        <w:tc>
          <w:tcPr>
            <w:tcW w:w="5940" w:type="dxa"/>
          </w:tcPr>
          <w:p w14:paraId="58E83A66"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Inbound</w:t>
            </w:r>
          </w:p>
        </w:tc>
      </w:tr>
      <w:tr w:rsidR="001C181F" w:rsidRPr="00800ED8" w14:paraId="4BEAC610" w14:textId="77777777" w:rsidTr="003F15DA">
        <w:tc>
          <w:tcPr>
            <w:tcW w:w="3240" w:type="dxa"/>
          </w:tcPr>
          <w:p w14:paraId="2BD121E1"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Transport Type</w:t>
            </w:r>
          </w:p>
        </w:tc>
        <w:tc>
          <w:tcPr>
            <w:tcW w:w="5940" w:type="dxa"/>
          </w:tcPr>
          <w:p w14:paraId="110D7268" w14:textId="77777777" w:rsidR="001C181F" w:rsidRPr="00823E8D" w:rsidRDefault="001C181F" w:rsidP="00DB51E2">
            <w:pPr>
              <w:pStyle w:val="ImpTableText"/>
              <w:spacing w:after="0"/>
              <w:ind w:left="567" w:hanging="567"/>
              <w:rPr>
                <w:rFonts w:cs="Arial"/>
                <w:sz w:val="22"/>
                <w:szCs w:val="22"/>
              </w:rPr>
            </w:pPr>
            <w:r w:rsidRPr="00823E8D">
              <w:rPr>
                <w:rFonts w:cs="Arial"/>
                <w:sz w:val="22"/>
                <w:szCs w:val="22"/>
              </w:rPr>
              <w:t>FTP Drop</w:t>
            </w:r>
          </w:p>
        </w:tc>
      </w:tr>
      <w:tr w:rsidR="001C181F" w:rsidRPr="00800ED8" w14:paraId="4106EEC9" w14:textId="77777777" w:rsidTr="003F15DA">
        <w:tc>
          <w:tcPr>
            <w:tcW w:w="3240" w:type="dxa"/>
          </w:tcPr>
          <w:p w14:paraId="08BD3C31"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Process Name</w:t>
            </w:r>
          </w:p>
        </w:tc>
        <w:tc>
          <w:tcPr>
            <w:tcW w:w="5940" w:type="dxa"/>
          </w:tcPr>
          <w:p w14:paraId="5EBAD840" w14:textId="1CF87B2F" w:rsidR="001C181F" w:rsidRPr="00823E8D" w:rsidRDefault="001C181F" w:rsidP="00DB51E2">
            <w:pPr>
              <w:spacing w:before="40" w:after="0" w:line="240" w:lineRule="auto"/>
              <w:ind w:left="567" w:hanging="567"/>
            </w:pPr>
            <w:r w:rsidRPr="00823E8D">
              <w:t xml:space="preserve">ECC </w:t>
            </w:r>
            <w:r w:rsidR="00074C52">
              <w:t>ATS</w:t>
            </w:r>
            <w:r w:rsidRPr="00823E8D">
              <w:t xml:space="preserve"> Candidate Import</w:t>
            </w:r>
          </w:p>
        </w:tc>
      </w:tr>
      <w:tr w:rsidR="001C181F" w:rsidRPr="00800ED8" w14:paraId="2E069076" w14:textId="77777777" w:rsidTr="003F15DA">
        <w:tc>
          <w:tcPr>
            <w:tcW w:w="3240" w:type="dxa"/>
          </w:tcPr>
          <w:p w14:paraId="42035F33"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Process Description</w:t>
            </w:r>
          </w:p>
        </w:tc>
        <w:tc>
          <w:tcPr>
            <w:tcW w:w="5940" w:type="dxa"/>
          </w:tcPr>
          <w:p w14:paraId="1667FAA0" w14:textId="77777777" w:rsidR="001C181F" w:rsidRPr="00823E8D" w:rsidRDefault="001C181F" w:rsidP="00DB51E2">
            <w:pPr>
              <w:spacing w:before="40" w:after="0" w:line="240" w:lineRule="auto"/>
              <w:ind w:left="567" w:hanging="567"/>
            </w:pPr>
            <w:r w:rsidRPr="00823E8D">
              <w:t>Import of offered candidates</w:t>
            </w:r>
          </w:p>
        </w:tc>
      </w:tr>
      <w:tr w:rsidR="001C181F" w:rsidRPr="00800ED8" w14:paraId="19FE873C" w14:textId="77777777" w:rsidTr="003F15DA">
        <w:tc>
          <w:tcPr>
            <w:tcW w:w="3240" w:type="dxa"/>
          </w:tcPr>
          <w:p w14:paraId="4CE0CB85"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Integration Point</w:t>
            </w:r>
          </w:p>
        </w:tc>
        <w:tc>
          <w:tcPr>
            <w:tcW w:w="5940" w:type="dxa"/>
          </w:tcPr>
          <w:p w14:paraId="66EC802F" w14:textId="77777777" w:rsidR="001C181F" w:rsidRPr="00823E8D" w:rsidRDefault="001C181F" w:rsidP="00DB51E2">
            <w:pPr>
              <w:spacing w:before="40" w:after="0" w:line="240" w:lineRule="auto"/>
              <w:ind w:left="567" w:hanging="567"/>
            </w:pPr>
            <w:r w:rsidRPr="00823E8D">
              <w:t>PF Standard Candidate Import</w:t>
            </w:r>
          </w:p>
        </w:tc>
      </w:tr>
      <w:tr w:rsidR="001C181F" w:rsidRPr="00800ED8" w14:paraId="2261810A" w14:textId="77777777" w:rsidTr="003F15DA">
        <w:tc>
          <w:tcPr>
            <w:tcW w:w="3240" w:type="dxa"/>
            <w:tcBorders>
              <w:bottom w:val="single" w:sz="4" w:space="0" w:color="999999"/>
            </w:tcBorders>
            <w:shd w:val="clear" w:color="auto" w:fill="E6E6E6"/>
            <w:vAlign w:val="center"/>
          </w:tcPr>
          <w:p w14:paraId="5496BB73" w14:textId="77777777" w:rsidR="001C181F" w:rsidRPr="00823E8D" w:rsidRDefault="001C181F" w:rsidP="00DB51E2">
            <w:pPr>
              <w:pStyle w:val="ImpTableHeading1"/>
              <w:spacing w:before="40" w:after="0"/>
              <w:ind w:left="567" w:hanging="567"/>
              <w:jc w:val="left"/>
              <w:rPr>
                <w:rFonts w:cs="Arial"/>
                <w:sz w:val="22"/>
                <w:szCs w:val="22"/>
              </w:rPr>
            </w:pPr>
            <w:r w:rsidRPr="00823E8D">
              <w:rPr>
                <w:rFonts w:cs="Arial"/>
                <w:sz w:val="22"/>
                <w:szCs w:val="22"/>
              </w:rPr>
              <w:t>File Requirements</w:t>
            </w:r>
          </w:p>
        </w:tc>
        <w:tc>
          <w:tcPr>
            <w:tcW w:w="5940" w:type="dxa"/>
            <w:tcBorders>
              <w:bottom w:val="single" w:sz="4" w:space="0" w:color="999999"/>
            </w:tcBorders>
            <w:shd w:val="clear" w:color="auto" w:fill="E6E6E6"/>
            <w:vAlign w:val="center"/>
          </w:tcPr>
          <w:p w14:paraId="35A1FC86" w14:textId="77777777" w:rsidR="001C181F" w:rsidRPr="00823E8D" w:rsidRDefault="001C181F" w:rsidP="00DB51E2">
            <w:pPr>
              <w:pStyle w:val="ImpTableHeading1"/>
              <w:spacing w:before="40" w:after="0"/>
              <w:ind w:left="567" w:hanging="567"/>
              <w:rPr>
                <w:rFonts w:cs="Arial"/>
                <w:sz w:val="22"/>
                <w:szCs w:val="22"/>
              </w:rPr>
            </w:pPr>
            <w:r w:rsidRPr="00823E8D">
              <w:rPr>
                <w:rFonts w:cs="Arial"/>
                <w:sz w:val="22"/>
                <w:szCs w:val="22"/>
              </w:rPr>
              <w:t xml:space="preserve"> </w:t>
            </w:r>
          </w:p>
        </w:tc>
      </w:tr>
      <w:tr w:rsidR="001C181F" w:rsidRPr="00800ED8" w14:paraId="005AC9D8" w14:textId="77777777" w:rsidTr="003F15DA">
        <w:tc>
          <w:tcPr>
            <w:tcW w:w="3240" w:type="dxa"/>
            <w:shd w:val="clear" w:color="auto" w:fill="auto"/>
          </w:tcPr>
          <w:p w14:paraId="11A026BD"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File Type</w:t>
            </w:r>
          </w:p>
        </w:tc>
        <w:tc>
          <w:tcPr>
            <w:tcW w:w="5940" w:type="dxa"/>
            <w:shd w:val="clear" w:color="auto" w:fill="auto"/>
          </w:tcPr>
          <w:p w14:paraId="47FAECCA" w14:textId="77777777" w:rsidR="001C181F" w:rsidRPr="00823E8D" w:rsidRDefault="001C181F" w:rsidP="00DB51E2">
            <w:pPr>
              <w:spacing w:before="40" w:after="0" w:line="240" w:lineRule="auto"/>
              <w:ind w:left="567" w:hanging="567"/>
            </w:pPr>
            <w:r w:rsidRPr="00823E8D">
              <w:t>CSV (tilde pipe delimited)</w:t>
            </w:r>
          </w:p>
        </w:tc>
      </w:tr>
      <w:tr w:rsidR="001C181F" w:rsidRPr="00800ED8" w14:paraId="320A6B0F" w14:textId="77777777" w:rsidTr="003F15DA">
        <w:tc>
          <w:tcPr>
            <w:tcW w:w="3240" w:type="dxa"/>
            <w:shd w:val="clear" w:color="auto" w:fill="auto"/>
          </w:tcPr>
          <w:p w14:paraId="35FE0962"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Encryption</w:t>
            </w:r>
          </w:p>
        </w:tc>
        <w:tc>
          <w:tcPr>
            <w:tcW w:w="5940" w:type="dxa"/>
            <w:shd w:val="clear" w:color="auto" w:fill="auto"/>
          </w:tcPr>
          <w:p w14:paraId="6DBACAFE" w14:textId="77777777" w:rsidR="001C181F" w:rsidRPr="00823E8D" w:rsidRDefault="001C181F" w:rsidP="00DB51E2">
            <w:pPr>
              <w:spacing w:before="40" w:after="0" w:line="240" w:lineRule="auto"/>
              <w:ind w:left="567" w:hanging="567"/>
            </w:pPr>
            <w:r w:rsidRPr="00823E8D">
              <w:t>None</w:t>
            </w:r>
          </w:p>
        </w:tc>
      </w:tr>
      <w:tr w:rsidR="001C181F" w:rsidRPr="00800ED8" w14:paraId="45DBC3E9" w14:textId="77777777" w:rsidTr="003F15DA">
        <w:tc>
          <w:tcPr>
            <w:tcW w:w="3240" w:type="dxa"/>
            <w:tcBorders>
              <w:bottom w:val="single" w:sz="4" w:space="0" w:color="999999"/>
            </w:tcBorders>
            <w:shd w:val="clear" w:color="auto" w:fill="auto"/>
          </w:tcPr>
          <w:p w14:paraId="54B9F0CB"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File Name</w:t>
            </w:r>
          </w:p>
        </w:tc>
        <w:tc>
          <w:tcPr>
            <w:tcW w:w="5940" w:type="dxa"/>
            <w:tcBorders>
              <w:bottom w:val="single" w:sz="4" w:space="0" w:color="999999"/>
            </w:tcBorders>
            <w:shd w:val="clear" w:color="auto" w:fill="auto"/>
          </w:tcPr>
          <w:p w14:paraId="7C578D7C" w14:textId="77777777" w:rsidR="001C181F" w:rsidRPr="00823E8D" w:rsidRDefault="001C181F" w:rsidP="00DB51E2">
            <w:pPr>
              <w:spacing w:before="40" w:after="0" w:line="240" w:lineRule="auto"/>
              <w:ind w:left="567" w:hanging="567"/>
            </w:pPr>
            <w:r w:rsidRPr="00823E8D">
              <w:t>Tbc</w:t>
            </w:r>
          </w:p>
        </w:tc>
      </w:tr>
      <w:tr w:rsidR="001C181F" w:rsidRPr="00800ED8" w14:paraId="127D70C3" w14:textId="77777777" w:rsidTr="003F15DA">
        <w:tc>
          <w:tcPr>
            <w:tcW w:w="3240" w:type="dxa"/>
            <w:shd w:val="clear" w:color="auto" w:fill="E6E6E6"/>
            <w:vAlign w:val="center"/>
          </w:tcPr>
          <w:p w14:paraId="1AF790D9" w14:textId="77777777" w:rsidR="001C181F" w:rsidRPr="00823E8D" w:rsidRDefault="001C181F" w:rsidP="00DB51E2">
            <w:pPr>
              <w:pStyle w:val="ImpTableHeading1"/>
              <w:spacing w:before="40" w:after="0"/>
              <w:ind w:left="567" w:hanging="567"/>
              <w:jc w:val="left"/>
              <w:rPr>
                <w:rFonts w:cs="Arial"/>
                <w:sz w:val="22"/>
                <w:szCs w:val="22"/>
              </w:rPr>
            </w:pPr>
            <w:r w:rsidRPr="00823E8D">
              <w:rPr>
                <w:rFonts w:cs="Arial"/>
                <w:sz w:val="22"/>
                <w:szCs w:val="22"/>
              </w:rPr>
              <w:t>Scheduling</w:t>
            </w:r>
          </w:p>
        </w:tc>
        <w:tc>
          <w:tcPr>
            <w:tcW w:w="5940" w:type="dxa"/>
            <w:shd w:val="clear" w:color="auto" w:fill="E6E6E6"/>
            <w:vAlign w:val="center"/>
          </w:tcPr>
          <w:p w14:paraId="267C8816" w14:textId="77777777" w:rsidR="001C181F" w:rsidRPr="00823E8D" w:rsidRDefault="001C181F" w:rsidP="00DB51E2">
            <w:pPr>
              <w:pStyle w:val="ImpTableHeading1"/>
              <w:spacing w:before="40" w:after="0"/>
              <w:ind w:left="567" w:hanging="567"/>
              <w:rPr>
                <w:rFonts w:cs="Arial"/>
                <w:sz w:val="22"/>
                <w:szCs w:val="22"/>
              </w:rPr>
            </w:pPr>
          </w:p>
        </w:tc>
      </w:tr>
      <w:tr w:rsidR="001C181F" w:rsidRPr="00800ED8" w14:paraId="2C54DA2A" w14:textId="77777777" w:rsidTr="003F15DA">
        <w:tc>
          <w:tcPr>
            <w:tcW w:w="3240" w:type="dxa"/>
            <w:shd w:val="clear" w:color="auto" w:fill="auto"/>
          </w:tcPr>
          <w:p w14:paraId="715BA83A"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Class</w:t>
            </w:r>
          </w:p>
        </w:tc>
        <w:tc>
          <w:tcPr>
            <w:tcW w:w="5940" w:type="dxa"/>
            <w:shd w:val="clear" w:color="auto" w:fill="auto"/>
          </w:tcPr>
          <w:p w14:paraId="6451AC88" w14:textId="77777777" w:rsidR="001C181F" w:rsidRPr="00823E8D" w:rsidRDefault="001C181F" w:rsidP="00DB51E2">
            <w:pPr>
              <w:spacing w:before="40" w:after="0" w:line="240" w:lineRule="auto"/>
              <w:ind w:left="567" w:hanging="567"/>
            </w:pPr>
            <w:r w:rsidRPr="00823E8D">
              <w:t>Lightweight</w:t>
            </w:r>
          </w:p>
        </w:tc>
      </w:tr>
      <w:tr w:rsidR="001C181F" w:rsidRPr="00800ED8" w14:paraId="60D50651" w14:textId="77777777" w:rsidTr="003F15DA">
        <w:tc>
          <w:tcPr>
            <w:tcW w:w="3240" w:type="dxa"/>
            <w:shd w:val="clear" w:color="auto" w:fill="auto"/>
          </w:tcPr>
          <w:p w14:paraId="4E42414B"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Scheduling Requirements</w:t>
            </w:r>
          </w:p>
        </w:tc>
        <w:tc>
          <w:tcPr>
            <w:tcW w:w="5940" w:type="dxa"/>
            <w:shd w:val="clear" w:color="auto" w:fill="auto"/>
          </w:tcPr>
          <w:p w14:paraId="5ECFB163" w14:textId="77777777" w:rsidR="001C181F" w:rsidRPr="00823E8D" w:rsidRDefault="001C181F" w:rsidP="00DB51E2">
            <w:pPr>
              <w:spacing w:before="40" w:after="0" w:line="240" w:lineRule="auto"/>
              <w:ind w:left="567" w:hanging="567"/>
            </w:pPr>
            <w:r w:rsidRPr="00823E8D">
              <w:t>Every 10 minutes</w:t>
            </w:r>
          </w:p>
        </w:tc>
      </w:tr>
      <w:tr w:rsidR="001C181F" w:rsidRPr="00800ED8" w14:paraId="487CE560" w14:textId="77777777" w:rsidTr="003F15DA">
        <w:tc>
          <w:tcPr>
            <w:tcW w:w="3240" w:type="dxa"/>
            <w:shd w:val="clear" w:color="auto" w:fill="auto"/>
          </w:tcPr>
          <w:p w14:paraId="67604C15"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Scheduling Details</w:t>
            </w:r>
          </w:p>
        </w:tc>
        <w:tc>
          <w:tcPr>
            <w:tcW w:w="5940" w:type="dxa"/>
            <w:shd w:val="clear" w:color="auto" w:fill="auto"/>
          </w:tcPr>
          <w:p w14:paraId="7453A8BA" w14:textId="77777777" w:rsidR="001C181F" w:rsidRPr="00823E8D" w:rsidRDefault="001C181F" w:rsidP="00DB51E2">
            <w:pPr>
              <w:spacing w:before="40" w:after="0" w:line="240" w:lineRule="auto"/>
              <w:ind w:left="567" w:hanging="567"/>
            </w:pPr>
            <w:r w:rsidRPr="00823E8D">
              <w:t>Every 10 minutes</w:t>
            </w:r>
          </w:p>
        </w:tc>
      </w:tr>
      <w:tr w:rsidR="001C181F" w:rsidRPr="00800ED8" w14:paraId="2A9ED605" w14:textId="77777777" w:rsidTr="003F15DA">
        <w:tc>
          <w:tcPr>
            <w:tcW w:w="3240" w:type="dxa"/>
            <w:tcBorders>
              <w:bottom w:val="single" w:sz="4" w:space="0" w:color="999999"/>
            </w:tcBorders>
            <w:shd w:val="clear" w:color="auto" w:fill="auto"/>
          </w:tcPr>
          <w:p w14:paraId="7A786CD0" w14:textId="77777777" w:rsidR="001C181F" w:rsidRPr="00823E8D" w:rsidRDefault="001C181F" w:rsidP="00DB51E2">
            <w:pPr>
              <w:pStyle w:val="ImpTableText"/>
              <w:spacing w:after="0"/>
              <w:ind w:left="567" w:hanging="567"/>
              <w:rPr>
                <w:rFonts w:cs="Arial"/>
                <w:b/>
                <w:sz w:val="22"/>
                <w:szCs w:val="22"/>
              </w:rPr>
            </w:pPr>
            <w:r w:rsidRPr="00823E8D">
              <w:rPr>
                <w:rFonts w:cs="Arial"/>
                <w:b/>
                <w:sz w:val="22"/>
                <w:szCs w:val="22"/>
              </w:rPr>
              <w:t>Start Date</w:t>
            </w:r>
          </w:p>
        </w:tc>
        <w:tc>
          <w:tcPr>
            <w:tcW w:w="5940" w:type="dxa"/>
            <w:tcBorders>
              <w:bottom w:val="single" w:sz="4" w:space="0" w:color="999999"/>
            </w:tcBorders>
            <w:shd w:val="clear" w:color="auto" w:fill="auto"/>
          </w:tcPr>
          <w:p w14:paraId="78F358B3" w14:textId="77777777" w:rsidR="001C181F" w:rsidRPr="00823E8D" w:rsidRDefault="001C181F" w:rsidP="00DB51E2">
            <w:pPr>
              <w:spacing w:before="40" w:after="0" w:line="240" w:lineRule="auto"/>
              <w:ind w:left="567" w:hanging="567"/>
            </w:pPr>
            <w:r w:rsidRPr="00823E8D">
              <w:t>Tbc</w:t>
            </w:r>
          </w:p>
        </w:tc>
      </w:tr>
    </w:tbl>
    <w:p w14:paraId="2A85558F" w14:textId="77777777" w:rsidR="001C181F" w:rsidRPr="00800ED8" w:rsidRDefault="001C181F" w:rsidP="00DB51E2">
      <w:pPr>
        <w:pStyle w:val="Impbody1"/>
        <w:spacing w:after="0"/>
        <w:ind w:left="567" w:hanging="567"/>
        <w:rPr>
          <w:rFonts w:cs="Arial"/>
          <w:szCs w:val="22"/>
          <w:highlight w:val="red"/>
        </w:rPr>
      </w:pPr>
    </w:p>
    <w:p w14:paraId="58301D53" w14:textId="77777777" w:rsidR="001C181F" w:rsidRPr="00074C52" w:rsidRDefault="001C181F" w:rsidP="00DB51E2">
      <w:pPr>
        <w:pStyle w:val="Impbody1"/>
        <w:spacing w:after="0"/>
        <w:ind w:left="567" w:hanging="567"/>
        <w:rPr>
          <w:rFonts w:cs="Arial"/>
          <w:szCs w:val="22"/>
        </w:rPr>
      </w:pPr>
      <w:r w:rsidRPr="00074C52">
        <w:rPr>
          <w:rFonts w:cs="Arial"/>
          <w:szCs w:val="22"/>
        </w:rPr>
        <w:t>The process will import each candidate where the following criteria are met:</w:t>
      </w:r>
    </w:p>
    <w:p w14:paraId="48E1D2D7" w14:textId="77777777" w:rsidR="001C181F" w:rsidRPr="00074C52" w:rsidRDefault="001C181F" w:rsidP="00DB51E2">
      <w:pPr>
        <w:pStyle w:val="Impbody1"/>
        <w:spacing w:after="0"/>
        <w:ind w:left="567" w:hanging="567"/>
        <w:rPr>
          <w:rFonts w:cs="Arial"/>
          <w:szCs w:val="22"/>
        </w:rPr>
      </w:pPr>
    </w:p>
    <w:p w14:paraId="1A626C35" w14:textId="77777777" w:rsidR="001C181F" w:rsidRPr="00074C52" w:rsidRDefault="001C181F" w:rsidP="00DB51E2">
      <w:pPr>
        <w:pStyle w:val="Impbody1"/>
        <w:numPr>
          <w:ilvl w:val="3"/>
          <w:numId w:val="94"/>
        </w:numPr>
        <w:spacing w:after="0"/>
        <w:ind w:left="567" w:hanging="567"/>
        <w:rPr>
          <w:rFonts w:cs="Arial"/>
          <w:szCs w:val="22"/>
        </w:rPr>
      </w:pPr>
      <w:r w:rsidRPr="00074C52">
        <w:rPr>
          <w:rFonts w:cs="Arial"/>
          <w:szCs w:val="22"/>
        </w:rPr>
        <w:t>ALL mandatory fields are NOT NULL</w:t>
      </w:r>
    </w:p>
    <w:p w14:paraId="4CDDE886" w14:textId="77777777" w:rsidR="001C181F" w:rsidRPr="00074C52" w:rsidRDefault="001C181F" w:rsidP="00DB51E2">
      <w:pPr>
        <w:pStyle w:val="Impbody1"/>
        <w:numPr>
          <w:ilvl w:val="3"/>
          <w:numId w:val="94"/>
        </w:numPr>
        <w:spacing w:after="0"/>
        <w:ind w:left="567" w:hanging="567"/>
        <w:rPr>
          <w:rFonts w:cs="Arial"/>
          <w:szCs w:val="22"/>
        </w:rPr>
      </w:pPr>
      <w:proofErr w:type="spellStart"/>
      <w:r w:rsidRPr="00074C52">
        <w:rPr>
          <w:rFonts w:cs="Arial"/>
          <w:szCs w:val="22"/>
        </w:rPr>
        <w:t>Client_Requirement_ID</w:t>
      </w:r>
      <w:proofErr w:type="spellEnd"/>
      <w:r w:rsidRPr="00074C52">
        <w:rPr>
          <w:rFonts w:cs="Arial"/>
          <w:szCs w:val="22"/>
        </w:rPr>
        <w:t xml:space="preserve"> MUST correspond to the Client Internal Req ID of a requisition in VMS (i.e. the requisition must have been successfully imported)</w:t>
      </w:r>
    </w:p>
    <w:p w14:paraId="782E2A27" w14:textId="77777777" w:rsidR="001C181F" w:rsidRPr="00074C52" w:rsidRDefault="001C181F" w:rsidP="00DB51E2">
      <w:pPr>
        <w:pStyle w:val="Impbody1"/>
        <w:numPr>
          <w:ilvl w:val="3"/>
          <w:numId w:val="94"/>
        </w:numPr>
        <w:spacing w:after="0"/>
        <w:ind w:left="567" w:hanging="567"/>
        <w:rPr>
          <w:rFonts w:cs="Arial"/>
          <w:szCs w:val="22"/>
        </w:rPr>
      </w:pPr>
      <w:r w:rsidRPr="00074C52">
        <w:rPr>
          <w:rFonts w:cs="Arial"/>
          <w:szCs w:val="22"/>
        </w:rPr>
        <w:t xml:space="preserve">Candidate Email must be in a </w:t>
      </w:r>
      <w:proofErr w:type="spellStart"/>
      <w:r w:rsidRPr="00074C52">
        <w:rPr>
          <w:rFonts w:cs="Arial"/>
          <w:szCs w:val="22"/>
        </w:rPr>
        <w:t>recognised</w:t>
      </w:r>
      <w:proofErr w:type="spellEnd"/>
      <w:r w:rsidRPr="00074C52">
        <w:rPr>
          <w:rFonts w:cs="Arial"/>
          <w:szCs w:val="22"/>
        </w:rPr>
        <w:t xml:space="preserve"> email address format</w:t>
      </w:r>
    </w:p>
    <w:p w14:paraId="1E141354" w14:textId="77777777" w:rsidR="001C181F" w:rsidRPr="00074C52" w:rsidRDefault="001C181F" w:rsidP="00DB51E2">
      <w:pPr>
        <w:pStyle w:val="Impbody1"/>
        <w:spacing w:after="0"/>
        <w:ind w:left="567" w:hanging="567"/>
        <w:rPr>
          <w:rFonts w:cs="Arial"/>
          <w:szCs w:val="22"/>
        </w:rPr>
      </w:pPr>
    </w:p>
    <w:p w14:paraId="03364C6B" w14:textId="77777777" w:rsidR="001C181F" w:rsidRPr="00074C52" w:rsidRDefault="001C181F" w:rsidP="00DB51E2">
      <w:pPr>
        <w:pStyle w:val="Impbody1"/>
        <w:spacing w:after="0"/>
        <w:ind w:left="567" w:hanging="567"/>
        <w:rPr>
          <w:rFonts w:cs="Arial"/>
          <w:szCs w:val="22"/>
        </w:rPr>
      </w:pPr>
      <w:r w:rsidRPr="00074C52">
        <w:rPr>
          <w:rFonts w:cs="Arial"/>
          <w:szCs w:val="22"/>
        </w:rPr>
        <w:t>The import process will create a unique Candidate and ID for each record in the file successfully imported. The following provides further detail:</w:t>
      </w:r>
    </w:p>
    <w:p w14:paraId="551E629C" w14:textId="77777777" w:rsidR="001C181F" w:rsidRPr="00800ED8" w:rsidRDefault="001C181F" w:rsidP="00DB51E2">
      <w:pPr>
        <w:pStyle w:val="Impbody1"/>
        <w:spacing w:after="0"/>
        <w:ind w:left="567" w:hanging="567"/>
        <w:rPr>
          <w:rFonts w:cs="Arial"/>
          <w:szCs w:val="22"/>
          <w:highlight w:val="red"/>
        </w:rPr>
      </w:pPr>
    </w:p>
    <w:p w14:paraId="09B9EE4B" w14:textId="77777777" w:rsidR="001C181F" w:rsidRPr="00074C52" w:rsidRDefault="001C181F" w:rsidP="00DB51E2">
      <w:pPr>
        <w:pStyle w:val="Impbody1"/>
        <w:numPr>
          <w:ilvl w:val="0"/>
          <w:numId w:val="96"/>
        </w:numPr>
        <w:spacing w:after="0"/>
        <w:rPr>
          <w:rFonts w:cs="Arial"/>
          <w:szCs w:val="22"/>
        </w:rPr>
      </w:pPr>
      <w:r w:rsidRPr="00074C52">
        <w:rPr>
          <w:rFonts w:cs="Arial"/>
          <w:szCs w:val="22"/>
        </w:rPr>
        <w:lastRenderedPageBreak/>
        <w:t>Failed/rejected records within the import file will be cancelled and no Candidate will be created within VMS</w:t>
      </w:r>
    </w:p>
    <w:p w14:paraId="3CF761C7" w14:textId="77777777" w:rsidR="001C181F" w:rsidRPr="00074C52" w:rsidRDefault="001C181F" w:rsidP="00DB51E2">
      <w:pPr>
        <w:pStyle w:val="Impbody1"/>
        <w:spacing w:after="0"/>
        <w:ind w:left="567" w:hanging="567"/>
        <w:rPr>
          <w:rFonts w:cs="Arial"/>
          <w:szCs w:val="22"/>
        </w:rPr>
      </w:pPr>
    </w:p>
    <w:p w14:paraId="796EE169" w14:textId="77777777" w:rsidR="001C181F" w:rsidRPr="00074C52" w:rsidRDefault="001C181F" w:rsidP="00DB51E2">
      <w:pPr>
        <w:pStyle w:val="Impbody1"/>
        <w:numPr>
          <w:ilvl w:val="0"/>
          <w:numId w:val="96"/>
        </w:numPr>
        <w:spacing w:after="0"/>
        <w:rPr>
          <w:rFonts w:cs="Arial"/>
          <w:szCs w:val="22"/>
        </w:rPr>
      </w:pPr>
      <w:r w:rsidRPr="00074C52">
        <w:rPr>
          <w:rFonts w:cs="Arial"/>
          <w:szCs w:val="22"/>
        </w:rPr>
        <w:t xml:space="preserve">If </w:t>
      </w:r>
      <w:proofErr w:type="spellStart"/>
      <w:r w:rsidRPr="00074C52">
        <w:rPr>
          <w:rFonts w:cs="Arial"/>
          <w:szCs w:val="22"/>
        </w:rPr>
        <w:t>Client_Requirement_ID</w:t>
      </w:r>
      <w:proofErr w:type="spellEnd"/>
      <w:r w:rsidRPr="00074C52">
        <w:rPr>
          <w:rFonts w:cs="Arial"/>
          <w:szCs w:val="22"/>
        </w:rPr>
        <w:t xml:space="preserve"> is not recognized the candidate will not be imported and an error will be written to the log file</w:t>
      </w:r>
    </w:p>
    <w:p w14:paraId="2DCA7C58" w14:textId="77777777" w:rsidR="001C181F" w:rsidRPr="00074C52" w:rsidRDefault="001C181F" w:rsidP="00DB51E2">
      <w:pPr>
        <w:pStyle w:val="Impbody1"/>
        <w:spacing w:after="0"/>
        <w:ind w:left="567" w:hanging="567"/>
        <w:rPr>
          <w:rFonts w:cs="Arial"/>
          <w:szCs w:val="22"/>
        </w:rPr>
      </w:pPr>
    </w:p>
    <w:p w14:paraId="4C1117E8" w14:textId="77777777" w:rsidR="001C181F" w:rsidRPr="00074C52" w:rsidRDefault="001C181F" w:rsidP="00DB51E2">
      <w:pPr>
        <w:pStyle w:val="Impbody1"/>
        <w:numPr>
          <w:ilvl w:val="0"/>
          <w:numId w:val="96"/>
        </w:numPr>
        <w:spacing w:after="0"/>
        <w:rPr>
          <w:rFonts w:cs="Arial"/>
          <w:szCs w:val="22"/>
        </w:rPr>
      </w:pPr>
      <w:r w:rsidRPr="00074C52">
        <w:rPr>
          <w:rFonts w:cs="Arial"/>
          <w:szCs w:val="22"/>
        </w:rPr>
        <w:t>Each Candidate imported will be created with a status of New</w:t>
      </w:r>
    </w:p>
    <w:p w14:paraId="46CEF440" w14:textId="77777777" w:rsidR="001C181F" w:rsidRPr="00074C52" w:rsidRDefault="001C181F" w:rsidP="00DB51E2">
      <w:pPr>
        <w:pStyle w:val="Impbody1"/>
        <w:spacing w:after="0"/>
        <w:ind w:left="567" w:hanging="567"/>
        <w:rPr>
          <w:rFonts w:cs="Arial"/>
          <w:szCs w:val="22"/>
        </w:rPr>
      </w:pPr>
    </w:p>
    <w:p w14:paraId="0C7D1458" w14:textId="77777777" w:rsidR="001C181F" w:rsidRPr="00074C52" w:rsidRDefault="001C181F" w:rsidP="00DB51E2">
      <w:pPr>
        <w:pStyle w:val="Impbody1"/>
        <w:numPr>
          <w:ilvl w:val="0"/>
          <w:numId w:val="96"/>
        </w:numPr>
        <w:spacing w:after="0"/>
        <w:rPr>
          <w:rFonts w:cs="Arial"/>
          <w:szCs w:val="22"/>
        </w:rPr>
      </w:pPr>
      <w:r w:rsidRPr="00074C52">
        <w:rPr>
          <w:rFonts w:cs="Arial"/>
          <w:szCs w:val="22"/>
        </w:rPr>
        <w:t xml:space="preserve">The Candidate User Login ID will be created in the format </w:t>
      </w:r>
    </w:p>
    <w:p w14:paraId="35822652" w14:textId="77777777" w:rsidR="001C181F" w:rsidRPr="00074C52" w:rsidRDefault="001C181F" w:rsidP="00DB51E2">
      <w:pPr>
        <w:pStyle w:val="Impbody1"/>
        <w:spacing w:after="0"/>
        <w:ind w:left="567" w:hanging="567"/>
        <w:rPr>
          <w:rFonts w:cs="Arial"/>
          <w:szCs w:val="22"/>
        </w:rPr>
      </w:pPr>
    </w:p>
    <w:p w14:paraId="5D04F406" w14:textId="77777777" w:rsidR="001C181F" w:rsidRPr="00074C52" w:rsidRDefault="001C181F" w:rsidP="00DB51E2">
      <w:pPr>
        <w:pStyle w:val="Impbody1"/>
        <w:numPr>
          <w:ilvl w:val="0"/>
          <w:numId w:val="96"/>
        </w:numPr>
        <w:spacing w:after="0"/>
        <w:rPr>
          <w:rFonts w:cs="Arial"/>
          <w:szCs w:val="22"/>
        </w:rPr>
      </w:pPr>
      <w:proofErr w:type="spellStart"/>
      <w:r w:rsidRPr="00074C52">
        <w:rPr>
          <w:rFonts w:cs="Arial"/>
          <w:szCs w:val="22"/>
        </w:rPr>
        <w:t>FirstNameLastNameClientCandidateID</w:t>
      </w:r>
      <w:proofErr w:type="spellEnd"/>
      <w:r w:rsidRPr="00074C52">
        <w:rPr>
          <w:rFonts w:cs="Arial"/>
          <w:szCs w:val="22"/>
        </w:rPr>
        <w:t xml:space="preserve">. If the </w:t>
      </w:r>
      <w:proofErr w:type="gramStart"/>
      <w:r w:rsidRPr="00074C52">
        <w:rPr>
          <w:rFonts w:cs="Arial"/>
          <w:szCs w:val="22"/>
        </w:rPr>
        <w:t>user name</w:t>
      </w:r>
      <w:proofErr w:type="gramEnd"/>
      <w:r w:rsidRPr="00074C52">
        <w:rPr>
          <w:rFonts w:cs="Arial"/>
          <w:szCs w:val="22"/>
        </w:rPr>
        <w:t xml:space="preserve"> already exists the process will assign the candidate to the existing user.</w:t>
      </w:r>
    </w:p>
    <w:p w14:paraId="22127B06" w14:textId="77777777" w:rsidR="001C181F" w:rsidRPr="00074C52" w:rsidRDefault="001C181F" w:rsidP="00DB51E2">
      <w:pPr>
        <w:spacing w:after="0" w:line="240" w:lineRule="auto"/>
        <w:ind w:left="567" w:hanging="567"/>
        <w:rPr>
          <w:rFonts w:eastAsia="Times New Roman"/>
          <w:lang w:val="en-US"/>
        </w:rPr>
      </w:pPr>
    </w:p>
    <w:p w14:paraId="3A065DC9" w14:textId="562D2F77" w:rsidR="001C181F" w:rsidRPr="00074C52" w:rsidRDefault="001C181F" w:rsidP="00DB51E2">
      <w:pPr>
        <w:pStyle w:val="ListParagraph"/>
        <w:numPr>
          <w:ilvl w:val="0"/>
          <w:numId w:val="96"/>
        </w:numPr>
        <w:spacing w:after="0" w:line="240" w:lineRule="auto"/>
      </w:pPr>
      <w:r w:rsidRPr="00074C52">
        <w:rPr>
          <w:rFonts w:eastAsia="Times New Roman"/>
          <w:lang w:val="en-US"/>
        </w:rPr>
        <w:t xml:space="preserve">The supplier </w:t>
      </w:r>
      <w:r w:rsidRPr="00074C52">
        <w:t xml:space="preserve">will be responsible for ensuring the accuracy of data in </w:t>
      </w:r>
      <w:r w:rsidR="00256F7B">
        <w:t>the ATS</w:t>
      </w:r>
    </w:p>
    <w:p w14:paraId="2148C23C" w14:textId="77777777" w:rsidR="001C181F" w:rsidRPr="00074C52" w:rsidRDefault="001C181F" w:rsidP="00DB51E2">
      <w:pPr>
        <w:spacing w:after="0" w:line="240" w:lineRule="auto"/>
        <w:ind w:left="567" w:hanging="567"/>
      </w:pPr>
    </w:p>
    <w:p w14:paraId="7F5045F2" w14:textId="77777777" w:rsidR="001C181F" w:rsidRPr="00074C52" w:rsidRDefault="001C181F" w:rsidP="00DB51E2">
      <w:pPr>
        <w:pStyle w:val="ListParagraph"/>
        <w:numPr>
          <w:ilvl w:val="0"/>
          <w:numId w:val="96"/>
        </w:numPr>
        <w:spacing w:after="0" w:line="240" w:lineRule="auto"/>
      </w:pPr>
      <w:r w:rsidRPr="00074C52">
        <w:t>The supplier will be responsible for completing the candidate submission process prior to engaging the candidate</w:t>
      </w:r>
    </w:p>
    <w:p w14:paraId="45984010" w14:textId="77777777" w:rsidR="001C181F" w:rsidRPr="00074C52" w:rsidRDefault="001C181F" w:rsidP="00DB51E2">
      <w:pPr>
        <w:spacing w:after="0" w:line="240" w:lineRule="auto"/>
        <w:ind w:left="567" w:hanging="567"/>
      </w:pPr>
    </w:p>
    <w:p w14:paraId="7CDE760F" w14:textId="77777777" w:rsidR="001C181F" w:rsidRPr="00074C52" w:rsidRDefault="001C181F" w:rsidP="00DB51E2">
      <w:pPr>
        <w:spacing w:after="0" w:line="240" w:lineRule="auto"/>
        <w:ind w:left="567" w:hanging="567"/>
        <w:rPr>
          <w:u w:val="single"/>
        </w:rPr>
      </w:pPr>
      <w:r w:rsidRPr="00074C52">
        <w:rPr>
          <w:u w:val="single"/>
        </w:rPr>
        <w:t>Pre-Approved Purchase Orders</w:t>
      </w:r>
    </w:p>
    <w:p w14:paraId="7D640BE4" w14:textId="77777777" w:rsidR="001C181F" w:rsidRPr="00800ED8" w:rsidRDefault="001C181F" w:rsidP="00DB51E2">
      <w:pPr>
        <w:spacing w:after="0" w:line="240" w:lineRule="auto"/>
        <w:ind w:left="567" w:hanging="567"/>
        <w:rPr>
          <w:highlight w:val="red"/>
        </w:rPr>
      </w:pPr>
    </w:p>
    <w:p w14:paraId="02292025" w14:textId="77777777" w:rsidR="001C181F" w:rsidRPr="00074C52" w:rsidRDefault="001C181F" w:rsidP="00DB51E2">
      <w:pPr>
        <w:pStyle w:val="Impbody1CharCharChar"/>
        <w:ind w:left="567" w:hanging="567"/>
        <w:rPr>
          <w:rFonts w:cs="Arial"/>
          <w:szCs w:val="22"/>
        </w:rPr>
      </w:pPr>
      <w:r w:rsidRPr="00074C52">
        <w:rPr>
          <w:rFonts w:cs="Arial"/>
          <w:szCs w:val="22"/>
        </w:rPr>
        <w:t xml:space="preserve">Pre-approved orders (Engagements) will be created in the VMS and sent to Oracle Purchasing to generate a Purchase Order. This is then transmitted to </w:t>
      </w:r>
      <w:proofErr w:type="spellStart"/>
      <w:r w:rsidRPr="00074C52">
        <w:rPr>
          <w:rFonts w:cs="Arial"/>
          <w:szCs w:val="22"/>
        </w:rPr>
        <w:t>Proactis</w:t>
      </w:r>
      <w:proofErr w:type="spellEnd"/>
      <w:r w:rsidRPr="00074C52">
        <w:rPr>
          <w:rFonts w:cs="Arial"/>
          <w:szCs w:val="22"/>
        </w:rPr>
        <w:t xml:space="preserve"> Marketplace which then sends the PO Number to the supplier VMS to be added to the engagement. As time and expense data is approved in the VMS, the amounts will then be sent back to Oracle Purchasing to receipt against the Purchase Order.</w:t>
      </w:r>
    </w:p>
    <w:p w14:paraId="7EC2D7B8" w14:textId="77777777" w:rsidR="001C181F" w:rsidRPr="00074C52" w:rsidRDefault="001C181F" w:rsidP="00DB51E2">
      <w:pPr>
        <w:pStyle w:val="Impbody1CharCharChar"/>
        <w:ind w:left="567" w:hanging="567"/>
        <w:rPr>
          <w:rFonts w:cs="Arial"/>
          <w:szCs w:val="22"/>
        </w:rPr>
      </w:pPr>
    </w:p>
    <w:p w14:paraId="13DABB77" w14:textId="77777777" w:rsidR="001C181F" w:rsidRPr="00074C52" w:rsidRDefault="001C181F" w:rsidP="00DB51E2">
      <w:pPr>
        <w:pStyle w:val="Impbody1CharCharChar"/>
        <w:ind w:left="567" w:hanging="567"/>
        <w:rPr>
          <w:rFonts w:cs="Arial"/>
          <w:szCs w:val="22"/>
        </w:rPr>
      </w:pPr>
      <w:r w:rsidRPr="00074C52">
        <w:rPr>
          <w:rFonts w:cs="Arial"/>
          <w:szCs w:val="22"/>
        </w:rPr>
        <w:t xml:space="preserve">The ECC Oracle </w:t>
      </w:r>
      <w:proofErr w:type="spellStart"/>
      <w:r w:rsidRPr="00074C52">
        <w:rPr>
          <w:rFonts w:cs="Arial"/>
          <w:szCs w:val="22"/>
        </w:rPr>
        <w:t>eBS</w:t>
      </w:r>
      <w:proofErr w:type="spellEnd"/>
      <w:r w:rsidRPr="00074C52">
        <w:rPr>
          <w:rFonts w:cs="Arial"/>
          <w:szCs w:val="22"/>
        </w:rPr>
        <w:t xml:space="preserve"> Engagements Export will send new Engagement data to Oracle Purchasing to generate PO Numbers for the corresponding engagement records. An overview of the general information, process details, file requirements and scheduling </w:t>
      </w:r>
      <w:proofErr w:type="gramStart"/>
      <w:r w:rsidRPr="00074C52">
        <w:rPr>
          <w:rFonts w:cs="Arial"/>
          <w:szCs w:val="22"/>
        </w:rPr>
        <w:t>is</w:t>
      </w:r>
      <w:proofErr w:type="gramEnd"/>
      <w:r w:rsidRPr="00074C52">
        <w:rPr>
          <w:rFonts w:cs="Arial"/>
          <w:szCs w:val="22"/>
        </w:rPr>
        <w:t xml:space="preserve"> given in the table below:</w:t>
      </w:r>
    </w:p>
    <w:p w14:paraId="495673F6" w14:textId="77777777" w:rsidR="001C181F" w:rsidRPr="00074C52" w:rsidRDefault="001C181F" w:rsidP="00DB51E2">
      <w:pPr>
        <w:pStyle w:val="Impbody1CharCharChar"/>
        <w:ind w:left="567" w:hanging="567"/>
        <w:rPr>
          <w:rFonts w:cs="Arial"/>
          <w:szCs w:val="22"/>
        </w:rPr>
      </w:pPr>
    </w:p>
    <w:tbl>
      <w:tblPr>
        <w:tblW w:w="8352"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240"/>
        <w:gridCol w:w="5112"/>
      </w:tblGrid>
      <w:tr w:rsidR="001C181F" w:rsidRPr="00074C52" w14:paraId="53AA4FFF" w14:textId="77777777" w:rsidTr="003F15DA">
        <w:trPr>
          <w:trHeight w:val="378"/>
          <w:tblHeader/>
        </w:trPr>
        <w:tc>
          <w:tcPr>
            <w:tcW w:w="3240" w:type="dxa"/>
            <w:shd w:val="pct10" w:color="auto" w:fill="auto"/>
            <w:vAlign w:val="center"/>
          </w:tcPr>
          <w:p w14:paraId="14AB72E5" w14:textId="77777777" w:rsidR="001C181F" w:rsidRPr="00074C52" w:rsidRDefault="001C181F" w:rsidP="00DB51E2">
            <w:pPr>
              <w:pStyle w:val="ImpTableHeading1"/>
              <w:spacing w:before="20" w:after="20"/>
              <w:ind w:left="567" w:hanging="567"/>
              <w:rPr>
                <w:rFonts w:cs="Arial"/>
                <w:sz w:val="22"/>
                <w:szCs w:val="22"/>
              </w:rPr>
            </w:pPr>
            <w:r w:rsidRPr="00074C52">
              <w:rPr>
                <w:rFonts w:cs="Arial"/>
                <w:sz w:val="22"/>
                <w:szCs w:val="22"/>
              </w:rPr>
              <w:t>General Info</w:t>
            </w:r>
          </w:p>
        </w:tc>
        <w:tc>
          <w:tcPr>
            <w:tcW w:w="5112" w:type="dxa"/>
            <w:shd w:val="pct10" w:color="auto" w:fill="auto"/>
            <w:vAlign w:val="center"/>
          </w:tcPr>
          <w:p w14:paraId="10637C75" w14:textId="77777777" w:rsidR="001C181F" w:rsidRPr="00074C52" w:rsidRDefault="001C181F" w:rsidP="00DB51E2">
            <w:pPr>
              <w:pStyle w:val="ImpTableHeading1"/>
              <w:spacing w:before="20" w:after="20"/>
              <w:ind w:left="567" w:hanging="567"/>
              <w:rPr>
                <w:rFonts w:cs="Arial"/>
                <w:sz w:val="22"/>
                <w:szCs w:val="22"/>
              </w:rPr>
            </w:pPr>
            <w:r w:rsidRPr="00074C52">
              <w:rPr>
                <w:rFonts w:cs="Arial"/>
                <w:sz w:val="22"/>
                <w:szCs w:val="22"/>
              </w:rPr>
              <w:t xml:space="preserve"> </w:t>
            </w:r>
          </w:p>
        </w:tc>
      </w:tr>
      <w:tr w:rsidR="001C181F" w:rsidRPr="00074C52" w14:paraId="79834132" w14:textId="77777777" w:rsidTr="003F15DA">
        <w:tc>
          <w:tcPr>
            <w:tcW w:w="3240" w:type="dxa"/>
          </w:tcPr>
          <w:p w14:paraId="47CBCC04"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Interface Description</w:t>
            </w:r>
          </w:p>
        </w:tc>
        <w:tc>
          <w:tcPr>
            <w:tcW w:w="5112" w:type="dxa"/>
          </w:tcPr>
          <w:p w14:paraId="705EA23F"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New Engagements Export</w:t>
            </w:r>
          </w:p>
        </w:tc>
      </w:tr>
      <w:tr w:rsidR="001C181F" w:rsidRPr="00074C52" w14:paraId="7B4C9A0B" w14:textId="77777777" w:rsidTr="003F15DA">
        <w:tc>
          <w:tcPr>
            <w:tcW w:w="3240" w:type="dxa"/>
          </w:tcPr>
          <w:p w14:paraId="3B69142D"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Originating System</w:t>
            </w:r>
          </w:p>
        </w:tc>
        <w:tc>
          <w:tcPr>
            <w:tcW w:w="5112" w:type="dxa"/>
          </w:tcPr>
          <w:p w14:paraId="4937C34F"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Supplier VMS</w:t>
            </w:r>
          </w:p>
        </w:tc>
      </w:tr>
      <w:tr w:rsidR="001C181F" w:rsidRPr="00074C52" w14:paraId="65F1F33F" w14:textId="77777777" w:rsidTr="003F15DA">
        <w:tc>
          <w:tcPr>
            <w:tcW w:w="3240" w:type="dxa"/>
          </w:tcPr>
          <w:p w14:paraId="44BE8ADC"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Destination System</w:t>
            </w:r>
          </w:p>
        </w:tc>
        <w:tc>
          <w:tcPr>
            <w:tcW w:w="5112" w:type="dxa"/>
          </w:tcPr>
          <w:p w14:paraId="5CE2054B"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Oracle Purchasing</w:t>
            </w:r>
          </w:p>
        </w:tc>
      </w:tr>
      <w:tr w:rsidR="001C181F" w:rsidRPr="00074C52" w14:paraId="0EC4A23F" w14:textId="77777777" w:rsidTr="003F15DA">
        <w:trPr>
          <w:trHeight w:val="251"/>
          <w:tblHeader/>
        </w:trPr>
        <w:tc>
          <w:tcPr>
            <w:tcW w:w="3240" w:type="dxa"/>
            <w:shd w:val="pct10" w:color="auto" w:fill="auto"/>
            <w:vAlign w:val="center"/>
          </w:tcPr>
          <w:p w14:paraId="0E0DB266" w14:textId="77777777" w:rsidR="001C181F" w:rsidRPr="00074C52" w:rsidRDefault="001C181F" w:rsidP="00DB51E2">
            <w:pPr>
              <w:pStyle w:val="ImpTableHeading1"/>
              <w:spacing w:before="40" w:after="20"/>
              <w:ind w:left="567" w:hanging="567"/>
              <w:jc w:val="left"/>
              <w:rPr>
                <w:rFonts w:cs="Arial"/>
                <w:sz w:val="22"/>
                <w:szCs w:val="22"/>
              </w:rPr>
            </w:pPr>
            <w:r w:rsidRPr="00074C52">
              <w:rPr>
                <w:rFonts w:cs="Arial"/>
                <w:sz w:val="22"/>
                <w:szCs w:val="22"/>
              </w:rPr>
              <w:t>Process Details</w:t>
            </w:r>
          </w:p>
        </w:tc>
        <w:tc>
          <w:tcPr>
            <w:tcW w:w="5112" w:type="dxa"/>
            <w:shd w:val="pct10" w:color="auto" w:fill="auto"/>
            <w:vAlign w:val="center"/>
          </w:tcPr>
          <w:p w14:paraId="3E81A5DB" w14:textId="77777777" w:rsidR="001C181F" w:rsidRPr="00074C52" w:rsidRDefault="001C181F" w:rsidP="00DB51E2">
            <w:pPr>
              <w:pStyle w:val="ImpTableHeading1"/>
              <w:spacing w:before="40" w:after="20"/>
              <w:ind w:left="567" w:hanging="567"/>
              <w:rPr>
                <w:rFonts w:cs="Arial"/>
                <w:sz w:val="22"/>
                <w:szCs w:val="22"/>
              </w:rPr>
            </w:pPr>
            <w:r w:rsidRPr="00074C52">
              <w:rPr>
                <w:rFonts w:cs="Arial"/>
                <w:sz w:val="22"/>
                <w:szCs w:val="22"/>
              </w:rPr>
              <w:t xml:space="preserve"> </w:t>
            </w:r>
          </w:p>
        </w:tc>
      </w:tr>
      <w:tr w:rsidR="001C181F" w:rsidRPr="00074C52" w14:paraId="6B866968" w14:textId="77777777" w:rsidTr="003F15DA">
        <w:tc>
          <w:tcPr>
            <w:tcW w:w="3240" w:type="dxa"/>
          </w:tcPr>
          <w:p w14:paraId="2890FCA4"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Organization Name</w:t>
            </w:r>
          </w:p>
        </w:tc>
        <w:tc>
          <w:tcPr>
            <w:tcW w:w="5112" w:type="dxa"/>
          </w:tcPr>
          <w:p w14:paraId="5D38EA6E"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Essex County Council</w:t>
            </w:r>
          </w:p>
        </w:tc>
      </w:tr>
      <w:tr w:rsidR="001C181F" w:rsidRPr="00074C52" w14:paraId="656C9A1F" w14:textId="77777777" w:rsidTr="003F15DA">
        <w:tc>
          <w:tcPr>
            <w:tcW w:w="3240" w:type="dxa"/>
          </w:tcPr>
          <w:p w14:paraId="1E86A6C1"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Direction</w:t>
            </w:r>
          </w:p>
        </w:tc>
        <w:tc>
          <w:tcPr>
            <w:tcW w:w="5112" w:type="dxa"/>
          </w:tcPr>
          <w:p w14:paraId="2EB80A37"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Outbound</w:t>
            </w:r>
          </w:p>
        </w:tc>
      </w:tr>
      <w:tr w:rsidR="001C181F" w:rsidRPr="00074C52" w14:paraId="4F7666EE" w14:textId="77777777" w:rsidTr="003F15DA">
        <w:tc>
          <w:tcPr>
            <w:tcW w:w="3240" w:type="dxa"/>
          </w:tcPr>
          <w:p w14:paraId="126195AB"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Transport Type</w:t>
            </w:r>
          </w:p>
        </w:tc>
        <w:tc>
          <w:tcPr>
            <w:tcW w:w="5112" w:type="dxa"/>
          </w:tcPr>
          <w:p w14:paraId="44B78502"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FTP Pickup</w:t>
            </w:r>
          </w:p>
        </w:tc>
      </w:tr>
      <w:tr w:rsidR="001C181F" w:rsidRPr="00074C52" w14:paraId="6D3C4C6A" w14:textId="77777777" w:rsidTr="003F15DA">
        <w:tc>
          <w:tcPr>
            <w:tcW w:w="3240" w:type="dxa"/>
          </w:tcPr>
          <w:p w14:paraId="0C57A410"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Process Name</w:t>
            </w:r>
          </w:p>
        </w:tc>
        <w:tc>
          <w:tcPr>
            <w:tcW w:w="5112" w:type="dxa"/>
          </w:tcPr>
          <w:p w14:paraId="193DA6FF" w14:textId="77777777" w:rsidR="001C181F" w:rsidRPr="00074C52" w:rsidRDefault="001C181F" w:rsidP="00DB51E2">
            <w:pPr>
              <w:spacing w:before="40" w:after="20" w:line="240" w:lineRule="auto"/>
              <w:ind w:left="567" w:hanging="567"/>
            </w:pPr>
            <w:r w:rsidRPr="00074C52">
              <w:t>ECC Oracle PO Engagements Export</w:t>
            </w:r>
          </w:p>
        </w:tc>
      </w:tr>
      <w:tr w:rsidR="001C181F" w:rsidRPr="00074C52" w14:paraId="1DE3C2FD" w14:textId="77777777" w:rsidTr="003F15DA">
        <w:tc>
          <w:tcPr>
            <w:tcW w:w="3240" w:type="dxa"/>
          </w:tcPr>
          <w:p w14:paraId="3D4C7F29"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Process Description</w:t>
            </w:r>
          </w:p>
        </w:tc>
        <w:tc>
          <w:tcPr>
            <w:tcW w:w="5112" w:type="dxa"/>
          </w:tcPr>
          <w:p w14:paraId="3AB71D17" w14:textId="77777777" w:rsidR="001C181F" w:rsidRPr="00074C52" w:rsidRDefault="001C181F" w:rsidP="00DB51E2">
            <w:pPr>
              <w:spacing w:before="40" w:after="20" w:line="240" w:lineRule="auto"/>
              <w:ind w:left="567" w:hanging="567"/>
            </w:pPr>
            <w:r w:rsidRPr="00074C52">
              <w:t>Export of new Engagements to generate PO numbers</w:t>
            </w:r>
          </w:p>
        </w:tc>
      </w:tr>
      <w:tr w:rsidR="001C181F" w:rsidRPr="00074C52" w14:paraId="58F5544E" w14:textId="77777777" w:rsidTr="003F15DA">
        <w:tc>
          <w:tcPr>
            <w:tcW w:w="3240" w:type="dxa"/>
          </w:tcPr>
          <w:p w14:paraId="45BC3043"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Integration Point</w:t>
            </w:r>
          </w:p>
        </w:tc>
        <w:tc>
          <w:tcPr>
            <w:tcW w:w="5112" w:type="dxa"/>
          </w:tcPr>
          <w:p w14:paraId="5F9457B3" w14:textId="77777777" w:rsidR="001C181F" w:rsidRPr="00074C52" w:rsidRDefault="001C181F" w:rsidP="00DB51E2">
            <w:pPr>
              <w:spacing w:before="40" w:after="20" w:line="240" w:lineRule="auto"/>
              <w:ind w:left="567" w:hanging="567"/>
            </w:pPr>
            <w:r w:rsidRPr="00074C52">
              <w:t>Custom Extract</w:t>
            </w:r>
          </w:p>
        </w:tc>
      </w:tr>
      <w:tr w:rsidR="001C181F" w:rsidRPr="00074C52" w14:paraId="7A931498" w14:textId="77777777" w:rsidTr="003F15DA">
        <w:tc>
          <w:tcPr>
            <w:tcW w:w="3240" w:type="dxa"/>
            <w:tcBorders>
              <w:bottom w:val="single" w:sz="4" w:space="0" w:color="999999"/>
            </w:tcBorders>
            <w:shd w:val="clear" w:color="auto" w:fill="E6E6E6"/>
            <w:vAlign w:val="center"/>
          </w:tcPr>
          <w:p w14:paraId="56B00BDA" w14:textId="77777777" w:rsidR="001C181F" w:rsidRPr="00074C52" w:rsidRDefault="001C181F" w:rsidP="00DB51E2">
            <w:pPr>
              <w:pStyle w:val="ImpTableHeading1"/>
              <w:spacing w:before="40" w:after="20"/>
              <w:ind w:left="567" w:hanging="567"/>
              <w:jc w:val="left"/>
              <w:rPr>
                <w:rFonts w:cs="Arial"/>
                <w:sz w:val="22"/>
                <w:szCs w:val="22"/>
              </w:rPr>
            </w:pPr>
            <w:r w:rsidRPr="00074C52">
              <w:rPr>
                <w:rFonts w:cs="Arial"/>
                <w:sz w:val="22"/>
                <w:szCs w:val="22"/>
              </w:rPr>
              <w:t>File Requirements</w:t>
            </w:r>
          </w:p>
        </w:tc>
        <w:tc>
          <w:tcPr>
            <w:tcW w:w="5112" w:type="dxa"/>
            <w:tcBorders>
              <w:bottom w:val="single" w:sz="4" w:space="0" w:color="999999"/>
            </w:tcBorders>
            <w:shd w:val="clear" w:color="auto" w:fill="E6E6E6"/>
            <w:vAlign w:val="center"/>
          </w:tcPr>
          <w:p w14:paraId="3AC38A07" w14:textId="77777777" w:rsidR="001C181F" w:rsidRPr="00074C52" w:rsidRDefault="001C181F" w:rsidP="00DB51E2">
            <w:pPr>
              <w:pStyle w:val="ImpTableHeading1"/>
              <w:spacing w:before="40" w:after="20"/>
              <w:ind w:left="567" w:hanging="567"/>
              <w:rPr>
                <w:rFonts w:cs="Arial"/>
                <w:sz w:val="22"/>
                <w:szCs w:val="22"/>
              </w:rPr>
            </w:pPr>
            <w:r w:rsidRPr="00074C52">
              <w:rPr>
                <w:rFonts w:cs="Arial"/>
                <w:sz w:val="22"/>
                <w:szCs w:val="22"/>
              </w:rPr>
              <w:t xml:space="preserve"> </w:t>
            </w:r>
          </w:p>
        </w:tc>
      </w:tr>
      <w:tr w:rsidR="001C181F" w:rsidRPr="00074C52" w14:paraId="33F8E683" w14:textId="77777777" w:rsidTr="003F15DA">
        <w:tc>
          <w:tcPr>
            <w:tcW w:w="3240" w:type="dxa"/>
            <w:shd w:val="clear" w:color="auto" w:fill="auto"/>
          </w:tcPr>
          <w:p w14:paraId="7789F431"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File Type</w:t>
            </w:r>
          </w:p>
        </w:tc>
        <w:tc>
          <w:tcPr>
            <w:tcW w:w="5112" w:type="dxa"/>
            <w:shd w:val="clear" w:color="auto" w:fill="auto"/>
          </w:tcPr>
          <w:p w14:paraId="0269E814" w14:textId="77777777" w:rsidR="001C181F" w:rsidRPr="00074C52" w:rsidRDefault="001C181F" w:rsidP="00DB51E2">
            <w:pPr>
              <w:spacing w:before="40" w:after="20" w:line="240" w:lineRule="auto"/>
              <w:ind w:left="567" w:hanging="567"/>
            </w:pPr>
            <w:r w:rsidRPr="00074C52">
              <w:t>CSV</w:t>
            </w:r>
          </w:p>
        </w:tc>
      </w:tr>
      <w:tr w:rsidR="001C181F" w:rsidRPr="00074C52" w14:paraId="797E7302" w14:textId="77777777" w:rsidTr="003F15DA">
        <w:tc>
          <w:tcPr>
            <w:tcW w:w="3240" w:type="dxa"/>
            <w:shd w:val="clear" w:color="auto" w:fill="auto"/>
          </w:tcPr>
          <w:p w14:paraId="6EAFFF9D"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Encryption</w:t>
            </w:r>
          </w:p>
        </w:tc>
        <w:tc>
          <w:tcPr>
            <w:tcW w:w="5112" w:type="dxa"/>
            <w:shd w:val="clear" w:color="auto" w:fill="auto"/>
          </w:tcPr>
          <w:p w14:paraId="70EE1A93" w14:textId="77777777" w:rsidR="001C181F" w:rsidRPr="00074C52" w:rsidRDefault="001C181F" w:rsidP="00DB51E2">
            <w:pPr>
              <w:spacing w:before="40" w:after="20" w:line="240" w:lineRule="auto"/>
              <w:ind w:left="567" w:hanging="567"/>
            </w:pPr>
            <w:r w:rsidRPr="00074C52">
              <w:t>None</w:t>
            </w:r>
          </w:p>
        </w:tc>
      </w:tr>
      <w:tr w:rsidR="001C181F" w:rsidRPr="00074C52" w14:paraId="4F756B8C" w14:textId="77777777" w:rsidTr="003F15DA">
        <w:tc>
          <w:tcPr>
            <w:tcW w:w="3240" w:type="dxa"/>
            <w:tcBorders>
              <w:bottom w:val="single" w:sz="4" w:space="0" w:color="999999"/>
            </w:tcBorders>
            <w:shd w:val="clear" w:color="auto" w:fill="auto"/>
          </w:tcPr>
          <w:p w14:paraId="030F0C71"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File Name</w:t>
            </w:r>
          </w:p>
        </w:tc>
        <w:tc>
          <w:tcPr>
            <w:tcW w:w="5112" w:type="dxa"/>
            <w:tcBorders>
              <w:bottom w:val="single" w:sz="4" w:space="0" w:color="999999"/>
            </w:tcBorders>
            <w:shd w:val="clear" w:color="auto" w:fill="auto"/>
          </w:tcPr>
          <w:p w14:paraId="735CF023" w14:textId="77777777" w:rsidR="001C181F" w:rsidRPr="00074C52" w:rsidRDefault="001C181F" w:rsidP="00DB51E2">
            <w:pPr>
              <w:spacing w:before="40" w:after="20" w:line="240" w:lineRule="auto"/>
              <w:ind w:left="567" w:hanging="567"/>
            </w:pPr>
            <w:r w:rsidRPr="00074C52">
              <w:t>Tbc</w:t>
            </w:r>
          </w:p>
        </w:tc>
      </w:tr>
      <w:tr w:rsidR="001C181F" w:rsidRPr="00074C52" w14:paraId="2A1E4B64" w14:textId="77777777" w:rsidTr="003F15DA">
        <w:tc>
          <w:tcPr>
            <w:tcW w:w="3240" w:type="dxa"/>
            <w:shd w:val="clear" w:color="auto" w:fill="E6E6E6"/>
            <w:vAlign w:val="center"/>
          </w:tcPr>
          <w:p w14:paraId="66ABBBF0" w14:textId="77777777" w:rsidR="001C181F" w:rsidRPr="00074C52" w:rsidRDefault="001C181F" w:rsidP="00DB51E2">
            <w:pPr>
              <w:pStyle w:val="ImpTableHeading1"/>
              <w:spacing w:before="40" w:after="20"/>
              <w:ind w:left="567" w:hanging="567"/>
              <w:jc w:val="left"/>
              <w:rPr>
                <w:rFonts w:cs="Arial"/>
                <w:sz w:val="22"/>
                <w:szCs w:val="22"/>
              </w:rPr>
            </w:pPr>
            <w:r w:rsidRPr="00074C52">
              <w:rPr>
                <w:rFonts w:cs="Arial"/>
                <w:sz w:val="22"/>
                <w:szCs w:val="22"/>
              </w:rPr>
              <w:t>Scheduling</w:t>
            </w:r>
          </w:p>
        </w:tc>
        <w:tc>
          <w:tcPr>
            <w:tcW w:w="5112" w:type="dxa"/>
            <w:shd w:val="clear" w:color="auto" w:fill="E6E6E6"/>
            <w:vAlign w:val="center"/>
          </w:tcPr>
          <w:p w14:paraId="6555DD79" w14:textId="77777777" w:rsidR="001C181F" w:rsidRPr="00074C52" w:rsidRDefault="001C181F" w:rsidP="00DB51E2">
            <w:pPr>
              <w:pStyle w:val="ImpTableHeading1"/>
              <w:spacing w:before="40" w:after="20"/>
              <w:ind w:left="567" w:hanging="567"/>
              <w:rPr>
                <w:rFonts w:cs="Arial"/>
                <w:sz w:val="22"/>
                <w:szCs w:val="22"/>
              </w:rPr>
            </w:pPr>
          </w:p>
        </w:tc>
      </w:tr>
      <w:tr w:rsidR="001C181F" w:rsidRPr="00074C52" w14:paraId="34E3856E" w14:textId="77777777" w:rsidTr="003F15DA">
        <w:tc>
          <w:tcPr>
            <w:tcW w:w="3240" w:type="dxa"/>
            <w:shd w:val="clear" w:color="auto" w:fill="auto"/>
          </w:tcPr>
          <w:p w14:paraId="673F0C66"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Class</w:t>
            </w:r>
          </w:p>
        </w:tc>
        <w:tc>
          <w:tcPr>
            <w:tcW w:w="5112" w:type="dxa"/>
            <w:shd w:val="clear" w:color="auto" w:fill="auto"/>
          </w:tcPr>
          <w:p w14:paraId="78CB936C" w14:textId="77777777" w:rsidR="001C181F" w:rsidRPr="00074C52" w:rsidRDefault="001C181F" w:rsidP="00DB51E2">
            <w:pPr>
              <w:spacing w:before="40" w:after="20" w:line="240" w:lineRule="auto"/>
              <w:ind w:left="567" w:hanging="567"/>
            </w:pPr>
            <w:r w:rsidRPr="00074C52">
              <w:t>Heavyweight</w:t>
            </w:r>
          </w:p>
        </w:tc>
      </w:tr>
      <w:tr w:rsidR="001C181F" w:rsidRPr="00074C52" w14:paraId="7DCB8DC2" w14:textId="77777777" w:rsidTr="003F15DA">
        <w:tc>
          <w:tcPr>
            <w:tcW w:w="3240" w:type="dxa"/>
            <w:shd w:val="clear" w:color="auto" w:fill="auto"/>
          </w:tcPr>
          <w:p w14:paraId="178295B8"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lastRenderedPageBreak/>
              <w:t>Scheduling Requirements</w:t>
            </w:r>
          </w:p>
        </w:tc>
        <w:tc>
          <w:tcPr>
            <w:tcW w:w="5112" w:type="dxa"/>
            <w:shd w:val="clear" w:color="auto" w:fill="auto"/>
          </w:tcPr>
          <w:p w14:paraId="07B675A2" w14:textId="77777777" w:rsidR="001C181F" w:rsidRPr="00074C52" w:rsidRDefault="001C181F" w:rsidP="00DB51E2">
            <w:pPr>
              <w:spacing w:before="40" w:after="20" w:line="240" w:lineRule="auto"/>
              <w:ind w:left="567" w:hanging="567"/>
            </w:pPr>
            <w:r w:rsidRPr="00074C52">
              <w:t>Daily</w:t>
            </w:r>
          </w:p>
        </w:tc>
      </w:tr>
      <w:tr w:rsidR="001C181F" w:rsidRPr="00074C52" w14:paraId="05115620" w14:textId="77777777" w:rsidTr="003F15DA">
        <w:tc>
          <w:tcPr>
            <w:tcW w:w="3240" w:type="dxa"/>
            <w:shd w:val="clear" w:color="auto" w:fill="auto"/>
          </w:tcPr>
          <w:p w14:paraId="050A3761"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Scheduling Details</w:t>
            </w:r>
          </w:p>
        </w:tc>
        <w:tc>
          <w:tcPr>
            <w:tcW w:w="5112" w:type="dxa"/>
            <w:shd w:val="clear" w:color="auto" w:fill="auto"/>
          </w:tcPr>
          <w:p w14:paraId="73FB26ED" w14:textId="77777777" w:rsidR="001C181F" w:rsidRPr="00074C52" w:rsidRDefault="001C181F" w:rsidP="00DB51E2">
            <w:pPr>
              <w:spacing w:before="40" w:after="20" w:line="240" w:lineRule="auto"/>
              <w:ind w:left="567" w:hanging="567"/>
            </w:pPr>
            <w:r w:rsidRPr="00074C52">
              <w:t>Daily overnight</w:t>
            </w:r>
          </w:p>
        </w:tc>
      </w:tr>
    </w:tbl>
    <w:p w14:paraId="0521BF34" w14:textId="77777777" w:rsidR="001C181F" w:rsidRPr="00074C52" w:rsidRDefault="001C181F" w:rsidP="00DB51E2">
      <w:pPr>
        <w:pStyle w:val="Impbody1"/>
        <w:spacing w:after="240"/>
        <w:ind w:left="567" w:hanging="567"/>
        <w:rPr>
          <w:rFonts w:cs="Arial"/>
          <w:szCs w:val="22"/>
        </w:rPr>
      </w:pPr>
    </w:p>
    <w:p w14:paraId="7AB0DC7E" w14:textId="77777777" w:rsidR="001C181F" w:rsidRPr="00074C52" w:rsidRDefault="001C181F" w:rsidP="00DB51E2">
      <w:pPr>
        <w:pStyle w:val="Impbody1"/>
        <w:spacing w:after="240"/>
        <w:ind w:left="567" w:hanging="567"/>
        <w:rPr>
          <w:rFonts w:cs="Arial"/>
          <w:szCs w:val="22"/>
        </w:rPr>
      </w:pPr>
      <w:r w:rsidRPr="00074C52">
        <w:rPr>
          <w:rFonts w:cs="Arial"/>
          <w:szCs w:val="22"/>
        </w:rPr>
        <w:t xml:space="preserve">The process will extract ALL new engagement records created since the last run date/time of the process. The process will only extract records where the selected cost </w:t>
      </w:r>
      <w:proofErr w:type="spellStart"/>
      <w:r w:rsidRPr="00074C52">
        <w:rPr>
          <w:rFonts w:cs="Arial"/>
          <w:szCs w:val="22"/>
        </w:rPr>
        <w:t>centre</w:t>
      </w:r>
      <w:proofErr w:type="spellEnd"/>
      <w:r w:rsidRPr="00074C52">
        <w:rPr>
          <w:rFonts w:cs="Arial"/>
          <w:szCs w:val="22"/>
        </w:rPr>
        <w:t xml:space="preserve"> (Function) is at the 5</w:t>
      </w:r>
      <w:r w:rsidRPr="00074C52">
        <w:rPr>
          <w:rFonts w:cs="Arial"/>
          <w:szCs w:val="22"/>
          <w:vertAlign w:val="superscript"/>
        </w:rPr>
        <w:t>th</w:t>
      </w:r>
      <w:r w:rsidRPr="00074C52">
        <w:rPr>
          <w:rFonts w:cs="Arial"/>
          <w:szCs w:val="22"/>
        </w:rPr>
        <w:t xml:space="preserve"> level of the structure.</w:t>
      </w:r>
    </w:p>
    <w:p w14:paraId="6E07CD39" w14:textId="77777777" w:rsidR="001C181F" w:rsidRPr="00074C52" w:rsidRDefault="001C181F" w:rsidP="00DB51E2">
      <w:pPr>
        <w:pStyle w:val="Impbody1"/>
        <w:spacing w:after="240"/>
        <w:ind w:left="567" w:hanging="567"/>
        <w:rPr>
          <w:rFonts w:cs="Arial"/>
          <w:szCs w:val="22"/>
          <w:u w:val="single"/>
        </w:rPr>
      </w:pPr>
      <w:r w:rsidRPr="00074C52">
        <w:rPr>
          <w:rFonts w:cs="Arial"/>
          <w:szCs w:val="22"/>
          <w:u w:val="single"/>
        </w:rPr>
        <w:t>Timesheet Export</w:t>
      </w:r>
    </w:p>
    <w:p w14:paraId="3C5902DC" w14:textId="77777777" w:rsidR="001C181F" w:rsidRPr="00074C52" w:rsidRDefault="001C181F" w:rsidP="00DB51E2">
      <w:pPr>
        <w:pStyle w:val="Impbody1CharCharChar"/>
        <w:ind w:left="567" w:hanging="567"/>
        <w:rPr>
          <w:rFonts w:cs="Arial"/>
          <w:szCs w:val="22"/>
        </w:rPr>
      </w:pPr>
      <w:r w:rsidRPr="00074C52">
        <w:rPr>
          <w:rFonts w:cs="Arial"/>
          <w:szCs w:val="22"/>
        </w:rPr>
        <w:t xml:space="preserve">The ECC Oracle </w:t>
      </w:r>
      <w:proofErr w:type="spellStart"/>
      <w:r w:rsidRPr="00074C52">
        <w:rPr>
          <w:rFonts w:cs="Arial"/>
          <w:szCs w:val="22"/>
        </w:rPr>
        <w:t>eBS</w:t>
      </w:r>
      <w:proofErr w:type="spellEnd"/>
      <w:r w:rsidRPr="00074C52">
        <w:rPr>
          <w:rFonts w:cs="Arial"/>
          <w:szCs w:val="22"/>
        </w:rPr>
        <w:t xml:space="preserve"> Timesheet Export will send approved timesheet data to Oracle Purchasing for receipt against the Purchase Order.  An overview of the general information, process details, file requirements and scheduling </w:t>
      </w:r>
      <w:proofErr w:type="gramStart"/>
      <w:r w:rsidRPr="00074C52">
        <w:rPr>
          <w:rFonts w:cs="Arial"/>
          <w:szCs w:val="22"/>
        </w:rPr>
        <w:t>is</w:t>
      </w:r>
      <w:proofErr w:type="gramEnd"/>
      <w:r w:rsidRPr="00074C52">
        <w:rPr>
          <w:rFonts w:cs="Arial"/>
          <w:szCs w:val="22"/>
        </w:rPr>
        <w:t xml:space="preserve"> given in the table below:</w:t>
      </w:r>
    </w:p>
    <w:p w14:paraId="3DCF9534" w14:textId="77777777" w:rsidR="001C181F" w:rsidRPr="00074C52" w:rsidRDefault="001C181F" w:rsidP="00DB51E2">
      <w:pPr>
        <w:pStyle w:val="Impbody1CharCharChar"/>
        <w:ind w:left="567" w:hanging="567"/>
        <w:rPr>
          <w:rFonts w:cs="Arial"/>
          <w:szCs w:val="22"/>
        </w:rPr>
      </w:pPr>
    </w:p>
    <w:tbl>
      <w:tblPr>
        <w:tblW w:w="8352"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240"/>
        <w:gridCol w:w="5112"/>
      </w:tblGrid>
      <w:tr w:rsidR="001C181F" w:rsidRPr="00074C52" w14:paraId="25B3C7F6" w14:textId="77777777" w:rsidTr="003F15DA">
        <w:trPr>
          <w:trHeight w:val="378"/>
          <w:tblHeader/>
        </w:trPr>
        <w:tc>
          <w:tcPr>
            <w:tcW w:w="3240" w:type="dxa"/>
            <w:shd w:val="pct10" w:color="auto" w:fill="auto"/>
            <w:vAlign w:val="center"/>
          </w:tcPr>
          <w:p w14:paraId="5F9BB937" w14:textId="77777777" w:rsidR="001C181F" w:rsidRPr="00074C52" w:rsidRDefault="001C181F" w:rsidP="00DB51E2">
            <w:pPr>
              <w:pStyle w:val="ImpTableHeading1"/>
              <w:spacing w:before="20" w:after="20"/>
              <w:ind w:left="567" w:hanging="567"/>
              <w:rPr>
                <w:rFonts w:cs="Arial"/>
                <w:sz w:val="22"/>
                <w:szCs w:val="22"/>
              </w:rPr>
            </w:pPr>
            <w:r w:rsidRPr="00074C52">
              <w:rPr>
                <w:rFonts w:cs="Arial"/>
                <w:sz w:val="22"/>
                <w:szCs w:val="22"/>
              </w:rPr>
              <w:t>General Info</w:t>
            </w:r>
          </w:p>
        </w:tc>
        <w:tc>
          <w:tcPr>
            <w:tcW w:w="5112" w:type="dxa"/>
            <w:shd w:val="pct10" w:color="auto" w:fill="auto"/>
            <w:vAlign w:val="center"/>
          </w:tcPr>
          <w:p w14:paraId="741D5E33" w14:textId="77777777" w:rsidR="001C181F" w:rsidRPr="00074C52" w:rsidRDefault="001C181F" w:rsidP="00DB51E2">
            <w:pPr>
              <w:pStyle w:val="ImpTableHeading1"/>
              <w:spacing w:before="20" w:after="20"/>
              <w:ind w:left="567" w:hanging="567"/>
              <w:rPr>
                <w:rFonts w:cs="Arial"/>
                <w:sz w:val="22"/>
                <w:szCs w:val="22"/>
              </w:rPr>
            </w:pPr>
            <w:r w:rsidRPr="00074C52">
              <w:rPr>
                <w:rFonts w:cs="Arial"/>
                <w:sz w:val="22"/>
                <w:szCs w:val="22"/>
              </w:rPr>
              <w:t xml:space="preserve"> </w:t>
            </w:r>
          </w:p>
        </w:tc>
      </w:tr>
      <w:tr w:rsidR="001C181F" w:rsidRPr="00074C52" w14:paraId="47B885AE" w14:textId="77777777" w:rsidTr="003F15DA">
        <w:tc>
          <w:tcPr>
            <w:tcW w:w="3240" w:type="dxa"/>
          </w:tcPr>
          <w:p w14:paraId="7D0ADE89"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Interface Description</w:t>
            </w:r>
          </w:p>
        </w:tc>
        <w:tc>
          <w:tcPr>
            <w:tcW w:w="5112" w:type="dxa"/>
          </w:tcPr>
          <w:p w14:paraId="25083A7D"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Oracle Timesheet Export</w:t>
            </w:r>
          </w:p>
        </w:tc>
      </w:tr>
      <w:tr w:rsidR="001C181F" w:rsidRPr="00074C52" w14:paraId="13A62504" w14:textId="77777777" w:rsidTr="003F15DA">
        <w:tc>
          <w:tcPr>
            <w:tcW w:w="3240" w:type="dxa"/>
          </w:tcPr>
          <w:p w14:paraId="0CED4DDD"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Originating System</w:t>
            </w:r>
          </w:p>
        </w:tc>
        <w:tc>
          <w:tcPr>
            <w:tcW w:w="5112" w:type="dxa"/>
          </w:tcPr>
          <w:p w14:paraId="06D0CF1C"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Supplier VMS</w:t>
            </w:r>
          </w:p>
        </w:tc>
      </w:tr>
      <w:tr w:rsidR="001C181F" w:rsidRPr="00074C52" w14:paraId="34AF184D" w14:textId="77777777" w:rsidTr="003F15DA">
        <w:tc>
          <w:tcPr>
            <w:tcW w:w="3240" w:type="dxa"/>
          </w:tcPr>
          <w:p w14:paraId="67E6B4A3"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Destination System</w:t>
            </w:r>
          </w:p>
        </w:tc>
        <w:tc>
          <w:tcPr>
            <w:tcW w:w="5112" w:type="dxa"/>
          </w:tcPr>
          <w:p w14:paraId="18ACB52C"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Oracle Purchasing</w:t>
            </w:r>
          </w:p>
        </w:tc>
      </w:tr>
      <w:tr w:rsidR="001C181F" w:rsidRPr="00074C52" w14:paraId="75B029F0" w14:textId="77777777" w:rsidTr="003F15DA">
        <w:trPr>
          <w:trHeight w:val="251"/>
          <w:tblHeader/>
        </w:trPr>
        <w:tc>
          <w:tcPr>
            <w:tcW w:w="3240" w:type="dxa"/>
            <w:shd w:val="pct10" w:color="auto" w:fill="auto"/>
            <w:vAlign w:val="center"/>
          </w:tcPr>
          <w:p w14:paraId="3C44081B" w14:textId="77777777" w:rsidR="001C181F" w:rsidRPr="00074C52" w:rsidRDefault="001C181F" w:rsidP="00DB51E2">
            <w:pPr>
              <w:pStyle w:val="ImpTableHeading1"/>
              <w:spacing w:before="40" w:after="20"/>
              <w:ind w:left="567" w:hanging="567"/>
              <w:jc w:val="left"/>
              <w:rPr>
                <w:rFonts w:cs="Arial"/>
                <w:sz w:val="22"/>
                <w:szCs w:val="22"/>
              </w:rPr>
            </w:pPr>
            <w:r w:rsidRPr="00074C52">
              <w:rPr>
                <w:rFonts w:cs="Arial"/>
                <w:sz w:val="22"/>
                <w:szCs w:val="22"/>
              </w:rPr>
              <w:t>Process Details</w:t>
            </w:r>
          </w:p>
        </w:tc>
        <w:tc>
          <w:tcPr>
            <w:tcW w:w="5112" w:type="dxa"/>
            <w:shd w:val="pct10" w:color="auto" w:fill="auto"/>
            <w:vAlign w:val="center"/>
          </w:tcPr>
          <w:p w14:paraId="18F7CE40" w14:textId="77777777" w:rsidR="001C181F" w:rsidRPr="00074C52" w:rsidRDefault="001C181F" w:rsidP="00DB51E2">
            <w:pPr>
              <w:pStyle w:val="ImpTableHeading1"/>
              <w:spacing w:before="40" w:after="20"/>
              <w:ind w:left="567" w:hanging="567"/>
              <w:rPr>
                <w:rFonts w:cs="Arial"/>
                <w:sz w:val="22"/>
                <w:szCs w:val="22"/>
              </w:rPr>
            </w:pPr>
            <w:r w:rsidRPr="00074C52">
              <w:rPr>
                <w:rFonts w:cs="Arial"/>
                <w:sz w:val="22"/>
                <w:szCs w:val="22"/>
              </w:rPr>
              <w:t xml:space="preserve"> </w:t>
            </w:r>
          </w:p>
        </w:tc>
      </w:tr>
      <w:tr w:rsidR="001C181F" w:rsidRPr="00074C52" w14:paraId="032A980D" w14:textId="77777777" w:rsidTr="003F15DA">
        <w:tc>
          <w:tcPr>
            <w:tcW w:w="3240" w:type="dxa"/>
          </w:tcPr>
          <w:p w14:paraId="0245E157"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Organization Name</w:t>
            </w:r>
          </w:p>
        </w:tc>
        <w:tc>
          <w:tcPr>
            <w:tcW w:w="5112" w:type="dxa"/>
          </w:tcPr>
          <w:p w14:paraId="4DE2718A"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Essex County Council</w:t>
            </w:r>
          </w:p>
        </w:tc>
      </w:tr>
      <w:tr w:rsidR="001C181F" w:rsidRPr="00074C52" w14:paraId="65499836" w14:textId="77777777" w:rsidTr="003F15DA">
        <w:tc>
          <w:tcPr>
            <w:tcW w:w="3240" w:type="dxa"/>
          </w:tcPr>
          <w:p w14:paraId="1417D7D5"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Direction</w:t>
            </w:r>
          </w:p>
        </w:tc>
        <w:tc>
          <w:tcPr>
            <w:tcW w:w="5112" w:type="dxa"/>
          </w:tcPr>
          <w:p w14:paraId="71BFC731"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Outbound</w:t>
            </w:r>
          </w:p>
        </w:tc>
      </w:tr>
      <w:tr w:rsidR="001C181F" w:rsidRPr="00074C52" w14:paraId="51227F50" w14:textId="77777777" w:rsidTr="003F15DA">
        <w:tc>
          <w:tcPr>
            <w:tcW w:w="3240" w:type="dxa"/>
          </w:tcPr>
          <w:p w14:paraId="536141BB"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Transport Type</w:t>
            </w:r>
          </w:p>
        </w:tc>
        <w:tc>
          <w:tcPr>
            <w:tcW w:w="5112" w:type="dxa"/>
          </w:tcPr>
          <w:p w14:paraId="55239546"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FTP Pickup</w:t>
            </w:r>
          </w:p>
        </w:tc>
      </w:tr>
      <w:tr w:rsidR="001C181F" w:rsidRPr="00074C52" w14:paraId="6CB3F001" w14:textId="77777777" w:rsidTr="003F15DA">
        <w:tc>
          <w:tcPr>
            <w:tcW w:w="3240" w:type="dxa"/>
          </w:tcPr>
          <w:p w14:paraId="337AF495"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Process Name</w:t>
            </w:r>
          </w:p>
        </w:tc>
        <w:tc>
          <w:tcPr>
            <w:tcW w:w="5112" w:type="dxa"/>
          </w:tcPr>
          <w:p w14:paraId="0F05CDC6" w14:textId="77777777" w:rsidR="001C181F" w:rsidRPr="00074C52" w:rsidRDefault="001C181F" w:rsidP="00DB51E2">
            <w:pPr>
              <w:spacing w:before="40" w:after="20"/>
              <w:ind w:left="567" w:hanging="567"/>
            </w:pPr>
            <w:r w:rsidRPr="00074C52">
              <w:t xml:space="preserve">ECC Oracle </w:t>
            </w:r>
            <w:proofErr w:type="spellStart"/>
            <w:r w:rsidRPr="00074C52">
              <w:t>eBS</w:t>
            </w:r>
            <w:proofErr w:type="spellEnd"/>
            <w:r w:rsidRPr="00074C52">
              <w:t xml:space="preserve"> Timesheet Export</w:t>
            </w:r>
          </w:p>
        </w:tc>
      </w:tr>
      <w:tr w:rsidR="001C181F" w:rsidRPr="00074C52" w14:paraId="43634560" w14:textId="77777777" w:rsidTr="003F15DA">
        <w:tc>
          <w:tcPr>
            <w:tcW w:w="3240" w:type="dxa"/>
          </w:tcPr>
          <w:p w14:paraId="4E0B56B7"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Process Description</w:t>
            </w:r>
          </w:p>
        </w:tc>
        <w:tc>
          <w:tcPr>
            <w:tcW w:w="5112" w:type="dxa"/>
          </w:tcPr>
          <w:p w14:paraId="240A8A2A" w14:textId="77777777" w:rsidR="001C181F" w:rsidRPr="00074C52" w:rsidRDefault="001C181F" w:rsidP="00DB51E2">
            <w:pPr>
              <w:spacing w:before="40" w:after="20"/>
              <w:ind w:left="567" w:hanging="567"/>
            </w:pPr>
            <w:r w:rsidRPr="00074C52">
              <w:t xml:space="preserve">Export of approved timesheets to Oracle </w:t>
            </w:r>
            <w:proofErr w:type="spellStart"/>
            <w:r w:rsidRPr="00074C52">
              <w:t>eBS</w:t>
            </w:r>
            <w:proofErr w:type="spellEnd"/>
            <w:r w:rsidRPr="00074C52">
              <w:t xml:space="preserve"> for receipt</w:t>
            </w:r>
          </w:p>
        </w:tc>
      </w:tr>
      <w:tr w:rsidR="001C181F" w:rsidRPr="00074C52" w14:paraId="3068F26D" w14:textId="77777777" w:rsidTr="003F15DA">
        <w:tc>
          <w:tcPr>
            <w:tcW w:w="3240" w:type="dxa"/>
          </w:tcPr>
          <w:p w14:paraId="52693EBA"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Integration Point</w:t>
            </w:r>
          </w:p>
        </w:tc>
        <w:tc>
          <w:tcPr>
            <w:tcW w:w="5112" w:type="dxa"/>
          </w:tcPr>
          <w:p w14:paraId="2A985105" w14:textId="77777777" w:rsidR="001C181F" w:rsidRPr="00074C52" w:rsidRDefault="001C181F" w:rsidP="00DB51E2">
            <w:pPr>
              <w:spacing w:before="40" w:after="20"/>
              <w:ind w:left="567" w:hanging="567"/>
            </w:pPr>
            <w:r w:rsidRPr="00074C52">
              <w:t>Custom Extract</w:t>
            </w:r>
          </w:p>
        </w:tc>
      </w:tr>
      <w:tr w:rsidR="001C181F" w:rsidRPr="00074C52" w14:paraId="37690623" w14:textId="77777777" w:rsidTr="003F15DA">
        <w:tc>
          <w:tcPr>
            <w:tcW w:w="3240" w:type="dxa"/>
            <w:tcBorders>
              <w:bottom w:val="single" w:sz="4" w:space="0" w:color="999999"/>
            </w:tcBorders>
            <w:shd w:val="clear" w:color="auto" w:fill="E6E6E6"/>
            <w:vAlign w:val="center"/>
          </w:tcPr>
          <w:p w14:paraId="45290F9F" w14:textId="77777777" w:rsidR="001C181F" w:rsidRPr="00074C52" w:rsidRDefault="001C181F" w:rsidP="00DB51E2">
            <w:pPr>
              <w:pStyle w:val="ImpTableHeading1"/>
              <w:spacing w:before="40" w:after="20"/>
              <w:ind w:left="567" w:hanging="567"/>
              <w:jc w:val="left"/>
              <w:rPr>
                <w:rFonts w:cs="Arial"/>
                <w:sz w:val="22"/>
                <w:szCs w:val="22"/>
              </w:rPr>
            </w:pPr>
            <w:r w:rsidRPr="00074C52">
              <w:rPr>
                <w:rFonts w:cs="Arial"/>
                <w:sz w:val="22"/>
                <w:szCs w:val="22"/>
              </w:rPr>
              <w:t>File Requirements</w:t>
            </w:r>
          </w:p>
        </w:tc>
        <w:tc>
          <w:tcPr>
            <w:tcW w:w="5112" w:type="dxa"/>
            <w:tcBorders>
              <w:bottom w:val="single" w:sz="4" w:space="0" w:color="999999"/>
            </w:tcBorders>
            <w:shd w:val="clear" w:color="auto" w:fill="E6E6E6"/>
            <w:vAlign w:val="center"/>
          </w:tcPr>
          <w:p w14:paraId="5349204D" w14:textId="77777777" w:rsidR="001C181F" w:rsidRPr="00074C52" w:rsidRDefault="001C181F" w:rsidP="00DB51E2">
            <w:pPr>
              <w:pStyle w:val="ImpTableHeading1"/>
              <w:spacing w:before="40" w:after="20"/>
              <w:ind w:left="567" w:hanging="567"/>
              <w:rPr>
                <w:rFonts w:cs="Arial"/>
                <w:sz w:val="22"/>
                <w:szCs w:val="22"/>
              </w:rPr>
            </w:pPr>
            <w:r w:rsidRPr="00074C52">
              <w:rPr>
                <w:rFonts w:cs="Arial"/>
                <w:sz w:val="22"/>
                <w:szCs w:val="22"/>
              </w:rPr>
              <w:t xml:space="preserve"> </w:t>
            </w:r>
          </w:p>
        </w:tc>
      </w:tr>
      <w:tr w:rsidR="001C181F" w:rsidRPr="00074C52" w14:paraId="40E284F3" w14:textId="77777777" w:rsidTr="003F15DA">
        <w:tc>
          <w:tcPr>
            <w:tcW w:w="3240" w:type="dxa"/>
            <w:shd w:val="clear" w:color="auto" w:fill="auto"/>
          </w:tcPr>
          <w:p w14:paraId="531D3039"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File Type</w:t>
            </w:r>
          </w:p>
        </w:tc>
        <w:tc>
          <w:tcPr>
            <w:tcW w:w="5112" w:type="dxa"/>
            <w:shd w:val="clear" w:color="auto" w:fill="auto"/>
          </w:tcPr>
          <w:p w14:paraId="21CFEDCD" w14:textId="77777777" w:rsidR="001C181F" w:rsidRPr="00074C52" w:rsidRDefault="001C181F" w:rsidP="00DB51E2">
            <w:pPr>
              <w:spacing w:before="40" w:after="20"/>
              <w:ind w:left="567" w:hanging="567"/>
            </w:pPr>
            <w:r w:rsidRPr="00074C52">
              <w:t>CSV</w:t>
            </w:r>
          </w:p>
        </w:tc>
      </w:tr>
      <w:tr w:rsidR="001C181F" w:rsidRPr="00074C52" w14:paraId="0AC0AC5A" w14:textId="77777777" w:rsidTr="003F15DA">
        <w:tc>
          <w:tcPr>
            <w:tcW w:w="3240" w:type="dxa"/>
            <w:shd w:val="clear" w:color="auto" w:fill="auto"/>
          </w:tcPr>
          <w:p w14:paraId="4D132FF3"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Encryption</w:t>
            </w:r>
          </w:p>
        </w:tc>
        <w:tc>
          <w:tcPr>
            <w:tcW w:w="5112" w:type="dxa"/>
            <w:shd w:val="clear" w:color="auto" w:fill="auto"/>
          </w:tcPr>
          <w:p w14:paraId="742356AA" w14:textId="77777777" w:rsidR="001C181F" w:rsidRPr="00074C52" w:rsidRDefault="001C181F" w:rsidP="00DB51E2">
            <w:pPr>
              <w:spacing w:before="40" w:after="20"/>
              <w:ind w:left="567" w:hanging="567"/>
            </w:pPr>
            <w:r w:rsidRPr="00074C52">
              <w:t>None</w:t>
            </w:r>
          </w:p>
        </w:tc>
      </w:tr>
      <w:tr w:rsidR="001C181F" w:rsidRPr="00074C52" w14:paraId="443673FA" w14:textId="77777777" w:rsidTr="003F15DA">
        <w:tc>
          <w:tcPr>
            <w:tcW w:w="3240" w:type="dxa"/>
            <w:tcBorders>
              <w:bottom w:val="single" w:sz="4" w:space="0" w:color="999999"/>
            </w:tcBorders>
            <w:shd w:val="clear" w:color="auto" w:fill="auto"/>
          </w:tcPr>
          <w:p w14:paraId="1CA09E16"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File Name</w:t>
            </w:r>
          </w:p>
        </w:tc>
        <w:tc>
          <w:tcPr>
            <w:tcW w:w="5112" w:type="dxa"/>
            <w:tcBorders>
              <w:bottom w:val="single" w:sz="4" w:space="0" w:color="999999"/>
            </w:tcBorders>
            <w:shd w:val="clear" w:color="auto" w:fill="auto"/>
          </w:tcPr>
          <w:p w14:paraId="58DD7DF8" w14:textId="77777777" w:rsidR="001C181F" w:rsidRPr="00074C52" w:rsidRDefault="001C181F" w:rsidP="00DB51E2">
            <w:pPr>
              <w:spacing w:before="40" w:after="20"/>
              <w:ind w:left="567" w:hanging="567"/>
            </w:pPr>
            <w:r w:rsidRPr="00074C52">
              <w:t>Tbc</w:t>
            </w:r>
          </w:p>
        </w:tc>
      </w:tr>
      <w:tr w:rsidR="001C181F" w:rsidRPr="00074C52" w14:paraId="635A8767" w14:textId="77777777" w:rsidTr="003F15DA">
        <w:tc>
          <w:tcPr>
            <w:tcW w:w="3240" w:type="dxa"/>
            <w:shd w:val="clear" w:color="auto" w:fill="E6E6E6"/>
            <w:vAlign w:val="center"/>
          </w:tcPr>
          <w:p w14:paraId="780C1256" w14:textId="77777777" w:rsidR="001C181F" w:rsidRPr="00074C52" w:rsidRDefault="001C181F" w:rsidP="00DB51E2">
            <w:pPr>
              <w:pStyle w:val="ImpTableHeading1"/>
              <w:spacing w:before="40" w:after="20"/>
              <w:ind w:left="567" w:hanging="567"/>
              <w:jc w:val="left"/>
              <w:rPr>
                <w:rFonts w:cs="Arial"/>
                <w:sz w:val="22"/>
                <w:szCs w:val="22"/>
              </w:rPr>
            </w:pPr>
            <w:r w:rsidRPr="00074C52">
              <w:rPr>
                <w:rFonts w:cs="Arial"/>
                <w:sz w:val="22"/>
                <w:szCs w:val="22"/>
              </w:rPr>
              <w:t>Scheduling</w:t>
            </w:r>
          </w:p>
        </w:tc>
        <w:tc>
          <w:tcPr>
            <w:tcW w:w="5112" w:type="dxa"/>
            <w:shd w:val="clear" w:color="auto" w:fill="E6E6E6"/>
            <w:vAlign w:val="center"/>
          </w:tcPr>
          <w:p w14:paraId="02286941" w14:textId="77777777" w:rsidR="001C181F" w:rsidRPr="00074C52" w:rsidRDefault="001C181F" w:rsidP="00DB51E2">
            <w:pPr>
              <w:pStyle w:val="ImpTableHeading1"/>
              <w:spacing w:before="40" w:after="20"/>
              <w:ind w:left="567" w:hanging="567"/>
              <w:rPr>
                <w:rFonts w:cs="Arial"/>
                <w:sz w:val="22"/>
                <w:szCs w:val="22"/>
              </w:rPr>
            </w:pPr>
          </w:p>
        </w:tc>
      </w:tr>
      <w:tr w:rsidR="001C181F" w:rsidRPr="00074C52" w14:paraId="522E329A" w14:textId="77777777" w:rsidTr="003F15DA">
        <w:tc>
          <w:tcPr>
            <w:tcW w:w="3240" w:type="dxa"/>
            <w:shd w:val="clear" w:color="auto" w:fill="auto"/>
          </w:tcPr>
          <w:p w14:paraId="23095B61"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Class</w:t>
            </w:r>
          </w:p>
        </w:tc>
        <w:tc>
          <w:tcPr>
            <w:tcW w:w="5112" w:type="dxa"/>
            <w:shd w:val="clear" w:color="auto" w:fill="auto"/>
          </w:tcPr>
          <w:p w14:paraId="3903645E" w14:textId="77777777" w:rsidR="001C181F" w:rsidRPr="00074C52" w:rsidRDefault="001C181F" w:rsidP="00DB51E2">
            <w:pPr>
              <w:spacing w:before="40" w:after="20"/>
              <w:ind w:left="567" w:hanging="567"/>
            </w:pPr>
            <w:r w:rsidRPr="00074C52">
              <w:t>Heavyweight</w:t>
            </w:r>
          </w:p>
        </w:tc>
      </w:tr>
      <w:tr w:rsidR="001C181F" w:rsidRPr="00074C52" w14:paraId="7E90887F" w14:textId="77777777" w:rsidTr="003F15DA">
        <w:tc>
          <w:tcPr>
            <w:tcW w:w="3240" w:type="dxa"/>
            <w:shd w:val="clear" w:color="auto" w:fill="auto"/>
          </w:tcPr>
          <w:p w14:paraId="51583096"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Scheduling Requirements</w:t>
            </w:r>
          </w:p>
        </w:tc>
        <w:tc>
          <w:tcPr>
            <w:tcW w:w="5112" w:type="dxa"/>
            <w:shd w:val="clear" w:color="auto" w:fill="auto"/>
          </w:tcPr>
          <w:p w14:paraId="3F4CC0E3" w14:textId="77777777" w:rsidR="001C181F" w:rsidRPr="00074C52" w:rsidRDefault="001C181F" w:rsidP="00DB51E2">
            <w:pPr>
              <w:spacing w:before="40" w:after="20"/>
              <w:ind w:left="567" w:hanging="567"/>
            </w:pPr>
            <w:r w:rsidRPr="00074C52">
              <w:t>Daily</w:t>
            </w:r>
          </w:p>
        </w:tc>
      </w:tr>
      <w:tr w:rsidR="001C181F" w:rsidRPr="00074C52" w14:paraId="2D3AF7FE" w14:textId="77777777" w:rsidTr="003F15DA">
        <w:tc>
          <w:tcPr>
            <w:tcW w:w="3240" w:type="dxa"/>
            <w:shd w:val="clear" w:color="auto" w:fill="auto"/>
          </w:tcPr>
          <w:p w14:paraId="09D16DA5"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Scheduling Details</w:t>
            </w:r>
          </w:p>
        </w:tc>
        <w:tc>
          <w:tcPr>
            <w:tcW w:w="5112" w:type="dxa"/>
            <w:shd w:val="clear" w:color="auto" w:fill="auto"/>
          </w:tcPr>
          <w:p w14:paraId="42681002" w14:textId="77777777" w:rsidR="001C181F" w:rsidRPr="00074C52" w:rsidRDefault="001C181F" w:rsidP="00DB51E2">
            <w:pPr>
              <w:spacing w:before="40" w:after="20"/>
              <w:ind w:left="567" w:hanging="567"/>
            </w:pPr>
            <w:r w:rsidRPr="00074C52">
              <w:t>Daily overnight</w:t>
            </w:r>
          </w:p>
        </w:tc>
      </w:tr>
      <w:tr w:rsidR="001C181F" w:rsidRPr="00074C52" w14:paraId="0D22484A" w14:textId="77777777" w:rsidTr="003F15DA">
        <w:tc>
          <w:tcPr>
            <w:tcW w:w="3240" w:type="dxa"/>
            <w:tcBorders>
              <w:bottom w:val="single" w:sz="4" w:space="0" w:color="999999"/>
            </w:tcBorders>
            <w:shd w:val="clear" w:color="auto" w:fill="auto"/>
          </w:tcPr>
          <w:p w14:paraId="4A4887E4" w14:textId="77777777" w:rsidR="001C181F" w:rsidRPr="00074C52" w:rsidRDefault="001C181F" w:rsidP="00DB51E2">
            <w:pPr>
              <w:pStyle w:val="ImpTableText"/>
              <w:spacing w:after="20"/>
              <w:ind w:left="567" w:hanging="567"/>
              <w:rPr>
                <w:rFonts w:cs="Arial"/>
                <w:b/>
                <w:sz w:val="22"/>
                <w:szCs w:val="22"/>
              </w:rPr>
            </w:pPr>
            <w:r w:rsidRPr="00074C52">
              <w:rPr>
                <w:rFonts w:cs="Arial"/>
                <w:b/>
                <w:sz w:val="22"/>
                <w:szCs w:val="22"/>
              </w:rPr>
              <w:t>Start Date</w:t>
            </w:r>
          </w:p>
        </w:tc>
        <w:tc>
          <w:tcPr>
            <w:tcW w:w="5112" w:type="dxa"/>
            <w:tcBorders>
              <w:bottom w:val="single" w:sz="4" w:space="0" w:color="999999"/>
            </w:tcBorders>
            <w:shd w:val="clear" w:color="auto" w:fill="auto"/>
          </w:tcPr>
          <w:p w14:paraId="5B920DA5" w14:textId="77777777" w:rsidR="001C181F" w:rsidRPr="00074C52" w:rsidRDefault="001C181F" w:rsidP="00DB51E2">
            <w:pPr>
              <w:spacing w:before="40" w:after="20"/>
              <w:ind w:left="567" w:hanging="567"/>
            </w:pPr>
            <w:r w:rsidRPr="00074C52">
              <w:t>Tbc</w:t>
            </w:r>
          </w:p>
        </w:tc>
      </w:tr>
    </w:tbl>
    <w:p w14:paraId="773BEE16" w14:textId="77777777" w:rsidR="001C181F" w:rsidRPr="00074C52" w:rsidRDefault="001C181F" w:rsidP="00DB51E2">
      <w:pPr>
        <w:spacing w:after="0" w:line="240" w:lineRule="auto"/>
        <w:ind w:left="567" w:hanging="567"/>
      </w:pPr>
    </w:p>
    <w:p w14:paraId="5129AC77" w14:textId="77777777" w:rsidR="001C181F" w:rsidRPr="00074C52" w:rsidRDefault="001C181F" w:rsidP="00DB51E2">
      <w:pPr>
        <w:pStyle w:val="Impbody1"/>
        <w:spacing w:after="240"/>
        <w:ind w:left="567" w:hanging="567"/>
        <w:rPr>
          <w:rFonts w:cs="Arial"/>
          <w:szCs w:val="22"/>
        </w:rPr>
      </w:pPr>
      <w:r w:rsidRPr="00074C52">
        <w:rPr>
          <w:rFonts w:cs="Arial"/>
          <w:szCs w:val="22"/>
        </w:rPr>
        <w:t>The process will extract ALL timesheet approved since the last run date/time of the process where the following criteria are met:</w:t>
      </w:r>
    </w:p>
    <w:p w14:paraId="46CA2F6A" w14:textId="77777777" w:rsidR="001C181F" w:rsidRPr="00074C52" w:rsidRDefault="001C181F" w:rsidP="00DB51E2">
      <w:pPr>
        <w:pStyle w:val="Impbody1"/>
        <w:numPr>
          <w:ilvl w:val="0"/>
          <w:numId w:val="97"/>
        </w:numPr>
        <w:spacing w:after="240"/>
        <w:ind w:left="567" w:hanging="567"/>
        <w:rPr>
          <w:rFonts w:cs="Arial"/>
          <w:szCs w:val="22"/>
        </w:rPr>
      </w:pPr>
      <w:r w:rsidRPr="00074C52">
        <w:rPr>
          <w:rFonts w:cs="Arial"/>
          <w:szCs w:val="22"/>
        </w:rPr>
        <w:t>Timesheet status is Approved</w:t>
      </w:r>
    </w:p>
    <w:p w14:paraId="5589DBB6" w14:textId="77777777" w:rsidR="001C181F" w:rsidRPr="00074C52" w:rsidRDefault="001C181F" w:rsidP="00DB51E2">
      <w:pPr>
        <w:pStyle w:val="Impbody1"/>
        <w:numPr>
          <w:ilvl w:val="0"/>
          <w:numId w:val="97"/>
        </w:numPr>
        <w:spacing w:after="240"/>
        <w:ind w:left="567" w:hanging="567"/>
        <w:rPr>
          <w:rFonts w:cs="Arial"/>
          <w:szCs w:val="22"/>
        </w:rPr>
      </w:pPr>
      <w:r w:rsidRPr="00074C52">
        <w:rPr>
          <w:rFonts w:cs="Arial"/>
          <w:szCs w:val="22"/>
        </w:rPr>
        <w:t>Timesheet Invoice Status is Null</w:t>
      </w:r>
    </w:p>
    <w:p w14:paraId="24BEA5AB" w14:textId="77777777" w:rsidR="001C181F" w:rsidRPr="00074C52" w:rsidRDefault="001C181F" w:rsidP="00DB51E2">
      <w:pPr>
        <w:pStyle w:val="Impbody1"/>
        <w:numPr>
          <w:ilvl w:val="0"/>
          <w:numId w:val="97"/>
        </w:numPr>
        <w:spacing w:after="240"/>
        <w:ind w:left="567" w:hanging="567"/>
        <w:rPr>
          <w:rFonts w:cs="Arial"/>
          <w:szCs w:val="22"/>
        </w:rPr>
      </w:pPr>
      <w:proofErr w:type="spellStart"/>
      <w:r w:rsidRPr="00074C52">
        <w:rPr>
          <w:rFonts w:cs="Arial"/>
          <w:szCs w:val="22"/>
        </w:rPr>
        <w:t>Engt</w:t>
      </w:r>
      <w:proofErr w:type="spellEnd"/>
      <w:r w:rsidRPr="00074C52">
        <w:rPr>
          <w:rFonts w:cs="Arial"/>
          <w:szCs w:val="22"/>
        </w:rPr>
        <w:t xml:space="preserve"> PO Number is NOT NULL</w:t>
      </w:r>
    </w:p>
    <w:p w14:paraId="40E64EB6" w14:textId="77777777" w:rsidR="001C181F" w:rsidRPr="00074C52" w:rsidRDefault="001C181F" w:rsidP="00DB51E2">
      <w:pPr>
        <w:pStyle w:val="Impbody1"/>
        <w:numPr>
          <w:ilvl w:val="0"/>
          <w:numId w:val="97"/>
        </w:numPr>
        <w:spacing w:after="240"/>
        <w:ind w:left="567" w:hanging="567"/>
        <w:rPr>
          <w:rFonts w:cs="Arial"/>
          <w:szCs w:val="22"/>
        </w:rPr>
      </w:pPr>
      <w:proofErr w:type="spellStart"/>
      <w:r w:rsidRPr="00074C52">
        <w:rPr>
          <w:rFonts w:cs="Arial"/>
          <w:szCs w:val="22"/>
        </w:rPr>
        <w:lastRenderedPageBreak/>
        <w:t>Engt</w:t>
      </w:r>
      <w:proofErr w:type="spellEnd"/>
      <w:r w:rsidRPr="00074C52">
        <w:rPr>
          <w:rFonts w:cs="Arial"/>
          <w:szCs w:val="22"/>
        </w:rPr>
        <w:t xml:space="preserve"> Logistics Custom Field 2 (Tempest Assignment ID) is NOT NULL</w:t>
      </w:r>
    </w:p>
    <w:p w14:paraId="5E6681CB" w14:textId="77777777" w:rsidR="001C181F" w:rsidRPr="00074C52" w:rsidRDefault="001C181F" w:rsidP="00DB51E2">
      <w:pPr>
        <w:pStyle w:val="Impbody1"/>
        <w:spacing w:after="240"/>
        <w:ind w:left="567" w:hanging="567"/>
        <w:rPr>
          <w:rFonts w:cs="Arial"/>
          <w:szCs w:val="22"/>
        </w:rPr>
      </w:pPr>
      <w:r w:rsidRPr="00074C52">
        <w:rPr>
          <w:rFonts w:cs="Arial"/>
          <w:szCs w:val="22"/>
        </w:rPr>
        <w:t>The process will run BEFORE the ECC Tempest Timesheet Export and will NOT mark extracted timesheets as “Invoiced”</w:t>
      </w:r>
    </w:p>
    <w:p w14:paraId="1D8E353F" w14:textId="77777777" w:rsidR="001C181F" w:rsidRPr="00074C52" w:rsidRDefault="001C181F" w:rsidP="00DB51E2">
      <w:pPr>
        <w:spacing w:after="0" w:line="240" w:lineRule="auto"/>
        <w:ind w:left="567" w:hanging="567"/>
        <w:rPr>
          <w:u w:val="single"/>
        </w:rPr>
      </w:pPr>
      <w:proofErr w:type="spellStart"/>
      <w:r w:rsidRPr="00074C52">
        <w:rPr>
          <w:u w:val="single"/>
        </w:rPr>
        <w:t>MarketPlace</w:t>
      </w:r>
      <w:proofErr w:type="spellEnd"/>
      <w:r w:rsidRPr="00074C52">
        <w:rPr>
          <w:u w:val="single"/>
        </w:rPr>
        <w:t xml:space="preserve"> Interface</w:t>
      </w:r>
    </w:p>
    <w:p w14:paraId="739D65F6" w14:textId="77777777" w:rsidR="001C181F" w:rsidRPr="00074C52" w:rsidRDefault="001C181F" w:rsidP="00DB51E2">
      <w:pPr>
        <w:spacing w:after="0" w:line="240" w:lineRule="auto"/>
        <w:ind w:left="567" w:hanging="567"/>
      </w:pPr>
    </w:p>
    <w:p w14:paraId="785D716B" w14:textId="77777777" w:rsidR="001C181F" w:rsidRPr="00074C52" w:rsidRDefault="001C181F" w:rsidP="00DB51E2">
      <w:pPr>
        <w:pStyle w:val="Impbody1CharCharChar"/>
        <w:ind w:left="567" w:hanging="567"/>
        <w:rPr>
          <w:rFonts w:cs="Arial"/>
          <w:szCs w:val="22"/>
        </w:rPr>
      </w:pPr>
      <w:r w:rsidRPr="00074C52">
        <w:rPr>
          <w:rFonts w:cs="Arial"/>
          <w:szCs w:val="22"/>
        </w:rPr>
        <w:t xml:space="preserve">This section details the requirements for the integrations with </w:t>
      </w:r>
      <w:proofErr w:type="spellStart"/>
      <w:r w:rsidRPr="00074C52">
        <w:rPr>
          <w:rFonts w:cs="Arial"/>
          <w:szCs w:val="22"/>
        </w:rPr>
        <w:t>Proactis</w:t>
      </w:r>
      <w:proofErr w:type="spellEnd"/>
      <w:r w:rsidRPr="00074C52">
        <w:rPr>
          <w:rFonts w:cs="Arial"/>
          <w:szCs w:val="22"/>
        </w:rPr>
        <w:t xml:space="preserve"> Marketplace; including the PO Number Import for assigning the PO number to the engagement; and the eInvoice Export, sending approved time and expense data to marketplace for invoicing.</w:t>
      </w:r>
    </w:p>
    <w:p w14:paraId="33D51B2B" w14:textId="77777777" w:rsidR="001C181F" w:rsidRPr="00074C52" w:rsidRDefault="001C181F" w:rsidP="00DB51E2">
      <w:pPr>
        <w:pStyle w:val="Impbody1CharCharChar"/>
        <w:ind w:left="567" w:hanging="567"/>
        <w:rPr>
          <w:rFonts w:cs="Arial"/>
          <w:szCs w:val="22"/>
        </w:rPr>
      </w:pPr>
    </w:p>
    <w:p w14:paraId="11801FDC" w14:textId="77777777" w:rsidR="001C181F" w:rsidRPr="00074C52" w:rsidRDefault="001C181F" w:rsidP="00DB51E2">
      <w:pPr>
        <w:pStyle w:val="Impbody1CharCharChar"/>
        <w:ind w:left="567" w:hanging="567"/>
        <w:rPr>
          <w:rFonts w:cs="Arial"/>
          <w:szCs w:val="22"/>
        </w:rPr>
      </w:pPr>
      <w:r w:rsidRPr="00074C52">
        <w:rPr>
          <w:rFonts w:cs="Arial"/>
          <w:szCs w:val="22"/>
        </w:rPr>
        <w:t xml:space="preserve">The ECC Marketplace PO Import will send Purchase Order data to the supplier VMS to </w:t>
      </w:r>
      <w:proofErr w:type="gramStart"/>
      <w:r w:rsidRPr="00074C52">
        <w:rPr>
          <w:rFonts w:cs="Arial"/>
          <w:szCs w:val="22"/>
        </w:rPr>
        <w:t>associated</w:t>
      </w:r>
      <w:proofErr w:type="gramEnd"/>
      <w:r w:rsidRPr="00074C52">
        <w:rPr>
          <w:rFonts w:cs="Arial"/>
          <w:szCs w:val="22"/>
        </w:rPr>
        <w:t xml:space="preserve"> newly generated PO Numbers with the corresponding engagement records. An overview of the general information, process details, file requirements and scheduling </w:t>
      </w:r>
      <w:proofErr w:type="gramStart"/>
      <w:r w:rsidRPr="00074C52">
        <w:rPr>
          <w:rFonts w:cs="Arial"/>
          <w:szCs w:val="22"/>
        </w:rPr>
        <w:t>is</w:t>
      </w:r>
      <w:proofErr w:type="gramEnd"/>
      <w:r w:rsidRPr="00074C52">
        <w:rPr>
          <w:rFonts w:cs="Arial"/>
          <w:szCs w:val="22"/>
        </w:rPr>
        <w:t xml:space="preserve"> given in the table below:</w:t>
      </w:r>
    </w:p>
    <w:p w14:paraId="7B52E939" w14:textId="77777777" w:rsidR="001C181F" w:rsidRPr="00074C52" w:rsidRDefault="001C181F" w:rsidP="00DB51E2">
      <w:pPr>
        <w:pStyle w:val="Impbody1CharCharChar"/>
        <w:ind w:left="567" w:hanging="567"/>
        <w:rPr>
          <w:rFonts w:cs="Arial"/>
          <w:szCs w:val="22"/>
        </w:rPr>
      </w:pPr>
    </w:p>
    <w:tbl>
      <w:tblPr>
        <w:tblW w:w="8495"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018"/>
        <w:gridCol w:w="39"/>
        <w:gridCol w:w="6438"/>
      </w:tblGrid>
      <w:tr w:rsidR="001C181F" w:rsidRPr="00074C52" w14:paraId="6B8ED578" w14:textId="77777777" w:rsidTr="003F15DA">
        <w:trPr>
          <w:trHeight w:val="378"/>
          <w:tblHeader/>
        </w:trPr>
        <w:tc>
          <w:tcPr>
            <w:tcW w:w="2018" w:type="dxa"/>
            <w:shd w:val="pct10" w:color="auto" w:fill="auto"/>
            <w:vAlign w:val="center"/>
          </w:tcPr>
          <w:p w14:paraId="36CA39A7" w14:textId="77777777" w:rsidR="001C181F" w:rsidRPr="00074C52" w:rsidRDefault="001C181F" w:rsidP="0014431F">
            <w:pPr>
              <w:pStyle w:val="ImpTableHeading1"/>
              <w:spacing w:before="20" w:after="20"/>
              <w:ind w:firstLine="23"/>
              <w:jc w:val="left"/>
              <w:rPr>
                <w:rFonts w:cs="Arial"/>
                <w:sz w:val="22"/>
                <w:szCs w:val="22"/>
              </w:rPr>
            </w:pPr>
            <w:r w:rsidRPr="00074C52">
              <w:rPr>
                <w:rFonts w:cs="Arial"/>
                <w:sz w:val="22"/>
                <w:szCs w:val="22"/>
              </w:rPr>
              <w:t>General Info</w:t>
            </w:r>
          </w:p>
        </w:tc>
        <w:tc>
          <w:tcPr>
            <w:tcW w:w="6477" w:type="dxa"/>
            <w:gridSpan w:val="2"/>
            <w:shd w:val="pct10" w:color="auto" w:fill="auto"/>
            <w:vAlign w:val="center"/>
          </w:tcPr>
          <w:p w14:paraId="07127E95" w14:textId="77777777" w:rsidR="001C181F" w:rsidRPr="00074C52" w:rsidRDefault="001C181F" w:rsidP="00DB51E2">
            <w:pPr>
              <w:pStyle w:val="ImpTableHeading1"/>
              <w:spacing w:before="20" w:after="20"/>
              <w:ind w:left="567" w:hanging="567"/>
              <w:rPr>
                <w:rFonts w:cs="Arial"/>
                <w:sz w:val="22"/>
                <w:szCs w:val="22"/>
              </w:rPr>
            </w:pPr>
            <w:r w:rsidRPr="00074C52">
              <w:rPr>
                <w:rFonts w:cs="Arial"/>
                <w:sz w:val="22"/>
                <w:szCs w:val="22"/>
              </w:rPr>
              <w:t xml:space="preserve"> </w:t>
            </w:r>
          </w:p>
        </w:tc>
      </w:tr>
      <w:tr w:rsidR="001C181F" w:rsidRPr="00074C52" w14:paraId="15A91CCB" w14:textId="77777777" w:rsidTr="003F15DA">
        <w:tc>
          <w:tcPr>
            <w:tcW w:w="2018" w:type="dxa"/>
          </w:tcPr>
          <w:p w14:paraId="61A05766"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Interface Description</w:t>
            </w:r>
          </w:p>
        </w:tc>
        <w:tc>
          <w:tcPr>
            <w:tcW w:w="6477" w:type="dxa"/>
            <w:gridSpan w:val="2"/>
          </w:tcPr>
          <w:p w14:paraId="5F45D92B"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PO Number import</w:t>
            </w:r>
          </w:p>
        </w:tc>
      </w:tr>
      <w:tr w:rsidR="001C181F" w:rsidRPr="00074C52" w14:paraId="0B7DB3F9" w14:textId="77777777" w:rsidTr="003F15DA">
        <w:tc>
          <w:tcPr>
            <w:tcW w:w="2018" w:type="dxa"/>
          </w:tcPr>
          <w:p w14:paraId="13C246E1"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Originating System</w:t>
            </w:r>
          </w:p>
        </w:tc>
        <w:tc>
          <w:tcPr>
            <w:tcW w:w="6477" w:type="dxa"/>
            <w:gridSpan w:val="2"/>
          </w:tcPr>
          <w:p w14:paraId="1F25E2E2" w14:textId="77777777" w:rsidR="001C181F" w:rsidRPr="00074C52" w:rsidRDefault="001C181F" w:rsidP="00DB51E2">
            <w:pPr>
              <w:pStyle w:val="ImpTableText"/>
              <w:spacing w:after="20"/>
              <w:ind w:left="567" w:hanging="567"/>
              <w:rPr>
                <w:rFonts w:cs="Arial"/>
                <w:sz w:val="22"/>
                <w:szCs w:val="22"/>
              </w:rPr>
            </w:pPr>
            <w:proofErr w:type="spellStart"/>
            <w:r w:rsidRPr="00074C52">
              <w:rPr>
                <w:rFonts w:cs="Arial"/>
                <w:sz w:val="22"/>
                <w:szCs w:val="22"/>
              </w:rPr>
              <w:t>Proactis</w:t>
            </w:r>
            <w:proofErr w:type="spellEnd"/>
            <w:r w:rsidRPr="00074C52">
              <w:rPr>
                <w:rFonts w:cs="Arial"/>
                <w:sz w:val="22"/>
                <w:szCs w:val="22"/>
              </w:rPr>
              <w:t xml:space="preserve"> Marketplace</w:t>
            </w:r>
          </w:p>
        </w:tc>
      </w:tr>
      <w:tr w:rsidR="001C181F" w:rsidRPr="00074C52" w14:paraId="0A0C4C47" w14:textId="77777777" w:rsidTr="003F15DA">
        <w:tc>
          <w:tcPr>
            <w:tcW w:w="2018" w:type="dxa"/>
          </w:tcPr>
          <w:p w14:paraId="706E0FF3"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Destination System</w:t>
            </w:r>
          </w:p>
        </w:tc>
        <w:tc>
          <w:tcPr>
            <w:tcW w:w="6477" w:type="dxa"/>
            <w:gridSpan w:val="2"/>
          </w:tcPr>
          <w:p w14:paraId="4966DBD5"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Supplier VMS</w:t>
            </w:r>
          </w:p>
        </w:tc>
      </w:tr>
      <w:tr w:rsidR="001C181F" w:rsidRPr="00074C52" w14:paraId="56C56B33" w14:textId="77777777" w:rsidTr="003F15DA">
        <w:trPr>
          <w:trHeight w:val="251"/>
          <w:tblHeader/>
        </w:trPr>
        <w:tc>
          <w:tcPr>
            <w:tcW w:w="2057" w:type="dxa"/>
            <w:gridSpan w:val="2"/>
            <w:shd w:val="pct10" w:color="auto" w:fill="auto"/>
            <w:vAlign w:val="center"/>
          </w:tcPr>
          <w:p w14:paraId="14D707BA" w14:textId="77777777" w:rsidR="001C181F" w:rsidRPr="00074C52" w:rsidRDefault="001C181F" w:rsidP="0014431F">
            <w:pPr>
              <w:pStyle w:val="ImpTableHeading1"/>
              <w:spacing w:before="40" w:after="20"/>
              <w:ind w:firstLine="23"/>
              <w:jc w:val="left"/>
              <w:rPr>
                <w:rFonts w:cs="Arial"/>
                <w:sz w:val="22"/>
                <w:szCs w:val="22"/>
              </w:rPr>
            </w:pPr>
            <w:r w:rsidRPr="00074C52">
              <w:rPr>
                <w:rFonts w:cs="Arial"/>
                <w:sz w:val="22"/>
                <w:szCs w:val="22"/>
              </w:rPr>
              <w:t>Process Details</w:t>
            </w:r>
          </w:p>
        </w:tc>
        <w:tc>
          <w:tcPr>
            <w:tcW w:w="6438" w:type="dxa"/>
            <w:shd w:val="pct10" w:color="auto" w:fill="auto"/>
            <w:vAlign w:val="center"/>
          </w:tcPr>
          <w:p w14:paraId="18502C6F" w14:textId="77777777" w:rsidR="001C181F" w:rsidRPr="00074C52" w:rsidRDefault="001C181F" w:rsidP="00DB51E2">
            <w:pPr>
              <w:pStyle w:val="ImpTableHeading1"/>
              <w:spacing w:before="40" w:after="20"/>
              <w:ind w:left="567" w:hanging="567"/>
              <w:rPr>
                <w:rFonts w:cs="Arial"/>
                <w:sz w:val="22"/>
                <w:szCs w:val="22"/>
              </w:rPr>
            </w:pPr>
            <w:r w:rsidRPr="00074C52">
              <w:rPr>
                <w:rFonts w:cs="Arial"/>
                <w:sz w:val="22"/>
                <w:szCs w:val="22"/>
              </w:rPr>
              <w:t xml:space="preserve"> </w:t>
            </w:r>
          </w:p>
        </w:tc>
      </w:tr>
      <w:tr w:rsidR="001C181F" w:rsidRPr="00074C52" w14:paraId="15F53158" w14:textId="77777777" w:rsidTr="003F15DA">
        <w:tc>
          <w:tcPr>
            <w:tcW w:w="2057" w:type="dxa"/>
            <w:gridSpan w:val="2"/>
          </w:tcPr>
          <w:p w14:paraId="6EAE6B4D"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Organization Name</w:t>
            </w:r>
          </w:p>
        </w:tc>
        <w:tc>
          <w:tcPr>
            <w:tcW w:w="6438" w:type="dxa"/>
          </w:tcPr>
          <w:p w14:paraId="345758C4"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Essex County Council</w:t>
            </w:r>
          </w:p>
        </w:tc>
      </w:tr>
      <w:tr w:rsidR="001C181F" w:rsidRPr="00074C52" w14:paraId="4F8A09B3" w14:textId="77777777" w:rsidTr="003F15DA">
        <w:tc>
          <w:tcPr>
            <w:tcW w:w="2057" w:type="dxa"/>
            <w:gridSpan w:val="2"/>
          </w:tcPr>
          <w:p w14:paraId="7A72C426"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Direction</w:t>
            </w:r>
          </w:p>
        </w:tc>
        <w:tc>
          <w:tcPr>
            <w:tcW w:w="6438" w:type="dxa"/>
          </w:tcPr>
          <w:p w14:paraId="1FDBD513"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Inbound</w:t>
            </w:r>
          </w:p>
        </w:tc>
      </w:tr>
      <w:tr w:rsidR="001C181F" w:rsidRPr="00074C52" w14:paraId="36F41337" w14:textId="77777777" w:rsidTr="003F15DA">
        <w:tc>
          <w:tcPr>
            <w:tcW w:w="2057" w:type="dxa"/>
            <w:gridSpan w:val="2"/>
          </w:tcPr>
          <w:p w14:paraId="7DA30306"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Transport Type</w:t>
            </w:r>
          </w:p>
        </w:tc>
        <w:tc>
          <w:tcPr>
            <w:tcW w:w="6438" w:type="dxa"/>
          </w:tcPr>
          <w:p w14:paraId="71B7E5B4" w14:textId="77777777" w:rsidR="001C181F" w:rsidRPr="00074C52" w:rsidRDefault="001C181F" w:rsidP="00DB51E2">
            <w:pPr>
              <w:pStyle w:val="ImpTableText"/>
              <w:spacing w:after="20"/>
              <w:ind w:left="567" w:hanging="567"/>
              <w:rPr>
                <w:rFonts w:cs="Arial"/>
                <w:sz w:val="22"/>
                <w:szCs w:val="22"/>
              </w:rPr>
            </w:pPr>
            <w:r w:rsidRPr="00074C52">
              <w:rPr>
                <w:rFonts w:cs="Arial"/>
                <w:sz w:val="22"/>
                <w:szCs w:val="22"/>
              </w:rPr>
              <w:t>FTP Drop</w:t>
            </w:r>
          </w:p>
        </w:tc>
      </w:tr>
      <w:tr w:rsidR="001C181F" w:rsidRPr="00074C52" w14:paraId="4EC57B32" w14:textId="77777777" w:rsidTr="003F15DA">
        <w:tc>
          <w:tcPr>
            <w:tcW w:w="2057" w:type="dxa"/>
            <w:gridSpan w:val="2"/>
          </w:tcPr>
          <w:p w14:paraId="4C920351"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Process Name</w:t>
            </w:r>
          </w:p>
        </w:tc>
        <w:tc>
          <w:tcPr>
            <w:tcW w:w="6438" w:type="dxa"/>
          </w:tcPr>
          <w:p w14:paraId="18960834" w14:textId="77777777" w:rsidR="001C181F" w:rsidRPr="00074C52" w:rsidRDefault="001C181F" w:rsidP="00DB51E2">
            <w:pPr>
              <w:spacing w:before="40" w:after="20" w:line="240" w:lineRule="auto"/>
              <w:ind w:left="567" w:hanging="567"/>
            </w:pPr>
            <w:r w:rsidRPr="00074C52">
              <w:t>ECC Marketplace PO Import</w:t>
            </w:r>
          </w:p>
        </w:tc>
      </w:tr>
      <w:tr w:rsidR="001C181F" w:rsidRPr="00074C52" w14:paraId="745AC3CD" w14:textId="77777777" w:rsidTr="003F15DA">
        <w:tc>
          <w:tcPr>
            <w:tcW w:w="2057" w:type="dxa"/>
            <w:gridSpan w:val="2"/>
          </w:tcPr>
          <w:p w14:paraId="091411DF"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Process Description</w:t>
            </w:r>
          </w:p>
        </w:tc>
        <w:tc>
          <w:tcPr>
            <w:tcW w:w="6438" w:type="dxa"/>
          </w:tcPr>
          <w:p w14:paraId="61FE5048" w14:textId="77777777" w:rsidR="001C181F" w:rsidRPr="00074C52" w:rsidRDefault="001C181F" w:rsidP="00DB51E2">
            <w:pPr>
              <w:spacing w:before="40" w:after="20" w:line="240" w:lineRule="auto"/>
              <w:ind w:left="567" w:hanging="567"/>
            </w:pPr>
            <w:r w:rsidRPr="00074C52">
              <w:t>Import of PO Numbers to corresponding Engagement IDs</w:t>
            </w:r>
          </w:p>
        </w:tc>
      </w:tr>
      <w:tr w:rsidR="001C181F" w:rsidRPr="00074C52" w14:paraId="7FA7F23B" w14:textId="77777777" w:rsidTr="003F15DA">
        <w:tc>
          <w:tcPr>
            <w:tcW w:w="2057" w:type="dxa"/>
            <w:gridSpan w:val="2"/>
          </w:tcPr>
          <w:p w14:paraId="59169405"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Integration Point</w:t>
            </w:r>
          </w:p>
        </w:tc>
        <w:tc>
          <w:tcPr>
            <w:tcW w:w="6438" w:type="dxa"/>
          </w:tcPr>
          <w:p w14:paraId="52396A18" w14:textId="77777777" w:rsidR="001C181F" w:rsidRPr="00074C52" w:rsidRDefault="001C181F" w:rsidP="00DB51E2">
            <w:pPr>
              <w:spacing w:before="40" w:after="20" w:line="240" w:lineRule="auto"/>
              <w:ind w:left="567" w:hanging="567"/>
            </w:pPr>
            <w:r w:rsidRPr="00074C52">
              <w:t>Custom Import</w:t>
            </w:r>
          </w:p>
        </w:tc>
      </w:tr>
      <w:tr w:rsidR="001C181F" w:rsidRPr="00074C52" w14:paraId="6B26E3FA" w14:textId="77777777" w:rsidTr="003F15DA">
        <w:tc>
          <w:tcPr>
            <w:tcW w:w="2057" w:type="dxa"/>
            <w:gridSpan w:val="2"/>
            <w:tcBorders>
              <w:bottom w:val="single" w:sz="4" w:space="0" w:color="999999"/>
            </w:tcBorders>
            <w:shd w:val="clear" w:color="auto" w:fill="E6E6E6"/>
            <w:vAlign w:val="center"/>
          </w:tcPr>
          <w:p w14:paraId="6904C7A1" w14:textId="77777777" w:rsidR="001C181F" w:rsidRPr="00074C52" w:rsidRDefault="001C181F" w:rsidP="0014431F">
            <w:pPr>
              <w:pStyle w:val="ImpTableHeading1"/>
              <w:spacing w:before="40" w:after="20"/>
              <w:ind w:firstLine="23"/>
              <w:jc w:val="left"/>
              <w:rPr>
                <w:rFonts w:cs="Arial"/>
                <w:sz w:val="22"/>
                <w:szCs w:val="22"/>
              </w:rPr>
            </w:pPr>
            <w:r w:rsidRPr="00074C52">
              <w:rPr>
                <w:rFonts w:cs="Arial"/>
                <w:sz w:val="22"/>
                <w:szCs w:val="22"/>
              </w:rPr>
              <w:t>File Requirements</w:t>
            </w:r>
          </w:p>
        </w:tc>
        <w:tc>
          <w:tcPr>
            <w:tcW w:w="6438" w:type="dxa"/>
            <w:tcBorders>
              <w:bottom w:val="single" w:sz="4" w:space="0" w:color="999999"/>
            </w:tcBorders>
            <w:shd w:val="clear" w:color="auto" w:fill="E6E6E6"/>
            <w:vAlign w:val="center"/>
          </w:tcPr>
          <w:p w14:paraId="776B519D" w14:textId="77777777" w:rsidR="001C181F" w:rsidRPr="00074C52" w:rsidRDefault="001C181F" w:rsidP="00DB51E2">
            <w:pPr>
              <w:pStyle w:val="ImpTableHeading1"/>
              <w:spacing w:before="40" w:after="20"/>
              <w:ind w:left="567" w:hanging="567"/>
              <w:rPr>
                <w:rFonts w:cs="Arial"/>
                <w:sz w:val="22"/>
                <w:szCs w:val="22"/>
              </w:rPr>
            </w:pPr>
            <w:r w:rsidRPr="00074C52">
              <w:rPr>
                <w:rFonts w:cs="Arial"/>
                <w:sz w:val="22"/>
                <w:szCs w:val="22"/>
              </w:rPr>
              <w:t xml:space="preserve"> </w:t>
            </w:r>
          </w:p>
        </w:tc>
      </w:tr>
      <w:tr w:rsidR="001C181F" w:rsidRPr="00074C52" w14:paraId="17E66072" w14:textId="77777777" w:rsidTr="003F15DA">
        <w:tc>
          <w:tcPr>
            <w:tcW w:w="2057" w:type="dxa"/>
            <w:gridSpan w:val="2"/>
            <w:shd w:val="clear" w:color="auto" w:fill="auto"/>
          </w:tcPr>
          <w:p w14:paraId="4E04D60C"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File Type</w:t>
            </w:r>
          </w:p>
        </w:tc>
        <w:tc>
          <w:tcPr>
            <w:tcW w:w="6438" w:type="dxa"/>
            <w:shd w:val="clear" w:color="auto" w:fill="auto"/>
          </w:tcPr>
          <w:p w14:paraId="2A945750" w14:textId="77777777" w:rsidR="001C181F" w:rsidRPr="00074C52" w:rsidRDefault="001C181F" w:rsidP="00DB51E2">
            <w:pPr>
              <w:spacing w:before="40" w:after="20" w:line="240" w:lineRule="auto"/>
              <w:ind w:left="567" w:hanging="567"/>
            </w:pPr>
            <w:r w:rsidRPr="00074C52">
              <w:t>csv</w:t>
            </w:r>
          </w:p>
        </w:tc>
      </w:tr>
      <w:tr w:rsidR="001C181F" w:rsidRPr="00074C52" w14:paraId="0B99EDDF" w14:textId="77777777" w:rsidTr="003F15DA">
        <w:tc>
          <w:tcPr>
            <w:tcW w:w="2057" w:type="dxa"/>
            <w:gridSpan w:val="2"/>
            <w:shd w:val="clear" w:color="auto" w:fill="auto"/>
          </w:tcPr>
          <w:p w14:paraId="7C0EBAB8"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Encryption</w:t>
            </w:r>
          </w:p>
        </w:tc>
        <w:tc>
          <w:tcPr>
            <w:tcW w:w="6438" w:type="dxa"/>
            <w:shd w:val="clear" w:color="auto" w:fill="auto"/>
          </w:tcPr>
          <w:p w14:paraId="5C1E25B8" w14:textId="77777777" w:rsidR="001C181F" w:rsidRPr="00074C52" w:rsidRDefault="001C181F" w:rsidP="00DB51E2">
            <w:pPr>
              <w:spacing w:before="40" w:after="20" w:line="240" w:lineRule="auto"/>
              <w:ind w:left="567" w:hanging="567"/>
            </w:pPr>
            <w:r w:rsidRPr="00074C52">
              <w:t>None</w:t>
            </w:r>
          </w:p>
        </w:tc>
      </w:tr>
      <w:tr w:rsidR="001C181F" w:rsidRPr="00074C52" w14:paraId="78FFF3D0" w14:textId="77777777" w:rsidTr="003F15DA">
        <w:tc>
          <w:tcPr>
            <w:tcW w:w="2057" w:type="dxa"/>
            <w:gridSpan w:val="2"/>
            <w:tcBorders>
              <w:bottom w:val="single" w:sz="4" w:space="0" w:color="999999"/>
            </w:tcBorders>
            <w:shd w:val="clear" w:color="auto" w:fill="auto"/>
          </w:tcPr>
          <w:p w14:paraId="2B473850"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File Name</w:t>
            </w:r>
          </w:p>
        </w:tc>
        <w:tc>
          <w:tcPr>
            <w:tcW w:w="6438" w:type="dxa"/>
            <w:tcBorders>
              <w:bottom w:val="single" w:sz="4" w:space="0" w:color="999999"/>
            </w:tcBorders>
            <w:shd w:val="clear" w:color="auto" w:fill="auto"/>
          </w:tcPr>
          <w:p w14:paraId="664826A8" w14:textId="77777777" w:rsidR="001C181F" w:rsidRPr="00074C52" w:rsidRDefault="001C181F" w:rsidP="00DB51E2">
            <w:pPr>
              <w:spacing w:before="40" w:after="20" w:line="240" w:lineRule="auto"/>
              <w:ind w:left="567" w:hanging="567"/>
            </w:pPr>
            <w:r w:rsidRPr="00074C52">
              <w:t>Essex_county_council_yyyyMMddTmmss.csv</w:t>
            </w:r>
          </w:p>
        </w:tc>
      </w:tr>
      <w:tr w:rsidR="001C181F" w:rsidRPr="00074C52" w14:paraId="4B67DF92" w14:textId="77777777" w:rsidTr="003F15DA">
        <w:tc>
          <w:tcPr>
            <w:tcW w:w="2057" w:type="dxa"/>
            <w:gridSpan w:val="2"/>
            <w:shd w:val="clear" w:color="auto" w:fill="E6E6E6"/>
            <w:vAlign w:val="center"/>
          </w:tcPr>
          <w:p w14:paraId="0E396B46" w14:textId="77777777" w:rsidR="001C181F" w:rsidRPr="00074C52" w:rsidRDefault="001C181F" w:rsidP="0014431F">
            <w:pPr>
              <w:pStyle w:val="ImpTableHeading1"/>
              <w:spacing w:before="40" w:after="20"/>
              <w:ind w:firstLine="23"/>
              <w:jc w:val="left"/>
              <w:rPr>
                <w:rFonts w:cs="Arial"/>
                <w:sz w:val="22"/>
                <w:szCs w:val="22"/>
              </w:rPr>
            </w:pPr>
            <w:r w:rsidRPr="00074C52">
              <w:rPr>
                <w:rFonts w:cs="Arial"/>
                <w:sz w:val="22"/>
                <w:szCs w:val="22"/>
              </w:rPr>
              <w:t>Scheduling</w:t>
            </w:r>
          </w:p>
        </w:tc>
        <w:tc>
          <w:tcPr>
            <w:tcW w:w="6438" w:type="dxa"/>
            <w:shd w:val="clear" w:color="auto" w:fill="E6E6E6"/>
            <w:vAlign w:val="center"/>
          </w:tcPr>
          <w:p w14:paraId="4BD527E2" w14:textId="77777777" w:rsidR="001C181F" w:rsidRPr="00074C52" w:rsidRDefault="001C181F" w:rsidP="00DB51E2">
            <w:pPr>
              <w:pStyle w:val="ImpTableHeading1"/>
              <w:spacing w:before="40" w:after="20"/>
              <w:ind w:left="567" w:hanging="567"/>
              <w:rPr>
                <w:rFonts w:cs="Arial"/>
                <w:sz w:val="22"/>
                <w:szCs w:val="22"/>
              </w:rPr>
            </w:pPr>
          </w:p>
        </w:tc>
      </w:tr>
      <w:tr w:rsidR="001C181F" w:rsidRPr="00074C52" w14:paraId="3CB9D92F" w14:textId="77777777" w:rsidTr="003F15DA">
        <w:tc>
          <w:tcPr>
            <w:tcW w:w="2057" w:type="dxa"/>
            <w:gridSpan w:val="2"/>
            <w:shd w:val="clear" w:color="auto" w:fill="auto"/>
          </w:tcPr>
          <w:p w14:paraId="6AF8AF0A"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Class</w:t>
            </w:r>
          </w:p>
        </w:tc>
        <w:tc>
          <w:tcPr>
            <w:tcW w:w="6438" w:type="dxa"/>
            <w:shd w:val="clear" w:color="auto" w:fill="auto"/>
          </w:tcPr>
          <w:p w14:paraId="61600C04" w14:textId="77777777" w:rsidR="001C181F" w:rsidRPr="00074C52" w:rsidRDefault="001C181F" w:rsidP="00DB51E2">
            <w:pPr>
              <w:spacing w:before="40" w:after="20" w:line="240" w:lineRule="auto"/>
              <w:ind w:left="567" w:hanging="567"/>
            </w:pPr>
            <w:r w:rsidRPr="00074C52">
              <w:t>Heavyweight</w:t>
            </w:r>
          </w:p>
        </w:tc>
      </w:tr>
      <w:tr w:rsidR="001C181F" w:rsidRPr="00074C52" w14:paraId="41EB3AD5" w14:textId="77777777" w:rsidTr="003F15DA">
        <w:tc>
          <w:tcPr>
            <w:tcW w:w="2057" w:type="dxa"/>
            <w:gridSpan w:val="2"/>
            <w:shd w:val="clear" w:color="auto" w:fill="auto"/>
          </w:tcPr>
          <w:p w14:paraId="40CDB0D9"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Scheduling Requirements</w:t>
            </w:r>
          </w:p>
        </w:tc>
        <w:tc>
          <w:tcPr>
            <w:tcW w:w="6438" w:type="dxa"/>
            <w:shd w:val="clear" w:color="auto" w:fill="auto"/>
          </w:tcPr>
          <w:p w14:paraId="2E064754" w14:textId="77777777" w:rsidR="001C181F" w:rsidRPr="00074C52" w:rsidRDefault="001C181F" w:rsidP="00DB51E2">
            <w:pPr>
              <w:spacing w:before="40" w:after="20" w:line="240" w:lineRule="auto"/>
              <w:ind w:left="567" w:hanging="567"/>
            </w:pPr>
            <w:r w:rsidRPr="00074C52">
              <w:t>Daily</w:t>
            </w:r>
          </w:p>
        </w:tc>
      </w:tr>
      <w:tr w:rsidR="001C181F" w:rsidRPr="00074C52" w14:paraId="7F0F4B1B" w14:textId="77777777" w:rsidTr="003F15DA">
        <w:tc>
          <w:tcPr>
            <w:tcW w:w="2057" w:type="dxa"/>
            <w:gridSpan w:val="2"/>
            <w:shd w:val="clear" w:color="auto" w:fill="auto"/>
          </w:tcPr>
          <w:p w14:paraId="783CC4A2" w14:textId="77777777" w:rsidR="001C181F" w:rsidRPr="00074C52" w:rsidRDefault="001C181F" w:rsidP="0014431F">
            <w:pPr>
              <w:pStyle w:val="ImpTableText"/>
              <w:spacing w:after="20"/>
              <w:ind w:left="0" w:firstLine="23"/>
              <w:rPr>
                <w:rFonts w:cs="Arial"/>
                <w:b/>
                <w:sz w:val="22"/>
                <w:szCs w:val="22"/>
              </w:rPr>
            </w:pPr>
            <w:r w:rsidRPr="00074C52">
              <w:rPr>
                <w:rFonts w:cs="Arial"/>
                <w:b/>
                <w:sz w:val="22"/>
                <w:szCs w:val="22"/>
              </w:rPr>
              <w:t>Scheduling Details</w:t>
            </w:r>
          </w:p>
        </w:tc>
        <w:tc>
          <w:tcPr>
            <w:tcW w:w="6438" w:type="dxa"/>
            <w:shd w:val="clear" w:color="auto" w:fill="auto"/>
          </w:tcPr>
          <w:p w14:paraId="4E507116" w14:textId="77777777" w:rsidR="001C181F" w:rsidRPr="00074C52" w:rsidRDefault="001C181F" w:rsidP="00DB51E2">
            <w:pPr>
              <w:spacing w:before="40" w:after="20" w:line="240" w:lineRule="auto"/>
              <w:ind w:left="567" w:hanging="567"/>
            </w:pPr>
            <w:r w:rsidRPr="00074C52">
              <w:t>Daily overnight</w:t>
            </w:r>
          </w:p>
        </w:tc>
      </w:tr>
    </w:tbl>
    <w:p w14:paraId="08C13D27" w14:textId="77777777" w:rsidR="001C181F" w:rsidRPr="00074C52" w:rsidRDefault="001C181F" w:rsidP="00DB51E2">
      <w:pPr>
        <w:pStyle w:val="IMPHeading1"/>
        <w:ind w:left="567" w:hanging="567"/>
        <w:rPr>
          <w:rFonts w:cs="Arial"/>
          <w:sz w:val="22"/>
          <w:szCs w:val="22"/>
        </w:rPr>
      </w:pPr>
      <w:r w:rsidRPr="00074C52">
        <w:rPr>
          <w:rFonts w:cs="Arial"/>
          <w:sz w:val="22"/>
          <w:szCs w:val="22"/>
        </w:rPr>
        <w:t>The process will assign PO Numbers from Marketplace to Engagements in VMS.</w:t>
      </w:r>
    </w:p>
    <w:p w14:paraId="7853BBD5" w14:textId="77777777" w:rsidR="001C181F" w:rsidRPr="00074C52" w:rsidRDefault="001C181F" w:rsidP="00DB51E2">
      <w:pPr>
        <w:spacing w:line="240" w:lineRule="auto"/>
        <w:ind w:left="567" w:hanging="567"/>
      </w:pPr>
      <w:r w:rsidRPr="00074C52">
        <w:t>If there are no POs ready for export when the publisher runs, an empty file containing only the header row will be generated and published.</w:t>
      </w:r>
    </w:p>
    <w:p w14:paraId="3F59E333" w14:textId="77777777" w:rsidR="001C181F" w:rsidRPr="00074C52" w:rsidRDefault="001C181F" w:rsidP="00DB51E2">
      <w:pPr>
        <w:spacing w:line="240" w:lineRule="auto"/>
        <w:ind w:left="567" w:hanging="567"/>
      </w:pPr>
      <w:r w:rsidRPr="00074C52">
        <w:lastRenderedPageBreak/>
        <w:t>The following provides further detail:</w:t>
      </w:r>
    </w:p>
    <w:p w14:paraId="766DE913" w14:textId="77777777" w:rsidR="001C181F" w:rsidRPr="00074C52" w:rsidRDefault="001C181F" w:rsidP="00DB51E2">
      <w:pPr>
        <w:pStyle w:val="ListParagraph"/>
        <w:numPr>
          <w:ilvl w:val="0"/>
          <w:numId w:val="98"/>
        </w:numPr>
        <w:spacing w:line="240" w:lineRule="auto"/>
      </w:pPr>
      <w:r w:rsidRPr="00074C52">
        <w:t xml:space="preserve">The process will insert the specified Order ID (PO Number) and Money (PO Value) into the engagement matching the specified </w:t>
      </w:r>
      <w:proofErr w:type="spellStart"/>
      <w:r w:rsidRPr="00074C52">
        <w:t>requisitionID</w:t>
      </w:r>
      <w:proofErr w:type="spellEnd"/>
      <w:r w:rsidRPr="00074C52">
        <w:t xml:space="preserve"> (Client Candidate ID)</w:t>
      </w:r>
    </w:p>
    <w:p w14:paraId="71937E07" w14:textId="77777777" w:rsidR="001C181F" w:rsidRPr="00074C52" w:rsidRDefault="001C181F" w:rsidP="00DB51E2">
      <w:pPr>
        <w:pStyle w:val="Impbody1"/>
        <w:numPr>
          <w:ilvl w:val="0"/>
          <w:numId w:val="98"/>
        </w:numPr>
        <w:spacing w:after="240"/>
        <w:rPr>
          <w:rFonts w:cs="Arial"/>
          <w:szCs w:val="22"/>
        </w:rPr>
      </w:pPr>
      <w:r w:rsidRPr="00074C52">
        <w:rPr>
          <w:rFonts w:cs="Arial"/>
          <w:szCs w:val="22"/>
        </w:rPr>
        <w:t>If a PO number already exists for the specified engagement it will be overwritten</w:t>
      </w:r>
    </w:p>
    <w:p w14:paraId="4256C3C3" w14:textId="77777777" w:rsidR="001C181F" w:rsidRPr="00074C52" w:rsidRDefault="001C181F" w:rsidP="00DB51E2">
      <w:pPr>
        <w:pStyle w:val="Impbody1"/>
        <w:numPr>
          <w:ilvl w:val="0"/>
          <w:numId w:val="98"/>
        </w:numPr>
        <w:spacing w:after="240"/>
        <w:rPr>
          <w:rFonts w:cs="Arial"/>
          <w:szCs w:val="22"/>
        </w:rPr>
      </w:pPr>
      <w:r w:rsidRPr="00074C52">
        <w:rPr>
          <w:rFonts w:cs="Arial"/>
          <w:szCs w:val="22"/>
        </w:rPr>
        <w:t>If a PO value already exists for the specified engagement it will be overwritten</w:t>
      </w:r>
    </w:p>
    <w:p w14:paraId="15A0D500" w14:textId="77777777" w:rsidR="001C181F" w:rsidRPr="00074C52" w:rsidRDefault="001C181F" w:rsidP="00DB51E2">
      <w:pPr>
        <w:pStyle w:val="Impbody1"/>
        <w:numPr>
          <w:ilvl w:val="0"/>
          <w:numId w:val="98"/>
        </w:numPr>
        <w:spacing w:after="240"/>
        <w:rPr>
          <w:rFonts w:cs="Arial"/>
          <w:szCs w:val="22"/>
        </w:rPr>
      </w:pPr>
      <w:r w:rsidRPr="00074C52">
        <w:rPr>
          <w:rFonts w:cs="Arial"/>
          <w:szCs w:val="22"/>
        </w:rPr>
        <w:t xml:space="preserve">If the specified Client Candidate ID cannot be found, the record will not be </w:t>
      </w:r>
      <w:proofErr w:type="gramStart"/>
      <w:r w:rsidRPr="00074C52">
        <w:rPr>
          <w:rFonts w:cs="Arial"/>
          <w:szCs w:val="22"/>
        </w:rPr>
        <w:t>processed</w:t>
      </w:r>
      <w:proofErr w:type="gramEnd"/>
      <w:r w:rsidRPr="00074C52">
        <w:rPr>
          <w:rFonts w:cs="Arial"/>
          <w:szCs w:val="22"/>
        </w:rPr>
        <w:t xml:space="preserve"> and an error will be added to the log file</w:t>
      </w:r>
    </w:p>
    <w:p w14:paraId="56182D93" w14:textId="77777777" w:rsidR="001C181F" w:rsidRPr="00074C52" w:rsidRDefault="001C181F" w:rsidP="00DB51E2">
      <w:pPr>
        <w:pStyle w:val="Impbody1"/>
        <w:numPr>
          <w:ilvl w:val="0"/>
          <w:numId w:val="98"/>
        </w:numPr>
        <w:spacing w:after="240"/>
        <w:rPr>
          <w:rFonts w:cs="Arial"/>
          <w:szCs w:val="22"/>
        </w:rPr>
      </w:pPr>
      <w:r w:rsidRPr="00074C52">
        <w:rPr>
          <w:rFonts w:cs="Arial"/>
          <w:szCs w:val="22"/>
        </w:rPr>
        <w:t xml:space="preserve">If more than one matching Client Candidate ID is found, the record will not be </w:t>
      </w:r>
      <w:proofErr w:type="gramStart"/>
      <w:r w:rsidRPr="00074C52">
        <w:rPr>
          <w:rFonts w:cs="Arial"/>
          <w:szCs w:val="22"/>
        </w:rPr>
        <w:t>processed</w:t>
      </w:r>
      <w:proofErr w:type="gramEnd"/>
      <w:r w:rsidRPr="00074C52">
        <w:rPr>
          <w:rFonts w:cs="Arial"/>
          <w:szCs w:val="22"/>
        </w:rPr>
        <w:t xml:space="preserve"> and an error will be added to the log file</w:t>
      </w:r>
    </w:p>
    <w:p w14:paraId="475EFF1F" w14:textId="77777777" w:rsidR="000274CD" w:rsidRDefault="000274CD" w:rsidP="0042273D">
      <w:pPr>
        <w:spacing w:before="200" w:line="240" w:lineRule="auto"/>
        <w:rPr>
          <w:u w:val="single"/>
        </w:rPr>
        <w:sectPr w:rsidR="000274CD" w:rsidSect="003628E3">
          <w:footerReference w:type="default" r:id="rId28"/>
          <w:pgSz w:w="11906" w:h="16838"/>
          <w:pgMar w:top="1440" w:right="1440" w:bottom="1134" w:left="1418" w:header="708" w:footer="708" w:gutter="0"/>
          <w:cols w:space="708"/>
          <w:docGrid w:linePitch="360"/>
        </w:sectPr>
      </w:pPr>
    </w:p>
    <w:p w14:paraId="765C44DC" w14:textId="170760CF" w:rsidR="00422C66" w:rsidRPr="00C93785" w:rsidRDefault="00422C66" w:rsidP="00422C66">
      <w:pPr>
        <w:spacing w:before="200" w:line="240" w:lineRule="auto"/>
      </w:pPr>
      <w:r w:rsidRPr="00C93785">
        <w:lastRenderedPageBreak/>
        <w:t>Appendix D Management Information</w:t>
      </w:r>
    </w:p>
    <w:p w14:paraId="4CCA9160" w14:textId="77777777" w:rsidR="00422C66" w:rsidRPr="00C93785" w:rsidRDefault="00422C66" w:rsidP="00422C66">
      <w:pPr>
        <w:spacing w:before="200" w:line="240" w:lineRule="auto"/>
      </w:pPr>
      <w:bookmarkStart w:id="17" w:name="_Hlk72335330"/>
      <w:r w:rsidRPr="00C93785">
        <w:t>The following data is required.  Provision of such data shall not prevent the Customer requesting additional reports when required or running their own reports from the system.</w:t>
      </w:r>
    </w:p>
    <w:p w14:paraId="1237E79F" w14:textId="77777777" w:rsidR="00422C66" w:rsidRPr="00C93785" w:rsidRDefault="00422C66" w:rsidP="00422C66">
      <w:pPr>
        <w:spacing w:before="200" w:line="240" w:lineRule="auto"/>
      </w:pPr>
      <w:r w:rsidRPr="00C93785">
        <w:t>This list is not exhaustive and may change over the life of this Agreement.</w:t>
      </w:r>
    </w:p>
    <w:tbl>
      <w:tblPr>
        <w:tblW w:w="978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1"/>
        <w:gridCol w:w="5505"/>
      </w:tblGrid>
      <w:tr w:rsidR="00422C66" w:rsidRPr="004F4716" w14:paraId="3957FE7F" w14:textId="77777777" w:rsidTr="000547E1">
        <w:trPr>
          <w:trHeight w:val="361"/>
        </w:trPr>
        <w:tc>
          <w:tcPr>
            <w:tcW w:w="9786" w:type="dxa"/>
            <w:gridSpan w:val="2"/>
          </w:tcPr>
          <w:p w14:paraId="4E1C939E" w14:textId="77777777" w:rsidR="00422C66" w:rsidRPr="004F4716" w:rsidRDefault="00422C66" w:rsidP="00C93785">
            <w:pPr>
              <w:spacing w:after="60" w:line="240" w:lineRule="auto"/>
              <w:rPr>
                <w:rFonts w:eastAsia="Times New Roman"/>
                <w:b/>
                <w:bCs/>
                <w:sz w:val="22"/>
                <w:szCs w:val="22"/>
              </w:rPr>
            </w:pPr>
            <w:r w:rsidRPr="004F4716">
              <w:rPr>
                <w:rFonts w:eastAsia="Times New Roman"/>
                <w:b/>
                <w:bCs/>
                <w:sz w:val="22"/>
                <w:szCs w:val="22"/>
              </w:rPr>
              <w:t xml:space="preserve">Data required </w:t>
            </w:r>
          </w:p>
        </w:tc>
      </w:tr>
      <w:tr w:rsidR="00422C66" w:rsidRPr="004F4716" w14:paraId="2AFB86F1" w14:textId="77777777" w:rsidTr="00C93785">
        <w:trPr>
          <w:trHeight w:val="620"/>
        </w:trPr>
        <w:tc>
          <w:tcPr>
            <w:tcW w:w="4281" w:type="dxa"/>
            <w:shd w:val="clear" w:color="auto" w:fill="auto"/>
            <w:noWrap/>
            <w:vAlign w:val="center"/>
          </w:tcPr>
          <w:p w14:paraId="7FCB2FC4" w14:textId="77777777" w:rsidR="00422C66" w:rsidRPr="004F4716" w:rsidRDefault="00422C66" w:rsidP="00C93785">
            <w:pPr>
              <w:spacing w:after="60" w:line="240" w:lineRule="auto"/>
              <w:jc w:val="both"/>
              <w:rPr>
                <w:rFonts w:eastAsia="Times New Roman"/>
                <w:b/>
                <w:bCs/>
                <w:sz w:val="22"/>
                <w:szCs w:val="22"/>
              </w:rPr>
            </w:pPr>
            <w:r w:rsidRPr="004F4716">
              <w:rPr>
                <w:rFonts w:eastAsia="Times New Roman"/>
                <w:b/>
                <w:bCs/>
                <w:sz w:val="22"/>
                <w:szCs w:val="22"/>
              </w:rPr>
              <w:t>Measure</w:t>
            </w:r>
          </w:p>
        </w:tc>
        <w:tc>
          <w:tcPr>
            <w:tcW w:w="5505" w:type="dxa"/>
            <w:vAlign w:val="center"/>
          </w:tcPr>
          <w:p w14:paraId="30F4660B" w14:textId="77777777" w:rsidR="00422C66" w:rsidRPr="004F4716" w:rsidRDefault="00422C66" w:rsidP="00C93785">
            <w:pPr>
              <w:spacing w:after="60" w:line="240" w:lineRule="auto"/>
              <w:rPr>
                <w:rFonts w:eastAsia="Times New Roman"/>
                <w:b/>
                <w:bCs/>
                <w:sz w:val="22"/>
                <w:szCs w:val="22"/>
              </w:rPr>
            </w:pPr>
            <w:r>
              <w:rPr>
                <w:rFonts w:eastAsia="Times New Roman"/>
                <w:b/>
                <w:bCs/>
                <w:sz w:val="22"/>
                <w:szCs w:val="22"/>
              </w:rPr>
              <w:t>Frequency</w:t>
            </w:r>
          </w:p>
        </w:tc>
      </w:tr>
      <w:tr w:rsidR="00422C66" w:rsidRPr="004F4716" w14:paraId="2C69D9F5" w14:textId="77777777" w:rsidTr="000547E1">
        <w:trPr>
          <w:trHeight w:val="277"/>
        </w:trPr>
        <w:tc>
          <w:tcPr>
            <w:tcW w:w="9786" w:type="dxa"/>
            <w:gridSpan w:val="2"/>
            <w:shd w:val="clear" w:color="auto" w:fill="BFBFBF"/>
          </w:tcPr>
          <w:p w14:paraId="0E74A851" w14:textId="77777777" w:rsidR="00422C66" w:rsidRPr="004F4716" w:rsidRDefault="00422C66" w:rsidP="00C93785">
            <w:pPr>
              <w:spacing w:after="60" w:line="240" w:lineRule="auto"/>
              <w:rPr>
                <w:rFonts w:eastAsia="Times New Roman"/>
                <w:b/>
                <w:bCs/>
                <w:sz w:val="22"/>
                <w:szCs w:val="22"/>
              </w:rPr>
            </w:pPr>
            <w:r w:rsidRPr="004F4716">
              <w:rPr>
                <w:rFonts w:eastAsia="Times New Roman"/>
                <w:b/>
                <w:bCs/>
                <w:sz w:val="22"/>
                <w:szCs w:val="22"/>
              </w:rPr>
              <w:t>Worker Information</w:t>
            </w:r>
          </w:p>
        </w:tc>
      </w:tr>
      <w:tr w:rsidR="00422C66" w:rsidRPr="004F4716" w14:paraId="1D1B60CF" w14:textId="77777777" w:rsidTr="00C93785">
        <w:trPr>
          <w:trHeight w:val="326"/>
        </w:trPr>
        <w:tc>
          <w:tcPr>
            <w:tcW w:w="4281" w:type="dxa"/>
            <w:shd w:val="clear" w:color="auto" w:fill="FFFFFF"/>
            <w:noWrap/>
            <w:vAlign w:val="center"/>
          </w:tcPr>
          <w:p w14:paraId="73DB5E1F" w14:textId="77777777" w:rsidR="00422C66" w:rsidRPr="004F4716" w:rsidRDefault="00422C66" w:rsidP="00C93785">
            <w:pPr>
              <w:spacing w:after="60" w:line="240" w:lineRule="auto"/>
              <w:rPr>
                <w:rFonts w:eastAsia="Times New Roman"/>
                <w:sz w:val="22"/>
                <w:szCs w:val="22"/>
              </w:rPr>
            </w:pPr>
            <w:r w:rsidRPr="004F4716">
              <w:rPr>
                <w:sz w:val="22"/>
                <w:szCs w:val="22"/>
              </w:rPr>
              <w:t>Worker actual pay rate</w:t>
            </w:r>
          </w:p>
        </w:tc>
        <w:tc>
          <w:tcPr>
            <w:tcW w:w="5505" w:type="dxa"/>
            <w:shd w:val="clear" w:color="auto" w:fill="FFFFFF"/>
          </w:tcPr>
          <w:p w14:paraId="41B6CE76" w14:textId="77777777" w:rsidR="00422C66" w:rsidRPr="004F4716" w:rsidRDefault="00422C66" w:rsidP="00C93785">
            <w:pPr>
              <w:spacing w:after="60" w:line="240" w:lineRule="auto"/>
              <w:rPr>
                <w:rFonts w:eastAsia="Times New Roman"/>
                <w:sz w:val="22"/>
                <w:szCs w:val="22"/>
              </w:rPr>
            </w:pPr>
            <w:r>
              <w:rPr>
                <w:rFonts w:eastAsia="Times New Roman"/>
                <w:sz w:val="22"/>
                <w:szCs w:val="22"/>
              </w:rPr>
              <w:t>Weekly</w:t>
            </w:r>
            <w:r w:rsidRPr="004F4716">
              <w:rPr>
                <w:rFonts w:eastAsia="Times New Roman"/>
                <w:sz w:val="22"/>
                <w:szCs w:val="22"/>
              </w:rPr>
              <w:t xml:space="preserve"> </w:t>
            </w:r>
          </w:p>
        </w:tc>
      </w:tr>
      <w:tr w:rsidR="00422C66" w:rsidRPr="004F4716" w14:paraId="313B42D0" w14:textId="77777777" w:rsidTr="00C93785">
        <w:trPr>
          <w:trHeight w:val="326"/>
        </w:trPr>
        <w:tc>
          <w:tcPr>
            <w:tcW w:w="4281" w:type="dxa"/>
            <w:shd w:val="clear" w:color="auto" w:fill="FFFFFF"/>
            <w:noWrap/>
            <w:vAlign w:val="center"/>
          </w:tcPr>
          <w:p w14:paraId="3E5D93CE" w14:textId="77777777" w:rsidR="00422C66" w:rsidRPr="004F4716" w:rsidRDefault="00422C66" w:rsidP="00C93785">
            <w:pPr>
              <w:spacing w:after="60" w:line="240" w:lineRule="auto"/>
              <w:rPr>
                <w:rFonts w:eastAsia="Times New Roman"/>
                <w:sz w:val="22"/>
                <w:szCs w:val="22"/>
              </w:rPr>
            </w:pPr>
            <w:r w:rsidRPr="004F4716">
              <w:rPr>
                <w:sz w:val="22"/>
                <w:szCs w:val="22"/>
              </w:rPr>
              <w:t>Rate type</w:t>
            </w:r>
          </w:p>
        </w:tc>
        <w:tc>
          <w:tcPr>
            <w:tcW w:w="5505" w:type="dxa"/>
            <w:shd w:val="clear" w:color="auto" w:fill="FFFFFF"/>
          </w:tcPr>
          <w:p w14:paraId="26FC1EED" w14:textId="77777777" w:rsidR="00422C66" w:rsidRPr="004F4716" w:rsidRDefault="00422C66" w:rsidP="00C93785">
            <w:pPr>
              <w:spacing w:after="60" w:line="240" w:lineRule="auto"/>
              <w:rPr>
                <w:rFonts w:eastAsia="Times New Roman"/>
                <w:sz w:val="22"/>
                <w:szCs w:val="22"/>
              </w:rPr>
            </w:pPr>
            <w:r>
              <w:rPr>
                <w:rFonts w:eastAsia="Times New Roman"/>
                <w:sz w:val="22"/>
                <w:szCs w:val="22"/>
              </w:rPr>
              <w:t>Weekly</w:t>
            </w:r>
          </w:p>
        </w:tc>
      </w:tr>
      <w:tr w:rsidR="00422C66" w:rsidRPr="004F4716" w14:paraId="26C05C3F" w14:textId="77777777" w:rsidTr="00C93785">
        <w:trPr>
          <w:trHeight w:val="326"/>
        </w:trPr>
        <w:tc>
          <w:tcPr>
            <w:tcW w:w="4281" w:type="dxa"/>
            <w:shd w:val="clear" w:color="auto" w:fill="FFFFFF"/>
            <w:noWrap/>
            <w:vAlign w:val="center"/>
          </w:tcPr>
          <w:p w14:paraId="497F01CD" w14:textId="77777777" w:rsidR="00422C66" w:rsidRPr="004F4716" w:rsidRDefault="00422C66" w:rsidP="00C93785">
            <w:pPr>
              <w:spacing w:after="60" w:line="240" w:lineRule="auto"/>
              <w:rPr>
                <w:rFonts w:eastAsia="Times New Roman"/>
                <w:sz w:val="22"/>
                <w:szCs w:val="22"/>
              </w:rPr>
            </w:pPr>
            <w:r w:rsidRPr="004F4716">
              <w:rPr>
                <w:rFonts w:eastAsia="Times New Roman"/>
                <w:sz w:val="22"/>
                <w:szCs w:val="22"/>
              </w:rPr>
              <w:t>Statutory Costs</w:t>
            </w:r>
          </w:p>
        </w:tc>
        <w:tc>
          <w:tcPr>
            <w:tcW w:w="5505" w:type="dxa"/>
            <w:shd w:val="clear" w:color="auto" w:fill="FFFFFF"/>
          </w:tcPr>
          <w:p w14:paraId="2874DFF4" w14:textId="77777777" w:rsidR="00422C66" w:rsidRPr="004F4716" w:rsidRDefault="00422C66" w:rsidP="00C93785">
            <w:pPr>
              <w:spacing w:after="60" w:line="240" w:lineRule="auto"/>
              <w:rPr>
                <w:rFonts w:eastAsia="Times New Roman"/>
                <w:sz w:val="22"/>
                <w:szCs w:val="22"/>
              </w:rPr>
            </w:pPr>
            <w:r>
              <w:rPr>
                <w:rFonts w:eastAsia="Times New Roman"/>
                <w:sz w:val="22"/>
                <w:szCs w:val="22"/>
              </w:rPr>
              <w:t>Weekly</w:t>
            </w:r>
          </w:p>
        </w:tc>
      </w:tr>
      <w:tr w:rsidR="00422C66" w:rsidRPr="004F4716" w14:paraId="7748685D" w14:textId="77777777" w:rsidTr="00C93785">
        <w:trPr>
          <w:trHeight w:val="326"/>
        </w:trPr>
        <w:tc>
          <w:tcPr>
            <w:tcW w:w="4281" w:type="dxa"/>
            <w:shd w:val="clear" w:color="auto" w:fill="FFFFFF"/>
            <w:noWrap/>
            <w:vAlign w:val="center"/>
          </w:tcPr>
          <w:p w14:paraId="3C9FB71A" w14:textId="77777777" w:rsidR="00422C66" w:rsidRPr="004F4716" w:rsidRDefault="00422C66" w:rsidP="00C93785">
            <w:pPr>
              <w:spacing w:after="60" w:line="240" w:lineRule="auto"/>
              <w:rPr>
                <w:rFonts w:eastAsia="Times New Roman"/>
                <w:sz w:val="22"/>
                <w:szCs w:val="22"/>
              </w:rPr>
            </w:pPr>
            <w:r>
              <w:rPr>
                <w:rFonts w:eastAsia="Times New Roman"/>
                <w:sz w:val="22"/>
                <w:szCs w:val="22"/>
              </w:rPr>
              <w:t>Supplier Charge</w:t>
            </w:r>
          </w:p>
        </w:tc>
        <w:tc>
          <w:tcPr>
            <w:tcW w:w="5505" w:type="dxa"/>
            <w:shd w:val="clear" w:color="auto" w:fill="FFFFFF"/>
          </w:tcPr>
          <w:p w14:paraId="56402E98" w14:textId="77777777" w:rsidR="00422C66" w:rsidRPr="004F4716" w:rsidRDefault="00422C66" w:rsidP="00C93785">
            <w:pPr>
              <w:spacing w:after="60" w:line="240" w:lineRule="auto"/>
              <w:rPr>
                <w:rFonts w:eastAsia="Times New Roman"/>
                <w:sz w:val="22"/>
                <w:szCs w:val="22"/>
              </w:rPr>
            </w:pPr>
            <w:r>
              <w:rPr>
                <w:rFonts w:eastAsia="Times New Roman"/>
                <w:sz w:val="22"/>
                <w:szCs w:val="22"/>
              </w:rPr>
              <w:t>Weekly</w:t>
            </w:r>
          </w:p>
        </w:tc>
      </w:tr>
      <w:tr w:rsidR="00AE581C" w:rsidRPr="004F4716" w14:paraId="7F7D01C4" w14:textId="77777777" w:rsidTr="00C93785">
        <w:trPr>
          <w:trHeight w:val="326"/>
        </w:trPr>
        <w:tc>
          <w:tcPr>
            <w:tcW w:w="4281" w:type="dxa"/>
            <w:shd w:val="clear" w:color="auto" w:fill="FFFFFF"/>
            <w:noWrap/>
            <w:vAlign w:val="center"/>
          </w:tcPr>
          <w:p w14:paraId="754FE3D1" w14:textId="7DFC9239" w:rsidR="00AE581C" w:rsidRDefault="00AE581C" w:rsidP="00C93785">
            <w:pPr>
              <w:spacing w:after="60" w:line="240" w:lineRule="auto"/>
              <w:rPr>
                <w:rFonts w:eastAsia="Times New Roman"/>
                <w:sz w:val="22"/>
                <w:szCs w:val="22"/>
              </w:rPr>
            </w:pPr>
            <w:r>
              <w:rPr>
                <w:rFonts w:eastAsia="Times New Roman"/>
                <w:sz w:val="22"/>
                <w:szCs w:val="22"/>
              </w:rPr>
              <w:t xml:space="preserve">Tenure </w:t>
            </w:r>
          </w:p>
        </w:tc>
        <w:tc>
          <w:tcPr>
            <w:tcW w:w="5505" w:type="dxa"/>
            <w:shd w:val="clear" w:color="auto" w:fill="FFFFFF"/>
          </w:tcPr>
          <w:p w14:paraId="14E3BAAB" w14:textId="1FA98F70" w:rsidR="00AE581C" w:rsidRDefault="00AE581C" w:rsidP="00C93785">
            <w:pPr>
              <w:spacing w:after="60" w:line="240" w:lineRule="auto"/>
              <w:rPr>
                <w:rFonts w:eastAsia="Times New Roman"/>
                <w:sz w:val="22"/>
                <w:szCs w:val="22"/>
              </w:rPr>
            </w:pPr>
            <w:r>
              <w:rPr>
                <w:rFonts w:eastAsia="Times New Roman"/>
                <w:sz w:val="22"/>
                <w:szCs w:val="22"/>
              </w:rPr>
              <w:t>Weekly</w:t>
            </w:r>
          </w:p>
        </w:tc>
      </w:tr>
      <w:tr w:rsidR="00AE581C" w:rsidRPr="004F4716" w14:paraId="41F0348A" w14:textId="77777777" w:rsidTr="00C93785">
        <w:trPr>
          <w:trHeight w:val="326"/>
        </w:trPr>
        <w:tc>
          <w:tcPr>
            <w:tcW w:w="4281" w:type="dxa"/>
            <w:shd w:val="clear" w:color="auto" w:fill="FFFFFF"/>
            <w:noWrap/>
            <w:vAlign w:val="center"/>
          </w:tcPr>
          <w:p w14:paraId="0D3C9A3F" w14:textId="4FB265F1" w:rsidR="00AE581C" w:rsidRDefault="00AE581C" w:rsidP="00C93785">
            <w:pPr>
              <w:spacing w:after="60" w:line="240" w:lineRule="auto"/>
              <w:rPr>
                <w:rFonts w:eastAsia="Times New Roman"/>
                <w:sz w:val="22"/>
                <w:szCs w:val="22"/>
              </w:rPr>
            </w:pPr>
            <w:r>
              <w:rPr>
                <w:rFonts w:eastAsia="Times New Roman"/>
                <w:sz w:val="22"/>
                <w:szCs w:val="22"/>
              </w:rPr>
              <w:t xml:space="preserve">FY to date worker pay </w:t>
            </w:r>
          </w:p>
        </w:tc>
        <w:tc>
          <w:tcPr>
            <w:tcW w:w="5505" w:type="dxa"/>
            <w:shd w:val="clear" w:color="auto" w:fill="FFFFFF"/>
          </w:tcPr>
          <w:p w14:paraId="68F60A26" w14:textId="581028C3" w:rsidR="00AE581C" w:rsidRDefault="00AE581C" w:rsidP="00C93785">
            <w:pPr>
              <w:spacing w:after="60" w:line="240" w:lineRule="auto"/>
              <w:rPr>
                <w:rFonts w:eastAsia="Times New Roman"/>
                <w:sz w:val="22"/>
                <w:szCs w:val="22"/>
              </w:rPr>
            </w:pPr>
            <w:r>
              <w:rPr>
                <w:rFonts w:eastAsia="Times New Roman"/>
                <w:sz w:val="22"/>
                <w:szCs w:val="22"/>
              </w:rPr>
              <w:t>Weekly</w:t>
            </w:r>
          </w:p>
        </w:tc>
      </w:tr>
      <w:tr w:rsidR="00AE581C" w:rsidRPr="004F4716" w14:paraId="3EC5F6C8" w14:textId="77777777" w:rsidTr="00C93785">
        <w:trPr>
          <w:trHeight w:val="326"/>
        </w:trPr>
        <w:tc>
          <w:tcPr>
            <w:tcW w:w="4281" w:type="dxa"/>
            <w:shd w:val="clear" w:color="auto" w:fill="FFFFFF"/>
            <w:noWrap/>
            <w:vAlign w:val="center"/>
          </w:tcPr>
          <w:p w14:paraId="7AA3D763" w14:textId="05137C54" w:rsidR="00AE581C" w:rsidRDefault="00AE581C" w:rsidP="00C93785">
            <w:pPr>
              <w:spacing w:after="60" w:line="240" w:lineRule="auto"/>
              <w:rPr>
                <w:rFonts w:eastAsia="Times New Roman"/>
                <w:sz w:val="22"/>
                <w:szCs w:val="22"/>
              </w:rPr>
            </w:pPr>
            <w:r>
              <w:rPr>
                <w:rFonts w:eastAsia="Times New Roman"/>
                <w:sz w:val="22"/>
                <w:szCs w:val="22"/>
              </w:rPr>
              <w:t xml:space="preserve">FY to date worker charge </w:t>
            </w:r>
          </w:p>
        </w:tc>
        <w:tc>
          <w:tcPr>
            <w:tcW w:w="5505" w:type="dxa"/>
            <w:shd w:val="clear" w:color="auto" w:fill="FFFFFF"/>
          </w:tcPr>
          <w:p w14:paraId="7A8AED7E" w14:textId="012B9BFE" w:rsidR="00AE581C" w:rsidRDefault="00AE581C" w:rsidP="00C93785">
            <w:pPr>
              <w:spacing w:after="60" w:line="240" w:lineRule="auto"/>
              <w:rPr>
                <w:rFonts w:eastAsia="Times New Roman"/>
                <w:sz w:val="22"/>
                <w:szCs w:val="22"/>
              </w:rPr>
            </w:pPr>
            <w:r>
              <w:rPr>
                <w:rFonts w:eastAsia="Times New Roman"/>
                <w:sz w:val="22"/>
                <w:szCs w:val="22"/>
              </w:rPr>
              <w:t>Weekly</w:t>
            </w:r>
          </w:p>
        </w:tc>
      </w:tr>
      <w:tr w:rsidR="001114BF" w:rsidRPr="004F4716" w14:paraId="3DA03119" w14:textId="77777777" w:rsidTr="00C93785">
        <w:trPr>
          <w:trHeight w:val="326"/>
        </w:trPr>
        <w:tc>
          <w:tcPr>
            <w:tcW w:w="4281" w:type="dxa"/>
            <w:shd w:val="clear" w:color="auto" w:fill="FFFFFF"/>
            <w:noWrap/>
            <w:vAlign w:val="center"/>
          </w:tcPr>
          <w:p w14:paraId="30607313" w14:textId="0DE125B2" w:rsidR="001114BF" w:rsidRDefault="001114BF" w:rsidP="00C93785">
            <w:pPr>
              <w:spacing w:after="60" w:line="240" w:lineRule="auto"/>
              <w:rPr>
                <w:rFonts w:eastAsia="Times New Roman"/>
                <w:sz w:val="22"/>
                <w:szCs w:val="22"/>
              </w:rPr>
            </w:pPr>
            <w:r>
              <w:rPr>
                <w:rFonts w:eastAsia="Times New Roman"/>
                <w:sz w:val="22"/>
                <w:szCs w:val="22"/>
              </w:rPr>
              <w:t>Pay by ECC function</w:t>
            </w:r>
          </w:p>
        </w:tc>
        <w:tc>
          <w:tcPr>
            <w:tcW w:w="5505" w:type="dxa"/>
            <w:shd w:val="clear" w:color="auto" w:fill="FFFFFF"/>
          </w:tcPr>
          <w:p w14:paraId="7F2B5D1D" w14:textId="3C5BF7E7" w:rsidR="001114BF" w:rsidRDefault="001114BF" w:rsidP="00C93785">
            <w:pPr>
              <w:spacing w:after="60" w:line="240" w:lineRule="auto"/>
              <w:rPr>
                <w:rFonts w:eastAsia="Times New Roman"/>
                <w:sz w:val="22"/>
                <w:szCs w:val="22"/>
              </w:rPr>
            </w:pPr>
            <w:r>
              <w:rPr>
                <w:rFonts w:eastAsia="Times New Roman"/>
                <w:sz w:val="22"/>
                <w:szCs w:val="22"/>
              </w:rPr>
              <w:t>Weekly</w:t>
            </w:r>
          </w:p>
        </w:tc>
      </w:tr>
      <w:tr w:rsidR="001114BF" w:rsidRPr="004F4716" w14:paraId="4E4D7BD1" w14:textId="77777777" w:rsidTr="00C93785">
        <w:trPr>
          <w:trHeight w:val="326"/>
        </w:trPr>
        <w:tc>
          <w:tcPr>
            <w:tcW w:w="4281" w:type="dxa"/>
            <w:shd w:val="clear" w:color="auto" w:fill="FFFFFF"/>
            <w:noWrap/>
            <w:vAlign w:val="center"/>
          </w:tcPr>
          <w:p w14:paraId="559274F9" w14:textId="3928AA2B" w:rsidR="001114BF" w:rsidRDefault="001114BF" w:rsidP="00C93785">
            <w:pPr>
              <w:spacing w:after="60" w:line="240" w:lineRule="auto"/>
              <w:rPr>
                <w:rFonts w:eastAsia="Times New Roman"/>
                <w:sz w:val="22"/>
                <w:szCs w:val="22"/>
              </w:rPr>
            </w:pPr>
            <w:r>
              <w:rPr>
                <w:rFonts w:eastAsia="Times New Roman"/>
                <w:sz w:val="22"/>
                <w:szCs w:val="22"/>
              </w:rPr>
              <w:t xml:space="preserve">Extension report </w:t>
            </w:r>
          </w:p>
        </w:tc>
        <w:tc>
          <w:tcPr>
            <w:tcW w:w="5505" w:type="dxa"/>
            <w:shd w:val="clear" w:color="auto" w:fill="FFFFFF"/>
          </w:tcPr>
          <w:p w14:paraId="6E9E69CB" w14:textId="199E8BE0" w:rsidR="001114BF" w:rsidRDefault="001114BF" w:rsidP="00C93785">
            <w:pPr>
              <w:spacing w:after="60" w:line="240" w:lineRule="auto"/>
              <w:rPr>
                <w:rFonts w:eastAsia="Times New Roman"/>
                <w:sz w:val="22"/>
                <w:szCs w:val="22"/>
              </w:rPr>
            </w:pPr>
            <w:r>
              <w:rPr>
                <w:rFonts w:eastAsia="Times New Roman"/>
                <w:sz w:val="22"/>
                <w:szCs w:val="22"/>
              </w:rPr>
              <w:t>Weekly</w:t>
            </w:r>
          </w:p>
        </w:tc>
      </w:tr>
      <w:tr w:rsidR="001114BF" w:rsidRPr="004F4716" w14:paraId="43F3F229" w14:textId="77777777" w:rsidTr="00C93785">
        <w:trPr>
          <w:trHeight w:val="326"/>
        </w:trPr>
        <w:tc>
          <w:tcPr>
            <w:tcW w:w="4281" w:type="dxa"/>
            <w:shd w:val="clear" w:color="auto" w:fill="FFFFFF"/>
            <w:noWrap/>
            <w:vAlign w:val="center"/>
          </w:tcPr>
          <w:p w14:paraId="0E2DD87D" w14:textId="615631C9" w:rsidR="001114BF" w:rsidRDefault="001114BF" w:rsidP="00C93785">
            <w:pPr>
              <w:spacing w:after="60" w:line="240" w:lineRule="auto"/>
              <w:rPr>
                <w:rFonts w:eastAsia="Times New Roman"/>
                <w:sz w:val="22"/>
                <w:szCs w:val="22"/>
              </w:rPr>
            </w:pPr>
            <w:r>
              <w:rPr>
                <w:rFonts w:eastAsia="Times New Roman"/>
                <w:sz w:val="22"/>
                <w:szCs w:val="22"/>
              </w:rPr>
              <w:t xml:space="preserve">AWR report </w:t>
            </w:r>
          </w:p>
        </w:tc>
        <w:tc>
          <w:tcPr>
            <w:tcW w:w="5505" w:type="dxa"/>
            <w:shd w:val="clear" w:color="auto" w:fill="FFFFFF"/>
          </w:tcPr>
          <w:p w14:paraId="0FD6F14E" w14:textId="7268CBA4" w:rsidR="001114BF" w:rsidRDefault="001114BF" w:rsidP="00C93785">
            <w:pPr>
              <w:spacing w:after="60" w:line="240" w:lineRule="auto"/>
              <w:rPr>
                <w:rFonts w:eastAsia="Times New Roman"/>
                <w:sz w:val="22"/>
                <w:szCs w:val="22"/>
              </w:rPr>
            </w:pPr>
            <w:r>
              <w:rPr>
                <w:rFonts w:eastAsia="Times New Roman"/>
                <w:sz w:val="22"/>
                <w:szCs w:val="22"/>
              </w:rPr>
              <w:t>Weekly</w:t>
            </w:r>
          </w:p>
        </w:tc>
      </w:tr>
      <w:tr w:rsidR="001114BF" w:rsidRPr="004F4716" w14:paraId="4F231FFE" w14:textId="77777777" w:rsidTr="00C93785">
        <w:trPr>
          <w:trHeight w:val="326"/>
        </w:trPr>
        <w:tc>
          <w:tcPr>
            <w:tcW w:w="4281" w:type="dxa"/>
            <w:shd w:val="clear" w:color="auto" w:fill="FFFFFF"/>
            <w:noWrap/>
            <w:vAlign w:val="center"/>
          </w:tcPr>
          <w:p w14:paraId="30F88367" w14:textId="516F6A63" w:rsidR="001114BF" w:rsidRDefault="001114BF" w:rsidP="00C93785">
            <w:pPr>
              <w:spacing w:after="60" w:line="240" w:lineRule="auto"/>
              <w:rPr>
                <w:rFonts w:eastAsia="Times New Roman"/>
                <w:sz w:val="22"/>
                <w:szCs w:val="22"/>
              </w:rPr>
            </w:pPr>
            <w:r>
              <w:rPr>
                <w:rFonts w:eastAsia="Times New Roman"/>
                <w:sz w:val="22"/>
                <w:szCs w:val="22"/>
              </w:rPr>
              <w:t xml:space="preserve">IR35 Report </w:t>
            </w:r>
          </w:p>
        </w:tc>
        <w:tc>
          <w:tcPr>
            <w:tcW w:w="5505" w:type="dxa"/>
            <w:shd w:val="clear" w:color="auto" w:fill="FFFFFF"/>
          </w:tcPr>
          <w:p w14:paraId="48D5DA43" w14:textId="3959466B" w:rsidR="001114BF" w:rsidRDefault="001114BF" w:rsidP="00C93785">
            <w:pPr>
              <w:spacing w:after="60" w:line="240" w:lineRule="auto"/>
              <w:rPr>
                <w:rFonts w:eastAsia="Times New Roman"/>
                <w:sz w:val="22"/>
                <w:szCs w:val="22"/>
              </w:rPr>
            </w:pPr>
            <w:r>
              <w:rPr>
                <w:rFonts w:eastAsia="Times New Roman"/>
                <w:sz w:val="22"/>
                <w:szCs w:val="22"/>
              </w:rPr>
              <w:t>Weekly</w:t>
            </w:r>
          </w:p>
        </w:tc>
      </w:tr>
      <w:tr w:rsidR="001114BF" w:rsidRPr="004F4716" w14:paraId="52F56FB1" w14:textId="77777777" w:rsidTr="00C93785">
        <w:trPr>
          <w:trHeight w:val="326"/>
        </w:trPr>
        <w:tc>
          <w:tcPr>
            <w:tcW w:w="4281" w:type="dxa"/>
            <w:shd w:val="clear" w:color="auto" w:fill="FFFFFF"/>
            <w:noWrap/>
            <w:vAlign w:val="center"/>
          </w:tcPr>
          <w:p w14:paraId="2AA37C7D" w14:textId="3B0F6EA2" w:rsidR="001114BF" w:rsidRDefault="001114BF" w:rsidP="00C93785">
            <w:pPr>
              <w:spacing w:after="60" w:line="240" w:lineRule="auto"/>
              <w:rPr>
                <w:rFonts w:eastAsia="Times New Roman"/>
                <w:sz w:val="22"/>
                <w:szCs w:val="22"/>
              </w:rPr>
            </w:pPr>
            <w:r>
              <w:rPr>
                <w:rFonts w:eastAsia="Times New Roman"/>
                <w:sz w:val="22"/>
                <w:szCs w:val="22"/>
              </w:rPr>
              <w:t xml:space="preserve">New Starter report </w:t>
            </w:r>
          </w:p>
        </w:tc>
        <w:tc>
          <w:tcPr>
            <w:tcW w:w="5505" w:type="dxa"/>
            <w:shd w:val="clear" w:color="auto" w:fill="FFFFFF"/>
          </w:tcPr>
          <w:p w14:paraId="5CEB890C" w14:textId="30EF49D1" w:rsidR="001114BF" w:rsidRDefault="001114BF" w:rsidP="00C93785">
            <w:pPr>
              <w:spacing w:after="60" w:line="240" w:lineRule="auto"/>
              <w:rPr>
                <w:rFonts w:eastAsia="Times New Roman"/>
                <w:sz w:val="22"/>
                <w:szCs w:val="22"/>
              </w:rPr>
            </w:pPr>
            <w:r>
              <w:rPr>
                <w:rFonts w:eastAsia="Times New Roman"/>
                <w:sz w:val="22"/>
                <w:szCs w:val="22"/>
              </w:rPr>
              <w:t>Weekly</w:t>
            </w:r>
          </w:p>
        </w:tc>
      </w:tr>
      <w:tr w:rsidR="001114BF" w:rsidRPr="004F4716" w14:paraId="5FE56D2C" w14:textId="77777777" w:rsidTr="00C93785">
        <w:trPr>
          <w:trHeight w:val="326"/>
        </w:trPr>
        <w:tc>
          <w:tcPr>
            <w:tcW w:w="4281" w:type="dxa"/>
            <w:shd w:val="clear" w:color="auto" w:fill="FFFFFF"/>
            <w:noWrap/>
            <w:vAlign w:val="center"/>
          </w:tcPr>
          <w:p w14:paraId="0AA1B844" w14:textId="14DC9165" w:rsidR="001114BF" w:rsidRDefault="001114BF" w:rsidP="00C93785">
            <w:pPr>
              <w:spacing w:after="60" w:line="240" w:lineRule="auto"/>
              <w:rPr>
                <w:rFonts w:eastAsia="Times New Roman"/>
                <w:sz w:val="22"/>
                <w:szCs w:val="22"/>
              </w:rPr>
            </w:pPr>
            <w:r>
              <w:rPr>
                <w:rFonts w:eastAsia="Times New Roman"/>
                <w:sz w:val="22"/>
                <w:szCs w:val="22"/>
              </w:rPr>
              <w:t xml:space="preserve">Leaver report </w:t>
            </w:r>
          </w:p>
        </w:tc>
        <w:tc>
          <w:tcPr>
            <w:tcW w:w="5505" w:type="dxa"/>
            <w:shd w:val="clear" w:color="auto" w:fill="FFFFFF"/>
          </w:tcPr>
          <w:p w14:paraId="7926C877" w14:textId="66EFB3AF" w:rsidR="001114BF" w:rsidRDefault="001114BF" w:rsidP="00C93785">
            <w:pPr>
              <w:spacing w:after="60" w:line="240" w:lineRule="auto"/>
              <w:rPr>
                <w:rFonts w:eastAsia="Times New Roman"/>
                <w:sz w:val="22"/>
                <w:szCs w:val="22"/>
              </w:rPr>
            </w:pPr>
            <w:r>
              <w:rPr>
                <w:rFonts w:eastAsia="Times New Roman"/>
                <w:sz w:val="22"/>
                <w:szCs w:val="22"/>
              </w:rPr>
              <w:t>Weekly</w:t>
            </w:r>
          </w:p>
        </w:tc>
      </w:tr>
      <w:tr w:rsidR="001114BF" w:rsidRPr="004F4716" w14:paraId="18785BBA" w14:textId="77777777" w:rsidTr="00C93785">
        <w:trPr>
          <w:trHeight w:val="326"/>
        </w:trPr>
        <w:tc>
          <w:tcPr>
            <w:tcW w:w="4281" w:type="dxa"/>
            <w:shd w:val="clear" w:color="auto" w:fill="FFFFFF"/>
            <w:noWrap/>
            <w:vAlign w:val="center"/>
          </w:tcPr>
          <w:p w14:paraId="3C23955E" w14:textId="2935BBAA" w:rsidR="001114BF" w:rsidRDefault="001114BF" w:rsidP="00C93785">
            <w:pPr>
              <w:spacing w:after="60" w:line="240" w:lineRule="auto"/>
              <w:rPr>
                <w:rFonts w:eastAsia="Times New Roman"/>
                <w:sz w:val="22"/>
                <w:szCs w:val="22"/>
              </w:rPr>
            </w:pPr>
            <w:r>
              <w:rPr>
                <w:rFonts w:eastAsia="Times New Roman"/>
                <w:sz w:val="22"/>
                <w:szCs w:val="22"/>
              </w:rPr>
              <w:t xml:space="preserve">Direct Hire report </w:t>
            </w:r>
          </w:p>
        </w:tc>
        <w:tc>
          <w:tcPr>
            <w:tcW w:w="5505" w:type="dxa"/>
            <w:shd w:val="clear" w:color="auto" w:fill="FFFFFF"/>
          </w:tcPr>
          <w:p w14:paraId="3C25FD6F" w14:textId="0D6D26E0" w:rsidR="001114BF" w:rsidRDefault="001114BF" w:rsidP="00C93785">
            <w:pPr>
              <w:spacing w:after="60" w:line="240" w:lineRule="auto"/>
              <w:rPr>
                <w:rFonts w:eastAsia="Times New Roman"/>
                <w:sz w:val="22"/>
                <w:szCs w:val="22"/>
              </w:rPr>
            </w:pPr>
            <w:r>
              <w:rPr>
                <w:rFonts w:eastAsia="Times New Roman"/>
                <w:sz w:val="22"/>
                <w:szCs w:val="22"/>
              </w:rPr>
              <w:t>Weekly</w:t>
            </w:r>
          </w:p>
        </w:tc>
      </w:tr>
      <w:tr w:rsidR="00422C66" w:rsidRPr="004F4716" w14:paraId="26A18779" w14:textId="77777777" w:rsidTr="000547E1">
        <w:trPr>
          <w:trHeight w:val="277"/>
        </w:trPr>
        <w:tc>
          <w:tcPr>
            <w:tcW w:w="9786" w:type="dxa"/>
            <w:gridSpan w:val="2"/>
            <w:shd w:val="clear" w:color="auto" w:fill="BFBFBF"/>
          </w:tcPr>
          <w:p w14:paraId="2FD8AE40" w14:textId="77777777" w:rsidR="00422C66" w:rsidRPr="004F4716" w:rsidRDefault="00422C66" w:rsidP="00C93785">
            <w:pPr>
              <w:spacing w:after="60" w:line="240" w:lineRule="auto"/>
              <w:rPr>
                <w:rFonts w:eastAsia="Times New Roman"/>
                <w:b/>
                <w:bCs/>
                <w:sz w:val="22"/>
                <w:szCs w:val="22"/>
              </w:rPr>
            </w:pPr>
            <w:r w:rsidRPr="004F4716">
              <w:rPr>
                <w:rFonts w:eastAsia="Times New Roman"/>
                <w:b/>
                <w:bCs/>
                <w:sz w:val="22"/>
                <w:szCs w:val="22"/>
              </w:rPr>
              <w:t>Process / Operations</w:t>
            </w:r>
          </w:p>
        </w:tc>
      </w:tr>
      <w:tr w:rsidR="00422C66" w:rsidRPr="004F4716" w14:paraId="3E08417B" w14:textId="77777777" w:rsidTr="00C93785">
        <w:trPr>
          <w:trHeight w:val="326"/>
        </w:trPr>
        <w:tc>
          <w:tcPr>
            <w:tcW w:w="4281" w:type="dxa"/>
            <w:shd w:val="clear" w:color="auto" w:fill="FFFFFF"/>
            <w:noWrap/>
            <w:vAlign w:val="center"/>
          </w:tcPr>
          <w:p w14:paraId="1DD6E59B" w14:textId="77777777" w:rsidR="00422C66" w:rsidRPr="004F4716" w:rsidRDefault="00422C66" w:rsidP="00C93785">
            <w:pPr>
              <w:spacing w:after="60" w:line="240" w:lineRule="auto"/>
              <w:rPr>
                <w:rFonts w:eastAsia="Times New Roman"/>
                <w:sz w:val="22"/>
                <w:szCs w:val="22"/>
              </w:rPr>
            </w:pPr>
            <w:r w:rsidRPr="004F4716">
              <w:rPr>
                <w:rFonts w:eastAsia="Times New Roman"/>
                <w:sz w:val="22"/>
                <w:szCs w:val="22"/>
              </w:rPr>
              <w:t>Total hours billed</w:t>
            </w:r>
          </w:p>
        </w:tc>
        <w:tc>
          <w:tcPr>
            <w:tcW w:w="5505" w:type="dxa"/>
            <w:shd w:val="clear" w:color="auto" w:fill="FFFFFF"/>
          </w:tcPr>
          <w:p w14:paraId="58332B12" w14:textId="77777777" w:rsidR="00422C66" w:rsidRPr="004F4716" w:rsidRDefault="00422C66" w:rsidP="00C93785">
            <w:pPr>
              <w:spacing w:after="60" w:line="240" w:lineRule="auto"/>
              <w:rPr>
                <w:rFonts w:eastAsia="Times New Roman"/>
                <w:sz w:val="22"/>
                <w:szCs w:val="22"/>
              </w:rPr>
            </w:pPr>
            <w:r>
              <w:rPr>
                <w:rFonts w:eastAsia="Times New Roman"/>
                <w:sz w:val="22"/>
                <w:szCs w:val="22"/>
              </w:rPr>
              <w:t>Monthly</w:t>
            </w:r>
          </w:p>
        </w:tc>
      </w:tr>
      <w:tr w:rsidR="00422C66" w:rsidRPr="004F4716" w14:paraId="081D4851" w14:textId="77777777" w:rsidTr="00C93785">
        <w:trPr>
          <w:trHeight w:val="326"/>
        </w:trPr>
        <w:tc>
          <w:tcPr>
            <w:tcW w:w="4281" w:type="dxa"/>
            <w:shd w:val="clear" w:color="auto" w:fill="FFFFFF"/>
            <w:noWrap/>
            <w:vAlign w:val="center"/>
          </w:tcPr>
          <w:p w14:paraId="5DC4F3C2" w14:textId="77777777" w:rsidR="00422C66" w:rsidRPr="004F4716" w:rsidRDefault="00422C66" w:rsidP="00C93785">
            <w:pPr>
              <w:spacing w:after="60" w:line="240" w:lineRule="auto"/>
              <w:rPr>
                <w:rFonts w:eastAsia="Times New Roman"/>
                <w:sz w:val="22"/>
                <w:szCs w:val="22"/>
              </w:rPr>
            </w:pPr>
            <w:r w:rsidRPr="004F4716">
              <w:rPr>
                <w:rFonts w:eastAsia="Times New Roman"/>
                <w:sz w:val="22"/>
                <w:szCs w:val="22"/>
              </w:rPr>
              <w:t xml:space="preserve">Total </w:t>
            </w:r>
            <w:r>
              <w:rPr>
                <w:rFonts w:eastAsia="Times New Roman"/>
                <w:sz w:val="22"/>
                <w:szCs w:val="22"/>
              </w:rPr>
              <w:t>Pay</w:t>
            </w:r>
          </w:p>
        </w:tc>
        <w:tc>
          <w:tcPr>
            <w:tcW w:w="5505" w:type="dxa"/>
            <w:shd w:val="clear" w:color="auto" w:fill="FFFFFF"/>
          </w:tcPr>
          <w:p w14:paraId="67C83EC7" w14:textId="77777777" w:rsidR="00422C66" w:rsidRPr="004F4716" w:rsidRDefault="00422C66" w:rsidP="00C93785">
            <w:pPr>
              <w:spacing w:after="60" w:line="240" w:lineRule="auto"/>
              <w:rPr>
                <w:rFonts w:eastAsia="Times New Roman"/>
                <w:sz w:val="22"/>
                <w:szCs w:val="22"/>
              </w:rPr>
            </w:pPr>
            <w:r>
              <w:rPr>
                <w:rFonts w:eastAsia="Times New Roman"/>
                <w:sz w:val="22"/>
                <w:szCs w:val="22"/>
              </w:rPr>
              <w:t>Monthly</w:t>
            </w:r>
          </w:p>
        </w:tc>
      </w:tr>
      <w:tr w:rsidR="00422C66" w:rsidRPr="004F4716" w14:paraId="082C8249" w14:textId="77777777" w:rsidTr="00C93785">
        <w:trPr>
          <w:trHeight w:val="326"/>
        </w:trPr>
        <w:tc>
          <w:tcPr>
            <w:tcW w:w="4281" w:type="dxa"/>
            <w:shd w:val="clear" w:color="auto" w:fill="FFFFFF"/>
            <w:noWrap/>
            <w:vAlign w:val="center"/>
          </w:tcPr>
          <w:p w14:paraId="666BEDBE" w14:textId="77777777" w:rsidR="00422C66" w:rsidRPr="004F4716" w:rsidRDefault="00422C66" w:rsidP="00C93785">
            <w:pPr>
              <w:spacing w:after="60" w:line="240" w:lineRule="auto"/>
              <w:rPr>
                <w:rFonts w:eastAsia="Times New Roman"/>
                <w:sz w:val="22"/>
                <w:szCs w:val="22"/>
              </w:rPr>
            </w:pPr>
            <w:r>
              <w:rPr>
                <w:rFonts w:eastAsia="Times New Roman"/>
                <w:sz w:val="22"/>
                <w:szCs w:val="22"/>
              </w:rPr>
              <w:t>Total Statutory Costs</w:t>
            </w:r>
          </w:p>
        </w:tc>
        <w:tc>
          <w:tcPr>
            <w:tcW w:w="5505" w:type="dxa"/>
            <w:shd w:val="clear" w:color="auto" w:fill="FFFFFF"/>
          </w:tcPr>
          <w:p w14:paraId="558C7334" w14:textId="77777777" w:rsidR="00422C66" w:rsidRPr="004F4716" w:rsidRDefault="00422C66" w:rsidP="00C93785">
            <w:pPr>
              <w:spacing w:after="60" w:line="240" w:lineRule="auto"/>
              <w:rPr>
                <w:rFonts w:eastAsia="Times New Roman"/>
                <w:sz w:val="22"/>
                <w:szCs w:val="22"/>
              </w:rPr>
            </w:pPr>
            <w:r w:rsidRPr="00AF3042">
              <w:rPr>
                <w:rFonts w:eastAsia="Times New Roman"/>
                <w:sz w:val="22"/>
                <w:szCs w:val="22"/>
              </w:rPr>
              <w:t>Monthly</w:t>
            </w:r>
          </w:p>
        </w:tc>
      </w:tr>
      <w:tr w:rsidR="00422C66" w:rsidRPr="004F4716" w14:paraId="2310BB4A" w14:textId="77777777" w:rsidTr="00C93785">
        <w:trPr>
          <w:trHeight w:val="326"/>
        </w:trPr>
        <w:tc>
          <w:tcPr>
            <w:tcW w:w="4281" w:type="dxa"/>
            <w:shd w:val="clear" w:color="auto" w:fill="FFFFFF"/>
            <w:noWrap/>
            <w:vAlign w:val="center"/>
          </w:tcPr>
          <w:p w14:paraId="2E8EEFAE" w14:textId="77777777" w:rsidR="00422C66" w:rsidRPr="004F4716" w:rsidRDefault="00422C66" w:rsidP="00C93785">
            <w:pPr>
              <w:spacing w:after="60" w:line="240" w:lineRule="auto"/>
              <w:rPr>
                <w:rFonts w:eastAsia="Times New Roman"/>
                <w:sz w:val="22"/>
                <w:szCs w:val="22"/>
              </w:rPr>
            </w:pPr>
            <w:r>
              <w:rPr>
                <w:rFonts w:eastAsia="Times New Roman"/>
                <w:sz w:val="22"/>
                <w:szCs w:val="22"/>
              </w:rPr>
              <w:t>Total Supplier Charge</w:t>
            </w:r>
          </w:p>
        </w:tc>
        <w:tc>
          <w:tcPr>
            <w:tcW w:w="5505" w:type="dxa"/>
            <w:shd w:val="clear" w:color="auto" w:fill="FFFFFF"/>
          </w:tcPr>
          <w:p w14:paraId="3C8DB2CA" w14:textId="77777777" w:rsidR="00422C66" w:rsidRPr="004F4716" w:rsidRDefault="00422C66" w:rsidP="00C93785">
            <w:pPr>
              <w:spacing w:after="60" w:line="240" w:lineRule="auto"/>
              <w:rPr>
                <w:rFonts w:eastAsia="Times New Roman"/>
                <w:sz w:val="22"/>
                <w:szCs w:val="22"/>
              </w:rPr>
            </w:pPr>
            <w:r w:rsidRPr="00AF3042">
              <w:rPr>
                <w:rFonts w:eastAsia="Times New Roman"/>
                <w:sz w:val="22"/>
                <w:szCs w:val="22"/>
              </w:rPr>
              <w:t>Monthly</w:t>
            </w:r>
          </w:p>
        </w:tc>
      </w:tr>
      <w:tr w:rsidR="00422C66" w:rsidRPr="004F4716" w14:paraId="433E6C00" w14:textId="77777777" w:rsidTr="00C93785">
        <w:trPr>
          <w:trHeight w:val="326"/>
        </w:trPr>
        <w:tc>
          <w:tcPr>
            <w:tcW w:w="4281" w:type="dxa"/>
            <w:shd w:val="clear" w:color="auto" w:fill="FFFFFF"/>
            <w:noWrap/>
            <w:vAlign w:val="center"/>
          </w:tcPr>
          <w:p w14:paraId="53EDB96F" w14:textId="55676351" w:rsidR="00422C66" w:rsidRPr="004F4716" w:rsidRDefault="00422C66" w:rsidP="00C93785">
            <w:pPr>
              <w:spacing w:after="60" w:line="240" w:lineRule="auto"/>
              <w:rPr>
                <w:rFonts w:eastAsia="Times New Roman"/>
                <w:sz w:val="22"/>
                <w:szCs w:val="22"/>
              </w:rPr>
            </w:pPr>
            <w:r>
              <w:rPr>
                <w:rFonts w:eastAsia="Times New Roman"/>
                <w:sz w:val="22"/>
                <w:szCs w:val="22"/>
              </w:rPr>
              <w:t>Pay by Worker Category</w:t>
            </w:r>
          </w:p>
        </w:tc>
        <w:tc>
          <w:tcPr>
            <w:tcW w:w="5505" w:type="dxa"/>
            <w:shd w:val="clear" w:color="auto" w:fill="FFFFFF"/>
          </w:tcPr>
          <w:p w14:paraId="61EFAFF6" w14:textId="77777777" w:rsidR="00422C66" w:rsidRPr="004F4716" w:rsidRDefault="00422C66" w:rsidP="00C93785">
            <w:pPr>
              <w:spacing w:after="60" w:line="240" w:lineRule="auto"/>
              <w:rPr>
                <w:rFonts w:eastAsia="Times New Roman"/>
                <w:sz w:val="22"/>
                <w:szCs w:val="22"/>
              </w:rPr>
            </w:pPr>
            <w:r>
              <w:rPr>
                <w:rFonts w:eastAsia="Times New Roman"/>
                <w:sz w:val="22"/>
                <w:szCs w:val="22"/>
              </w:rPr>
              <w:t>Monthly</w:t>
            </w:r>
          </w:p>
        </w:tc>
      </w:tr>
      <w:tr w:rsidR="00422C66" w:rsidRPr="004F4716" w14:paraId="457E6215" w14:textId="77777777" w:rsidTr="00C93785">
        <w:trPr>
          <w:trHeight w:val="326"/>
        </w:trPr>
        <w:tc>
          <w:tcPr>
            <w:tcW w:w="4281" w:type="dxa"/>
            <w:shd w:val="clear" w:color="auto" w:fill="auto"/>
            <w:noWrap/>
            <w:vAlign w:val="center"/>
          </w:tcPr>
          <w:p w14:paraId="4CC20A99" w14:textId="37AF8497" w:rsidR="00422C66" w:rsidRPr="004F4716" w:rsidRDefault="00422C66" w:rsidP="00C93785">
            <w:pPr>
              <w:spacing w:after="60" w:line="240" w:lineRule="auto"/>
              <w:rPr>
                <w:rFonts w:eastAsia="Times New Roman"/>
                <w:sz w:val="22"/>
                <w:szCs w:val="22"/>
              </w:rPr>
            </w:pPr>
            <w:r>
              <w:rPr>
                <w:rFonts w:eastAsia="Times New Roman"/>
                <w:sz w:val="22"/>
                <w:szCs w:val="22"/>
              </w:rPr>
              <w:t>Pay by ECC Function</w:t>
            </w:r>
            <w:r w:rsidRPr="004F4716">
              <w:rPr>
                <w:rFonts w:eastAsia="Times New Roman"/>
                <w:sz w:val="22"/>
                <w:szCs w:val="22"/>
              </w:rPr>
              <w:t xml:space="preserve"> </w:t>
            </w:r>
          </w:p>
        </w:tc>
        <w:tc>
          <w:tcPr>
            <w:tcW w:w="5505" w:type="dxa"/>
          </w:tcPr>
          <w:p w14:paraId="4B1D7E2D" w14:textId="705629E5" w:rsidR="00422C66" w:rsidRPr="004F4716" w:rsidRDefault="00422C66" w:rsidP="00C93785">
            <w:pPr>
              <w:spacing w:after="60" w:line="240" w:lineRule="auto"/>
              <w:rPr>
                <w:rFonts w:eastAsia="Times New Roman"/>
                <w:sz w:val="22"/>
                <w:szCs w:val="22"/>
              </w:rPr>
            </w:pPr>
            <w:r>
              <w:rPr>
                <w:rFonts w:eastAsia="Times New Roman"/>
                <w:sz w:val="22"/>
                <w:szCs w:val="22"/>
              </w:rPr>
              <w:t>Monthly</w:t>
            </w:r>
          </w:p>
        </w:tc>
      </w:tr>
      <w:tr w:rsidR="00422C66" w:rsidRPr="004F4716" w14:paraId="601390EF" w14:textId="77777777" w:rsidTr="00C93785">
        <w:trPr>
          <w:trHeight w:val="225"/>
        </w:trPr>
        <w:tc>
          <w:tcPr>
            <w:tcW w:w="4281" w:type="dxa"/>
            <w:shd w:val="clear" w:color="auto" w:fill="auto"/>
            <w:noWrap/>
            <w:vAlign w:val="center"/>
          </w:tcPr>
          <w:p w14:paraId="1152B3C2" w14:textId="77777777" w:rsidR="00422C66" w:rsidRDefault="00422C66" w:rsidP="00C93785">
            <w:pPr>
              <w:spacing w:after="60" w:line="240" w:lineRule="auto"/>
              <w:rPr>
                <w:rFonts w:eastAsia="Times New Roman"/>
                <w:sz w:val="22"/>
                <w:szCs w:val="22"/>
              </w:rPr>
            </w:pPr>
          </w:p>
        </w:tc>
        <w:tc>
          <w:tcPr>
            <w:tcW w:w="5505" w:type="dxa"/>
          </w:tcPr>
          <w:p w14:paraId="2CC6C22A" w14:textId="77777777" w:rsidR="00422C66" w:rsidRDefault="00422C66" w:rsidP="00C93785">
            <w:pPr>
              <w:spacing w:after="60" w:line="240" w:lineRule="auto"/>
              <w:rPr>
                <w:rFonts w:eastAsia="Times New Roman"/>
                <w:sz w:val="22"/>
                <w:szCs w:val="22"/>
              </w:rPr>
            </w:pPr>
          </w:p>
        </w:tc>
      </w:tr>
      <w:tr w:rsidR="00422C66" w:rsidRPr="004F4716" w14:paraId="69E9FEA6" w14:textId="77777777" w:rsidTr="00C93785">
        <w:trPr>
          <w:trHeight w:val="277"/>
        </w:trPr>
        <w:tc>
          <w:tcPr>
            <w:tcW w:w="4281" w:type="dxa"/>
            <w:shd w:val="clear" w:color="auto" w:fill="BFBFBF"/>
          </w:tcPr>
          <w:p w14:paraId="34AD047F" w14:textId="77777777" w:rsidR="00422C66" w:rsidRPr="004F4716" w:rsidRDefault="00422C66" w:rsidP="00C93785">
            <w:pPr>
              <w:spacing w:after="60" w:line="240" w:lineRule="auto"/>
              <w:rPr>
                <w:rFonts w:eastAsia="Times New Roman"/>
                <w:b/>
                <w:sz w:val="22"/>
                <w:szCs w:val="22"/>
              </w:rPr>
            </w:pPr>
            <w:r w:rsidRPr="004F4716">
              <w:rPr>
                <w:rFonts w:eastAsia="Times New Roman"/>
                <w:b/>
                <w:sz w:val="22"/>
                <w:szCs w:val="22"/>
              </w:rPr>
              <w:t xml:space="preserve">Quality </w:t>
            </w:r>
          </w:p>
        </w:tc>
        <w:tc>
          <w:tcPr>
            <w:tcW w:w="5505" w:type="dxa"/>
            <w:shd w:val="clear" w:color="auto" w:fill="BFBFBF"/>
          </w:tcPr>
          <w:p w14:paraId="6B104312" w14:textId="47047A01" w:rsidR="00422C66" w:rsidRPr="004F4716" w:rsidRDefault="00422C66" w:rsidP="00C93785">
            <w:pPr>
              <w:spacing w:after="60" w:line="240" w:lineRule="auto"/>
              <w:rPr>
                <w:rFonts w:eastAsia="Times New Roman"/>
                <w:b/>
                <w:sz w:val="22"/>
                <w:szCs w:val="22"/>
              </w:rPr>
            </w:pPr>
            <w:r>
              <w:rPr>
                <w:rFonts w:eastAsia="Times New Roman"/>
                <w:b/>
                <w:sz w:val="22"/>
                <w:szCs w:val="22"/>
              </w:rPr>
              <w:t>Data (to be provided monthly)</w:t>
            </w:r>
          </w:p>
        </w:tc>
      </w:tr>
      <w:tr w:rsidR="00422C66" w:rsidRPr="004F4716" w14:paraId="351DE831" w14:textId="77777777" w:rsidTr="00C93785">
        <w:trPr>
          <w:trHeight w:val="326"/>
        </w:trPr>
        <w:tc>
          <w:tcPr>
            <w:tcW w:w="4281" w:type="dxa"/>
            <w:shd w:val="clear" w:color="auto" w:fill="FFFFFF"/>
            <w:noWrap/>
            <w:vAlign w:val="center"/>
          </w:tcPr>
          <w:p w14:paraId="50DB22E9" w14:textId="2B27F92D" w:rsidR="00422C66" w:rsidRPr="004F4716" w:rsidRDefault="00422C66" w:rsidP="00C93785">
            <w:pPr>
              <w:spacing w:after="60" w:line="240" w:lineRule="auto"/>
              <w:rPr>
                <w:rFonts w:eastAsia="Times New Roman"/>
                <w:sz w:val="22"/>
                <w:szCs w:val="22"/>
              </w:rPr>
            </w:pPr>
            <w:r>
              <w:rPr>
                <w:rFonts w:eastAsia="Times New Roman"/>
                <w:sz w:val="22"/>
                <w:szCs w:val="22"/>
              </w:rPr>
              <w:t>Timesheets processed on time</w:t>
            </w:r>
          </w:p>
        </w:tc>
        <w:tc>
          <w:tcPr>
            <w:tcW w:w="5505" w:type="dxa"/>
            <w:shd w:val="clear" w:color="auto" w:fill="FFFFFF"/>
          </w:tcPr>
          <w:p w14:paraId="01D7211C" w14:textId="19CFB419" w:rsidR="00422C66" w:rsidRPr="004F4716" w:rsidRDefault="00422C66" w:rsidP="00C93785">
            <w:pPr>
              <w:spacing w:after="60" w:line="240" w:lineRule="auto"/>
              <w:rPr>
                <w:rFonts w:eastAsia="Times New Roman"/>
                <w:sz w:val="22"/>
                <w:szCs w:val="22"/>
              </w:rPr>
            </w:pPr>
            <w:r>
              <w:rPr>
                <w:rFonts w:eastAsia="Times New Roman"/>
                <w:sz w:val="22"/>
                <w:szCs w:val="22"/>
              </w:rPr>
              <w:t>% and volume of timesheets processed on a weekly basis</w:t>
            </w:r>
          </w:p>
        </w:tc>
      </w:tr>
      <w:tr w:rsidR="00422C66" w:rsidRPr="004F4716" w14:paraId="47280025" w14:textId="77777777" w:rsidTr="00C93785">
        <w:trPr>
          <w:trHeight w:val="326"/>
        </w:trPr>
        <w:tc>
          <w:tcPr>
            <w:tcW w:w="4281" w:type="dxa"/>
            <w:shd w:val="clear" w:color="auto" w:fill="FFFFFF"/>
            <w:noWrap/>
            <w:vAlign w:val="center"/>
          </w:tcPr>
          <w:p w14:paraId="57618268" w14:textId="16D3A94E" w:rsidR="00422C66" w:rsidRPr="004F4716" w:rsidRDefault="00422C66" w:rsidP="00C93785">
            <w:pPr>
              <w:spacing w:after="60" w:line="240" w:lineRule="auto"/>
              <w:rPr>
                <w:rFonts w:eastAsia="Times New Roman"/>
                <w:sz w:val="22"/>
                <w:szCs w:val="22"/>
              </w:rPr>
            </w:pPr>
            <w:r>
              <w:rPr>
                <w:rFonts w:eastAsia="Times New Roman"/>
                <w:sz w:val="22"/>
                <w:szCs w:val="22"/>
              </w:rPr>
              <w:t>Service downtime</w:t>
            </w:r>
            <w:r w:rsidRPr="004F4716">
              <w:rPr>
                <w:rFonts w:eastAsia="Times New Roman"/>
                <w:sz w:val="22"/>
                <w:szCs w:val="22"/>
              </w:rPr>
              <w:t>.</w:t>
            </w:r>
          </w:p>
        </w:tc>
        <w:tc>
          <w:tcPr>
            <w:tcW w:w="5505" w:type="dxa"/>
            <w:shd w:val="clear" w:color="auto" w:fill="FFFFFF"/>
          </w:tcPr>
          <w:p w14:paraId="52D4C21F" w14:textId="5112C19E" w:rsidR="00422C66" w:rsidRPr="004F4716" w:rsidRDefault="00422C66" w:rsidP="00C93785">
            <w:pPr>
              <w:spacing w:after="60" w:line="240" w:lineRule="auto"/>
              <w:rPr>
                <w:rFonts w:eastAsia="Times New Roman"/>
                <w:sz w:val="22"/>
                <w:szCs w:val="22"/>
              </w:rPr>
            </w:pPr>
            <w:r>
              <w:rPr>
                <w:rFonts w:eastAsia="Times New Roman"/>
                <w:sz w:val="22"/>
                <w:szCs w:val="22"/>
              </w:rPr>
              <w:t>% of time where the service is unavailable to ECC</w:t>
            </w:r>
          </w:p>
        </w:tc>
      </w:tr>
      <w:tr w:rsidR="00422C66" w:rsidRPr="004F4716" w14:paraId="6D400A4D" w14:textId="77777777" w:rsidTr="00C93785">
        <w:trPr>
          <w:trHeight w:val="326"/>
        </w:trPr>
        <w:tc>
          <w:tcPr>
            <w:tcW w:w="4281" w:type="dxa"/>
            <w:shd w:val="clear" w:color="auto" w:fill="FFFFFF"/>
            <w:noWrap/>
          </w:tcPr>
          <w:p w14:paraId="5C7F379C" w14:textId="2D15CC0D" w:rsidR="00422C66" w:rsidRPr="004F4716" w:rsidRDefault="00422C66" w:rsidP="00C93785">
            <w:pPr>
              <w:spacing w:after="60" w:line="240" w:lineRule="auto"/>
              <w:rPr>
                <w:rFonts w:eastAsia="Times New Roman"/>
                <w:sz w:val="22"/>
                <w:szCs w:val="22"/>
              </w:rPr>
            </w:pPr>
            <w:r w:rsidRPr="005D789A">
              <w:rPr>
                <w:rFonts w:ascii="Verdana" w:hAnsi="Verdana"/>
                <w:sz w:val="21"/>
                <w:szCs w:val="21"/>
              </w:rPr>
              <w:t xml:space="preserve">Time to resolve system issues </w:t>
            </w:r>
          </w:p>
        </w:tc>
        <w:tc>
          <w:tcPr>
            <w:tcW w:w="5505" w:type="dxa"/>
            <w:shd w:val="clear" w:color="auto" w:fill="FFFFFF"/>
          </w:tcPr>
          <w:p w14:paraId="17853B48" w14:textId="0BE03DC2" w:rsidR="00422C66" w:rsidRPr="004F4716" w:rsidRDefault="00C93785" w:rsidP="00C93785">
            <w:pPr>
              <w:spacing w:after="60" w:line="240" w:lineRule="auto"/>
              <w:rPr>
                <w:rFonts w:eastAsia="Times New Roman"/>
                <w:sz w:val="22"/>
                <w:szCs w:val="22"/>
              </w:rPr>
            </w:pPr>
            <w:r w:rsidRPr="00C93785">
              <w:rPr>
                <w:rFonts w:ascii="Verdana" w:hAnsi="Verdana"/>
                <w:sz w:val="21"/>
                <w:szCs w:val="21"/>
              </w:rPr>
              <w:t>Average length of time taken, in days, to resolve systems issues in given period</w:t>
            </w:r>
          </w:p>
        </w:tc>
      </w:tr>
      <w:tr w:rsidR="00422C66" w:rsidRPr="004F4716" w14:paraId="24E33ACE" w14:textId="77777777" w:rsidTr="00C93785">
        <w:trPr>
          <w:trHeight w:val="326"/>
        </w:trPr>
        <w:tc>
          <w:tcPr>
            <w:tcW w:w="4281" w:type="dxa"/>
            <w:shd w:val="clear" w:color="auto" w:fill="FFFFFF"/>
            <w:noWrap/>
            <w:vAlign w:val="center"/>
          </w:tcPr>
          <w:p w14:paraId="4CD8214F" w14:textId="6EB44A55" w:rsidR="00422C66" w:rsidRPr="004F4716" w:rsidRDefault="00422C66" w:rsidP="00C93785">
            <w:pPr>
              <w:spacing w:after="60" w:line="240" w:lineRule="auto"/>
              <w:rPr>
                <w:rFonts w:eastAsia="Times New Roman"/>
                <w:sz w:val="22"/>
                <w:szCs w:val="22"/>
              </w:rPr>
            </w:pPr>
            <w:r w:rsidRPr="00422C66">
              <w:rPr>
                <w:rFonts w:eastAsia="Times New Roman"/>
                <w:sz w:val="22"/>
                <w:szCs w:val="22"/>
              </w:rPr>
              <w:t>Total hours billed</w:t>
            </w:r>
          </w:p>
        </w:tc>
        <w:tc>
          <w:tcPr>
            <w:tcW w:w="5505" w:type="dxa"/>
            <w:shd w:val="clear" w:color="auto" w:fill="FFFFFF"/>
          </w:tcPr>
          <w:p w14:paraId="1A82BEED" w14:textId="314A27F7" w:rsidR="00422C66" w:rsidRPr="004F4716" w:rsidRDefault="00422C66" w:rsidP="00C93785">
            <w:pPr>
              <w:spacing w:after="60" w:line="240" w:lineRule="auto"/>
              <w:rPr>
                <w:rFonts w:eastAsia="Times New Roman"/>
                <w:sz w:val="22"/>
                <w:szCs w:val="22"/>
              </w:rPr>
            </w:pPr>
            <w:r w:rsidRPr="00422C66">
              <w:rPr>
                <w:rFonts w:eastAsia="Times New Roman"/>
                <w:sz w:val="22"/>
                <w:szCs w:val="22"/>
              </w:rPr>
              <w:t xml:space="preserve">Summary of hours billed, per </w:t>
            </w:r>
            <w:r>
              <w:rPr>
                <w:rFonts w:eastAsia="Times New Roman"/>
                <w:sz w:val="22"/>
                <w:szCs w:val="22"/>
              </w:rPr>
              <w:t>category</w:t>
            </w:r>
          </w:p>
        </w:tc>
      </w:tr>
      <w:tr w:rsidR="00422C66" w:rsidRPr="004F4716" w14:paraId="40D9AFF8" w14:textId="77777777" w:rsidTr="00C93785">
        <w:trPr>
          <w:trHeight w:val="326"/>
        </w:trPr>
        <w:tc>
          <w:tcPr>
            <w:tcW w:w="4281" w:type="dxa"/>
            <w:shd w:val="clear" w:color="auto" w:fill="FFFFFF"/>
            <w:noWrap/>
            <w:vAlign w:val="center"/>
          </w:tcPr>
          <w:p w14:paraId="3C53A6DC" w14:textId="4336B5C4" w:rsidR="00422C66" w:rsidRPr="004F4716" w:rsidRDefault="00C93785" w:rsidP="00C93785">
            <w:pPr>
              <w:spacing w:after="60" w:line="240" w:lineRule="auto"/>
              <w:rPr>
                <w:rFonts w:eastAsia="Times New Roman"/>
                <w:sz w:val="22"/>
                <w:szCs w:val="22"/>
              </w:rPr>
            </w:pPr>
            <w:r>
              <w:rPr>
                <w:rFonts w:eastAsia="Times New Roman"/>
                <w:sz w:val="22"/>
                <w:szCs w:val="22"/>
              </w:rPr>
              <w:t>Timesheet rejections</w:t>
            </w:r>
          </w:p>
        </w:tc>
        <w:tc>
          <w:tcPr>
            <w:tcW w:w="5505" w:type="dxa"/>
            <w:shd w:val="clear" w:color="auto" w:fill="FFFFFF"/>
          </w:tcPr>
          <w:p w14:paraId="70351E56" w14:textId="62C56488" w:rsidR="00422C66" w:rsidRPr="004F4716" w:rsidRDefault="00422C66" w:rsidP="00C93785">
            <w:pPr>
              <w:spacing w:after="60" w:line="240" w:lineRule="auto"/>
              <w:rPr>
                <w:rFonts w:eastAsia="Times New Roman"/>
                <w:sz w:val="22"/>
                <w:szCs w:val="22"/>
              </w:rPr>
            </w:pPr>
            <w:r w:rsidRPr="004F4716">
              <w:rPr>
                <w:rFonts w:eastAsia="Times New Roman"/>
                <w:sz w:val="22"/>
                <w:szCs w:val="22"/>
              </w:rPr>
              <w:t xml:space="preserve">Number of </w:t>
            </w:r>
            <w:r w:rsidR="00C93785">
              <w:rPr>
                <w:rFonts w:eastAsia="Times New Roman"/>
                <w:sz w:val="22"/>
                <w:szCs w:val="22"/>
              </w:rPr>
              <w:t>timesheets that are rejected</w:t>
            </w:r>
          </w:p>
        </w:tc>
      </w:tr>
      <w:bookmarkEnd w:id="17"/>
    </w:tbl>
    <w:p w14:paraId="3771A667" w14:textId="77777777" w:rsidR="000274CD" w:rsidRPr="0042273D" w:rsidRDefault="000274CD" w:rsidP="00422C66">
      <w:pPr>
        <w:spacing w:before="200" w:line="240" w:lineRule="auto"/>
        <w:rPr>
          <w:u w:val="single"/>
        </w:rPr>
      </w:pPr>
    </w:p>
    <w:sectPr w:rsidR="000274CD" w:rsidRPr="0042273D" w:rsidSect="003628E3">
      <w:pgSz w:w="11906" w:h="16838"/>
      <w:pgMar w:top="1440" w:right="144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0015B" w14:textId="77777777" w:rsidR="00764129" w:rsidRDefault="00764129" w:rsidP="00FC0712">
      <w:pPr>
        <w:spacing w:after="0" w:line="240" w:lineRule="auto"/>
      </w:pPr>
      <w:r>
        <w:separator/>
      </w:r>
    </w:p>
  </w:endnote>
  <w:endnote w:type="continuationSeparator" w:id="0">
    <w:p w14:paraId="3CBAF1AF" w14:textId="77777777" w:rsidR="00764129" w:rsidRDefault="00764129" w:rsidP="00FC0712">
      <w:pPr>
        <w:spacing w:after="0" w:line="240" w:lineRule="auto"/>
      </w:pPr>
      <w:r>
        <w:continuationSeparator/>
      </w:r>
    </w:p>
  </w:endnote>
  <w:endnote w:type="continuationNotice" w:id="1">
    <w:p w14:paraId="445990C3" w14:textId="77777777" w:rsidR="00764129" w:rsidRDefault="00764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rubrik-new">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B3C7" w14:textId="6B6404E6" w:rsidR="00764129" w:rsidRPr="00FC0712" w:rsidRDefault="00764129">
    <w:pPr>
      <w:pStyle w:val="Footer"/>
      <w:rPr>
        <w:b/>
      </w:rPr>
    </w:pPr>
    <w:r w:rsidRPr="00FC0712">
      <w:rPr>
        <w:b/>
      </w:rPr>
      <w:t xml:space="preserve">Version </w:t>
    </w:r>
    <w:r>
      <w:rPr>
        <w:b/>
      </w:rPr>
      <w:t>1.0</w:t>
    </w:r>
    <w:r w:rsidRPr="00FC0712">
      <w:rPr>
        <w:b/>
      </w:rPr>
      <w:ptab w:relativeTo="margin" w:alignment="center" w:leader="none"/>
    </w:r>
    <w:r w:rsidRPr="00FC0712">
      <w:rPr>
        <w:b/>
      </w:rPr>
      <w:t xml:space="preserve">Page </w:t>
    </w:r>
    <w:r w:rsidRPr="00303334">
      <w:rPr>
        <w:b/>
      </w:rPr>
      <w:fldChar w:fldCharType="begin"/>
    </w:r>
    <w:r w:rsidRPr="00303334">
      <w:rPr>
        <w:b/>
      </w:rPr>
      <w:instrText xml:space="preserve"> PAGE   \* MERGEFORMAT </w:instrText>
    </w:r>
    <w:r w:rsidRPr="00303334">
      <w:rPr>
        <w:b/>
      </w:rPr>
      <w:fldChar w:fldCharType="separate"/>
    </w:r>
    <w:r>
      <w:rPr>
        <w:b/>
        <w:noProof/>
      </w:rPr>
      <w:t>3</w:t>
    </w:r>
    <w:r w:rsidRPr="00303334">
      <w:rPr>
        <w:b/>
        <w:noProof/>
      </w:rPr>
      <w:fldChar w:fldCharType="end"/>
    </w:r>
    <w:r w:rsidRPr="00FC0712">
      <w:rPr>
        <w:b/>
      </w:rPr>
      <w:ptab w:relativeTo="margin" w:alignment="right" w:leader="none"/>
    </w:r>
    <w:r w:rsidR="00953172">
      <w:rPr>
        <w:b/>
        <w:bCs/>
      </w:rPr>
      <w:t>21</w:t>
    </w:r>
    <w:r w:rsidRPr="0E5BDE68">
      <w:rPr>
        <w:b/>
        <w:bCs/>
      </w:rPr>
      <w:t>/05/2021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C3379" w14:textId="77777777" w:rsidR="00764129" w:rsidRDefault="00764129" w:rsidP="00FC0712">
      <w:pPr>
        <w:spacing w:after="0" w:line="240" w:lineRule="auto"/>
      </w:pPr>
      <w:r>
        <w:separator/>
      </w:r>
    </w:p>
  </w:footnote>
  <w:footnote w:type="continuationSeparator" w:id="0">
    <w:p w14:paraId="461B2DE0" w14:textId="77777777" w:rsidR="00764129" w:rsidRDefault="00764129" w:rsidP="00FC0712">
      <w:pPr>
        <w:spacing w:after="0" w:line="240" w:lineRule="auto"/>
      </w:pPr>
      <w:r>
        <w:continuationSeparator/>
      </w:r>
    </w:p>
  </w:footnote>
  <w:footnote w:type="continuationNotice" w:id="1">
    <w:p w14:paraId="0C18B287" w14:textId="77777777" w:rsidR="00764129" w:rsidRDefault="007641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2946"/>
    <w:multiLevelType w:val="multilevel"/>
    <w:tmpl w:val="5B263CCA"/>
    <w:lvl w:ilvl="0">
      <w:start w:val="4"/>
      <w:numFmt w:val="decimal"/>
      <w:lvlText w:val="%1"/>
      <w:lvlJc w:val="left"/>
      <w:pPr>
        <w:ind w:left="660" w:hanging="660"/>
      </w:pPr>
      <w:rPr>
        <w:rFonts w:hint="default"/>
        <w:sz w:val="24"/>
      </w:rPr>
    </w:lvl>
    <w:lvl w:ilvl="1">
      <w:start w:val="62"/>
      <w:numFmt w:val="decimal"/>
      <w:lvlText w:val="%1.%2"/>
      <w:lvlJc w:val="left"/>
      <w:pPr>
        <w:ind w:left="1020" w:hanging="6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 w15:restartNumberingAfterBreak="0">
    <w:nsid w:val="020535CF"/>
    <w:multiLevelType w:val="hybridMultilevel"/>
    <w:tmpl w:val="E9563E8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5AA03FB"/>
    <w:multiLevelType w:val="multilevel"/>
    <w:tmpl w:val="D71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6326"/>
    <w:multiLevelType w:val="multilevel"/>
    <w:tmpl w:val="7E923F1C"/>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037C3"/>
    <w:multiLevelType w:val="multilevel"/>
    <w:tmpl w:val="BFDCE10C"/>
    <w:lvl w:ilvl="0">
      <w:start w:val="2"/>
      <w:numFmt w:val="decimal"/>
      <w:lvlText w:val="%1"/>
      <w:lvlJc w:val="left"/>
      <w:pPr>
        <w:ind w:left="420" w:hanging="420"/>
      </w:pPr>
      <w:rPr>
        <w:rFonts w:hint="default"/>
        <w:b/>
        <w:color w:val="auto"/>
        <w:sz w:val="24"/>
      </w:rPr>
    </w:lvl>
    <w:lvl w:ilvl="1">
      <w:start w:val="1"/>
      <w:numFmt w:val="decimal"/>
      <w:lvlText w:val="%2."/>
      <w:lvlJc w:val="left"/>
      <w:pPr>
        <w:ind w:left="720" w:hanging="720"/>
      </w:pPr>
      <w:rPr>
        <w:rFonts w:ascii="Arial" w:eastAsia="Times New Roman" w:hAnsi="Arial" w:cs="Arial"/>
        <w:b/>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2499" w:hanging="1080"/>
      </w:pPr>
      <w:rPr>
        <w:rFonts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5" w15:restartNumberingAfterBreak="0">
    <w:nsid w:val="0A842A29"/>
    <w:multiLevelType w:val="hybridMultilevel"/>
    <w:tmpl w:val="310C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600BD"/>
    <w:multiLevelType w:val="multilevel"/>
    <w:tmpl w:val="FB6E62C4"/>
    <w:lvl w:ilvl="0">
      <w:start w:val="1"/>
      <w:numFmt w:val="decimal"/>
      <w:lvlText w:val="%1"/>
      <w:lvlJc w:val="left"/>
      <w:pPr>
        <w:ind w:left="465" w:hanging="465"/>
      </w:pPr>
      <w:rPr>
        <w:rFonts w:hint="default"/>
      </w:rPr>
    </w:lvl>
    <w:lvl w:ilvl="1">
      <w:start w:val="3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B136AF"/>
    <w:multiLevelType w:val="multilevel"/>
    <w:tmpl w:val="88E40302"/>
    <w:lvl w:ilvl="0">
      <w:start w:val="2"/>
      <w:numFmt w:val="decimal"/>
      <w:lvlText w:val="%1"/>
      <w:lvlJc w:val="left"/>
      <w:pPr>
        <w:ind w:left="420" w:hanging="420"/>
      </w:pPr>
      <w:rPr>
        <w:rFonts w:hint="default"/>
        <w:b/>
        <w:color w:val="auto"/>
        <w:sz w:val="24"/>
      </w:rPr>
    </w:lvl>
    <w:lvl w:ilvl="1">
      <w:start w:val="1"/>
      <w:numFmt w:val="decimal"/>
      <w:lvlText w:val="%1.%2"/>
      <w:lvlJc w:val="left"/>
      <w:pPr>
        <w:ind w:left="720" w:hanging="720"/>
      </w:pPr>
      <w:rPr>
        <w:rFonts w:hint="default"/>
        <w:b/>
        <w:color w:val="auto"/>
        <w:sz w:val="22"/>
      </w:rPr>
    </w:lvl>
    <w:lvl w:ilvl="2">
      <w:start w:val="1"/>
      <w:numFmt w:val="decimal"/>
      <w:lvlText w:val="%1.%2.%3"/>
      <w:lvlJc w:val="left"/>
      <w:pPr>
        <w:ind w:left="1004" w:hanging="720"/>
      </w:pPr>
      <w:rPr>
        <w:rFonts w:hint="default"/>
        <w:b w:val="0"/>
        <w:color w:val="auto"/>
        <w:sz w:val="22"/>
      </w:rPr>
    </w:lvl>
    <w:lvl w:ilvl="3">
      <w:start w:val="1"/>
      <w:numFmt w:val="decimal"/>
      <w:lvlText w:val="%1.%2.%3.%4"/>
      <w:lvlJc w:val="left"/>
      <w:pPr>
        <w:ind w:left="2499" w:hanging="1080"/>
      </w:pPr>
      <w:rPr>
        <w:rFonts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8" w15:restartNumberingAfterBreak="0">
    <w:nsid w:val="0C374BCC"/>
    <w:multiLevelType w:val="hybridMultilevel"/>
    <w:tmpl w:val="131A4A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FC0CF2"/>
    <w:multiLevelType w:val="multilevel"/>
    <w:tmpl w:val="BA6E9F96"/>
    <w:lvl w:ilvl="0">
      <w:start w:val="4"/>
      <w:numFmt w:val="decimal"/>
      <w:lvlText w:val="%1"/>
      <w:lvlJc w:val="left"/>
      <w:pPr>
        <w:ind w:left="465" w:hanging="465"/>
      </w:pPr>
      <w:rPr>
        <w:rFonts w:hint="default"/>
      </w:rPr>
    </w:lvl>
    <w:lvl w:ilvl="1">
      <w:start w:val="6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19769C"/>
    <w:multiLevelType w:val="hybridMultilevel"/>
    <w:tmpl w:val="1CC40474"/>
    <w:lvl w:ilvl="0" w:tplc="2538381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724074"/>
    <w:multiLevelType w:val="multilevel"/>
    <w:tmpl w:val="BDF4F492"/>
    <w:lvl w:ilvl="0">
      <w:start w:val="1"/>
      <w:numFmt w:val="bullet"/>
      <w:lvlText w:val=""/>
      <w:lvlJc w:val="left"/>
      <w:pPr>
        <w:ind w:left="4995" w:hanging="360"/>
      </w:pPr>
      <w:rPr>
        <w:rFonts w:ascii="Symbol" w:hAnsi="Symbol" w:hint="default"/>
      </w:rPr>
    </w:lvl>
    <w:lvl w:ilvl="1">
      <w:start w:val="1"/>
      <w:numFmt w:val="decimal"/>
      <w:lvlText w:val="%1.%2."/>
      <w:lvlJc w:val="left"/>
      <w:pPr>
        <w:ind w:left="5427" w:hanging="432"/>
      </w:pPr>
    </w:lvl>
    <w:lvl w:ilvl="2">
      <w:start w:val="1"/>
      <w:numFmt w:val="decimal"/>
      <w:lvlText w:val="%1.%2.%3."/>
      <w:lvlJc w:val="left"/>
      <w:pPr>
        <w:ind w:left="5859" w:hanging="504"/>
      </w:pPr>
    </w:lvl>
    <w:lvl w:ilvl="3">
      <w:start w:val="1"/>
      <w:numFmt w:val="decimal"/>
      <w:lvlText w:val="%1.%2.%3.%4."/>
      <w:lvlJc w:val="left"/>
      <w:pPr>
        <w:ind w:left="6363" w:hanging="648"/>
      </w:pPr>
    </w:lvl>
    <w:lvl w:ilvl="4">
      <w:start w:val="1"/>
      <w:numFmt w:val="decimal"/>
      <w:lvlText w:val="%1.%2.%3.%4.%5."/>
      <w:lvlJc w:val="left"/>
      <w:pPr>
        <w:ind w:left="6867" w:hanging="792"/>
      </w:pPr>
    </w:lvl>
    <w:lvl w:ilvl="5">
      <w:start w:val="1"/>
      <w:numFmt w:val="decimal"/>
      <w:lvlText w:val="%1.%2.%3.%4.%5.%6."/>
      <w:lvlJc w:val="left"/>
      <w:pPr>
        <w:ind w:left="7371" w:hanging="936"/>
      </w:pPr>
    </w:lvl>
    <w:lvl w:ilvl="6">
      <w:start w:val="1"/>
      <w:numFmt w:val="decimal"/>
      <w:lvlText w:val="%1.%2.%3.%4.%5.%6.%7."/>
      <w:lvlJc w:val="left"/>
      <w:pPr>
        <w:ind w:left="7875" w:hanging="1080"/>
      </w:pPr>
    </w:lvl>
    <w:lvl w:ilvl="7">
      <w:start w:val="1"/>
      <w:numFmt w:val="decimal"/>
      <w:lvlText w:val="%1.%2.%3.%4.%5.%6.%7.%8."/>
      <w:lvlJc w:val="left"/>
      <w:pPr>
        <w:ind w:left="8379" w:hanging="1224"/>
      </w:pPr>
    </w:lvl>
    <w:lvl w:ilvl="8">
      <w:start w:val="1"/>
      <w:numFmt w:val="decimal"/>
      <w:lvlText w:val="%1.%2.%3.%4.%5.%6.%7.%8.%9."/>
      <w:lvlJc w:val="left"/>
      <w:pPr>
        <w:ind w:left="8955" w:hanging="1440"/>
      </w:pPr>
    </w:lvl>
  </w:abstractNum>
  <w:abstractNum w:abstractNumId="12" w15:restartNumberingAfterBreak="0">
    <w:nsid w:val="0FB70DFB"/>
    <w:multiLevelType w:val="multilevel"/>
    <w:tmpl w:val="05443F6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2457B3"/>
    <w:multiLevelType w:val="multilevel"/>
    <w:tmpl w:val="7E923F1C"/>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CD0F3E"/>
    <w:multiLevelType w:val="multilevel"/>
    <w:tmpl w:val="C0169696"/>
    <w:lvl w:ilvl="0">
      <w:start w:val="1"/>
      <w:numFmt w:val="bullet"/>
      <w:lvlText w:val=""/>
      <w:lvlJc w:val="left"/>
      <w:pPr>
        <w:ind w:left="3348" w:hanging="360"/>
      </w:pPr>
      <w:rPr>
        <w:rFonts w:ascii="Symbol" w:hAnsi="Symbol" w:hint="default"/>
      </w:rPr>
    </w:lvl>
    <w:lvl w:ilvl="1">
      <w:start w:val="1"/>
      <w:numFmt w:val="decimal"/>
      <w:lvlText w:val="%1.%2"/>
      <w:lvlJc w:val="left"/>
      <w:pPr>
        <w:ind w:left="3348"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428" w:hanging="144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788" w:hanging="1800"/>
      </w:pPr>
      <w:rPr>
        <w:rFonts w:hint="default"/>
      </w:rPr>
    </w:lvl>
    <w:lvl w:ilvl="8">
      <w:start w:val="1"/>
      <w:numFmt w:val="decimal"/>
      <w:lvlText w:val="%1.%2.%3.%4.%5.%6.%7.%8.%9"/>
      <w:lvlJc w:val="left"/>
      <w:pPr>
        <w:ind w:left="4788" w:hanging="1800"/>
      </w:pPr>
      <w:rPr>
        <w:rFonts w:hint="default"/>
      </w:rPr>
    </w:lvl>
  </w:abstractNum>
  <w:abstractNum w:abstractNumId="15" w15:restartNumberingAfterBreak="0">
    <w:nsid w:val="121E3580"/>
    <w:multiLevelType w:val="multilevel"/>
    <w:tmpl w:val="546E7C5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473CED"/>
    <w:multiLevelType w:val="multilevel"/>
    <w:tmpl w:val="BDF4F492"/>
    <w:lvl w:ilvl="0">
      <w:start w:val="1"/>
      <w:numFmt w:val="bullet"/>
      <w:lvlText w:val=""/>
      <w:lvlJc w:val="left"/>
      <w:pPr>
        <w:ind w:left="3555" w:hanging="360"/>
      </w:pPr>
      <w:rPr>
        <w:rFonts w:ascii="Symbol" w:hAnsi="Symbol" w:hint="default"/>
      </w:rPr>
    </w:lvl>
    <w:lvl w:ilvl="1">
      <w:start w:val="1"/>
      <w:numFmt w:val="decimal"/>
      <w:lvlText w:val="%1.%2."/>
      <w:lvlJc w:val="left"/>
      <w:pPr>
        <w:ind w:left="3987" w:hanging="432"/>
      </w:pPr>
    </w:lvl>
    <w:lvl w:ilvl="2">
      <w:start w:val="1"/>
      <w:numFmt w:val="decimal"/>
      <w:lvlText w:val="%1.%2.%3."/>
      <w:lvlJc w:val="left"/>
      <w:pPr>
        <w:ind w:left="4419" w:hanging="504"/>
      </w:pPr>
    </w:lvl>
    <w:lvl w:ilvl="3">
      <w:start w:val="1"/>
      <w:numFmt w:val="decimal"/>
      <w:lvlText w:val="%1.%2.%3.%4."/>
      <w:lvlJc w:val="left"/>
      <w:pPr>
        <w:ind w:left="4923" w:hanging="648"/>
      </w:pPr>
    </w:lvl>
    <w:lvl w:ilvl="4">
      <w:start w:val="1"/>
      <w:numFmt w:val="decimal"/>
      <w:lvlText w:val="%1.%2.%3.%4.%5."/>
      <w:lvlJc w:val="left"/>
      <w:pPr>
        <w:ind w:left="5427" w:hanging="792"/>
      </w:pPr>
    </w:lvl>
    <w:lvl w:ilvl="5">
      <w:start w:val="1"/>
      <w:numFmt w:val="decimal"/>
      <w:lvlText w:val="%1.%2.%3.%4.%5.%6."/>
      <w:lvlJc w:val="left"/>
      <w:pPr>
        <w:ind w:left="5931" w:hanging="936"/>
      </w:pPr>
    </w:lvl>
    <w:lvl w:ilvl="6">
      <w:start w:val="1"/>
      <w:numFmt w:val="decimal"/>
      <w:lvlText w:val="%1.%2.%3.%4.%5.%6.%7."/>
      <w:lvlJc w:val="left"/>
      <w:pPr>
        <w:ind w:left="6435" w:hanging="1080"/>
      </w:pPr>
    </w:lvl>
    <w:lvl w:ilvl="7">
      <w:start w:val="1"/>
      <w:numFmt w:val="decimal"/>
      <w:lvlText w:val="%1.%2.%3.%4.%5.%6.%7.%8."/>
      <w:lvlJc w:val="left"/>
      <w:pPr>
        <w:ind w:left="6939" w:hanging="1224"/>
      </w:pPr>
    </w:lvl>
    <w:lvl w:ilvl="8">
      <w:start w:val="1"/>
      <w:numFmt w:val="decimal"/>
      <w:lvlText w:val="%1.%2.%3.%4.%5.%6.%7.%8.%9."/>
      <w:lvlJc w:val="left"/>
      <w:pPr>
        <w:ind w:left="7515" w:hanging="1440"/>
      </w:pPr>
    </w:lvl>
  </w:abstractNum>
  <w:abstractNum w:abstractNumId="17" w15:restartNumberingAfterBreak="0">
    <w:nsid w:val="156D3769"/>
    <w:multiLevelType w:val="multilevel"/>
    <w:tmpl w:val="3AB81B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E942F9"/>
    <w:multiLevelType w:val="hybridMultilevel"/>
    <w:tmpl w:val="30CA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3233AD"/>
    <w:multiLevelType w:val="hybridMultilevel"/>
    <w:tmpl w:val="4A54CE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1F054B2E"/>
    <w:multiLevelType w:val="multilevel"/>
    <w:tmpl w:val="BD38874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F71B4"/>
    <w:multiLevelType w:val="multilevel"/>
    <w:tmpl w:val="05443F6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904580"/>
    <w:multiLevelType w:val="multilevel"/>
    <w:tmpl w:val="FB6E62C4"/>
    <w:lvl w:ilvl="0">
      <w:start w:val="1"/>
      <w:numFmt w:val="decimal"/>
      <w:lvlText w:val="%1"/>
      <w:lvlJc w:val="left"/>
      <w:pPr>
        <w:ind w:left="465" w:hanging="465"/>
      </w:pPr>
      <w:rPr>
        <w:rFonts w:hint="default"/>
      </w:rPr>
    </w:lvl>
    <w:lvl w:ilvl="1">
      <w:start w:val="3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3B4480"/>
    <w:multiLevelType w:val="multilevel"/>
    <w:tmpl w:val="88E40302"/>
    <w:lvl w:ilvl="0">
      <w:start w:val="2"/>
      <w:numFmt w:val="decimal"/>
      <w:lvlText w:val="%1"/>
      <w:lvlJc w:val="left"/>
      <w:pPr>
        <w:ind w:left="420" w:hanging="420"/>
      </w:pPr>
      <w:rPr>
        <w:rFonts w:hint="default"/>
        <w:b/>
        <w:color w:val="auto"/>
        <w:sz w:val="24"/>
      </w:rPr>
    </w:lvl>
    <w:lvl w:ilvl="1">
      <w:start w:val="1"/>
      <w:numFmt w:val="decimal"/>
      <w:lvlText w:val="%1.%2"/>
      <w:lvlJc w:val="left"/>
      <w:pPr>
        <w:ind w:left="720" w:hanging="720"/>
      </w:pPr>
      <w:rPr>
        <w:rFonts w:hint="default"/>
        <w:b/>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2499" w:hanging="1080"/>
      </w:pPr>
      <w:rPr>
        <w:rFonts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24" w15:restartNumberingAfterBreak="0">
    <w:nsid w:val="242F53AA"/>
    <w:multiLevelType w:val="multilevel"/>
    <w:tmpl w:val="7E923F1C"/>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4FC0834"/>
    <w:multiLevelType w:val="multilevel"/>
    <w:tmpl w:val="A73E6EEA"/>
    <w:lvl w:ilvl="0">
      <w:start w:val="2"/>
      <w:numFmt w:val="decimal"/>
      <w:lvlText w:val="%1"/>
      <w:lvlJc w:val="left"/>
      <w:pPr>
        <w:ind w:left="420" w:hanging="420"/>
      </w:pPr>
      <w:rPr>
        <w:rFonts w:hint="default"/>
        <w:b/>
        <w:color w:val="auto"/>
        <w:sz w:val="24"/>
      </w:rPr>
    </w:lvl>
    <w:lvl w:ilvl="1">
      <w:start w:val="1"/>
      <w:numFmt w:val="decimal"/>
      <w:lvlText w:val="%2."/>
      <w:lvlJc w:val="left"/>
      <w:pPr>
        <w:ind w:left="720" w:hanging="720"/>
      </w:pPr>
      <w:rPr>
        <w:rFonts w:ascii="Arial" w:eastAsia="Times New Roman" w:hAnsi="Arial" w:cs="Arial"/>
        <w:b/>
        <w:color w:val="auto"/>
        <w:sz w:val="22"/>
      </w:rPr>
    </w:lvl>
    <w:lvl w:ilvl="2">
      <w:start w:val="1"/>
      <w:numFmt w:val="decimal"/>
      <w:lvlText w:val="%1.%2.%3"/>
      <w:lvlJc w:val="left"/>
      <w:pPr>
        <w:ind w:left="720" w:hanging="720"/>
      </w:pPr>
      <w:rPr>
        <w:rFonts w:hint="default"/>
        <w:b w:val="0"/>
        <w:color w:val="auto"/>
        <w:sz w:val="22"/>
      </w:rPr>
    </w:lvl>
    <w:lvl w:ilvl="3">
      <w:start w:val="1"/>
      <w:numFmt w:val="bullet"/>
      <w:lvlText w:val=""/>
      <w:lvlJc w:val="left"/>
      <w:pPr>
        <w:ind w:left="2499" w:hanging="1080"/>
      </w:pPr>
      <w:rPr>
        <w:rFonts w:ascii="Symbol" w:hAnsi="Symbol"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27" w15:restartNumberingAfterBreak="0">
    <w:nsid w:val="26F36BBA"/>
    <w:multiLevelType w:val="hybridMultilevel"/>
    <w:tmpl w:val="C1A676B6"/>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7A36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96A7CB8"/>
    <w:multiLevelType w:val="hybridMultilevel"/>
    <w:tmpl w:val="0AB2CFC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0" w15:restartNumberingAfterBreak="0">
    <w:nsid w:val="296D669D"/>
    <w:multiLevelType w:val="hybridMultilevel"/>
    <w:tmpl w:val="C80E62D6"/>
    <w:lvl w:ilvl="0" w:tplc="2578C74A">
      <w:start w:val="1"/>
      <w:numFmt w:val="bullet"/>
      <w:lvlText w:val="•"/>
      <w:lvlJc w:val="left"/>
      <w:pPr>
        <w:tabs>
          <w:tab w:val="num" w:pos="927"/>
        </w:tabs>
        <w:ind w:left="927" w:hanging="360"/>
      </w:pPr>
      <w:rPr>
        <w:rFonts w:ascii="Arial" w:hAnsi="Arial" w:hint="default"/>
      </w:rPr>
    </w:lvl>
    <w:lvl w:ilvl="1" w:tplc="10BEC8B6" w:tentative="1">
      <w:start w:val="1"/>
      <w:numFmt w:val="bullet"/>
      <w:lvlText w:val="•"/>
      <w:lvlJc w:val="left"/>
      <w:pPr>
        <w:tabs>
          <w:tab w:val="num" w:pos="1647"/>
        </w:tabs>
        <w:ind w:left="1647" w:hanging="360"/>
      </w:pPr>
      <w:rPr>
        <w:rFonts w:ascii="Arial" w:hAnsi="Arial" w:hint="default"/>
      </w:rPr>
    </w:lvl>
    <w:lvl w:ilvl="2" w:tplc="70C49AEA" w:tentative="1">
      <w:start w:val="1"/>
      <w:numFmt w:val="bullet"/>
      <w:lvlText w:val="•"/>
      <w:lvlJc w:val="left"/>
      <w:pPr>
        <w:tabs>
          <w:tab w:val="num" w:pos="2367"/>
        </w:tabs>
        <w:ind w:left="2367" w:hanging="360"/>
      </w:pPr>
      <w:rPr>
        <w:rFonts w:ascii="Arial" w:hAnsi="Arial" w:hint="default"/>
      </w:rPr>
    </w:lvl>
    <w:lvl w:ilvl="3" w:tplc="7CFE8C38" w:tentative="1">
      <w:start w:val="1"/>
      <w:numFmt w:val="bullet"/>
      <w:lvlText w:val="•"/>
      <w:lvlJc w:val="left"/>
      <w:pPr>
        <w:tabs>
          <w:tab w:val="num" w:pos="3087"/>
        </w:tabs>
        <w:ind w:left="3087" w:hanging="360"/>
      </w:pPr>
      <w:rPr>
        <w:rFonts w:ascii="Arial" w:hAnsi="Arial" w:hint="default"/>
      </w:rPr>
    </w:lvl>
    <w:lvl w:ilvl="4" w:tplc="E0F01922" w:tentative="1">
      <w:start w:val="1"/>
      <w:numFmt w:val="bullet"/>
      <w:lvlText w:val="•"/>
      <w:lvlJc w:val="left"/>
      <w:pPr>
        <w:tabs>
          <w:tab w:val="num" w:pos="3807"/>
        </w:tabs>
        <w:ind w:left="3807" w:hanging="360"/>
      </w:pPr>
      <w:rPr>
        <w:rFonts w:ascii="Arial" w:hAnsi="Arial" w:hint="default"/>
      </w:rPr>
    </w:lvl>
    <w:lvl w:ilvl="5" w:tplc="840A04F6" w:tentative="1">
      <w:start w:val="1"/>
      <w:numFmt w:val="bullet"/>
      <w:lvlText w:val="•"/>
      <w:lvlJc w:val="left"/>
      <w:pPr>
        <w:tabs>
          <w:tab w:val="num" w:pos="4527"/>
        </w:tabs>
        <w:ind w:left="4527" w:hanging="360"/>
      </w:pPr>
      <w:rPr>
        <w:rFonts w:ascii="Arial" w:hAnsi="Arial" w:hint="default"/>
      </w:rPr>
    </w:lvl>
    <w:lvl w:ilvl="6" w:tplc="CF20B57E" w:tentative="1">
      <w:start w:val="1"/>
      <w:numFmt w:val="bullet"/>
      <w:lvlText w:val="•"/>
      <w:lvlJc w:val="left"/>
      <w:pPr>
        <w:tabs>
          <w:tab w:val="num" w:pos="5247"/>
        </w:tabs>
        <w:ind w:left="5247" w:hanging="360"/>
      </w:pPr>
      <w:rPr>
        <w:rFonts w:ascii="Arial" w:hAnsi="Arial" w:hint="default"/>
      </w:rPr>
    </w:lvl>
    <w:lvl w:ilvl="7" w:tplc="301C129E" w:tentative="1">
      <w:start w:val="1"/>
      <w:numFmt w:val="bullet"/>
      <w:lvlText w:val="•"/>
      <w:lvlJc w:val="left"/>
      <w:pPr>
        <w:tabs>
          <w:tab w:val="num" w:pos="5967"/>
        </w:tabs>
        <w:ind w:left="5967" w:hanging="360"/>
      </w:pPr>
      <w:rPr>
        <w:rFonts w:ascii="Arial" w:hAnsi="Arial" w:hint="default"/>
      </w:rPr>
    </w:lvl>
    <w:lvl w:ilvl="8" w:tplc="90EAD704" w:tentative="1">
      <w:start w:val="1"/>
      <w:numFmt w:val="bullet"/>
      <w:lvlText w:val="•"/>
      <w:lvlJc w:val="left"/>
      <w:pPr>
        <w:tabs>
          <w:tab w:val="num" w:pos="6687"/>
        </w:tabs>
        <w:ind w:left="6687" w:hanging="360"/>
      </w:pPr>
      <w:rPr>
        <w:rFonts w:ascii="Arial" w:hAnsi="Arial" w:hint="default"/>
      </w:rPr>
    </w:lvl>
  </w:abstractNum>
  <w:abstractNum w:abstractNumId="31" w15:restartNumberingAfterBreak="0">
    <w:nsid w:val="29A435B0"/>
    <w:multiLevelType w:val="hybridMultilevel"/>
    <w:tmpl w:val="8C5400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581863"/>
    <w:multiLevelType w:val="multilevel"/>
    <w:tmpl w:val="17C4415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color w:val="000000" w:themeColor="text1"/>
        <w:sz w:val="22"/>
        <w:szCs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E483EA7"/>
    <w:multiLevelType w:val="multilevel"/>
    <w:tmpl w:val="9210ED72"/>
    <w:lvl w:ilvl="0">
      <w:start w:val="9"/>
      <w:numFmt w:val="decimal"/>
      <w:lvlText w:val="%1"/>
      <w:lvlJc w:val="left"/>
      <w:pPr>
        <w:ind w:left="465" w:hanging="465"/>
      </w:pPr>
      <w:rPr>
        <w:rFonts w:hint="default"/>
      </w:rPr>
    </w:lvl>
    <w:lvl w:ilvl="1">
      <w:start w:val="6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EC16B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ED305E4"/>
    <w:multiLevelType w:val="multilevel"/>
    <w:tmpl w:val="4D6EF78A"/>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EF410B7"/>
    <w:multiLevelType w:val="multilevel"/>
    <w:tmpl w:val="FCF8654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3D125C2"/>
    <w:multiLevelType w:val="multilevel"/>
    <w:tmpl w:val="A73E6EEA"/>
    <w:lvl w:ilvl="0">
      <w:start w:val="2"/>
      <w:numFmt w:val="decimal"/>
      <w:lvlText w:val="%1"/>
      <w:lvlJc w:val="left"/>
      <w:pPr>
        <w:ind w:left="420" w:hanging="420"/>
      </w:pPr>
      <w:rPr>
        <w:rFonts w:hint="default"/>
        <w:b/>
        <w:color w:val="auto"/>
        <w:sz w:val="24"/>
      </w:rPr>
    </w:lvl>
    <w:lvl w:ilvl="1">
      <w:start w:val="1"/>
      <w:numFmt w:val="decimal"/>
      <w:lvlText w:val="%2."/>
      <w:lvlJc w:val="left"/>
      <w:pPr>
        <w:ind w:left="720" w:hanging="720"/>
      </w:pPr>
      <w:rPr>
        <w:rFonts w:ascii="Arial" w:eastAsia="Times New Roman" w:hAnsi="Arial" w:cs="Arial"/>
        <w:b/>
        <w:color w:val="auto"/>
        <w:sz w:val="22"/>
      </w:rPr>
    </w:lvl>
    <w:lvl w:ilvl="2">
      <w:start w:val="1"/>
      <w:numFmt w:val="decimal"/>
      <w:lvlText w:val="%1.%2.%3"/>
      <w:lvlJc w:val="left"/>
      <w:pPr>
        <w:ind w:left="720" w:hanging="720"/>
      </w:pPr>
      <w:rPr>
        <w:rFonts w:hint="default"/>
        <w:b w:val="0"/>
        <w:color w:val="auto"/>
        <w:sz w:val="22"/>
      </w:rPr>
    </w:lvl>
    <w:lvl w:ilvl="3">
      <w:start w:val="1"/>
      <w:numFmt w:val="bullet"/>
      <w:lvlText w:val=""/>
      <w:lvlJc w:val="left"/>
      <w:pPr>
        <w:ind w:left="2499" w:hanging="1080"/>
      </w:pPr>
      <w:rPr>
        <w:rFonts w:ascii="Symbol" w:hAnsi="Symbol"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38" w15:restartNumberingAfterBreak="0">
    <w:nsid w:val="34E27870"/>
    <w:multiLevelType w:val="multilevel"/>
    <w:tmpl w:val="606099A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763CA8"/>
    <w:multiLevelType w:val="hybridMultilevel"/>
    <w:tmpl w:val="E53CAC1C"/>
    <w:lvl w:ilvl="0" w:tplc="6B4224F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42FA2CE1"/>
    <w:multiLevelType w:val="hybridMultilevel"/>
    <w:tmpl w:val="CD94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6F3177"/>
    <w:multiLevelType w:val="multilevel"/>
    <w:tmpl w:val="D8829D58"/>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43E4F8F"/>
    <w:multiLevelType w:val="hybridMultilevel"/>
    <w:tmpl w:val="BA62C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4FE071A"/>
    <w:multiLevelType w:val="multilevel"/>
    <w:tmpl w:val="7E923F1C"/>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5907B80"/>
    <w:multiLevelType w:val="hybridMultilevel"/>
    <w:tmpl w:val="4242362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5" w15:restartNumberingAfterBreak="0">
    <w:nsid w:val="45EE074B"/>
    <w:multiLevelType w:val="hybridMultilevel"/>
    <w:tmpl w:val="9A30B81C"/>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6" w15:restartNumberingAfterBreak="0">
    <w:nsid w:val="48971B2B"/>
    <w:multiLevelType w:val="hybridMultilevel"/>
    <w:tmpl w:val="D690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9074E69"/>
    <w:multiLevelType w:val="hybridMultilevel"/>
    <w:tmpl w:val="9152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AF72EBD"/>
    <w:multiLevelType w:val="multilevel"/>
    <w:tmpl w:val="6EC612EC"/>
    <w:lvl w:ilvl="0">
      <w:start w:val="3"/>
      <w:numFmt w:val="decimal"/>
      <w:lvlText w:val="%1"/>
      <w:lvlJc w:val="left"/>
      <w:pPr>
        <w:ind w:left="360" w:hanging="360"/>
      </w:pPr>
      <w:rPr>
        <w:rFonts w:hint="default"/>
      </w:rPr>
    </w:lvl>
    <w:lvl w:ilvl="1">
      <w:start w:val="1"/>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B41516B"/>
    <w:multiLevelType w:val="multilevel"/>
    <w:tmpl w:val="3E0CAC5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E584E3F"/>
    <w:multiLevelType w:val="hybridMultilevel"/>
    <w:tmpl w:val="7890C264"/>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D431A4"/>
    <w:multiLevelType w:val="hybridMultilevel"/>
    <w:tmpl w:val="439E6048"/>
    <w:lvl w:ilvl="0" w:tplc="6BCCD6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D708AD"/>
    <w:multiLevelType w:val="hybridMultilevel"/>
    <w:tmpl w:val="FD8A5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7E40862"/>
    <w:multiLevelType w:val="hybridMultilevel"/>
    <w:tmpl w:val="95D0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841A2C"/>
    <w:multiLevelType w:val="hybridMultilevel"/>
    <w:tmpl w:val="64CC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8E7DB7"/>
    <w:multiLevelType w:val="multilevel"/>
    <w:tmpl w:val="AE547DF6"/>
    <w:lvl w:ilvl="0">
      <w:start w:val="2"/>
      <w:numFmt w:val="decimal"/>
      <w:lvlText w:val="%1"/>
      <w:lvlJc w:val="left"/>
      <w:pPr>
        <w:ind w:left="420" w:hanging="420"/>
      </w:pPr>
      <w:rPr>
        <w:rFonts w:hint="default"/>
        <w:b/>
        <w:color w:val="auto"/>
        <w:sz w:val="24"/>
      </w:rPr>
    </w:lvl>
    <w:lvl w:ilvl="1">
      <w:start w:val="5"/>
      <w:numFmt w:val="decimal"/>
      <w:lvlText w:val="%1.%2"/>
      <w:lvlJc w:val="left"/>
      <w:pPr>
        <w:ind w:left="720" w:hanging="720"/>
      </w:pPr>
      <w:rPr>
        <w:rFonts w:hint="default"/>
        <w:b/>
        <w:color w:val="auto"/>
        <w:sz w:val="22"/>
      </w:rPr>
    </w:lvl>
    <w:lvl w:ilvl="2">
      <w:start w:val="1"/>
      <w:numFmt w:val="decimal"/>
      <w:lvlText w:val="%1.%2.%3"/>
      <w:lvlJc w:val="left"/>
      <w:pPr>
        <w:ind w:left="1145" w:hanging="720"/>
      </w:pPr>
      <w:rPr>
        <w:rFonts w:hint="default"/>
        <w:b w:val="0"/>
        <w:color w:val="auto"/>
        <w:sz w:val="22"/>
      </w:rPr>
    </w:lvl>
    <w:lvl w:ilvl="3">
      <w:start w:val="1"/>
      <w:numFmt w:val="decimal"/>
      <w:lvlText w:val="%1.%2.%3.%4"/>
      <w:lvlJc w:val="left"/>
      <w:pPr>
        <w:ind w:left="2499" w:hanging="1080"/>
      </w:pPr>
      <w:rPr>
        <w:rFonts w:hint="default"/>
        <w:b w:val="0"/>
        <w:color w:val="auto"/>
        <w:sz w:val="22"/>
      </w:rPr>
    </w:lvl>
    <w:lvl w:ilvl="4">
      <w:start w:val="1"/>
      <w:numFmt w:val="decimal"/>
      <w:lvlText w:val="%1.%2.%3.%4.%5"/>
      <w:lvlJc w:val="left"/>
      <w:pPr>
        <w:ind w:left="4985" w:hanging="1440"/>
      </w:pPr>
      <w:rPr>
        <w:rFonts w:hint="default"/>
        <w:b w:val="0"/>
        <w:color w:val="auto"/>
        <w:sz w:val="22"/>
      </w:rPr>
    </w:lvl>
    <w:lvl w:ilvl="5">
      <w:start w:val="1"/>
      <w:numFmt w:val="decimal"/>
      <w:lvlText w:val="%1.%2.%3.%4.%5.%6"/>
      <w:lvlJc w:val="left"/>
      <w:pPr>
        <w:ind w:left="3644" w:hanging="1800"/>
      </w:pPr>
      <w:rPr>
        <w:rFonts w:hint="default"/>
        <w:b w:val="0"/>
        <w:color w:val="auto"/>
        <w:sz w:val="24"/>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56" w15:restartNumberingAfterBreak="0">
    <w:nsid w:val="598332F5"/>
    <w:multiLevelType w:val="hybridMultilevel"/>
    <w:tmpl w:val="BA74A690"/>
    <w:lvl w:ilvl="0" w:tplc="08090001">
      <w:start w:val="1"/>
      <w:numFmt w:val="bullet"/>
      <w:lvlText w:val=""/>
      <w:lvlJc w:val="left"/>
      <w:pPr>
        <w:ind w:left="1822" w:hanging="360"/>
      </w:pPr>
      <w:rPr>
        <w:rFonts w:ascii="Symbol" w:hAnsi="Symbol" w:hint="default"/>
      </w:rPr>
    </w:lvl>
    <w:lvl w:ilvl="1" w:tplc="08090003" w:tentative="1">
      <w:start w:val="1"/>
      <w:numFmt w:val="bullet"/>
      <w:lvlText w:val="o"/>
      <w:lvlJc w:val="left"/>
      <w:pPr>
        <w:ind w:left="2542" w:hanging="360"/>
      </w:pPr>
      <w:rPr>
        <w:rFonts w:ascii="Courier New" w:hAnsi="Courier New" w:cs="Courier New" w:hint="default"/>
      </w:rPr>
    </w:lvl>
    <w:lvl w:ilvl="2" w:tplc="08090005" w:tentative="1">
      <w:start w:val="1"/>
      <w:numFmt w:val="bullet"/>
      <w:lvlText w:val=""/>
      <w:lvlJc w:val="left"/>
      <w:pPr>
        <w:ind w:left="3262" w:hanging="360"/>
      </w:pPr>
      <w:rPr>
        <w:rFonts w:ascii="Wingdings" w:hAnsi="Wingdings" w:hint="default"/>
      </w:rPr>
    </w:lvl>
    <w:lvl w:ilvl="3" w:tplc="08090001" w:tentative="1">
      <w:start w:val="1"/>
      <w:numFmt w:val="bullet"/>
      <w:lvlText w:val=""/>
      <w:lvlJc w:val="left"/>
      <w:pPr>
        <w:ind w:left="3982" w:hanging="360"/>
      </w:pPr>
      <w:rPr>
        <w:rFonts w:ascii="Symbol" w:hAnsi="Symbol" w:hint="default"/>
      </w:rPr>
    </w:lvl>
    <w:lvl w:ilvl="4" w:tplc="08090003" w:tentative="1">
      <w:start w:val="1"/>
      <w:numFmt w:val="bullet"/>
      <w:lvlText w:val="o"/>
      <w:lvlJc w:val="left"/>
      <w:pPr>
        <w:ind w:left="4702" w:hanging="360"/>
      </w:pPr>
      <w:rPr>
        <w:rFonts w:ascii="Courier New" w:hAnsi="Courier New" w:cs="Courier New" w:hint="default"/>
      </w:rPr>
    </w:lvl>
    <w:lvl w:ilvl="5" w:tplc="08090005" w:tentative="1">
      <w:start w:val="1"/>
      <w:numFmt w:val="bullet"/>
      <w:lvlText w:val=""/>
      <w:lvlJc w:val="left"/>
      <w:pPr>
        <w:ind w:left="5422" w:hanging="360"/>
      </w:pPr>
      <w:rPr>
        <w:rFonts w:ascii="Wingdings" w:hAnsi="Wingdings" w:hint="default"/>
      </w:rPr>
    </w:lvl>
    <w:lvl w:ilvl="6" w:tplc="08090001" w:tentative="1">
      <w:start w:val="1"/>
      <w:numFmt w:val="bullet"/>
      <w:lvlText w:val=""/>
      <w:lvlJc w:val="left"/>
      <w:pPr>
        <w:ind w:left="6142" w:hanging="360"/>
      </w:pPr>
      <w:rPr>
        <w:rFonts w:ascii="Symbol" w:hAnsi="Symbol" w:hint="default"/>
      </w:rPr>
    </w:lvl>
    <w:lvl w:ilvl="7" w:tplc="08090003" w:tentative="1">
      <w:start w:val="1"/>
      <w:numFmt w:val="bullet"/>
      <w:lvlText w:val="o"/>
      <w:lvlJc w:val="left"/>
      <w:pPr>
        <w:ind w:left="6862" w:hanging="360"/>
      </w:pPr>
      <w:rPr>
        <w:rFonts w:ascii="Courier New" w:hAnsi="Courier New" w:cs="Courier New" w:hint="default"/>
      </w:rPr>
    </w:lvl>
    <w:lvl w:ilvl="8" w:tplc="08090005" w:tentative="1">
      <w:start w:val="1"/>
      <w:numFmt w:val="bullet"/>
      <w:lvlText w:val=""/>
      <w:lvlJc w:val="left"/>
      <w:pPr>
        <w:ind w:left="7582" w:hanging="360"/>
      </w:pPr>
      <w:rPr>
        <w:rFonts w:ascii="Wingdings" w:hAnsi="Wingdings" w:hint="default"/>
      </w:rPr>
    </w:lvl>
  </w:abstractNum>
  <w:abstractNum w:abstractNumId="57" w15:restartNumberingAfterBreak="0">
    <w:nsid w:val="5B715211"/>
    <w:multiLevelType w:val="multilevel"/>
    <w:tmpl w:val="3D6A8E78"/>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C433AAB"/>
    <w:multiLevelType w:val="hybridMultilevel"/>
    <w:tmpl w:val="C99AA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F46388F"/>
    <w:multiLevelType w:val="hybridMultilevel"/>
    <w:tmpl w:val="47365CBC"/>
    <w:lvl w:ilvl="0" w:tplc="CE205A5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0" w15:restartNumberingAfterBreak="0">
    <w:nsid w:val="60B674A1"/>
    <w:multiLevelType w:val="multilevel"/>
    <w:tmpl w:val="0D887D70"/>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61" w15:restartNumberingAfterBreak="0">
    <w:nsid w:val="64D03F6D"/>
    <w:multiLevelType w:val="multilevel"/>
    <w:tmpl w:val="05443F6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63831AA"/>
    <w:multiLevelType w:val="hybridMultilevel"/>
    <w:tmpl w:val="B9AE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71319C"/>
    <w:multiLevelType w:val="hybridMultilevel"/>
    <w:tmpl w:val="D0E8E2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7E45D1D"/>
    <w:multiLevelType w:val="multilevel"/>
    <w:tmpl w:val="A73E6EEA"/>
    <w:lvl w:ilvl="0">
      <w:start w:val="2"/>
      <w:numFmt w:val="decimal"/>
      <w:lvlText w:val="%1"/>
      <w:lvlJc w:val="left"/>
      <w:pPr>
        <w:ind w:left="420" w:hanging="420"/>
      </w:pPr>
      <w:rPr>
        <w:rFonts w:hint="default"/>
        <w:b/>
        <w:color w:val="auto"/>
        <w:sz w:val="24"/>
      </w:rPr>
    </w:lvl>
    <w:lvl w:ilvl="1">
      <w:start w:val="1"/>
      <w:numFmt w:val="decimal"/>
      <w:lvlText w:val="%2."/>
      <w:lvlJc w:val="left"/>
      <w:pPr>
        <w:ind w:left="720" w:hanging="720"/>
      </w:pPr>
      <w:rPr>
        <w:rFonts w:ascii="Arial" w:eastAsia="Times New Roman" w:hAnsi="Arial" w:cs="Arial"/>
        <w:b/>
        <w:color w:val="auto"/>
        <w:sz w:val="22"/>
      </w:rPr>
    </w:lvl>
    <w:lvl w:ilvl="2">
      <w:start w:val="1"/>
      <w:numFmt w:val="decimal"/>
      <w:lvlText w:val="%1.%2.%3"/>
      <w:lvlJc w:val="left"/>
      <w:pPr>
        <w:ind w:left="720" w:hanging="720"/>
      </w:pPr>
      <w:rPr>
        <w:rFonts w:hint="default"/>
        <w:b w:val="0"/>
        <w:color w:val="auto"/>
        <w:sz w:val="22"/>
      </w:rPr>
    </w:lvl>
    <w:lvl w:ilvl="3">
      <w:start w:val="1"/>
      <w:numFmt w:val="bullet"/>
      <w:lvlText w:val=""/>
      <w:lvlJc w:val="left"/>
      <w:pPr>
        <w:ind w:left="2499" w:hanging="1080"/>
      </w:pPr>
      <w:rPr>
        <w:rFonts w:ascii="Symbol" w:hAnsi="Symbol"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65" w15:restartNumberingAfterBreak="0">
    <w:nsid w:val="68AA0935"/>
    <w:multiLevelType w:val="hybridMultilevel"/>
    <w:tmpl w:val="06A430E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6" w15:restartNumberingAfterBreak="0">
    <w:nsid w:val="6A131C3A"/>
    <w:multiLevelType w:val="hybridMultilevel"/>
    <w:tmpl w:val="4D32E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180A8B"/>
    <w:multiLevelType w:val="hybridMultilevel"/>
    <w:tmpl w:val="34CE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8378B2"/>
    <w:multiLevelType w:val="hybridMultilevel"/>
    <w:tmpl w:val="2716E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910313"/>
    <w:multiLevelType w:val="hybridMultilevel"/>
    <w:tmpl w:val="42A40E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0" w15:restartNumberingAfterBreak="0">
    <w:nsid w:val="70E311E4"/>
    <w:multiLevelType w:val="multilevel"/>
    <w:tmpl w:val="3AB81B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3677CFE"/>
    <w:multiLevelType w:val="hybridMultilevel"/>
    <w:tmpl w:val="CFB85EAC"/>
    <w:lvl w:ilvl="0" w:tplc="C9D2F90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2" w15:restartNumberingAfterBreak="0">
    <w:nsid w:val="75104698"/>
    <w:multiLevelType w:val="hybridMultilevel"/>
    <w:tmpl w:val="976EFA38"/>
    <w:lvl w:ilvl="0" w:tplc="0809000F">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6F5850"/>
    <w:multiLevelType w:val="hybridMultilevel"/>
    <w:tmpl w:val="9C0C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9A63100"/>
    <w:multiLevelType w:val="multilevel"/>
    <w:tmpl w:val="1DB88B1E"/>
    <w:lvl w:ilvl="0">
      <w:start w:val="4"/>
      <w:numFmt w:val="decimal"/>
      <w:lvlText w:val="%1"/>
      <w:lvlJc w:val="left"/>
      <w:pPr>
        <w:ind w:left="360" w:hanging="360"/>
      </w:pPr>
      <w:rPr>
        <w:rFonts w:hint="default"/>
      </w:rPr>
    </w:lvl>
    <w:lvl w:ilvl="1">
      <w:start w:val="1"/>
      <w:numFmt w:val="decimal"/>
      <w:lvlText w:val="%1.%2"/>
      <w:lvlJc w:val="left"/>
      <w:pPr>
        <w:ind w:left="7448" w:hanging="360"/>
      </w:pPr>
      <w:rPr>
        <w:rFonts w:hint="default"/>
      </w:rPr>
    </w:lvl>
    <w:lvl w:ilvl="2">
      <w:start w:val="1"/>
      <w:numFmt w:val="decimal"/>
      <w:lvlText w:val="%1.%2.%3"/>
      <w:lvlJc w:val="left"/>
      <w:pPr>
        <w:ind w:left="14896" w:hanging="720"/>
      </w:pPr>
      <w:rPr>
        <w:rFonts w:hint="default"/>
      </w:rPr>
    </w:lvl>
    <w:lvl w:ilvl="3">
      <w:start w:val="1"/>
      <w:numFmt w:val="decimal"/>
      <w:lvlText w:val="%1.%2.%3.%4"/>
      <w:lvlJc w:val="left"/>
      <w:pPr>
        <w:ind w:left="22344" w:hanging="1080"/>
      </w:pPr>
      <w:rPr>
        <w:rFonts w:hint="default"/>
      </w:rPr>
    </w:lvl>
    <w:lvl w:ilvl="4">
      <w:start w:val="1"/>
      <w:numFmt w:val="decimal"/>
      <w:lvlText w:val="%1.%2.%3.%4.%5"/>
      <w:lvlJc w:val="left"/>
      <w:pPr>
        <w:ind w:left="29432" w:hanging="1080"/>
      </w:pPr>
      <w:rPr>
        <w:rFonts w:hint="default"/>
      </w:rPr>
    </w:lvl>
    <w:lvl w:ilvl="5">
      <w:start w:val="1"/>
      <w:numFmt w:val="decimal"/>
      <w:lvlText w:val="%1.%2.%3.%4.%5.%6"/>
      <w:lvlJc w:val="left"/>
      <w:pPr>
        <w:ind w:left="-28656" w:hanging="1440"/>
      </w:pPr>
      <w:rPr>
        <w:rFonts w:hint="default"/>
      </w:rPr>
    </w:lvl>
    <w:lvl w:ilvl="6">
      <w:start w:val="1"/>
      <w:numFmt w:val="decimal"/>
      <w:lvlText w:val="%1.%2.%3.%4.%5.%6.%7"/>
      <w:lvlJc w:val="left"/>
      <w:pPr>
        <w:ind w:left="-21568" w:hanging="1440"/>
      </w:pPr>
      <w:rPr>
        <w:rFonts w:hint="default"/>
      </w:rPr>
    </w:lvl>
    <w:lvl w:ilvl="7">
      <w:start w:val="1"/>
      <w:numFmt w:val="decimal"/>
      <w:lvlText w:val="%1.%2.%3.%4.%5.%6.%7.%8"/>
      <w:lvlJc w:val="left"/>
      <w:pPr>
        <w:ind w:left="-14120" w:hanging="1800"/>
      </w:pPr>
      <w:rPr>
        <w:rFonts w:hint="default"/>
      </w:rPr>
    </w:lvl>
    <w:lvl w:ilvl="8">
      <w:start w:val="1"/>
      <w:numFmt w:val="decimal"/>
      <w:lvlText w:val="%1.%2.%3.%4.%5.%6.%7.%8.%9"/>
      <w:lvlJc w:val="left"/>
      <w:pPr>
        <w:ind w:left="-7032" w:hanging="1800"/>
      </w:pPr>
      <w:rPr>
        <w:rFonts w:hint="default"/>
      </w:rPr>
    </w:lvl>
  </w:abstractNum>
  <w:abstractNum w:abstractNumId="75" w15:restartNumberingAfterBreak="0">
    <w:nsid w:val="7A5720EE"/>
    <w:multiLevelType w:val="multilevel"/>
    <w:tmpl w:val="88E40302"/>
    <w:lvl w:ilvl="0">
      <w:start w:val="2"/>
      <w:numFmt w:val="decimal"/>
      <w:lvlText w:val="%1"/>
      <w:lvlJc w:val="left"/>
      <w:pPr>
        <w:ind w:left="420" w:hanging="420"/>
      </w:pPr>
      <w:rPr>
        <w:rFonts w:hint="default"/>
        <w:b/>
        <w:color w:val="auto"/>
        <w:sz w:val="24"/>
      </w:rPr>
    </w:lvl>
    <w:lvl w:ilvl="1">
      <w:start w:val="1"/>
      <w:numFmt w:val="decimal"/>
      <w:lvlText w:val="%1.%2"/>
      <w:lvlJc w:val="left"/>
      <w:pPr>
        <w:ind w:left="720" w:hanging="720"/>
      </w:pPr>
      <w:rPr>
        <w:rFonts w:hint="default"/>
        <w:b/>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2499" w:hanging="1080"/>
      </w:pPr>
      <w:rPr>
        <w:rFonts w:hint="default"/>
        <w:b w:val="0"/>
        <w:color w:val="auto"/>
        <w:sz w:val="22"/>
      </w:rPr>
    </w:lvl>
    <w:lvl w:ilvl="4">
      <w:start w:val="1"/>
      <w:numFmt w:val="decimal"/>
      <w:lvlText w:val="%1.%2.%3.%4.%5"/>
      <w:lvlJc w:val="left"/>
      <w:pPr>
        <w:ind w:left="1440" w:hanging="1440"/>
      </w:pPr>
      <w:rPr>
        <w:rFonts w:hint="default"/>
        <w:b w:val="0"/>
        <w:color w:val="auto"/>
        <w:sz w:val="22"/>
      </w:rPr>
    </w:lvl>
    <w:lvl w:ilvl="5">
      <w:start w:val="1"/>
      <w:numFmt w:val="decimal"/>
      <w:lvlText w:val="%1.%2.%3.%4.%5.%6"/>
      <w:lvlJc w:val="left"/>
      <w:pPr>
        <w:ind w:left="3644" w:hanging="1800"/>
      </w:pPr>
      <w:rPr>
        <w:rFonts w:hint="default"/>
        <w:b w:val="0"/>
        <w:color w:val="auto"/>
        <w:sz w:val="22"/>
      </w:rPr>
    </w:lvl>
    <w:lvl w:ilvl="6">
      <w:start w:val="1"/>
      <w:numFmt w:val="decimal"/>
      <w:lvlText w:val="%1.%2.%3.%4.%5.%6.%7"/>
      <w:lvlJc w:val="left"/>
      <w:pPr>
        <w:ind w:left="1800" w:hanging="1800"/>
      </w:pPr>
      <w:rPr>
        <w:rFonts w:hint="default"/>
        <w:b/>
        <w:color w:val="auto"/>
        <w:sz w:val="24"/>
      </w:rPr>
    </w:lvl>
    <w:lvl w:ilvl="7">
      <w:start w:val="1"/>
      <w:numFmt w:val="decimal"/>
      <w:lvlText w:val="%1.%2.%3.%4.%5.%6.%7.%8"/>
      <w:lvlJc w:val="left"/>
      <w:pPr>
        <w:ind w:left="2160" w:hanging="2160"/>
      </w:pPr>
      <w:rPr>
        <w:rFonts w:hint="default"/>
        <w:b/>
        <w:color w:val="auto"/>
        <w:sz w:val="24"/>
      </w:rPr>
    </w:lvl>
    <w:lvl w:ilvl="8">
      <w:start w:val="1"/>
      <w:numFmt w:val="decimal"/>
      <w:lvlText w:val="%1.%2.%3.%4.%5.%6.%7.%8.%9"/>
      <w:lvlJc w:val="left"/>
      <w:pPr>
        <w:ind w:left="2520" w:hanging="2520"/>
      </w:pPr>
      <w:rPr>
        <w:rFonts w:hint="default"/>
        <w:b/>
        <w:color w:val="auto"/>
        <w:sz w:val="24"/>
      </w:rPr>
    </w:lvl>
  </w:abstractNum>
  <w:abstractNum w:abstractNumId="76" w15:restartNumberingAfterBreak="0">
    <w:nsid w:val="7C57723E"/>
    <w:multiLevelType w:val="hybridMultilevel"/>
    <w:tmpl w:val="E4925B8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7" w15:restartNumberingAfterBreak="0">
    <w:nsid w:val="7CCB501B"/>
    <w:multiLevelType w:val="hybridMultilevel"/>
    <w:tmpl w:val="C1BE51B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EE2667B"/>
    <w:multiLevelType w:val="hybridMultilevel"/>
    <w:tmpl w:val="757EC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FF108D6"/>
    <w:multiLevelType w:val="multilevel"/>
    <w:tmpl w:val="779C11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0"/>
  </w:num>
  <w:num w:numId="3">
    <w:abstractNumId w:val="34"/>
  </w:num>
  <w:num w:numId="4">
    <w:abstractNumId w:val="65"/>
  </w:num>
  <w:num w:numId="5">
    <w:abstractNumId w:val="45"/>
  </w:num>
  <w:num w:numId="6">
    <w:abstractNumId w:val="56"/>
  </w:num>
  <w:num w:numId="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8587"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3480"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3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4">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1">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3">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6">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7">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8">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9">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0">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1">
    <w:abstractNumId w:val="50"/>
  </w:num>
  <w:num w:numId="72">
    <w:abstractNumId w:val="27"/>
  </w:num>
  <w:num w:numId="73">
    <w:abstractNumId w:val="29"/>
  </w:num>
  <w:num w:numId="74">
    <w:abstractNumId w:val="52"/>
  </w:num>
  <w:num w:numId="75">
    <w:abstractNumId w:val="30"/>
  </w:num>
  <w:num w:numId="76">
    <w:abstractNumId w:val="79"/>
  </w:num>
  <w:num w:numId="77">
    <w:abstractNumId w:val="58"/>
  </w:num>
  <w:num w:numId="78">
    <w:abstractNumId w:val="28"/>
  </w:num>
  <w:num w:numId="79">
    <w:abstractNumId w:val="6"/>
  </w:num>
  <w:num w:numId="80">
    <w:abstractNumId w:val="22"/>
  </w:num>
  <w:num w:numId="81">
    <w:abstractNumId w:val="60"/>
  </w:num>
  <w:num w:numId="82">
    <w:abstractNumId w:val="78"/>
  </w:num>
  <w:num w:numId="83">
    <w:abstractNumId w:val="48"/>
  </w:num>
  <w:num w:numId="84">
    <w:abstractNumId w:val="14"/>
  </w:num>
  <w:num w:numId="85">
    <w:abstractNumId w:val="44"/>
  </w:num>
  <w:num w:numId="86">
    <w:abstractNumId w:val="1"/>
  </w:num>
  <w:num w:numId="87">
    <w:abstractNumId w:val="11"/>
  </w:num>
  <w:num w:numId="88">
    <w:abstractNumId w:val="16"/>
  </w:num>
  <w:num w:numId="89">
    <w:abstractNumId w:val="70"/>
  </w:num>
  <w:num w:numId="90">
    <w:abstractNumId w:val="51"/>
  </w:num>
  <w:num w:numId="91">
    <w:abstractNumId w:val="17"/>
  </w:num>
  <w:num w:numId="92">
    <w:abstractNumId w:val="76"/>
  </w:num>
  <w:num w:numId="93">
    <w:abstractNumId w:val="73"/>
  </w:num>
  <w:num w:numId="94">
    <w:abstractNumId w:val="13"/>
  </w:num>
  <w:num w:numId="95">
    <w:abstractNumId w:val="43"/>
  </w:num>
  <w:num w:numId="96">
    <w:abstractNumId w:val="24"/>
  </w:num>
  <w:num w:numId="97">
    <w:abstractNumId w:val="5"/>
  </w:num>
  <w:num w:numId="98">
    <w:abstractNumId w:val="3"/>
  </w:num>
  <w:num w:numId="99">
    <w:abstractNumId w:val="23"/>
  </w:num>
  <w:num w:numId="100">
    <w:abstractNumId w:val="75"/>
  </w:num>
  <w:num w:numId="101">
    <w:abstractNumId w:val="32"/>
  </w:num>
  <w:num w:numId="102">
    <w:abstractNumId w:val="55"/>
  </w:num>
  <w:num w:numId="103">
    <w:abstractNumId w:val="7"/>
  </w:num>
  <w:num w:numId="104">
    <w:abstractNumId w:val="42"/>
  </w:num>
  <w:num w:numId="105">
    <w:abstractNumId w:val="63"/>
  </w:num>
  <w:num w:numId="106">
    <w:abstractNumId w:val="4"/>
  </w:num>
  <w:num w:numId="107">
    <w:abstractNumId w:val="68"/>
  </w:num>
  <w:num w:numId="108">
    <w:abstractNumId w:val="26"/>
  </w:num>
  <w:num w:numId="109">
    <w:abstractNumId w:val="37"/>
  </w:num>
  <w:num w:numId="110">
    <w:abstractNumId w:val="72"/>
  </w:num>
  <w:num w:numId="111">
    <w:abstractNumId w:val="62"/>
  </w:num>
  <w:num w:numId="112">
    <w:abstractNumId w:val="31"/>
  </w:num>
  <w:num w:numId="113">
    <w:abstractNumId w:val="64"/>
  </w:num>
  <w:num w:numId="114">
    <w:abstractNumId w:val="59"/>
  </w:num>
  <w:num w:numId="115">
    <w:abstractNumId w:val="39"/>
  </w:num>
  <w:num w:numId="116">
    <w:abstractNumId w:val="71"/>
  </w:num>
  <w:num w:numId="117">
    <w:abstractNumId w:val="77"/>
  </w:num>
  <w:num w:numId="118">
    <w:abstractNumId w:val="47"/>
  </w:num>
  <w:num w:numId="119">
    <w:abstractNumId w:val="53"/>
  </w:num>
  <w:num w:numId="120">
    <w:abstractNumId w:val="54"/>
  </w:num>
  <w:num w:numId="121">
    <w:abstractNumId w:val="18"/>
  </w:num>
  <w:num w:numId="122">
    <w:abstractNumId w:val="67"/>
  </w:num>
  <w:num w:numId="123">
    <w:abstractNumId w:val="46"/>
  </w:num>
  <w:num w:numId="124">
    <w:abstractNumId w:val="0"/>
  </w:num>
  <w:num w:numId="125">
    <w:abstractNumId w:val="57"/>
  </w:num>
  <w:num w:numId="126">
    <w:abstractNumId w:val="8"/>
  </w:num>
  <w:num w:numId="127">
    <w:abstractNumId w:val="66"/>
  </w:num>
  <w:num w:numId="128">
    <w:abstractNumId w:val="20"/>
  </w:num>
  <w:num w:numId="129">
    <w:abstractNumId w:val="2"/>
  </w:num>
  <w:num w:numId="130">
    <w:abstractNumId w:val="74"/>
  </w:num>
  <w:num w:numId="131">
    <w:abstractNumId w:val="40"/>
  </w:num>
  <w:num w:numId="132">
    <w:abstractNumId w:val="12"/>
  </w:num>
  <w:num w:numId="133">
    <w:abstractNumId w:val="35"/>
  </w:num>
  <w:num w:numId="134">
    <w:abstractNumId w:val="15"/>
  </w:num>
  <w:num w:numId="135">
    <w:abstractNumId w:val="9"/>
  </w:num>
  <w:num w:numId="136">
    <w:abstractNumId w:val="61"/>
  </w:num>
  <w:num w:numId="137">
    <w:abstractNumId w:val="21"/>
  </w:num>
  <w:num w:numId="138">
    <w:abstractNumId w:val="33"/>
  </w:num>
  <w:num w:numId="139">
    <w:abstractNumId w:val="41"/>
  </w:num>
  <w:num w:numId="140">
    <w:abstractNumId w:val="36"/>
  </w:num>
  <w:num w:numId="141">
    <w:abstractNumId w:val="49"/>
  </w:num>
  <w:num w:numId="142">
    <w:abstractNumId w:val="38"/>
  </w:num>
  <w:num w:numId="143">
    <w:abstractNumId w:val="69"/>
  </w:num>
  <w:num w:numId="144">
    <w:abstractNumId w:val="1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93"/>
    <w:rsid w:val="000017DC"/>
    <w:rsid w:val="00002990"/>
    <w:rsid w:val="00005430"/>
    <w:rsid w:val="000065F7"/>
    <w:rsid w:val="000071EF"/>
    <w:rsid w:val="000106B1"/>
    <w:rsid w:val="00010D9C"/>
    <w:rsid w:val="0001383C"/>
    <w:rsid w:val="00020821"/>
    <w:rsid w:val="000222B7"/>
    <w:rsid w:val="000228C1"/>
    <w:rsid w:val="00024B5E"/>
    <w:rsid w:val="000274CD"/>
    <w:rsid w:val="00034FA6"/>
    <w:rsid w:val="00035B33"/>
    <w:rsid w:val="00036465"/>
    <w:rsid w:val="0003712F"/>
    <w:rsid w:val="00037569"/>
    <w:rsid w:val="00043871"/>
    <w:rsid w:val="00046BF7"/>
    <w:rsid w:val="00050168"/>
    <w:rsid w:val="000547E1"/>
    <w:rsid w:val="000548EF"/>
    <w:rsid w:val="00057095"/>
    <w:rsid w:val="00057FA8"/>
    <w:rsid w:val="00060454"/>
    <w:rsid w:val="0006221A"/>
    <w:rsid w:val="000636DD"/>
    <w:rsid w:val="00063C13"/>
    <w:rsid w:val="00064255"/>
    <w:rsid w:val="00065104"/>
    <w:rsid w:val="0006754E"/>
    <w:rsid w:val="0007151F"/>
    <w:rsid w:val="00072985"/>
    <w:rsid w:val="00073BC3"/>
    <w:rsid w:val="00074C52"/>
    <w:rsid w:val="00074E99"/>
    <w:rsid w:val="00074EF5"/>
    <w:rsid w:val="00076AC0"/>
    <w:rsid w:val="000776F0"/>
    <w:rsid w:val="00087575"/>
    <w:rsid w:val="00087A50"/>
    <w:rsid w:val="00091AF0"/>
    <w:rsid w:val="000937A3"/>
    <w:rsid w:val="00096233"/>
    <w:rsid w:val="00096EE6"/>
    <w:rsid w:val="000A1A7F"/>
    <w:rsid w:val="000A4A05"/>
    <w:rsid w:val="000B2CAF"/>
    <w:rsid w:val="000B7593"/>
    <w:rsid w:val="000C2D2F"/>
    <w:rsid w:val="000C5FEA"/>
    <w:rsid w:val="000D09FD"/>
    <w:rsid w:val="000D27F2"/>
    <w:rsid w:val="000E411C"/>
    <w:rsid w:val="000E539C"/>
    <w:rsid w:val="000F0035"/>
    <w:rsid w:val="000F022F"/>
    <w:rsid w:val="000F39B0"/>
    <w:rsid w:val="000F4099"/>
    <w:rsid w:val="000F6212"/>
    <w:rsid w:val="000F78F3"/>
    <w:rsid w:val="00107049"/>
    <w:rsid w:val="001114BF"/>
    <w:rsid w:val="00111A38"/>
    <w:rsid w:val="00116C11"/>
    <w:rsid w:val="001173A6"/>
    <w:rsid w:val="00117643"/>
    <w:rsid w:val="001200CE"/>
    <w:rsid w:val="00120911"/>
    <w:rsid w:val="00122152"/>
    <w:rsid w:val="00124008"/>
    <w:rsid w:val="00130E7D"/>
    <w:rsid w:val="00130FF9"/>
    <w:rsid w:val="00137035"/>
    <w:rsid w:val="001418E0"/>
    <w:rsid w:val="00143007"/>
    <w:rsid w:val="0014304E"/>
    <w:rsid w:val="0014431F"/>
    <w:rsid w:val="001513C9"/>
    <w:rsid w:val="00153EAB"/>
    <w:rsid w:val="001545E0"/>
    <w:rsid w:val="001545ED"/>
    <w:rsid w:val="00160CEA"/>
    <w:rsid w:val="00162346"/>
    <w:rsid w:val="00164B65"/>
    <w:rsid w:val="00164C85"/>
    <w:rsid w:val="00165D86"/>
    <w:rsid w:val="00166E49"/>
    <w:rsid w:val="00171AC4"/>
    <w:rsid w:val="001726DE"/>
    <w:rsid w:val="00172A69"/>
    <w:rsid w:val="00172F4A"/>
    <w:rsid w:val="001738E0"/>
    <w:rsid w:val="00173CFE"/>
    <w:rsid w:val="00174BE9"/>
    <w:rsid w:val="00190A50"/>
    <w:rsid w:val="00190A93"/>
    <w:rsid w:val="00194E8E"/>
    <w:rsid w:val="00195871"/>
    <w:rsid w:val="00197498"/>
    <w:rsid w:val="001A4765"/>
    <w:rsid w:val="001A6135"/>
    <w:rsid w:val="001A6339"/>
    <w:rsid w:val="001A6EEF"/>
    <w:rsid w:val="001B27C3"/>
    <w:rsid w:val="001B3547"/>
    <w:rsid w:val="001B3ACE"/>
    <w:rsid w:val="001B401A"/>
    <w:rsid w:val="001B5E2C"/>
    <w:rsid w:val="001B74A7"/>
    <w:rsid w:val="001C181F"/>
    <w:rsid w:val="001C2B03"/>
    <w:rsid w:val="001C686B"/>
    <w:rsid w:val="001D70B9"/>
    <w:rsid w:val="001D7162"/>
    <w:rsid w:val="001D7C2D"/>
    <w:rsid w:val="001E19B9"/>
    <w:rsid w:val="001E1CD7"/>
    <w:rsid w:val="001E217F"/>
    <w:rsid w:val="001E2CEF"/>
    <w:rsid w:val="001E3EF2"/>
    <w:rsid w:val="001F2DB2"/>
    <w:rsid w:val="001F3124"/>
    <w:rsid w:val="0020613F"/>
    <w:rsid w:val="00211698"/>
    <w:rsid w:val="002139B5"/>
    <w:rsid w:val="0021629E"/>
    <w:rsid w:val="00217ABF"/>
    <w:rsid w:val="00220C83"/>
    <w:rsid w:val="00221F76"/>
    <w:rsid w:val="0022377A"/>
    <w:rsid w:val="00224EC2"/>
    <w:rsid w:val="0022633D"/>
    <w:rsid w:val="00227E49"/>
    <w:rsid w:val="002310C0"/>
    <w:rsid w:val="002330BC"/>
    <w:rsid w:val="00241C11"/>
    <w:rsid w:val="00242D08"/>
    <w:rsid w:val="002447DB"/>
    <w:rsid w:val="00245F01"/>
    <w:rsid w:val="00246E92"/>
    <w:rsid w:val="00247935"/>
    <w:rsid w:val="00251205"/>
    <w:rsid w:val="00254EAB"/>
    <w:rsid w:val="00256F7B"/>
    <w:rsid w:val="00260C88"/>
    <w:rsid w:val="00260FDB"/>
    <w:rsid w:val="0026182D"/>
    <w:rsid w:val="0026698F"/>
    <w:rsid w:val="00272A19"/>
    <w:rsid w:val="00273A35"/>
    <w:rsid w:val="00274DFE"/>
    <w:rsid w:val="00275F98"/>
    <w:rsid w:val="00276CD3"/>
    <w:rsid w:val="00277A31"/>
    <w:rsid w:val="00280136"/>
    <w:rsid w:val="00284C50"/>
    <w:rsid w:val="00291F58"/>
    <w:rsid w:val="002923C2"/>
    <w:rsid w:val="00292A49"/>
    <w:rsid w:val="002931F6"/>
    <w:rsid w:val="002A0D92"/>
    <w:rsid w:val="002A48BC"/>
    <w:rsid w:val="002A48D5"/>
    <w:rsid w:val="002A7F6D"/>
    <w:rsid w:val="002B1FAF"/>
    <w:rsid w:val="002B239B"/>
    <w:rsid w:val="002B33E6"/>
    <w:rsid w:val="002B6C0A"/>
    <w:rsid w:val="002C321B"/>
    <w:rsid w:val="002C5487"/>
    <w:rsid w:val="002D14E5"/>
    <w:rsid w:val="002D5216"/>
    <w:rsid w:val="002D544C"/>
    <w:rsid w:val="002D5B6C"/>
    <w:rsid w:val="002D63B5"/>
    <w:rsid w:val="002D64F5"/>
    <w:rsid w:val="002D65D3"/>
    <w:rsid w:val="002D6787"/>
    <w:rsid w:val="002D79F5"/>
    <w:rsid w:val="002E17B2"/>
    <w:rsid w:val="002E56DD"/>
    <w:rsid w:val="002F1083"/>
    <w:rsid w:val="002F118E"/>
    <w:rsid w:val="002F2361"/>
    <w:rsid w:val="002F2873"/>
    <w:rsid w:val="002F57B9"/>
    <w:rsid w:val="002F57F9"/>
    <w:rsid w:val="002F66CA"/>
    <w:rsid w:val="00303334"/>
    <w:rsid w:val="00303E55"/>
    <w:rsid w:val="003067A1"/>
    <w:rsid w:val="003076B7"/>
    <w:rsid w:val="00307EC9"/>
    <w:rsid w:val="003138B6"/>
    <w:rsid w:val="00314CF9"/>
    <w:rsid w:val="00317616"/>
    <w:rsid w:val="0032132A"/>
    <w:rsid w:val="00321A7F"/>
    <w:rsid w:val="00322C7D"/>
    <w:rsid w:val="00323D77"/>
    <w:rsid w:val="00324031"/>
    <w:rsid w:val="00325525"/>
    <w:rsid w:val="003305AC"/>
    <w:rsid w:val="00332732"/>
    <w:rsid w:val="00337146"/>
    <w:rsid w:val="003414E2"/>
    <w:rsid w:val="003446B5"/>
    <w:rsid w:val="00345137"/>
    <w:rsid w:val="003453D5"/>
    <w:rsid w:val="00345E67"/>
    <w:rsid w:val="003517E1"/>
    <w:rsid w:val="00351C2A"/>
    <w:rsid w:val="00356EC9"/>
    <w:rsid w:val="0035702E"/>
    <w:rsid w:val="00361172"/>
    <w:rsid w:val="003628E3"/>
    <w:rsid w:val="00362E14"/>
    <w:rsid w:val="00364230"/>
    <w:rsid w:val="00371C27"/>
    <w:rsid w:val="003752F9"/>
    <w:rsid w:val="00376175"/>
    <w:rsid w:val="00376C01"/>
    <w:rsid w:val="00380092"/>
    <w:rsid w:val="00384438"/>
    <w:rsid w:val="003870A5"/>
    <w:rsid w:val="00387EA8"/>
    <w:rsid w:val="003A28BF"/>
    <w:rsid w:val="003A69E7"/>
    <w:rsid w:val="003A6ACA"/>
    <w:rsid w:val="003B2EE6"/>
    <w:rsid w:val="003B44D5"/>
    <w:rsid w:val="003B5398"/>
    <w:rsid w:val="003B74E4"/>
    <w:rsid w:val="003C02D0"/>
    <w:rsid w:val="003C2752"/>
    <w:rsid w:val="003C7DCC"/>
    <w:rsid w:val="003D1259"/>
    <w:rsid w:val="003D1A04"/>
    <w:rsid w:val="003D1EDF"/>
    <w:rsid w:val="003D2C07"/>
    <w:rsid w:val="003D339B"/>
    <w:rsid w:val="003E05EB"/>
    <w:rsid w:val="003E0BBF"/>
    <w:rsid w:val="003E46A1"/>
    <w:rsid w:val="003F15DA"/>
    <w:rsid w:val="003F2202"/>
    <w:rsid w:val="003F2736"/>
    <w:rsid w:val="003F6114"/>
    <w:rsid w:val="00400F2F"/>
    <w:rsid w:val="0040144A"/>
    <w:rsid w:val="00402CFE"/>
    <w:rsid w:val="004048EB"/>
    <w:rsid w:val="004063FD"/>
    <w:rsid w:val="00410987"/>
    <w:rsid w:val="004119CE"/>
    <w:rsid w:val="0041240A"/>
    <w:rsid w:val="00412D14"/>
    <w:rsid w:val="0041516E"/>
    <w:rsid w:val="00422215"/>
    <w:rsid w:val="0042259A"/>
    <w:rsid w:val="0042273D"/>
    <w:rsid w:val="00422C66"/>
    <w:rsid w:val="00425BB9"/>
    <w:rsid w:val="004307C0"/>
    <w:rsid w:val="00441180"/>
    <w:rsid w:val="004421DC"/>
    <w:rsid w:val="004451F0"/>
    <w:rsid w:val="00451512"/>
    <w:rsid w:val="00452A27"/>
    <w:rsid w:val="004549A3"/>
    <w:rsid w:val="004551C0"/>
    <w:rsid w:val="00455237"/>
    <w:rsid w:val="004559CA"/>
    <w:rsid w:val="00460B44"/>
    <w:rsid w:val="00462691"/>
    <w:rsid w:val="00464B55"/>
    <w:rsid w:val="004679B5"/>
    <w:rsid w:val="00470DE4"/>
    <w:rsid w:val="0047291A"/>
    <w:rsid w:val="004757AD"/>
    <w:rsid w:val="00475A4E"/>
    <w:rsid w:val="00476788"/>
    <w:rsid w:val="00484077"/>
    <w:rsid w:val="00495DE6"/>
    <w:rsid w:val="00496EE0"/>
    <w:rsid w:val="004A0561"/>
    <w:rsid w:val="004A74DC"/>
    <w:rsid w:val="004B08AB"/>
    <w:rsid w:val="004B274C"/>
    <w:rsid w:val="004C2050"/>
    <w:rsid w:val="004C3F70"/>
    <w:rsid w:val="004C52C6"/>
    <w:rsid w:val="004C7FC5"/>
    <w:rsid w:val="004D1251"/>
    <w:rsid w:val="004D36A9"/>
    <w:rsid w:val="004D6431"/>
    <w:rsid w:val="004D760F"/>
    <w:rsid w:val="004E2080"/>
    <w:rsid w:val="004F0059"/>
    <w:rsid w:val="004F2F05"/>
    <w:rsid w:val="004F4716"/>
    <w:rsid w:val="004F62B6"/>
    <w:rsid w:val="00501ABC"/>
    <w:rsid w:val="0051205A"/>
    <w:rsid w:val="00515984"/>
    <w:rsid w:val="0052093C"/>
    <w:rsid w:val="0052241F"/>
    <w:rsid w:val="00527E4B"/>
    <w:rsid w:val="00530350"/>
    <w:rsid w:val="00530D8C"/>
    <w:rsid w:val="0053372F"/>
    <w:rsid w:val="00533787"/>
    <w:rsid w:val="00533EAC"/>
    <w:rsid w:val="0053415A"/>
    <w:rsid w:val="00540418"/>
    <w:rsid w:val="005416B0"/>
    <w:rsid w:val="00541E7B"/>
    <w:rsid w:val="0054227F"/>
    <w:rsid w:val="00543E80"/>
    <w:rsid w:val="00545C4B"/>
    <w:rsid w:val="00545D65"/>
    <w:rsid w:val="00546B83"/>
    <w:rsid w:val="00551522"/>
    <w:rsid w:val="00560ACC"/>
    <w:rsid w:val="00570E11"/>
    <w:rsid w:val="00571FE3"/>
    <w:rsid w:val="00574AFD"/>
    <w:rsid w:val="00574B52"/>
    <w:rsid w:val="005752A5"/>
    <w:rsid w:val="00577DE7"/>
    <w:rsid w:val="00580715"/>
    <w:rsid w:val="00582DAD"/>
    <w:rsid w:val="00584B45"/>
    <w:rsid w:val="005870B1"/>
    <w:rsid w:val="00593ADF"/>
    <w:rsid w:val="005951AD"/>
    <w:rsid w:val="005971D2"/>
    <w:rsid w:val="00597772"/>
    <w:rsid w:val="005A0137"/>
    <w:rsid w:val="005A062D"/>
    <w:rsid w:val="005A09C3"/>
    <w:rsid w:val="005A2F0A"/>
    <w:rsid w:val="005A5385"/>
    <w:rsid w:val="005B1409"/>
    <w:rsid w:val="005B26D4"/>
    <w:rsid w:val="005B35C5"/>
    <w:rsid w:val="005B3728"/>
    <w:rsid w:val="005B4CAA"/>
    <w:rsid w:val="005C0B30"/>
    <w:rsid w:val="005C151A"/>
    <w:rsid w:val="005C15B4"/>
    <w:rsid w:val="005C20CD"/>
    <w:rsid w:val="005C2366"/>
    <w:rsid w:val="005C314B"/>
    <w:rsid w:val="005C44FB"/>
    <w:rsid w:val="005C660E"/>
    <w:rsid w:val="005C7093"/>
    <w:rsid w:val="005D1102"/>
    <w:rsid w:val="005D1D6E"/>
    <w:rsid w:val="005D2DDB"/>
    <w:rsid w:val="005D3F45"/>
    <w:rsid w:val="005D6471"/>
    <w:rsid w:val="005D65B6"/>
    <w:rsid w:val="005E509E"/>
    <w:rsid w:val="005E6148"/>
    <w:rsid w:val="005E6A39"/>
    <w:rsid w:val="005E6D82"/>
    <w:rsid w:val="005F1AB6"/>
    <w:rsid w:val="005F3C0F"/>
    <w:rsid w:val="005F4D3C"/>
    <w:rsid w:val="00600E01"/>
    <w:rsid w:val="0060619D"/>
    <w:rsid w:val="00607C43"/>
    <w:rsid w:val="0061091F"/>
    <w:rsid w:val="00610F27"/>
    <w:rsid w:val="006142BC"/>
    <w:rsid w:val="0062230D"/>
    <w:rsid w:val="00622BDF"/>
    <w:rsid w:val="00625F73"/>
    <w:rsid w:val="00634BD9"/>
    <w:rsid w:val="0063768F"/>
    <w:rsid w:val="00640088"/>
    <w:rsid w:val="00644AB0"/>
    <w:rsid w:val="00650020"/>
    <w:rsid w:val="00651284"/>
    <w:rsid w:val="0065598E"/>
    <w:rsid w:val="00655A5F"/>
    <w:rsid w:val="0066085C"/>
    <w:rsid w:val="0066124C"/>
    <w:rsid w:val="0066355C"/>
    <w:rsid w:val="006649C5"/>
    <w:rsid w:val="00665E73"/>
    <w:rsid w:val="00665F20"/>
    <w:rsid w:val="00667E2B"/>
    <w:rsid w:val="006702FC"/>
    <w:rsid w:val="006764BC"/>
    <w:rsid w:val="00681F0A"/>
    <w:rsid w:val="00683B06"/>
    <w:rsid w:val="00685F43"/>
    <w:rsid w:val="00686355"/>
    <w:rsid w:val="00687175"/>
    <w:rsid w:val="00687BC8"/>
    <w:rsid w:val="00693824"/>
    <w:rsid w:val="006A10A7"/>
    <w:rsid w:val="006A1872"/>
    <w:rsid w:val="006A2D39"/>
    <w:rsid w:val="006A3A0E"/>
    <w:rsid w:val="006A3FBF"/>
    <w:rsid w:val="006A5E5C"/>
    <w:rsid w:val="006A6FFD"/>
    <w:rsid w:val="006B0AF6"/>
    <w:rsid w:val="006B3EB9"/>
    <w:rsid w:val="006B5782"/>
    <w:rsid w:val="006B58B7"/>
    <w:rsid w:val="006B7913"/>
    <w:rsid w:val="006C0BD5"/>
    <w:rsid w:val="006C25C5"/>
    <w:rsid w:val="006C617A"/>
    <w:rsid w:val="006D236D"/>
    <w:rsid w:val="006D2D55"/>
    <w:rsid w:val="006D5B91"/>
    <w:rsid w:val="006D7A06"/>
    <w:rsid w:val="006D7F10"/>
    <w:rsid w:val="006E3126"/>
    <w:rsid w:val="006E4F27"/>
    <w:rsid w:val="006E6261"/>
    <w:rsid w:val="006E6F46"/>
    <w:rsid w:val="006F1C44"/>
    <w:rsid w:val="006F3E0D"/>
    <w:rsid w:val="006F3E1D"/>
    <w:rsid w:val="006F3F30"/>
    <w:rsid w:val="006F67B5"/>
    <w:rsid w:val="007001BC"/>
    <w:rsid w:val="00700232"/>
    <w:rsid w:val="00701CE1"/>
    <w:rsid w:val="00705392"/>
    <w:rsid w:val="007100CF"/>
    <w:rsid w:val="00710C2D"/>
    <w:rsid w:val="007150B7"/>
    <w:rsid w:val="00716E5D"/>
    <w:rsid w:val="0072347F"/>
    <w:rsid w:val="00723990"/>
    <w:rsid w:val="007240A9"/>
    <w:rsid w:val="00727808"/>
    <w:rsid w:val="007322E6"/>
    <w:rsid w:val="007360A0"/>
    <w:rsid w:val="007361E6"/>
    <w:rsid w:val="0073745F"/>
    <w:rsid w:val="00740AA0"/>
    <w:rsid w:val="0074584F"/>
    <w:rsid w:val="00746456"/>
    <w:rsid w:val="00753AF1"/>
    <w:rsid w:val="0075402E"/>
    <w:rsid w:val="007570C6"/>
    <w:rsid w:val="00760484"/>
    <w:rsid w:val="00763838"/>
    <w:rsid w:val="00764129"/>
    <w:rsid w:val="00764387"/>
    <w:rsid w:val="00765466"/>
    <w:rsid w:val="00770094"/>
    <w:rsid w:val="00771509"/>
    <w:rsid w:val="00771DCF"/>
    <w:rsid w:val="00777E53"/>
    <w:rsid w:val="0078023F"/>
    <w:rsid w:val="00782009"/>
    <w:rsid w:val="0078229C"/>
    <w:rsid w:val="00782CD7"/>
    <w:rsid w:val="00787C60"/>
    <w:rsid w:val="00790374"/>
    <w:rsid w:val="007910A9"/>
    <w:rsid w:val="00793166"/>
    <w:rsid w:val="0079502C"/>
    <w:rsid w:val="007965F2"/>
    <w:rsid w:val="007972FE"/>
    <w:rsid w:val="00797A43"/>
    <w:rsid w:val="007A1AA5"/>
    <w:rsid w:val="007A1B45"/>
    <w:rsid w:val="007A34D2"/>
    <w:rsid w:val="007A436F"/>
    <w:rsid w:val="007B1E92"/>
    <w:rsid w:val="007B2108"/>
    <w:rsid w:val="007B394E"/>
    <w:rsid w:val="007B71ED"/>
    <w:rsid w:val="007C090E"/>
    <w:rsid w:val="007C5586"/>
    <w:rsid w:val="007C5DD5"/>
    <w:rsid w:val="007C6567"/>
    <w:rsid w:val="007C700A"/>
    <w:rsid w:val="007C71A9"/>
    <w:rsid w:val="007C720D"/>
    <w:rsid w:val="007C72CF"/>
    <w:rsid w:val="007D27D4"/>
    <w:rsid w:val="007D35DD"/>
    <w:rsid w:val="007F2DE3"/>
    <w:rsid w:val="00800ED8"/>
    <w:rsid w:val="008025FB"/>
    <w:rsid w:val="0081387C"/>
    <w:rsid w:val="008148F7"/>
    <w:rsid w:val="008154E0"/>
    <w:rsid w:val="00816889"/>
    <w:rsid w:val="00817816"/>
    <w:rsid w:val="00817DD5"/>
    <w:rsid w:val="00820263"/>
    <w:rsid w:val="00823E8D"/>
    <w:rsid w:val="00825670"/>
    <w:rsid w:val="00827187"/>
    <w:rsid w:val="0083136F"/>
    <w:rsid w:val="00832D87"/>
    <w:rsid w:val="00834113"/>
    <w:rsid w:val="00841375"/>
    <w:rsid w:val="008441FF"/>
    <w:rsid w:val="00851262"/>
    <w:rsid w:val="0085195D"/>
    <w:rsid w:val="00863C09"/>
    <w:rsid w:val="00864BB7"/>
    <w:rsid w:val="008721AA"/>
    <w:rsid w:val="0087387A"/>
    <w:rsid w:val="00874606"/>
    <w:rsid w:val="00875F95"/>
    <w:rsid w:val="00877377"/>
    <w:rsid w:val="008778B0"/>
    <w:rsid w:val="008824C0"/>
    <w:rsid w:val="0088507C"/>
    <w:rsid w:val="00892940"/>
    <w:rsid w:val="00897331"/>
    <w:rsid w:val="008A09BD"/>
    <w:rsid w:val="008A0AC7"/>
    <w:rsid w:val="008A1A41"/>
    <w:rsid w:val="008A686E"/>
    <w:rsid w:val="008A7296"/>
    <w:rsid w:val="008B2835"/>
    <w:rsid w:val="008B33DA"/>
    <w:rsid w:val="008B3AD1"/>
    <w:rsid w:val="008B6176"/>
    <w:rsid w:val="008B791D"/>
    <w:rsid w:val="008C084E"/>
    <w:rsid w:val="008C1AFD"/>
    <w:rsid w:val="008C1B8A"/>
    <w:rsid w:val="008C2C32"/>
    <w:rsid w:val="008C3CB0"/>
    <w:rsid w:val="008C7B0A"/>
    <w:rsid w:val="008D056F"/>
    <w:rsid w:val="008D1174"/>
    <w:rsid w:val="008D2995"/>
    <w:rsid w:val="008D3FC4"/>
    <w:rsid w:val="008D6FB8"/>
    <w:rsid w:val="008E42F2"/>
    <w:rsid w:val="008E4C8C"/>
    <w:rsid w:val="008E619F"/>
    <w:rsid w:val="008E772C"/>
    <w:rsid w:val="008E78A9"/>
    <w:rsid w:val="008F0228"/>
    <w:rsid w:val="008F05E2"/>
    <w:rsid w:val="008F4F6C"/>
    <w:rsid w:val="008F664C"/>
    <w:rsid w:val="0090714A"/>
    <w:rsid w:val="009158E7"/>
    <w:rsid w:val="00915ADE"/>
    <w:rsid w:val="0092378C"/>
    <w:rsid w:val="0092473B"/>
    <w:rsid w:val="00924AD8"/>
    <w:rsid w:val="00931C1C"/>
    <w:rsid w:val="00931F15"/>
    <w:rsid w:val="00935658"/>
    <w:rsid w:val="009358C0"/>
    <w:rsid w:val="00936CB3"/>
    <w:rsid w:val="0093726F"/>
    <w:rsid w:val="009376E3"/>
    <w:rsid w:val="00945BB6"/>
    <w:rsid w:val="00950841"/>
    <w:rsid w:val="00950BF7"/>
    <w:rsid w:val="00953172"/>
    <w:rsid w:val="00955DBA"/>
    <w:rsid w:val="00956502"/>
    <w:rsid w:val="00961A66"/>
    <w:rsid w:val="00963234"/>
    <w:rsid w:val="0096403C"/>
    <w:rsid w:val="009648FE"/>
    <w:rsid w:val="009657E3"/>
    <w:rsid w:val="0096719D"/>
    <w:rsid w:val="00970792"/>
    <w:rsid w:val="009707A4"/>
    <w:rsid w:val="00970C25"/>
    <w:rsid w:val="009735A4"/>
    <w:rsid w:val="0097625E"/>
    <w:rsid w:val="00977E19"/>
    <w:rsid w:val="009805D3"/>
    <w:rsid w:val="00982C66"/>
    <w:rsid w:val="0098676D"/>
    <w:rsid w:val="00987E16"/>
    <w:rsid w:val="0099229F"/>
    <w:rsid w:val="009936BA"/>
    <w:rsid w:val="00994463"/>
    <w:rsid w:val="0099465E"/>
    <w:rsid w:val="0099563E"/>
    <w:rsid w:val="009A2C4C"/>
    <w:rsid w:val="009A2C4F"/>
    <w:rsid w:val="009A3264"/>
    <w:rsid w:val="009A3857"/>
    <w:rsid w:val="009A3902"/>
    <w:rsid w:val="009A39C1"/>
    <w:rsid w:val="009A40B4"/>
    <w:rsid w:val="009A7865"/>
    <w:rsid w:val="009B0392"/>
    <w:rsid w:val="009B04E9"/>
    <w:rsid w:val="009B6FF6"/>
    <w:rsid w:val="009B7DBA"/>
    <w:rsid w:val="009C02D2"/>
    <w:rsid w:val="009C3A1C"/>
    <w:rsid w:val="009C6268"/>
    <w:rsid w:val="009D208A"/>
    <w:rsid w:val="009D74E1"/>
    <w:rsid w:val="009D7B78"/>
    <w:rsid w:val="009E1E64"/>
    <w:rsid w:val="009E2D76"/>
    <w:rsid w:val="009E2F5D"/>
    <w:rsid w:val="009E527A"/>
    <w:rsid w:val="009E6143"/>
    <w:rsid w:val="009E670C"/>
    <w:rsid w:val="009E7A26"/>
    <w:rsid w:val="009F007E"/>
    <w:rsid w:val="009F3CC2"/>
    <w:rsid w:val="009F7570"/>
    <w:rsid w:val="009F7A36"/>
    <w:rsid w:val="00A049E2"/>
    <w:rsid w:val="00A04ECB"/>
    <w:rsid w:val="00A06728"/>
    <w:rsid w:val="00A14532"/>
    <w:rsid w:val="00A2142D"/>
    <w:rsid w:val="00A21576"/>
    <w:rsid w:val="00A216D7"/>
    <w:rsid w:val="00A242D5"/>
    <w:rsid w:val="00A253C7"/>
    <w:rsid w:val="00A27AE8"/>
    <w:rsid w:val="00A302BB"/>
    <w:rsid w:val="00A314C5"/>
    <w:rsid w:val="00A337C5"/>
    <w:rsid w:val="00A35377"/>
    <w:rsid w:val="00A36A21"/>
    <w:rsid w:val="00A370E6"/>
    <w:rsid w:val="00A4066C"/>
    <w:rsid w:val="00A41DDC"/>
    <w:rsid w:val="00A4308C"/>
    <w:rsid w:val="00A43FBB"/>
    <w:rsid w:val="00A45382"/>
    <w:rsid w:val="00A47A6D"/>
    <w:rsid w:val="00A50046"/>
    <w:rsid w:val="00A5330C"/>
    <w:rsid w:val="00A55733"/>
    <w:rsid w:val="00A5752E"/>
    <w:rsid w:val="00A6162C"/>
    <w:rsid w:val="00A65C33"/>
    <w:rsid w:val="00A7531A"/>
    <w:rsid w:val="00A82B4B"/>
    <w:rsid w:val="00A839BC"/>
    <w:rsid w:val="00A83C5B"/>
    <w:rsid w:val="00A853BA"/>
    <w:rsid w:val="00A85DE0"/>
    <w:rsid w:val="00A93411"/>
    <w:rsid w:val="00A94C3E"/>
    <w:rsid w:val="00A96F8F"/>
    <w:rsid w:val="00AA0094"/>
    <w:rsid w:val="00AA1D7F"/>
    <w:rsid w:val="00AA3EDE"/>
    <w:rsid w:val="00AB58EB"/>
    <w:rsid w:val="00AB5CED"/>
    <w:rsid w:val="00AB6AE6"/>
    <w:rsid w:val="00AC0266"/>
    <w:rsid w:val="00AC6B24"/>
    <w:rsid w:val="00AC6F58"/>
    <w:rsid w:val="00AC7A8B"/>
    <w:rsid w:val="00AD158A"/>
    <w:rsid w:val="00AD4974"/>
    <w:rsid w:val="00AD49F8"/>
    <w:rsid w:val="00AD5278"/>
    <w:rsid w:val="00AE23CF"/>
    <w:rsid w:val="00AE27C1"/>
    <w:rsid w:val="00AE2A1B"/>
    <w:rsid w:val="00AE337C"/>
    <w:rsid w:val="00AE3430"/>
    <w:rsid w:val="00AE581C"/>
    <w:rsid w:val="00AF15AD"/>
    <w:rsid w:val="00AF213A"/>
    <w:rsid w:val="00AF45AE"/>
    <w:rsid w:val="00AF5A4B"/>
    <w:rsid w:val="00AF5E71"/>
    <w:rsid w:val="00AF6523"/>
    <w:rsid w:val="00B002AB"/>
    <w:rsid w:val="00B05E0A"/>
    <w:rsid w:val="00B06C48"/>
    <w:rsid w:val="00B07C84"/>
    <w:rsid w:val="00B12AC6"/>
    <w:rsid w:val="00B203A3"/>
    <w:rsid w:val="00B21974"/>
    <w:rsid w:val="00B25C0E"/>
    <w:rsid w:val="00B26BC4"/>
    <w:rsid w:val="00B314A9"/>
    <w:rsid w:val="00B40CAF"/>
    <w:rsid w:val="00B418EB"/>
    <w:rsid w:val="00B4315B"/>
    <w:rsid w:val="00B43F1B"/>
    <w:rsid w:val="00B44298"/>
    <w:rsid w:val="00B442C9"/>
    <w:rsid w:val="00B50547"/>
    <w:rsid w:val="00B51F1C"/>
    <w:rsid w:val="00B55F95"/>
    <w:rsid w:val="00B61387"/>
    <w:rsid w:val="00B62204"/>
    <w:rsid w:val="00B64B73"/>
    <w:rsid w:val="00B70BF7"/>
    <w:rsid w:val="00B75B6A"/>
    <w:rsid w:val="00B8345D"/>
    <w:rsid w:val="00B84921"/>
    <w:rsid w:val="00B856A5"/>
    <w:rsid w:val="00B86E5E"/>
    <w:rsid w:val="00B91338"/>
    <w:rsid w:val="00B926F4"/>
    <w:rsid w:val="00B929FB"/>
    <w:rsid w:val="00B94D25"/>
    <w:rsid w:val="00B95601"/>
    <w:rsid w:val="00B96388"/>
    <w:rsid w:val="00BA251C"/>
    <w:rsid w:val="00BA546C"/>
    <w:rsid w:val="00BA7C6C"/>
    <w:rsid w:val="00BB0BB8"/>
    <w:rsid w:val="00BB1714"/>
    <w:rsid w:val="00BB2562"/>
    <w:rsid w:val="00BB3518"/>
    <w:rsid w:val="00BB7B2F"/>
    <w:rsid w:val="00BC6160"/>
    <w:rsid w:val="00BC7214"/>
    <w:rsid w:val="00BC7BBA"/>
    <w:rsid w:val="00BD17E1"/>
    <w:rsid w:val="00BD2759"/>
    <w:rsid w:val="00BD71FB"/>
    <w:rsid w:val="00BE1A68"/>
    <w:rsid w:val="00BE2625"/>
    <w:rsid w:val="00BE2C97"/>
    <w:rsid w:val="00BF1A72"/>
    <w:rsid w:val="00BF1FB5"/>
    <w:rsid w:val="00BF2E10"/>
    <w:rsid w:val="00BF513F"/>
    <w:rsid w:val="00BF6D6B"/>
    <w:rsid w:val="00BF6E6E"/>
    <w:rsid w:val="00C0025A"/>
    <w:rsid w:val="00C00B28"/>
    <w:rsid w:val="00C07E1B"/>
    <w:rsid w:val="00C10136"/>
    <w:rsid w:val="00C120C5"/>
    <w:rsid w:val="00C128A1"/>
    <w:rsid w:val="00C20105"/>
    <w:rsid w:val="00C260F9"/>
    <w:rsid w:val="00C2758F"/>
    <w:rsid w:val="00C27ED7"/>
    <w:rsid w:val="00C34596"/>
    <w:rsid w:val="00C42630"/>
    <w:rsid w:val="00C44288"/>
    <w:rsid w:val="00C45729"/>
    <w:rsid w:val="00C47228"/>
    <w:rsid w:val="00C50881"/>
    <w:rsid w:val="00C5203A"/>
    <w:rsid w:val="00C52F62"/>
    <w:rsid w:val="00C532B0"/>
    <w:rsid w:val="00C5406F"/>
    <w:rsid w:val="00C553E1"/>
    <w:rsid w:val="00C55C63"/>
    <w:rsid w:val="00C6136C"/>
    <w:rsid w:val="00C623B1"/>
    <w:rsid w:val="00C62F38"/>
    <w:rsid w:val="00C630B1"/>
    <w:rsid w:val="00C6492E"/>
    <w:rsid w:val="00C649A1"/>
    <w:rsid w:val="00C659D5"/>
    <w:rsid w:val="00C70455"/>
    <w:rsid w:val="00C709B6"/>
    <w:rsid w:val="00C733FF"/>
    <w:rsid w:val="00C73508"/>
    <w:rsid w:val="00C75380"/>
    <w:rsid w:val="00C756DD"/>
    <w:rsid w:val="00C77B23"/>
    <w:rsid w:val="00C80D4E"/>
    <w:rsid w:val="00C81725"/>
    <w:rsid w:val="00C81953"/>
    <w:rsid w:val="00C83CD7"/>
    <w:rsid w:val="00C84357"/>
    <w:rsid w:val="00C86A6B"/>
    <w:rsid w:val="00C9100E"/>
    <w:rsid w:val="00C93785"/>
    <w:rsid w:val="00CA01F0"/>
    <w:rsid w:val="00CA3388"/>
    <w:rsid w:val="00CA371E"/>
    <w:rsid w:val="00CA6A3B"/>
    <w:rsid w:val="00CA701B"/>
    <w:rsid w:val="00CA7736"/>
    <w:rsid w:val="00CA7837"/>
    <w:rsid w:val="00CB049E"/>
    <w:rsid w:val="00CB260D"/>
    <w:rsid w:val="00CB4697"/>
    <w:rsid w:val="00CC1632"/>
    <w:rsid w:val="00CC351A"/>
    <w:rsid w:val="00CC38CD"/>
    <w:rsid w:val="00CC5852"/>
    <w:rsid w:val="00CC7A3E"/>
    <w:rsid w:val="00CD0318"/>
    <w:rsid w:val="00CD3CC7"/>
    <w:rsid w:val="00CD70E1"/>
    <w:rsid w:val="00CE17A5"/>
    <w:rsid w:val="00CE1CDB"/>
    <w:rsid w:val="00CE37B5"/>
    <w:rsid w:val="00CF0CC4"/>
    <w:rsid w:val="00CF0CFC"/>
    <w:rsid w:val="00CF3EC1"/>
    <w:rsid w:val="00CF59CA"/>
    <w:rsid w:val="00CF63FD"/>
    <w:rsid w:val="00D0179C"/>
    <w:rsid w:val="00D018E7"/>
    <w:rsid w:val="00D04E7B"/>
    <w:rsid w:val="00D07333"/>
    <w:rsid w:val="00D13831"/>
    <w:rsid w:val="00D1491B"/>
    <w:rsid w:val="00D1539A"/>
    <w:rsid w:val="00D21DD2"/>
    <w:rsid w:val="00D23A3D"/>
    <w:rsid w:val="00D244D6"/>
    <w:rsid w:val="00D24E03"/>
    <w:rsid w:val="00D25301"/>
    <w:rsid w:val="00D279F6"/>
    <w:rsid w:val="00D31BFF"/>
    <w:rsid w:val="00D33029"/>
    <w:rsid w:val="00D33057"/>
    <w:rsid w:val="00D34A4E"/>
    <w:rsid w:val="00D415DA"/>
    <w:rsid w:val="00D421D7"/>
    <w:rsid w:val="00D438EF"/>
    <w:rsid w:val="00D453CF"/>
    <w:rsid w:val="00D46220"/>
    <w:rsid w:val="00D4720D"/>
    <w:rsid w:val="00D51633"/>
    <w:rsid w:val="00D554E9"/>
    <w:rsid w:val="00D57247"/>
    <w:rsid w:val="00D57941"/>
    <w:rsid w:val="00D70263"/>
    <w:rsid w:val="00D7332F"/>
    <w:rsid w:val="00D73353"/>
    <w:rsid w:val="00D738EA"/>
    <w:rsid w:val="00D76566"/>
    <w:rsid w:val="00D76755"/>
    <w:rsid w:val="00D767DD"/>
    <w:rsid w:val="00D83DBC"/>
    <w:rsid w:val="00D86972"/>
    <w:rsid w:val="00D87C3D"/>
    <w:rsid w:val="00D95115"/>
    <w:rsid w:val="00D9680A"/>
    <w:rsid w:val="00DA02C4"/>
    <w:rsid w:val="00DA2E21"/>
    <w:rsid w:val="00DA32C6"/>
    <w:rsid w:val="00DA5A13"/>
    <w:rsid w:val="00DA7D02"/>
    <w:rsid w:val="00DB51E2"/>
    <w:rsid w:val="00DB5E63"/>
    <w:rsid w:val="00DB612B"/>
    <w:rsid w:val="00DB6502"/>
    <w:rsid w:val="00DB71D5"/>
    <w:rsid w:val="00DC004E"/>
    <w:rsid w:val="00DC1260"/>
    <w:rsid w:val="00DC151C"/>
    <w:rsid w:val="00DC2D8A"/>
    <w:rsid w:val="00DC6C8A"/>
    <w:rsid w:val="00DD1126"/>
    <w:rsid w:val="00DD3837"/>
    <w:rsid w:val="00DD3C43"/>
    <w:rsid w:val="00DD47F1"/>
    <w:rsid w:val="00DD5B6B"/>
    <w:rsid w:val="00DD5D74"/>
    <w:rsid w:val="00DD6198"/>
    <w:rsid w:val="00DE2A63"/>
    <w:rsid w:val="00DF0EE6"/>
    <w:rsid w:val="00DF184B"/>
    <w:rsid w:val="00DF34AC"/>
    <w:rsid w:val="00E06C0A"/>
    <w:rsid w:val="00E0743B"/>
    <w:rsid w:val="00E13329"/>
    <w:rsid w:val="00E138F7"/>
    <w:rsid w:val="00E1504E"/>
    <w:rsid w:val="00E15154"/>
    <w:rsid w:val="00E24176"/>
    <w:rsid w:val="00E2643D"/>
    <w:rsid w:val="00E26E55"/>
    <w:rsid w:val="00E37950"/>
    <w:rsid w:val="00E46081"/>
    <w:rsid w:val="00E47612"/>
    <w:rsid w:val="00E47999"/>
    <w:rsid w:val="00E5092C"/>
    <w:rsid w:val="00E509F4"/>
    <w:rsid w:val="00E53482"/>
    <w:rsid w:val="00E5365C"/>
    <w:rsid w:val="00E55CD9"/>
    <w:rsid w:val="00E60109"/>
    <w:rsid w:val="00E60224"/>
    <w:rsid w:val="00E6264F"/>
    <w:rsid w:val="00E63EED"/>
    <w:rsid w:val="00E66BA0"/>
    <w:rsid w:val="00E72915"/>
    <w:rsid w:val="00E75C4D"/>
    <w:rsid w:val="00E80DC0"/>
    <w:rsid w:val="00E833BF"/>
    <w:rsid w:val="00E83B8B"/>
    <w:rsid w:val="00E84C59"/>
    <w:rsid w:val="00E860EC"/>
    <w:rsid w:val="00E9138D"/>
    <w:rsid w:val="00E926FB"/>
    <w:rsid w:val="00E96587"/>
    <w:rsid w:val="00EA3DEE"/>
    <w:rsid w:val="00EA441C"/>
    <w:rsid w:val="00EA4A04"/>
    <w:rsid w:val="00EA4F7C"/>
    <w:rsid w:val="00EA5B0B"/>
    <w:rsid w:val="00EB3C97"/>
    <w:rsid w:val="00EB4756"/>
    <w:rsid w:val="00EB51BD"/>
    <w:rsid w:val="00EB5CFC"/>
    <w:rsid w:val="00EB70C2"/>
    <w:rsid w:val="00EC0E81"/>
    <w:rsid w:val="00EC141C"/>
    <w:rsid w:val="00EC227B"/>
    <w:rsid w:val="00EC36A7"/>
    <w:rsid w:val="00EC634B"/>
    <w:rsid w:val="00ED1ED4"/>
    <w:rsid w:val="00ED2829"/>
    <w:rsid w:val="00ED300B"/>
    <w:rsid w:val="00ED4D75"/>
    <w:rsid w:val="00EE061F"/>
    <w:rsid w:val="00EE2E7B"/>
    <w:rsid w:val="00EE4F4E"/>
    <w:rsid w:val="00EE681E"/>
    <w:rsid w:val="00EF5D84"/>
    <w:rsid w:val="00EF7DA4"/>
    <w:rsid w:val="00EF7FCC"/>
    <w:rsid w:val="00F0215E"/>
    <w:rsid w:val="00F06918"/>
    <w:rsid w:val="00F06DFE"/>
    <w:rsid w:val="00F06F3B"/>
    <w:rsid w:val="00F07183"/>
    <w:rsid w:val="00F11E05"/>
    <w:rsid w:val="00F14D93"/>
    <w:rsid w:val="00F16EE3"/>
    <w:rsid w:val="00F20BBC"/>
    <w:rsid w:val="00F20E1C"/>
    <w:rsid w:val="00F2237B"/>
    <w:rsid w:val="00F247D2"/>
    <w:rsid w:val="00F24C9C"/>
    <w:rsid w:val="00F2529C"/>
    <w:rsid w:val="00F26920"/>
    <w:rsid w:val="00F302E0"/>
    <w:rsid w:val="00F33485"/>
    <w:rsid w:val="00F33FD8"/>
    <w:rsid w:val="00F36D83"/>
    <w:rsid w:val="00F40DB9"/>
    <w:rsid w:val="00F44567"/>
    <w:rsid w:val="00F45CF1"/>
    <w:rsid w:val="00F47DD9"/>
    <w:rsid w:val="00F50E42"/>
    <w:rsid w:val="00F5709F"/>
    <w:rsid w:val="00F60AEB"/>
    <w:rsid w:val="00F61D16"/>
    <w:rsid w:val="00F62535"/>
    <w:rsid w:val="00F667D3"/>
    <w:rsid w:val="00F710E9"/>
    <w:rsid w:val="00F72FD5"/>
    <w:rsid w:val="00F7403F"/>
    <w:rsid w:val="00F763A8"/>
    <w:rsid w:val="00F770C8"/>
    <w:rsid w:val="00F77401"/>
    <w:rsid w:val="00F8328D"/>
    <w:rsid w:val="00F848B6"/>
    <w:rsid w:val="00F91310"/>
    <w:rsid w:val="00F91C96"/>
    <w:rsid w:val="00FA0182"/>
    <w:rsid w:val="00FA0C21"/>
    <w:rsid w:val="00FA0DC8"/>
    <w:rsid w:val="00FA117C"/>
    <w:rsid w:val="00FA464C"/>
    <w:rsid w:val="00FB58CE"/>
    <w:rsid w:val="00FC0341"/>
    <w:rsid w:val="00FC0712"/>
    <w:rsid w:val="00FC4BF7"/>
    <w:rsid w:val="00FC6D37"/>
    <w:rsid w:val="00FD22C4"/>
    <w:rsid w:val="00FE0087"/>
    <w:rsid w:val="00FE470A"/>
    <w:rsid w:val="00FE5CCE"/>
    <w:rsid w:val="00FE666B"/>
    <w:rsid w:val="00FE6E18"/>
    <w:rsid w:val="00FF358E"/>
    <w:rsid w:val="00FF6D3C"/>
    <w:rsid w:val="00FF76E4"/>
    <w:rsid w:val="00FF788D"/>
    <w:rsid w:val="01312CE4"/>
    <w:rsid w:val="0254E5BE"/>
    <w:rsid w:val="032E4670"/>
    <w:rsid w:val="04CC2B46"/>
    <w:rsid w:val="05C08D4F"/>
    <w:rsid w:val="05C810C2"/>
    <w:rsid w:val="0694CEF1"/>
    <w:rsid w:val="07D0B304"/>
    <w:rsid w:val="093A7CDE"/>
    <w:rsid w:val="095D0AF8"/>
    <w:rsid w:val="0969CF4F"/>
    <w:rsid w:val="09CC6FB3"/>
    <w:rsid w:val="0B0E12C5"/>
    <w:rsid w:val="0B6B0321"/>
    <w:rsid w:val="0D886EAD"/>
    <w:rsid w:val="0DD8D0F1"/>
    <w:rsid w:val="0E295077"/>
    <w:rsid w:val="0E5BDE68"/>
    <w:rsid w:val="0F7ACC05"/>
    <w:rsid w:val="0FD61FEF"/>
    <w:rsid w:val="106A5C50"/>
    <w:rsid w:val="11F9987D"/>
    <w:rsid w:val="125BDFD0"/>
    <w:rsid w:val="12BEF32D"/>
    <w:rsid w:val="13C04999"/>
    <w:rsid w:val="14A88684"/>
    <w:rsid w:val="14A99112"/>
    <w:rsid w:val="14B37364"/>
    <w:rsid w:val="16D80625"/>
    <w:rsid w:val="16D9EA53"/>
    <w:rsid w:val="18E69218"/>
    <w:rsid w:val="1975C5A1"/>
    <w:rsid w:val="198E58AF"/>
    <w:rsid w:val="19D333E9"/>
    <w:rsid w:val="19EA8103"/>
    <w:rsid w:val="1A462586"/>
    <w:rsid w:val="1ABF0EBF"/>
    <w:rsid w:val="1BB2312D"/>
    <w:rsid w:val="1C9DFB9B"/>
    <w:rsid w:val="1E29B712"/>
    <w:rsid w:val="25AE9D73"/>
    <w:rsid w:val="2605EAEF"/>
    <w:rsid w:val="276FBFBE"/>
    <w:rsid w:val="283E927E"/>
    <w:rsid w:val="287F4FD8"/>
    <w:rsid w:val="29724C09"/>
    <w:rsid w:val="2AD614EA"/>
    <w:rsid w:val="2BB48E20"/>
    <w:rsid w:val="2C7DB171"/>
    <w:rsid w:val="2D1D5D3D"/>
    <w:rsid w:val="2D1FD963"/>
    <w:rsid w:val="2E0D76D2"/>
    <w:rsid w:val="2E1795AE"/>
    <w:rsid w:val="2E30964C"/>
    <w:rsid w:val="2EBDB0A0"/>
    <w:rsid w:val="2EEC2EE2"/>
    <w:rsid w:val="300F9390"/>
    <w:rsid w:val="31649EE5"/>
    <w:rsid w:val="319C1BD9"/>
    <w:rsid w:val="31BC56AD"/>
    <w:rsid w:val="333BC235"/>
    <w:rsid w:val="3349FB4F"/>
    <w:rsid w:val="33C0C6A2"/>
    <w:rsid w:val="3412BCEE"/>
    <w:rsid w:val="341A2AEC"/>
    <w:rsid w:val="3424D297"/>
    <w:rsid w:val="3491C8E9"/>
    <w:rsid w:val="357498C3"/>
    <w:rsid w:val="357726B7"/>
    <w:rsid w:val="36A6C423"/>
    <w:rsid w:val="370FB771"/>
    <w:rsid w:val="39CC84D7"/>
    <w:rsid w:val="3D66824B"/>
    <w:rsid w:val="3D66AADE"/>
    <w:rsid w:val="3F6DCF77"/>
    <w:rsid w:val="4191E600"/>
    <w:rsid w:val="41C4F970"/>
    <w:rsid w:val="422F1D6B"/>
    <w:rsid w:val="4380D34A"/>
    <w:rsid w:val="4382B937"/>
    <w:rsid w:val="45FF046D"/>
    <w:rsid w:val="47F97FE1"/>
    <w:rsid w:val="4958ED7B"/>
    <w:rsid w:val="49D6EC71"/>
    <w:rsid w:val="4B3B563A"/>
    <w:rsid w:val="4CF35492"/>
    <w:rsid w:val="4FECE0F2"/>
    <w:rsid w:val="50C429B3"/>
    <w:rsid w:val="50CBCE35"/>
    <w:rsid w:val="513CE5D8"/>
    <w:rsid w:val="51A8EB65"/>
    <w:rsid w:val="52135107"/>
    <w:rsid w:val="525BA599"/>
    <w:rsid w:val="52D5C149"/>
    <w:rsid w:val="53614E4A"/>
    <w:rsid w:val="541E74C1"/>
    <w:rsid w:val="54CCEEF5"/>
    <w:rsid w:val="55767D23"/>
    <w:rsid w:val="5645371A"/>
    <w:rsid w:val="56C2E497"/>
    <w:rsid w:val="56E9142B"/>
    <w:rsid w:val="58667746"/>
    <w:rsid w:val="58DABADD"/>
    <w:rsid w:val="59EC2829"/>
    <w:rsid w:val="5A4FDC6B"/>
    <w:rsid w:val="5AB8CDDA"/>
    <w:rsid w:val="5B583C27"/>
    <w:rsid w:val="5BB336BE"/>
    <w:rsid w:val="5C483433"/>
    <w:rsid w:val="5C867702"/>
    <w:rsid w:val="5C8F17EE"/>
    <w:rsid w:val="5DC4A1AD"/>
    <w:rsid w:val="5DD64B3A"/>
    <w:rsid w:val="5F612768"/>
    <w:rsid w:val="6134479A"/>
    <w:rsid w:val="62CFBA37"/>
    <w:rsid w:val="631AE59D"/>
    <w:rsid w:val="64651370"/>
    <w:rsid w:val="64EB0130"/>
    <w:rsid w:val="651A6197"/>
    <w:rsid w:val="652FECD2"/>
    <w:rsid w:val="653FED87"/>
    <w:rsid w:val="6614A4EF"/>
    <w:rsid w:val="6638D7E2"/>
    <w:rsid w:val="674A58FB"/>
    <w:rsid w:val="67B28F40"/>
    <w:rsid w:val="68159294"/>
    <w:rsid w:val="688E954D"/>
    <w:rsid w:val="6900256A"/>
    <w:rsid w:val="69DF7958"/>
    <w:rsid w:val="6A279FFB"/>
    <w:rsid w:val="6A31596F"/>
    <w:rsid w:val="6A386B39"/>
    <w:rsid w:val="6B4D3356"/>
    <w:rsid w:val="6B7A886A"/>
    <w:rsid w:val="6BFBE271"/>
    <w:rsid w:val="6C054BE0"/>
    <w:rsid w:val="6D4F23B4"/>
    <w:rsid w:val="6DC78C9D"/>
    <w:rsid w:val="6F379219"/>
    <w:rsid w:val="6F774B32"/>
    <w:rsid w:val="7010CA89"/>
    <w:rsid w:val="7279CF16"/>
    <w:rsid w:val="72B6D97A"/>
    <w:rsid w:val="730C5AFC"/>
    <w:rsid w:val="744ABC55"/>
    <w:rsid w:val="749C78FE"/>
    <w:rsid w:val="76286EC8"/>
    <w:rsid w:val="778CD891"/>
    <w:rsid w:val="784003D7"/>
    <w:rsid w:val="7855050B"/>
    <w:rsid w:val="7876200A"/>
    <w:rsid w:val="7BB5AE52"/>
    <w:rsid w:val="7BBBAB22"/>
    <w:rsid w:val="7BFCECC4"/>
    <w:rsid w:val="7C979DFB"/>
    <w:rsid w:val="7CB9AD4B"/>
    <w:rsid w:val="7CFE741B"/>
    <w:rsid w:val="7EA6A3D0"/>
    <w:rsid w:val="7F1964FC"/>
    <w:rsid w:val="7F31C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FCA031"/>
  <w15:docId w15:val="{823E7F43-B366-4777-9EA8-F8E9CC41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C181F"/>
    <w:pPr>
      <w:keepNext/>
      <w:keepLines/>
      <w:spacing w:before="480" w:after="0"/>
      <w:outlineLvl w:val="0"/>
    </w:pPr>
    <w:rPr>
      <w:rFonts w:eastAsiaTheme="majorEastAsia"/>
      <w:bCs/>
      <w:szCs w:val="28"/>
    </w:rPr>
  </w:style>
  <w:style w:type="paragraph" w:styleId="Heading3">
    <w:name w:val="heading 3"/>
    <w:basedOn w:val="Normal"/>
    <w:next w:val="Normal"/>
    <w:link w:val="Heading3Char"/>
    <w:uiPriority w:val="9"/>
    <w:semiHidden/>
    <w:unhideWhenUsed/>
    <w:qFormat/>
    <w:rsid w:val="00E138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38F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BC616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Header">
    <w:name w:val="header"/>
    <w:basedOn w:val="Normal"/>
    <w:link w:val="HeaderChar"/>
    <w:uiPriority w:val="99"/>
    <w:unhideWhenUsed/>
    <w:rsid w:val="00FC0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712"/>
  </w:style>
  <w:style w:type="paragraph" w:styleId="Footer">
    <w:name w:val="footer"/>
    <w:basedOn w:val="Normal"/>
    <w:link w:val="FooterChar"/>
    <w:uiPriority w:val="99"/>
    <w:unhideWhenUsed/>
    <w:rsid w:val="00FC0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712"/>
  </w:style>
  <w:style w:type="paragraph" w:styleId="NormalWeb">
    <w:name w:val="Normal (Web)"/>
    <w:basedOn w:val="Normal"/>
    <w:uiPriority w:val="99"/>
    <w:semiHidden/>
    <w:unhideWhenUsed/>
    <w:rsid w:val="00C128A1"/>
    <w:pPr>
      <w:spacing w:before="100" w:beforeAutospacing="1" w:after="100" w:afterAutospacing="1" w:line="240" w:lineRule="auto"/>
    </w:pPr>
    <w:rPr>
      <w:rFonts w:ascii="Times New Roman" w:eastAsia="Times New Roman" w:hAnsi="Times New Roman" w:cs="Times New Roman"/>
      <w:lang w:eastAsia="en-GB"/>
    </w:rPr>
  </w:style>
  <w:style w:type="paragraph" w:styleId="Revision">
    <w:name w:val="Revision"/>
    <w:hidden/>
    <w:uiPriority w:val="99"/>
    <w:semiHidden/>
    <w:rsid w:val="009A3902"/>
    <w:pPr>
      <w:spacing w:after="0" w:line="240" w:lineRule="auto"/>
    </w:pPr>
  </w:style>
  <w:style w:type="character" w:styleId="Strong">
    <w:name w:val="Strong"/>
    <w:basedOn w:val="DefaultParagraphFont"/>
    <w:uiPriority w:val="22"/>
    <w:qFormat/>
    <w:rsid w:val="00FC0341"/>
    <w:rPr>
      <w:b/>
      <w:bCs/>
    </w:rPr>
  </w:style>
  <w:style w:type="character" w:customStyle="1" w:styleId="bannerbodytext1">
    <w:name w:val="bannerbodytext1"/>
    <w:basedOn w:val="DefaultParagraphFont"/>
    <w:rsid w:val="00FC0341"/>
    <w:rPr>
      <w:rFonts w:ascii="rubrik-new" w:hAnsi="rubrik-new" w:hint="default"/>
      <w:vanish w:val="0"/>
      <w:webHidden w:val="0"/>
      <w:sz w:val="30"/>
      <w:szCs w:val="30"/>
      <w:specVanish w:val="0"/>
    </w:rPr>
  </w:style>
  <w:style w:type="paragraph" w:styleId="EndnoteText">
    <w:name w:val="endnote text"/>
    <w:basedOn w:val="Normal"/>
    <w:link w:val="EndnoteTextChar"/>
    <w:uiPriority w:val="99"/>
    <w:unhideWhenUsed/>
    <w:rsid w:val="0081387C"/>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81387C"/>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81387C"/>
    <w:rPr>
      <w:vertAlign w:val="superscript"/>
    </w:rPr>
  </w:style>
  <w:style w:type="paragraph" w:styleId="FootnoteText">
    <w:name w:val="footnote text"/>
    <w:basedOn w:val="Normal"/>
    <w:link w:val="FootnoteTextChar"/>
    <w:uiPriority w:val="99"/>
    <w:semiHidden/>
    <w:unhideWhenUsed/>
    <w:rsid w:val="00644A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AB0"/>
    <w:rPr>
      <w:sz w:val="20"/>
      <w:szCs w:val="20"/>
    </w:rPr>
  </w:style>
  <w:style w:type="character" w:styleId="FootnoteReference">
    <w:name w:val="footnote reference"/>
    <w:basedOn w:val="DefaultParagraphFont"/>
    <w:uiPriority w:val="99"/>
    <w:semiHidden/>
    <w:unhideWhenUsed/>
    <w:rsid w:val="00644AB0"/>
    <w:rPr>
      <w:vertAlign w:val="superscript"/>
    </w:rPr>
  </w:style>
  <w:style w:type="paragraph" w:customStyle="1" w:styleId="Impbody1CharCharChar">
    <w:name w:val="Imp_body 1 Char Char Char"/>
    <w:basedOn w:val="Normal"/>
    <w:link w:val="Impbody1CharCharCharChar"/>
    <w:rsid w:val="00D738EA"/>
    <w:pPr>
      <w:spacing w:after="40" w:line="240" w:lineRule="auto"/>
    </w:pPr>
    <w:rPr>
      <w:rFonts w:eastAsia="Times New Roman" w:cs="Times New Roman"/>
      <w:spacing w:val="-5"/>
      <w:sz w:val="22"/>
      <w:lang w:val="en-US"/>
    </w:rPr>
  </w:style>
  <w:style w:type="character" w:customStyle="1" w:styleId="Impbody1CharCharCharChar">
    <w:name w:val="Imp_body 1 Char Char Char Char"/>
    <w:link w:val="Impbody1CharCharChar"/>
    <w:rsid w:val="00D738EA"/>
    <w:rPr>
      <w:rFonts w:eastAsia="Times New Roman" w:cs="Times New Roman"/>
      <w:spacing w:val="-5"/>
      <w:sz w:val="22"/>
      <w:lang w:val="en-US"/>
    </w:rPr>
  </w:style>
  <w:style w:type="character" w:customStyle="1" w:styleId="Heading1Char">
    <w:name w:val="Heading 1 Char"/>
    <w:basedOn w:val="DefaultParagraphFont"/>
    <w:link w:val="Heading1"/>
    <w:uiPriority w:val="9"/>
    <w:rsid w:val="001C181F"/>
    <w:rPr>
      <w:rFonts w:eastAsiaTheme="majorEastAsia"/>
      <w:bCs/>
      <w:szCs w:val="28"/>
    </w:rPr>
  </w:style>
  <w:style w:type="paragraph" w:customStyle="1" w:styleId="IMPHeading1">
    <w:name w:val="IMPHeading 1"/>
    <w:basedOn w:val="Heading1"/>
    <w:next w:val="Impbody1CharCharChar"/>
    <w:rsid w:val="001C181F"/>
    <w:pPr>
      <w:keepNext w:val="0"/>
      <w:keepLines w:val="0"/>
      <w:spacing w:before="360" w:after="200" w:line="240" w:lineRule="auto"/>
    </w:pPr>
    <w:rPr>
      <w:rFonts w:eastAsia="Times New Roman" w:cs="Times New Roman"/>
      <w:bCs w:val="0"/>
      <w:sz w:val="32"/>
      <w:szCs w:val="32"/>
      <w:lang w:val="en-US"/>
    </w:rPr>
  </w:style>
  <w:style w:type="paragraph" w:customStyle="1" w:styleId="ImpTableHeading1">
    <w:name w:val="Imp_Table Heading 1"/>
    <w:basedOn w:val="Normal"/>
    <w:rsid w:val="001C181F"/>
    <w:pPr>
      <w:spacing w:before="80" w:after="40" w:line="240" w:lineRule="auto"/>
      <w:jc w:val="center"/>
    </w:pPr>
    <w:rPr>
      <w:rFonts w:eastAsia="Times New Roman" w:cs="Times New Roman"/>
      <w:b/>
      <w:sz w:val="18"/>
      <w:lang w:val="en-US"/>
    </w:rPr>
  </w:style>
  <w:style w:type="paragraph" w:customStyle="1" w:styleId="ImpTableText">
    <w:name w:val="Imp_Table Text"/>
    <w:basedOn w:val="Normal"/>
    <w:rsid w:val="001C181F"/>
    <w:pPr>
      <w:spacing w:before="40" w:after="40" w:line="240" w:lineRule="auto"/>
      <w:ind w:left="144" w:right="144"/>
    </w:pPr>
    <w:rPr>
      <w:rFonts w:eastAsia="Times New Roman" w:cs="Times New Roman"/>
      <w:sz w:val="18"/>
      <w:szCs w:val="18"/>
      <w:lang w:val="en-US"/>
    </w:rPr>
  </w:style>
  <w:style w:type="paragraph" w:customStyle="1" w:styleId="Impbody1">
    <w:name w:val="Imp_body 1"/>
    <w:basedOn w:val="Normal"/>
    <w:rsid w:val="001C181F"/>
    <w:pPr>
      <w:spacing w:after="40" w:line="240" w:lineRule="auto"/>
    </w:pPr>
    <w:rPr>
      <w:rFonts w:eastAsia="Times New Roman" w:cs="Times New Roman"/>
      <w:sz w:val="22"/>
      <w:lang w:val="en-US"/>
    </w:rPr>
  </w:style>
  <w:style w:type="character" w:customStyle="1" w:styleId="Heading8Char">
    <w:name w:val="Heading 8 Char"/>
    <w:basedOn w:val="DefaultParagraphFont"/>
    <w:link w:val="Heading8"/>
    <w:rsid w:val="00BC6160"/>
    <w:rPr>
      <w:rFonts w:asciiTheme="majorHAnsi" w:eastAsiaTheme="majorEastAsia" w:hAnsiTheme="majorHAnsi" w:cstheme="majorBidi"/>
      <w:color w:val="404040" w:themeColor="text1" w:themeTint="BF"/>
      <w:sz w:val="20"/>
      <w:szCs w:val="20"/>
    </w:rPr>
  </w:style>
  <w:style w:type="character" w:customStyle="1" w:styleId="Heading4Char">
    <w:name w:val="Heading 4 Char"/>
    <w:basedOn w:val="DefaultParagraphFont"/>
    <w:link w:val="Heading4"/>
    <w:uiPriority w:val="9"/>
    <w:semiHidden/>
    <w:rsid w:val="00E138F7"/>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E138F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23352">
      <w:bodyDiv w:val="1"/>
      <w:marLeft w:val="0"/>
      <w:marRight w:val="0"/>
      <w:marTop w:val="0"/>
      <w:marBottom w:val="0"/>
      <w:divBdr>
        <w:top w:val="none" w:sz="0" w:space="0" w:color="auto"/>
        <w:left w:val="none" w:sz="0" w:space="0" w:color="auto"/>
        <w:bottom w:val="none" w:sz="0" w:space="0" w:color="auto"/>
        <w:right w:val="none" w:sz="0" w:space="0" w:color="auto"/>
      </w:divBdr>
    </w:div>
    <w:div w:id="185289658">
      <w:bodyDiv w:val="1"/>
      <w:marLeft w:val="0"/>
      <w:marRight w:val="0"/>
      <w:marTop w:val="0"/>
      <w:marBottom w:val="0"/>
      <w:divBdr>
        <w:top w:val="none" w:sz="0" w:space="0" w:color="auto"/>
        <w:left w:val="none" w:sz="0" w:space="0" w:color="auto"/>
        <w:bottom w:val="none" w:sz="0" w:space="0" w:color="auto"/>
        <w:right w:val="none" w:sz="0" w:space="0" w:color="auto"/>
      </w:divBdr>
    </w:div>
    <w:div w:id="197473832">
      <w:bodyDiv w:val="1"/>
      <w:marLeft w:val="0"/>
      <w:marRight w:val="0"/>
      <w:marTop w:val="0"/>
      <w:marBottom w:val="0"/>
      <w:divBdr>
        <w:top w:val="none" w:sz="0" w:space="0" w:color="auto"/>
        <w:left w:val="none" w:sz="0" w:space="0" w:color="auto"/>
        <w:bottom w:val="none" w:sz="0" w:space="0" w:color="auto"/>
        <w:right w:val="none" w:sz="0" w:space="0" w:color="auto"/>
      </w:divBdr>
      <w:divsChild>
        <w:div w:id="1385562459">
          <w:marLeft w:val="0"/>
          <w:marRight w:val="0"/>
          <w:marTop w:val="0"/>
          <w:marBottom w:val="0"/>
          <w:divBdr>
            <w:top w:val="none" w:sz="0" w:space="0" w:color="auto"/>
            <w:left w:val="none" w:sz="0" w:space="0" w:color="auto"/>
            <w:bottom w:val="none" w:sz="0" w:space="0" w:color="auto"/>
            <w:right w:val="none" w:sz="0" w:space="0" w:color="auto"/>
          </w:divBdr>
          <w:divsChild>
            <w:div w:id="1256012376">
              <w:marLeft w:val="0"/>
              <w:marRight w:val="0"/>
              <w:marTop w:val="1125"/>
              <w:marBottom w:val="0"/>
              <w:divBdr>
                <w:top w:val="none" w:sz="0" w:space="0" w:color="auto"/>
                <w:left w:val="none" w:sz="0" w:space="0" w:color="auto"/>
                <w:bottom w:val="none" w:sz="0" w:space="0" w:color="auto"/>
                <w:right w:val="none" w:sz="0" w:space="0" w:color="auto"/>
              </w:divBdr>
              <w:divsChild>
                <w:div w:id="1746492931">
                  <w:marLeft w:val="0"/>
                  <w:marRight w:val="0"/>
                  <w:marTop w:val="0"/>
                  <w:marBottom w:val="0"/>
                  <w:divBdr>
                    <w:top w:val="none" w:sz="0" w:space="0" w:color="auto"/>
                    <w:left w:val="none" w:sz="0" w:space="0" w:color="auto"/>
                    <w:bottom w:val="none" w:sz="0" w:space="0" w:color="auto"/>
                    <w:right w:val="none" w:sz="0" w:space="0" w:color="auto"/>
                  </w:divBdr>
                  <w:divsChild>
                    <w:div w:id="669873760">
                      <w:marLeft w:val="0"/>
                      <w:marRight w:val="0"/>
                      <w:marTop w:val="0"/>
                      <w:marBottom w:val="0"/>
                      <w:divBdr>
                        <w:top w:val="none" w:sz="0" w:space="0" w:color="auto"/>
                        <w:left w:val="none" w:sz="0" w:space="0" w:color="auto"/>
                        <w:bottom w:val="none" w:sz="0" w:space="0" w:color="auto"/>
                        <w:right w:val="none" w:sz="0" w:space="0" w:color="auto"/>
                      </w:divBdr>
                      <w:divsChild>
                        <w:div w:id="1535967997">
                          <w:marLeft w:val="0"/>
                          <w:marRight w:val="0"/>
                          <w:marTop w:val="0"/>
                          <w:marBottom w:val="0"/>
                          <w:divBdr>
                            <w:top w:val="none" w:sz="0" w:space="0" w:color="auto"/>
                            <w:left w:val="none" w:sz="0" w:space="0" w:color="auto"/>
                            <w:bottom w:val="none" w:sz="0" w:space="0" w:color="auto"/>
                            <w:right w:val="none" w:sz="0" w:space="0" w:color="auto"/>
                          </w:divBdr>
                          <w:divsChild>
                            <w:div w:id="335033780">
                              <w:marLeft w:val="0"/>
                              <w:marRight w:val="0"/>
                              <w:marTop w:val="5"/>
                              <w:marBottom w:val="5"/>
                              <w:divBdr>
                                <w:top w:val="none" w:sz="0" w:space="0" w:color="auto"/>
                                <w:left w:val="none" w:sz="0" w:space="0" w:color="auto"/>
                                <w:bottom w:val="none" w:sz="0" w:space="0" w:color="auto"/>
                                <w:right w:val="none" w:sz="0" w:space="0" w:color="auto"/>
                              </w:divBdr>
                              <w:divsChild>
                                <w:div w:id="773786138">
                                  <w:marLeft w:val="0"/>
                                  <w:marRight w:val="0"/>
                                  <w:marTop w:val="0"/>
                                  <w:marBottom w:val="0"/>
                                  <w:divBdr>
                                    <w:top w:val="none" w:sz="0" w:space="0" w:color="auto"/>
                                    <w:left w:val="none" w:sz="0" w:space="0" w:color="auto"/>
                                    <w:bottom w:val="none" w:sz="0" w:space="0" w:color="auto"/>
                                    <w:right w:val="none" w:sz="0" w:space="0" w:color="auto"/>
                                  </w:divBdr>
                                  <w:divsChild>
                                    <w:div w:id="458230756">
                                      <w:marLeft w:val="0"/>
                                      <w:marRight w:val="0"/>
                                      <w:marTop w:val="0"/>
                                      <w:marBottom w:val="0"/>
                                      <w:divBdr>
                                        <w:top w:val="none" w:sz="0" w:space="0" w:color="auto"/>
                                        <w:left w:val="none" w:sz="0" w:space="0" w:color="auto"/>
                                        <w:bottom w:val="none" w:sz="0" w:space="0" w:color="auto"/>
                                        <w:right w:val="none" w:sz="0" w:space="0" w:color="auto"/>
                                      </w:divBdr>
                                    </w:div>
                                    <w:div w:id="15822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753908">
      <w:bodyDiv w:val="1"/>
      <w:marLeft w:val="0"/>
      <w:marRight w:val="0"/>
      <w:marTop w:val="0"/>
      <w:marBottom w:val="0"/>
      <w:divBdr>
        <w:top w:val="none" w:sz="0" w:space="0" w:color="auto"/>
        <w:left w:val="none" w:sz="0" w:space="0" w:color="auto"/>
        <w:bottom w:val="none" w:sz="0" w:space="0" w:color="auto"/>
        <w:right w:val="none" w:sz="0" w:space="0" w:color="auto"/>
      </w:divBdr>
    </w:div>
    <w:div w:id="398023226">
      <w:bodyDiv w:val="1"/>
      <w:marLeft w:val="0"/>
      <w:marRight w:val="0"/>
      <w:marTop w:val="0"/>
      <w:marBottom w:val="0"/>
      <w:divBdr>
        <w:top w:val="none" w:sz="0" w:space="0" w:color="auto"/>
        <w:left w:val="none" w:sz="0" w:space="0" w:color="auto"/>
        <w:bottom w:val="none" w:sz="0" w:space="0" w:color="auto"/>
        <w:right w:val="none" w:sz="0" w:space="0" w:color="auto"/>
      </w:divBdr>
    </w:div>
    <w:div w:id="439881621">
      <w:bodyDiv w:val="1"/>
      <w:marLeft w:val="0"/>
      <w:marRight w:val="0"/>
      <w:marTop w:val="0"/>
      <w:marBottom w:val="0"/>
      <w:divBdr>
        <w:top w:val="none" w:sz="0" w:space="0" w:color="auto"/>
        <w:left w:val="none" w:sz="0" w:space="0" w:color="auto"/>
        <w:bottom w:val="none" w:sz="0" w:space="0" w:color="auto"/>
        <w:right w:val="none" w:sz="0" w:space="0" w:color="auto"/>
      </w:divBdr>
    </w:div>
    <w:div w:id="486937961">
      <w:bodyDiv w:val="1"/>
      <w:marLeft w:val="0"/>
      <w:marRight w:val="0"/>
      <w:marTop w:val="0"/>
      <w:marBottom w:val="0"/>
      <w:divBdr>
        <w:top w:val="none" w:sz="0" w:space="0" w:color="auto"/>
        <w:left w:val="none" w:sz="0" w:space="0" w:color="auto"/>
        <w:bottom w:val="none" w:sz="0" w:space="0" w:color="auto"/>
        <w:right w:val="none" w:sz="0" w:space="0" w:color="auto"/>
      </w:divBdr>
    </w:div>
    <w:div w:id="541862818">
      <w:bodyDiv w:val="1"/>
      <w:marLeft w:val="0"/>
      <w:marRight w:val="0"/>
      <w:marTop w:val="0"/>
      <w:marBottom w:val="0"/>
      <w:divBdr>
        <w:top w:val="none" w:sz="0" w:space="0" w:color="auto"/>
        <w:left w:val="none" w:sz="0" w:space="0" w:color="auto"/>
        <w:bottom w:val="none" w:sz="0" w:space="0" w:color="auto"/>
        <w:right w:val="none" w:sz="0" w:space="0" w:color="auto"/>
      </w:divBdr>
    </w:div>
    <w:div w:id="558827630">
      <w:bodyDiv w:val="1"/>
      <w:marLeft w:val="0"/>
      <w:marRight w:val="0"/>
      <w:marTop w:val="0"/>
      <w:marBottom w:val="0"/>
      <w:divBdr>
        <w:top w:val="none" w:sz="0" w:space="0" w:color="auto"/>
        <w:left w:val="none" w:sz="0" w:space="0" w:color="auto"/>
        <w:bottom w:val="none" w:sz="0" w:space="0" w:color="auto"/>
        <w:right w:val="none" w:sz="0" w:space="0" w:color="auto"/>
      </w:divBdr>
    </w:div>
    <w:div w:id="725571135">
      <w:bodyDiv w:val="1"/>
      <w:marLeft w:val="0"/>
      <w:marRight w:val="0"/>
      <w:marTop w:val="0"/>
      <w:marBottom w:val="0"/>
      <w:divBdr>
        <w:top w:val="none" w:sz="0" w:space="0" w:color="auto"/>
        <w:left w:val="none" w:sz="0" w:space="0" w:color="auto"/>
        <w:bottom w:val="none" w:sz="0" w:space="0" w:color="auto"/>
        <w:right w:val="none" w:sz="0" w:space="0" w:color="auto"/>
      </w:divBdr>
    </w:div>
    <w:div w:id="808014743">
      <w:bodyDiv w:val="1"/>
      <w:marLeft w:val="0"/>
      <w:marRight w:val="0"/>
      <w:marTop w:val="0"/>
      <w:marBottom w:val="0"/>
      <w:divBdr>
        <w:top w:val="none" w:sz="0" w:space="0" w:color="auto"/>
        <w:left w:val="none" w:sz="0" w:space="0" w:color="auto"/>
        <w:bottom w:val="none" w:sz="0" w:space="0" w:color="auto"/>
        <w:right w:val="none" w:sz="0" w:space="0" w:color="auto"/>
      </w:divBdr>
      <w:divsChild>
        <w:div w:id="228662162">
          <w:marLeft w:val="360"/>
          <w:marRight w:val="0"/>
          <w:marTop w:val="0"/>
          <w:marBottom w:val="0"/>
          <w:divBdr>
            <w:top w:val="none" w:sz="0" w:space="0" w:color="auto"/>
            <w:left w:val="none" w:sz="0" w:space="0" w:color="auto"/>
            <w:bottom w:val="none" w:sz="0" w:space="0" w:color="auto"/>
            <w:right w:val="none" w:sz="0" w:space="0" w:color="auto"/>
          </w:divBdr>
        </w:div>
        <w:div w:id="570313896">
          <w:marLeft w:val="360"/>
          <w:marRight w:val="0"/>
          <w:marTop w:val="0"/>
          <w:marBottom w:val="0"/>
          <w:divBdr>
            <w:top w:val="none" w:sz="0" w:space="0" w:color="auto"/>
            <w:left w:val="none" w:sz="0" w:space="0" w:color="auto"/>
            <w:bottom w:val="none" w:sz="0" w:space="0" w:color="auto"/>
            <w:right w:val="none" w:sz="0" w:space="0" w:color="auto"/>
          </w:divBdr>
        </w:div>
        <w:div w:id="698972860">
          <w:marLeft w:val="360"/>
          <w:marRight w:val="0"/>
          <w:marTop w:val="0"/>
          <w:marBottom w:val="0"/>
          <w:divBdr>
            <w:top w:val="none" w:sz="0" w:space="0" w:color="auto"/>
            <w:left w:val="none" w:sz="0" w:space="0" w:color="auto"/>
            <w:bottom w:val="none" w:sz="0" w:space="0" w:color="auto"/>
            <w:right w:val="none" w:sz="0" w:space="0" w:color="auto"/>
          </w:divBdr>
        </w:div>
        <w:div w:id="739257771">
          <w:marLeft w:val="360"/>
          <w:marRight w:val="0"/>
          <w:marTop w:val="0"/>
          <w:marBottom w:val="0"/>
          <w:divBdr>
            <w:top w:val="none" w:sz="0" w:space="0" w:color="auto"/>
            <w:left w:val="none" w:sz="0" w:space="0" w:color="auto"/>
            <w:bottom w:val="none" w:sz="0" w:space="0" w:color="auto"/>
            <w:right w:val="none" w:sz="0" w:space="0" w:color="auto"/>
          </w:divBdr>
        </w:div>
        <w:div w:id="789860309">
          <w:marLeft w:val="360"/>
          <w:marRight w:val="0"/>
          <w:marTop w:val="0"/>
          <w:marBottom w:val="0"/>
          <w:divBdr>
            <w:top w:val="none" w:sz="0" w:space="0" w:color="auto"/>
            <w:left w:val="none" w:sz="0" w:space="0" w:color="auto"/>
            <w:bottom w:val="none" w:sz="0" w:space="0" w:color="auto"/>
            <w:right w:val="none" w:sz="0" w:space="0" w:color="auto"/>
          </w:divBdr>
        </w:div>
        <w:div w:id="1263344097">
          <w:marLeft w:val="360"/>
          <w:marRight w:val="0"/>
          <w:marTop w:val="0"/>
          <w:marBottom w:val="0"/>
          <w:divBdr>
            <w:top w:val="none" w:sz="0" w:space="0" w:color="auto"/>
            <w:left w:val="none" w:sz="0" w:space="0" w:color="auto"/>
            <w:bottom w:val="none" w:sz="0" w:space="0" w:color="auto"/>
            <w:right w:val="none" w:sz="0" w:space="0" w:color="auto"/>
          </w:divBdr>
        </w:div>
        <w:div w:id="1454523411">
          <w:marLeft w:val="360"/>
          <w:marRight w:val="0"/>
          <w:marTop w:val="0"/>
          <w:marBottom w:val="0"/>
          <w:divBdr>
            <w:top w:val="none" w:sz="0" w:space="0" w:color="auto"/>
            <w:left w:val="none" w:sz="0" w:space="0" w:color="auto"/>
            <w:bottom w:val="none" w:sz="0" w:space="0" w:color="auto"/>
            <w:right w:val="none" w:sz="0" w:space="0" w:color="auto"/>
          </w:divBdr>
        </w:div>
      </w:divsChild>
    </w:div>
    <w:div w:id="883636328">
      <w:bodyDiv w:val="1"/>
      <w:marLeft w:val="0"/>
      <w:marRight w:val="0"/>
      <w:marTop w:val="0"/>
      <w:marBottom w:val="0"/>
      <w:divBdr>
        <w:top w:val="none" w:sz="0" w:space="0" w:color="auto"/>
        <w:left w:val="none" w:sz="0" w:space="0" w:color="auto"/>
        <w:bottom w:val="none" w:sz="0" w:space="0" w:color="auto"/>
        <w:right w:val="none" w:sz="0" w:space="0" w:color="auto"/>
      </w:divBdr>
    </w:div>
    <w:div w:id="884634214">
      <w:bodyDiv w:val="1"/>
      <w:marLeft w:val="0"/>
      <w:marRight w:val="0"/>
      <w:marTop w:val="0"/>
      <w:marBottom w:val="0"/>
      <w:divBdr>
        <w:top w:val="none" w:sz="0" w:space="0" w:color="auto"/>
        <w:left w:val="none" w:sz="0" w:space="0" w:color="auto"/>
        <w:bottom w:val="none" w:sz="0" w:space="0" w:color="auto"/>
        <w:right w:val="none" w:sz="0" w:space="0" w:color="auto"/>
      </w:divBdr>
    </w:div>
    <w:div w:id="1134568952">
      <w:bodyDiv w:val="1"/>
      <w:marLeft w:val="0"/>
      <w:marRight w:val="0"/>
      <w:marTop w:val="0"/>
      <w:marBottom w:val="0"/>
      <w:divBdr>
        <w:top w:val="none" w:sz="0" w:space="0" w:color="auto"/>
        <w:left w:val="none" w:sz="0" w:space="0" w:color="auto"/>
        <w:bottom w:val="none" w:sz="0" w:space="0" w:color="auto"/>
        <w:right w:val="none" w:sz="0" w:space="0" w:color="auto"/>
      </w:divBdr>
      <w:divsChild>
        <w:div w:id="1278751642">
          <w:marLeft w:val="0"/>
          <w:marRight w:val="0"/>
          <w:marTop w:val="0"/>
          <w:marBottom w:val="0"/>
          <w:divBdr>
            <w:top w:val="none" w:sz="0" w:space="0" w:color="auto"/>
            <w:left w:val="none" w:sz="0" w:space="0" w:color="auto"/>
            <w:bottom w:val="none" w:sz="0" w:space="0" w:color="auto"/>
            <w:right w:val="none" w:sz="0" w:space="0" w:color="auto"/>
          </w:divBdr>
          <w:divsChild>
            <w:div w:id="441651343">
              <w:marLeft w:val="0"/>
              <w:marRight w:val="0"/>
              <w:marTop w:val="0"/>
              <w:marBottom w:val="0"/>
              <w:divBdr>
                <w:top w:val="none" w:sz="0" w:space="0" w:color="auto"/>
                <w:left w:val="none" w:sz="0" w:space="0" w:color="auto"/>
                <w:bottom w:val="none" w:sz="0" w:space="0" w:color="auto"/>
                <w:right w:val="none" w:sz="0" w:space="0" w:color="auto"/>
              </w:divBdr>
              <w:divsChild>
                <w:div w:id="142904183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9034">
      <w:bodyDiv w:val="1"/>
      <w:marLeft w:val="0"/>
      <w:marRight w:val="0"/>
      <w:marTop w:val="0"/>
      <w:marBottom w:val="0"/>
      <w:divBdr>
        <w:top w:val="none" w:sz="0" w:space="0" w:color="auto"/>
        <w:left w:val="none" w:sz="0" w:space="0" w:color="auto"/>
        <w:bottom w:val="none" w:sz="0" w:space="0" w:color="auto"/>
        <w:right w:val="none" w:sz="0" w:space="0" w:color="auto"/>
      </w:divBdr>
      <w:divsChild>
        <w:div w:id="1511336738">
          <w:marLeft w:val="0"/>
          <w:marRight w:val="0"/>
          <w:marTop w:val="0"/>
          <w:marBottom w:val="0"/>
          <w:divBdr>
            <w:top w:val="none" w:sz="0" w:space="0" w:color="auto"/>
            <w:left w:val="none" w:sz="0" w:space="0" w:color="auto"/>
            <w:bottom w:val="none" w:sz="0" w:space="0" w:color="auto"/>
            <w:right w:val="none" w:sz="0" w:space="0" w:color="auto"/>
          </w:divBdr>
          <w:divsChild>
            <w:div w:id="21906889">
              <w:marLeft w:val="0"/>
              <w:marRight w:val="0"/>
              <w:marTop w:val="0"/>
              <w:marBottom w:val="0"/>
              <w:divBdr>
                <w:top w:val="none" w:sz="0" w:space="0" w:color="auto"/>
                <w:left w:val="none" w:sz="0" w:space="0" w:color="auto"/>
                <w:bottom w:val="none" w:sz="0" w:space="0" w:color="auto"/>
                <w:right w:val="none" w:sz="0" w:space="0" w:color="auto"/>
              </w:divBdr>
              <w:divsChild>
                <w:div w:id="1651132478">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0094">
      <w:bodyDiv w:val="1"/>
      <w:marLeft w:val="0"/>
      <w:marRight w:val="0"/>
      <w:marTop w:val="0"/>
      <w:marBottom w:val="0"/>
      <w:divBdr>
        <w:top w:val="none" w:sz="0" w:space="0" w:color="auto"/>
        <w:left w:val="none" w:sz="0" w:space="0" w:color="auto"/>
        <w:bottom w:val="none" w:sz="0" w:space="0" w:color="auto"/>
        <w:right w:val="none" w:sz="0" w:space="0" w:color="auto"/>
      </w:divBdr>
      <w:divsChild>
        <w:div w:id="1927032720">
          <w:marLeft w:val="446"/>
          <w:marRight w:val="0"/>
          <w:marTop w:val="96"/>
          <w:marBottom w:val="0"/>
          <w:divBdr>
            <w:top w:val="none" w:sz="0" w:space="0" w:color="auto"/>
            <w:left w:val="none" w:sz="0" w:space="0" w:color="auto"/>
            <w:bottom w:val="none" w:sz="0" w:space="0" w:color="auto"/>
            <w:right w:val="none" w:sz="0" w:space="0" w:color="auto"/>
          </w:divBdr>
        </w:div>
      </w:divsChild>
    </w:div>
    <w:div w:id="1232422675">
      <w:bodyDiv w:val="1"/>
      <w:marLeft w:val="0"/>
      <w:marRight w:val="0"/>
      <w:marTop w:val="0"/>
      <w:marBottom w:val="0"/>
      <w:divBdr>
        <w:top w:val="none" w:sz="0" w:space="0" w:color="auto"/>
        <w:left w:val="none" w:sz="0" w:space="0" w:color="auto"/>
        <w:bottom w:val="none" w:sz="0" w:space="0" w:color="auto"/>
        <w:right w:val="none" w:sz="0" w:space="0" w:color="auto"/>
      </w:divBdr>
      <w:divsChild>
        <w:div w:id="80371976">
          <w:marLeft w:val="360"/>
          <w:marRight w:val="0"/>
          <w:marTop w:val="0"/>
          <w:marBottom w:val="0"/>
          <w:divBdr>
            <w:top w:val="none" w:sz="0" w:space="0" w:color="auto"/>
            <w:left w:val="none" w:sz="0" w:space="0" w:color="auto"/>
            <w:bottom w:val="none" w:sz="0" w:space="0" w:color="auto"/>
            <w:right w:val="none" w:sz="0" w:space="0" w:color="auto"/>
          </w:divBdr>
        </w:div>
        <w:div w:id="500858222">
          <w:marLeft w:val="360"/>
          <w:marRight w:val="0"/>
          <w:marTop w:val="0"/>
          <w:marBottom w:val="0"/>
          <w:divBdr>
            <w:top w:val="none" w:sz="0" w:space="0" w:color="auto"/>
            <w:left w:val="none" w:sz="0" w:space="0" w:color="auto"/>
            <w:bottom w:val="none" w:sz="0" w:space="0" w:color="auto"/>
            <w:right w:val="none" w:sz="0" w:space="0" w:color="auto"/>
          </w:divBdr>
        </w:div>
        <w:div w:id="788428011">
          <w:marLeft w:val="360"/>
          <w:marRight w:val="0"/>
          <w:marTop w:val="0"/>
          <w:marBottom w:val="0"/>
          <w:divBdr>
            <w:top w:val="none" w:sz="0" w:space="0" w:color="auto"/>
            <w:left w:val="none" w:sz="0" w:space="0" w:color="auto"/>
            <w:bottom w:val="none" w:sz="0" w:space="0" w:color="auto"/>
            <w:right w:val="none" w:sz="0" w:space="0" w:color="auto"/>
          </w:divBdr>
        </w:div>
        <w:div w:id="1043362910">
          <w:marLeft w:val="360"/>
          <w:marRight w:val="0"/>
          <w:marTop w:val="0"/>
          <w:marBottom w:val="0"/>
          <w:divBdr>
            <w:top w:val="none" w:sz="0" w:space="0" w:color="auto"/>
            <w:left w:val="none" w:sz="0" w:space="0" w:color="auto"/>
            <w:bottom w:val="none" w:sz="0" w:space="0" w:color="auto"/>
            <w:right w:val="none" w:sz="0" w:space="0" w:color="auto"/>
          </w:divBdr>
        </w:div>
        <w:div w:id="1070881013">
          <w:marLeft w:val="360"/>
          <w:marRight w:val="0"/>
          <w:marTop w:val="0"/>
          <w:marBottom w:val="0"/>
          <w:divBdr>
            <w:top w:val="none" w:sz="0" w:space="0" w:color="auto"/>
            <w:left w:val="none" w:sz="0" w:space="0" w:color="auto"/>
            <w:bottom w:val="none" w:sz="0" w:space="0" w:color="auto"/>
            <w:right w:val="none" w:sz="0" w:space="0" w:color="auto"/>
          </w:divBdr>
        </w:div>
        <w:div w:id="1457916444">
          <w:marLeft w:val="360"/>
          <w:marRight w:val="0"/>
          <w:marTop w:val="0"/>
          <w:marBottom w:val="0"/>
          <w:divBdr>
            <w:top w:val="none" w:sz="0" w:space="0" w:color="auto"/>
            <w:left w:val="none" w:sz="0" w:space="0" w:color="auto"/>
            <w:bottom w:val="none" w:sz="0" w:space="0" w:color="auto"/>
            <w:right w:val="none" w:sz="0" w:space="0" w:color="auto"/>
          </w:divBdr>
        </w:div>
        <w:div w:id="2139106809">
          <w:marLeft w:val="360"/>
          <w:marRight w:val="0"/>
          <w:marTop w:val="0"/>
          <w:marBottom w:val="0"/>
          <w:divBdr>
            <w:top w:val="none" w:sz="0" w:space="0" w:color="auto"/>
            <w:left w:val="none" w:sz="0" w:space="0" w:color="auto"/>
            <w:bottom w:val="none" w:sz="0" w:space="0" w:color="auto"/>
            <w:right w:val="none" w:sz="0" w:space="0" w:color="auto"/>
          </w:divBdr>
        </w:div>
      </w:divsChild>
    </w:div>
    <w:div w:id="1276016273">
      <w:bodyDiv w:val="1"/>
      <w:marLeft w:val="0"/>
      <w:marRight w:val="0"/>
      <w:marTop w:val="0"/>
      <w:marBottom w:val="0"/>
      <w:divBdr>
        <w:top w:val="none" w:sz="0" w:space="0" w:color="auto"/>
        <w:left w:val="none" w:sz="0" w:space="0" w:color="auto"/>
        <w:bottom w:val="none" w:sz="0" w:space="0" w:color="auto"/>
        <w:right w:val="none" w:sz="0" w:space="0" w:color="auto"/>
      </w:divBdr>
    </w:div>
    <w:div w:id="1380742483">
      <w:bodyDiv w:val="1"/>
      <w:marLeft w:val="0"/>
      <w:marRight w:val="0"/>
      <w:marTop w:val="0"/>
      <w:marBottom w:val="0"/>
      <w:divBdr>
        <w:top w:val="none" w:sz="0" w:space="0" w:color="auto"/>
        <w:left w:val="none" w:sz="0" w:space="0" w:color="auto"/>
        <w:bottom w:val="none" w:sz="0" w:space="0" w:color="auto"/>
        <w:right w:val="none" w:sz="0" w:space="0" w:color="auto"/>
      </w:divBdr>
    </w:div>
    <w:div w:id="1388528922">
      <w:bodyDiv w:val="1"/>
      <w:marLeft w:val="0"/>
      <w:marRight w:val="0"/>
      <w:marTop w:val="0"/>
      <w:marBottom w:val="0"/>
      <w:divBdr>
        <w:top w:val="none" w:sz="0" w:space="0" w:color="auto"/>
        <w:left w:val="none" w:sz="0" w:space="0" w:color="auto"/>
        <w:bottom w:val="none" w:sz="0" w:space="0" w:color="auto"/>
        <w:right w:val="none" w:sz="0" w:space="0" w:color="auto"/>
      </w:divBdr>
    </w:div>
    <w:div w:id="1437943919">
      <w:bodyDiv w:val="1"/>
      <w:marLeft w:val="0"/>
      <w:marRight w:val="0"/>
      <w:marTop w:val="0"/>
      <w:marBottom w:val="0"/>
      <w:divBdr>
        <w:top w:val="none" w:sz="0" w:space="0" w:color="auto"/>
        <w:left w:val="none" w:sz="0" w:space="0" w:color="auto"/>
        <w:bottom w:val="none" w:sz="0" w:space="0" w:color="auto"/>
        <w:right w:val="none" w:sz="0" w:space="0" w:color="auto"/>
      </w:divBdr>
      <w:divsChild>
        <w:div w:id="1063792902">
          <w:marLeft w:val="0"/>
          <w:marRight w:val="0"/>
          <w:marTop w:val="0"/>
          <w:marBottom w:val="0"/>
          <w:divBdr>
            <w:top w:val="none" w:sz="0" w:space="0" w:color="auto"/>
            <w:left w:val="none" w:sz="0" w:space="0" w:color="auto"/>
            <w:bottom w:val="none" w:sz="0" w:space="0" w:color="auto"/>
            <w:right w:val="none" w:sz="0" w:space="0" w:color="auto"/>
          </w:divBdr>
          <w:divsChild>
            <w:div w:id="1431507811">
              <w:marLeft w:val="0"/>
              <w:marRight w:val="0"/>
              <w:marTop w:val="0"/>
              <w:marBottom w:val="0"/>
              <w:divBdr>
                <w:top w:val="none" w:sz="0" w:space="0" w:color="auto"/>
                <w:left w:val="none" w:sz="0" w:space="0" w:color="auto"/>
                <w:bottom w:val="none" w:sz="0" w:space="0" w:color="auto"/>
                <w:right w:val="none" w:sz="0" w:space="0" w:color="auto"/>
              </w:divBdr>
              <w:divsChild>
                <w:div w:id="248540150">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9560">
      <w:bodyDiv w:val="1"/>
      <w:marLeft w:val="0"/>
      <w:marRight w:val="0"/>
      <w:marTop w:val="0"/>
      <w:marBottom w:val="0"/>
      <w:divBdr>
        <w:top w:val="none" w:sz="0" w:space="0" w:color="auto"/>
        <w:left w:val="none" w:sz="0" w:space="0" w:color="auto"/>
        <w:bottom w:val="none" w:sz="0" w:space="0" w:color="auto"/>
        <w:right w:val="none" w:sz="0" w:space="0" w:color="auto"/>
      </w:divBdr>
    </w:div>
    <w:div w:id="1605065919">
      <w:bodyDiv w:val="1"/>
      <w:marLeft w:val="0"/>
      <w:marRight w:val="0"/>
      <w:marTop w:val="0"/>
      <w:marBottom w:val="0"/>
      <w:divBdr>
        <w:top w:val="none" w:sz="0" w:space="0" w:color="auto"/>
        <w:left w:val="none" w:sz="0" w:space="0" w:color="auto"/>
        <w:bottom w:val="none" w:sz="0" w:space="0" w:color="auto"/>
        <w:right w:val="none" w:sz="0" w:space="0" w:color="auto"/>
      </w:divBdr>
    </w:div>
    <w:div w:id="1696737126">
      <w:bodyDiv w:val="1"/>
      <w:marLeft w:val="0"/>
      <w:marRight w:val="0"/>
      <w:marTop w:val="0"/>
      <w:marBottom w:val="0"/>
      <w:divBdr>
        <w:top w:val="none" w:sz="0" w:space="0" w:color="auto"/>
        <w:left w:val="none" w:sz="0" w:space="0" w:color="auto"/>
        <w:bottom w:val="none" w:sz="0" w:space="0" w:color="auto"/>
        <w:right w:val="none" w:sz="0" w:space="0" w:color="auto"/>
      </w:divBdr>
      <w:divsChild>
        <w:div w:id="1308701912">
          <w:marLeft w:val="446"/>
          <w:marRight w:val="0"/>
          <w:marTop w:val="115"/>
          <w:marBottom w:val="0"/>
          <w:divBdr>
            <w:top w:val="none" w:sz="0" w:space="0" w:color="auto"/>
            <w:left w:val="none" w:sz="0" w:space="0" w:color="auto"/>
            <w:bottom w:val="none" w:sz="0" w:space="0" w:color="auto"/>
            <w:right w:val="none" w:sz="0" w:space="0" w:color="auto"/>
          </w:divBdr>
        </w:div>
        <w:div w:id="1718623958">
          <w:marLeft w:val="446"/>
          <w:marRight w:val="0"/>
          <w:marTop w:val="115"/>
          <w:marBottom w:val="0"/>
          <w:divBdr>
            <w:top w:val="none" w:sz="0" w:space="0" w:color="auto"/>
            <w:left w:val="none" w:sz="0" w:space="0" w:color="auto"/>
            <w:bottom w:val="none" w:sz="0" w:space="0" w:color="auto"/>
            <w:right w:val="none" w:sz="0" w:space="0" w:color="auto"/>
          </w:divBdr>
        </w:div>
        <w:div w:id="1720008692">
          <w:marLeft w:val="446"/>
          <w:marRight w:val="0"/>
          <w:marTop w:val="115"/>
          <w:marBottom w:val="0"/>
          <w:divBdr>
            <w:top w:val="none" w:sz="0" w:space="0" w:color="auto"/>
            <w:left w:val="none" w:sz="0" w:space="0" w:color="auto"/>
            <w:bottom w:val="none" w:sz="0" w:space="0" w:color="auto"/>
            <w:right w:val="none" w:sz="0" w:space="0" w:color="auto"/>
          </w:divBdr>
        </w:div>
        <w:div w:id="2029746871">
          <w:marLeft w:val="446"/>
          <w:marRight w:val="0"/>
          <w:marTop w:val="115"/>
          <w:marBottom w:val="0"/>
          <w:divBdr>
            <w:top w:val="none" w:sz="0" w:space="0" w:color="auto"/>
            <w:left w:val="none" w:sz="0" w:space="0" w:color="auto"/>
            <w:bottom w:val="none" w:sz="0" w:space="0" w:color="auto"/>
            <w:right w:val="none" w:sz="0" w:space="0" w:color="auto"/>
          </w:divBdr>
        </w:div>
      </w:divsChild>
    </w:div>
    <w:div w:id="1732726996">
      <w:bodyDiv w:val="1"/>
      <w:marLeft w:val="0"/>
      <w:marRight w:val="0"/>
      <w:marTop w:val="0"/>
      <w:marBottom w:val="0"/>
      <w:divBdr>
        <w:top w:val="none" w:sz="0" w:space="0" w:color="auto"/>
        <w:left w:val="none" w:sz="0" w:space="0" w:color="auto"/>
        <w:bottom w:val="none" w:sz="0" w:space="0" w:color="auto"/>
        <w:right w:val="none" w:sz="0" w:space="0" w:color="auto"/>
      </w:divBdr>
    </w:div>
    <w:div w:id="1821771509">
      <w:bodyDiv w:val="1"/>
      <w:marLeft w:val="0"/>
      <w:marRight w:val="0"/>
      <w:marTop w:val="0"/>
      <w:marBottom w:val="0"/>
      <w:divBdr>
        <w:top w:val="none" w:sz="0" w:space="0" w:color="auto"/>
        <w:left w:val="none" w:sz="0" w:space="0" w:color="auto"/>
        <w:bottom w:val="none" w:sz="0" w:space="0" w:color="auto"/>
        <w:right w:val="none" w:sz="0" w:space="0" w:color="auto"/>
      </w:divBdr>
      <w:divsChild>
        <w:div w:id="1423379806">
          <w:marLeft w:val="0"/>
          <w:marRight w:val="0"/>
          <w:marTop w:val="0"/>
          <w:marBottom w:val="0"/>
          <w:divBdr>
            <w:top w:val="none" w:sz="0" w:space="0" w:color="auto"/>
            <w:left w:val="none" w:sz="0" w:space="0" w:color="auto"/>
            <w:bottom w:val="none" w:sz="0" w:space="0" w:color="auto"/>
            <w:right w:val="none" w:sz="0" w:space="0" w:color="auto"/>
          </w:divBdr>
          <w:divsChild>
            <w:div w:id="55250487">
              <w:marLeft w:val="0"/>
              <w:marRight w:val="0"/>
              <w:marTop w:val="0"/>
              <w:marBottom w:val="0"/>
              <w:divBdr>
                <w:top w:val="none" w:sz="0" w:space="0" w:color="auto"/>
                <w:left w:val="none" w:sz="0" w:space="0" w:color="auto"/>
                <w:bottom w:val="none" w:sz="0" w:space="0" w:color="auto"/>
                <w:right w:val="none" w:sz="0" w:space="0" w:color="auto"/>
              </w:divBdr>
              <w:divsChild>
                <w:div w:id="167340905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9424">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3862873">
      <w:bodyDiv w:val="1"/>
      <w:marLeft w:val="0"/>
      <w:marRight w:val="0"/>
      <w:marTop w:val="0"/>
      <w:marBottom w:val="0"/>
      <w:divBdr>
        <w:top w:val="none" w:sz="0" w:space="0" w:color="auto"/>
        <w:left w:val="none" w:sz="0" w:space="0" w:color="auto"/>
        <w:bottom w:val="none" w:sz="0" w:space="0" w:color="auto"/>
        <w:right w:val="none" w:sz="0" w:space="0" w:color="auto"/>
      </w:divBdr>
    </w:div>
    <w:div w:id="209342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gov.uk/Your-Council/Strategies-Policies/Pages/EssexWorks-Pledges-2011_12.aspx" TargetMode="External"/><Relationship Id="rId18" Type="http://schemas.openxmlformats.org/officeDocument/2006/relationships/hyperlink" Target="http://www.essex.gov.uk/Your-Council/Strategies-Policies/Equality-diversity/Pages/Equality-framework-for-local-government.aspx"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ww.essex.gov.uk/Your-Council/Council-Spending/Pages/Pay-Policy.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vsdx"/><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essex.gov.uk/Business-Partners/Supplying-Council/Pages/IDeA-Marketplace.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ssex.gov.uk/Business-Partners/Supplying-Council/Documents/ECC_information_policy_requirements_for_contracto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5.emf"/><Relationship Id="rId27" Type="http://schemas.openxmlformats.org/officeDocument/2006/relationships/package" Target="embeddings/Microsoft_Visio_Drawing4.vsdx"/><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4B8069B54C249894D7980CF3C0DE9" ma:contentTypeVersion="4" ma:contentTypeDescription="Create a new document." ma:contentTypeScope="" ma:versionID="05bac0bcc8220e535a5a053bdf3dbb67">
  <xsd:schema xmlns:xsd="http://www.w3.org/2001/XMLSchema" xmlns:xs="http://www.w3.org/2001/XMLSchema" xmlns:p="http://schemas.microsoft.com/office/2006/metadata/properties" xmlns:ns2="615febf1-ae92-487d-a5f2-848ad76a4df5" targetNamespace="http://schemas.microsoft.com/office/2006/metadata/properties" ma:root="true" ma:fieldsID="19ce7e497a6dd5abc576efcf54490fad" ns2:_="">
    <xsd:import namespace="615febf1-ae92-487d-a5f2-848ad76a4d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ebf1-ae92-487d-a5f2-848ad76a4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42AA6-9192-4897-A7EE-D84B10F073E7}">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615febf1-ae92-487d-a5f2-848ad76a4df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1455AD-1448-4647-9426-6BF41AEED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febf1-ae92-487d-a5f2-848ad76a4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6593A-2869-4057-B43E-3677CBE315CE}">
  <ds:schemaRefs>
    <ds:schemaRef ds:uri="http://schemas.microsoft.com/sharepoint/v3/contenttype/forms"/>
  </ds:schemaRefs>
</ds:datastoreItem>
</file>

<file path=customXml/itemProps4.xml><?xml version="1.0" encoding="utf-8"?>
<ds:datastoreItem xmlns:ds="http://schemas.openxmlformats.org/officeDocument/2006/customXml" ds:itemID="{CAE9C872-ED03-4270-B596-4ECD439F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13077</Words>
  <Characters>74542</Characters>
  <Application>Microsoft Office Word</Application>
  <DocSecurity>0</DocSecurity>
  <Lines>621</Lines>
  <Paragraphs>174</Paragraphs>
  <ScaleCrop>false</ScaleCrop>
  <Company>Essex County Council</Company>
  <LinksUpToDate>false</LinksUpToDate>
  <CharactersWithSpaces>87445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dc:description/>
  <cp:lastModifiedBy>Andrew Beaver - Category and Contract Manager</cp:lastModifiedBy>
  <cp:revision>3</cp:revision>
  <cp:lastPrinted>2013-04-08T12:41:00Z</cp:lastPrinted>
  <dcterms:created xsi:type="dcterms:W3CDTF">2021-05-21T14:00:00Z</dcterms:created>
  <dcterms:modified xsi:type="dcterms:W3CDTF">2021-05-21T14:01:00Z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2021-03-16T12:58:06Z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fb2c4f25-1e5a-4f83-a9f3-00002d74a170</vt:lpwstr>
  </property>
  <property fmtid="{D5CDD505-2E9C-101B-9397-08002B2CF9AE}" pid="8" name="MSIP_Label_39d8be9e-c8d9-4b9c-bd40-2c27cc7ea2e6_ContentBits">
    <vt:lpwstr>0</vt:lpwstr>
  </property>
  <property fmtid="{D5CDD505-2E9C-101B-9397-08002B2CF9AE}" pid="9" name="ContentTypeId">
    <vt:lpwstr>0x010100F324B8069B54C249894D7980CF3C0DE9</vt:lpwstr>
  </property>
</Properties>
</file>