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5D9C7" w14:textId="77777777" w:rsidR="00724746" w:rsidRDefault="006F6F5B">
      <w:pPr>
        <w:spacing w:line="259" w:lineRule="auto"/>
        <w:ind w:left="0" w:right="54" w:firstLine="0"/>
        <w:jc w:val="right"/>
      </w:pPr>
      <w:r>
        <w:rPr>
          <w:b/>
          <w:sz w:val="22"/>
        </w:rPr>
        <w:t xml:space="preserve">DEFFORM 8 </w:t>
      </w:r>
    </w:p>
    <w:p w14:paraId="5410754B" w14:textId="77777777" w:rsidR="00724746" w:rsidRDefault="006F6F5B">
      <w:pPr>
        <w:pStyle w:val="Heading1"/>
        <w:spacing w:line="248" w:lineRule="auto"/>
        <w:ind w:left="3905" w:firstLine="3949"/>
      </w:pPr>
      <w:r>
        <w:rPr>
          <w:sz w:val="22"/>
        </w:rPr>
        <w:t xml:space="preserve">(Edn 03/25) </w:t>
      </w:r>
      <w:r>
        <w:rPr>
          <w:b w:val="0"/>
          <w:sz w:val="24"/>
        </w:rPr>
        <w:t xml:space="preserve">[OFFICIAL] </w:t>
      </w:r>
    </w:p>
    <w:p w14:paraId="16709B76" w14:textId="77777777" w:rsidR="00724746" w:rsidRDefault="006F6F5B">
      <w:pPr>
        <w:spacing w:line="259" w:lineRule="auto"/>
        <w:ind w:left="0" w:firstLine="0"/>
      </w:pPr>
      <w:r>
        <w:rPr>
          <w:rFonts w:ascii="Times New Roman" w:eastAsia="Times New Roman" w:hAnsi="Times New Roman" w:cs="Times New Roman"/>
          <w:b/>
          <w:sz w:val="22"/>
        </w:rPr>
        <w:t xml:space="preserve"> </w:t>
      </w:r>
    </w:p>
    <w:p w14:paraId="7908AFD7" w14:textId="77777777" w:rsidR="00724746" w:rsidRDefault="006F6F5B">
      <w:pPr>
        <w:spacing w:after="43" w:line="259" w:lineRule="auto"/>
        <w:ind w:left="0" w:firstLine="0"/>
        <w:jc w:val="right"/>
      </w:pPr>
      <w:r>
        <w:rPr>
          <w:sz w:val="20"/>
        </w:rPr>
        <w:t xml:space="preserve"> </w:t>
      </w:r>
    </w:p>
    <w:p w14:paraId="5D4ED13A" w14:textId="77777777" w:rsidR="00724746" w:rsidRDefault="006F6F5B">
      <w:pPr>
        <w:spacing w:line="259" w:lineRule="auto"/>
        <w:ind w:left="0" w:right="131" w:firstLine="0"/>
        <w:jc w:val="center"/>
      </w:pPr>
      <w:r>
        <w:rPr>
          <w:noProof/>
        </w:rPr>
        <w:drawing>
          <wp:anchor distT="0" distB="0" distL="114300" distR="114300" simplePos="0" relativeHeight="251658240" behindDoc="0" locked="0" layoutInCell="1" allowOverlap="0" wp14:anchorId="6640DB82" wp14:editId="6131F419">
            <wp:simplePos x="0" y="0"/>
            <wp:positionH relativeFrom="column">
              <wp:posOffset>-304</wp:posOffset>
            </wp:positionH>
            <wp:positionV relativeFrom="paragraph">
              <wp:posOffset>-33193</wp:posOffset>
            </wp:positionV>
            <wp:extent cx="1257300" cy="1038225"/>
            <wp:effectExtent l="0" t="0" r="0" b="0"/>
            <wp:wrapSquare wrapText="bothSides"/>
            <wp:docPr id="221" name="Picture 221"/>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7"/>
                    <a:stretch>
                      <a:fillRect/>
                    </a:stretch>
                  </pic:blipFill>
                  <pic:spPr>
                    <a:xfrm>
                      <a:off x="0" y="0"/>
                      <a:ext cx="1257300" cy="1038225"/>
                    </a:xfrm>
                    <a:prstGeom prst="rect">
                      <a:avLst/>
                    </a:prstGeom>
                  </pic:spPr>
                </pic:pic>
              </a:graphicData>
            </a:graphic>
          </wp:anchor>
        </w:drawing>
      </w:r>
      <w:r>
        <w:t xml:space="preserve"> </w:t>
      </w:r>
      <w:r>
        <w:tab/>
        <w:t xml:space="preserve"> </w:t>
      </w:r>
      <w:r>
        <w:tab/>
        <w:t xml:space="preserve"> </w:t>
      </w:r>
    </w:p>
    <w:p w14:paraId="33BD7D4E" w14:textId="6043B9F9" w:rsidR="00724746" w:rsidRDefault="006F6F5B">
      <w:pPr>
        <w:pStyle w:val="Heading1"/>
        <w:tabs>
          <w:tab w:val="center" w:pos="3436"/>
          <w:tab w:val="center" w:pos="5502"/>
        </w:tabs>
        <w:spacing w:line="271" w:lineRule="auto"/>
        <w:ind w:left="0" w:firstLine="0"/>
      </w:pPr>
      <w:r>
        <w:rPr>
          <w:rFonts w:ascii="Calibri" w:eastAsia="Calibri" w:hAnsi="Calibri" w:cs="Calibri"/>
          <w:b w:val="0"/>
          <w:sz w:val="22"/>
        </w:rPr>
        <w:tab/>
      </w:r>
      <w:r w:rsidR="009E6358">
        <w:rPr>
          <w:sz w:val="24"/>
        </w:rPr>
        <w:t>XXX</w:t>
      </w:r>
      <w:r>
        <w:rPr>
          <w:sz w:val="24"/>
        </w:rPr>
        <w:tab/>
      </w:r>
      <w:r>
        <w:rPr>
          <w:b w:val="0"/>
          <w:sz w:val="24"/>
        </w:rPr>
        <w:t xml:space="preserve"> </w:t>
      </w:r>
    </w:p>
    <w:p w14:paraId="077CEE02" w14:textId="77777777" w:rsidR="00724746" w:rsidRDefault="006F6F5B">
      <w:pPr>
        <w:tabs>
          <w:tab w:val="center" w:pos="3403"/>
          <w:tab w:val="center" w:pos="5502"/>
        </w:tabs>
        <w:ind w:left="0" w:firstLine="0"/>
      </w:pPr>
      <w:r>
        <w:rPr>
          <w:rFonts w:ascii="Calibri" w:eastAsia="Calibri" w:hAnsi="Calibri" w:cs="Calibri"/>
          <w:sz w:val="22"/>
        </w:rPr>
        <w:tab/>
      </w:r>
      <w:r>
        <w:t xml:space="preserve">Commercial Officer </w:t>
      </w:r>
      <w:r>
        <w:tab/>
        <w:t xml:space="preserve"> </w:t>
      </w:r>
    </w:p>
    <w:p w14:paraId="5EC37FF1" w14:textId="77777777" w:rsidR="00724746" w:rsidRDefault="006F6F5B">
      <w:pPr>
        <w:spacing w:after="7" w:line="259" w:lineRule="auto"/>
        <w:ind w:left="2376" w:firstLine="0"/>
      </w:pPr>
      <w:r>
        <w:t xml:space="preserve"> </w:t>
      </w:r>
      <w:r>
        <w:tab/>
        <w:t xml:space="preserve"> </w:t>
      </w:r>
    </w:p>
    <w:p w14:paraId="0D1029C1" w14:textId="77777777" w:rsidR="00724746" w:rsidRDefault="006F6F5B">
      <w:pPr>
        <w:tabs>
          <w:tab w:val="center" w:pos="3270"/>
          <w:tab w:val="center" w:pos="5502"/>
        </w:tabs>
        <w:ind w:left="0" w:firstLine="0"/>
      </w:pPr>
      <w:r>
        <w:rPr>
          <w:rFonts w:ascii="Calibri" w:eastAsia="Calibri" w:hAnsi="Calibri" w:cs="Calibri"/>
          <w:sz w:val="22"/>
        </w:rPr>
        <w:tab/>
      </w:r>
      <w:r>
        <w:t xml:space="preserve">Kentigern House </w:t>
      </w:r>
      <w:r>
        <w:tab/>
        <w:t xml:space="preserve"> </w:t>
      </w:r>
    </w:p>
    <w:p w14:paraId="401E857D" w14:textId="77777777" w:rsidR="00724746" w:rsidRDefault="006F6F5B">
      <w:pPr>
        <w:tabs>
          <w:tab w:val="center" w:pos="1980"/>
          <w:tab w:val="center" w:pos="3237"/>
        </w:tabs>
        <w:spacing w:after="36"/>
        <w:ind w:left="0" w:firstLine="0"/>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65 Brown Street </w:t>
      </w:r>
    </w:p>
    <w:p w14:paraId="6DF3E4F9" w14:textId="77777777" w:rsidR="00724746" w:rsidRDefault="006F6F5B">
      <w:pPr>
        <w:ind w:left="10"/>
      </w:pPr>
      <w:r>
        <w:t xml:space="preserve">Glasgow </w:t>
      </w:r>
    </w:p>
    <w:p w14:paraId="40A4191F" w14:textId="77777777" w:rsidR="00724746" w:rsidRDefault="006F6F5B">
      <w:r>
        <w:t xml:space="preserve">G2 8EX </w:t>
      </w:r>
    </w:p>
    <w:p w14:paraId="72648D0E" w14:textId="77777777" w:rsidR="00724746" w:rsidRDefault="006F6F5B">
      <w:pPr>
        <w:spacing w:line="259" w:lineRule="auto"/>
        <w:ind w:left="2376" w:firstLine="0"/>
      </w:pPr>
      <w:r>
        <w:t xml:space="preserve"> </w:t>
      </w:r>
    </w:p>
    <w:p w14:paraId="16844747" w14:textId="26050582" w:rsidR="00724746" w:rsidRDefault="006F6F5B">
      <w:r>
        <w:t xml:space="preserve">Email: </w:t>
      </w:r>
      <w:r w:rsidR="009E6358">
        <w:t>XXX</w:t>
      </w:r>
    </w:p>
    <w:p w14:paraId="0D389964" w14:textId="0396A3AF" w:rsidR="00724746" w:rsidRDefault="006F6F5B">
      <w:pPr>
        <w:spacing w:line="259" w:lineRule="auto"/>
        <w:ind w:left="0" w:firstLine="0"/>
      </w:pPr>
      <w:r>
        <w:rPr>
          <w:rFonts w:ascii="Times New Roman" w:eastAsia="Times New Roman" w:hAnsi="Times New Roman" w:cs="Times New Roman"/>
        </w:rPr>
        <w:tab/>
      </w:r>
      <w:r>
        <w:t xml:space="preserve"> </w:t>
      </w:r>
      <w:r>
        <w:tab/>
        <w:t xml:space="preserve"> </w:t>
      </w:r>
    </w:p>
    <w:p w14:paraId="4F61579C" w14:textId="77777777" w:rsidR="00724746" w:rsidRDefault="006F6F5B">
      <w:pPr>
        <w:spacing w:after="51" w:line="259" w:lineRule="auto"/>
        <w:ind w:left="0" w:firstLine="0"/>
      </w:pPr>
      <w:r>
        <w:rPr>
          <w:rFonts w:ascii="Calibri" w:eastAsia="Calibri" w:hAnsi="Calibri" w:cs="Calibri"/>
          <w:noProof/>
          <w:sz w:val="22"/>
        </w:rPr>
        <mc:AlternateContent>
          <mc:Choice Requires="wpg">
            <w:drawing>
              <wp:inline distT="0" distB="0" distL="0" distR="0" wp14:anchorId="546E562C" wp14:editId="27ECAFD3">
                <wp:extent cx="5761559" cy="6096"/>
                <wp:effectExtent l="0" t="0" r="0" b="0"/>
                <wp:docPr id="16154" name="Group 16154"/>
                <wp:cNvGraphicFramePr/>
                <a:graphic xmlns:a="http://schemas.openxmlformats.org/drawingml/2006/main">
                  <a:graphicData uri="http://schemas.microsoft.com/office/word/2010/wordprocessingGroup">
                    <wpg:wgp>
                      <wpg:cNvGrpSpPr/>
                      <wpg:grpSpPr>
                        <a:xfrm>
                          <a:off x="0" y="0"/>
                          <a:ext cx="5761559" cy="6096"/>
                          <a:chOff x="0" y="0"/>
                          <a:chExt cx="5761559" cy="6096"/>
                        </a:xfrm>
                      </wpg:grpSpPr>
                      <wps:wsp>
                        <wps:cNvPr id="21859" name="Shape 21859"/>
                        <wps:cNvSpPr/>
                        <wps:spPr>
                          <a:xfrm>
                            <a:off x="0" y="0"/>
                            <a:ext cx="1508760" cy="9144"/>
                          </a:xfrm>
                          <a:custGeom>
                            <a:avLst/>
                            <a:gdLst/>
                            <a:ahLst/>
                            <a:cxnLst/>
                            <a:rect l="0" t="0" r="0" b="0"/>
                            <a:pathLst>
                              <a:path w="1508760" h="9144">
                                <a:moveTo>
                                  <a:pt x="0" y="0"/>
                                </a:moveTo>
                                <a:lnTo>
                                  <a:pt x="1508760" y="0"/>
                                </a:lnTo>
                                <a:lnTo>
                                  <a:pt x="15087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60" name="Shape 21860"/>
                        <wps:cNvSpPr/>
                        <wps:spPr>
                          <a:xfrm>
                            <a:off x="15087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61" name="Shape 21861"/>
                        <wps:cNvSpPr/>
                        <wps:spPr>
                          <a:xfrm>
                            <a:off x="1514805" y="0"/>
                            <a:ext cx="1978787" cy="9144"/>
                          </a:xfrm>
                          <a:custGeom>
                            <a:avLst/>
                            <a:gdLst/>
                            <a:ahLst/>
                            <a:cxnLst/>
                            <a:rect l="0" t="0" r="0" b="0"/>
                            <a:pathLst>
                              <a:path w="1978787" h="9144">
                                <a:moveTo>
                                  <a:pt x="0" y="0"/>
                                </a:moveTo>
                                <a:lnTo>
                                  <a:pt x="1978787" y="0"/>
                                </a:lnTo>
                                <a:lnTo>
                                  <a:pt x="19787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62" name="Shape 21862"/>
                        <wps:cNvSpPr/>
                        <wps:spPr>
                          <a:xfrm>
                            <a:off x="34935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63" name="Shape 21863"/>
                        <wps:cNvSpPr/>
                        <wps:spPr>
                          <a:xfrm>
                            <a:off x="3499688" y="0"/>
                            <a:ext cx="176784" cy="9144"/>
                          </a:xfrm>
                          <a:custGeom>
                            <a:avLst/>
                            <a:gdLst/>
                            <a:ahLst/>
                            <a:cxnLst/>
                            <a:rect l="0" t="0" r="0" b="0"/>
                            <a:pathLst>
                              <a:path w="176784" h="9144">
                                <a:moveTo>
                                  <a:pt x="0" y="0"/>
                                </a:moveTo>
                                <a:lnTo>
                                  <a:pt x="176784" y="0"/>
                                </a:lnTo>
                                <a:lnTo>
                                  <a:pt x="1767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64" name="Shape 21864"/>
                        <wps:cNvSpPr/>
                        <wps:spPr>
                          <a:xfrm>
                            <a:off x="36764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65" name="Shape 21865"/>
                        <wps:cNvSpPr/>
                        <wps:spPr>
                          <a:xfrm>
                            <a:off x="3682568" y="0"/>
                            <a:ext cx="2078990" cy="9144"/>
                          </a:xfrm>
                          <a:custGeom>
                            <a:avLst/>
                            <a:gdLst/>
                            <a:ahLst/>
                            <a:cxnLst/>
                            <a:rect l="0" t="0" r="0" b="0"/>
                            <a:pathLst>
                              <a:path w="2078990" h="9144">
                                <a:moveTo>
                                  <a:pt x="0" y="0"/>
                                </a:moveTo>
                                <a:lnTo>
                                  <a:pt x="2078990" y="0"/>
                                </a:lnTo>
                                <a:lnTo>
                                  <a:pt x="2078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154" style="width:453.666pt;height:0.47998pt;mso-position-horizontal-relative:char;mso-position-vertical-relative:line" coordsize="57615,60">
                <v:shape id="Shape 21866" style="position:absolute;width:15087;height:91;left:0;top:0;" coordsize="1508760,9144" path="m0,0l1508760,0l1508760,9144l0,9144l0,0">
                  <v:stroke weight="0pt" endcap="flat" joinstyle="miter" miterlimit="10" on="false" color="#000000" opacity="0"/>
                  <v:fill on="true" color="#000000"/>
                </v:shape>
                <v:shape id="Shape 21867" style="position:absolute;width:91;height:91;left:15087;top:0;" coordsize="9144,9144" path="m0,0l9144,0l9144,9144l0,9144l0,0">
                  <v:stroke weight="0pt" endcap="flat" joinstyle="miter" miterlimit="10" on="false" color="#000000" opacity="0"/>
                  <v:fill on="true" color="#000000"/>
                </v:shape>
                <v:shape id="Shape 21868" style="position:absolute;width:19787;height:91;left:15148;top:0;" coordsize="1978787,9144" path="m0,0l1978787,0l1978787,9144l0,9144l0,0">
                  <v:stroke weight="0pt" endcap="flat" joinstyle="miter" miterlimit="10" on="false" color="#000000" opacity="0"/>
                  <v:fill on="true" color="#000000"/>
                </v:shape>
                <v:shape id="Shape 21869" style="position:absolute;width:91;height:91;left:34935;top:0;" coordsize="9144,9144" path="m0,0l9144,0l9144,9144l0,9144l0,0">
                  <v:stroke weight="0pt" endcap="flat" joinstyle="miter" miterlimit="10" on="false" color="#000000" opacity="0"/>
                  <v:fill on="true" color="#000000"/>
                </v:shape>
                <v:shape id="Shape 21870" style="position:absolute;width:1767;height:91;left:34996;top:0;" coordsize="176784,9144" path="m0,0l176784,0l176784,9144l0,9144l0,0">
                  <v:stroke weight="0pt" endcap="flat" joinstyle="miter" miterlimit="10" on="false" color="#000000" opacity="0"/>
                  <v:fill on="true" color="#000000"/>
                </v:shape>
                <v:shape id="Shape 21871" style="position:absolute;width:91;height:91;left:36764;top:0;" coordsize="9144,9144" path="m0,0l9144,0l9144,9144l0,9144l0,0">
                  <v:stroke weight="0pt" endcap="flat" joinstyle="miter" miterlimit="10" on="false" color="#000000" opacity="0"/>
                  <v:fill on="true" color="#000000"/>
                </v:shape>
                <v:shape id="Shape 21872" style="position:absolute;width:20789;height:91;left:36825;top:0;" coordsize="2078990,9144" path="m0,0l2078990,0l2078990,9144l0,9144l0,0">
                  <v:stroke weight="0pt" endcap="flat" joinstyle="miter" miterlimit="10" on="false" color="#000000" opacity="0"/>
                  <v:fill on="true" color="#000000"/>
                </v:shape>
              </v:group>
            </w:pict>
          </mc:Fallback>
        </mc:AlternateContent>
      </w:r>
    </w:p>
    <w:tbl>
      <w:tblPr>
        <w:tblStyle w:val="TableGrid"/>
        <w:tblW w:w="8759" w:type="dxa"/>
        <w:tblInd w:w="0" w:type="dxa"/>
        <w:tblLook w:val="04A0" w:firstRow="1" w:lastRow="0" w:firstColumn="1" w:lastColumn="0" w:noHBand="0" w:noVBand="1"/>
      </w:tblPr>
      <w:tblGrid>
        <w:gridCol w:w="5502"/>
        <w:gridCol w:w="281"/>
        <w:gridCol w:w="2976"/>
      </w:tblGrid>
      <w:tr w:rsidR="00724746" w14:paraId="61DF8692" w14:textId="77777777">
        <w:trPr>
          <w:trHeight w:val="251"/>
        </w:trPr>
        <w:tc>
          <w:tcPr>
            <w:tcW w:w="5502" w:type="dxa"/>
            <w:tcBorders>
              <w:top w:val="nil"/>
              <w:left w:val="nil"/>
              <w:bottom w:val="nil"/>
              <w:right w:val="nil"/>
            </w:tcBorders>
          </w:tcPr>
          <w:p w14:paraId="646AE40C" w14:textId="77777777" w:rsidR="00724746" w:rsidRDefault="006F6F5B">
            <w:pPr>
              <w:spacing w:line="259" w:lineRule="auto"/>
              <w:ind w:left="0" w:firstLine="0"/>
            </w:pPr>
            <w:r>
              <w:rPr>
                <w:rFonts w:ascii="Times New Roman" w:eastAsia="Times New Roman" w:hAnsi="Times New Roman" w:cs="Times New Roman"/>
              </w:rPr>
              <w:t xml:space="preserve"> </w:t>
            </w:r>
          </w:p>
        </w:tc>
        <w:tc>
          <w:tcPr>
            <w:tcW w:w="281" w:type="dxa"/>
            <w:tcBorders>
              <w:top w:val="nil"/>
              <w:left w:val="nil"/>
              <w:bottom w:val="nil"/>
              <w:right w:val="nil"/>
            </w:tcBorders>
          </w:tcPr>
          <w:p w14:paraId="73BB7B2B" w14:textId="77777777" w:rsidR="00724746" w:rsidRDefault="006F6F5B">
            <w:pPr>
              <w:spacing w:line="259" w:lineRule="auto"/>
              <w:ind w:left="0" w:firstLine="0"/>
            </w:pPr>
            <w:r>
              <w:t xml:space="preserve"> </w:t>
            </w:r>
          </w:p>
        </w:tc>
        <w:tc>
          <w:tcPr>
            <w:tcW w:w="2976" w:type="dxa"/>
            <w:tcBorders>
              <w:top w:val="nil"/>
              <w:left w:val="nil"/>
              <w:bottom w:val="nil"/>
              <w:right w:val="nil"/>
            </w:tcBorders>
          </w:tcPr>
          <w:p w14:paraId="7A712684" w14:textId="77777777" w:rsidR="00724746" w:rsidRDefault="006F6F5B">
            <w:pPr>
              <w:spacing w:line="259" w:lineRule="auto"/>
              <w:ind w:left="7" w:firstLine="0"/>
            </w:pPr>
            <w:r>
              <w:t xml:space="preserve"> </w:t>
            </w:r>
          </w:p>
        </w:tc>
      </w:tr>
      <w:tr w:rsidR="00724746" w14:paraId="5F92BC08" w14:textId="77777777">
        <w:trPr>
          <w:trHeight w:val="1380"/>
        </w:trPr>
        <w:tc>
          <w:tcPr>
            <w:tcW w:w="5502" w:type="dxa"/>
            <w:tcBorders>
              <w:top w:val="nil"/>
              <w:left w:val="nil"/>
              <w:bottom w:val="nil"/>
              <w:right w:val="nil"/>
            </w:tcBorders>
          </w:tcPr>
          <w:p w14:paraId="573A692D" w14:textId="77777777" w:rsidR="00724746" w:rsidRDefault="006F6F5B">
            <w:pPr>
              <w:spacing w:line="259" w:lineRule="auto"/>
              <w:ind w:left="0" w:firstLine="0"/>
            </w:pPr>
            <w:r>
              <w:t xml:space="preserve">Russell Reynolds Associates Ltd </w:t>
            </w:r>
          </w:p>
          <w:p w14:paraId="76E1D0E4" w14:textId="77777777" w:rsidR="00724746" w:rsidRDefault="006F6F5B">
            <w:pPr>
              <w:spacing w:line="259" w:lineRule="auto"/>
              <w:ind w:left="0" w:firstLine="0"/>
            </w:pPr>
            <w:r>
              <w:t xml:space="preserve">Almack House </w:t>
            </w:r>
          </w:p>
          <w:p w14:paraId="5017AA19" w14:textId="77777777" w:rsidR="00724746" w:rsidRDefault="006F6F5B">
            <w:pPr>
              <w:spacing w:line="259" w:lineRule="auto"/>
              <w:ind w:left="0" w:firstLine="0"/>
            </w:pPr>
            <w:r>
              <w:t xml:space="preserve">28 King Street </w:t>
            </w:r>
          </w:p>
          <w:p w14:paraId="36E550E2" w14:textId="77777777" w:rsidR="00724746" w:rsidRDefault="006F6F5B">
            <w:pPr>
              <w:spacing w:line="259" w:lineRule="auto"/>
              <w:ind w:left="0" w:firstLine="0"/>
            </w:pPr>
            <w:r>
              <w:t xml:space="preserve">London </w:t>
            </w:r>
          </w:p>
          <w:p w14:paraId="165CB2BD" w14:textId="77777777" w:rsidR="00724746" w:rsidRDefault="006F6F5B">
            <w:pPr>
              <w:spacing w:line="259" w:lineRule="auto"/>
              <w:ind w:left="0" w:firstLine="0"/>
            </w:pPr>
            <w:r>
              <w:t xml:space="preserve">SW1Y 6QW </w:t>
            </w:r>
          </w:p>
        </w:tc>
        <w:tc>
          <w:tcPr>
            <w:tcW w:w="281" w:type="dxa"/>
            <w:tcBorders>
              <w:top w:val="nil"/>
              <w:left w:val="nil"/>
              <w:bottom w:val="nil"/>
              <w:right w:val="nil"/>
            </w:tcBorders>
          </w:tcPr>
          <w:p w14:paraId="7D41BED2" w14:textId="77777777" w:rsidR="00724746" w:rsidRDefault="006F6F5B">
            <w:pPr>
              <w:spacing w:line="259" w:lineRule="auto"/>
              <w:ind w:left="0" w:firstLine="0"/>
            </w:pPr>
            <w:r>
              <w:t xml:space="preserve"> </w:t>
            </w:r>
          </w:p>
          <w:p w14:paraId="5E42670A" w14:textId="77777777" w:rsidR="00724746" w:rsidRDefault="006F6F5B">
            <w:pPr>
              <w:spacing w:line="259" w:lineRule="auto"/>
              <w:ind w:left="0" w:firstLine="0"/>
            </w:pPr>
            <w:r>
              <w:t xml:space="preserve"> </w:t>
            </w:r>
          </w:p>
          <w:p w14:paraId="3477C213" w14:textId="77777777" w:rsidR="00724746" w:rsidRDefault="006F6F5B">
            <w:pPr>
              <w:spacing w:line="259" w:lineRule="auto"/>
              <w:ind w:left="0" w:firstLine="0"/>
            </w:pPr>
            <w:r>
              <w:t xml:space="preserve"> </w:t>
            </w:r>
          </w:p>
          <w:p w14:paraId="715D2BC4" w14:textId="77777777" w:rsidR="00724746" w:rsidRDefault="006F6F5B">
            <w:pPr>
              <w:spacing w:line="259" w:lineRule="auto"/>
              <w:ind w:left="0" w:firstLine="0"/>
            </w:pPr>
            <w:r>
              <w:t xml:space="preserve"> </w:t>
            </w:r>
          </w:p>
        </w:tc>
        <w:tc>
          <w:tcPr>
            <w:tcW w:w="2976" w:type="dxa"/>
            <w:tcBorders>
              <w:top w:val="nil"/>
              <w:left w:val="nil"/>
              <w:bottom w:val="nil"/>
              <w:right w:val="nil"/>
            </w:tcBorders>
          </w:tcPr>
          <w:p w14:paraId="1E64E861" w14:textId="77777777" w:rsidR="00724746" w:rsidRDefault="006F6F5B">
            <w:pPr>
              <w:spacing w:line="259" w:lineRule="auto"/>
              <w:ind w:left="0" w:firstLine="0"/>
            </w:pPr>
            <w:r>
              <w:t xml:space="preserve">Your Reference:  </w:t>
            </w:r>
          </w:p>
          <w:p w14:paraId="2033938D" w14:textId="77777777" w:rsidR="00724746" w:rsidRDefault="006F6F5B">
            <w:pPr>
              <w:spacing w:line="259" w:lineRule="auto"/>
              <w:ind w:left="0" w:firstLine="0"/>
            </w:pPr>
            <w:r>
              <w:t xml:space="preserve"> </w:t>
            </w:r>
          </w:p>
          <w:p w14:paraId="75B0588B" w14:textId="77777777" w:rsidR="00724746" w:rsidRDefault="006F6F5B">
            <w:pPr>
              <w:spacing w:line="259" w:lineRule="auto"/>
              <w:ind w:left="0" w:firstLine="0"/>
              <w:jc w:val="both"/>
            </w:pPr>
            <w:r>
              <w:t xml:space="preserve">Our Reference: 715605464 </w:t>
            </w:r>
          </w:p>
          <w:p w14:paraId="0941C1EA" w14:textId="77777777" w:rsidR="00724746" w:rsidRDefault="006F6F5B">
            <w:pPr>
              <w:spacing w:line="259" w:lineRule="auto"/>
              <w:ind w:left="0" w:firstLine="0"/>
            </w:pPr>
            <w:r>
              <w:t xml:space="preserve"> </w:t>
            </w:r>
          </w:p>
          <w:p w14:paraId="3AB8D366" w14:textId="77777777" w:rsidR="00724746" w:rsidRDefault="006F6F5B">
            <w:pPr>
              <w:spacing w:line="259" w:lineRule="auto"/>
              <w:ind w:left="0" w:firstLine="0"/>
            </w:pPr>
            <w:r>
              <w:t xml:space="preserve"> </w:t>
            </w:r>
          </w:p>
        </w:tc>
      </w:tr>
      <w:tr w:rsidR="00724746" w14:paraId="134AA265" w14:textId="77777777">
        <w:trPr>
          <w:trHeight w:val="251"/>
        </w:trPr>
        <w:tc>
          <w:tcPr>
            <w:tcW w:w="5502" w:type="dxa"/>
            <w:tcBorders>
              <w:top w:val="nil"/>
              <w:left w:val="nil"/>
              <w:bottom w:val="nil"/>
              <w:right w:val="nil"/>
            </w:tcBorders>
          </w:tcPr>
          <w:p w14:paraId="1B445FCB" w14:textId="77777777" w:rsidR="00724746" w:rsidRDefault="00724746">
            <w:pPr>
              <w:spacing w:after="160" w:line="259" w:lineRule="auto"/>
              <w:ind w:left="0" w:firstLine="0"/>
            </w:pPr>
          </w:p>
        </w:tc>
        <w:tc>
          <w:tcPr>
            <w:tcW w:w="281" w:type="dxa"/>
            <w:tcBorders>
              <w:top w:val="nil"/>
              <w:left w:val="nil"/>
              <w:bottom w:val="nil"/>
              <w:right w:val="nil"/>
            </w:tcBorders>
          </w:tcPr>
          <w:p w14:paraId="291B9CE7" w14:textId="77777777" w:rsidR="00724746" w:rsidRDefault="006F6F5B">
            <w:pPr>
              <w:spacing w:line="259" w:lineRule="auto"/>
              <w:ind w:left="0" w:firstLine="0"/>
            </w:pPr>
            <w:r>
              <w:t xml:space="preserve"> </w:t>
            </w:r>
          </w:p>
        </w:tc>
        <w:tc>
          <w:tcPr>
            <w:tcW w:w="2976" w:type="dxa"/>
            <w:tcBorders>
              <w:top w:val="nil"/>
              <w:left w:val="nil"/>
              <w:bottom w:val="nil"/>
              <w:right w:val="nil"/>
            </w:tcBorders>
          </w:tcPr>
          <w:p w14:paraId="235F1F90" w14:textId="77777777" w:rsidR="00724746" w:rsidRDefault="006F6F5B">
            <w:pPr>
              <w:spacing w:line="259" w:lineRule="auto"/>
              <w:ind w:left="0" w:firstLine="0"/>
            </w:pPr>
            <w:r>
              <w:t xml:space="preserve">Date: 21/8/2025 </w:t>
            </w:r>
          </w:p>
        </w:tc>
      </w:tr>
    </w:tbl>
    <w:p w14:paraId="3144B051" w14:textId="77777777" w:rsidR="00724746" w:rsidRDefault="006F6F5B">
      <w:pPr>
        <w:spacing w:line="259" w:lineRule="auto"/>
        <w:ind w:left="2548" w:firstLine="0"/>
        <w:jc w:val="center"/>
      </w:pPr>
      <w:r>
        <w:t xml:space="preserve"> </w:t>
      </w:r>
    </w:p>
    <w:p w14:paraId="332CF309" w14:textId="77777777" w:rsidR="00724746" w:rsidRDefault="006F6F5B">
      <w:pPr>
        <w:spacing w:line="259" w:lineRule="auto"/>
        <w:ind w:left="2275" w:firstLine="0"/>
        <w:jc w:val="center"/>
      </w:pPr>
      <w:r>
        <w:t xml:space="preserve"> </w:t>
      </w:r>
      <w:r>
        <w:tab/>
        <w:t xml:space="preserve"> </w:t>
      </w:r>
    </w:p>
    <w:p w14:paraId="5E74716A" w14:textId="77777777" w:rsidR="00724746" w:rsidRDefault="006F6F5B">
      <w:pPr>
        <w:spacing w:after="52" w:line="259" w:lineRule="auto"/>
        <w:ind w:left="0" w:firstLine="0"/>
      </w:pPr>
      <w:r>
        <w:rPr>
          <w:rFonts w:ascii="Calibri" w:eastAsia="Calibri" w:hAnsi="Calibri" w:cs="Calibri"/>
          <w:noProof/>
          <w:sz w:val="22"/>
        </w:rPr>
        <mc:AlternateContent>
          <mc:Choice Requires="wpg">
            <w:drawing>
              <wp:inline distT="0" distB="0" distL="0" distR="0" wp14:anchorId="3E220353" wp14:editId="39E6608B">
                <wp:extent cx="5761559" cy="6096"/>
                <wp:effectExtent l="0" t="0" r="0" b="0"/>
                <wp:docPr id="16155" name="Group 16155"/>
                <wp:cNvGraphicFramePr/>
                <a:graphic xmlns:a="http://schemas.openxmlformats.org/drawingml/2006/main">
                  <a:graphicData uri="http://schemas.microsoft.com/office/word/2010/wordprocessingGroup">
                    <wpg:wgp>
                      <wpg:cNvGrpSpPr/>
                      <wpg:grpSpPr>
                        <a:xfrm>
                          <a:off x="0" y="0"/>
                          <a:ext cx="5761559" cy="6096"/>
                          <a:chOff x="0" y="0"/>
                          <a:chExt cx="5761559" cy="6096"/>
                        </a:xfrm>
                      </wpg:grpSpPr>
                      <wps:wsp>
                        <wps:cNvPr id="21873" name="Shape 21873"/>
                        <wps:cNvSpPr/>
                        <wps:spPr>
                          <a:xfrm>
                            <a:off x="0" y="0"/>
                            <a:ext cx="1132332" cy="9144"/>
                          </a:xfrm>
                          <a:custGeom>
                            <a:avLst/>
                            <a:gdLst/>
                            <a:ahLst/>
                            <a:cxnLst/>
                            <a:rect l="0" t="0" r="0" b="0"/>
                            <a:pathLst>
                              <a:path w="1132332" h="9144">
                                <a:moveTo>
                                  <a:pt x="0" y="0"/>
                                </a:moveTo>
                                <a:lnTo>
                                  <a:pt x="1132332" y="0"/>
                                </a:lnTo>
                                <a:lnTo>
                                  <a:pt x="11323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74" name="Shape 21874"/>
                        <wps:cNvSpPr/>
                        <wps:spPr>
                          <a:xfrm>
                            <a:off x="11322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75" name="Shape 21875"/>
                        <wps:cNvSpPr/>
                        <wps:spPr>
                          <a:xfrm>
                            <a:off x="1138377" y="0"/>
                            <a:ext cx="1086917" cy="9144"/>
                          </a:xfrm>
                          <a:custGeom>
                            <a:avLst/>
                            <a:gdLst/>
                            <a:ahLst/>
                            <a:cxnLst/>
                            <a:rect l="0" t="0" r="0" b="0"/>
                            <a:pathLst>
                              <a:path w="1086917" h="9144">
                                <a:moveTo>
                                  <a:pt x="0" y="0"/>
                                </a:moveTo>
                                <a:lnTo>
                                  <a:pt x="1086917" y="0"/>
                                </a:lnTo>
                                <a:lnTo>
                                  <a:pt x="10869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76" name="Shape 21876"/>
                        <wps:cNvSpPr/>
                        <wps:spPr>
                          <a:xfrm>
                            <a:off x="22253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77" name="Shape 21877"/>
                        <wps:cNvSpPr/>
                        <wps:spPr>
                          <a:xfrm>
                            <a:off x="2231466" y="0"/>
                            <a:ext cx="1262177" cy="9144"/>
                          </a:xfrm>
                          <a:custGeom>
                            <a:avLst/>
                            <a:gdLst/>
                            <a:ahLst/>
                            <a:cxnLst/>
                            <a:rect l="0" t="0" r="0" b="0"/>
                            <a:pathLst>
                              <a:path w="1262177" h="9144">
                                <a:moveTo>
                                  <a:pt x="0" y="0"/>
                                </a:moveTo>
                                <a:lnTo>
                                  <a:pt x="1262177" y="0"/>
                                </a:lnTo>
                                <a:lnTo>
                                  <a:pt x="1262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78" name="Shape 21878"/>
                        <wps:cNvSpPr/>
                        <wps:spPr>
                          <a:xfrm>
                            <a:off x="34935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79" name="Shape 21879"/>
                        <wps:cNvSpPr/>
                        <wps:spPr>
                          <a:xfrm>
                            <a:off x="3499688" y="0"/>
                            <a:ext cx="176784" cy="9144"/>
                          </a:xfrm>
                          <a:custGeom>
                            <a:avLst/>
                            <a:gdLst/>
                            <a:ahLst/>
                            <a:cxnLst/>
                            <a:rect l="0" t="0" r="0" b="0"/>
                            <a:pathLst>
                              <a:path w="176784" h="9144">
                                <a:moveTo>
                                  <a:pt x="0" y="0"/>
                                </a:moveTo>
                                <a:lnTo>
                                  <a:pt x="176784" y="0"/>
                                </a:lnTo>
                                <a:lnTo>
                                  <a:pt x="1767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80" name="Shape 21880"/>
                        <wps:cNvSpPr/>
                        <wps:spPr>
                          <a:xfrm>
                            <a:off x="36764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81" name="Shape 21881"/>
                        <wps:cNvSpPr/>
                        <wps:spPr>
                          <a:xfrm>
                            <a:off x="3682568" y="0"/>
                            <a:ext cx="2078990" cy="9144"/>
                          </a:xfrm>
                          <a:custGeom>
                            <a:avLst/>
                            <a:gdLst/>
                            <a:ahLst/>
                            <a:cxnLst/>
                            <a:rect l="0" t="0" r="0" b="0"/>
                            <a:pathLst>
                              <a:path w="2078990" h="9144">
                                <a:moveTo>
                                  <a:pt x="0" y="0"/>
                                </a:moveTo>
                                <a:lnTo>
                                  <a:pt x="2078990" y="0"/>
                                </a:lnTo>
                                <a:lnTo>
                                  <a:pt x="2078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155" style="width:453.666pt;height:0.480011pt;mso-position-horizontal-relative:char;mso-position-vertical-relative:line" coordsize="57615,60">
                <v:shape id="Shape 21882" style="position:absolute;width:11323;height:91;left:0;top:0;" coordsize="1132332,9144" path="m0,0l1132332,0l1132332,9144l0,9144l0,0">
                  <v:stroke weight="0pt" endcap="flat" joinstyle="miter" miterlimit="10" on="false" color="#000000" opacity="0"/>
                  <v:fill on="true" color="#000000"/>
                </v:shape>
                <v:shape id="Shape 21883" style="position:absolute;width:91;height:91;left:11322;top:0;" coordsize="9144,9144" path="m0,0l9144,0l9144,9144l0,9144l0,0">
                  <v:stroke weight="0pt" endcap="flat" joinstyle="miter" miterlimit="10" on="false" color="#000000" opacity="0"/>
                  <v:fill on="true" color="#000000"/>
                </v:shape>
                <v:shape id="Shape 21884" style="position:absolute;width:10869;height:91;left:11383;top:0;" coordsize="1086917,9144" path="m0,0l1086917,0l1086917,9144l0,9144l0,0">
                  <v:stroke weight="0pt" endcap="flat" joinstyle="miter" miterlimit="10" on="false" color="#000000" opacity="0"/>
                  <v:fill on="true" color="#000000"/>
                </v:shape>
                <v:shape id="Shape 21885" style="position:absolute;width:91;height:91;left:22253;top:0;" coordsize="9144,9144" path="m0,0l9144,0l9144,9144l0,9144l0,0">
                  <v:stroke weight="0pt" endcap="flat" joinstyle="miter" miterlimit="10" on="false" color="#000000" opacity="0"/>
                  <v:fill on="true" color="#000000"/>
                </v:shape>
                <v:shape id="Shape 21886" style="position:absolute;width:12621;height:91;left:22314;top:0;" coordsize="1262177,9144" path="m0,0l1262177,0l1262177,9144l0,9144l0,0">
                  <v:stroke weight="0pt" endcap="flat" joinstyle="miter" miterlimit="10" on="false" color="#000000" opacity="0"/>
                  <v:fill on="true" color="#000000"/>
                </v:shape>
                <v:shape id="Shape 21887" style="position:absolute;width:91;height:91;left:34935;top:0;" coordsize="9144,9144" path="m0,0l9144,0l9144,9144l0,9144l0,0">
                  <v:stroke weight="0pt" endcap="flat" joinstyle="miter" miterlimit="10" on="false" color="#000000" opacity="0"/>
                  <v:fill on="true" color="#000000"/>
                </v:shape>
                <v:shape id="Shape 21888" style="position:absolute;width:1767;height:91;left:34996;top:0;" coordsize="176784,9144" path="m0,0l176784,0l176784,9144l0,9144l0,0">
                  <v:stroke weight="0pt" endcap="flat" joinstyle="miter" miterlimit="10" on="false" color="#000000" opacity="0"/>
                  <v:fill on="true" color="#000000"/>
                </v:shape>
                <v:shape id="Shape 21889" style="position:absolute;width:91;height:91;left:36764;top:0;" coordsize="9144,9144" path="m0,0l9144,0l9144,9144l0,9144l0,0">
                  <v:stroke weight="0pt" endcap="flat" joinstyle="miter" miterlimit="10" on="false" color="#000000" opacity="0"/>
                  <v:fill on="true" color="#000000"/>
                </v:shape>
                <v:shape id="Shape 21890" style="position:absolute;width:20789;height:91;left:36825;top:0;" coordsize="2078990,9144" path="m0,0l2078990,0l2078990,9144l0,9144l0,0">
                  <v:stroke weight="0pt" endcap="flat" joinstyle="miter" miterlimit="10" on="false" color="#000000" opacity="0"/>
                  <v:fill on="true" color="#000000"/>
                </v:shape>
              </v:group>
            </w:pict>
          </mc:Fallback>
        </mc:AlternateContent>
      </w:r>
    </w:p>
    <w:p w14:paraId="342FE4D9" w14:textId="77777777" w:rsidR="00724746" w:rsidRDefault="006F6F5B">
      <w:pPr>
        <w:spacing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r>
        <w:tab/>
        <w:t xml:space="preserve"> </w:t>
      </w:r>
      <w:r>
        <w:tab/>
        <w:t xml:space="preserve"> </w:t>
      </w:r>
    </w:p>
    <w:p w14:paraId="2C6B1D8B" w14:textId="77777777" w:rsidR="00724746" w:rsidRDefault="006F6F5B">
      <w:pPr>
        <w:spacing w:line="259" w:lineRule="auto"/>
        <w:ind w:left="0" w:firstLine="0"/>
      </w:pPr>
      <w:r>
        <w:t xml:space="preserve"> </w:t>
      </w:r>
    </w:p>
    <w:p w14:paraId="245926A1" w14:textId="08F66F48" w:rsidR="00724746" w:rsidRDefault="006F6F5B">
      <w:pPr>
        <w:spacing w:after="13" w:line="248" w:lineRule="auto"/>
        <w:ind w:left="-5" w:right="38"/>
      </w:pPr>
      <w:r>
        <w:rPr>
          <w:sz w:val="22"/>
        </w:rPr>
        <w:t xml:space="preserve">Dear </w:t>
      </w:r>
      <w:r w:rsidR="009E6358">
        <w:rPr>
          <w:sz w:val="22"/>
        </w:rPr>
        <w:t>XXX</w:t>
      </w:r>
    </w:p>
    <w:p w14:paraId="0B2BACC2" w14:textId="77777777" w:rsidR="00724746" w:rsidRDefault="006F6F5B">
      <w:pPr>
        <w:spacing w:line="259" w:lineRule="auto"/>
        <w:ind w:left="0" w:firstLine="0"/>
      </w:pPr>
      <w:r>
        <w:rPr>
          <w:sz w:val="22"/>
        </w:rPr>
        <w:t xml:space="preserve"> </w:t>
      </w:r>
    </w:p>
    <w:p w14:paraId="258F3FC8" w14:textId="77777777" w:rsidR="00724746" w:rsidRDefault="006F6F5B">
      <w:pPr>
        <w:pStyle w:val="Heading2"/>
        <w:spacing w:line="248" w:lineRule="auto"/>
        <w:ind w:left="-5"/>
      </w:pPr>
      <w:r>
        <w:rPr>
          <w:sz w:val="22"/>
        </w:rPr>
        <w:t xml:space="preserve">Offer Of Contract 715605464 for the Provision of MOD Permanent Secretary Recruitment </w:t>
      </w:r>
    </w:p>
    <w:p w14:paraId="038EA311" w14:textId="77777777" w:rsidR="00724746" w:rsidRDefault="006F6F5B">
      <w:pPr>
        <w:spacing w:line="259" w:lineRule="auto"/>
        <w:ind w:left="0" w:firstLine="0"/>
      </w:pPr>
      <w:r>
        <w:rPr>
          <w:sz w:val="22"/>
        </w:rPr>
        <w:t xml:space="preserve"> </w:t>
      </w:r>
    </w:p>
    <w:p w14:paraId="12127AA0" w14:textId="77777777" w:rsidR="00724746" w:rsidRDefault="006F6F5B">
      <w:pPr>
        <w:numPr>
          <w:ilvl w:val="0"/>
          <w:numId w:val="1"/>
        </w:numPr>
        <w:spacing w:after="135" w:line="248" w:lineRule="auto"/>
        <w:ind w:right="38" w:hanging="566"/>
      </w:pPr>
      <w:r>
        <w:rPr>
          <w:sz w:val="22"/>
        </w:rPr>
        <w:t xml:space="preserve">As you are aware, the Authority intends to </w:t>
      </w:r>
      <w:proofErr w:type="gramStart"/>
      <w:r>
        <w:rPr>
          <w:sz w:val="22"/>
        </w:rPr>
        <w:t>enter into</w:t>
      </w:r>
      <w:proofErr w:type="gramEnd"/>
      <w:r>
        <w:rPr>
          <w:sz w:val="22"/>
        </w:rPr>
        <w:t xml:space="preserve"> the above contract with you. </w:t>
      </w:r>
    </w:p>
    <w:p w14:paraId="69F70F7C" w14:textId="77777777" w:rsidR="00724746" w:rsidRDefault="006F6F5B">
      <w:pPr>
        <w:numPr>
          <w:ilvl w:val="0"/>
          <w:numId w:val="1"/>
        </w:numPr>
        <w:spacing w:after="249" w:line="248" w:lineRule="auto"/>
        <w:ind w:right="38" w:hanging="566"/>
      </w:pPr>
      <w:r>
        <w:rPr>
          <w:sz w:val="22"/>
        </w:rPr>
        <w:t xml:space="preserve">Please sign and return the enclosed final version of the Contract within 10 working days of the date of this letter to acknowledge your acceptance of the Terms and Conditions.  </w:t>
      </w:r>
    </w:p>
    <w:p w14:paraId="4619ED33" w14:textId="77777777" w:rsidR="00724746" w:rsidRDefault="006F6F5B">
      <w:pPr>
        <w:numPr>
          <w:ilvl w:val="0"/>
          <w:numId w:val="1"/>
        </w:numPr>
        <w:spacing w:after="252" w:line="248" w:lineRule="auto"/>
        <w:ind w:right="38" w:hanging="566"/>
      </w:pPr>
      <w:r>
        <w:rPr>
          <w:sz w:val="22"/>
        </w:rPr>
        <w:t xml:space="preserve">Please note that no Contract will come into force until both parties have signed it. The Authority will countersign the Contract and return a copy of the same to you. </w:t>
      </w:r>
    </w:p>
    <w:p w14:paraId="6BAD9F9B" w14:textId="77777777" w:rsidR="00724746" w:rsidRDefault="006F6F5B">
      <w:pPr>
        <w:numPr>
          <w:ilvl w:val="0"/>
          <w:numId w:val="1"/>
        </w:numPr>
        <w:spacing w:after="253" w:line="248" w:lineRule="auto"/>
        <w:ind w:right="38" w:hanging="566"/>
      </w:pPr>
      <w:r>
        <w:rPr>
          <w:sz w:val="22"/>
        </w:rPr>
        <w:t xml:space="preserve">Payment will be made in accordance with the attached Terms and Conditions.  If your company has not already provided its banking details to the Defence Business Services (DBS) Finance Branch, you will be contacted by the named Commercial Officer to provide this information as part of the Onboarding process to </w:t>
      </w:r>
      <w:hyperlink r:id="rId8">
        <w:r>
          <w:rPr>
            <w:color w:val="0000FF"/>
            <w:sz w:val="22"/>
            <w:u w:val="single" w:color="0000FF"/>
          </w:rPr>
          <w:t>Contracting, Purchasing and Finance</w:t>
        </w:r>
      </w:hyperlink>
      <w:hyperlink r:id="rId9">
        <w:r>
          <w:rPr>
            <w:color w:val="0000FF"/>
            <w:sz w:val="22"/>
          </w:rPr>
          <w:t xml:space="preserve"> </w:t>
        </w:r>
      </w:hyperlink>
      <w:hyperlink r:id="rId10">
        <w:r>
          <w:rPr>
            <w:color w:val="0000FF"/>
            <w:sz w:val="22"/>
            <w:u w:val="single" w:color="0000FF"/>
          </w:rPr>
          <w:t>(</w:t>
        </w:r>
      </w:hyperlink>
      <w:hyperlink r:id="rId11">
        <w:r>
          <w:rPr>
            <w:color w:val="0000FF"/>
            <w:sz w:val="22"/>
            <w:u w:val="single" w:color="0000FF"/>
          </w:rPr>
          <w:t>CP&amp;F</w:t>
        </w:r>
      </w:hyperlink>
      <w:hyperlink r:id="rId12">
        <w:r>
          <w:rPr>
            <w:color w:val="0000FF"/>
            <w:sz w:val="22"/>
            <w:u w:val="single" w:color="0000FF"/>
          </w:rPr>
          <w:t>)</w:t>
        </w:r>
      </w:hyperlink>
      <w:hyperlink r:id="rId13">
        <w:r>
          <w:rPr>
            <w:sz w:val="22"/>
          </w:rPr>
          <w:t>.</w:t>
        </w:r>
      </w:hyperlink>
      <w:r>
        <w:rPr>
          <w:sz w:val="22"/>
        </w:rPr>
        <w:t xml:space="preserve">  </w:t>
      </w:r>
    </w:p>
    <w:p w14:paraId="7ED0F497" w14:textId="77777777" w:rsidR="00724746" w:rsidRDefault="006F6F5B">
      <w:pPr>
        <w:numPr>
          <w:ilvl w:val="0"/>
          <w:numId w:val="1"/>
        </w:numPr>
        <w:spacing w:after="111" w:line="248" w:lineRule="auto"/>
        <w:ind w:right="38" w:hanging="566"/>
      </w:pPr>
      <w:r>
        <w:rPr>
          <w:sz w:val="22"/>
        </w:rPr>
        <w:lastRenderedPageBreak/>
        <w:t xml:space="preserve">Under no circumstances should you confirm to any third party that you are entering into a legally binding contract for </w:t>
      </w:r>
      <w:r>
        <w:rPr>
          <w:b/>
          <w:sz w:val="22"/>
        </w:rPr>
        <w:t>MOD Permanent Secretary Recruitment</w:t>
      </w:r>
      <w:r>
        <w:rPr>
          <w:sz w:val="22"/>
        </w:rPr>
        <w:t xml:space="preserve"> prior to both parties signing the Terms and Conditions, or ahead of the Authority's announcement of the award of Contract  </w:t>
      </w:r>
    </w:p>
    <w:p w14:paraId="31444BA7" w14:textId="77777777" w:rsidR="00724746" w:rsidRDefault="006F6F5B">
      <w:pPr>
        <w:spacing w:line="259" w:lineRule="auto"/>
        <w:ind w:left="0" w:firstLine="0"/>
      </w:pPr>
      <w:r>
        <w:rPr>
          <w:sz w:val="22"/>
        </w:rPr>
        <w:t xml:space="preserve"> </w:t>
      </w:r>
    </w:p>
    <w:p w14:paraId="241716D1" w14:textId="77777777" w:rsidR="00724746" w:rsidRDefault="006F6F5B">
      <w:pPr>
        <w:spacing w:line="259" w:lineRule="auto"/>
        <w:ind w:left="0" w:firstLine="0"/>
      </w:pPr>
      <w:r>
        <w:rPr>
          <w:sz w:val="22"/>
        </w:rPr>
        <w:t xml:space="preserve"> </w:t>
      </w:r>
    </w:p>
    <w:p w14:paraId="24D31EE7" w14:textId="77777777" w:rsidR="00724746" w:rsidRDefault="006F6F5B">
      <w:pPr>
        <w:spacing w:after="13" w:line="248" w:lineRule="auto"/>
        <w:ind w:left="-5" w:right="38"/>
      </w:pPr>
      <w:r>
        <w:rPr>
          <w:sz w:val="22"/>
        </w:rPr>
        <w:t xml:space="preserve">Yours sincerely, </w:t>
      </w:r>
    </w:p>
    <w:p w14:paraId="525548A0" w14:textId="3BD065B3" w:rsidR="00724746" w:rsidRDefault="009E6358">
      <w:pPr>
        <w:spacing w:after="13" w:line="248" w:lineRule="auto"/>
        <w:ind w:left="-5" w:right="38"/>
      </w:pPr>
      <w:r>
        <w:rPr>
          <w:sz w:val="22"/>
        </w:rPr>
        <w:t>XXX</w:t>
      </w:r>
      <w:r w:rsidR="006F6F5B">
        <w:rPr>
          <w:sz w:val="22"/>
        </w:rPr>
        <w:t xml:space="preserve"> </w:t>
      </w:r>
    </w:p>
    <w:p w14:paraId="2CD0119F" w14:textId="77777777" w:rsidR="00724746" w:rsidRDefault="006F6F5B">
      <w:pPr>
        <w:spacing w:line="259" w:lineRule="auto"/>
        <w:ind w:left="-5"/>
      </w:pPr>
      <w:r>
        <w:rPr>
          <w:b/>
          <w:sz w:val="36"/>
        </w:rPr>
        <w:t xml:space="preserve">Framework Schedule 6 (Direct Award short order form template and Call-Off Schedules)  </w:t>
      </w:r>
    </w:p>
    <w:p w14:paraId="4540BF07" w14:textId="77777777" w:rsidR="00724746" w:rsidRDefault="006F6F5B">
      <w:pPr>
        <w:spacing w:line="259" w:lineRule="auto"/>
        <w:ind w:left="0" w:firstLine="0"/>
      </w:pPr>
      <w:r>
        <w:rPr>
          <w:b/>
          <w:sz w:val="36"/>
        </w:rPr>
        <w:t xml:space="preserve"> </w:t>
      </w:r>
    </w:p>
    <w:p w14:paraId="5FED4735" w14:textId="77777777" w:rsidR="00724746" w:rsidRDefault="006F6F5B">
      <w:pPr>
        <w:pStyle w:val="Heading1"/>
        <w:ind w:left="-5"/>
      </w:pPr>
      <w:r>
        <w:t xml:space="preserve">Order Form  </w:t>
      </w:r>
    </w:p>
    <w:p w14:paraId="2CD1AA06" w14:textId="77777777" w:rsidR="00724746" w:rsidRDefault="006F6F5B">
      <w:pPr>
        <w:spacing w:after="6" w:line="259" w:lineRule="auto"/>
        <w:ind w:left="0" w:firstLine="0"/>
      </w:pPr>
      <w:r>
        <w:rPr>
          <w:b/>
        </w:rPr>
        <w:t xml:space="preserve"> </w:t>
      </w:r>
    </w:p>
    <w:p w14:paraId="027485FE" w14:textId="77777777" w:rsidR="00724746" w:rsidRDefault="006F6F5B">
      <w:pPr>
        <w:tabs>
          <w:tab w:val="center" w:pos="4005"/>
        </w:tabs>
        <w:ind w:left="0" w:firstLine="0"/>
      </w:pPr>
      <w:r>
        <w:t>CALL-OFF REFERENCE:</w:t>
      </w: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t xml:space="preserve">715605464 </w:t>
      </w:r>
    </w:p>
    <w:p w14:paraId="4B4524A2" w14:textId="77777777" w:rsidR="00724746" w:rsidRDefault="006F6F5B">
      <w:pPr>
        <w:spacing w:line="259" w:lineRule="auto"/>
        <w:ind w:left="0" w:firstLine="0"/>
      </w:pPr>
      <w:r>
        <w:t xml:space="preserve"> </w:t>
      </w:r>
    </w:p>
    <w:tbl>
      <w:tblPr>
        <w:tblStyle w:val="TableGrid"/>
        <w:tblW w:w="8893" w:type="dxa"/>
        <w:tblInd w:w="0" w:type="dxa"/>
        <w:tblLook w:val="04A0" w:firstRow="1" w:lastRow="0" w:firstColumn="1" w:lastColumn="0" w:noHBand="0" w:noVBand="1"/>
      </w:tblPr>
      <w:tblGrid>
        <w:gridCol w:w="2835"/>
        <w:gridCol w:w="6058"/>
      </w:tblGrid>
      <w:tr w:rsidR="00724746" w14:paraId="12B6D630" w14:textId="77777777">
        <w:trPr>
          <w:trHeight w:val="562"/>
        </w:trPr>
        <w:tc>
          <w:tcPr>
            <w:tcW w:w="2835" w:type="dxa"/>
            <w:tcBorders>
              <w:top w:val="nil"/>
              <w:left w:val="nil"/>
              <w:bottom w:val="nil"/>
              <w:right w:val="nil"/>
            </w:tcBorders>
          </w:tcPr>
          <w:p w14:paraId="369B4002" w14:textId="77777777" w:rsidR="00724746" w:rsidRDefault="006F6F5B">
            <w:pPr>
              <w:tabs>
                <w:tab w:val="center" w:pos="2268"/>
              </w:tabs>
              <w:spacing w:after="9" w:line="259" w:lineRule="auto"/>
              <w:ind w:left="0" w:firstLine="0"/>
            </w:pPr>
            <w:r>
              <w:t xml:space="preserve">THE BUYER:  </w:t>
            </w:r>
            <w:r>
              <w:tab/>
              <w:t xml:space="preserve"> </w:t>
            </w:r>
          </w:p>
          <w:p w14:paraId="7CF35F72" w14:textId="77777777" w:rsidR="00724746" w:rsidRDefault="006F6F5B">
            <w:pPr>
              <w:spacing w:line="259" w:lineRule="auto"/>
              <w:ind w:left="0" w:firstLine="0"/>
            </w:pPr>
            <w:r>
              <w:t xml:space="preserve">  </w:t>
            </w:r>
          </w:p>
        </w:tc>
        <w:tc>
          <w:tcPr>
            <w:tcW w:w="6058" w:type="dxa"/>
            <w:tcBorders>
              <w:top w:val="nil"/>
              <w:left w:val="nil"/>
              <w:bottom w:val="nil"/>
              <w:right w:val="nil"/>
            </w:tcBorders>
          </w:tcPr>
          <w:p w14:paraId="1FA186A3" w14:textId="77777777" w:rsidR="00724746" w:rsidRDefault="006F6F5B">
            <w:pPr>
              <w:spacing w:line="259" w:lineRule="auto"/>
              <w:ind w:left="0" w:firstLine="0"/>
            </w:pPr>
            <w:r>
              <w:rPr>
                <w:b/>
              </w:rPr>
              <w:t xml:space="preserve">Ministry of Defence </w:t>
            </w:r>
          </w:p>
        </w:tc>
      </w:tr>
      <w:tr w:rsidR="00724746" w14:paraId="5230651A" w14:textId="77777777">
        <w:trPr>
          <w:trHeight w:val="595"/>
        </w:trPr>
        <w:tc>
          <w:tcPr>
            <w:tcW w:w="2835" w:type="dxa"/>
            <w:tcBorders>
              <w:top w:val="nil"/>
              <w:left w:val="nil"/>
              <w:bottom w:val="nil"/>
              <w:right w:val="nil"/>
            </w:tcBorders>
          </w:tcPr>
          <w:p w14:paraId="0B43A10B" w14:textId="77777777" w:rsidR="00724746" w:rsidRDefault="006F6F5B">
            <w:pPr>
              <w:spacing w:line="259" w:lineRule="auto"/>
              <w:ind w:left="0" w:firstLine="0"/>
            </w:pPr>
            <w:r>
              <w:t xml:space="preserve">BUYER ADDRESS  </w:t>
            </w:r>
          </w:p>
          <w:p w14:paraId="3C85DFEA" w14:textId="77777777" w:rsidR="00724746" w:rsidRDefault="006F6F5B">
            <w:pPr>
              <w:spacing w:line="259" w:lineRule="auto"/>
              <w:ind w:left="0" w:firstLine="0"/>
            </w:pPr>
            <w:r>
              <w:t xml:space="preserve"> </w:t>
            </w:r>
          </w:p>
        </w:tc>
        <w:tc>
          <w:tcPr>
            <w:tcW w:w="6058" w:type="dxa"/>
            <w:tcBorders>
              <w:top w:val="nil"/>
              <w:left w:val="nil"/>
              <w:bottom w:val="nil"/>
              <w:right w:val="nil"/>
            </w:tcBorders>
          </w:tcPr>
          <w:p w14:paraId="76EBE155" w14:textId="77777777" w:rsidR="00724746" w:rsidRDefault="006F6F5B">
            <w:pPr>
              <w:spacing w:line="259" w:lineRule="auto"/>
              <w:ind w:left="0" w:firstLine="0"/>
              <w:jc w:val="both"/>
            </w:pPr>
            <w:r>
              <w:rPr>
                <w:b/>
              </w:rPr>
              <w:t xml:space="preserve">Kentigern House, 65 Brown Street, Glasgow, G2 8EX </w:t>
            </w:r>
          </w:p>
        </w:tc>
      </w:tr>
      <w:tr w:rsidR="00724746" w14:paraId="3E9DB720" w14:textId="77777777">
        <w:trPr>
          <w:trHeight w:val="387"/>
        </w:trPr>
        <w:tc>
          <w:tcPr>
            <w:tcW w:w="2835" w:type="dxa"/>
            <w:tcBorders>
              <w:top w:val="nil"/>
              <w:left w:val="nil"/>
              <w:bottom w:val="nil"/>
              <w:right w:val="nil"/>
            </w:tcBorders>
          </w:tcPr>
          <w:p w14:paraId="25A36D97" w14:textId="77777777" w:rsidR="00724746" w:rsidRDefault="006F6F5B">
            <w:pPr>
              <w:tabs>
                <w:tab w:val="center" w:pos="2268"/>
              </w:tabs>
              <w:spacing w:line="259" w:lineRule="auto"/>
              <w:ind w:left="0" w:firstLine="0"/>
            </w:pPr>
            <w:r>
              <w:t xml:space="preserve">THE SUPPLIER:  </w:t>
            </w:r>
            <w:r>
              <w:tab/>
              <w:t xml:space="preserve"> </w:t>
            </w:r>
          </w:p>
        </w:tc>
        <w:tc>
          <w:tcPr>
            <w:tcW w:w="6058" w:type="dxa"/>
            <w:tcBorders>
              <w:top w:val="nil"/>
              <w:left w:val="nil"/>
              <w:bottom w:val="nil"/>
              <w:right w:val="nil"/>
            </w:tcBorders>
          </w:tcPr>
          <w:p w14:paraId="09AFF6DA" w14:textId="77777777" w:rsidR="00724746" w:rsidRDefault="006F6F5B">
            <w:pPr>
              <w:spacing w:line="259" w:lineRule="auto"/>
              <w:ind w:left="0" w:firstLine="0"/>
            </w:pPr>
            <w:r>
              <w:rPr>
                <w:b/>
              </w:rPr>
              <w:t xml:space="preserve">Russell Reynolds Associates Ltd </w:t>
            </w:r>
            <w:r>
              <w:t xml:space="preserve"> </w:t>
            </w:r>
          </w:p>
        </w:tc>
      </w:tr>
      <w:tr w:rsidR="00724746" w14:paraId="685D1BF4" w14:textId="77777777">
        <w:trPr>
          <w:trHeight w:val="477"/>
        </w:trPr>
        <w:tc>
          <w:tcPr>
            <w:tcW w:w="2835" w:type="dxa"/>
            <w:tcBorders>
              <w:top w:val="nil"/>
              <w:left w:val="nil"/>
              <w:bottom w:val="nil"/>
              <w:right w:val="nil"/>
            </w:tcBorders>
            <w:vAlign w:val="center"/>
          </w:tcPr>
          <w:p w14:paraId="43872DBA" w14:textId="77777777" w:rsidR="00724746" w:rsidRDefault="006F6F5B">
            <w:pPr>
              <w:spacing w:line="259" w:lineRule="auto"/>
              <w:ind w:left="0" w:firstLine="0"/>
            </w:pPr>
            <w:r>
              <w:t>SUPPLIER ADDRESS:</w:t>
            </w:r>
            <w:r>
              <w:rPr>
                <w:b/>
              </w:rPr>
              <w:t xml:space="preserve">  </w:t>
            </w:r>
          </w:p>
        </w:tc>
        <w:tc>
          <w:tcPr>
            <w:tcW w:w="6058" w:type="dxa"/>
            <w:tcBorders>
              <w:top w:val="nil"/>
              <w:left w:val="nil"/>
              <w:bottom w:val="nil"/>
              <w:right w:val="nil"/>
            </w:tcBorders>
            <w:vAlign w:val="center"/>
          </w:tcPr>
          <w:p w14:paraId="33F21003" w14:textId="77777777" w:rsidR="00724746" w:rsidRDefault="006F6F5B">
            <w:pPr>
              <w:spacing w:line="259" w:lineRule="auto"/>
              <w:ind w:left="0" w:firstLine="0"/>
              <w:jc w:val="both"/>
            </w:pPr>
            <w:r>
              <w:rPr>
                <w:b/>
              </w:rPr>
              <w:t xml:space="preserve">Almack House, 28 King Street, London, SW1Y 6QW  </w:t>
            </w:r>
          </w:p>
        </w:tc>
      </w:tr>
      <w:tr w:rsidR="00724746" w14:paraId="73E2A99C" w14:textId="77777777">
        <w:trPr>
          <w:trHeight w:val="476"/>
        </w:trPr>
        <w:tc>
          <w:tcPr>
            <w:tcW w:w="2835" w:type="dxa"/>
            <w:tcBorders>
              <w:top w:val="nil"/>
              <w:left w:val="nil"/>
              <w:bottom w:val="nil"/>
              <w:right w:val="nil"/>
            </w:tcBorders>
            <w:vAlign w:val="center"/>
          </w:tcPr>
          <w:p w14:paraId="570649D0" w14:textId="77777777" w:rsidR="00724746" w:rsidRDefault="006F6F5B">
            <w:pPr>
              <w:spacing w:line="259" w:lineRule="auto"/>
              <w:ind w:left="0" w:firstLine="0"/>
            </w:pPr>
            <w:r>
              <w:t xml:space="preserve">DUNS NUMBER:        </w:t>
            </w:r>
          </w:p>
        </w:tc>
        <w:tc>
          <w:tcPr>
            <w:tcW w:w="6058" w:type="dxa"/>
            <w:tcBorders>
              <w:top w:val="nil"/>
              <w:left w:val="nil"/>
              <w:bottom w:val="nil"/>
              <w:right w:val="nil"/>
            </w:tcBorders>
            <w:vAlign w:val="center"/>
          </w:tcPr>
          <w:p w14:paraId="274A992A" w14:textId="77777777" w:rsidR="00724746" w:rsidRDefault="006F6F5B">
            <w:pPr>
              <w:spacing w:line="259" w:lineRule="auto"/>
              <w:ind w:left="0" w:firstLine="0"/>
            </w:pPr>
            <w:r>
              <w:rPr>
                <w:b/>
              </w:rPr>
              <w:t>543135206</w:t>
            </w:r>
            <w:r>
              <w:t xml:space="preserve"> </w:t>
            </w:r>
          </w:p>
        </w:tc>
      </w:tr>
      <w:tr w:rsidR="00724746" w14:paraId="740A3938" w14:textId="77777777">
        <w:trPr>
          <w:trHeight w:val="350"/>
        </w:trPr>
        <w:tc>
          <w:tcPr>
            <w:tcW w:w="2835" w:type="dxa"/>
            <w:tcBorders>
              <w:top w:val="nil"/>
              <w:left w:val="nil"/>
              <w:bottom w:val="nil"/>
              <w:right w:val="nil"/>
            </w:tcBorders>
            <w:vAlign w:val="bottom"/>
          </w:tcPr>
          <w:p w14:paraId="5991BF34" w14:textId="77777777" w:rsidR="00724746" w:rsidRDefault="006F6F5B">
            <w:pPr>
              <w:spacing w:line="259" w:lineRule="auto"/>
              <w:ind w:left="0" w:firstLine="0"/>
            </w:pPr>
            <w:r>
              <w:t>SID4GOV ID:</w:t>
            </w:r>
            <w:r>
              <w:rPr>
                <w:b/>
              </w:rPr>
              <w:t xml:space="preserve">                  </w:t>
            </w:r>
          </w:p>
        </w:tc>
        <w:tc>
          <w:tcPr>
            <w:tcW w:w="6058" w:type="dxa"/>
            <w:tcBorders>
              <w:top w:val="nil"/>
              <w:left w:val="nil"/>
              <w:bottom w:val="nil"/>
              <w:right w:val="nil"/>
            </w:tcBorders>
            <w:vAlign w:val="bottom"/>
          </w:tcPr>
          <w:p w14:paraId="47611FB5" w14:textId="77777777" w:rsidR="00724746" w:rsidRDefault="006F6F5B">
            <w:pPr>
              <w:spacing w:line="259" w:lineRule="auto"/>
              <w:ind w:left="0" w:firstLine="0"/>
            </w:pPr>
            <w:r>
              <w:rPr>
                <w:b/>
              </w:rPr>
              <w:t xml:space="preserve">543135206 </w:t>
            </w:r>
          </w:p>
        </w:tc>
      </w:tr>
    </w:tbl>
    <w:p w14:paraId="47420AB6" w14:textId="77777777" w:rsidR="00724746" w:rsidRDefault="006F6F5B">
      <w:pPr>
        <w:spacing w:after="220" w:line="259" w:lineRule="auto"/>
        <w:ind w:left="0" w:firstLine="0"/>
      </w:pPr>
      <w:r>
        <w:t xml:space="preserve"> </w:t>
      </w:r>
    </w:p>
    <w:p w14:paraId="4BA1BB36" w14:textId="77777777" w:rsidR="00724746" w:rsidRDefault="006F6F5B">
      <w:pPr>
        <w:ind w:left="10"/>
      </w:pPr>
      <w:r>
        <w:t xml:space="preserve">This Order Form, when completed and executed by both Parties, forms a Call-Off Contract. A Call-Off Contract can be completed and executed using an equivalent document or electronic purchase order system.  </w:t>
      </w:r>
    </w:p>
    <w:p w14:paraId="1697F151" w14:textId="77777777" w:rsidR="00724746" w:rsidRDefault="006F6F5B">
      <w:pPr>
        <w:spacing w:line="259" w:lineRule="auto"/>
        <w:ind w:left="0" w:firstLine="0"/>
      </w:pPr>
      <w:r>
        <w:t xml:space="preserve"> </w:t>
      </w:r>
    </w:p>
    <w:p w14:paraId="5E117D13" w14:textId="77777777" w:rsidR="00724746" w:rsidRDefault="006F6F5B">
      <w:pPr>
        <w:ind w:left="10"/>
      </w:pPr>
      <w:r>
        <w:t xml:space="preserve">APPLICABLE FRAMEWORK CONTRACT </w:t>
      </w:r>
    </w:p>
    <w:p w14:paraId="5FF83B22" w14:textId="77777777" w:rsidR="00724746" w:rsidRDefault="006F6F5B">
      <w:pPr>
        <w:spacing w:line="259" w:lineRule="auto"/>
        <w:ind w:left="0" w:firstLine="0"/>
      </w:pPr>
      <w:r>
        <w:t xml:space="preserve"> </w:t>
      </w:r>
    </w:p>
    <w:p w14:paraId="51018382" w14:textId="77777777" w:rsidR="00724746" w:rsidRDefault="006F6F5B">
      <w:pPr>
        <w:ind w:left="10"/>
      </w:pPr>
      <w:r>
        <w:t xml:space="preserve">This Order Form is for the provision of the Call-Off Deliverables and dated 18/8/2025.  </w:t>
      </w:r>
    </w:p>
    <w:p w14:paraId="421EEB3E" w14:textId="77777777" w:rsidR="00724746" w:rsidRDefault="006F6F5B">
      <w:pPr>
        <w:spacing w:line="259" w:lineRule="auto"/>
        <w:ind w:left="0" w:firstLine="0"/>
      </w:pPr>
      <w:r>
        <w:t xml:space="preserve"> </w:t>
      </w:r>
    </w:p>
    <w:p w14:paraId="37337B45" w14:textId="77777777" w:rsidR="00724746" w:rsidRDefault="006F6F5B">
      <w:pPr>
        <w:spacing w:after="1" w:line="260" w:lineRule="auto"/>
        <w:ind w:left="-5"/>
      </w:pPr>
      <w:r>
        <w:t xml:space="preserve">It’s issued under the Framework Contract with the reference number RM6290 for the provision of Executive &amp; </w:t>
      </w:r>
      <w:proofErr w:type="gramStart"/>
      <w:r>
        <w:t>Non Executive</w:t>
      </w:r>
      <w:proofErr w:type="gramEnd"/>
      <w:r>
        <w:t xml:space="preserve"> Recruitment Services.    </w:t>
      </w:r>
    </w:p>
    <w:p w14:paraId="4D0CE66C" w14:textId="77777777" w:rsidR="00724746" w:rsidRDefault="006F6F5B">
      <w:pPr>
        <w:spacing w:line="259" w:lineRule="auto"/>
        <w:ind w:left="0" w:firstLine="0"/>
      </w:pPr>
      <w:r>
        <w:rPr>
          <w:b/>
        </w:rPr>
        <w:t xml:space="preserve"> </w:t>
      </w:r>
    </w:p>
    <w:p w14:paraId="02F0ADB5" w14:textId="77777777" w:rsidR="00724746" w:rsidRDefault="006F6F5B">
      <w:pPr>
        <w:ind w:left="10"/>
      </w:pPr>
      <w:r>
        <w:t xml:space="preserve">CALL-OFF LOT(S): </w:t>
      </w:r>
    </w:p>
    <w:p w14:paraId="66449E84" w14:textId="77777777" w:rsidR="00724746" w:rsidRDefault="006F6F5B">
      <w:pPr>
        <w:spacing w:line="259" w:lineRule="auto"/>
        <w:ind w:left="0" w:firstLine="0"/>
      </w:pPr>
      <w:r>
        <w:t xml:space="preserve"> </w:t>
      </w:r>
    </w:p>
    <w:p w14:paraId="71821CC6" w14:textId="77777777" w:rsidR="00724746" w:rsidRDefault="006F6F5B">
      <w:pPr>
        <w:tabs>
          <w:tab w:val="center" w:pos="3496"/>
        </w:tabs>
        <w:spacing w:after="221"/>
        <w:ind w:left="0" w:firstLine="0"/>
      </w:pPr>
      <w:r>
        <w:rPr>
          <w:rFonts w:ascii="Segoe UI Symbol" w:eastAsia="Segoe UI Symbol" w:hAnsi="Segoe UI Symbol" w:cs="Segoe UI Symbol"/>
          <w:sz w:val="20"/>
        </w:rPr>
        <w:t>•</w:t>
      </w:r>
      <w:r>
        <w:rPr>
          <w:sz w:val="20"/>
        </w:rPr>
        <w:t xml:space="preserve"> </w:t>
      </w:r>
      <w:r>
        <w:rPr>
          <w:sz w:val="20"/>
        </w:rPr>
        <w:tab/>
      </w:r>
      <w:r>
        <w:t xml:space="preserve">Lot 2 Executive Search - SCS3 &amp; SCS4 (and equivalents) </w:t>
      </w:r>
    </w:p>
    <w:p w14:paraId="2796BB36" w14:textId="77777777" w:rsidR="00724746" w:rsidRDefault="006F6F5B">
      <w:pPr>
        <w:spacing w:line="259" w:lineRule="auto"/>
        <w:ind w:left="0" w:firstLine="0"/>
      </w:pPr>
      <w:r>
        <w:rPr>
          <w:rFonts w:ascii="Calibri" w:eastAsia="Calibri" w:hAnsi="Calibri" w:cs="Calibri"/>
          <w:sz w:val="22"/>
        </w:rPr>
        <w:t xml:space="preserve"> </w:t>
      </w:r>
      <w:r>
        <w:rPr>
          <w:rFonts w:ascii="Calibri" w:eastAsia="Calibri" w:hAnsi="Calibri" w:cs="Calibri"/>
          <w:sz w:val="22"/>
        </w:rPr>
        <w:tab/>
      </w:r>
      <w:r>
        <w:rPr>
          <w:b/>
        </w:rPr>
        <w:t xml:space="preserve"> </w:t>
      </w:r>
    </w:p>
    <w:p w14:paraId="5C98D404" w14:textId="77777777" w:rsidR="00724746" w:rsidRDefault="006F6F5B">
      <w:pPr>
        <w:ind w:left="10"/>
      </w:pPr>
      <w:r>
        <w:t xml:space="preserve">CALL-OFF INCORPORATED TERMS </w:t>
      </w:r>
    </w:p>
    <w:p w14:paraId="6E0A8FA4" w14:textId="77777777" w:rsidR="00724746" w:rsidRDefault="006F6F5B">
      <w:pPr>
        <w:spacing w:after="209"/>
        <w:ind w:left="10"/>
      </w:pPr>
      <w:r>
        <w:lastRenderedPageBreak/>
        <w:t xml:space="preserve">The following documents are incorporated into this Call-Off Contract. Where numbers are </w:t>
      </w:r>
      <w:proofErr w:type="gramStart"/>
      <w:r>
        <w:t>missing</w:t>
      </w:r>
      <w:proofErr w:type="gramEnd"/>
      <w:r>
        <w:t xml:space="preserve"> we are not using those schedules. If the documents conflict, the following order of precedence applies: </w:t>
      </w:r>
    </w:p>
    <w:p w14:paraId="26357FE4" w14:textId="77777777" w:rsidR="00724746" w:rsidRDefault="006F6F5B">
      <w:pPr>
        <w:numPr>
          <w:ilvl w:val="0"/>
          <w:numId w:val="2"/>
        </w:numPr>
        <w:spacing w:after="209"/>
        <w:ind w:hanging="360"/>
      </w:pPr>
      <w:r>
        <w:t xml:space="preserve">This Order Form  </w:t>
      </w:r>
    </w:p>
    <w:p w14:paraId="6D78044C" w14:textId="77777777" w:rsidR="00724746" w:rsidRDefault="006F6F5B">
      <w:pPr>
        <w:numPr>
          <w:ilvl w:val="0"/>
          <w:numId w:val="2"/>
        </w:numPr>
        <w:spacing w:after="193"/>
        <w:ind w:hanging="360"/>
      </w:pPr>
      <w:r>
        <w:t xml:space="preserve">Joint Schedule 1(Definitions and Interpretation) </w:t>
      </w:r>
      <w:r>
        <w:rPr>
          <w:b/>
        </w:rPr>
        <w:t>RM6290</w:t>
      </w:r>
      <w:r>
        <w:t xml:space="preserve"> </w:t>
      </w:r>
    </w:p>
    <w:p w14:paraId="3049D9D6" w14:textId="77777777" w:rsidR="00724746" w:rsidRDefault="006F6F5B">
      <w:pPr>
        <w:numPr>
          <w:ilvl w:val="0"/>
          <w:numId w:val="2"/>
        </w:numPr>
        <w:spacing w:after="190"/>
        <w:ind w:hanging="360"/>
      </w:pPr>
      <w:r>
        <w:t xml:space="preserve">The following Schedules in equal order of precedence: </w:t>
      </w:r>
    </w:p>
    <w:p w14:paraId="1C36B4E5" w14:textId="77777777" w:rsidR="00724746" w:rsidRDefault="006F6F5B">
      <w:pPr>
        <w:spacing w:after="7" w:line="259" w:lineRule="auto"/>
        <w:ind w:left="720" w:firstLine="0"/>
      </w:pPr>
      <w:r>
        <w:t xml:space="preserve"> </w:t>
      </w:r>
    </w:p>
    <w:p w14:paraId="79C679F9" w14:textId="77777777" w:rsidR="00724746" w:rsidRDefault="006F6F5B">
      <w:pPr>
        <w:numPr>
          <w:ilvl w:val="0"/>
          <w:numId w:val="3"/>
        </w:numPr>
        <w:spacing w:line="465" w:lineRule="auto"/>
        <w:ind w:right="2724" w:hanging="360"/>
      </w:pPr>
      <w:r>
        <w:t xml:space="preserve">Joint Schedules for </w:t>
      </w:r>
      <w:r>
        <w:rPr>
          <w:b/>
        </w:rPr>
        <w:t>RM6290</w:t>
      </w:r>
      <w:r>
        <w:t xml:space="preserve"> </w:t>
      </w:r>
      <w:r>
        <w:rPr>
          <w:rFonts w:ascii="Courier New" w:eastAsia="Courier New" w:hAnsi="Courier New" w:cs="Courier New"/>
        </w:rPr>
        <w:t>o</w:t>
      </w:r>
      <w:r>
        <w:t xml:space="preserve"> Joint Schedule 2 (Variation </w:t>
      </w:r>
      <w:proofErr w:type="gramStart"/>
      <w:r>
        <w:t xml:space="preserve">Form)  </w:t>
      </w:r>
      <w:r>
        <w:rPr>
          <w:rFonts w:ascii="Courier New" w:eastAsia="Courier New" w:hAnsi="Courier New" w:cs="Courier New"/>
        </w:rPr>
        <w:t>o</w:t>
      </w:r>
      <w:proofErr w:type="gramEnd"/>
      <w:r>
        <w:t xml:space="preserve"> Joint Schedule 3 (Insurance Requirements) </w:t>
      </w:r>
      <w:r>
        <w:rPr>
          <w:rFonts w:ascii="Courier New" w:eastAsia="Courier New" w:hAnsi="Courier New" w:cs="Courier New"/>
        </w:rPr>
        <w:t>o</w:t>
      </w:r>
      <w:r>
        <w:t xml:space="preserve"> Joint Schedule 4 (Commercially Sensitive </w:t>
      </w:r>
      <w:proofErr w:type="gramStart"/>
      <w:r>
        <w:t xml:space="preserve">Information)  </w:t>
      </w:r>
      <w:r>
        <w:tab/>
      </w:r>
      <w:proofErr w:type="gramEnd"/>
      <w:r>
        <w:t xml:space="preserve"> </w:t>
      </w:r>
      <w:r>
        <w:rPr>
          <w:rFonts w:ascii="Courier New" w:eastAsia="Courier New" w:hAnsi="Courier New" w:cs="Courier New"/>
        </w:rPr>
        <w:t>o</w:t>
      </w:r>
      <w:r>
        <w:t xml:space="preserve"> Joint Schedule 10 (Rectification </w:t>
      </w:r>
      <w:proofErr w:type="gramStart"/>
      <w:r>
        <w:t xml:space="preserve">Plan)   </w:t>
      </w:r>
      <w:proofErr w:type="gramEnd"/>
      <w:r>
        <w:tab/>
        <w:t xml:space="preserve"> </w:t>
      </w:r>
      <w:r>
        <w:tab/>
        <w:t xml:space="preserve"> </w:t>
      </w:r>
      <w:r>
        <w:rPr>
          <w:rFonts w:ascii="Courier New" w:eastAsia="Courier New" w:hAnsi="Courier New" w:cs="Courier New"/>
        </w:rPr>
        <w:t>o</w:t>
      </w:r>
      <w:r>
        <w:t xml:space="preserve"> Joint Schedule 11 (Processing Data) </w:t>
      </w:r>
      <w:r>
        <w:tab/>
        <w:t xml:space="preserve"> </w:t>
      </w:r>
      <w:r>
        <w:tab/>
        <w:t xml:space="preserve"> </w:t>
      </w:r>
      <w:r>
        <w:tab/>
        <w:t xml:space="preserve"> </w:t>
      </w:r>
    </w:p>
    <w:p w14:paraId="4E423BEB" w14:textId="77777777" w:rsidR="00724746" w:rsidRDefault="006F6F5B">
      <w:pPr>
        <w:spacing w:after="25" w:line="259" w:lineRule="auto"/>
        <w:ind w:left="1800" w:firstLine="0"/>
      </w:pPr>
      <w:r>
        <w:t xml:space="preserve"> </w:t>
      </w:r>
    </w:p>
    <w:p w14:paraId="5E0186F4" w14:textId="77777777" w:rsidR="00724746" w:rsidRDefault="006F6F5B">
      <w:pPr>
        <w:numPr>
          <w:ilvl w:val="0"/>
          <w:numId w:val="3"/>
        </w:numPr>
        <w:spacing w:line="473" w:lineRule="auto"/>
        <w:ind w:right="2724" w:hanging="360"/>
      </w:pPr>
      <w:r>
        <w:t xml:space="preserve">Call-Off Schedules for </w:t>
      </w:r>
      <w:r>
        <w:rPr>
          <w:b/>
        </w:rPr>
        <w:t>RM6290</w:t>
      </w:r>
      <w:r>
        <w:t xml:space="preserve"> </w:t>
      </w:r>
      <w:r>
        <w:tab/>
        <w:t xml:space="preserve"> </w:t>
      </w:r>
      <w:r>
        <w:tab/>
        <w:t xml:space="preserve"> </w:t>
      </w:r>
      <w:r>
        <w:rPr>
          <w:rFonts w:ascii="Courier New" w:eastAsia="Courier New" w:hAnsi="Courier New" w:cs="Courier New"/>
        </w:rPr>
        <w:t>o</w:t>
      </w:r>
      <w:r>
        <w:t xml:space="preserve"> Call-Off Schedule 5 (Pricing Details) </w:t>
      </w:r>
      <w:r>
        <w:tab/>
        <w:t xml:space="preserve"> </w:t>
      </w:r>
      <w:r>
        <w:tab/>
        <w:t xml:space="preserve"> </w:t>
      </w:r>
      <w:r>
        <w:tab/>
        <w:t xml:space="preserve"> </w:t>
      </w:r>
      <w:r>
        <w:tab/>
        <w:t xml:space="preserve"> </w:t>
      </w:r>
      <w:r>
        <w:rPr>
          <w:rFonts w:ascii="Courier New" w:eastAsia="Courier New" w:hAnsi="Courier New" w:cs="Courier New"/>
        </w:rPr>
        <w:t>o</w:t>
      </w:r>
      <w:r>
        <w:t xml:space="preserve"> Call-Off Schedule 7 (Key Supplier </w:t>
      </w:r>
      <w:proofErr w:type="gramStart"/>
      <w:r>
        <w:t xml:space="preserve">Staff)  </w:t>
      </w:r>
      <w:r>
        <w:tab/>
      </w:r>
      <w:proofErr w:type="gramEnd"/>
      <w:r>
        <w:t xml:space="preserve"> </w:t>
      </w:r>
      <w:r>
        <w:tab/>
        <w:t xml:space="preserve"> </w:t>
      </w:r>
      <w:proofErr w:type="gramStart"/>
      <w:r>
        <w:tab/>
        <w:t xml:space="preserve">  </w:t>
      </w:r>
      <w:r>
        <w:rPr>
          <w:rFonts w:ascii="Courier New" w:eastAsia="Courier New" w:hAnsi="Courier New" w:cs="Courier New"/>
        </w:rPr>
        <w:t>o</w:t>
      </w:r>
      <w:proofErr w:type="gramEnd"/>
      <w:r>
        <w:t xml:space="preserve"> Call-Off Schedule 17 (MOD Terms) </w:t>
      </w:r>
      <w:r>
        <w:tab/>
        <w:t xml:space="preserve"> </w:t>
      </w:r>
      <w:r>
        <w:tab/>
        <w:t xml:space="preserve"> </w:t>
      </w:r>
      <w:r>
        <w:tab/>
        <w:t xml:space="preserve"> </w:t>
      </w:r>
      <w:r>
        <w:tab/>
        <w:t xml:space="preserve">  </w:t>
      </w:r>
    </w:p>
    <w:p w14:paraId="7BA31DA5" w14:textId="77777777" w:rsidR="00724746" w:rsidRDefault="006F6F5B">
      <w:pPr>
        <w:tabs>
          <w:tab w:val="center" w:pos="3525"/>
          <w:tab w:val="center" w:pos="7371"/>
          <w:tab w:val="center" w:pos="7941"/>
        </w:tabs>
        <w:spacing w:after="219" w:line="259" w:lineRule="auto"/>
        <w:ind w:left="0" w:firstLine="0"/>
      </w:pPr>
      <w:r>
        <w:rPr>
          <w:rFonts w:ascii="Calibri" w:eastAsia="Calibri" w:hAnsi="Calibri" w:cs="Calibri"/>
          <w:sz w:val="22"/>
        </w:rPr>
        <w:tab/>
      </w:r>
      <w:r>
        <w:rPr>
          <w:rFonts w:ascii="Courier New" w:eastAsia="Courier New" w:hAnsi="Courier New" w:cs="Courier New"/>
        </w:rPr>
        <w:t>o</w:t>
      </w:r>
      <w:r>
        <w:t xml:space="preserve"> Call-Off Schedule 20 (Call-Off Specification)           </w:t>
      </w:r>
      <w:r>
        <w:tab/>
        <w:t xml:space="preserve"> </w:t>
      </w:r>
      <w:r>
        <w:tab/>
        <w:t xml:space="preserve">  </w:t>
      </w:r>
    </w:p>
    <w:p w14:paraId="3BB54F6F" w14:textId="77777777" w:rsidR="00724746" w:rsidRDefault="006F6F5B">
      <w:pPr>
        <w:numPr>
          <w:ilvl w:val="0"/>
          <w:numId w:val="2"/>
        </w:numPr>
        <w:spacing w:after="193"/>
        <w:ind w:hanging="360"/>
      </w:pPr>
      <w:r>
        <w:t xml:space="preserve">CCS Core Terms (version 3.0.11) </w:t>
      </w:r>
    </w:p>
    <w:p w14:paraId="35B51EFB" w14:textId="77777777" w:rsidR="00724746" w:rsidRDefault="006F6F5B">
      <w:pPr>
        <w:numPr>
          <w:ilvl w:val="0"/>
          <w:numId w:val="2"/>
        </w:numPr>
        <w:spacing w:after="190"/>
        <w:ind w:hanging="360"/>
      </w:pPr>
      <w:r>
        <w:t xml:space="preserve">Joint Schedule 5 (Corporate Social Responsibility) </w:t>
      </w:r>
      <w:r>
        <w:rPr>
          <w:b/>
        </w:rPr>
        <w:t>RM6290</w:t>
      </w:r>
      <w:r>
        <w:t xml:space="preserve"> </w:t>
      </w:r>
    </w:p>
    <w:p w14:paraId="00724BDE" w14:textId="77777777" w:rsidR="00724746" w:rsidRDefault="006F6F5B">
      <w:pPr>
        <w:spacing w:line="259" w:lineRule="auto"/>
        <w:ind w:left="360" w:firstLine="0"/>
      </w:pPr>
      <w:r>
        <w:t xml:space="preserve"> </w:t>
      </w:r>
    </w:p>
    <w:p w14:paraId="3BD53E78" w14:textId="77777777" w:rsidR="00724746" w:rsidRDefault="006F6F5B">
      <w:pPr>
        <w:ind w:left="10"/>
      </w:pPr>
      <w:r>
        <w:t xml:space="preserve">No other Supplier terms are part of the Call-Off Contract. That includes any terms written on the back of, added to this Order Form, or presented at the time of delivery.  </w:t>
      </w:r>
    </w:p>
    <w:p w14:paraId="7ECA4B9F" w14:textId="77777777" w:rsidR="00724746" w:rsidRDefault="006F6F5B">
      <w:pPr>
        <w:spacing w:line="259" w:lineRule="auto"/>
        <w:ind w:left="0" w:firstLine="0"/>
      </w:pPr>
      <w:r>
        <w:rPr>
          <w:b/>
        </w:rPr>
        <w:t xml:space="preserve"> </w:t>
      </w:r>
    </w:p>
    <w:tbl>
      <w:tblPr>
        <w:tblStyle w:val="TableGrid"/>
        <w:tblW w:w="5105" w:type="dxa"/>
        <w:tblInd w:w="0" w:type="dxa"/>
        <w:tblLook w:val="04A0" w:firstRow="1" w:lastRow="0" w:firstColumn="1" w:lastColumn="0" w:noHBand="0" w:noVBand="1"/>
      </w:tblPr>
      <w:tblGrid>
        <w:gridCol w:w="3404"/>
        <w:gridCol w:w="566"/>
        <w:gridCol w:w="1135"/>
      </w:tblGrid>
      <w:tr w:rsidR="00724746" w14:paraId="7821B0F6" w14:textId="77777777">
        <w:trPr>
          <w:trHeight w:val="562"/>
        </w:trPr>
        <w:tc>
          <w:tcPr>
            <w:tcW w:w="3404" w:type="dxa"/>
            <w:tcBorders>
              <w:top w:val="nil"/>
              <w:left w:val="nil"/>
              <w:bottom w:val="nil"/>
              <w:right w:val="nil"/>
            </w:tcBorders>
          </w:tcPr>
          <w:p w14:paraId="31C409C0" w14:textId="77777777" w:rsidR="00724746" w:rsidRDefault="006F6F5B">
            <w:pPr>
              <w:spacing w:after="3" w:line="259" w:lineRule="auto"/>
              <w:ind w:left="0" w:firstLine="0"/>
            </w:pPr>
            <w:r>
              <w:t>CALL-OFF START DATE:</w:t>
            </w:r>
            <w:r>
              <w:rPr>
                <w:rFonts w:ascii="Times New Roman" w:eastAsia="Times New Roman" w:hAnsi="Times New Roman" w:cs="Times New Roman"/>
                <w:sz w:val="22"/>
              </w:rPr>
              <w:t xml:space="preserve">  </w:t>
            </w:r>
          </w:p>
          <w:p w14:paraId="48B6CF4F" w14:textId="77777777" w:rsidR="00724746" w:rsidRDefault="006F6F5B">
            <w:pPr>
              <w:spacing w:line="259" w:lineRule="auto"/>
              <w:ind w:left="0" w:firstLine="0"/>
            </w:pPr>
            <w:r>
              <w:t xml:space="preserve"> </w:t>
            </w:r>
          </w:p>
        </w:tc>
        <w:tc>
          <w:tcPr>
            <w:tcW w:w="566" w:type="dxa"/>
            <w:tcBorders>
              <w:top w:val="nil"/>
              <w:left w:val="nil"/>
              <w:bottom w:val="nil"/>
              <w:right w:val="nil"/>
            </w:tcBorders>
          </w:tcPr>
          <w:p w14:paraId="283BEB42" w14:textId="77777777" w:rsidR="00724746" w:rsidRDefault="006F6F5B">
            <w:pPr>
              <w:spacing w:line="259" w:lineRule="auto"/>
              <w:ind w:left="0" w:firstLine="0"/>
            </w:pPr>
            <w:r>
              <w:rPr>
                <w:rFonts w:ascii="Times New Roman" w:eastAsia="Times New Roman" w:hAnsi="Times New Roman" w:cs="Times New Roman"/>
                <w:sz w:val="22"/>
              </w:rPr>
              <w:t xml:space="preserve"> </w:t>
            </w:r>
          </w:p>
        </w:tc>
        <w:tc>
          <w:tcPr>
            <w:tcW w:w="1135" w:type="dxa"/>
            <w:tcBorders>
              <w:top w:val="nil"/>
              <w:left w:val="nil"/>
              <w:bottom w:val="nil"/>
              <w:right w:val="nil"/>
            </w:tcBorders>
          </w:tcPr>
          <w:p w14:paraId="1DBD097D" w14:textId="77777777" w:rsidR="00724746" w:rsidRDefault="006F6F5B">
            <w:pPr>
              <w:spacing w:line="259" w:lineRule="auto"/>
              <w:ind w:left="0" w:firstLine="0"/>
              <w:jc w:val="both"/>
            </w:pPr>
            <w:r>
              <w:t>21/8/2025</w:t>
            </w:r>
            <w:r>
              <w:rPr>
                <w:b/>
              </w:rPr>
              <w:t xml:space="preserve"> </w:t>
            </w:r>
          </w:p>
        </w:tc>
      </w:tr>
      <w:tr w:rsidR="00724746" w14:paraId="64DE1A85" w14:textId="77777777">
        <w:trPr>
          <w:trHeight w:val="262"/>
        </w:trPr>
        <w:tc>
          <w:tcPr>
            <w:tcW w:w="3404" w:type="dxa"/>
            <w:tcBorders>
              <w:top w:val="nil"/>
              <w:left w:val="nil"/>
              <w:bottom w:val="nil"/>
              <w:right w:val="nil"/>
            </w:tcBorders>
          </w:tcPr>
          <w:p w14:paraId="3F8EC22E" w14:textId="77777777" w:rsidR="00724746" w:rsidRDefault="006F6F5B">
            <w:pPr>
              <w:spacing w:line="259" w:lineRule="auto"/>
              <w:ind w:left="0" w:firstLine="0"/>
            </w:pPr>
            <w:r>
              <w:t xml:space="preserve">CALL-OFF EXPIRY DATE: </w:t>
            </w:r>
            <w:r>
              <w:rPr>
                <w:rFonts w:ascii="Times New Roman" w:eastAsia="Times New Roman" w:hAnsi="Times New Roman" w:cs="Times New Roman"/>
                <w:sz w:val="22"/>
              </w:rPr>
              <w:t xml:space="preserve"> </w:t>
            </w:r>
          </w:p>
        </w:tc>
        <w:tc>
          <w:tcPr>
            <w:tcW w:w="566" w:type="dxa"/>
            <w:tcBorders>
              <w:top w:val="nil"/>
              <w:left w:val="nil"/>
              <w:bottom w:val="nil"/>
              <w:right w:val="nil"/>
            </w:tcBorders>
          </w:tcPr>
          <w:p w14:paraId="62BC3F71" w14:textId="77777777" w:rsidR="00724746" w:rsidRDefault="006F6F5B">
            <w:pPr>
              <w:spacing w:line="259" w:lineRule="auto"/>
              <w:ind w:left="0" w:firstLine="0"/>
            </w:pPr>
            <w:r>
              <w:rPr>
                <w:rFonts w:ascii="Times New Roman" w:eastAsia="Times New Roman" w:hAnsi="Times New Roman" w:cs="Times New Roman"/>
                <w:sz w:val="22"/>
              </w:rPr>
              <w:t xml:space="preserve"> </w:t>
            </w:r>
          </w:p>
        </w:tc>
        <w:tc>
          <w:tcPr>
            <w:tcW w:w="1135" w:type="dxa"/>
            <w:tcBorders>
              <w:top w:val="nil"/>
              <w:left w:val="nil"/>
              <w:bottom w:val="nil"/>
              <w:right w:val="nil"/>
            </w:tcBorders>
          </w:tcPr>
          <w:p w14:paraId="6ADABEFF" w14:textId="77777777" w:rsidR="00724746" w:rsidRDefault="006F6F5B">
            <w:pPr>
              <w:spacing w:line="259" w:lineRule="auto"/>
              <w:ind w:left="0" w:firstLine="0"/>
              <w:jc w:val="both"/>
            </w:pPr>
            <w:r>
              <w:t xml:space="preserve">20/8/2027 </w:t>
            </w:r>
          </w:p>
        </w:tc>
      </w:tr>
    </w:tbl>
    <w:p w14:paraId="37AC5116" w14:textId="77777777" w:rsidR="00724746" w:rsidRDefault="006F6F5B">
      <w:pPr>
        <w:spacing w:line="259" w:lineRule="auto"/>
        <w:ind w:left="0" w:firstLine="0"/>
      </w:pPr>
      <w:r>
        <w:t xml:space="preserve"> </w:t>
      </w:r>
    </w:p>
    <w:p w14:paraId="68AF7AA1" w14:textId="77777777" w:rsidR="00724746" w:rsidRDefault="006F6F5B">
      <w:pPr>
        <w:ind w:left="10"/>
      </w:pPr>
      <w:r>
        <w:t xml:space="preserve">GDPR POSITION </w:t>
      </w:r>
    </w:p>
    <w:p w14:paraId="2F0050D3" w14:textId="77777777" w:rsidR="00724746" w:rsidRDefault="006F6F5B">
      <w:pPr>
        <w:ind w:left="10"/>
      </w:pPr>
      <w:r>
        <w:t xml:space="preserve">Independent Controller  </w:t>
      </w:r>
    </w:p>
    <w:p w14:paraId="3A297C6E" w14:textId="77777777" w:rsidR="00724746" w:rsidRDefault="006F6F5B">
      <w:pPr>
        <w:spacing w:line="259" w:lineRule="auto"/>
        <w:ind w:left="0" w:firstLine="0"/>
      </w:pPr>
      <w:r>
        <w:rPr>
          <w:b/>
        </w:rPr>
        <w:lastRenderedPageBreak/>
        <w:t xml:space="preserve"> </w:t>
      </w:r>
    </w:p>
    <w:p w14:paraId="64975044" w14:textId="77777777" w:rsidR="00724746" w:rsidRDefault="006F6F5B">
      <w:pPr>
        <w:ind w:left="10"/>
      </w:pPr>
      <w:r>
        <w:t xml:space="preserve">MAXIMUM LIABILITY  </w:t>
      </w:r>
    </w:p>
    <w:p w14:paraId="1BEF2569" w14:textId="77777777" w:rsidR="00724746" w:rsidRDefault="006F6F5B">
      <w:pPr>
        <w:ind w:left="10"/>
      </w:pPr>
      <w:r>
        <w:t xml:space="preserve">The limitation of liability for this Call-Off Contract is stated in Clause 11.2 of the Core Terms. </w:t>
      </w:r>
    </w:p>
    <w:p w14:paraId="407AE56A" w14:textId="77777777" w:rsidR="00724746" w:rsidRDefault="006F6F5B">
      <w:pPr>
        <w:spacing w:line="259" w:lineRule="auto"/>
        <w:ind w:left="0" w:firstLine="0"/>
      </w:pPr>
      <w:r>
        <w:t xml:space="preserve"> </w:t>
      </w:r>
    </w:p>
    <w:p w14:paraId="45BFFD28" w14:textId="77777777" w:rsidR="00724746" w:rsidRDefault="006F6F5B">
      <w:pPr>
        <w:spacing w:after="125"/>
        <w:ind w:left="10"/>
      </w:pPr>
      <w:r>
        <w:t xml:space="preserve">CALL-OFF DELIVERABLES </w:t>
      </w:r>
    </w:p>
    <w:p w14:paraId="715FC5B7" w14:textId="77777777" w:rsidR="00724746" w:rsidRDefault="006F6F5B">
      <w:pPr>
        <w:pBdr>
          <w:top w:val="single" w:sz="6" w:space="0" w:color="000000"/>
          <w:left w:val="single" w:sz="6" w:space="0" w:color="000000"/>
          <w:bottom w:val="single" w:sz="6" w:space="0" w:color="000000"/>
          <w:right w:val="single" w:sz="6" w:space="0" w:color="000000"/>
        </w:pBdr>
        <w:spacing w:line="259" w:lineRule="auto"/>
        <w:ind w:left="185" w:firstLine="0"/>
      </w:pPr>
      <w:r>
        <w:rPr>
          <w:rFonts w:ascii="Times New Roman" w:eastAsia="Times New Roman" w:hAnsi="Times New Roman" w:cs="Times New Roman"/>
          <w:sz w:val="22"/>
        </w:rPr>
        <w:t xml:space="preserve">Recruitment Campaign to appoint a new MOD Permanent Secretary (SCS4). </w:t>
      </w:r>
    </w:p>
    <w:p w14:paraId="0230E3B0" w14:textId="77777777" w:rsidR="00724746" w:rsidRDefault="006F6F5B">
      <w:pPr>
        <w:pBdr>
          <w:top w:val="single" w:sz="6" w:space="0" w:color="000000"/>
          <w:left w:val="single" w:sz="6" w:space="0" w:color="000000"/>
          <w:bottom w:val="single" w:sz="6" w:space="0" w:color="000000"/>
          <w:right w:val="single" w:sz="6" w:space="0" w:color="000000"/>
        </w:pBdr>
        <w:spacing w:after="3576" w:line="259" w:lineRule="auto"/>
        <w:ind w:left="185" w:firstLine="0"/>
      </w:pPr>
      <w:r>
        <w:rPr>
          <w:rFonts w:ascii="Times New Roman" w:eastAsia="Times New Roman" w:hAnsi="Times New Roman" w:cs="Times New Roman"/>
          <w:sz w:val="22"/>
        </w:rPr>
        <w:t xml:space="preserve"> </w:t>
      </w:r>
    </w:p>
    <w:p w14:paraId="289B8120" w14:textId="77777777" w:rsidR="00724746" w:rsidRDefault="006F6F5B">
      <w:pPr>
        <w:spacing w:line="259" w:lineRule="auto"/>
        <w:ind w:left="0" w:firstLine="0"/>
      </w:pPr>
      <w:r>
        <w:t xml:space="preserve"> </w:t>
      </w:r>
    </w:p>
    <w:p w14:paraId="70B56637" w14:textId="77777777" w:rsidR="00724746" w:rsidRDefault="006F6F5B">
      <w:pPr>
        <w:spacing w:line="259" w:lineRule="auto"/>
        <w:ind w:left="0" w:firstLine="0"/>
      </w:pPr>
      <w:r>
        <w:rPr>
          <w:b/>
        </w:rPr>
        <w:t xml:space="preserve"> </w:t>
      </w:r>
    </w:p>
    <w:p w14:paraId="7A1F48A8" w14:textId="77777777" w:rsidR="00724746" w:rsidRDefault="006F6F5B">
      <w:pPr>
        <w:ind w:left="10"/>
      </w:pPr>
      <w:r>
        <w:t xml:space="preserve">CALL-OFF CHARGES </w:t>
      </w:r>
    </w:p>
    <w:p w14:paraId="1D335ED4" w14:textId="77777777" w:rsidR="00724746" w:rsidRDefault="006F6F5B">
      <w:pPr>
        <w:pStyle w:val="Heading2"/>
        <w:ind w:left="67"/>
      </w:pPr>
      <w:r>
        <w:t xml:space="preserve">£65,500 (Ex VAT) </w:t>
      </w:r>
    </w:p>
    <w:p w14:paraId="56C99FFD" w14:textId="77777777" w:rsidR="00724746" w:rsidRDefault="006F6F5B">
      <w:pPr>
        <w:spacing w:line="259" w:lineRule="auto"/>
        <w:ind w:left="0" w:firstLine="0"/>
      </w:pPr>
      <w:r>
        <w:rPr>
          <w:b/>
        </w:rPr>
        <w:t xml:space="preserve"> </w:t>
      </w:r>
    </w:p>
    <w:p w14:paraId="100B96DD" w14:textId="77777777" w:rsidR="00724746" w:rsidRDefault="006F6F5B">
      <w:pPr>
        <w:ind w:left="10"/>
      </w:pPr>
      <w:r>
        <w:t xml:space="preserve">PAYMENT METHOD </w:t>
      </w:r>
    </w:p>
    <w:p w14:paraId="27A7499E" w14:textId="77777777" w:rsidR="00724746" w:rsidRDefault="006F6F5B">
      <w:pPr>
        <w:ind w:left="10"/>
      </w:pPr>
      <w:r>
        <w:t xml:space="preserve">CP&amp;F </w:t>
      </w:r>
    </w:p>
    <w:p w14:paraId="57C0081E" w14:textId="77777777" w:rsidR="00724746" w:rsidRDefault="006F6F5B">
      <w:pPr>
        <w:spacing w:line="259" w:lineRule="auto"/>
        <w:ind w:left="0" w:firstLine="0"/>
      </w:pPr>
      <w:r>
        <w:rPr>
          <w:b/>
        </w:rPr>
        <w:t xml:space="preserve"> </w:t>
      </w:r>
    </w:p>
    <w:p w14:paraId="7D0438F1" w14:textId="77777777" w:rsidR="00724746" w:rsidRDefault="006F6F5B">
      <w:pPr>
        <w:spacing w:after="1" w:line="260" w:lineRule="auto"/>
        <w:ind w:left="-5"/>
      </w:pPr>
      <w:r>
        <w:t xml:space="preserve">BUYER’S INVOICE ADDRESS:  </w:t>
      </w:r>
    </w:p>
    <w:p w14:paraId="545A2230" w14:textId="32AF8674" w:rsidR="00724746" w:rsidRDefault="00205F23">
      <w:pPr>
        <w:spacing w:line="259" w:lineRule="auto"/>
        <w:ind w:left="0" w:firstLine="0"/>
      </w:pPr>
      <w:r>
        <w:t>XXX</w:t>
      </w:r>
    </w:p>
    <w:p w14:paraId="20DE6940" w14:textId="77777777" w:rsidR="00724746" w:rsidRDefault="006F6F5B">
      <w:pPr>
        <w:pStyle w:val="Heading2"/>
        <w:spacing w:after="1" w:line="260" w:lineRule="auto"/>
        <w:ind w:left="-5"/>
      </w:pPr>
      <w:r>
        <w:rPr>
          <w:b w:val="0"/>
        </w:rPr>
        <w:t xml:space="preserve">BUYER’S AUTHORISED REPRESENTATIVE </w:t>
      </w:r>
    </w:p>
    <w:p w14:paraId="780DB5C6" w14:textId="66B65B30" w:rsidR="00724746" w:rsidRDefault="00205F23">
      <w:pPr>
        <w:spacing w:line="259" w:lineRule="auto"/>
        <w:ind w:left="0" w:firstLine="0"/>
      </w:pPr>
      <w:r>
        <w:t>XXX</w:t>
      </w:r>
    </w:p>
    <w:p w14:paraId="4103645E" w14:textId="77777777" w:rsidR="00724746" w:rsidRDefault="006F6F5B">
      <w:pPr>
        <w:pStyle w:val="Heading2"/>
        <w:spacing w:after="1" w:line="260" w:lineRule="auto"/>
        <w:ind w:left="-5"/>
      </w:pPr>
      <w:r>
        <w:rPr>
          <w:b w:val="0"/>
        </w:rPr>
        <w:t xml:space="preserve">SUPPLIER’S AUTHORISED REPRESENTATIVE </w:t>
      </w:r>
    </w:p>
    <w:p w14:paraId="574E102A" w14:textId="1890E0FF" w:rsidR="00724746" w:rsidRDefault="00205F23">
      <w:pPr>
        <w:spacing w:line="259" w:lineRule="auto"/>
        <w:ind w:left="0" w:firstLine="0"/>
      </w:pPr>
      <w:r>
        <w:t>XXX</w:t>
      </w:r>
    </w:p>
    <w:p w14:paraId="68CF0461" w14:textId="77777777" w:rsidR="00724746" w:rsidRDefault="006F6F5B">
      <w:pPr>
        <w:pStyle w:val="Heading2"/>
        <w:spacing w:after="1" w:line="260" w:lineRule="auto"/>
        <w:ind w:left="-5"/>
      </w:pPr>
      <w:r>
        <w:rPr>
          <w:b w:val="0"/>
        </w:rPr>
        <w:t xml:space="preserve">SUPPLIER’S CONTRACT MANAGER </w:t>
      </w:r>
    </w:p>
    <w:p w14:paraId="026E8A11" w14:textId="75AC522D" w:rsidR="00724746" w:rsidRDefault="00205F23">
      <w:pPr>
        <w:spacing w:line="259" w:lineRule="auto"/>
        <w:ind w:left="0" w:firstLine="0"/>
      </w:pPr>
      <w:r>
        <w:t>XXX</w:t>
      </w:r>
    </w:p>
    <w:p w14:paraId="65B36732" w14:textId="77777777" w:rsidR="00724746" w:rsidRDefault="00724746">
      <w:pPr>
        <w:spacing w:line="259" w:lineRule="auto"/>
        <w:ind w:left="-1440" w:right="10524" w:firstLine="0"/>
      </w:pPr>
    </w:p>
    <w:tbl>
      <w:tblPr>
        <w:tblStyle w:val="TableGrid"/>
        <w:tblW w:w="9172" w:type="dxa"/>
        <w:tblInd w:w="5" w:type="dxa"/>
        <w:tblCellMar>
          <w:left w:w="108" w:type="dxa"/>
          <w:bottom w:w="74" w:type="dxa"/>
          <w:right w:w="115" w:type="dxa"/>
        </w:tblCellMar>
        <w:tblLook w:val="04A0" w:firstRow="1" w:lastRow="0" w:firstColumn="1" w:lastColumn="0" w:noHBand="0" w:noVBand="1"/>
      </w:tblPr>
      <w:tblGrid>
        <w:gridCol w:w="1526"/>
        <w:gridCol w:w="2982"/>
        <w:gridCol w:w="1556"/>
        <w:gridCol w:w="3108"/>
      </w:tblGrid>
      <w:tr w:rsidR="00724746" w14:paraId="3F1F432A" w14:textId="77777777">
        <w:trPr>
          <w:trHeight w:val="687"/>
        </w:trPr>
        <w:tc>
          <w:tcPr>
            <w:tcW w:w="4508" w:type="dxa"/>
            <w:gridSpan w:val="2"/>
            <w:tcBorders>
              <w:top w:val="single" w:sz="4" w:space="0" w:color="95B3D7"/>
              <w:left w:val="single" w:sz="4" w:space="0" w:color="000000"/>
              <w:bottom w:val="single" w:sz="4" w:space="0" w:color="95B3D7"/>
              <w:right w:val="single" w:sz="4" w:space="0" w:color="95B3D7"/>
            </w:tcBorders>
            <w:vAlign w:val="bottom"/>
          </w:tcPr>
          <w:p w14:paraId="2E8ACBC6" w14:textId="77777777" w:rsidR="00724746" w:rsidRDefault="006F6F5B">
            <w:pPr>
              <w:spacing w:line="259" w:lineRule="auto"/>
              <w:ind w:left="0" w:firstLine="0"/>
            </w:pPr>
            <w:r>
              <w:rPr>
                <w:b/>
              </w:rPr>
              <w:t>For and on behalf of the Supplier:</w:t>
            </w:r>
            <w:r>
              <w:t xml:space="preserve"> </w:t>
            </w:r>
          </w:p>
        </w:tc>
        <w:tc>
          <w:tcPr>
            <w:tcW w:w="4664" w:type="dxa"/>
            <w:gridSpan w:val="2"/>
            <w:tcBorders>
              <w:top w:val="single" w:sz="4" w:space="0" w:color="95B3D7"/>
              <w:left w:val="single" w:sz="4" w:space="0" w:color="95B3D7"/>
              <w:bottom w:val="single" w:sz="4" w:space="0" w:color="95B3D7"/>
              <w:right w:val="single" w:sz="4" w:space="0" w:color="000000"/>
            </w:tcBorders>
            <w:vAlign w:val="bottom"/>
          </w:tcPr>
          <w:p w14:paraId="1DB836E9" w14:textId="77777777" w:rsidR="00724746" w:rsidRDefault="006F6F5B">
            <w:pPr>
              <w:spacing w:line="259" w:lineRule="auto"/>
              <w:ind w:left="0" w:firstLine="0"/>
            </w:pPr>
            <w:r>
              <w:rPr>
                <w:b/>
              </w:rPr>
              <w:t xml:space="preserve">For and on behalf of the Buyer: </w:t>
            </w:r>
          </w:p>
        </w:tc>
      </w:tr>
      <w:tr w:rsidR="00724746" w14:paraId="0F0BF2EA" w14:textId="77777777">
        <w:trPr>
          <w:trHeight w:val="821"/>
        </w:trPr>
        <w:tc>
          <w:tcPr>
            <w:tcW w:w="1526" w:type="dxa"/>
            <w:tcBorders>
              <w:top w:val="single" w:sz="4" w:space="0" w:color="95B3D7"/>
              <w:left w:val="single" w:sz="4" w:space="0" w:color="000000"/>
              <w:bottom w:val="single" w:sz="4" w:space="0" w:color="95B3D7"/>
              <w:right w:val="single" w:sz="4" w:space="0" w:color="95B3D7"/>
            </w:tcBorders>
            <w:vAlign w:val="center"/>
          </w:tcPr>
          <w:p w14:paraId="2D6076C7" w14:textId="77777777" w:rsidR="00724746" w:rsidRDefault="006F6F5B">
            <w:pPr>
              <w:spacing w:line="259" w:lineRule="auto"/>
              <w:ind w:left="0" w:firstLine="0"/>
            </w:pPr>
            <w:r>
              <w:t xml:space="preserve">Signature: </w:t>
            </w:r>
          </w:p>
        </w:tc>
        <w:tc>
          <w:tcPr>
            <w:tcW w:w="2981" w:type="dxa"/>
            <w:tcBorders>
              <w:top w:val="single" w:sz="4" w:space="0" w:color="95B3D7"/>
              <w:left w:val="single" w:sz="4" w:space="0" w:color="95B3D7"/>
              <w:bottom w:val="single" w:sz="4" w:space="0" w:color="95B3D7"/>
              <w:right w:val="single" w:sz="4" w:space="0" w:color="95B3D7"/>
            </w:tcBorders>
            <w:vAlign w:val="bottom"/>
          </w:tcPr>
          <w:p w14:paraId="68B985EF" w14:textId="4959A929" w:rsidR="00724746" w:rsidRDefault="00205F23">
            <w:pPr>
              <w:spacing w:line="259" w:lineRule="auto"/>
              <w:ind w:left="0" w:right="1299" w:firstLine="0"/>
              <w:jc w:val="center"/>
            </w:pPr>
            <w:r>
              <w:rPr>
                <w:noProof/>
              </w:rPr>
              <w:t>XXX</w:t>
            </w:r>
          </w:p>
        </w:tc>
        <w:tc>
          <w:tcPr>
            <w:tcW w:w="1556" w:type="dxa"/>
            <w:tcBorders>
              <w:top w:val="single" w:sz="4" w:space="0" w:color="95B3D7"/>
              <w:left w:val="single" w:sz="4" w:space="0" w:color="95B3D7"/>
              <w:bottom w:val="single" w:sz="4" w:space="0" w:color="95B3D7"/>
              <w:right w:val="single" w:sz="4" w:space="0" w:color="95B3D7"/>
            </w:tcBorders>
            <w:vAlign w:val="center"/>
          </w:tcPr>
          <w:p w14:paraId="30541344" w14:textId="77777777" w:rsidR="00724746" w:rsidRDefault="006F6F5B">
            <w:pPr>
              <w:spacing w:line="259" w:lineRule="auto"/>
              <w:ind w:left="46" w:firstLine="0"/>
              <w:jc w:val="center"/>
            </w:pPr>
            <w:r>
              <w:t xml:space="preserve">Signature: </w:t>
            </w:r>
          </w:p>
        </w:tc>
        <w:tc>
          <w:tcPr>
            <w:tcW w:w="3109" w:type="dxa"/>
            <w:tcBorders>
              <w:top w:val="single" w:sz="4" w:space="0" w:color="95B3D7"/>
              <w:left w:val="single" w:sz="4" w:space="0" w:color="95B3D7"/>
              <w:bottom w:val="single" w:sz="4" w:space="0" w:color="95B3D7"/>
              <w:right w:val="single" w:sz="4" w:space="0" w:color="000000"/>
            </w:tcBorders>
            <w:vAlign w:val="center"/>
          </w:tcPr>
          <w:p w14:paraId="2473F1B2" w14:textId="1EFC6872" w:rsidR="00724746" w:rsidRDefault="00205F23">
            <w:pPr>
              <w:spacing w:line="259" w:lineRule="auto"/>
              <w:ind w:left="0" w:firstLine="0"/>
            </w:pPr>
            <w:r>
              <w:rPr>
                <w:rFonts w:ascii="Brush Script MT" w:eastAsia="Brush Script MT" w:hAnsi="Brush Script MT" w:cs="Brush Script MT"/>
                <w:i/>
              </w:rPr>
              <w:t>XXX</w:t>
            </w:r>
          </w:p>
        </w:tc>
      </w:tr>
      <w:tr w:rsidR="00724746" w14:paraId="26C70F21" w14:textId="77777777">
        <w:trPr>
          <w:trHeight w:val="646"/>
        </w:trPr>
        <w:tc>
          <w:tcPr>
            <w:tcW w:w="1526" w:type="dxa"/>
            <w:tcBorders>
              <w:top w:val="single" w:sz="4" w:space="0" w:color="95B3D7"/>
              <w:left w:val="single" w:sz="4" w:space="0" w:color="000000"/>
              <w:bottom w:val="single" w:sz="4" w:space="0" w:color="95B3D7"/>
              <w:right w:val="single" w:sz="4" w:space="0" w:color="95B3D7"/>
            </w:tcBorders>
            <w:vAlign w:val="bottom"/>
          </w:tcPr>
          <w:p w14:paraId="5872A5CA" w14:textId="77777777" w:rsidR="00724746" w:rsidRDefault="006F6F5B">
            <w:pPr>
              <w:spacing w:line="259" w:lineRule="auto"/>
              <w:ind w:left="0" w:firstLine="0"/>
            </w:pPr>
            <w:r>
              <w:t xml:space="preserve">Name: </w:t>
            </w:r>
          </w:p>
        </w:tc>
        <w:tc>
          <w:tcPr>
            <w:tcW w:w="2981" w:type="dxa"/>
            <w:tcBorders>
              <w:top w:val="single" w:sz="4" w:space="0" w:color="95B3D7"/>
              <w:left w:val="single" w:sz="4" w:space="0" w:color="95B3D7"/>
              <w:bottom w:val="single" w:sz="4" w:space="0" w:color="95B3D7"/>
              <w:right w:val="single" w:sz="4" w:space="0" w:color="95B3D7"/>
            </w:tcBorders>
            <w:vAlign w:val="bottom"/>
          </w:tcPr>
          <w:p w14:paraId="414F2BB9" w14:textId="0E89D59D" w:rsidR="00724746" w:rsidRDefault="00205F23">
            <w:pPr>
              <w:spacing w:line="259" w:lineRule="auto"/>
              <w:ind w:left="142" w:firstLine="0"/>
            </w:pPr>
            <w:r>
              <w:t>XXX</w:t>
            </w:r>
          </w:p>
        </w:tc>
        <w:tc>
          <w:tcPr>
            <w:tcW w:w="1556" w:type="dxa"/>
            <w:tcBorders>
              <w:top w:val="single" w:sz="4" w:space="0" w:color="95B3D7"/>
              <w:left w:val="single" w:sz="4" w:space="0" w:color="95B3D7"/>
              <w:bottom w:val="single" w:sz="4" w:space="0" w:color="95B3D7"/>
              <w:right w:val="single" w:sz="4" w:space="0" w:color="95B3D7"/>
            </w:tcBorders>
            <w:vAlign w:val="bottom"/>
          </w:tcPr>
          <w:p w14:paraId="154D1CEB" w14:textId="77777777" w:rsidR="00724746" w:rsidRDefault="006F6F5B">
            <w:pPr>
              <w:spacing w:line="259" w:lineRule="auto"/>
              <w:ind w:left="142" w:firstLine="0"/>
            </w:pPr>
            <w:r>
              <w:t xml:space="preserve">Name: </w:t>
            </w:r>
          </w:p>
        </w:tc>
        <w:tc>
          <w:tcPr>
            <w:tcW w:w="3109" w:type="dxa"/>
            <w:tcBorders>
              <w:top w:val="single" w:sz="4" w:space="0" w:color="95B3D7"/>
              <w:left w:val="single" w:sz="4" w:space="0" w:color="95B3D7"/>
              <w:bottom w:val="single" w:sz="4" w:space="0" w:color="95B3D7"/>
              <w:right w:val="single" w:sz="4" w:space="0" w:color="000000"/>
            </w:tcBorders>
            <w:vAlign w:val="bottom"/>
          </w:tcPr>
          <w:p w14:paraId="4A5B2C80" w14:textId="1995A588" w:rsidR="00724746" w:rsidRDefault="00205F23">
            <w:pPr>
              <w:spacing w:line="259" w:lineRule="auto"/>
              <w:ind w:left="142" w:firstLine="0"/>
            </w:pPr>
            <w:r>
              <w:t>XXX</w:t>
            </w:r>
          </w:p>
        </w:tc>
      </w:tr>
      <w:tr w:rsidR="00724746" w14:paraId="2E728014" w14:textId="77777777">
        <w:trPr>
          <w:trHeight w:val="646"/>
        </w:trPr>
        <w:tc>
          <w:tcPr>
            <w:tcW w:w="1526" w:type="dxa"/>
            <w:tcBorders>
              <w:top w:val="single" w:sz="4" w:space="0" w:color="95B3D7"/>
              <w:left w:val="single" w:sz="4" w:space="0" w:color="000000"/>
              <w:bottom w:val="single" w:sz="4" w:space="0" w:color="95B3D7"/>
              <w:right w:val="single" w:sz="4" w:space="0" w:color="95B3D7"/>
            </w:tcBorders>
            <w:vAlign w:val="bottom"/>
          </w:tcPr>
          <w:p w14:paraId="3D9C3CA8" w14:textId="77777777" w:rsidR="00724746" w:rsidRDefault="006F6F5B">
            <w:pPr>
              <w:spacing w:line="259" w:lineRule="auto"/>
              <w:ind w:left="0" w:firstLine="0"/>
            </w:pPr>
            <w:r>
              <w:lastRenderedPageBreak/>
              <w:t xml:space="preserve">Role: </w:t>
            </w:r>
          </w:p>
        </w:tc>
        <w:tc>
          <w:tcPr>
            <w:tcW w:w="2981" w:type="dxa"/>
            <w:tcBorders>
              <w:top w:val="single" w:sz="4" w:space="0" w:color="95B3D7"/>
              <w:left w:val="single" w:sz="4" w:space="0" w:color="95B3D7"/>
              <w:bottom w:val="single" w:sz="4" w:space="0" w:color="95B3D7"/>
              <w:right w:val="single" w:sz="4" w:space="0" w:color="95B3D7"/>
            </w:tcBorders>
            <w:vAlign w:val="bottom"/>
          </w:tcPr>
          <w:p w14:paraId="2DCFC070" w14:textId="53F76AFC" w:rsidR="00724746" w:rsidRDefault="00205F23">
            <w:pPr>
              <w:spacing w:line="259" w:lineRule="auto"/>
              <w:ind w:left="142" w:firstLine="0"/>
            </w:pPr>
            <w:r>
              <w:t>XXX</w:t>
            </w:r>
          </w:p>
        </w:tc>
        <w:tc>
          <w:tcPr>
            <w:tcW w:w="1556" w:type="dxa"/>
            <w:tcBorders>
              <w:top w:val="single" w:sz="4" w:space="0" w:color="95B3D7"/>
              <w:left w:val="single" w:sz="4" w:space="0" w:color="95B3D7"/>
              <w:bottom w:val="single" w:sz="4" w:space="0" w:color="95B3D7"/>
              <w:right w:val="single" w:sz="4" w:space="0" w:color="95B3D7"/>
            </w:tcBorders>
            <w:vAlign w:val="bottom"/>
          </w:tcPr>
          <w:p w14:paraId="16166680" w14:textId="77777777" w:rsidR="00724746" w:rsidRDefault="006F6F5B">
            <w:pPr>
              <w:spacing w:line="259" w:lineRule="auto"/>
              <w:ind w:left="142" w:firstLine="0"/>
            </w:pPr>
            <w:r>
              <w:t xml:space="preserve">Role: </w:t>
            </w:r>
          </w:p>
        </w:tc>
        <w:tc>
          <w:tcPr>
            <w:tcW w:w="3109" w:type="dxa"/>
            <w:tcBorders>
              <w:top w:val="single" w:sz="4" w:space="0" w:color="95B3D7"/>
              <w:left w:val="single" w:sz="4" w:space="0" w:color="95B3D7"/>
              <w:bottom w:val="single" w:sz="4" w:space="0" w:color="95B3D7"/>
              <w:right w:val="single" w:sz="4" w:space="0" w:color="000000"/>
            </w:tcBorders>
            <w:vAlign w:val="bottom"/>
          </w:tcPr>
          <w:p w14:paraId="7466FFDC" w14:textId="77777777" w:rsidR="00724746" w:rsidRDefault="006F6F5B">
            <w:pPr>
              <w:spacing w:line="259" w:lineRule="auto"/>
              <w:ind w:left="142" w:firstLine="0"/>
            </w:pPr>
            <w:r>
              <w:t xml:space="preserve">Commercial Officer </w:t>
            </w:r>
          </w:p>
        </w:tc>
      </w:tr>
      <w:tr w:rsidR="00724746" w14:paraId="68BB3AEC" w14:textId="77777777">
        <w:trPr>
          <w:trHeight w:val="874"/>
        </w:trPr>
        <w:tc>
          <w:tcPr>
            <w:tcW w:w="1526" w:type="dxa"/>
            <w:tcBorders>
              <w:top w:val="single" w:sz="4" w:space="0" w:color="95B3D7"/>
              <w:left w:val="single" w:sz="4" w:space="0" w:color="000000"/>
              <w:bottom w:val="single" w:sz="4" w:space="0" w:color="95B3D7"/>
              <w:right w:val="single" w:sz="4" w:space="0" w:color="95B3D7"/>
            </w:tcBorders>
            <w:vAlign w:val="center"/>
          </w:tcPr>
          <w:p w14:paraId="79A83B21" w14:textId="77777777" w:rsidR="00724746" w:rsidRDefault="006F6F5B">
            <w:pPr>
              <w:spacing w:line="259" w:lineRule="auto"/>
              <w:ind w:left="0" w:firstLine="0"/>
            </w:pPr>
            <w:r>
              <w:t xml:space="preserve">Date: </w:t>
            </w:r>
          </w:p>
        </w:tc>
        <w:tc>
          <w:tcPr>
            <w:tcW w:w="2981" w:type="dxa"/>
            <w:tcBorders>
              <w:top w:val="single" w:sz="4" w:space="0" w:color="95B3D7"/>
              <w:left w:val="single" w:sz="4" w:space="0" w:color="95B3D7"/>
              <w:bottom w:val="single" w:sz="4" w:space="0" w:color="95B3D7"/>
              <w:right w:val="single" w:sz="4" w:space="0" w:color="95B3D7"/>
            </w:tcBorders>
            <w:vAlign w:val="center"/>
          </w:tcPr>
          <w:p w14:paraId="45F16636" w14:textId="77777777" w:rsidR="00724746" w:rsidRDefault="006F6F5B">
            <w:pPr>
              <w:spacing w:line="259" w:lineRule="auto"/>
              <w:ind w:left="142" w:firstLine="0"/>
            </w:pPr>
            <w:r>
              <w:t xml:space="preserve">21/08/2025 </w:t>
            </w:r>
          </w:p>
        </w:tc>
        <w:tc>
          <w:tcPr>
            <w:tcW w:w="1556" w:type="dxa"/>
            <w:tcBorders>
              <w:top w:val="single" w:sz="4" w:space="0" w:color="95B3D7"/>
              <w:left w:val="single" w:sz="4" w:space="0" w:color="95B3D7"/>
              <w:bottom w:val="single" w:sz="4" w:space="0" w:color="95B3D7"/>
              <w:right w:val="single" w:sz="4" w:space="0" w:color="95B3D7"/>
            </w:tcBorders>
            <w:vAlign w:val="center"/>
          </w:tcPr>
          <w:p w14:paraId="58EAFDF5" w14:textId="77777777" w:rsidR="00724746" w:rsidRDefault="006F6F5B">
            <w:pPr>
              <w:spacing w:line="259" w:lineRule="auto"/>
              <w:ind w:left="142" w:firstLine="0"/>
            </w:pPr>
            <w:r>
              <w:t xml:space="preserve">Date: </w:t>
            </w:r>
          </w:p>
        </w:tc>
        <w:tc>
          <w:tcPr>
            <w:tcW w:w="3109" w:type="dxa"/>
            <w:tcBorders>
              <w:top w:val="single" w:sz="4" w:space="0" w:color="95B3D7"/>
              <w:left w:val="single" w:sz="4" w:space="0" w:color="95B3D7"/>
              <w:bottom w:val="single" w:sz="4" w:space="0" w:color="95B3D7"/>
              <w:right w:val="single" w:sz="4" w:space="0" w:color="000000"/>
            </w:tcBorders>
            <w:vAlign w:val="center"/>
          </w:tcPr>
          <w:p w14:paraId="4A1D7FC3" w14:textId="77777777" w:rsidR="00724746" w:rsidRDefault="006F6F5B">
            <w:pPr>
              <w:spacing w:line="259" w:lineRule="auto"/>
              <w:ind w:left="142" w:firstLine="0"/>
            </w:pPr>
            <w:r>
              <w:t xml:space="preserve">21/8/25 </w:t>
            </w:r>
          </w:p>
        </w:tc>
      </w:tr>
    </w:tbl>
    <w:p w14:paraId="71D05CD4" w14:textId="77777777" w:rsidR="00724746" w:rsidRDefault="00724746">
      <w:pPr>
        <w:sectPr w:rsidR="00724746">
          <w:headerReference w:type="even" r:id="rId14"/>
          <w:headerReference w:type="default" r:id="rId15"/>
          <w:footerReference w:type="even" r:id="rId16"/>
          <w:footerReference w:type="default" r:id="rId17"/>
          <w:headerReference w:type="first" r:id="rId18"/>
          <w:footerReference w:type="first" r:id="rId19"/>
          <w:pgSz w:w="11906" w:h="16834"/>
          <w:pgMar w:top="478" w:right="1383" w:bottom="1166" w:left="1440" w:header="720" w:footer="430" w:gutter="0"/>
          <w:cols w:space="720"/>
          <w:titlePg/>
        </w:sectPr>
      </w:pPr>
    </w:p>
    <w:p w14:paraId="61861CD6" w14:textId="77777777" w:rsidR="00724746" w:rsidRDefault="006F6F5B">
      <w:pPr>
        <w:spacing w:after="80" w:line="240" w:lineRule="auto"/>
        <w:ind w:left="72" w:firstLine="0"/>
      </w:pPr>
      <w:r>
        <w:rPr>
          <w:rFonts w:ascii="Times New Roman" w:eastAsia="Times New Roman" w:hAnsi="Times New Roman" w:cs="Times New Roman"/>
          <w:sz w:val="27"/>
        </w:rPr>
        <w:lastRenderedPageBreak/>
        <w:t xml:space="preserve">Call-Off Schedule 5 (Pricing Details) Call-Off Ref: </w:t>
      </w:r>
      <w:r>
        <w:t>715605464</w:t>
      </w:r>
      <w:r>
        <w:rPr>
          <w:rFonts w:ascii="Times New Roman" w:eastAsia="Times New Roman" w:hAnsi="Times New Roman" w:cs="Times New Roman"/>
          <w:sz w:val="27"/>
        </w:rPr>
        <w:t xml:space="preserve"> Crown Copyright 2018</w:t>
      </w:r>
      <w:r>
        <w:rPr>
          <w:rFonts w:ascii="Times New Roman" w:eastAsia="Times New Roman" w:hAnsi="Times New Roman" w:cs="Times New Roman"/>
          <w:b/>
          <w:sz w:val="22"/>
        </w:rPr>
        <w:t xml:space="preserve"> </w:t>
      </w:r>
    </w:p>
    <w:p w14:paraId="710D2644" w14:textId="77777777" w:rsidR="00724746" w:rsidRDefault="006F6F5B">
      <w:pPr>
        <w:pStyle w:val="Heading1"/>
        <w:ind w:left="-5"/>
      </w:pPr>
      <w:r>
        <w:t xml:space="preserve">Call-Off Schedule 5 (Pricing Details) </w:t>
      </w:r>
    </w:p>
    <w:p w14:paraId="2081E775" w14:textId="77777777" w:rsidR="00724746" w:rsidRDefault="006F6F5B">
      <w:pPr>
        <w:spacing w:line="259" w:lineRule="auto"/>
        <w:ind w:left="72" w:firstLine="0"/>
      </w:pPr>
      <w:r>
        <w:rPr>
          <w:sz w:val="22"/>
        </w:rPr>
        <w:t xml:space="preserve"> </w:t>
      </w:r>
    </w:p>
    <w:p w14:paraId="32992495" w14:textId="77777777" w:rsidR="00724746" w:rsidRDefault="006F6F5B">
      <w:pPr>
        <w:spacing w:after="13" w:line="248" w:lineRule="auto"/>
        <w:ind w:left="-5" w:right="38"/>
      </w:pPr>
      <w:r>
        <w:rPr>
          <w:sz w:val="22"/>
        </w:rPr>
        <w:t xml:space="preserve">Total Price: £65,500 (Ex VAT) </w:t>
      </w:r>
    </w:p>
    <w:p w14:paraId="381D40FF" w14:textId="77777777" w:rsidR="00724746" w:rsidRDefault="006F6F5B">
      <w:pPr>
        <w:spacing w:line="259" w:lineRule="auto"/>
        <w:ind w:left="72" w:firstLine="0"/>
      </w:pPr>
      <w:r>
        <w:rPr>
          <w:sz w:val="22"/>
        </w:rPr>
        <w:t xml:space="preserve"> </w:t>
      </w:r>
    </w:p>
    <w:p w14:paraId="55533A72" w14:textId="77777777" w:rsidR="00724746" w:rsidRDefault="006F6F5B">
      <w:pPr>
        <w:pStyle w:val="Heading2"/>
        <w:spacing w:line="248" w:lineRule="auto"/>
        <w:ind w:left="-5"/>
      </w:pPr>
      <w:r>
        <w:rPr>
          <w:sz w:val="22"/>
        </w:rPr>
        <w:t xml:space="preserve">Payment Profile </w:t>
      </w:r>
    </w:p>
    <w:p w14:paraId="712AD25E" w14:textId="148F4492" w:rsidR="00724746" w:rsidRDefault="00704BB4">
      <w:pPr>
        <w:spacing w:line="259" w:lineRule="auto"/>
        <w:ind w:left="72" w:firstLine="0"/>
      </w:pPr>
      <w:r>
        <w:rPr>
          <w:sz w:val="22"/>
        </w:rPr>
        <w:t>XXX</w:t>
      </w:r>
      <w:r w:rsidR="006F6F5B">
        <w:br w:type="page"/>
      </w:r>
    </w:p>
    <w:p w14:paraId="12D54F58" w14:textId="77777777" w:rsidR="00724746" w:rsidRDefault="006F6F5B">
      <w:pPr>
        <w:spacing w:after="113" w:line="259" w:lineRule="auto"/>
        <w:ind w:left="72" w:firstLine="0"/>
      </w:pPr>
      <w:r>
        <w:rPr>
          <w:rFonts w:ascii="Times New Roman" w:eastAsia="Times New Roman" w:hAnsi="Times New Roman" w:cs="Times New Roman"/>
          <w:b/>
          <w:sz w:val="22"/>
        </w:rPr>
        <w:lastRenderedPageBreak/>
        <w:t xml:space="preserve"> </w:t>
      </w:r>
    </w:p>
    <w:p w14:paraId="1C51ABBA" w14:textId="77777777" w:rsidR="00724746" w:rsidRDefault="006F6F5B">
      <w:pPr>
        <w:pStyle w:val="Heading1"/>
        <w:spacing w:after="196"/>
        <w:ind w:left="-5"/>
      </w:pPr>
      <w:r>
        <w:t xml:space="preserve">Call-Off Schedule 17 (MOD Terms)  </w:t>
      </w:r>
    </w:p>
    <w:p w14:paraId="0435C05D" w14:textId="77777777" w:rsidR="00724746" w:rsidRDefault="006F6F5B">
      <w:pPr>
        <w:pStyle w:val="Heading2"/>
        <w:tabs>
          <w:tab w:val="center" w:pos="1052"/>
        </w:tabs>
        <w:spacing w:after="369" w:line="277" w:lineRule="auto"/>
        <w:ind w:left="-15" w:firstLine="0"/>
      </w:pPr>
      <w:r>
        <w:t xml:space="preserve">1 </w:t>
      </w:r>
      <w:r>
        <w:tab/>
        <w:t xml:space="preserve">Definitions </w:t>
      </w:r>
    </w:p>
    <w:p w14:paraId="1D214F55" w14:textId="77777777" w:rsidR="00724746" w:rsidRDefault="006F6F5B">
      <w:pPr>
        <w:spacing w:after="149"/>
        <w:ind w:left="1008" w:hanging="576"/>
      </w:pPr>
      <w:r>
        <w:t xml:space="preserve">1.1 In this Schedule, the following words shall have the following </w:t>
      </w:r>
      <w:proofErr w:type="gramStart"/>
      <w:r>
        <w:t>meanings</w:t>
      </w:r>
      <w:proofErr w:type="gramEnd"/>
      <w:r>
        <w:t xml:space="preserve"> and they shall supplement Joint Schedule 1 (Definitions): </w:t>
      </w:r>
    </w:p>
    <w:p w14:paraId="21ED356A" w14:textId="77777777" w:rsidR="00724746" w:rsidRDefault="006F6F5B">
      <w:pPr>
        <w:tabs>
          <w:tab w:val="center" w:pos="2166"/>
          <w:tab w:val="center" w:pos="6579"/>
        </w:tabs>
        <w:ind w:left="0" w:firstLine="0"/>
      </w:pPr>
      <w:r>
        <w:rPr>
          <w:rFonts w:ascii="Calibri" w:eastAsia="Calibri" w:hAnsi="Calibri" w:cs="Calibri"/>
          <w:sz w:val="22"/>
        </w:rPr>
        <w:tab/>
      </w:r>
      <w:r>
        <w:rPr>
          <w:b/>
        </w:rPr>
        <w:t xml:space="preserve">"MOD Terms and </w:t>
      </w:r>
      <w:r>
        <w:rPr>
          <w:b/>
        </w:rPr>
        <w:tab/>
      </w:r>
      <w:r>
        <w:t xml:space="preserve">the terms and conditions listed in this </w:t>
      </w:r>
    </w:p>
    <w:p w14:paraId="2426EC91" w14:textId="77777777" w:rsidR="00724746" w:rsidRDefault="006F6F5B">
      <w:pPr>
        <w:pStyle w:val="Heading2"/>
        <w:tabs>
          <w:tab w:val="center" w:pos="1871"/>
          <w:tab w:val="center" w:pos="5145"/>
        </w:tabs>
        <w:ind w:left="0" w:firstLine="0"/>
      </w:pPr>
      <w:r>
        <w:rPr>
          <w:rFonts w:ascii="Calibri" w:eastAsia="Calibri" w:hAnsi="Calibri" w:cs="Calibri"/>
          <w:b w:val="0"/>
          <w:sz w:val="22"/>
        </w:rPr>
        <w:tab/>
      </w:r>
      <w:r>
        <w:t xml:space="preserve">Conditions" </w:t>
      </w:r>
      <w:r>
        <w:tab/>
      </w:r>
      <w:proofErr w:type="gramStart"/>
      <w:r>
        <w:rPr>
          <w:b w:val="0"/>
        </w:rPr>
        <w:t>Schedule;</w:t>
      </w:r>
      <w:proofErr w:type="gramEnd"/>
      <w:r>
        <w:rPr>
          <w:b w:val="0"/>
        </w:rPr>
        <w:t xml:space="preserve"> </w:t>
      </w:r>
    </w:p>
    <w:p w14:paraId="044E2DFA" w14:textId="77777777" w:rsidR="00724746" w:rsidRDefault="006F6F5B">
      <w:pPr>
        <w:spacing w:line="259" w:lineRule="auto"/>
        <w:ind w:left="187" w:firstLine="0"/>
        <w:jc w:val="center"/>
      </w:pPr>
      <w:r>
        <w:rPr>
          <w:b/>
        </w:rPr>
        <w:t xml:space="preserve"> </w:t>
      </w:r>
    </w:p>
    <w:p w14:paraId="4646853E" w14:textId="77777777" w:rsidR="00724746" w:rsidRDefault="006F6F5B">
      <w:pPr>
        <w:tabs>
          <w:tab w:val="center" w:pos="1835"/>
          <w:tab w:val="center" w:pos="6721"/>
        </w:tabs>
        <w:ind w:left="0" w:firstLine="0"/>
      </w:pPr>
      <w:r>
        <w:rPr>
          <w:rFonts w:ascii="Calibri" w:eastAsia="Calibri" w:hAnsi="Calibri" w:cs="Calibri"/>
          <w:sz w:val="22"/>
        </w:rPr>
        <w:tab/>
      </w:r>
      <w:r>
        <w:rPr>
          <w:b/>
        </w:rPr>
        <w:t xml:space="preserve">"MOD Site" </w:t>
      </w:r>
      <w:r>
        <w:rPr>
          <w:b/>
        </w:rPr>
        <w:tab/>
      </w:r>
      <w:r>
        <w:t xml:space="preserve">shall include any of Her Majesty's Ships </w:t>
      </w:r>
    </w:p>
    <w:p w14:paraId="1A7288EC" w14:textId="77777777" w:rsidR="00724746" w:rsidRDefault="006F6F5B">
      <w:pPr>
        <w:ind w:left="4621"/>
      </w:pPr>
      <w:r>
        <w:t xml:space="preserve">or Vessels and Service </w:t>
      </w:r>
      <w:proofErr w:type="gramStart"/>
      <w:r>
        <w:t>Stations;</w:t>
      </w:r>
      <w:proofErr w:type="gramEnd"/>
      <w:r>
        <w:t xml:space="preserve"> </w:t>
      </w:r>
    </w:p>
    <w:p w14:paraId="36FB80B4" w14:textId="77777777" w:rsidR="00724746" w:rsidRDefault="006F6F5B">
      <w:pPr>
        <w:spacing w:line="259" w:lineRule="auto"/>
        <w:ind w:left="187" w:firstLine="0"/>
        <w:jc w:val="center"/>
      </w:pPr>
      <w:r>
        <w:rPr>
          <w:b/>
        </w:rPr>
        <w:t xml:space="preserve"> </w:t>
      </w:r>
    </w:p>
    <w:p w14:paraId="6985515B" w14:textId="77777777" w:rsidR="00724746" w:rsidRDefault="006F6F5B">
      <w:pPr>
        <w:tabs>
          <w:tab w:val="center" w:pos="2256"/>
          <w:tab w:val="center" w:pos="6465"/>
        </w:tabs>
        <w:ind w:left="0" w:firstLine="0"/>
      </w:pPr>
      <w:r>
        <w:rPr>
          <w:rFonts w:ascii="Calibri" w:eastAsia="Calibri" w:hAnsi="Calibri" w:cs="Calibri"/>
          <w:sz w:val="22"/>
        </w:rPr>
        <w:tab/>
      </w:r>
      <w:r>
        <w:rPr>
          <w:b/>
        </w:rPr>
        <w:t xml:space="preserve">"Officer in charge" </w:t>
      </w:r>
      <w:r>
        <w:rPr>
          <w:b/>
        </w:rPr>
        <w:tab/>
      </w:r>
      <w:r>
        <w:t xml:space="preserve">shall include Officers Commanding </w:t>
      </w:r>
    </w:p>
    <w:p w14:paraId="3A8EF357" w14:textId="77777777" w:rsidR="00724746" w:rsidRDefault="006F6F5B">
      <w:pPr>
        <w:ind w:left="4621"/>
      </w:pPr>
      <w:r>
        <w:t xml:space="preserve">Service Stations, Ships' Masters or Senior Officers, and Officers superintending Government </w:t>
      </w:r>
    </w:p>
    <w:p w14:paraId="191A1DEF" w14:textId="77777777" w:rsidR="00724746" w:rsidRDefault="006F6F5B">
      <w:pPr>
        <w:spacing w:after="119" w:line="259" w:lineRule="auto"/>
        <w:ind w:left="1825"/>
        <w:jc w:val="center"/>
      </w:pPr>
      <w:proofErr w:type="gramStart"/>
      <w:r>
        <w:t>Establishments;</w:t>
      </w:r>
      <w:proofErr w:type="gramEnd"/>
      <w:r>
        <w:rPr>
          <w:b/>
        </w:rPr>
        <w:t xml:space="preserve"> </w:t>
      </w:r>
    </w:p>
    <w:p w14:paraId="19FB1EB0" w14:textId="77777777" w:rsidR="00724746" w:rsidRDefault="006F6F5B">
      <w:pPr>
        <w:pStyle w:val="Heading2"/>
        <w:tabs>
          <w:tab w:val="center" w:pos="1619"/>
        </w:tabs>
        <w:spacing w:after="369" w:line="277" w:lineRule="auto"/>
        <w:ind w:left="-15" w:firstLine="0"/>
      </w:pPr>
      <w:r>
        <w:t xml:space="preserve">2 </w:t>
      </w:r>
      <w:r>
        <w:tab/>
        <w:t xml:space="preserve">Access to MOD sites </w:t>
      </w:r>
    </w:p>
    <w:p w14:paraId="51D4F6A4" w14:textId="77777777" w:rsidR="00724746" w:rsidRDefault="006F6F5B">
      <w:pPr>
        <w:spacing w:after="251"/>
        <w:ind w:left="1008" w:hanging="576"/>
      </w:pPr>
      <w:r>
        <w:t xml:space="preserve">2.1 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 </w:t>
      </w:r>
    </w:p>
    <w:p w14:paraId="7206CDF6" w14:textId="77777777" w:rsidR="00724746" w:rsidRDefault="006F6F5B">
      <w:pPr>
        <w:spacing w:after="19" w:line="259" w:lineRule="auto"/>
        <w:ind w:left="10" w:right="109"/>
        <w:jc w:val="center"/>
      </w:pPr>
      <w:r>
        <w:t xml:space="preserve">2.2 The Supplier's representatives when employed within the boundaries of a </w:t>
      </w:r>
    </w:p>
    <w:p w14:paraId="0A185526" w14:textId="77777777" w:rsidR="00724746" w:rsidRDefault="006F6F5B">
      <w:pPr>
        <w:spacing w:after="248"/>
        <w:ind w:left="1018"/>
      </w:pPr>
      <w:proofErr w:type="gramStart"/>
      <w:r>
        <w:t>MOD Site,</w:t>
      </w:r>
      <w:proofErr w:type="gramEnd"/>
      <w:r>
        <w:t xml:space="preserv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 </w:t>
      </w:r>
    </w:p>
    <w:p w14:paraId="6287532B" w14:textId="77777777" w:rsidR="00724746" w:rsidRDefault="006F6F5B">
      <w:pPr>
        <w:ind w:left="1008" w:hanging="576"/>
      </w:pPr>
      <w:r>
        <w:t xml:space="preserve">2.3 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w:t>
      </w:r>
      <w:r>
        <w:lastRenderedPageBreak/>
        <w:t xml:space="preserve">available, a certificate to this effect may be required by the Buyer and shall be obtained by the Supplier from the Officer in charge.  Such certificate </w:t>
      </w:r>
    </w:p>
    <w:p w14:paraId="7C8E7395" w14:textId="77777777" w:rsidR="00724746" w:rsidRDefault="006F6F5B">
      <w:pPr>
        <w:spacing w:line="259" w:lineRule="auto"/>
        <w:ind w:left="72" w:firstLine="0"/>
      </w:pPr>
      <w:r>
        <w:rPr>
          <w:rFonts w:ascii="Times New Roman" w:eastAsia="Times New Roman" w:hAnsi="Times New Roman" w:cs="Times New Roman"/>
          <w:b/>
          <w:sz w:val="22"/>
        </w:rPr>
        <w:t xml:space="preserve"> </w:t>
      </w:r>
    </w:p>
    <w:p w14:paraId="7FF50898" w14:textId="77777777" w:rsidR="00724746" w:rsidRDefault="006F6F5B">
      <w:pPr>
        <w:spacing w:after="248"/>
        <w:ind w:left="1018"/>
      </w:pPr>
      <w:r>
        <w:t xml:space="preserve">shall be presented to the Buyer with other evidence relating to the costs of this Contract. </w:t>
      </w:r>
    </w:p>
    <w:p w14:paraId="7657BDF4" w14:textId="77777777" w:rsidR="00724746" w:rsidRDefault="006F6F5B">
      <w:pPr>
        <w:spacing w:after="248"/>
        <w:ind w:left="1008" w:hanging="576"/>
      </w:pPr>
      <w:r>
        <w:t xml:space="preserve">2.4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1F1F3AE5" w14:textId="77777777" w:rsidR="00724746" w:rsidRDefault="006F6F5B">
      <w:pPr>
        <w:ind w:left="1008" w:hanging="576"/>
      </w:pPr>
      <w:r>
        <w:t xml:space="preserve">2.5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w:t>
      </w:r>
    </w:p>
    <w:p w14:paraId="0C232369" w14:textId="77777777" w:rsidR="00724746" w:rsidRDefault="006F6F5B">
      <w:pPr>
        <w:spacing w:after="19" w:line="259" w:lineRule="auto"/>
        <w:ind w:left="0" w:right="196" w:firstLine="0"/>
        <w:jc w:val="right"/>
      </w:pPr>
      <w:r>
        <w:t xml:space="preserve">Site and transportation of the Supplier's representatives back to the United </w:t>
      </w:r>
    </w:p>
    <w:p w14:paraId="3B1219CF" w14:textId="77777777" w:rsidR="00724746" w:rsidRDefault="006F6F5B">
      <w:pPr>
        <w:spacing w:after="248"/>
        <w:ind w:left="1018"/>
      </w:pPr>
      <w:r>
        <w:t xml:space="preserve">Kingdom, or elsewhere, for medical reasons, shall be charged to the Supplier at rates fixed in accordance with current Ministry of Defence regulations. </w:t>
      </w:r>
    </w:p>
    <w:p w14:paraId="4074E98C" w14:textId="77777777" w:rsidR="00724746" w:rsidRDefault="006F6F5B">
      <w:pPr>
        <w:spacing w:after="248"/>
        <w:ind w:left="1008" w:hanging="576"/>
      </w:pPr>
      <w:r>
        <w:t xml:space="preserve">2.6 Accidents to the Supplier's representatives which ordinarily require to be reported in accordance with Health and Safety at Work etc. </w:t>
      </w:r>
      <w:proofErr w:type="gramStart"/>
      <w:r>
        <w:t>Act 1974,</w:t>
      </w:r>
      <w:proofErr w:type="gramEnd"/>
      <w:r>
        <w:t xml:space="preserve"> shall be reported to the Officer in charge so that the Inspector of Factories may be informed. </w:t>
      </w:r>
    </w:p>
    <w:p w14:paraId="60308769" w14:textId="77777777" w:rsidR="00724746" w:rsidRDefault="006F6F5B">
      <w:pPr>
        <w:spacing w:after="250"/>
        <w:ind w:left="1008" w:hanging="576"/>
      </w:pPr>
      <w:r>
        <w:t xml:space="preserve">2.7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40C7A208" w14:textId="77777777" w:rsidR="00724746" w:rsidRDefault="006F6F5B">
      <w:pPr>
        <w:ind w:left="1008" w:hanging="576"/>
      </w:pPr>
      <w:r>
        <w:t xml:space="preserve">2.8 The Supplier shall, wherever possible, arrange for funds to be provided to its representatives overseas through normal banking channels (e.g. by </w:t>
      </w:r>
      <w:r>
        <w:lastRenderedPageBreak/>
        <w:t xml:space="preserve">travellers' cheques).  If banking or other suitable facilities are not available, the Buyer shall, upon request by the Supplier and subject to any limitation required by the Supplier, </w:t>
      </w:r>
      <w:proofErr w:type="gramStart"/>
      <w:r>
        <w:t>make arrangements</w:t>
      </w:r>
      <w:proofErr w:type="gramEnd"/>
      <w:r>
        <w:t xml:space="preserve"> for payments, converted at </w:t>
      </w:r>
    </w:p>
    <w:p w14:paraId="459FF368" w14:textId="77777777" w:rsidR="00724746" w:rsidRDefault="006F6F5B">
      <w:pPr>
        <w:spacing w:line="259" w:lineRule="auto"/>
        <w:ind w:left="72" w:firstLine="0"/>
      </w:pPr>
      <w:r>
        <w:rPr>
          <w:rFonts w:ascii="Times New Roman" w:eastAsia="Times New Roman" w:hAnsi="Times New Roman" w:cs="Times New Roman"/>
          <w:b/>
          <w:sz w:val="22"/>
        </w:rPr>
        <w:t xml:space="preserve"> </w:t>
      </w:r>
    </w:p>
    <w:p w14:paraId="2449C934" w14:textId="77777777" w:rsidR="00724746" w:rsidRDefault="006F6F5B">
      <w:pPr>
        <w:spacing w:after="149"/>
        <w:ind w:left="1018"/>
      </w:pPr>
      <w:r>
        <w:t xml:space="preserve">the prevailing rate of exchange (where applicable), to be made at the Site to which the Supplier's representatives are attached.  All such advances made by the Buyer shall be recovered from the Supplier </w:t>
      </w:r>
    </w:p>
    <w:p w14:paraId="3DB8A35C" w14:textId="77777777" w:rsidR="00724746" w:rsidRDefault="006F6F5B">
      <w:pPr>
        <w:pStyle w:val="Heading2"/>
        <w:tabs>
          <w:tab w:val="center" w:pos="2043"/>
        </w:tabs>
        <w:spacing w:after="257"/>
        <w:ind w:left="0" w:firstLine="0"/>
      </w:pPr>
      <w:r>
        <w:t xml:space="preserve">3 </w:t>
      </w:r>
      <w:r>
        <w:tab/>
        <w:t xml:space="preserve">DEFCONS and DEFFORMS </w:t>
      </w:r>
    </w:p>
    <w:p w14:paraId="6F5FE798" w14:textId="77777777" w:rsidR="00724746" w:rsidRDefault="006F6F5B">
      <w:pPr>
        <w:spacing w:after="248"/>
        <w:ind w:left="576" w:hanging="576"/>
      </w:pPr>
      <w:r>
        <w:t xml:space="preserve">3.1 The DEFCONS and DEFORMS listed in Annex 1 to this Schedule are incorporated into this Contract.   </w:t>
      </w:r>
    </w:p>
    <w:p w14:paraId="4D44B6FE" w14:textId="77777777" w:rsidR="00724746" w:rsidRDefault="006F6F5B">
      <w:pPr>
        <w:spacing w:after="248"/>
        <w:ind w:left="576" w:hanging="576"/>
      </w:pPr>
      <w:r>
        <w:t xml:space="preserve">3.2 Where a DEFCON or DEFORM is updated or replaced the reference shall be taken as referring to the updated or replacement DEFCON or DEFORM from time to time. </w:t>
      </w:r>
    </w:p>
    <w:p w14:paraId="602D0304" w14:textId="77777777" w:rsidR="00724746" w:rsidRDefault="006F6F5B">
      <w:pPr>
        <w:spacing w:after="271"/>
        <w:ind w:left="576" w:hanging="576"/>
      </w:pPr>
      <w:r>
        <w:t xml:space="preserve">3.3 In the event of a conflict between any DEFCONs and DEFFORMS listed in the Order Form and the other terms in a Call Off Contract, the DEFCONs and DEFFORMS shall prevail.  </w:t>
      </w:r>
    </w:p>
    <w:p w14:paraId="39D99B00" w14:textId="77777777" w:rsidR="00724746" w:rsidRDefault="006F6F5B">
      <w:pPr>
        <w:pStyle w:val="Heading2"/>
        <w:spacing w:after="244"/>
        <w:ind w:left="489" w:hanging="432"/>
      </w:pPr>
      <w:r>
        <w:t xml:space="preserve">4 </w:t>
      </w:r>
      <w:r>
        <w:tab/>
        <w:t xml:space="preserve">Authorisation by the Crown for use of </w:t>
      </w:r>
      <w:proofErr w:type="gramStart"/>
      <w:r>
        <w:t>third party</w:t>
      </w:r>
      <w:proofErr w:type="gramEnd"/>
      <w:r>
        <w:t xml:space="preserve"> intellectual property rights </w:t>
      </w:r>
    </w:p>
    <w:p w14:paraId="6C1C3413" w14:textId="77777777" w:rsidR="00724746" w:rsidRDefault="006F6F5B">
      <w:pPr>
        <w:ind w:left="576" w:hanging="576"/>
      </w:pPr>
      <w:r>
        <w:t>4.1 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1106BE62" w14:textId="77777777" w:rsidR="00724746" w:rsidRDefault="00724746">
      <w:pPr>
        <w:sectPr w:rsidR="00724746">
          <w:headerReference w:type="even" r:id="rId20"/>
          <w:headerReference w:type="default" r:id="rId21"/>
          <w:footerReference w:type="even" r:id="rId22"/>
          <w:footerReference w:type="default" r:id="rId23"/>
          <w:headerReference w:type="first" r:id="rId24"/>
          <w:footerReference w:type="first" r:id="rId25"/>
          <w:pgSz w:w="11906" w:h="16834"/>
          <w:pgMar w:top="498" w:right="1436" w:bottom="905" w:left="1368" w:header="720" w:footer="430" w:gutter="0"/>
          <w:cols w:space="720"/>
          <w:titlePg/>
        </w:sectPr>
      </w:pPr>
    </w:p>
    <w:p w14:paraId="4AC26448" w14:textId="77777777" w:rsidR="00724746" w:rsidRDefault="006F6F5B">
      <w:pPr>
        <w:spacing w:line="259" w:lineRule="auto"/>
        <w:ind w:left="-5"/>
      </w:pPr>
      <w:r>
        <w:rPr>
          <w:rFonts w:ascii="Times New Roman" w:eastAsia="Times New Roman" w:hAnsi="Times New Roman" w:cs="Times New Roman"/>
        </w:rPr>
        <w:lastRenderedPageBreak/>
        <w:t>Call-Off Schedule 17 (MOD Terms)</w:t>
      </w:r>
      <w:r>
        <w:rPr>
          <w:rFonts w:ascii="Times New Roman" w:eastAsia="Times New Roman" w:hAnsi="Times New Roman" w:cs="Times New Roman"/>
          <w:sz w:val="22"/>
        </w:rPr>
        <w:t xml:space="preserve"> </w:t>
      </w:r>
    </w:p>
    <w:p w14:paraId="1E8DFE37" w14:textId="77777777" w:rsidR="00724746" w:rsidRDefault="006F6F5B">
      <w:pPr>
        <w:spacing w:after="355" w:line="259" w:lineRule="auto"/>
        <w:ind w:left="2" w:right="5805"/>
      </w:pPr>
      <w:r>
        <w:rPr>
          <w:rFonts w:ascii="Times New Roman" w:eastAsia="Times New Roman" w:hAnsi="Times New Roman" w:cs="Times New Roman"/>
          <w:sz w:val="22"/>
        </w:rPr>
        <w:t xml:space="preserve">Call-Off </w:t>
      </w:r>
      <w:r>
        <w:rPr>
          <w:rFonts w:ascii="Times New Roman" w:eastAsia="Times New Roman" w:hAnsi="Times New Roman" w:cs="Times New Roman"/>
          <w:sz w:val="22"/>
        </w:rPr>
        <w:tab/>
      </w:r>
      <w:r>
        <w:rPr>
          <w:rFonts w:ascii="Times New Roman" w:eastAsia="Times New Roman" w:hAnsi="Times New Roman" w:cs="Times New Roman"/>
        </w:rPr>
        <w:t xml:space="preserve">Ref: </w:t>
      </w:r>
      <w:r>
        <w:rPr>
          <w:rFonts w:ascii="Times New Roman" w:eastAsia="Times New Roman" w:hAnsi="Times New Roman" w:cs="Times New Roman"/>
        </w:rPr>
        <w:tab/>
      </w:r>
      <w:r>
        <w:rPr>
          <w:rFonts w:ascii="Times New Roman" w:eastAsia="Times New Roman" w:hAnsi="Times New Roman" w:cs="Times New Roman"/>
          <w:sz w:val="22"/>
        </w:rPr>
        <w:t xml:space="preserve">707688452 Crown Copyright 2018 </w:t>
      </w:r>
    </w:p>
    <w:p w14:paraId="485E5893" w14:textId="77777777" w:rsidR="00724746" w:rsidRDefault="006F6F5B">
      <w:pPr>
        <w:pStyle w:val="Heading1"/>
        <w:ind w:left="-5"/>
      </w:pPr>
      <w:r>
        <w:t xml:space="preserve">ANNEX 1 - DEFCONS &amp; DEFFORMS </w:t>
      </w:r>
    </w:p>
    <w:p w14:paraId="6678DC03" w14:textId="77777777" w:rsidR="00724746" w:rsidRDefault="006F6F5B">
      <w:pPr>
        <w:spacing w:line="259" w:lineRule="auto"/>
        <w:ind w:left="756" w:firstLine="0"/>
      </w:pPr>
      <w:r>
        <w:t xml:space="preserve"> </w:t>
      </w:r>
    </w:p>
    <w:p w14:paraId="459D4C69" w14:textId="77777777" w:rsidR="00724746" w:rsidRDefault="006F6F5B">
      <w:pPr>
        <w:spacing w:after="240" w:line="240" w:lineRule="auto"/>
        <w:ind w:left="36" w:firstLine="0"/>
        <w:jc w:val="both"/>
      </w:pPr>
      <w:r>
        <w:t xml:space="preserve">The full text of Defence Conditions (DEFCONs) and Defence Forms (DEFFORMS) are available electronically via </w:t>
      </w:r>
      <w:hyperlink r:id="rId26">
        <w:r>
          <w:rPr>
            <w:color w:val="0000FF"/>
            <w:u w:val="single" w:color="0000FF"/>
          </w:rPr>
          <w:t>https://www.gov.uk/guidance/knowledge</w:t>
        </w:r>
      </w:hyperlink>
      <w:hyperlink r:id="rId27">
        <w:r>
          <w:rPr>
            <w:color w:val="0000FF"/>
            <w:u w:val="single" w:color="0000FF"/>
          </w:rPr>
          <w:t>-</w:t>
        </w:r>
      </w:hyperlink>
      <w:hyperlink r:id="rId28">
        <w:r>
          <w:rPr>
            <w:color w:val="0000FF"/>
            <w:u w:val="single" w:color="0000FF"/>
          </w:rPr>
          <w:t>in</w:t>
        </w:r>
      </w:hyperlink>
      <w:hyperlink r:id="rId29">
        <w:r>
          <w:rPr>
            <w:color w:val="0000FF"/>
            <w:u w:val="single" w:color="0000FF"/>
          </w:rPr>
          <w:t>-</w:t>
        </w:r>
      </w:hyperlink>
      <w:hyperlink r:id="rId30">
        <w:r>
          <w:rPr>
            <w:color w:val="0000FF"/>
            <w:u w:val="single" w:color="0000FF"/>
          </w:rPr>
          <w:t>defence</w:t>
        </w:r>
      </w:hyperlink>
      <w:hyperlink r:id="rId31">
        <w:r>
          <w:rPr>
            <w:color w:val="0000FF"/>
            <w:u w:val="single" w:color="0000FF"/>
          </w:rPr>
          <w:t>-</w:t>
        </w:r>
      </w:hyperlink>
      <w:hyperlink r:id="rId32">
        <w:r>
          <w:rPr>
            <w:color w:val="0000FF"/>
            <w:u w:val="single" w:color="0000FF"/>
          </w:rPr>
          <w:t>kid</w:t>
        </w:r>
      </w:hyperlink>
      <w:hyperlink r:id="rId33">
        <w:r>
          <w:t>.</w:t>
        </w:r>
      </w:hyperlink>
      <w:r>
        <w:t xml:space="preserve"> The following MOD DEFCONs and DEFFORMs form part of this contract: </w:t>
      </w:r>
    </w:p>
    <w:p w14:paraId="3E893282" w14:textId="77777777" w:rsidR="00724746" w:rsidRDefault="006F6F5B">
      <w:pPr>
        <w:ind w:left="898"/>
      </w:pPr>
      <w:r>
        <w:t xml:space="preserve">DEFCONs </w:t>
      </w:r>
    </w:p>
    <w:tbl>
      <w:tblPr>
        <w:tblStyle w:val="TableGrid"/>
        <w:tblW w:w="8663" w:type="dxa"/>
        <w:tblInd w:w="185" w:type="dxa"/>
        <w:tblCellMar>
          <w:top w:w="180" w:type="dxa"/>
          <w:left w:w="98" w:type="dxa"/>
          <w:bottom w:w="31" w:type="dxa"/>
          <w:right w:w="60" w:type="dxa"/>
        </w:tblCellMar>
        <w:tblLook w:val="04A0" w:firstRow="1" w:lastRow="0" w:firstColumn="1" w:lastColumn="0" w:noHBand="0" w:noVBand="1"/>
      </w:tblPr>
      <w:tblGrid>
        <w:gridCol w:w="1843"/>
        <w:gridCol w:w="1282"/>
        <w:gridCol w:w="5538"/>
      </w:tblGrid>
      <w:tr w:rsidR="00724746" w14:paraId="6D586516" w14:textId="77777777">
        <w:trPr>
          <w:trHeight w:val="506"/>
        </w:trPr>
        <w:tc>
          <w:tcPr>
            <w:tcW w:w="1843" w:type="dxa"/>
            <w:tcBorders>
              <w:top w:val="single" w:sz="2" w:space="0" w:color="000000"/>
              <w:left w:val="single" w:sz="2" w:space="0" w:color="000000"/>
              <w:bottom w:val="single" w:sz="2" w:space="0" w:color="000000"/>
              <w:right w:val="single" w:sz="2" w:space="0" w:color="000000"/>
            </w:tcBorders>
            <w:vAlign w:val="center"/>
          </w:tcPr>
          <w:p w14:paraId="30638151" w14:textId="77777777" w:rsidR="00724746" w:rsidRDefault="006F6F5B">
            <w:pPr>
              <w:spacing w:line="259" w:lineRule="auto"/>
              <w:ind w:left="2" w:firstLine="0"/>
            </w:pPr>
            <w:r>
              <w:t xml:space="preserve">DEFCON No </w:t>
            </w:r>
          </w:p>
        </w:tc>
        <w:tc>
          <w:tcPr>
            <w:tcW w:w="1282" w:type="dxa"/>
            <w:tcBorders>
              <w:top w:val="single" w:sz="2" w:space="0" w:color="000000"/>
              <w:left w:val="single" w:sz="2" w:space="0" w:color="000000"/>
              <w:bottom w:val="single" w:sz="2" w:space="0" w:color="000000"/>
              <w:right w:val="single" w:sz="2" w:space="0" w:color="000000"/>
            </w:tcBorders>
            <w:vAlign w:val="center"/>
          </w:tcPr>
          <w:p w14:paraId="7464BCF7" w14:textId="77777777" w:rsidR="00724746" w:rsidRDefault="006F6F5B">
            <w:pPr>
              <w:spacing w:line="259" w:lineRule="auto"/>
              <w:ind w:left="0" w:firstLine="0"/>
            </w:pPr>
            <w:r>
              <w:t xml:space="preserve">Version </w:t>
            </w:r>
          </w:p>
        </w:tc>
        <w:tc>
          <w:tcPr>
            <w:tcW w:w="5538" w:type="dxa"/>
            <w:tcBorders>
              <w:top w:val="single" w:sz="2" w:space="0" w:color="000000"/>
              <w:left w:val="single" w:sz="2" w:space="0" w:color="000000"/>
              <w:bottom w:val="single" w:sz="2" w:space="0" w:color="000000"/>
              <w:right w:val="single" w:sz="2" w:space="0" w:color="000000"/>
            </w:tcBorders>
            <w:vAlign w:val="center"/>
          </w:tcPr>
          <w:p w14:paraId="57B246F1" w14:textId="77777777" w:rsidR="00724746" w:rsidRDefault="006F6F5B">
            <w:pPr>
              <w:spacing w:line="259" w:lineRule="auto"/>
              <w:ind w:left="2" w:firstLine="0"/>
            </w:pPr>
            <w:r>
              <w:t xml:space="preserve">Description </w:t>
            </w:r>
          </w:p>
        </w:tc>
      </w:tr>
      <w:tr w:rsidR="00724746" w14:paraId="76D6A783" w14:textId="77777777">
        <w:trPr>
          <w:trHeight w:val="437"/>
        </w:trPr>
        <w:tc>
          <w:tcPr>
            <w:tcW w:w="1843" w:type="dxa"/>
            <w:tcBorders>
              <w:top w:val="single" w:sz="2" w:space="0" w:color="000000"/>
              <w:left w:val="single" w:sz="2" w:space="0" w:color="000000"/>
              <w:bottom w:val="single" w:sz="2" w:space="0" w:color="000000"/>
              <w:right w:val="single" w:sz="2" w:space="0" w:color="000000"/>
            </w:tcBorders>
            <w:vAlign w:val="bottom"/>
          </w:tcPr>
          <w:p w14:paraId="732AFF84" w14:textId="77777777" w:rsidR="00724746" w:rsidRDefault="006F6F5B">
            <w:pPr>
              <w:spacing w:line="259" w:lineRule="auto"/>
              <w:ind w:left="2" w:firstLine="0"/>
            </w:pPr>
            <w:r>
              <w:t xml:space="preserve"> </w:t>
            </w:r>
          </w:p>
        </w:tc>
        <w:tc>
          <w:tcPr>
            <w:tcW w:w="1282" w:type="dxa"/>
            <w:tcBorders>
              <w:top w:val="single" w:sz="2" w:space="0" w:color="000000"/>
              <w:left w:val="single" w:sz="2" w:space="0" w:color="000000"/>
              <w:bottom w:val="single" w:sz="2" w:space="0" w:color="000000"/>
              <w:right w:val="single" w:sz="2" w:space="0" w:color="000000"/>
            </w:tcBorders>
            <w:vAlign w:val="bottom"/>
          </w:tcPr>
          <w:p w14:paraId="539954FA" w14:textId="77777777" w:rsidR="00724746" w:rsidRDefault="006F6F5B">
            <w:pPr>
              <w:spacing w:line="259" w:lineRule="auto"/>
              <w:ind w:left="0" w:firstLine="0"/>
            </w:pPr>
            <w:r>
              <w:t xml:space="preserve"> </w:t>
            </w:r>
          </w:p>
        </w:tc>
        <w:tc>
          <w:tcPr>
            <w:tcW w:w="5538" w:type="dxa"/>
            <w:tcBorders>
              <w:top w:val="single" w:sz="2" w:space="0" w:color="000000"/>
              <w:left w:val="single" w:sz="2" w:space="0" w:color="000000"/>
              <w:bottom w:val="single" w:sz="2" w:space="0" w:color="000000"/>
              <w:right w:val="single" w:sz="2" w:space="0" w:color="000000"/>
            </w:tcBorders>
            <w:vAlign w:val="bottom"/>
          </w:tcPr>
          <w:p w14:paraId="3C5DD58F" w14:textId="77777777" w:rsidR="00724746" w:rsidRDefault="006F6F5B">
            <w:pPr>
              <w:spacing w:line="259" w:lineRule="auto"/>
              <w:ind w:left="2" w:firstLine="0"/>
            </w:pPr>
            <w:r>
              <w:t xml:space="preserve"> </w:t>
            </w:r>
          </w:p>
        </w:tc>
      </w:tr>
      <w:tr w:rsidR="00724746" w14:paraId="6F557E3A" w14:textId="77777777">
        <w:trPr>
          <w:trHeight w:val="507"/>
        </w:trPr>
        <w:tc>
          <w:tcPr>
            <w:tcW w:w="1843" w:type="dxa"/>
            <w:tcBorders>
              <w:top w:val="single" w:sz="2" w:space="0" w:color="000000"/>
              <w:left w:val="single" w:sz="2" w:space="0" w:color="000000"/>
              <w:bottom w:val="single" w:sz="2" w:space="0" w:color="000000"/>
              <w:right w:val="single" w:sz="2" w:space="0" w:color="000000"/>
            </w:tcBorders>
            <w:vAlign w:val="center"/>
          </w:tcPr>
          <w:p w14:paraId="23E54141" w14:textId="77777777" w:rsidR="00724746" w:rsidRDefault="006F6F5B">
            <w:pPr>
              <w:spacing w:line="259" w:lineRule="auto"/>
              <w:ind w:left="2" w:firstLine="0"/>
            </w:pPr>
            <w:r>
              <w:t xml:space="preserve">005J </w:t>
            </w:r>
          </w:p>
        </w:tc>
        <w:tc>
          <w:tcPr>
            <w:tcW w:w="1282" w:type="dxa"/>
            <w:tcBorders>
              <w:top w:val="single" w:sz="2" w:space="0" w:color="000000"/>
              <w:left w:val="single" w:sz="2" w:space="0" w:color="000000"/>
              <w:bottom w:val="single" w:sz="2" w:space="0" w:color="000000"/>
              <w:right w:val="single" w:sz="2" w:space="0" w:color="000000"/>
            </w:tcBorders>
            <w:vAlign w:val="center"/>
          </w:tcPr>
          <w:p w14:paraId="2D052D69" w14:textId="77777777" w:rsidR="00724746" w:rsidRDefault="006F6F5B">
            <w:pPr>
              <w:spacing w:line="259" w:lineRule="auto"/>
              <w:ind w:left="0" w:firstLine="0"/>
            </w:pPr>
            <w:r>
              <w:t xml:space="preserve">11/16 </w:t>
            </w:r>
          </w:p>
        </w:tc>
        <w:tc>
          <w:tcPr>
            <w:tcW w:w="5538" w:type="dxa"/>
            <w:tcBorders>
              <w:top w:val="single" w:sz="2" w:space="0" w:color="000000"/>
              <w:left w:val="single" w:sz="2" w:space="0" w:color="000000"/>
              <w:bottom w:val="single" w:sz="2" w:space="0" w:color="000000"/>
              <w:right w:val="single" w:sz="2" w:space="0" w:color="000000"/>
            </w:tcBorders>
            <w:vAlign w:val="center"/>
          </w:tcPr>
          <w:p w14:paraId="3AABE3F8" w14:textId="77777777" w:rsidR="00724746" w:rsidRDefault="006F6F5B">
            <w:pPr>
              <w:spacing w:line="259" w:lineRule="auto"/>
              <w:ind w:left="2" w:firstLine="0"/>
            </w:pPr>
            <w:r>
              <w:t xml:space="preserve">Unique Identifiers </w:t>
            </w:r>
          </w:p>
        </w:tc>
      </w:tr>
      <w:tr w:rsidR="00724746" w14:paraId="2725ACD6" w14:textId="77777777">
        <w:trPr>
          <w:trHeight w:val="785"/>
        </w:trPr>
        <w:tc>
          <w:tcPr>
            <w:tcW w:w="1843" w:type="dxa"/>
            <w:tcBorders>
              <w:top w:val="single" w:sz="2" w:space="0" w:color="000000"/>
              <w:left w:val="single" w:sz="2" w:space="0" w:color="000000"/>
              <w:bottom w:val="single" w:sz="2" w:space="0" w:color="000000"/>
              <w:right w:val="single" w:sz="2" w:space="0" w:color="000000"/>
            </w:tcBorders>
          </w:tcPr>
          <w:p w14:paraId="3DD86ECE" w14:textId="77777777" w:rsidR="00724746" w:rsidRDefault="006F6F5B">
            <w:pPr>
              <w:spacing w:line="259" w:lineRule="auto"/>
              <w:ind w:left="2" w:firstLine="0"/>
            </w:pPr>
            <w:r>
              <w:t xml:space="preserve">76 </w:t>
            </w:r>
          </w:p>
        </w:tc>
        <w:tc>
          <w:tcPr>
            <w:tcW w:w="1282" w:type="dxa"/>
            <w:tcBorders>
              <w:top w:val="single" w:sz="2" w:space="0" w:color="000000"/>
              <w:left w:val="single" w:sz="2" w:space="0" w:color="000000"/>
              <w:bottom w:val="single" w:sz="2" w:space="0" w:color="000000"/>
              <w:right w:val="single" w:sz="2" w:space="0" w:color="000000"/>
            </w:tcBorders>
          </w:tcPr>
          <w:p w14:paraId="331FB8DE" w14:textId="77777777" w:rsidR="00724746" w:rsidRDefault="006F6F5B">
            <w:pPr>
              <w:spacing w:line="259" w:lineRule="auto"/>
              <w:ind w:left="0" w:firstLine="0"/>
            </w:pPr>
            <w:r>
              <w:t xml:space="preserve">11/22 </w:t>
            </w:r>
          </w:p>
        </w:tc>
        <w:tc>
          <w:tcPr>
            <w:tcW w:w="5538" w:type="dxa"/>
            <w:tcBorders>
              <w:top w:val="single" w:sz="2" w:space="0" w:color="000000"/>
              <w:left w:val="single" w:sz="2" w:space="0" w:color="000000"/>
              <w:bottom w:val="single" w:sz="2" w:space="0" w:color="000000"/>
              <w:right w:val="single" w:sz="2" w:space="0" w:color="000000"/>
            </w:tcBorders>
            <w:vAlign w:val="center"/>
          </w:tcPr>
          <w:p w14:paraId="6303E2EE" w14:textId="77777777" w:rsidR="00724746" w:rsidRDefault="006F6F5B">
            <w:pPr>
              <w:spacing w:line="259" w:lineRule="auto"/>
              <w:ind w:left="2" w:firstLine="0"/>
            </w:pPr>
            <w:r>
              <w:t xml:space="preserve">Contractor's Personnel at Government Establishments </w:t>
            </w:r>
          </w:p>
        </w:tc>
      </w:tr>
      <w:tr w:rsidR="00724746" w14:paraId="66C19C04" w14:textId="77777777">
        <w:trPr>
          <w:trHeight w:val="703"/>
        </w:trPr>
        <w:tc>
          <w:tcPr>
            <w:tcW w:w="1843" w:type="dxa"/>
            <w:tcBorders>
              <w:top w:val="single" w:sz="2" w:space="0" w:color="000000"/>
              <w:left w:val="single" w:sz="2" w:space="0" w:color="000000"/>
              <w:bottom w:val="single" w:sz="2" w:space="0" w:color="000000"/>
              <w:right w:val="single" w:sz="2" w:space="0" w:color="000000"/>
            </w:tcBorders>
          </w:tcPr>
          <w:p w14:paraId="6B64688E" w14:textId="77777777" w:rsidR="00724746" w:rsidRDefault="006F6F5B">
            <w:pPr>
              <w:spacing w:line="259" w:lineRule="auto"/>
              <w:ind w:left="2" w:firstLine="0"/>
            </w:pPr>
            <w:r>
              <w:t xml:space="preserve">129J </w:t>
            </w:r>
          </w:p>
        </w:tc>
        <w:tc>
          <w:tcPr>
            <w:tcW w:w="1282" w:type="dxa"/>
            <w:tcBorders>
              <w:top w:val="single" w:sz="2" w:space="0" w:color="000000"/>
              <w:left w:val="single" w:sz="2" w:space="0" w:color="000000"/>
              <w:bottom w:val="single" w:sz="2" w:space="0" w:color="000000"/>
              <w:right w:val="single" w:sz="2" w:space="0" w:color="000000"/>
            </w:tcBorders>
          </w:tcPr>
          <w:p w14:paraId="060BEF20" w14:textId="77777777" w:rsidR="00724746" w:rsidRDefault="006F6F5B">
            <w:pPr>
              <w:spacing w:line="259" w:lineRule="auto"/>
              <w:ind w:left="0" w:firstLine="0"/>
            </w:pPr>
            <w:r>
              <w:t xml:space="preserve">11/16 </w:t>
            </w:r>
          </w:p>
        </w:tc>
        <w:tc>
          <w:tcPr>
            <w:tcW w:w="5538" w:type="dxa"/>
            <w:tcBorders>
              <w:top w:val="single" w:sz="2" w:space="0" w:color="000000"/>
              <w:left w:val="single" w:sz="2" w:space="0" w:color="000000"/>
              <w:bottom w:val="single" w:sz="2" w:space="0" w:color="000000"/>
              <w:right w:val="single" w:sz="2" w:space="0" w:color="000000"/>
            </w:tcBorders>
          </w:tcPr>
          <w:p w14:paraId="12E14285" w14:textId="77777777" w:rsidR="00724746" w:rsidRDefault="006F6F5B">
            <w:pPr>
              <w:spacing w:line="259" w:lineRule="auto"/>
              <w:ind w:left="2" w:firstLine="0"/>
              <w:jc w:val="both"/>
            </w:pPr>
            <w:r>
              <w:t xml:space="preserve">The Use of the Electronic Business Delivery Form </w:t>
            </w:r>
          </w:p>
        </w:tc>
      </w:tr>
      <w:tr w:rsidR="00724746" w14:paraId="64D5B29C" w14:textId="77777777">
        <w:trPr>
          <w:trHeight w:val="506"/>
        </w:trPr>
        <w:tc>
          <w:tcPr>
            <w:tcW w:w="1843" w:type="dxa"/>
            <w:tcBorders>
              <w:top w:val="single" w:sz="2" w:space="0" w:color="000000"/>
              <w:left w:val="single" w:sz="2" w:space="0" w:color="000000"/>
              <w:bottom w:val="single" w:sz="2" w:space="0" w:color="000000"/>
              <w:right w:val="single" w:sz="2" w:space="0" w:color="000000"/>
            </w:tcBorders>
            <w:vAlign w:val="center"/>
          </w:tcPr>
          <w:p w14:paraId="2C8B2C08" w14:textId="77777777" w:rsidR="00724746" w:rsidRDefault="006F6F5B">
            <w:pPr>
              <w:spacing w:line="259" w:lineRule="auto"/>
              <w:ind w:left="2" w:firstLine="0"/>
            </w:pPr>
            <w:r>
              <w:t xml:space="preserve">501 </w:t>
            </w:r>
          </w:p>
        </w:tc>
        <w:tc>
          <w:tcPr>
            <w:tcW w:w="1282" w:type="dxa"/>
            <w:tcBorders>
              <w:top w:val="single" w:sz="2" w:space="0" w:color="000000"/>
              <w:left w:val="single" w:sz="2" w:space="0" w:color="000000"/>
              <w:bottom w:val="single" w:sz="2" w:space="0" w:color="000000"/>
              <w:right w:val="single" w:sz="2" w:space="0" w:color="000000"/>
            </w:tcBorders>
            <w:vAlign w:val="center"/>
          </w:tcPr>
          <w:p w14:paraId="7224FBEE" w14:textId="77777777" w:rsidR="00724746" w:rsidRDefault="006F6F5B">
            <w:pPr>
              <w:spacing w:line="259" w:lineRule="auto"/>
              <w:ind w:left="0" w:firstLine="0"/>
            </w:pPr>
            <w:r>
              <w:t xml:space="preserve">10/21 </w:t>
            </w:r>
          </w:p>
        </w:tc>
        <w:tc>
          <w:tcPr>
            <w:tcW w:w="5538" w:type="dxa"/>
            <w:tcBorders>
              <w:top w:val="single" w:sz="2" w:space="0" w:color="000000"/>
              <w:left w:val="single" w:sz="2" w:space="0" w:color="000000"/>
              <w:bottom w:val="single" w:sz="2" w:space="0" w:color="000000"/>
              <w:right w:val="single" w:sz="2" w:space="0" w:color="000000"/>
            </w:tcBorders>
            <w:vAlign w:val="center"/>
          </w:tcPr>
          <w:p w14:paraId="0FE1CF2D" w14:textId="77777777" w:rsidR="00724746" w:rsidRDefault="006F6F5B">
            <w:pPr>
              <w:spacing w:line="259" w:lineRule="auto"/>
              <w:ind w:left="2" w:firstLine="0"/>
            </w:pPr>
            <w:r>
              <w:t xml:space="preserve">Definitions and Interpretations </w:t>
            </w:r>
          </w:p>
        </w:tc>
      </w:tr>
      <w:tr w:rsidR="00724746" w14:paraId="778E6FB9" w14:textId="77777777">
        <w:trPr>
          <w:trHeight w:val="509"/>
        </w:trPr>
        <w:tc>
          <w:tcPr>
            <w:tcW w:w="1843" w:type="dxa"/>
            <w:tcBorders>
              <w:top w:val="single" w:sz="2" w:space="0" w:color="000000"/>
              <w:left w:val="single" w:sz="2" w:space="0" w:color="000000"/>
              <w:bottom w:val="single" w:sz="2" w:space="0" w:color="000000"/>
              <w:right w:val="single" w:sz="2" w:space="0" w:color="000000"/>
            </w:tcBorders>
            <w:vAlign w:val="center"/>
          </w:tcPr>
          <w:p w14:paraId="7531EC86" w14:textId="77777777" w:rsidR="00724746" w:rsidRDefault="006F6F5B">
            <w:pPr>
              <w:spacing w:line="259" w:lineRule="auto"/>
              <w:ind w:left="2" w:firstLine="0"/>
            </w:pPr>
            <w:r>
              <w:t xml:space="preserve">503 </w:t>
            </w:r>
          </w:p>
        </w:tc>
        <w:tc>
          <w:tcPr>
            <w:tcW w:w="1282" w:type="dxa"/>
            <w:tcBorders>
              <w:top w:val="single" w:sz="2" w:space="0" w:color="000000"/>
              <w:left w:val="single" w:sz="2" w:space="0" w:color="000000"/>
              <w:bottom w:val="single" w:sz="2" w:space="0" w:color="000000"/>
              <w:right w:val="single" w:sz="2" w:space="0" w:color="000000"/>
            </w:tcBorders>
            <w:vAlign w:val="center"/>
          </w:tcPr>
          <w:p w14:paraId="174BD96D" w14:textId="77777777" w:rsidR="00724746" w:rsidRDefault="006F6F5B">
            <w:pPr>
              <w:spacing w:line="259" w:lineRule="auto"/>
              <w:ind w:left="0" w:firstLine="0"/>
            </w:pPr>
            <w:r>
              <w:t xml:space="preserve">06/22 </w:t>
            </w:r>
          </w:p>
        </w:tc>
        <w:tc>
          <w:tcPr>
            <w:tcW w:w="5538" w:type="dxa"/>
            <w:tcBorders>
              <w:top w:val="single" w:sz="2" w:space="0" w:color="000000"/>
              <w:left w:val="single" w:sz="2" w:space="0" w:color="000000"/>
              <w:bottom w:val="single" w:sz="2" w:space="0" w:color="000000"/>
              <w:right w:val="single" w:sz="2" w:space="0" w:color="000000"/>
            </w:tcBorders>
            <w:vAlign w:val="center"/>
          </w:tcPr>
          <w:p w14:paraId="53E0F11B" w14:textId="77777777" w:rsidR="00724746" w:rsidRDefault="006F6F5B">
            <w:pPr>
              <w:spacing w:line="259" w:lineRule="auto"/>
              <w:ind w:left="2" w:firstLine="0"/>
            </w:pPr>
            <w:r>
              <w:t xml:space="preserve">Formal Amendments to Contract </w:t>
            </w:r>
          </w:p>
        </w:tc>
      </w:tr>
      <w:tr w:rsidR="00724746" w14:paraId="2F464CB9" w14:textId="77777777">
        <w:trPr>
          <w:trHeight w:val="509"/>
        </w:trPr>
        <w:tc>
          <w:tcPr>
            <w:tcW w:w="1843" w:type="dxa"/>
            <w:tcBorders>
              <w:top w:val="single" w:sz="2" w:space="0" w:color="000000"/>
              <w:left w:val="single" w:sz="2" w:space="0" w:color="000000"/>
              <w:bottom w:val="single" w:sz="2" w:space="0" w:color="000000"/>
              <w:right w:val="single" w:sz="2" w:space="0" w:color="000000"/>
            </w:tcBorders>
            <w:vAlign w:val="center"/>
          </w:tcPr>
          <w:p w14:paraId="2E610106" w14:textId="77777777" w:rsidR="00724746" w:rsidRDefault="006F6F5B">
            <w:pPr>
              <w:spacing w:line="259" w:lineRule="auto"/>
              <w:ind w:left="2" w:firstLine="0"/>
            </w:pPr>
            <w:r>
              <w:t xml:space="preserve">513 </w:t>
            </w:r>
          </w:p>
        </w:tc>
        <w:tc>
          <w:tcPr>
            <w:tcW w:w="1282" w:type="dxa"/>
            <w:tcBorders>
              <w:top w:val="single" w:sz="2" w:space="0" w:color="000000"/>
              <w:left w:val="single" w:sz="2" w:space="0" w:color="000000"/>
              <w:bottom w:val="single" w:sz="2" w:space="0" w:color="000000"/>
              <w:right w:val="single" w:sz="2" w:space="0" w:color="000000"/>
            </w:tcBorders>
            <w:vAlign w:val="center"/>
          </w:tcPr>
          <w:p w14:paraId="5A70FD8C" w14:textId="77777777" w:rsidR="00724746" w:rsidRDefault="006F6F5B">
            <w:pPr>
              <w:spacing w:line="259" w:lineRule="auto"/>
              <w:ind w:left="0" w:firstLine="0"/>
            </w:pPr>
            <w:r>
              <w:t xml:space="preserve">07/24 </w:t>
            </w:r>
          </w:p>
        </w:tc>
        <w:tc>
          <w:tcPr>
            <w:tcW w:w="5538" w:type="dxa"/>
            <w:tcBorders>
              <w:top w:val="single" w:sz="2" w:space="0" w:color="000000"/>
              <w:left w:val="single" w:sz="2" w:space="0" w:color="000000"/>
              <w:bottom w:val="single" w:sz="2" w:space="0" w:color="000000"/>
              <w:right w:val="single" w:sz="2" w:space="0" w:color="000000"/>
            </w:tcBorders>
            <w:vAlign w:val="center"/>
          </w:tcPr>
          <w:p w14:paraId="3BBBD0CE" w14:textId="77777777" w:rsidR="00724746" w:rsidRDefault="006F6F5B">
            <w:pPr>
              <w:spacing w:line="259" w:lineRule="auto"/>
              <w:ind w:left="2" w:firstLine="0"/>
            </w:pPr>
            <w:r>
              <w:t xml:space="preserve">VAT and Other Taxes </w:t>
            </w:r>
          </w:p>
        </w:tc>
      </w:tr>
      <w:tr w:rsidR="00724746" w14:paraId="0A00ACDE" w14:textId="77777777">
        <w:trPr>
          <w:trHeight w:val="506"/>
        </w:trPr>
        <w:tc>
          <w:tcPr>
            <w:tcW w:w="1843" w:type="dxa"/>
            <w:tcBorders>
              <w:top w:val="single" w:sz="2" w:space="0" w:color="000000"/>
              <w:left w:val="single" w:sz="2" w:space="0" w:color="000000"/>
              <w:bottom w:val="single" w:sz="2" w:space="0" w:color="000000"/>
              <w:right w:val="single" w:sz="2" w:space="0" w:color="000000"/>
            </w:tcBorders>
            <w:vAlign w:val="center"/>
          </w:tcPr>
          <w:p w14:paraId="36FA1F89" w14:textId="77777777" w:rsidR="00724746" w:rsidRDefault="006F6F5B">
            <w:pPr>
              <w:spacing w:line="259" w:lineRule="auto"/>
              <w:ind w:left="2" w:firstLine="0"/>
            </w:pPr>
            <w:r>
              <w:t xml:space="preserve">514 </w:t>
            </w:r>
          </w:p>
        </w:tc>
        <w:tc>
          <w:tcPr>
            <w:tcW w:w="1282" w:type="dxa"/>
            <w:tcBorders>
              <w:top w:val="single" w:sz="2" w:space="0" w:color="000000"/>
              <w:left w:val="single" w:sz="2" w:space="0" w:color="000000"/>
              <w:bottom w:val="single" w:sz="2" w:space="0" w:color="000000"/>
              <w:right w:val="single" w:sz="2" w:space="0" w:color="000000"/>
            </w:tcBorders>
            <w:vAlign w:val="center"/>
          </w:tcPr>
          <w:p w14:paraId="3498ABCD" w14:textId="77777777" w:rsidR="00724746" w:rsidRDefault="006F6F5B">
            <w:pPr>
              <w:spacing w:line="259" w:lineRule="auto"/>
              <w:ind w:left="0" w:firstLine="0"/>
            </w:pPr>
            <w:r>
              <w:t xml:space="preserve">08/15 </w:t>
            </w:r>
          </w:p>
        </w:tc>
        <w:tc>
          <w:tcPr>
            <w:tcW w:w="5538" w:type="dxa"/>
            <w:tcBorders>
              <w:top w:val="single" w:sz="2" w:space="0" w:color="000000"/>
              <w:left w:val="single" w:sz="2" w:space="0" w:color="000000"/>
              <w:bottom w:val="single" w:sz="2" w:space="0" w:color="000000"/>
              <w:right w:val="single" w:sz="2" w:space="0" w:color="000000"/>
            </w:tcBorders>
            <w:vAlign w:val="center"/>
          </w:tcPr>
          <w:p w14:paraId="6003B9ED" w14:textId="77777777" w:rsidR="00724746" w:rsidRDefault="006F6F5B">
            <w:pPr>
              <w:spacing w:line="259" w:lineRule="auto"/>
              <w:ind w:left="2" w:firstLine="0"/>
            </w:pPr>
            <w:r>
              <w:t xml:space="preserve">Material Breach </w:t>
            </w:r>
          </w:p>
        </w:tc>
      </w:tr>
      <w:tr w:rsidR="00724746" w14:paraId="514DEA75" w14:textId="77777777">
        <w:trPr>
          <w:trHeight w:val="509"/>
        </w:trPr>
        <w:tc>
          <w:tcPr>
            <w:tcW w:w="1843" w:type="dxa"/>
            <w:tcBorders>
              <w:top w:val="single" w:sz="2" w:space="0" w:color="000000"/>
              <w:left w:val="single" w:sz="2" w:space="0" w:color="000000"/>
              <w:bottom w:val="single" w:sz="2" w:space="0" w:color="000000"/>
              <w:right w:val="single" w:sz="2" w:space="0" w:color="000000"/>
            </w:tcBorders>
            <w:vAlign w:val="center"/>
          </w:tcPr>
          <w:p w14:paraId="56F4661D" w14:textId="77777777" w:rsidR="00724746" w:rsidRDefault="006F6F5B">
            <w:pPr>
              <w:spacing w:line="259" w:lineRule="auto"/>
              <w:ind w:left="2" w:firstLine="0"/>
            </w:pPr>
            <w:r>
              <w:t xml:space="preserve">515 </w:t>
            </w:r>
          </w:p>
        </w:tc>
        <w:tc>
          <w:tcPr>
            <w:tcW w:w="1282" w:type="dxa"/>
            <w:tcBorders>
              <w:top w:val="single" w:sz="2" w:space="0" w:color="000000"/>
              <w:left w:val="single" w:sz="2" w:space="0" w:color="000000"/>
              <w:bottom w:val="single" w:sz="2" w:space="0" w:color="000000"/>
              <w:right w:val="single" w:sz="2" w:space="0" w:color="000000"/>
            </w:tcBorders>
            <w:vAlign w:val="center"/>
          </w:tcPr>
          <w:p w14:paraId="78FE397A" w14:textId="77777777" w:rsidR="00724746" w:rsidRDefault="006F6F5B">
            <w:pPr>
              <w:spacing w:line="259" w:lineRule="auto"/>
              <w:ind w:left="0" w:firstLine="0"/>
            </w:pPr>
            <w:r>
              <w:t xml:space="preserve">06/21 </w:t>
            </w:r>
          </w:p>
        </w:tc>
        <w:tc>
          <w:tcPr>
            <w:tcW w:w="5538" w:type="dxa"/>
            <w:tcBorders>
              <w:top w:val="single" w:sz="2" w:space="0" w:color="000000"/>
              <w:left w:val="single" w:sz="2" w:space="0" w:color="000000"/>
              <w:bottom w:val="single" w:sz="2" w:space="0" w:color="000000"/>
              <w:right w:val="single" w:sz="2" w:space="0" w:color="000000"/>
            </w:tcBorders>
            <w:vAlign w:val="center"/>
          </w:tcPr>
          <w:p w14:paraId="4BF00072" w14:textId="77777777" w:rsidR="00724746" w:rsidRDefault="006F6F5B">
            <w:pPr>
              <w:spacing w:line="259" w:lineRule="auto"/>
              <w:ind w:left="2" w:firstLine="0"/>
            </w:pPr>
            <w:r>
              <w:t xml:space="preserve">Bankruptcy and Insolvency </w:t>
            </w:r>
          </w:p>
        </w:tc>
      </w:tr>
      <w:tr w:rsidR="00724746" w14:paraId="54A1F226" w14:textId="77777777">
        <w:trPr>
          <w:trHeight w:val="509"/>
        </w:trPr>
        <w:tc>
          <w:tcPr>
            <w:tcW w:w="1843" w:type="dxa"/>
            <w:tcBorders>
              <w:top w:val="single" w:sz="2" w:space="0" w:color="000000"/>
              <w:left w:val="single" w:sz="2" w:space="0" w:color="000000"/>
              <w:bottom w:val="single" w:sz="2" w:space="0" w:color="000000"/>
              <w:right w:val="single" w:sz="2" w:space="0" w:color="000000"/>
            </w:tcBorders>
            <w:vAlign w:val="center"/>
          </w:tcPr>
          <w:p w14:paraId="35286A90" w14:textId="77777777" w:rsidR="00724746" w:rsidRDefault="006F6F5B">
            <w:pPr>
              <w:spacing w:line="259" w:lineRule="auto"/>
              <w:ind w:left="2" w:firstLine="0"/>
            </w:pPr>
            <w:r>
              <w:t xml:space="preserve">516 </w:t>
            </w:r>
          </w:p>
        </w:tc>
        <w:tc>
          <w:tcPr>
            <w:tcW w:w="1282" w:type="dxa"/>
            <w:tcBorders>
              <w:top w:val="single" w:sz="2" w:space="0" w:color="000000"/>
              <w:left w:val="single" w:sz="2" w:space="0" w:color="000000"/>
              <w:bottom w:val="single" w:sz="2" w:space="0" w:color="000000"/>
              <w:right w:val="single" w:sz="2" w:space="0" w:color="000000"/>
            </w:tcBorders>
            <w:vAlign w:val="center"/>
          </w:tcPr>
          <w:p w14:paraId="6A8CEAE7" w14:textId="77777777" w:rsidR="00724746" w:rsidRDefault="006F6F5B">
            <w:pPr>
              <w:spacing w:line="259" w:lineRule="auto"/>
              <w:ind w:left="0" w:firstLine="0"/>
            </w:pPr>
            <w:r>
              <w:t xml:space="preserve">04/12 </w:t>
            </w:r>
          </w:p>
        </w:tc>
        <w:tc>
          <w:tcPr>
            <w:tcW w:w="5538" w:type="dxa"/>
            <w:tcBorders>
              <w:top w:val="single" w:sz="2" w:space="0" w:color="000000"/>
              <w:left w:val="single" w:sz="2" w:space="0" w:color="000000"/>
              <w:bottom w:val="single" w:sz="2" w:space="0" w:color="000000"/>
              <w:right w:val="single" w:sz="2" w:space="0" w:color="000000"/>
            </w:tcBorders>
            <w:vAlign w:val="center"/>
          </w:tcPr>
          <w:p w14:paraId="3B1CA2E5" w14:textId="77777777" w:rsidR="00724746" w:rsidRDefault="006F6F5B">
            <w:pPr>
              <w:spacing w:line="259" w:lineRule="auto"/>
              <w:ind w:left="2" w:firstLine="0"/>
            </w:pPr>
            <w:r>
              <w:t xml:space="preserve">Equality </w:t>
            </w:r>
          </w:p>
        </w:tc>
      </w:tr>
      <w:tr w:rsidR="00724746" w14:paraId="474CA13E" w14:textId="77777777">
        <w:trPr>
          <w:trHeight w:val="506"/>
        </w:trPr>
        <w:tc>
          <w:tcPr>
            <w:tcW w:w="1843" w:type="dxa"/>
            <w:tcBorders>
              <w:top w:val="single" w:sz="2" w:space="0" w:color="000000"/>
              <w:left w:val="single" w:sz="2" w:space="0" w:color="000000"/>
              <w:bottom w:val="single" w:sz="2" w:space="0" w:color="000000"/>
              <w:right w:val="single" w:sz="2" w:space="0" w:color="000000"/>
            </w:tcBorders>
            <w:vAlign w:val="center"/>
          </w:tcPr>
          <w:p w14:paraId="63D3762B" w14:textId="77777777" w:rsidR="00724746" w:rsidRDefault="006F6F5B">
            <w:pPr>
              <w:spacing w:line="259" w:lineRule="auto"/>
              <w:ind w:left="2" w:firstLine="0"/>
            </w:pPr>
            <w:r>
              <w:t xml:space="preserve">518 </w:t>
            </w:r>
          </w:p>
        </w:tc>
        <w:tc>
          <w:tcPr>
            <w:tcW w:w="1282" w:type="dxa"/>
            <w:tcBorders>
              <w:top w:val="single" w:sz="2" w:space="0" w:color="000000"/>
              <w:left w:val="single" w:sz="2" w:space="0" w:color="000000"/>
              <w:bottom w:val="single" w:sz="2" w:space="0" w:color="000000"/>
              <w:right w:val="single" w:sz="2" w:space="0" w:color="000000"/>
            </w:tcBorders>
            <w:vAlign w:val="center"/>
          </w:tcPr>
          <w:p w14:paraId="42692BB5" w14:textId="77777777" w:rsidR="00724746" w:rsidRDefault="006F6F5B">
            <w:pPr>
              <w:spacing w:line="259" w:lineRule="auto"/>
              <w:ind w:left="0" w:firstLine="0"/>
            </w:pPr>
            <w:r>
              <w:t xml:space="preserve">02/17 </w:t>
            </w:r>
          </w:p>
        </w:tc>
        <w:tc>
          <w:tcPr>
            <w:tcW w:w="5538" w:type="dxa"/>
            <w:tcBorders>
              <w:top w:val="single" w:sz="2" w:space="0" w:color="000000"/>
              <w:left w:val="single" w:sz="2" w:space="0" w:color="000000"/>
              <w:bottom w:val="single" w:sz="2" w:space="0" w:color="000000"/>
              <w:right w:val="single" w:sz="2" w:space="0" w:color="000000"/>
            </w:tcBorders>
            <w:vAlign w:val="center"/>
          </w:tcPr>
          <w:p w14:paraId="57BEA1A8" w14:textId="77777777" w:rsidR="00724746" w:rsidRDefault="006F6F5B">
            <w:pPr>
              <w:spacing w:line="259" w:lineRule="auto"/>
              <w:ind w:left="2" w:firstLine="0"/>
            </w:pPr>
            <w:r>
              <w:t xml:space="preserve">Transfer </w:t>
            </w:r>
          </w:p>
        </w:tc>
      </w:tr>
      <w:tr w:rsidR="00724746" w14:paraId="18847968" w14:textId="77777777">
        <w:trPr>
          <w:trHeight w:val="509"/>
        </w:trPr>
        <w:tc>
          <w:tcPr>
            <w:tcW w:w="1843" w:type="dxa"/>
            <w:tcBorders>
              <w:top w:val="single" w:sz="2" w:space="0" w:color="000000"/>
              <w:left w:val="single" w:sz="2" w:space="0" w:color="000000"/>
              <w:bottom w:val="single" w:sz="2" w:space="0" w:color="000000"/>
              <w:right w:val="single" w:sz="2" w:space="0" w:color="000000"/>
            </w:tcBorders>
            <w:vAlign w:val="center"/>
          </w:tcPr>
          <w:p w14:paraId="61D2A0FC" w14:textId="77777777" w:rsidR="00724746" w:rsidRDefault="006F6F5B">
            <w:pPr>
              <w:spacing w:line="259" w:lineRule="auto"/>
              <w:ind w:left="2" w:firstLine="0"/>
            </w:pPr>
            <w:r>
              <w:t xml:space="preserve">520 </w:t>
            </w:r>
          </w:p>
        </w:tc>
        <w:tc>
          <w:tcPr>
            <w:tcW w:w="1282" w:type="dxa"/>
            <w:tcBorders>
              <w:top w:val="single" w:sz="2" w:space="0" w:color="000000"/>
              <w:left w:val="single" w:sz="2" w:space="0" w:color="000000"/>
              <w:bottom w:val="single" w:sz="2" w:space="0" w:color="000000"/>
              <w:right w:val="single" w:sz="2" w:space="0" w:color="000000"/>
            </w:tcBorders>
            <w:vAlign w:val="center"/>
          </w:tcPr>
          <w:p w14:paraId="6876DF1A" w14:textId="77777777" w:rsidR="00724746" w:rsidRDefault="006F6F5B">
            <w:pPr>
              <w:spacing w:line="259" w:lineRule="auto"/>
              <w:ind w:left="0" w:firstLine="0"/>
            </w:pPr>
            <w:r>
              <w:t xml:space="preserve">08/21 </w:t>
            </w:r>
          </w:p>
        </w:tc>
        <w:tc>
          <w:tcPr>
            <w:tcW w:w="5538" w:type="dxa"/>
            <w:tcBorders>
              <w:top w:val="single" w:sz="2" w:space="0" w:color="000000"/>
              <w:left w:val="single" w:sz="2" w:space="0" w:color="000000"/>
              <w:bottom w:val="single" w:sz="2" w:space="0" w:color="000000"/>
              <w:right w:val="single" w:sz="2" w:space="0" w:color="000000"/>
            </w:tcBorders>
            <w:vAlign w:val="center"/>
          </w:tcPr>
          <w:p w14:paraId="3359D671" w14:textId="77777777" w:rsidR="00724746" w:rsidRDefault="006F6F5B">
            <w:pPr>
              <w:spacing w:line="259" w:lineRule="auto"/>
              <w:ind w:left="2" w:firstLine="0"/>
            </w:pPr>
            <w:r>
              <w:t xml:space="preserve">Corrupt Gifts and Payments of Commission </w:t>
            </w:r>
          </w:p>
        </w:tc>
      </w:tr>
      <w:tr w:rsidR="00724746" w14:paraId="7C34BC6A" w14:textId="77777777">
        <w:trPr>
          <w:trHeight w:val="509"/>
        </w:trPr>
        <w:tc>
          <w:tcPr>
            <w:tcW w:w="1843" w:type="dxa"/>
            <w:tcBorders>
              <w:top w:val="single" w:sz="2" w:space="0" w:color="000000"/>
              <w:left w:val="single" w:sz="2" w:space="0" w:color="000000"/>
              <w:bottom w:val="single" w:sz="2" w:space="0" w:color="000000"/>
              <w:right w:val="single" w:sz="2" w:space="0" w:color="000000"/>
            </w:tcBorders>
            <w:vAlign w:val="center"/>
          </w:tcPr>
          <w:p w14:paraId="2D3241C8" w14:textId="77777777" w:rsidR="00724746" w:rsidRDefault="006F6F5B">
            <w:pPr>
              <w:spacing w:line="259" w:lineRule="auto"/>
              <w:ind w:left="2" w:firstLine="0"/>
            </w:pPr>
            <w:r>
              <w:lastRenderedPageBreak/>
              <w:t xml:space="preserve">522 </w:t>
            </w:r>
          </w:p>
        </w:tc>
        <w:tc>
          <w:tcPr>
            <w:tcW w:w="1282" w:type="dxa"/>
            <w:tcBorders>
              <w:top w:val="single" w:sz="2" w:space="0" w:color="000000"/>
              <w:left w:val="single" w:sz="2" w:space="0" w:color="000000"/>
              <w:bottom w:val="single" w:sz="2" w:space="0" w:color="000000"/>
              <w:right w:val="single" w:sz="2" w:space="0" w:color="000000"/>
            </w:tcBorders>
            <w:vAlign w:val="center"/>
          </w:tcPr>
          <w:p w14:paraId="7C125591" w14:textId="77777777" w:rsidR="00724746" w:rsidRDefault="006F6F5B">
            <w:pPr>
              <w:spacing w:line="259" w:lineRule="auto"/>
              <w:ind w:left="0" w:firstLine="0"/>
            </w:pPr>
            <w:r>
              <w:t xml:space="preserve">04/25 </w:t>
            </w:r>
          </w:p>
        </w:tc>
        <w:tc>
          <w:tcPr>
            <w:tcW w:w="5538" w:type="dxa"/>
            <w:tcBorders>
              <w:top w:val="single" w:sz="2" w:space="0" w:color="000000"/>
              <w:left w:val="single" w:sz="2" w:space="0" w:color="000000"/>
              <w:bottom w:val="single" w:sz="2" w:space="0" w:color="000000"/>
              <w:right w:val="single" w:sz="2" w:space="0" w:color="000000"/>
            </w:tcBorders>
            <w:vAlign w:val="center"/>
          </w:tcPr>
          <w:p w14:paraId="6669998E" w14:textId="77777777" w:rsidR="00724746" w:rsidRDefault="006F6F5B">
            <w:pPr>
              <w:spacing w:line="259" w:lineRule="auto"/>
              <w:ind w:left="2" w:firstLine="0"/>
            </w:pPr>
            <w:r>
              <w:t xml:space="preserve">Payment and Recovery of Sums Due </w:t>
            </w:r>
          </w:p>
        </w:tc>
      </w:tr>
      <w:tr w:rsidR="00724746" w14:paraId="67B33A23" w14:textId="77777777">
        <w:trPr>
          <w:trHeight w:val="506"/>
        </w:trPr>
        <w:tc>
          <w:tcPr>
            <w:tcW w:w="1843" w:type="dxa"/>
            <w:tcBorders>
              <w:top w:val="single" w:sz="2" w:space="0" w:color="000000"/>
              <w:left w:val="single" w:sz="2" w:space="0" w:color="000000"/>
              <w:bottom w:val="single" w:sz="2" w:space="0" w:color="000000"/>
              <w:right w:val="single" w:sz="2" w:space="0" w:color="000000"/>
            </w:tcBorders>
            <w:vAlign w:val="center"/>
          </w:tcPr>
          <w:p w14:paraId="0E2D3AED" w14:textId="77777777" w:rsidR="00724746" w:rsidRDefault="006F6F5B">
            <w:pPr>
              <w:spacing w:line="259" w:lineRule="auto"/>
              <w:ind w:left="2" w:firstLine="0"/>
            </w:pPr>
            <w:r>
              <w:t xml:space="preserve">526 </w:t>
            </w:r>
          </w:p>
        </w:tc>
        <w:tc>
          <w:tcPr>
            <w:tcW w:w="1282" w:type="dxa"/>
            <w:tcBorders>
              <w:top w:val="single" w:sz="2" w:space="0" w:color="000000"/>
              <w:left w:val="single" w:sz="2" w:space="0" w:color="000000"/>
              <w:bottom w:val="single" w:sz="2" w:space="0" w:color="000000"/>
              <w:right w:val="single" w:sz="2" w:space="0" w:color="000000"/>
            </w:tcBorders>
            <w:vAlign w:val="center"/>
          </w:tcPr>
          <w:p w14:paraId="783A58DB" w14:textId="77777777" w:rsidR="00724746" w:rsidRDefault="006F6F5B">
            <w:pPr>
              <w:spacing w:line="259" w:lineRule="auto"/>
              <w:ind w:left="0" w:firstLine="0"/>
            </w:pPr>
            <w:r>
              <w:t xml:space="preserve">08/02 </w:t>
            </w:r>
          </w:p>
        </w:tc>
        <w:tc>
          <w:tcPr>
            <w:tcW w:w="5538" w:type="dxa"/>
            <w:tcBorders>
              <w:top w:val="single" w:sz="2" w:space="0" w:color="000000"/>
              <w:left w:val="single" w:sz="2" w:space="0" w:color="000000"/>
              <w:bottom w:val="single" w:sz="2" w:space="0" w:color="000000"/>
              <w:right w:val="single" w:sz="2" w:space="0" w:color="000000"/>
            </w:tcBorders>
            <w:vAlign w:val="center"/>
          </w:tcPr>
          <w:p w14:paraId="716FC3B0" w14:textId="77777777" w:rsidR="00724746" w:rsidRDefault="006F6F5B">
            <w:pPr>
              <w:spacing w:line="259" w:lineRule="auto"/>
              <w:ind w:left="2" w:firstLine="0"/>
            </w:pPr>
            <w:r>
              <w:t xml:space="preserve">Notices </w:t>
            </w:r>
          </w:p>
        </w:tc>
      </w:tr>
      <w:tr w:rsidR="00724746" w14:paraId="47C1C60D" w14:textId="77777777">
        <w:trPr>
          <w:trHeight w:val="509"/>
        </w:trPr>
        <w:tc>
          <w:tcPr>
            <w:tcW w:w="1843" w:type="dxa"/>
            <w:tcBorders>
              <w:top w:val="single" w:sz="2" w:space="0" w:color="000000"/>
              <w:left w:val="single" w:sz="2" w:space="0" w:color="000000"/>
              <w:bottom w:val="single" w:sz="2" w:space="0" w:color="000000"/>
              <w:right w:val="single" w:sz="2" w:space="0" w:color="000000"/>
            </w:tcBorders>
            <w:vAlign w:val="center"/>
          </w:tcPr>
          <w:p w14:paraId="61CA2CA6" w14:textId="77777777" w:rsidR="00724746" w:rsidRDefault="006F6F5B">
            <w:pPr>
              <w:spacing w:line="259" w:lineRule="auto"/>
              <w:ind w:left="2" w:firstLine="0"/>
            </w:pPr>
            <w:r>
              <w:t xml:space="preserve">527 </w:t>
            </w:r>
          </w:p>
        </w:tc>
        <w:tc>
          <w:tcPr>
            <w:tcW w:w="1282" w:type="dxa"/>
            <w:tcBorders>
              <w:top w:val="single" w:sz="2" w:space="0" w:color="000000"/>
              <w:left w:val="single" w:sz="2" w:space="0" w:color="000000"/>
              <w:bottom w:val="single" w:sz="2" w:space="0" w:color="000000"/>
              <w:right w:val="single" w:sz="2" w:space="0" w:color="000000"/>
            </w:tcBorders>
            <w:vAlign w:val="center"/>
          </w:tcPr>
          <w:p w14:paraId="241FD7A4" w14:textId="77777777" w:rsidR="00724746" w:rsidRDefault="006F6F5B">
            <w:pPr>
              <w:spacing w:line="259" w:lineRule="auto"/>
              <w:ind w:left="0" w:firstLine="0"/>
            </w:pPr>
            <w:r>
              <w:t xml:space="preserve">09/97 </w:t>
            </w:r>
          </w:p>
        </w:tc>
        <w:tc>
          <w:tcPr>
            <w:tcW w:w="5538" w:type="dxa"/>
            <w:tcBorders>
              <w:top w:val="single" w:sz="2" w:space="0" w:color="000000"/>
              <w:left w:val="single" w:sz="2" w:space="0" w:color="000000"/>
              <w:bottom w:val="single" w:sz="2" w:space="0" w:color="000000"/>
              <w:right w:val="single" w:sz="2" w:space="0" w:color="000000"/>
            </w:tcBorders>
            <w:vAlign w:val="center"/>
          </w:tcPr>
          <w:p w14:paraId="74A0614D" w14:textId="77777777" w:rsidR="00724746" w:rsidRDefault="006F6F5B">
            <w:pPr>
              <w:spacing w:line="259" w:lineRule="auto"/>
              <w:ind w:left="2" w:firstLine="0"/>
            </w:pPr>
            <w:r>
              <w:t xml:space="preserve">Waiver </w:t>
            </w:r>
          </w:p>
        </w:tc>
      </w:tr>
      <w:tr w:rsidR="00724746" w14:paraId="7D6426A4" w14:textId="77777777">
        <w:trPr>
          <w:trHeight w:val="509"/>
        </w:trPr>
        <w:tc>
          <w:tcPr>
            <w:tcW w:w="1843" w:type="dxa"/>
            <w:tcBorders>
              <w:top w:val="single" w:sz="2" w:space="0" w:color="000000"/>
              <w:left w:val="single" w:sz="2" w:space="0" w:color="000000"/>
              <w:bottom w:val="single" w:sz="2" w:space="0" w:color="000000"/>
              <w:right w:val="single" w:sz="2" w:space="0" w:color="000000"/>
            </w:tcBorders>
            <w:vAlign w:val="center"/>
          </w:tcPr>
          <w:p w14:paraId="6FD7BCF5" w14:textId="77777777" w:rsidR="00724746" w:rsidRDefault="006F6F5B">
            <w:pPr>
              <w:spacing w:line="259" w:lineRule="auto"/>
              <w:ind w:left="2" w:firstLine="0"/>
            </w:pPr>
            <w:r>
              <w:t xml:space="preserve">531 </w:t>
            </w:r>
          </w:p>
        </w:tc>
        <w:tc>
          <w:tcPr>
            <w:tcW w:w="1282" w:type="dxa"/>
            <w:tcBorders>
              <w:top w:val="single" w:sz="2" w:space="0" w:color="000000"/>
              <w:left w:val="single" w:sz="2" w:space="0" w:color="000000"/>
              <w:bottom w:val="single" w:sz="2" w:space="0" w:color="000000"/>
              <w:right w:val="single" w:sz="2" w:space="0" w:color="000000"/>
            </w:tcBorders>
            <w:vAlign w:val="center"/>
          </w:tcPr>
          <w:p w14:paraId="4278F3D9" w14:textId="77777777" w:rsidR="00724746" w:rsidRDefault="006F6F5B">
            <w:pPr>
              <w:spacing w:line="259" w:lineRule="auto"/>
              <w:ind w:left="0" w:firstLine="0"/>
            </w:pPr>
            <w:r>
              <w:t xml:space="preserve">09/21 </w:t>
            </w:r>
          </w:p>
        </w:tc>
        <w:tc>
          <w:tcPr>
            <w:tcW w:w="5538" w:type="dxa"/>
            <w:tcBorders>
              <w:top w:val="single" w:sz="2" w:space="0" w:color="000000"/>
              <w:left w:val="single" w:sz="2" w:space="0" w:color="000000"/>
              <w:bottom w:val="single" w:sz="2" w:space="0" w:color="000000"/>
              <w:right w:val="single" w:sz="2" w:space="0" w:color="000000"/>
            </w:tcBorders>
            <w:vAlign w:val="center"/>
          </w:tcPr>
          <w:p w14:paraId="352F9497" w14:textId="77777777" w:rsidR="00724746" w:rsidRDefault="006F6F5B">
            <w:pPr>
              <w:spacing w:line="259" w:lineRule="auto"/>
              <w:ind w:left="2" w:firstLine="0"/>
            </w:pPr>
            <w:r>
              <w:t xml:space="preserve">Disclosure of Information </w:t>
            </w:r>
          </w:p>
        </w:tc>
      </w:tr>
      <w:tr w:rsidR="00724746" w14:paraId="1B43231B" w14:textId="77777777">
        <w:trPr>
          <w:trHeight w:val="991"/>
        </w:trPr>
        <w:tc>
          <w:tcPr>
            <w:tcW w:w="1843" w:type="dxa"/>
            <w:tcBorders>
              <w:top w:val="single" w:sz="2" w:space="0" w:color="000000"/>
              <w:left w:val="single" w:sz="2" w:space="0" w:color="000000"/>
              <w:bottom w:val="single" w:sz="2" w:space="0" w:color="000000"/>
              <w:right w:val="single" w:sz="2" w:space="0" w:color="000000"/>
            </w:tcBorders>
          </w:tcPr>
          <w:p w14:paraId="062B4DDA" w14:textId="77777777" w:rsidR="00724746" w:rsidRDefault="006F6F5B">
            <w:pPr>
              <w:spacing w:line="259" w:lineRule="auto"/>
              <w:ind w:left="2" w:firstLine="0"/>
            </w:pPr>
            <w:r>
              <w:t xml:space="preserve">532B </w:t>
            </w:r>
          </w:p>
        </w:tc>
        <w:tc>
          <w:tcPr>
            <w:tcW w:w="1282" w:type="dxa"/>
            <w:tcBorders>
              <w:top w:val="single" w:sz="2" w:space="0" w:color="000000"/>
              <w:left w:val="single" w:sz="2" w:space="0" w:color="000000"/>
              <w:bottom w:val="single" w:sz="2" w:space="0" w:color="000000"/>
              <w:right w:val="single" w:sz="2" w:space="0" w:color="000000"/>
            </w:tcBorders>
          </w:tcPr>
          <w:p w14:paraId="465669CE" w14:textId="77777777" w:rsidR="00724746" w:rsidRDefault="006F6F5B">
            <w:pPr>
              <w:spacing w:line="259" w:lineRule="auto"/>
              <w:ind w:left="0" w:firstLine="0"/>
            </w:pPr>
            <w:r>
              <w:t xml:space="preserve">12/22 </w:t>
            </w:r>
          </w:p>
        </w:tc>
        <w:tc>
          <w:tcPr>
            <w:tcW w:w="5538" w:type="dxa"/>
            <w:tcBorders>
              <w:top w:val="single" w:sz="2" w:space="0" w:color="000000"/>
              <w:left w:val="single" w:sz="2" w:space="0" w:color="000000"/>
              <w:bottom w:val="single" w:sz="2" w:space="0" w:color="000000"/>
              <w:right w:val="single" w:sz="2" w:space="0" w:color="000000"/>
            </w:tcBorders>
            <w:vAlign w:val="center"/>
          </w:tcPr>
          <w:p w14:paraId="7C25D3DB" w14:textId="77777777" w:rsidR="00724746" w:rsidRDefault="006F6F5B">
            <w:pPr>
              <w:spacing w:after="177" w:line="259" w:lineRule="auto"/>
              <w:ind w:left="2" w:firstLine="0"/>
            </w:pPr>
            <w:r>
              <w:t>Protection of Personal Data (</w:t>
            </w:r>
            <w:proofErr w:type="gramStart"/>
            <w:r>
              <w:t>Where</w:t>
            </w:r>
            <w:proofErr w:type="gramEnd"/>
            <w:r>
              <w:t xml:space="preserve"> Personal </w:t>
            </w:r>
          </w:p>
          <w:p w14:paraId="523D7876" w14:textId="77777777" w:rsidR="00724746" w:rsidRDefault="006F6F5B">
            <w:pPr>
              <w:spacing w:line="259" w:lineRule="auto"/>
              <w:ind w:left="2" w:firstLine="0"/>
              <w:jc w:val="both"/>
            </w:pPr>
            <w:r>
              <w:t xml:space="preserve">Data is being processed on behalf of the Authority </w:t>
            </w:r>
          </w:p>
        </w:tc>
      </w:tr>
      <w:tr w:rsidR="00724746" w14:paraId="2188A126" w14:textId="77777777">
        <w:trPr>
          <w:trHeight w:val="509"/>
        </w:trPr>
        <w:tc>
          <w:tcPr>
            <w:tcW w:w="1843" w:type="dxa"/>
            <w:tcBorders>
              <w:top w:val="single" w:sz="2" w:space="0" w:color="000000"/>
              <w:left w:val="single" w:sz="2" w:space="0" w:color="000000"/>
              <w:bottom w:val="single" w:sz="2" w:space="0" w:color="000000"/>
              <w:right w:val="single" w:sz="2" w:space="0" w:color="000000"/>
            </w:tcBorders>
            <w:vAlign w:val="center"/>
          </w:tcPr>
          <w:p w14:paraId="79A68D49" w14:textId="77777777" w:rsidR="00724746" w:rsidRDefault="006F6F5B">
            <w:pPr>
              <w:spacing w:line="259" w:lineRule="auto"/>
              <w:ind w:left="2" w:firstLine="0"/>
            </w:pPr>
            <w:r>
              <w:t xml:space="preserve">534 </w:t>
            </w:r>
          </w:p>
        </w:tc>
        <w:tc>
          <w:tcPr>
            <w:tcW w:w="1282" w:type="dxa"/>
            <w:tcBorders>
              <w:top w:val="single" w:sz="2" w:space="0" w:color="000000"/>
              <w:left w:val="single" w:sz="2" w:space="0" w:color="000000"/>
              <w:bottom w:val="single" w:sz="2" w:space="0" w:color="000000"/>
              <w:right w:val="single" w:sz="2" w:space="0" w:color="000000"/>
            </w:tcBorders>
            <w:vAlign w:val="center"/>
          </w:tcPr>
          <w:p w14:paraId="0587187E" w14:textId="77777777" w:rsidR="00724746" w:rsidRDefault="006F6F5B">
            <w:pPr>
              <w:spacing w:line="259" w:lineRule="auto"/>
              <w:ind w:left="0" w:firstLine="0"/>
            </w:pPr>
            <w:r>
              <w:t xml:space="preserve">02/25 </w:t>
            </w:r>
          </w:p>
        </w:tc>
        <w:tc>
          <w:tcPr>
            <w:tcW w:w="5538" w:type="dxa"/>
            <w:tcBorders>
              <w:top w:val="single" w:sz="2" w:space="0" w:color="000000"/>
              <w:left w:val="single" w:sz="2" w:space="0" w:color="000000"/>
              <w:bottom w:val="single" w:sz="2" w:space="0" w:color="000000"/>
              <w:right w:val="single" w:sz="2" w:space="0" w:color="000000"/>
            </w:tcBorders>
            <w:vAlign w:val="center"/>
          </w:tcPr>
          <w:p w14:paraId="2AC34DB3" w14:textId="77777777" w:rsidR="00724746" w:rsidRDefault="006F6F5B">
            <w:pPr>
              <w:spacing w:line="259" w:lineRule="auto"/>
              <w:ind w:left="2" w:firstLine="0"/>
            </w:pPr>
            <w:r>
              <w:t xml:space="preserve">Subcontracting and Prompt Payment </w:t>
            </w:r>
          </w:p>
        </w:tc>
      </w:tr>
      <w:tr w:rsidR="00724746" w14:paraId="54CB0AC4" w14:textId="77777777">
        <w:trPr>
          <w:trHeight w:val="509"/>
        </w:trPr>
        <w:tc>
          <w:tcPr>
            <w:tcW w:w="1843" w:type="dxa"/>
            <w:tcBorders>
              <w:top w:val="single" w:sz="2" w:space="0" w:color="000000"/>
              <w:left w:val="single" w:sz="2" w:space="0" w:color="000000"/>
              <w:bottom w:val="single" w:sz="2" w:space="0" w:color="000000"/>
              <w:right w:val="single" w:sz="2" w:space="0" w:color="000000"/>
            </w:tcBorders>
            <w:vAlign w:val="center"/>
          </w:tcPr>
          <w:p w14:paraId="119AEF79" w14:textId="77777777" w:rsidR="00724746" w:rsidRDefault="006F6F5B">
            <w:pPr>
              <w:spacing w:line="259" w:lineRule="auto"/>
              <w:ind w:left="2" w:firstLine="0"/>
            </w:pPr>
            <w:r>
              <w:t xml:space="preserve">537 </w:t>
            </w:r>
          </w:p>
        </w:tc>
        <w:tc>
          <w:tcPr>
            <w:tcW w:w="1282" w:type="dxa"/>
            <w:tcBorders>
              <w:top w:val="single" w:sz="2" w:space="0" w:color="000000"/>
              <w:left w:val="single" w:sz="2" w:space="0" w:color="000000"/>
              <w:bottom w:val="single" w:sz="2" w:space="0" w:color="000000"/>
              <w:right w:val="single" w:sz="2" w:space="0" w:color="000000"/>
            </w:tcBorders>
            <w:vAlign w:val="center"/>
          </w:tcPr>
          <w:p w14:paraId="7FE19F10" w14:textId="77777777" w:rsidR="00724746" w:rsidRDefault="006F6F5B">
            <w:pPr>
              <w:spacing w:line="259" w:lineRule="auto"/>
              <w:ind w:left="0" w:firstLine="0"/>
            </w:pPr>
            <w:r>
              <w:t xml:space="preserve">12/21 </w:t>
            </w:r>
          </w:p>
        </w:tc>
        <w:tc>
          <w:tcPr>
            <w:tcW w:w="5538" w:type="dxa"/>
            <w:tcBorders>
              <w:top w:val="single" w:sz="2" w:space="0" w:color="000000"/>
              <w:left w:val="single" w:sz="2" w:space="0" w:color="000000"/>
              <w:bottom w:val="single" w:sz="2" w:space="0" w:color="000000"/>
              <w:right w:val="single" w:sz="2" w:space="0" w:color="000000"/>
            </w:tcBorders>
            <w:vAlign w:val="center"/>
          </w:tcPr>
          <w:p w14:paraId="0DA02C2A" w14:textId="77777777" w:rsidR="00724746" w:rsidRDefault="006F6F5B">
            <w:pPr>
              <w:spacing w:line="259" w:lineRule="auto"/>
              <w:ind w:left="2" w:firstLine="0"/>
            </w:pPr>
            <w:r>
              <w:t xml:space="preserve">Rights of Third Parties </w:t>
            </w:r>
          </w:p>
        </w:tc>
      </w:tr>
    </w:tbl>
    <w:p w14:paraId="0C68F44C" w14:textId="77777777" w:rsidR="00724746" w:rsidRDefault="006F6F5B">
      <w:pPr>
        <w:spacing w:line="259" w:lineRule="auto"/>
        <w:ind w:left="0" w:right="25" w:firstLine="0"/>
        <w:jc w:val="center"/>
      </w:pPr>
      <w:r>
        <w:rPr>
          <w:rFonts w:ascii="Times New Roman" w:eastAsia="Times New Roman" w:hAnsi="Times New Roman" w:cs="Times New Roman"/>
          <w:sz w:val="22"/>
        </w:rPr>
        <w:t xml:space="preserve"> </w:t>
      </w:r>
    </w:p>
    <w:p w14:paraId="3170BB16" w14:textId="77777777" w:rsidR="00724746" w:rsidRDefault="00724746">
      <w:pPr>
        <w:sectPr w:rsidR="00724746">
          <w:headerReference w:type="even" r:id="rId34"/>
          <w:headerReference w:type="default" r:id="rId35"/>
          <w:footerReference w:type="even" r:id="rId36"/>
          <w:footerReference w:type="default" r:id="rId37"/>
          <w:headerReference w:type="first" r:id="rId38"/>
          <w:footerReference w:type="first" r:id="rId39"/>
          <w:pgSz w:w="11930" w:h="16740"/>
          <w:pgMar w:top="1440" w:right="1404" w:bottom="1440" w:left="1354" w:header="720" w:footer="720" w:gutter="0"/>
          <w:cols w:space="720"/>
        </w:sectPr>
      </w:pPr>
    </w:p>
    <w:p w14:paraId="4CC60CAA" w14:textId="77777777" w:rsidR="00724746" w:rsidRDefault="006F6F5B">
      <w:pPr>
        <w:spacing w:line="259" w:lineRule="auto"/>
        <w:ind w:left="-5"/>
      </w:pPr>
      <w:r>
        <w:rPr>
          <w:rFonts w:ascii="Times New Roman" w:eastAsia="Times New Roman" w:hAnsi="Times New Roman" w:cs="Times New Roman"/>
        </w:rPr>
        <w:lastRenderedPageBreak/>
        <w:t>Call-Off Schedule 17 (MOD Terms)</w:t>
      </w:r>
      <w:r>
        <w:rPr>
          <w:rFonts w:ascii="Times New Roman" w:eastAsia="Times New Roman" w:hAnsi="Times New Roman" w:cs="Times New Roman"/>
          <w:sz w:val="22"/>
        </w:rPr>
        <w:t xml:space="preserve"> </w:t>
      </w:r>
    </w:p>
    <w:p w14:paraId="64E0AF25" w14:textId="77777777" w:rsidR="00724746" w:rsidRDefault="006F6F5B">
      <w:pPr>
        <w:spacing w:line="259" w:lineRule="auto"/>
        <w:ind w:left="2" w:right="5805"/>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903AF58" wp14:editId="5D6AA3D9">
                <wp:simplePos x="0" y="0"/>
                <wp:positionH relativeFrom="column">
                  <wp:posOffset>732993</wp:posOffset>
                </wp:positionH>
                <wp:positionV relativeFrom="paragraph">
                  <wp:posOffset>-23903</wp:posOffset>
                </wp:positionV>
                <wp:extent cx="42672" cy="158496"/>
                <wp:effectExtent l="0" t="0" r="0" b="0"/>
                <wp:wrapNone/>
                <wp:docPr id="20598" name="Group 20598"/>
                <wp:cNvGraphicFramePr/>
                <a:graphic xmlns:a="http://schemas.openxmlformats.org/drawingml/2006/main">
                  <a:graphicData uri="http://schemas.microsoft.com/office/word/2010/wordprocessingGroup">
                    <wpg:wgp>
                      <wpg:cNvGrpSpPr/>
                      <wpg:grpSpPr>
                        <a:xfrm>
                          <a:off x="0" y="0"/>
                          <a:ext cx="42672" cy="158496"/>
                          <a:chOff x="0" y="0"/>
                          <a:chExt cx="42672" cy="158496"/>
                        </a:xfrm>
                      </wpg:grpSpPr>
                      <wps:wsp>
                        <wps:cNvPr id="21891" name="Shape 21891"/>
                        <wps:cNvSpPr/>
                        <wps:spPr>
                          <a:xfrm>
                            <a:off x="0" y="0"/>
                            <a:ext cx="42672" cy="158496"/>
                          </a:xfrm>
                          <a:custGeom>
                            <a:avLst/>
                            <a:gdLst/>
                            <a:ahLst/>
                            <a:cxnLst/>
                            <a:rect l="0" t="0" r="0" b="0"/>
                            <a:pathLst>
                              <a:path w="42672" h="158496">
                                <a:moveTo>
                                  <a:pt x="0" y="0"/>
                                </a:moveTo>
                                <a:lnTo>
                                  <a:pt x="42672" y="0"/>
                                </a:lnTo>
                                <a:lnTo>
                                  <a:pt x="42672" y="158496"/>
                                </a:lnTo>
                                <a:lnTo>
                                  <a:pt x="0" y="15849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0598" style="width:3.36pt;height:12.48pt;position:absolute;z-index:-2147483644;mso-position-horizontal-relative:text;mso-position-horizontal:absolute;margin-left:57.716pt;mso-position-vertical-relative:text;margin-top:-1.88218pt;" coordsize="426,1584">
                <v:shape id="Shape 21892" style="position:absolute;width:426;height:1584;left:0;top:0;" coordsize="42672,158496" path="m0,0l42672,0l42672,158496l0,158496l0,0">
                  <v:stroke weight="0pt" endcap="flat" joinstyle="miter" miterlimit="10" on="false" color="#000000" opacity="0"/>
                  <v:fill on="true" color="#ffff00"/>
                </v:shape>
              </v:group>
            </w:pict>
          </mc:Fallback>
        </mc:AlternateContent>
      </w:r>
      <w:r>
        <w:rPr>
          <w:rFonts w:ascii="Times New Roman" w:eastAsia="Times New Roman" w:hAnsi="Times New Roman" w:cs="Times New Roman"/>
          <w:sz w:val="22"/>
        </w:rPr>
        <w:t xml:space="preserve">Call-Off </w:t>
      </w:r>
      <w:r>
        <w:rPr>
          <w:rFonts w:ascii="Times New Roman" w:eastAsia="Times New Roman" w:hAnsi="Times New Roman" w:cs="Times New Roman"/>
        </w:rPr>
        <w:t xml:space="preserve">Ref: </w:t>
      </w:r>
      <w:r>
        <w:t xml:space="preserve">715605464 </w:t>
      </w:r>
    </w:p>
    <w:p w14:paraId="1AAC1308" w14:textId="77777777" w:rsidR="00724746" w:rsidRDefault="006F6F5B">
      <w:pPr>
        <w:spacing w:line="259" w:lineRule="auto"/>
        <w:ind w:left="2" w:right="5805"/>
      </w:pPr>
      <w:r>
        <w:rPr>
          <w:rFonts w:ascii="Times New Roman" w:eastAsia="Times New Roman" w:hAnsi="Times New Roman" w:cs="Times New Roman"/>
          <w:sz w:val="22"/>
        </w:rPr>
        <w:t xml:space="preserve">Crown Copyright 2018 </w:t>
      </w:r>
    </w:p>
    <w:p w14:paraId="5662E5A8" w14:textId="77777777" w:rsidR="00724746" w:rsidRDefault="006F6F5B">
      <w:pPr>
        <w:spacing w:line="259" w:lineRule="auto"/>
        <w:ind w:left="36" w:firstLine="0"/>
      </w:pPr>
      <w:r>
        <w:rPr>
          <w:rFonts w:ascii="Times New Roman" w:eastAsia="Times New Roman" w:hAnsi="Times New Roman" w:cs="Times New Roman"/>
          <w:b/>
          <w:sz w:val="22"/>
        </w:rPr>
        <w:t xml:space="preserve"> </w:t>
      </w:r>
    </w:p>
    <w:tbl>
      <w:tblPr>
        <w:tblStyle w:val="TableGrid"/>
        <w:tblW w:w="8656" w:type="dxa"/>
        <w:tblInd w:w="-675" w:type="dxa"/>
        <w:tblCellMar>
          <w:top w:w="195" w:type="dxa"/>
          <w:left w:w="106" w:type="dxa"/>
          <w:right w:w="115" w:type="dxa"/>
        </w:tblCellMar>
        <w:tblLook w:val="04A0" w:firstRow="1" w:lastRow="0" w:firstColumn="1" w:lastColumn="0" w:noHBand="0" w:noVBand="1"/>
      </w:tblPr>
      <w:tblGrid>
        <w:gridCol w:w="1846"/>
        <w:gridCol w:w="1277"/>
        <w:gridCol w:w="5533"/>
      </w:tblGrid>
      <w:tr w:rsidR="00724746" w14:paraId="5870FD42" w14:textId="77777777">
        <w:trPr>
          <w:trHeight w:val="521"/>
        </w:trPr>
        <w:tc>
          <w:tcPr>
            <w:tcW w:w="1846" w:type="dxa"/>
            <w:tcBorders>
              <w:top w:val="single" w:sz="2" w:space="0" w:color="000000"/>
              <w:left w:val="single" w:sz="2" w:space="0" w:color="000000"/>
              <w:bottom w:val="single" w:sz="2" w:space="0" w:color="000000"/>
              <w:right w:val="single" w:sz="2" w:space="0" w:color="000000"/>
            </w:tcBorders>
            <w:vAlign w:val="center"/>
          </w:tcPr>
          <w:p w14:paraId="2B115060" w14:textId="77777777" w:rsidR="00724746" w:rsidRDefault="006F6F5B">
            <w:pPr>
              <w:spacing w:line="259" w:lineRule="auto"/>
              <w:ind w:left="0" w:firstLine="0"/>
            </w:pPr>
            <w:r>
              <w:t xml:space="preserve">538 </w:t>
            </w:r>
          </w:p>
        </w:tc>
        <w:tc>
          <w:tcPr>
            <w:tcW w:w="1277" w:type="dxa"/>
            <w:tcBorders>
              <w:top w:val="single" w:sz="2" w:space="0" w:color="000000"/>
              <w:left w:val="single" w:sz="2" w:space="0" w:color="000000"/>
              <w:bottom w:val="single" w:sz="2" w:space="0" w:color="000000"/>
              <w:right w:val="single" w:sz="2" w:space="0" w:color="000000"/>
            </w:tcBorders>
            <w:vAlign w:val="center"/>
          </w:tcPr>
          <w:p w14:paraId="52452D65" w14:textId="77777777" w:rsidR="00724746" w:rsidRDefault="006F6F5B">
            <w:pPr>
              <w:spacing w:line="259" w:lineRule="auto"/>
              <w:ind w:left="0" w:firstLine="0"/>
            </w:pPr>
            <w:r>
              <w:t xml:space="preserve">06/02 </w:t>
            </w:r>
          </w:p>
        </w:tc>
        <w:tc>
          <w:tcPr>
            <w:tcW w:w="5534" w:type="dxa"/>
            <w:tcBorders>
              <w:top w:val="single" w:sz="2" w:space="0" w:color="000000"/>
              <w:left w:val="single" w:sz="2" w:space="0" w:color="000000"/>
              <w:bottom w:val="single" w:sz="2" w:space="0" w:color="000000"/>
              <w:right w:val="single" w:sz="2" w:space="0" w:color="000000"/>
            </w:tcBorders>
            <w:vAlign w:val="center"/>
          </w:tcPr>
          <w:p w14:paraId="42EB5036" w14:textId="77777777" w:rsidR="00724746" w:rsidRDefault="006F6F5B">
            <w:pPr>
              <w:spacing w:line="259" w:lineRule="auto"/>
              <w:ind w:left="0" w:firstLine="0"/>
            </w:pPr>
            <w:r>
              <w:t xml:space="preserve">Severability </w:t>
            </w:r>
          </w:p>
        </w:tc>
      </w:tr>
      <w:tr w:rsidR="00724746" w14:paraId="3A1D8CA2" w14:textId="77777777">
        <w:trPr>
          <w:trHeight w:val="523"/>
        </w:trPr>
        <w:tc>
          <w:tcPr>
            <w:tcW w:w="1846" w:type="dxa"/>
            <w:tcBorders>
              <w:top w:val="single" w:sz="2" w:space="0" w:color="000000"/>
              <w:left w:val="single" w:sz="2" w:space="0" w:color="000000"/>
              <w:bottom w:val="single" w:sz="2" w:space="0" w:color="000000"/>
              <w:right w:val="single" w:sz="2" w:space="0" w:color="000000"/>
            </w:tcBorders>
            <w:vAlign w:val="center"/>
          </w:tcPr>
          <w:p w14:paraId="01B0BE6C" w14:textId="77777777" w:rsidR="00724746" w:rsidRDefault="006F6F5B">
            <w:pPr>
              <w:spacing w:line="259" w:lineRule="auto"/>
              <w:ind w:left="0" w:firstLine="0"/>
            </w:pPr>
            <w:r>
              <w:t xml:space="preserve">550 </w:t>
            </w:r>
          </w:p>
        </w:tc>
        <w:tc>
          <w:tcPr>
            <w:tcW w:w="1277" w:type="dxa"/>
            <w:tcBorders>
              <w:top w:val="single" w:sz="2" w:space="0" w:color="000000"/>
              <w:left w:val="single" w:sz="2" w:space="0" w:color="000000"/>
              <w:bottom w:val="single" w:sz="2" w:space="0" w:color="000000"/>
              <w:right w:val="single" w:sz="2" w:space="0" w:color="000000"/>
            </w:tcBorders>
            <w:vAlign w:val="center"/>
          </w:tcPr>
          <w:p w14:paraId="7485E8DB" w14:textId="77777777" w:rsidR="00724746" w:rsidRDefault="006F6F5B">
            <w:pPr>
              <w:spacing w:line="259" w:lineRule="auto"/>
              <w:ind w:left="0" w:firstLine="0"/>
            </w:pPr>
            <w:r>
              <w:t xml:space="preserve">02/14 </w:t>
            </w:r>
          </w:p>
        </w:tc>
        <w:tc>
          <w:tcPr>
            <w:tcW w:w="5534" w:type="dxa"/>
            <w:tcBorders>
              <w:top w:val="single" w:sz="2" w:space="0" w:color="000000"/>
              <w:left w:val="single" w:sz="2" w:space="0" w:color="000000"/>
              <w:bottom w:val="single" w:sz="2" w:space="0" w:color="000000"/>
              <w:right w:val="single" w:sz="2" w:space="0" w:color="000000"/>
            </w:tcBorders>
            <w:vAlign w:val="center"/>
          </w:tcPr>
          <w:p w14:paraId="50431F88" w14:textId="77777777" w:rsidR="00724746" w:rsidRDefault="006F6F5B">
            <w:pPr>
              <w:spacing w:line="259" w:lineRule="auto"/>
              <w:ind w:left="0" w:firstLine="0"/>
            </w:pPr>
            <w:r>
              <w:t xml:space="preserve">Child Labour and Employment Law </w:t>
            </w:r>
          </w:p>
        </w:tc>
      </w:tr>
      <w:tr w:rsidR="00724746" w14:paraId="38353FFB" w14:textId="77777777">
        <w:trPr>
          <w:trHeight w:val="521"/>
        </w:trPr>
        <w:tc>
          <w:tcPr>
            <w:tcW w:w="1846" w:type="dxa"/>
            <w:tcBorders>
              <w:top w:val="single" w:sz="2" w:space="0" w:color="000000"/>
              <w:left w:val="single" w:sz="2" w:space="0" w:color="000000"/>
              <w:bottom w:val="single" w:sz="2" w:space="0" w:color="000000"/>
              <w:right w:val="single" w:sz="2" w:space="0" w:color="000000"/>
            </w:tcBorders>
            <w:vAlign w:val="center"/>
          </w:tcPr>
          <w:p w14:paraId="1AA8EFBB" w14:textId="77777777" w:rsidR="00724746" w:rsidRDefault="006F6F5B">
            <w:pPr>
              <w:spacing w:line="259" w:lineRule="auto"/>
              <w:ind w:left="0" w:firstLine="0"/>
            </w:pPr>
            <w:r>
              <w:t xml:space="preserve">566 </w:t>
            </w:r>
          </w:p>
        </w:tc>
        <w:tc>
          <w:tcPr>
            <w:tcW w:w="1277" w:type="dxa"/>
            <w:tcBorders>
              <w:top w:val="single" w:sz="2" w:space="0" w:color="000000"/>
              <w:left w:val="single" w:sz="2" w:space="0" w:color="000000"/>
              <w:bottom w:val="single" w:sz="2" w:space="0" w:color="000000"/>
              <w:right w:val="single" w:sz="2" w:space="0" w:color="000000"/>
            </w:tcBorders>
            <w:vAlign w:val="center"/>
          </w:tcPr>
          <w:p w14:paraId="5E019A58" w14:textId="77777777" w:rsidR="00724746" w:rsidRDefault="006F6F5B">
            <w:pPr>
              <w:spacing w:line="259" w:lineRule="auto"/>
              <w:ind w:left="0" w:firstLine="0"/>
            </w:pPr>
            <w:r>
              <w:t xml:space="preserve">04/24 </w:t>
            </w:r>
          </w:p>
        </w:tc>
        <w:tc>
          <w:tcPr>
            <w:tcW w:w="5534" w:type="dxa"/>
            <w:tcBorders>
              <w:top w:val="single" w:sz="2" w:space="0" w:color="000000"/>
              <w:left w:val="single" w:sz="2" w:space="0" w:color="000000"/>
              <w:bottom w:val="single" w:sz="2" w:space="0" w:color="000000"/>
              <w:right w:val="single" w:sz="2" w:space="0" w:color="000000"/>
            </w:tcBorders>
            <w:vAlign w:val="center"/>
          </w:tcPr>
          <w:p w14:paraId="7E8B11C2" w14:textId="77777777" w:rsidR="00724746" w:rsidRDefault="006F6F5B">
            <w:pPr>
              <w:spacing w:line="259" w:lineRule="auto"/>
              <w:ind w:left="0" w:firstLine="0"/>
            </w:pPr>
            <w:r>
              <w:t xml:space="preserve">Change of Control of Contractor </w:t>
            </w:r>
          </w:p>
        </w:tc>
      </w:tr>
      <w:tr w:rsidR="00724746" w14:paraId="2B01BB2D" w14:textId="77777777">
        <w:trPr>
          <w:trHeight w:val="523"/>
        </w:trPr>
        <w:tc>
          <w:tcPr>
            <w:tcW w:w="1846" w:type="dxa"/>
            <w:tcBorders>
              <w:top w:val="single" w:sz="2" w:space="0" w:color="000000"/>
              <w:left w:val="single" w:sz="2" w:space="0" w:color="000000"/>
              <w:bottom w:val="single" w:sz="2" w:space="0" w:color="000000"/>
              <w:right w:val="single" w:sz="2" w:space="0" w:color="000000"/>
            </w:tcBorders>
            <w:vAlign w:val="center"/>
          </w:tcPr>
          <w:p w14:paraId="6DE44770" w14:textId="77777777" w:rsidR="00724746" w:rsidRDefault="006F6F5B">
            <w:pPr>
              <w:spacing w:line="259" w:lineRule="auto"/>
              <w:ind w:left="0" w:firstLine="0"/>
            </w:pPr>
            <w:r>
              <w:t xml:space="preserve">609 </w:t>
            </w:r>
          </w:p>
        </w:tc>
        <w:tc>
          <w:tcPr>
            <w:tcW w:w="1277" w:type="dxa"/>
            <w:tcBorders>
              <w:top w:val="single" w:sz="2" w:space="0" w:color="000000"/>
              <w:left w:val="single" w:sz="2" w:space="0" w:color="000000"/>
              <w:bottom w:val="single" w:sz="2" w:space="0" w:color="000000"/>
              <w:right w:val="single" w:sz="2" w:space="0" w:color="000000"/>
            </w:tcBorders>
            <w:vAlign w:val="center"/>
          </w:tcPr>
          <w:p w14:paraId="699589EC" w14:textId="77777777" w:rsidR="00724746" w:rsidRDefault="006F6F5B">
            <w:pPr>
              <w:spacing w:line="259" w:lineRule="auto"/>
              <w:ind w:left="0" w:firstLine="0"/>
            </w:pPr>
            <w:r>
              <w:t xml:space="preserve">07/21 </w:t>
            </w:r>
          </w:p>
        </w:tc>
        <w:tc>
          <w:tcPr>
            <w:tcW w:w="5534" w:type="dxa"/>
            <w:tcBorders>
              <w:top w:val="single" w:sz="2" w:space="0" w:color="000000"/>
              <w:left w:val="single" w:sz="2" w:space="0" w:color="000000"/>
              <w:bottom w:val="single" w:sz="2" w:space="0" w:color="000000"/>
              <w:right w:val="single" w:sz="2" w:space="0" w:color="000000"/>
            </w:tcBorders>
            <w:vAlign w:val="center"/>
          </w:tcPr>
          <w:p w14:paraId="28D914DA" w14:textId="77777777" w:rsidR="00724746" w:rsidRDefault="006F6F5B">
            <w:pPr>
              <w:spacing w:line="259" w:lineRule="auto"/>
              <w:ind w:left="0" w:firstLine="0"/>
            </w:pPr>
            <w:r>
              <w:t xml:space="preserve">Contractor's Records </w:t>
            </w:r>
          </w:p>
        </w:tc>
      </w:tr>
      <w:tr w:rsidR="00724746" w14:paraId="28106AC8" w14:textId="77777777">
        <w:trPr>
          <w:trHeight w:val="521"/>
        </w:trPr>
        <w:tc>
          <w:tcPr>
            <w:tcW w:w="1846" w:type="dxa"/>
            <w:tcBorders>
              <w:top w:val="single" w:sz="2" w:space="0" w:color="000000"/>
              <w:left w:val="single" w:sz="2" w:space="0" w:color="000000"/>
              <w:bottom w:val="single" w:sz="2" w:space="0" w:color="000000"/>
              <w:right w:val="single" w:sz="2" w:space="0" w:color="000000"/>
            </w:tcBorders>
            <w:vAlign w:val="center"/>
          </w:tcPr>
          <w:p w14:paraId="7C7667DD" w14:textId="77777777" w:rsidR="00724746" w:rsidRDefault="006F6F5B">
            <w:pPr>
              <w:spacing w:line="259" w:lineRule="auto"/>
              <w:ind w:left="0" w:firstLine="0"/>
            </w:pPr>
            <w:r>
              <w:t xml:space="preserve">620 </w:t>
            </w:r>
          </w:p>
        </w:tc>
        <w:tc>
          <w:tcPr>
            <w:tcW w:w="1277" w:type="dxa"/>
            <w:tcBorders>
              <w:top w:val="single" w:sz="2" w:space="0" w:color="000000"/>
              <w:left w:val="single" w:sz="2" w:space="0" w:color="000000"/>
              <w:bottom w:val="single" w:sz="2" w:space="0" w:color="000000"/>
              <w:right w:val="single" w:sz="2" w:space="0" w:color="000000"/>
            </w:tcBorders>
            <w:vAlign w:val="center"/>
          </w:tcPr>
          <w:p w14:paraId="657B842A" w14:textId="77777777" w:rsidR="00724746" w:rsidRDefault="006F6F5B">
            <w:pPr>
              <w:spacing w:line="259" w:lineRule="auto"/>
              <w:ind w:left="0" w:firstLine="0"/>
            </w:pPr>
            <w:r>
              <w:t xml:space="preserve">06/22 </w:t>
            </w:r>
          </w:p>
        </w:tc>
        <w:tc>
          <w:tcPr>
            <w:tcW w:w="5534" w:type="dxa"/>
            <w:tcBorders>
              <w:top w:val="single" w:sz="2" w:space="0" w:color="000000"/>
              <w:left w:val="single" w:sz="2" w:space="0" w:color="000000"/>
              <w:bottom w:val="single" w:sz="2" w:space="0" w:color="000000"/>
              <w:right w:val="single" w:sz="2" w:space="0" w:color="000000"/>
            </w:tcBorders>
            <w:vAlign w:val="center"/>
          </w:tcPr>
          <w:p w14:paraId="4E8A3B43" w14:textId="77777777" w:rsidR="00724746" w:rsidRDefault="006F6F5B">
            <w:pPr>
              <w:spacing w:line="259" w:lineRule="auto"/>
              <w:ind w:left="0" w:firstLine="0"/>
            </w:pPr>
            <w:r>
              <w:t xml:space="preserve">Contract Change Control Procedure </w:t>
            </w:r>
          </w:p>
        </w:tc>
      </w:tr>
      <w:tr w:rsidR="00724746" w14:paraId="5BC8BA8F" w14:textId="77777777">
        <w:trPr>
          <w:trHeight w:val="799"/>
        </w:trPr>
        <w:tc>
          <w:tcPr>
            <w:tcW w:w="1846" w:type="dxa"/>
            <w:tcBorders>
              <w:top w:val="single" w:sz="2" w:space="0" w:color="000000"/>
              <w:left w:val="single" w:sz="2" w:space="0" w:color="000000"/>
              <w:bottom w:val="single" w:sz="2" w:space="0" w:color="000000"/>
              <w:right w:val="single" w:sz="2" w:space="0" w:color="000000"/>
            </w:tcBorders>
          </w:tcPr>
          <w:p w14:paraId="18DD54A6" w14:textId="77777777" w:rsidR="00724746" w:rsidRDefault="006F6F5B">
            <w:pPr>
              <w:spacing w:line="259" w:lineRule="auto"/>
              <w:ind w:left="0" w:firstLine="0"/>
            </w:pPr>
            <w:r>
              <w:t xml:space="preserve">632 </w:t>
            </w:r>
          </w:p>
        </w:tc>
        <w:tc>
          <w:tcPr>
            <w:tcW w:w="1277" w:type="dxa"/>
            <w:tcBorders>
              <w:top w:val="single" w:sz="2" w:space="0" w:color="000000"/>
              <w:left w:val="single" w:sz="2" w:space="0" w:color="000000"/>
              <w:bottom w:val="single" w:sz="2" w:space="0" w:color="000000"/>
              <w:right w:val="single" w:sz="2" w:space="0" w:color="000000"/>
            </w:tcBorders>
          </w:tcPr>
          <w:p w14:paraId="7E051D8C" w14:textId="77777777" w:rsidR="00724746" w:rsidRDefault="006F6F5B">
            <w:pPr>
              <w:spacing w:line="259" w:lineRule="auto"/>
              <w:ind w:left="0" w:firstLine="0"/>
            </w:pPr>
            <w:r>
              <w:t xml:space="preserve">11/21 </w:t>
            </w:r>
          </w:p>
        </w:tc>
        <w:tc>
          <w:tcPr>
            <w:tcW w:w="5534" w:type="dxa"/>
            <w:tcBorders>
              <w:top w:val="single" w:sz="2" w:space="0" w:color="000000"/>
              <w:left w:val="single" w:sz="2" w:space="0" w:color="000000"/>
              <w:bottom w:val="single" w:sz="2" w:space="0" w:color="000000"/>
              <w:right w:val="single" w:sz="2" w:space="0" w:color="000000"/>
            </w:tcBorders>
            <w:vAlign w:val="center"/>
          </w:tcPr>
          <w:p w14:paraId="254B7B5F" w14:textId="77777777" w:rsidR="00724746" w:rsidRDefault="006F6F5B">
            <w:pPr>
              <w:spacing w:line="259" w:lineRule="auto"/>
              <w:ind w:left="0" w:firstLine="0"/>
            </w:pPr>
            <w:r>
              <w:t xml:space="preserve">Third Party Intellectual Property — Rights and Restrictions </w:t>
            </w:r>
          </w:p>
        </w:tc>
      </w:tr>
      <w:tr w:rsidR="00724746" w14:paraId="0ACF1ECD" w14:textId="77777777">
        <w:trPr>
          <w:trHeight w:val="898"/>
        </w:trPr>
        <w:tc>
          <w:tcPr>
            <w:tcW w:w="1846" w:type="dxa"/>
            <w:tcBorders>
              <w:top w:val="single" w:sz="2" w:space="0" w:color="000000"/>
              <w:left w:val="single" w:sz="2" w:space="0" w:color="000000"/>
              <w:bottom w:val="single" w:sz="2" w:space="0" w:color="000000"/>
              <w:right w:val="single" w:sz="2" w:space="0" w:color="000000"/>
            </w:tcBorders>
          </w:tcPr>
          <w:p w14:paraId="3EA9F1FE" w14:textId="77777777" w:rsidR="00724746" w:rsidRDefault="006F6F5B">
            <w:pPr>
              <w:spacing w:line="259" w:lineRule="auto"/>
              <w:ind w:left="0" w:firstLine="0"/>
            </w:pPr>
            <w:r>
              <w:t xml:space="preserve">658 </w:t>
            </w:r>
          </w:p>
        </w:tc>
        <w:tc>
          <w:tcPr>
            <w:tcW w:w="1277" w:type="dxa"/>
            <w:tcBorders>
              <w:top w:val="single" w:sz="2" w:space="0" w:color="000000"/>
              <w:left w:val="single" w:sz="2" w:space="0" w:color="000000"/>
              <w:bottom w:val="single" w:sz="2" w:space="0" w:color="000000"/>
              <w:right w:val="single" w:sz="2" w:space="0" w:color="000000"/>
            </w:tcBorders>
          </w:tcPr>
          <w:p w14:paraId="18B56249" w14:textId="77777777" w:rsidR="00724746" w:rsidRDefault="006F6F5B">
            <w:pPr>
              <w:spacing w:line="259" w:lineRule="auto"/>
              <w:ind w:left="0" w:firstLine="0"/>
            </w:pPr>
            <w:r>
              <w:t xml:space="preserve">07/25 </w:t>
            </w:r>
          </w:p>
        </w:tc>
        <w:tc>
          <w:tcPr>
            <w:tcW w:w="5534" w:type="dxa"/>
            <w:tcBorders>
              <w:top w:val="single" w:sz="2" w:space="0" w:color="000000"/>
              <w:left w:val="single" w:sz="2" w:space="0" w:color="000000"/>
              <w:bottom w:val="single" w:sz="2" w:space="0" w:color="000000"/>
              <w:right w:val="single" w:sz="2" w:space="0" w:color="000000"/>
            </w:tcBorders>
            <w:vAlign w:val="center"/>
          </w:tcPr>
          <w:p w14:paraId="0188492A" w14:textId="77777777" w:rsidR="00724746" w:rsidRDefault="006F6F5B">
            <w:pPr>
              <w:spacing w:after="79" w:line="259" w:lineRule="auto"/>
              <w:ind w:left="0" w:firstLine="0"/>
            </w:pPr>
            <w:r>
              <w:t xml:space="preserve">Cyber </w:t>
            </w:r>
          </w:p>
          <w:p w14:paraId="646B7E09" w14:textId="77777777" w:rsidR="00724746" w:rsidRDefault="006F6F5B">
            <w:pPr>
              <w:spacing w:line="259" w:lineRule="auto"/>
              <w:ind w:left="0" w:firstLine="0"/>
            </w:pPr>
            <w:r>
              <w:t xml:space="preserve">The Cyber Risk Profile is N/A </w:t>
            </w:r>
          </w:p>
        </w:tc>
      </w:tr>
      <w:tr w:rsidR="00724746" w14:paraId="09AB0C30" w14:textId="77777777">
        <w:trPr>
          <w:trHeight w:val="797"/>
        </w:trPr>
        <w:tc>
          <w:tcPr>
            <w:tcW w:w="1846" w:type="dxa"/>
            <w:tcBorders>
              <w:top w:val="single" w:sz="2" w:space="0" w:color="000000"/>
              <w:left w:val="single" w:sz="2" w:space="0" w:color="000000"/>
              <w:bottom w:val="single" w:sz="2" w:space="0" w:color="000000"/>
              <w:right w:val="single" w:sz="2" w:space="0" w:color="000000"/>
            </w:tcBorders>
          </w:tcPr>
          <w:p w14:paraId="46DD6342" w14:textId="77777777" w:rsidR="00724746" w:rsidRDefault="006F6F5B">
            <w:pPr>
              <w:spacing w:line="259" w:lineRule="auto"/>
              <w:ind w:left="0" w:firstLine="0"/>
            </w:pPr>
            <w:r>
              <w:t xml:space="preserve">703 </w:t>
            </w:r>
          </w:p>
        </w:tc>
        <w:tc>
          <w:tcPr>
            <w:tcW w:w="1277" w:type="dxa"/>
            <w:tcBorders>
              <w:top w:val="single" w:sz="2" w:space="0" w:color="000000"/>
              <w:left w:val="single" w:sz="2" w:space="0" w:color="000000"/>
              <w:bottom w:val="single" w:sz="2" w:space="0" w:color="000000"/>
              <w:right w:val="single" w:sz="2" w:space="0" w:color="000000"/>
            </w:tcBorders>
          </w:tcPr>
          <w:p w14:paraId="3635AB13" w14:textId="77777777" w:rsidR="00724746" w:rsidRDefault="006F6F5B">
            <w:pPr>
              <w:spacing w:line="259" w:lineRule="auto"/>
              <w:ind w:left="0" w:firstLine="0"/>
            </w:pPr>
            <w:r>
              <w:t xml:space="preserve">06/21 </w:t>
            </w:r>
          </w:p>
        </w:tc>
        <w:tc>
          <w:tcPr>
            <w:tcW w:w="5534" w:type="dxa"/>
            <w:tcBorders>
              <w:top w:val="single" w:sz="2" w:space="0" w:color="000000"/>
              <w:left w:val="single" w:sz="2" w:space="0" w:color="000000"/>
              <w:bottom w:val="single" w:sz="2" w:space="0" w:color="000000"/>
              <w:right w:val="single" w:sz="2" w:space="0" w:color="000000"/>
            </w:tcBorders>
            <w:vAlign w:val="center"/>
          </w:tcPr>
          <w:p w14:paraId="43F0D869" w14:textId="77777777" w:rsidR="00724746" w:rsidRDefault="006F6F5B">
            <w:pPr>
              <w:spacing w:line="259" w:lineRule="auto"/>
              <w:ind w:left="0" w:firstLine="0"/>
            </w:pPr>
            <w:r>
              <w:t xml:space="preserve">Intellectual Property Rights — Vesting </w:t>
            </w:r>
            <w:proofErr w:type="gramStart"/>
            <w:r>
              <w:t>In</w:t>
            </w:r>
            <w:proofErr w:type="gramEnd"/>
            <w:r>
              <w:t xml:space="preserve"> </w:t>
            </w:r>
            <w:proofErr w:type="gramStart"/>
            <w:r>
              <w:t>The</w:t>
            </w:r>
            <w:proofErr w:type="gramEnd"/>
            <w:r>
              <w:t xml:space="preserve"> Authority </w:t>
            </w:r>
          </w:p>
        </w:tc>
      </w:tr>
    </w:tbl>
    <w:p w14:paraId="01FF5154" w14:textId="77777777" w:rsidR="00724746" w:rsidRDefault="006F6F5B">
      <w:pPr>
        <w:ind w:left="10"/>
      </w:pPr>
      <w:r>
        <w:t xml:space="preserve">DEFFORMs (Ministry of Defence Forms) </w:t>
      </w:r>
    </w:p>
    <w:tbl>
      <w:tblPr>
        <w:tblStyle w:val="TableGrid"/>
        <w:tblW w:w="8848" w:type="dxa"/>
        <w:tblInd w:w="-689" w:type="dxa"/>
        <w:tblCellMar>
          <w:top w:w="183" w:type="dxa"/>
          <w:left w:w="108" w:type="dxa"/>
          <w:right w:w="41" w:type="dxa"/>
        </w:tblCellMar>
        <w:tblLook w:val="04A0" w:firstRow="1" w:lastRow="0" w:firstColumn="1" w:lastColumn="0" w:noHBand="0" w:noVBand="1"/>
      </w:tblPr>
      <w:tblGrid>
        <w:gridCol w:w="1844"/>
        <w:gridCol w:w="1270"/>
        <w:gridCol w:w="5734"/>
      </w:tblGrid>
      <w:tr w:rsidR="00724746" w14:paraId="262129D9" w14:textId="77777777">
        <w:trPr>
          <w:trHeight w:val="511"/>
        </w:trPr>
        <w:tc>
          <w:tcPr>
            <w:tcW w:w="1844" w:type="dxa"/>
            <w:tcBorders>
              <w:top w:val="single" w:sz="2" w:space="0" w:color="000000"/>
              <w:left w:val="single" w:sz="2" w:space="0" w:color="000000"/>
              <w:bottom w:val="single" w:sz="2" w:space="0" w:color="000000"/>
              <w:right w:val="single" w:sz="2" w:space="0" w:color="000000"/>
            </w:tcBorders>
            <w:vAlign w:val="center"/>
          </w:tcPr>
          <w:p w14:paraId="3ADFA65C" w14:textId="77777777" w:rsidR="00724746" w:rsidRDefault="006F6F5B">
            <w:pPr>
              <w:spacing w:line="259" w:lineRule="auto"/>
              <w:ind w:left="0" w:firstLine="0"/>
              <w:jc w:val="both"/>
            </w:pPr>
            <w:r>
              <w:t xml:space="preserve">DEFFORM No  </w:t>
            </w:r>
          </w:p>
        </w:tc>
        <w:tc>
          <w:tcPr>
            <w:tcW w:w="1270" w:type="dxa"/>
            <w:tcBorders>
              <w:top w:val="single" w:sz="2" w:space="0" w:color="000000"/>
              <w:left w:val="single" w:sz="2" w:space="0" w:color="000000"/>
              <w:bottom w:val="single" w:sz="2" w:space="0" w:color="000000"/>
              <w:right w:val="single" w:sz="2" w:space="0" w:color="000000"/>
            </w:tcBorders>
            <w:vAlign w:val="center"/>
          </w:tcPr>
          <w:p w14:paraId="30FDDCA9" w14:textId="77777777" w:rsidR="00724746" w:rsidRDefault="006F6F5B">
            <w:pPr>
              <w:spacing w:line="259" w:lineRule="auto"/>
              <w:ind w:left="0" w:firstLine="0"/>
            </w:pPr>
            <w:r>
              <w:t xml:space="preserve">Version  </w:t>
            </w:r>
          </w:p>
        </w:tc>
        <w:tc>
          <w:tcPr>
            <w:tcW w:w="5735" w:type="dxa"/>
            <w:tcBorders>
              <w:top w:val="single" w:sz="2" w:space="0" w:color="000000"/>
              <w:left w:val="single" w:sz="2" w:space="0" w:color="000000"/>
              <w:bottom w:val="single" w:sz="2" w:space="0" w:color="000000"/>
              <w:right w:val="single" w:sz="2" w:space="0" w:color="000000"/>
            </w:tcBorders>
            <w:vAlign w:val="center"/>
          </w:tcPr>
          <w:p w14:paraId="16070395" w14:textId="77777777" w:rsidR="00724746" w:rsidRDefault="006F6F5B">
            <w:pPr>
              <w:spacing w:line="259" w:lineRule="auto"/>
              <w:ind w:left="0" w:firstLine="0"/>
            </w:pPr>
            <w:r>
              <w:t xml:space="preserve">Description </w:t>
            </w:r>
          </w:p>
        </w:tc>
      </w:tr>
      <w:tr w:rsidR="00724746" w14:paraId="1FCCD998" w14:textId="77777777">
        <w:trPr>
          <w:trHeight w:val="703"/>
        </w:trPr>
        <w:tc>
          <w:tcPr>
            <w:tcW w:w="1844" w:type="dxa"/>
            <w:tcBorders>
              <w:top w:val="single" w:sz="2" w:space="0" w:color="000000"/>
              <w:left w:val="single" w:sz="2" w:space="0" w:color="000000"/>
              <w:bottom w:val="single" w:sz="2" w:space="0" w:color="000000"/>
              <w:right w:val="single" w:sz="2" w:space="0" w:color="000000"/>
            </w:tcBorders>
          </w:tcPr>
          <w:p w14:paraId="614F1E94" w14:textId="77777777" w:rsidR="00724746" w:rsidRDefault="006F6F5B">
            <w:pPr>
              <w:spacing w:line="259" w:lineRule="auto"/>
              <w:ind w:left="0" w:firstLine="0"/>
            </w:pPr>
            <w:r>
              <w:t xml:space="preserve">129J </w:t>
            </w:r>
          </w:p>
        </w:tc>
        <w:tc>
          <w:tcPr>
            <w:tcW w:w="1270" w:type="dxa"/>
            <w:tcBorders>
              <w:top w:val="single" w:sz="2" w:space="0" w:color="000000"/>
              <w:left w:val="single" w:sz="2" w:space="0" w:color="000000"/>
              <w:bottom w:val="single" w:sz="2" w:space="0" w:color="000000"/>
              <w:right w:val="single" w:sz="2" w:space="0" w:color="000000"/>
            </w:tcBorders>
          </w:tcPr>
          <w:p w14:paraId="33550F2C" w14:textId="77777777" w:rsidR="00724746" w:rsidRDefault="006F6F5B">
            <w:pPr>
              <w:spacing w:line="259" w:lineRule="auto"/>
              <w:ind w:left="0" w:firstLine="0"/>
            </w:pPr>
            <w:r>
              <w:t xml:space="preserve">09/17 </w:t>
            </w:r>
          </w:p>
        </w:tc>
        <w:tc>
          <w:tcPr>
            <w:tcW w:w="5735" w:type="dxa"/>
            <w:tcBorders>
              <w:top w:val="single" w:sz="2" w:space="0" w:color="000000"/>
              <w:left w:val="single" w:sz="2" w:space="0" w:color="000000"/>
              <w:bottom w:val="single" w:sz="2" w:space="0" w:color="000000"/>
              <w:right w:val="single" w:sz="2" w:space="0" w:color="000000"/>
            </w:tcBorders>
          </w:tcPr>
          <w:p w14:paraId="6133EB0A" w14:textId="77777777" w:rsidR="00724746" w:rsidRDefault="006F6F5B">
            <w:pPr>
              <w:spacing w:line="259" w:lineRule="auto"/>
              <w:ind w:left="0" w:firstLine="0"/>
            </w:pPr>
            <w:r>
              <w:t xml:space="preserve">The Use of the Electronic Business Delivery Form </w:t>
            </w:r>
          </w:p>
        </w:tc>
      </w:tr>
      <w:tr w:rsidR="00724746" w14:paraId="0A037195" w14:textId="77777777">
        <w:trPr>
          <w:trHeight w:val="509"/>
        </w:trPr>
        <w:tc>
          <w:tcPr>
            <w:tcW w:w="1844" w:type="dxa"/>
            <w:tcBorders>
              <w:top w:val="single" w:sz="2" w:space="0" w:color="000000"/>
              <w:left w:val="single" w:sz="2" w:space="0" w:color="000000"/>
              <w:bottom w:val="single" w:sz="2" w:space="0" w:color="000000"/>
              <w:right w:val="single" w:sz="2" w:space="0" w:color="000000"/>
            </w:tcBorders>
            <w:vAlign w:val="center"/>
          </w:tcPr>
          <w:p w14:paraId="10C45278" w14:textId="77777777" w:rsidR="00724746" w:rsidRDefault="006F6F5B">
            <w:pPr>
              <w:spacing w:line="259" w:lineRule="auto"/>
              <w:ind w:left="0" w:firstLine="0"/>
            </w:pPr>
            <w:r>
              <w:t xml:space="preserve">539A </w:t>
            </w:r>
          </w:p>
        </w:tc>
        <w:tc>
          <w:tcPr>
            <w:tcW w:w="1270" w:type="dxa"/>
            <w:tcBorders>
              <w:top w:val="single" w:sz="2" w:space="0" w:color="000000"/>
              <w:left w:val="single" w:sz="2" w:space="0" w:color="000000"/>
              <w:bottom w:val="single" w:sz="2" w:space="0" w:color="000000"/>
              <w:right w:val="single" w:sz="2" w:space="0" w:color="000000"/>
            </w:tcBorders>
            <w:vAlign w:val="center"/>
          </w:tcPr>
          <w:p w14:paraId="569C8C8D" w14:textId="77777777" w:rsidR="00724746" w:rsidRDefault="006F6F5B">
            <w:pPr>
              <w:spacing w:line="259" w:lineRule="auto"/>
              <w:ind w:left="0" w:firstLine="0"/>
            </w:pPr>
            <w:r>
              <w:t xml:space="preserve">01/22 </w:t>
            </w:r>
          </w:p>
        </w:tc>
        <w:tc>
          <w:tcPr>
            <w:tcW w:w="5735" w:type="dxa"/>
            <w:tcBorders>
              <w:top w:val="single" w:sz="2" w:space="0" w:color="000000"/>
              <w:left w:val="single" w:sz="2" w:space="0" w:color="000000"/>
              <w:bottom w:val="single" w:sz="2" w:space="0" w:color="000000"/>
              <w:right w:val="single" w:sz="2" w:space="0" w:color="000000"/>
            </w:tcBorders>
            <w:vAlign w:val="center"/>
          </w:tcPr>
          <w:p w14:paraId="4EC8D796" w14:textId="77777777" w:rsidR="00724746" w:rsidRDefault="006F6F5B">
            <w:pPr>
              <w:spacing w:line="259" w:lineRule="auto"/>
              <w:ind w:left="0" w:firstLine="0"/>
            </w:pPr>
            <w:r>
              <w:t xml:space="preserve">Tenderer's Commercially Sensitive Information </w:t>
            </w:r>
          </w:p>
        </w:tc>
      </w:tr>
    </w:tbl>
    <w:p w14:paraId="41291DAC" w14:textId="77777777" w:rsidR="00724746" w:rsidRDefault="006F6F5B">
      <w:pPr>
        <w:spacing w:line="259" w:lineRule="auto"/>
        <w:ind w:left="36" w:firstLine="0"/>
      </w:pPr>
      <w:r>
        <w:rPr>
          <w:sz w:val="22"/>
        </w:rPr>
        <w:t xml:space="preserve"> </w:t>
      </w:r>
    </w:p>
    <w:p w14:paraId="61642055" w14:textId="77777777" w:rsidR="00724746" w:rsidRDefault="006F6F5B">
      <w:pPr>
        <w:pStyle w:val="Heading1"/>
        <w:spacing w:after="115"/>
        <w:ind w:left="-5"/>
      </w:pPr>
      <w:r>
        <w:t>Call-Off Schedule 20 (Call-Off Specification)</w:t>
      </w:r>
      <w:r>
        <w:rPr>
          <w:b w:val="0"/>
        </w:rPr>
        <w:t xml:space="preserve">  </w:t>
      </w:r>
    </w:p>
    <w:p w14:paraId="59393658" w14:textId="77777777" w:rsidR="00724746" w:rsidRDefault="006F6F5B">
      <w:pPr>
        <w:spacing w:after="223"/>
        <w:ind w:left="10"/>
      </w:pPr>
      <w:r>
        <w:t>This Schedule sets out the characteristics of the Deliverables that the Supplier will be required to make to the Buyers under this Call-Off Contract</w:t>
      </w:r>
      <w:r>
        <w:rPr>
          <w:sz w:val="36"/>
        </w:rPr>
        <w:t xml:space="preserve"> </w:t>
      </w:r>
    </w:p>
    <w:p w14:paraId="02E6A32B" w14:textId="77777777" w:rsidR="00724746" w:rsidRDefault="006F6F5B">
      <w:pPr>
        <w:spacing w:after="76"/>
        <w:ind w:left="10"/>
      </w:pPr>
      <w:r>
        <w:t xml:space="preserve">This Schedule sets out the characteristics of the Deliverables that the Supplier will be required to make to the Buyers under this Call-Off Contract </w:t>
      </w:r>
    </w:p>
    <w:p w14:paraId="650E49E3" w14:textId="77777777" w:rsidR="00724746" w:rsidRDefault="006F6F5B">
      <w:pPr>
        <w:spacing w:after="158" w:line="259" w:lineRule="auto"/>
        <w:ind w:left="36" w:firstLine="0"/>
      </w:pPr>
      <w:r>
        <w:rPr>
          <w:b/>
          <w:sz w:val="22"/>
          <w:u w:val="single" w:color="000000"/>
        </w:rPr>
        <w:t>Requirement</w:t>
      </w:r>
      <w:r>
        <w:rPr>
          <w:rFonts w:ascii="Times New Roman" w:eastAsia="Times New Roman" w:hAnsi="Times New Roman" w:cs="Times New Roman"/>
          <w:sz w:val="22"/>
        </w:rPr>
        <w:t xml:space="preserve"> </w:t>
      </w:r>
    </w:p>
    <w:p w14:paraId="70357C2E" w14:textId="77777777" w:rsidR="00724746" w:rsidRDefault="006F6F5B">
      <w:pPr>
        <w:spacing w:line="259" w:lineRule="auto"/>
        <w:ind w:left="36" w:firstLine="0"/>
      </w:pPr>
      <w:r>
        <w:rPr>
          <w:b/>
          <w:sz w:val="22"/>
        </w:rPr>
        <w:t xml:space="preserve"> </w:t>
      </w:r>
      <w:r>
        <w:rPr>
          <w:rFonts w:ascii="Times New Roman" w:eastAsia="Times New Roman" w:hAnsi="Times New Roman" w:cs="Times New Roman"/>
          <w:sz w:val="22"/>
        </w:rPr>
        <w:t xml:space="preserve"> </w:t>
      </w:r>
    </w:p>
    <w:tbl>
      <w:tblPr>
        <w:tblStyle w:val="TableGrid"/>
        <w:tblW w:w="9016" w:type="dxa"/>
        <w:tblInd w:w="46" w:type="dxa"/>
        <w:tblCellMar>
          <w:top w:w="55" w:type="dxa"/>
          <w:left w:w="108" w:type="dxa"/>
        </w:tblCellMar>
        <w:tblLook w:val="04A0" w:firstRow="1" w:lastRow="0" w:firstColumn="1" w:lastColumn="0" w:noHBand="0" w:noVBand="1"/>
      </w:tblPr>
      <w:tblGrid>
        <w:gridCol w:w="2830"/>
        <w:gridCol w:w="6186"/>
      </w:tblGrid>
      <w:tr w:rsidR="00724746" w14:paraId="4382FBBF" w14:textId="77777777">
        <w:trPr>
          <w:trHeight w:val="322"/>
        </w:trPr>
        <w:tc>
          <w:tcPr>
            <w:tcW w:w="2830" w:type="dxa"/>
            <w:tcBorders>
              <w:top w:val="single" w:sz="8" w:space="0" w:color="000000"/>
              <w:left w:val="single" w:sz="8" w:space="0" w:color="000000"/>
              <w:bottom w:val="single" w:sz="8" w:space="0" w:color="000000"/>
              <w:right w:val="single" w:sz="8" w:space="0" w:color="000000"/>
            </w:tcBorders>
          </w:tcPr>
          <w:p w14:paraId="4EE9E513" w14:textId="77777777" w:rsidR="00724746" w:rsidRDefault="006F6F5B">
            <w:pPr>
              <w:spacing w:line="259" w:lineRule="auto"/>
              <w:ind w:left="0" w:firstLine="0"/>
            </w:pPr>
            <w:r>
              <w:rPr>
                <w:b/>
                <w:sz w:val="22"/>
              </w:rPr>
              <w:t xml:space="preserve">Job title </w:t>
            </w:r>
            <w:r>
              <w:rPr>
                <w:rFonts w:ascii="Times New Roman" w:eastAsia="Times New Roman" w:hAnsi="Times New Roman" w:cs="Times New Roman"/>
                <w:sz w:val="22"/>
              </w:rPr>
              <w:t xml:space="preserve"> </w:t>
            </w:r>
          </w:p>
        </w:tc>
        <w:tc>
          <w:tcPr>
            <w:tcW w:w="6186" w:type="dxa"/>
            <w:tcBorders>
              <w:top w:val="single" w:sz="8" w:space="0" w:color="000000"/>
              <w:left w:val="single" w:sz="8" w:space="0" w:color="000000"/>
              <w:bottom w:val="single" w:sz="8" w:space="0" w:color="000000"/>
              <w:right w:val="single" w:sz="8" w:space="0" w:color="000000"/>
            </w:tcBorders>
          </w:tcPr>
          <w:p w14:paraId="7E05E72F" w14:textId="77777777" w:rsidR="00724746" w:rsidRDefault="006F6F5B">
            <w:pPr>
              <w:spacing w:line="259" w:lineRule="auto"/>
              <w:ind w:left="0" w:firstLine="0"/>
            </w:pPr>
            <w:r>
              <w:rPr>
                <w:sz w:val="22"/>
              </w:rPr>
              <w:t>Permanent Secretary, Ministry of Defence</w:t>
            </w:r>
            <w:r>
              <w:rPr>
                <w:rFonts w:ascii="Times New Roman" w:eastAsia="Times New Roman" w:hAnsi="Times New Roman" w:cs="Times New Roman"/>
                <w:sz w:val="22"/>
              </w:rPr>
              <w:t xml:space="preserve"> </w:t>
            </w:r>
          </w:p>
        </w:tc>
      </w:tr>
      <w:tr w:rsidR="00724746" w14:paraId="396B61CA" w14:textId="77777777">
        <w:trPr>
          <w:trHeight w:val="319"/>
        </w:trPr>
        <w:tc>
          <w:tcPr>
            <w:tcW w:w="2830" w:type="dxa"/>
            <w:tcBorders>
              <w:top w:val="single" w:sz="8" w:space="0" w:color="000000"/>
              <w:left w:val="single" w:sz="8" w:space="0" w:color="000000"/>
              <w:bottom w:val="single" w:sz="8" w:space="0" w:color="000000"/>
              <w:right w:val="single" w:sz="8" w:space="0" w:color="000000"/>
            </w:tcBorders>
          </w:tcPr>
          <w:p w14:paraId="1300AA07" w14:textId="77777777" w:rsidR="00724746" w:rsidRDefault="006F6F5B">
            <w:pPr>
              <w:spacing w:line="259" w:lineRule="auto"/>
              <w:ind w:left="0" w:firstLine="0"/>
            </w:pPr>
            <w:r>
              <w:rPr>
                <w:b/>
                <w:sz w:val="22"/>
              </w:rPr>
              <w:t xml:space="preserve">Location </w:t>
            </w:r>
            <w:r>
              <w:rPr>
                <w:rFonts w:ascii="Times New Roman" w:eastAsia="Times New Roman" w:hAnsi="Times New Roman" w:cs="Times New Roman"/>
                <w:sz w:val="22"/>
              </w:rPr>
              <w:t xml:space="preserve"> </w:t>
            </w:r>
          </w:p>
        </w:tc>
        <w:tc>
          <w:tcPr>
            <w:tcW w:w="6186" w:type="dxa"/>
            <w:tcBorders>
              <w:top w:val="single" w:sz="8" w:space="0" w:color="000000"/>
              <w:left w:val="single" w:sz="8" w:space="0" w:color="000000"/>
              <w:bottom w:val="single" w:sz="8" w:space="0" w:color="000000"/>
              <w:right w:val="single" w:sz="8" w:space="0" w:color="000000"/>
            </w:tcBorders>
          </w:tcPr>
          <w:p w14:paraId="1B8787A4" w14:textId="77777777" w:rsidR="00724746" w:rsidRDefault="006F6F5B">
            <w:pPr>
              <w:spacing w:line="259" w:lineRule="auto"/>
              <w:ind w:left="0" w:firstLine="0"/>
            </w:pPr>
            <w:r>
              <w:rPr>
                <w:sz w:val="22"/>
              </w:rPr>
              <w:t xml:space="preserve">London </w:t>
            </w:r>
            <w:r>
              <w:rPr>
                <w:rFonts w:ascii="Times New Roman" w:eastAsia="Times New Roman" w:hAnsi="Times New Roman" w:cs="Times New Roman"/>
                <w:sz w:val="22"/>
              </w:rPr>
              <w:t xml:space="preserve"> </w:t>
            </w:r>
          </w:p>
        </w:tc>
      </w:tr>
      <w:tr w:rsidR="00724746" w14:paraId="4B849074" w14:textId="77777777">
        <w:trPr>
          <w:trHeight w:val="320"/>
        </w:trPr>
        <w:tc>
          <w:tcPr>
            <w:tcW w:w="2830" w:type="dxa"/>
            <w:tcBorders>
              <w:top w:val="single" w:sz="8" w:space="0" w:color="000000"/>
              <w:left w:val="single" w:sz="8" w:space="0" w:color="000000"/>
              <w:bottom w:val="single" w:sz="8" w:space="0" w:color="000000"/>
              <w:right w:val="single" w:sz="8" w:space="0" w:color="000000"/>
            </w:tcBorders>
          </w:tcPr>
          <w:p w14:paraId="67935999" w14:textId="77777777" w:rsidR="00724746" w:rsidRDefault="006F6F5B">
            <w:pPr>
              <w:spacing w:line="259" w:lineRule="auto"/>
              <w:ind w:left="0" w:firstLine="0"/>
            </w:pPr>
            <w:r>
              <w:rPr>
                <w:b/>
                <w:sz w:val="22"/>
              </w:rPr>
              <w:lastRenderedPageBreak/>
              <w:t xml:space="preserve">Anticipated salary </w:t>
            </w:r>
            <w:r>
              <w:rPr>
                <w:rFonts w:ascii="Times New Roman" w:eastAsia="Times New Roman" w:hAnsi="Times New Roman" w:cs="Times New Roman"/>
                <w:sz w:val="22"/>
              </w:rPr>
              <w:t xml:space="preserve"> </w:t>
            </w:r>
          </w:p>
        </w:tc>
        <w:tc>
          <w:tcPr>
            <w:tcW w:w="6186" w:type="dxa"/>
            <w:tcBorders>
              <w:top w:val="single" w:sz="8" w:space="0" w:color="000000"/>
              <w:left w:val="single" w:sz="8" w:space="0" w:color="000000"/>
              <w:bottom w:val="single" w:sz="8" w:space="0" w:color="000000"/>
              <w:right w:val="single" w:sz="8" w:space="0" w:color="000000"/>
            </w:tcBorders>
          </w:tcPr>
          <w:p w14:paraId="1AE12CE8" w14:textId="77777777" w:rsidR="00724746" w:rsidRDefault="006F6F5B">
            <w:pPr>
              <w:spacing w:line="259" w:lineRule="auto"/>
              <w:ind w:left="0" w:firstLine="0"/>
            </w:pPr>
            <w:r>
              <w:rPr>
                <w:sz w:val="22"/>
              </w:rPr>
              <w:t>£185,000 - £200,000</w:t>
            </w:r>
            <w:r>
              <w:rPr>
                <w:rFonts w:ascii="Times New Roman" w:eastAsia="Times New Roman" w:hAnsi="Times New Roman" w:cs="Times New Roman"/>
                <w:sz w:val="22"/>
              </w:rPr>
              <w:t xml:space="preserve"> </w:t>
            </w:r>
          </w:p>
        </w:tc>
      </w:tr>
      <w:tr w:rsidR="00724746" w14:paraId="1EDA14C3" w14:textId="77777777">
        <w:trPr>
          <w:trHeight w:val="4320"/>
        </w:trPr>
        <w:tc>
          <w:tcPr>
            <w:tcW w:w="2830" w:type="dxa"/>
            <w:tcBorders>
              <w:top w:val="single" w:sz="8" w:space="0" w:color="000000"/>
              <w:left w:val="single" w:sz="8" w:space="0" w:color="000000"/>
              <w:bottom w:val="single" w:sz="8" w:space="0" w:color="000000"/>
              <w:right w:val="single" w:sz="8" w:space="0" w:color="000000"/>
            </w:tcBorders>
          </w:tcPr>
          <w:p w14:paraId="37A6999E" w14:textId="77777777" w:rsidR="00724746" w:rsidRDefault="006F6F5B">
            <w:pPr>
              <w:spacing w:line="259" w:lineRule="auto"/>
              <w:ind w:left="0" w:firstLine="0"/>
            </w:pPr>
            <w:r>
              <w:rPr>
                <w:b/>
                <w:sz w:val="22"/>
              </w:rPr>
              <w:t xml:space="preserve">Recruitment timetable </w:t>
            </w:r>
            <w:r>
              <w:rPr>
                <w:rFonts w:ascii="Times New Roman" w:eastAsia="Times New Roman" w:hAnsi="Times New Roman" w:cs="Times New Roman"/>
                <w:sz w:val="22"/>
              </w:rPr>
              <w:t xml:space="preserve"> </w:t>
            </w:r>
          </w:p>
        </w:tc>
        <w:tc>
          <w:tcPr>
            <w:tcW w:w="6186" w:type="dxa"/>
            <w:tcBorders>
              <w:top w:val="single" w:sz="8" w:space="0" w:color="000000"/>
              <w:left w:val="single" w:sz="8" w:space="0" w:color="000000"/>
              <w:bottom w:val="single" w:sz="8" w:space="0" w:color="000000"/>
              <w:right w:val="single" w:sz="8" w:space="0" w:color="000000"/>
            </w:tcBorders>
          </w:tcPr>
          <w:p w14:paraId="0D601652" w14:textId="77777777" w:rsidR="00724746" w:rsidRDefault="006F6F5B">
            <w:pPr>
              <w:spacing w:line="237" w:lineRule="auto"/>
              <w:ind w:left="0" w:firstLine="0"/>
              <w:jc w:val="both"/>
            </w:pPr>
            <w:r>
              <w:rPr>
                <w:sz w:val="22"/>
              </w:rPr>
              <w:t xml:space="preserve">Launch date will be 1 August 2025 and the closing date for applications will be 30 September 2025. </w:t>
            </w:r>
            <w:r>
              <w:rPr>
                <w:rFonts w:ascii="Times New Roman" w:eastAsia="Times New Roman" w:hAnsi="Times New Roman" w:cs="Times New Roman"/>
                <w:sz w:val="22"/>
              </w:rPr>
              <w:t xml:space="preserve"> </w:t>
            </w:r>
          </w:p>
          <w:p w14:paraId="3A450C0D" w14:textId="77777777" w:rsidR="00724746" w:rsidRDefault="006F6F5B">
            <w:pPr>
              <w:spacing w:line="259" w:lineRule="auto"/>
              <w:ind w:left="0" w:firstLine="0"/>
            </w:pPr>
            <w:r>
              <w:rPr>
                <w:rFonts w:ascii="Times New Roman" w:eastAsia="Times New Roman" w:hAnsi="Times New Roman" w:cs="Times New Roman"/>
                <w:sz w:val="22"/>
              </w:rPr>
              <w:t xml:space="preserve"> </w:t>
            </w:r>
          </w:p>
          <w:p w14:paraId="05EC1469" w14:textId="77777777" w:rsidR="00724746" w:rsidRDefault="006F6F5B">
            <w:pPr>
              <w:spacing w:line="259" w:lineRule="auto"/>
              <w:ind w:left="0" w:firstLine="0"/>
            </w:pPr>
            <w:r>
              <w:rPr>
                <w:sz w:val="22"/>
              </w:rPr>
              <w:t xml:space="preserve"> </w:t>
            </w:r>
          </w:p>
          <w:p w14:paraId="4CD7B0C6" w14:textId="77777777" w:rsidR="00724746" w:rsidRDefault="006F6F5B">
            <w:pPr>
              <w:numPr>
                <w:ilvl w:val="0"/>
                <w:numId w:val="4"/>
              </w:numPr>
              <w:spacing w:line="239" w:lineRule="auto"/>
              <w:ind w:right="54" w:firstLine="0"/>
              <w:jc w:val="both"/>
            </w:pPr>
            <w:r>
              <w:rPr>
                <w:sz w:val="22"/>
              </w:rPr>
              <w:t xml:space="preserve">A shortlist of the applications will take place in the week commencing 6 October 2025. </w:t>
            </w:r>
            <w:r>
              <w:rPr>
                <w:rFonts w:ascii="Times New Roman" w:eastAsia="Times New Roman" w:hAnsi="Times New Roman" w:cs="Times New Roman"/>
                <w:sz w:val="22"/>
              </w:rPr>
              <w:t xml:space="preserve"> </w:t>
            </w:r>
          </w:p>
          <w:p w14:paraId="09A5715A" w14:textId="77777777" w:rsidR="00724746" w:rsidRDefault="006F6F5B">
            <w:pPr>
              <w:spacing w:line="259" w:lineRule="auto"/>
              <w:ind w:left="0" w:firstLine="0"/>
            </w:pPr>
            <w:r>
              <w:rPr>
                <w:sz w:val="22"/>
              </w:rPr>
              <w:t xml:space="preserve"> </w:t>
            </w:r>
            <w:r>
              <w:rPr>
                <w:rFonts w:ascii="Times New Roman" w:eastAsia="Times New Roman" w:hAnsi="Times New Roman" w:cs="Times New Roman"/>
                <w:sz w:val="22"/>
              </w:rPr>
              <w:t xml:space="preserve"> </w:t>
            </w:r>
          </w:p>
          <w:p w14:paraId="2AFA3FDF" w14:textId="77777777" w:rsidR="00724746" w:rsidRDefault="006F6F5B">
            <w:pPr>
              <w:numPr>
                <w:ilvl w:val="0"/>
                <w:numId w:val="4"/>
              </w:numPr>
              <w:spacing w:after="2" w:line="239" w:lineRule="auto"/>
              <w:ind w:right="54" w:firstLine="0"/>
              <w:jc w:val="both"/>
            </w:pPr>
            <w:r>
              <w:rPr>
                <w:sz w:val="22"/>
              </w:rPr>
              <w:t>Between the week commencing 6 October and 13 October 2025, shortlisted candidates will be invited to undertake assessments (to be confirmed).</w:t>
            </w:r>
            <w:r>
              <w:rPr>
                <w:rFonts w:ascii="Times New Roman" w:eastAsia="Times New Roman" w:hAnsi="Times New Roman" w:cs="Times New Roman"/>
                <w:sz w:val="22"/>
              </w:rPr>
              <w:t xml:space="preserve"> </w:t>
            </w:r>
          </w:p>
          <w:p w14:paraId="5D710E00" w14:textId="77777777" w:rsidR="00724746" w:rsidRDefault="006F6F5B">
            <w:pPr>
              <w:spacing w:line="259" w:lineRule="auto"/>
              <w:ind w:left="0" w:firstLine="0"/>
            </w:pPr>
            <w:r>
              <w:rPr>
                <w:b/>
                <w:sz w:val="22"/>
              </w:rPr>
              <w:t xml:space="preserve"> </w:t>
            </w:r>
            <w:r>
              <w:rPr>
                <w:rFonts w:ascii="Times New Roman" w:eastAsia="Times New Roman" w:hAnsi="Times New Roman" w:cs="Times New Roman"/>
                <w:sz w:val="22"/>
              </w:rPr>
              <w:t xml:space="preserve"> </w:t>
            </w:r>
          </w:p>
          <w:p w14:paraId="5532F47C" w14:textId="77777777" w:rsidR="00724746" w:rsidRDefault="006F6F5B">
            <w:pPr>
              <w:spacing w:line="259" w:lineRule="auto"/>
              <w:ind w:left="0" w:right="105" w:firstLine="0"/>
              <w:jc w:val="both"/>
            </w:pPr>
            <w:r>
              <w:rPr>
                <w:sz w:val="22"/>
              </w:rPr>
              <w:t xml:space="preserve">Inputs from </w:t>
            </w:r>
            <w:proofErr w:type="gramStart"/>
            <w:r>
              <w:rPr>
                <w:sz w:val="22"/>
              </w:rPr>
              <w:t>all of</w:t>
            </w:r>
            <w:proofErr w:type="gramEnd"/>
            <w:r>
              <w:rPr>
                <w:sz w:val="22"/>
              </w:rPr>
              <w:t xml:space="preserve"> those steps will then form the basis of a panel interview, chaired by the First Civil Service Commissioner, Gisela Stuart, in the week commencing 20 October. Other panel members at the interview will include the Cabinet Secretary, Sir Chris Wormald, and the Government Lead NED, Baroness Casey. Further panellists will be confirmed.</w:t>
            </w:r>
            <w:r>
              <w:rPr>
                <w:rFonts w:ascii="Times New Roman" w:eastAsia="Times New Roman" w:hAnsi="Times New Roman" w:cs="Times New Roman"/>
                <w:sz w:val="22"/>
              </w:rPr>
              <w:t xml:space="preserve"> </w:t>
            </w:r>
          </w:p>
        </w:tc>
      </w:tr>
      <w:tr w:rsidR="00724746" w14:paraId="441D9E22" w14:textId="77777777">
        <w:trPr>
          <w:trHeight w:val="6094"/>
        </w:trPr>
        <w:tc>
          <w:tcPr>
            <w:tcW w:w="2830" w:type="dxa"/>
            <w:tcBorders>
              <w:top w:val="single" w:sz="8" w:space="0" w:color="000000"/>
              <w:left w:val="single" w:sz="8" w:space="0" w:color="000000"/>
              <w:bottom w:val="single" w:sz="8" w:space="0" w:color="000000"/>
              <w:right w:val="single" w:sz="8" w:space="0" w:color="000000"/>
            </w:tcBorders>
          </w:tcPr>
          <w:p w14:paraId="2F5B3CE8" w14:textId="77777777" w:rsidR="00724746" w:rsidRDefault="006F6F5B">
            <w:pPr>
              <w:spacing w:line="259" w:lineRule="auto"/>
              <w:ind w:left="0" w:firstLine="0"/>
            </w:pPr>
            <w:r>
              <w:rPr>
                <w:b/>
                <w:sz w:val="22"/>
              </w:rPr>
              <w:t>About the role</w:t>
            </w:r>
            <w:r>
              <w:rPr>
                <w:rFonts w:ascii="Times New Roman" w:eastAsia="Times New Roman" w:hAnsi="Times New Roman" w:cs="Times New Roman"/>
                <w:sz w:val="22"/>
              </w:rPr>
              <w:t xml:space="preserve"> </w:t>
            </w:r>
          </w:p>
        </w:tc>
        <w:tc>
          <w:tcPr>
            <w:tcW w:w="6186" w:type="dxa"/>
            <w:tcBorders>
              <w:top w:val="single" w:sz="8" w:space="0" w:color="000000"/>
              <w:left w:val="single" w:sz="8" w:space="0" w:color="000000"/>
              <w:bottom w:val="single" w:sz="8" w:space="0" w:color="000000"/>
              <w:right w:val="single" w:sz="8" w:space="0" w:color="000000"/>
            </w:tcBorders>
          </w:tcPr>
          <w:p w14:paraId="5A3C4F5F" w14:textId="77777777" w:rsidR="00724746" w:rsidRDefault="006F6F5B">
            <w:pPr>
              <w:spacing w:line="239" w:lineRule="auto"/>
              <w:ind w:left="0" w:right="107" w:firstLine="0"/>
              <w:jc w:val="both"/>
            </w:pPr>
            <w:r>
              <w:rPr>
                <w:sz w:val="22"/>
              </w:rPr>
              <w:t>The Ministry of Defence (MoD) is one of the biggest organisations in the Civil Service with a total workforce of 196,720, which includes civil servants and military personnel based in the UK and overseas, and military reservists. We are here to ensure that the UK is secure at home and strong abroad.</w:t>
            </w:r>
            <w:r>
              <w:rPr>
                <w:rFonts w:ascii="Times New Roman" w:eastAsia="Times New Roman" w:hAnsi="Times New Roman" w:cs="Times New Roman"/>
                <w:sz w:val="22"/>
              </w:rPr>
              <w:t xml:space="preserve"> </w:t>
            </w:r>
          </w:p>
          <w:p w14:paraId="56BDC71A" w14:textId="77777777" w:rsidR="00724746" w:rsidRDefault="006F6F5B">
            <w:pPr>
              <w:spacing w:line="259" w:lineRule="auto"/>
              <w:ind w:left="0" w:firstLine="0"/>
            </w:pPr>
            <w:r>
              <w:rPr>
                <w:sz w:val="22"/>
              </w:rPr>
              <w:t xml:space="preserve"> </w:t>
            </w:r>
            <w:r>
              <w:rPr>
                <w:rFonts w:ascii="Times New Roman" w:eastAsia="Times New Roman" w:hAnsi="Times New Roman" w:cs="Times New Roman"/>
                <w:sz w:val="22"/>
              </w:rPr>
              <w:t xml:space="preserve"> </w:t>
            </w:r>
          </w:p>
          <w:p w14:paraId="498C173F" w14:textId="77777777" w:rsidR="00724746" w:rsidRDefault="006F6F5B">
            <w:pPr>
              <w:spacing w:after="2" w:line="239" w:lineRule="auto"/>
              <w:ind w:left="0" w:right="105" w:firstLine="0"/>
              <w:jc w:val="both"/>
            </w:pPr>
            <w:r>
              <w:rPr>
                <w:sz w:val="22"/>
              </w:rPr>
              <w:t>Since 1 April 2025, UK Defence is now led by a strengthened Department of State, a fully-fledged Military Strategic Headquarters, a new National Armaments Director Group, and the Defence Nuclear Enterprise. The new leadership “Quad” - the Permanent Secretary, Chief of the Defence Staff, National Armaments Director, and Chief of Defence Nuclear - will ensure that their teams work together across these structures to deliver our key defence departmental outcomes in collaboration. Defence Reform is designed to introduce new integrated ways of working together and making individuals more accountable – the driving principles of the government’s Defence Reform agenda.</w:t>
            </w:r>
            <w:r>
              <w:rPr>
                <w:rFonts w:ascii="Times New Roman" w:eastAsia="Times New Roman" w:hAnsi="Times New Roman" w:cs="Times New Roman"/>
                <w:sz w:val="22"/>
              </w:rPr>
              <w:t xml:space="preserve"> </w:t>
            </w:r>
          </w:p>
          <w:p w14:paraId="1E64ADD2" w14:textId="77777777" w:rsidR="00724746" w:rsidRDefault="006F6F5B">
            <w:pPr>
              <w:spacing w:line="259" w:lineRule="auto"/>
              <w:ind w:left="0" w:firstLine="0"/>
            </w:pPr>
            <w:r>
              <w:rPr>
                <w:sz w:val="22"/>
              </w:rPr>
              <w:t xml:space="preserve"> </w:t>
            </w:r>
            <w:r>
              <w:rPr>
                <w:rFonts w:ascii="Times New Roman" w:eastAsia="Times New Roman" w:hAnsi="Times New Roman" w:cs="Times New Roman"/>
                <w:sz w:val="22"/>
              </w:rPr>
              <w:t xml:space="preserve"> </w:t>
            </w:r>
          </w:p>
          <w:p w14:paraId="176D1447" w14:textId="77777777" w:rsidR="00724746" w:rsidRDefault="006F6F5B">
            <w:pPr>
              <w:spacing w:line="239" w:lineRule="auto"/>
              <w:ind w:left="0" w:right="110" w:firstLine="0"/>
              <w:jc w:val="both"/>
            </w:pPr>
            <w:r>
              <w:rPr>
                <w:sz w:val="22"/>
              </w:rPr>
              <w:t xml:space="preserve">The Strategic Defence review (published in June 2025) is the Plan for Change for Defence. It sets out the following new ambitions: </w:t>
            </w:r>
            <w:r>
              <w:rPr>
                <w:rFonts w:ascii="Times New Roman" w:eastAsia="Times New Roman" w:hAnsi="Times New Roman" w:cs="Times New Roman"/>
                <w:sz w:val="22"/>
              </w:rPr>
              <w:t xml:space="preserve"> </w:t>
            </w:r>
          </w:p>
          <w:p w14:paraId="4EAFAA1B" w14:textId="77777777" w:rsidR="00724746" w:rsidRDefault="006F6F5B">
            <w:pPr>
              <w:spacing w:line="259" w:lineRule="auto"/>
              <w:ind w:left="0" w:firstLine="0"/>
            </w:pPr>
            <w:r>
              <w:rPr>
                <w:rFonts w:ascii="Times New Roman" w:eastAsia="Times New Roman" w:hAnsi="Times New Roman" w:cs="Times New Roman"/>
                <w:sz w:val="22"/>
              </w:rPr>
              <w:t xml:space="preserve"> </w:t>
            </w:r>
          </w:p>
        </w:tc>
      </w:tr>
    </w:tbl>
    <w:p w14:paraId="3F484D67" w14:textId="77777777" w:rsidR="00724746" w:rsidRDefault="00724746">
      <w:pPr>
        <w:spacing w:line="259" w:lineRule="auto"/>
        <w:ind w:left="-1404" w:right="10132" w:firstLine="0"/>
      </w:pPr>
    </w:p>
    <w:tbl>
      <w:tblPr>
        <w:tblStyle w:val="TableGrid"/>
        <w:tblW w:w="9016" w:type="dxa"/>
        <w:tblInd w:w="46" w:type="dxa"/>
        <w:tblCellMar>
          <w:top w:w="55" w:type="dxa"/>
          <w:left w:w="108" w:type="dxa"/>
        </w:tblCellMar>
        <w:tblLook w:val="04A0" w:firstRow="1" w:lastRow="0" w:firstColumn="1" w:lastColumn="0" w:noHBand="0" w:noVBand="1"/>
      </w:tblPr>
      <w:tblGrid>
        <w:gridCol w:w="2830"/>
        <w:gridCol w:w="6186"/>
      </w:tblGrid>
      <w:tr w:rsidR="00724746" w14:paraId="28BB505B" w14:textId="77777777">
        <w:trPr>
          <w:trHeight w:val="4066"/>
        </w:trPr>
        <w:tc>
          <w:tcPr>
            <w:tcW w:w="2830" w:type="dxa"/>
            <w:tcBorders>
              <w:top w:val="single" w:sz="8" w:space="0" w:color="000000"/>
              <w:left w:val="single" w:sz="8" w:space="0" w:color="000000"/>
              <w:bottom w:val="single" w:sz="8" w:space="0" w:color="000000"/>
              <w:right w:val="single" w:sz="8" w:space="0" w:color="000000"/>
            </w:tcBorders>
          </w:tcPr>
          <w:p w14:paraId="53CE3418" w14:textId="77777777" w:rsidR="00724746" w:rsidRDefault="00724746">
            <w:pPr>
              <w:spacing w:after="160" w:line="259" w:lineRule="auto"/>
              <w:ind w:left="0" w:firstLine="0"/>
            </w:pPr>
          </w:p>
        </w:tc>
        <w:tc>
          <w:tcPr>
            <w:tcW w:w="6186" w:type="dxa"/>
            <w:tcBorders>
              <w:top w:val="single" w:sz="8" w:space="0" w:color="000000"/>
              <w:left w:val="single" w:sz="8" w:space="0" w:color="000000"/>
              <w:bottom w:val="single" w:sz="8" w:space="0" w:color="000000"/>
              <w:right w:val="single" w:sz="8" w:space="0" w:color="000000"/>
            </w:tcBorders>
          </w:tcPr>
          <w:p w14:paraId="28B16818" w14:textId="77777777" w:rsidR="00724746" w:rsidRDefault="006F6F5B">
            <w:pPr>
              <w:numPr>
                <w:ilvl w:val="0"/>
                <w:numId w:val="5"/>
              </w:numPr>
              <w:spacing w:line="248" w:lineRule="auto"/>
              <w:ind w:right="107" w:firstLine="0"/>
              <w:jc w:val="both"/>
            </w:pPr>
            <w:r>
              <w:rPr>
                <w:sz w:val="22"/>
              </w:rPr>
              <w:t xml:space="preserve">‘NATO First’ - stepping up on European security by leading in NATO, with strengthened nuclear, new tech, and updated conventional </w:t>
            </w:r>
            <w:r>
              <w:rPr>
                <w:sz w:val="22"/>
              </w:rPr>
              <w:tab/>
              <w:t xml:space="preserve">capabilities. </w:t>
            </w:r>
            <w:r>
              <w:rPr>
                <w:rFonts w:ascii="Times New Roman" w:eastAsia="Times New Roman" w:hAnsi="Times New Roman" w:cs="Times New Roman"/>
                <w:sz w:val="22"/>
              </w:rPr>
              <w:t xml:space="preserve"> </w:t>
            </w:r>
          </w:p>
          <w:p w14:paraId="38F31F5C" w14:textId="77777777" w:rsidR="00724746" w:rsidRDefault="006F6F5B">
            <w:pPr>
              <w:numPr>
                <w:ilvl w:val="0"/>
                <w:numId w:val="5"/>
              </w:numPr>
              <w:spacing w:line="248" w:lineRule="auto"/>
              <w:ind w:right="107" w:firstLine="0"/>
              <w:jc w:val="both"/>
            </w:pPr>
            <w:r>
              <w:rPr>
                <w:sz w:val="22"/>
              </w:rPr>
              <w:t xml:space="preserve">Move to warfighting readiness - establishing a more lethal ‘integrated force’ equipped for the </w:t>
            </w:r>
            <w:proofErr w:type="gramStart"/>
            <w:r>
              <w:rPr>
                <w:sz w:val="22"/>
              </w:rPr>
              <w:t>future, and</w:t>
            </w:r>
            <w:proofErr w:type="gramEnd"/>
            <w:r>
              <w:rPr>
                <w:sz w:val="22"/>
              </w:rPr>
              <w:t xml:space="preserve"> strengthened homeland </w:t>
            </w:r>
            <w:r>
              <w:rPr>
                <w:sz w:val="22"/>
              </w:rPr>
              <w:tab/>
              <w:t xml:space="preserve">defence. </w:t>
            </w:r>
            <w:r>
              <w:rPr>
                <w:rFonts w:ascii="Times New Roman" w:eastAsia="Times New Roman" w:hAnsi="Times New Roman" w:cs="Times New Roman"/>
                <w:sz w:val="22"/>
              </w:rPr>
              <w:t xml:space="preserve"> </w:t>
            </w:r>
          </w:p>
          <w:p w14:paraId="6206E091" w14:textId="77777777" w:rsidR="00724746" w:rsidRDefault="006F6F5B">
            <w:pPr>
              <w:numPr>
                <w:ilvl w:val="0"/>
                <w:numId w:val="5"/>
              </w:numPr>
              <w:spacing w:after="1" w:line="239" w:lineRule="auto"/>
              <w:ind w:right="107" w:firstLine="0"/>
              <w:jc w:val="both"/>
            </w:pPr>
            <w:r>
              <w:rPr>
                <w:sz w:val="22"/>
              </w:rPr>
              <w:t xml:space="preserve">Engine for growth - driving jobs and prosperity through a new partnership with industry, radical procurement reforms, and backing UK businesses. </w:t>
            </w:r>
            <w:r>
              <w:rPr>
                <w:rFonts w:ascii="Times New Roman" w:eastAsia="Times New Roman" w:hAnsi="Times New Roman" w:cs="Times New Roman"/>
                <w:sz w:val="22"/>
              </w:rPr>
              <w:t xml:space="preserve"> </w:t>
            </w:r>
          </w:p>
          <w:p w14:paraId="3CE1F3D7" w14:textId="77777777" w:rsidR="00724746" w:rsidRDefault="006F6F5B">
            <w:pPr>
              <w:numPr>
                <w:ilvl w:val="0"/>
                <w:numId w:val="5"/>
              </w:numPr>
              <w:spacing w:after="2" w:line="237" w:lineRule="auto"/>
              <w:ind w:right="107" w:firstLine="0"/>
              <w:jc w:val="both"/>
            </w:pPr>
            <w:r>
              <w:rPr>
                <w:sz w:val="22"/>
              </w:rPr>
              <w:t xml:space="preserve">UK innovation driven by lessons from Ukraine - harnessing drones, data, and digital warfare to make our Armed Forces stronger and safer. </w:t>
            </w:r>
            <w:r>
              <w:rPr>
                <w:rFonts w:ascii="Times New Roman" w:eastAsia="Times New Roman" w:hAnsi="Times New Roman" w:cs="Times New Roman"/>
                <w:sz w:val="22"/>
              </w:rPr>
              <w:t xml:space="preserve"> </w:t>
            </w:r>
          </w:p>
          <w:p w14:paraId="43545ECA" w14:textId="77777777" w:rsidR="00724746" w:rsidRDefault="006F6F5B">
            <w:pPr>
              <w:numPr>
                <w:ilvl w:val="0"/>
                <w:numId w:val="5"/>
              </w:numPr>
              <w:spacing w:line="239" w:lineRule="auto"/>
              <w:ind w:right="107" w:firstLine="0"/>
              <w:jc w:val="both"/>
            </w:pPr>
            <w:r>
              <w:rPr>
                <w:sz w:val="22"/>
              </w:rPr>
              <w:t xml:space="preserve">Whole-of-society approach - widening participation in national resilience and renewing the Nation’s contract with those who serve. The complete review can be read here: </w:t>
            </w:r>
          </w:p>
          <w:p w14:paraId="16C54380" w14:textId="77777777" w:rsidR="00724746" w:rsidRDefault="006F6F5B">
            <w:pPr>
              <w:spacing w:line="259" w:lineRule="auto"/>
              <w:ind w:left="0" w:firstLine="0"/>
            </w:pPr>
            <w:r>
              <w:rPr>
                <w:sz w:val="22"/>
              </w:rPr>
              <w:t>Strategic Defence Review.</w:t>
            </w:r>
            <w:r>
              <w:rPr>
                <w:rFonts w:ascii="Times New Roman" w:eastAsia="Times New Roman" w:hAnsi="Times New Roman" w:cs="Times New Roman"/>
                <w:sz w:val="22"/>
              </w:rPr>
              <w:t xml:space="preserve"> </w:t>
            </w:r>
          </w:p>
        </w:tc>
      </w:tr>
      <w:tr w:rsidR="00724746" w14:paraId="2DC1644A" w14:textId="77777777">
        <w:trPr>
          <w:trHeight w:val="10141"/>
        </w:trPr>
        <w:tc>
          <w:tcPr>
            <w:tcW w:w="2830" w:type="dxa"/>
            <w:tcBorders>
              <w:top w:val="single" w:sz="8" w:space="0" w:color="000000"/>
              <w:left w:val="single" w:sz="8" w:space="0" w:color="000000"/>
              <w:bottom w:val="single" w:sz="8" w:space="0" w:color="000000"/>
              <w:right w:val="single" w:sz="8" w:space="0" w:color="000000"/>
            </w:tcBorders>
          </w:tcPr>
          <w:p w14:paraId="35067825" w14:textId="77777777" w:rsidR="00724746" w:rsidRDefault="006F6F5B">
            <w:pPr>
              <w:spacing w:line="259" w:lineRule="auto"/>
              <w:ind w:left="0" w:firstLine="0"/>
            </w:pPr>
            <w:r>
              <w:rPr>
                <w:b/>
                <w:sz w:val="22"/>
              </w:rPr>
              <w:lastRenderedPageBreak/>
              <w:t>Person Specification</w:t>
            </w:r>
            <w:r>
              <w:rPr>
                <w:rFonts w:ascii="Times New Roman" w:eastAsia="Times New Roman" w:hAnsi="Times New Roman" w:cs="Times New Roman"/>
                <w:sz w:val="22"/>
              </w:rPr>
              <w:t xml:space="preserve"> </w:t>
            </w:r>
          </w:p>
        </w:tc>
        <w:tc>
          <w:tcPr>
            <w:tcW w:w="6186" w:type="dxa"/>
            <w:tcBorders>
              <w:top w:val="single" w:sz="8" w:space="0" w:color="000000"/>
              <w:left w:val="single" w:sz="8" w:space="0" w:color="000000"/>
              <w:bottom w:val="single" w:sz="8" w:space="0" w:color="000000"/>
              <w:right w:val="single" w:sz="8" w:space="0" w:color="000000"/>
            </w:tcBorders>
          </w:tcPr>
          <w:p w14:paraId="543BE90D" w14:textId="77777777" w:rsidR="00724746" w:rsidRDefault="006F6F5B">
            <w:pPr>
              <w:spacing w:line="239" w:lineRule="auto"/>
              <w:ind w:left="0" w:firstLine="0"/>
            </w:pPr>
            <w:r>
              <w:rPr>
                <w:sz w:val="22"/>
              </w:rPr>
              <w:t xml:space="preserve">The Permanent Secretary is the lead adviser to the Secretary of State; they represent the Ministry of Defence at the highest level. </w:t>
            </w:r>
            <w:r>
              <w:rPr>
                <w:rFonts w:ascii="Times New Roman" w:eastAsia="Times New Roman" w:hAnsi="Times New Roman" w:cs="Times New Roman"/>
                <w:sz w:val="22"/>
              </w:rPr>
              <w:t xml:space="preserve"> </w:t>
            </w:r>
          </w:p>
          <w:p w14:paraId="196867C0" w14:textId="77777777" w:rsidR="00724746" w:rsidRDefault="006F6F5B">
            <w:pPr>
              <w:spacing w:line="259" w:lineRule="auto"/>
              <w:ind w:left="0" w:firstLine="0"/>
            </w:pPr>
            <w:r>
              <w:rPr>
                <w:sz w:val="22"/>
              </w:rPr>
              <w:t xml:space="preserve"> </w:t>
            </w:r>
            <w:r>
              <w:rPr>
                <w:rFonts w:ascii="Times New Roman" w:eastAsia="Times New Roman" w:hAnsi="Times New Roman" w:cs="Times New Roman"/>
                <w:sz w:val="22"/>
              </w:rPr>
              <w:t xml:space="preserve"> </w:t>
            </w:r>
          </w:p>
          <w:p w14:paraId="5560E3ED" w14:textId="77777777" w:rsidR="00724746" w:rsidRDefault="006F6F5B">
            <w:pPr>
              <w:spacing w:line="259" w:lineRule="auto"/>
              <w:ind w:left="0" w:firstLine="0"/>
            </w:pPr>
            <w:r>
              <w:rPr>
                <w:sz w:val="22"/>
              </w:rPr>
              <w:t>Specifically, the Permanent Secretary:</w:t>
            </w:r>
            <w:r>
              <w:rPr>
                <w:rFonts w:ascii="Times New Roman" w:eastAsia="Times New Roman" w:hAnsi="Times New Roman" w:cs="Times New Roman"/>
                <w:sz w:val="22"/>
              </w:rPr>
              <w:t xml:space="preserve"> </w:t>
            </w:r>
          </w:p>
          <w:p w14:paraId="0114D743" w14:textId="77777777" w:rsidR="00724746" w:rsidRDefault="006F6F5B">
            <w:pPr>
              <w:spacing w:line="259" w:lineRule="auto"/>
              <w:ind w:left="0" w:firstLine="0"/>
            </w:pPr>
            <w:r>
              <w:rPr>
                <w:sz w:val="22"/>
              </w:rPr>
              <w:t xml:space="preserve"> </w:t>
            </w:r>
            <w:r>
              <w:rPr>
                <w:rFonts w:ascii="Times New Roman" w:eastAsia="Times New Roman" w:hAnsi="Times New Roman" w:cs="Times New Roman"/>
                <w:sz w:val="22"/>
              </w:rPr>
              <w:t xml:space="preserve"> </w:t>
            </w:r>
          </w:p>
          <w:p w14:paraId="1792E8DA" w14:textId="77777777" w:rsidR="00724746" w:rsidRDefault="006F6F5B">
            <w:pPr>
              <w:numPr>
                <w:ilvl w:val="0"/>
                <w:numId w:val="6"/>
              </w:numPr>
              <w:spacing w:line="239" w:lineRule="auto"/>
              <w:ind w:right="107" w:firstLine="0"/>
              <w:jc w:val="both"/>
            </w:pPr>
            <w:r>
              <w:rPr>
                <w:sz w:val="22"/>
              </w:rPr>
              <w:t xml:space="preserve">As Accounting Officer, is accountable to Parliament for the Department’s performance and expenditure, managing a budget of circa £62 billion. To do this successfully the Permanent Secretary will have the breadth and depth of experience to fulfil the significant Accounting Officer responsibilities, including the ability to interact effectively with HM Treasury </w:t>
            </w:r>
            <w:proofErr w:type="gramStart"/>
            <w:r>
              <w:rPr>
                <w:sz w:val="22"/>
              </w:rPr>
              <w:t>counterparts;</w:t>
            </w:r>
            <w:proofErr w:type="gramEnd"/>
            <w:r>
              <w:rPr>
                <w:sz w:val="22"/>
              </w:rPr>
              <w:t xml:space="preserve"> </w:t>
            </w:r>
            <w:r>
              <w:rPr>
                <w:rFonts w:ascii="Times New Roman" w:eastAsia="Times New Roman" w:hAnsi="Times New Roman" w:cs="Times New Roman"/>
                <w:sz w:val="22"/>
              </w:rPr>
              <w:t xml:space="preserve"> </w:t>
            </w:r>
          </w:p>
          <w:p w14:paraId="79FBBFEB" w14:textId="77777777" w:rsidR="00724746" w:rsidRDefault="006F6F5B">
            <w:pPr>
              <w:numPr>
                <w:ilvl w:val="0"/>
                <w:numId w:val="6"/>
              </w:numPr>
              <w:spacing w:line="239" w:lineRule="auto"/>
              <w:ind w:right="107" w:firstLine="0"/>
              <w:jc w:val="both"/>
            </w:pPr>
            <w:r>
              <w:rPr>
                <w:sz w:val="22"/>
              </w:rPr>
              <w:t xml:space="preserve">Provides strong engaging leadership to the Department by translating Ministers’ ambitions into a clear vision to our people, setting a clear direction for that vision and ensuring it is organised, resourced and motivated to support Ministers effectively, and deliver their key </w:t>
            </w:r>
            <w:proofErr w:type="gramStart"/>
            <w:r>
              <w:rPr>
                <w:sz w:val="22"/>
              </w:rPr>
              <w:t>priorities;</w:t>
            </w:r>
            <w:proofErr w:type="gramEnd"/>
            <w:r>
              <w:rPr>
                <w:sz w:val="22"/>
              </w:rPr>
              <w:t xml:space="preserve"> </w:t>
            </w:r>
            <w:r>
              <w:rPr>
                <w:rFonts w:ascii="Times New Roman" w:eastAsia="Times New Roman" w:hAnsi="Times New Roman" w:cs="Times New Roman"/>
                <w:sz w:val="22"/>
              </w:rPr>
              <w:t xml:space="preserve"> </w:t>
            </w:r>
          </w:p>
          <w:p w14:paraId="49FEA613" w14:textId="77777777" w:rsidR="00724746" w:rsidRDefault="006F6F5B">
            <w:pPr>
              <w:numPr>
                <w:ilvl w:val="0"/>
                <w:numId w:val="6"/>
              </w:numPr>
              <w:spacing w:line="239" w:lineRule="auto"/>
              <w:ind w:right="107" w:firstLine="0"/>
              <w:jc w:val="both"/>
            </w:pPr>
            <w:r>
              <w:rPr>
                <w:sz w:val="22"/>
              </w:rPr>
              <w:t xml:space="preserve">Drives reform and transformation, providing strong change leadership to optimise opportunities, focused on organisational reform, higher standards and stronger delivery whilst embedding innovation and adopting greater flexibility in ways of working to deliver operational </w:t>
            </w:r>
            <w:proofErr w:type="gramStart"/>
            <w:r>
              <w:rPr>
                <w:sz w:val="22"/>
              </w:rPr>
              <w:t>efficiencies;</w:t>
            </w:r>
            <w:proofErr w:type="gramEnd"/>
            <w:r>
              <w:rPr>
                <w:rFonts w:ascii="Times New Roman" w:eastAsia="Times New Roman" w:hAnsi="Times New Roman" w:cs="Times New Roman"/>
                <w:sz w:val="22"/>
              </w:rPr>
              <w:t xml:space="preserve"> </w:t>
            </w:r>
          </w:p>
          <w:p w14:paraId="49360756" w14:textId="77777777" w:rsidR="00724746" w:rsidRDefault="006F6F5B">
            <w:pPr>
              <w:numPr>
                <w:ilvl w:val="0"/>
                <w:numId w:val="6"/>
              </w:numPr>
              <w:spacing w:after="1" w:line="238" w:lineRule="auto"/>
              <w:ind w:right="107" w:firstLine="0"/>
              <w:jc w:val="both"/>
            </w:pPr>
            <w:r>
              <w:rPr>
                <w:sz w:val="22"/>
              </w:rPr>
              <w:t xml:space="preserve">Acts as the primary policy adviser to the Secretary of State and his Ministerial team in setting the overall strategy and policy for the Department, ensuring it is cost effective, evidence-based and </w:t>
            </w:r>
            <w:proofErr w:type="gramStart"/>
            <w:r>
              <w:rPr>
                <w:sz w:val="22"/>
              </w:rPr>
              <w:t>achievable;</w:t>
            </w:r>
            <w:proofErr w:type="gramEnd"/>
            <w:r>
              <w:rPr>
                <w:rFonts w:ascii="Times New Roman" w:eastAsia="Times New Roman" w:hAnsi="Times New Roman" w:cs="Times New Roman"/>
                <w:sz w:val="22"/>
              </w:rPr>
              <w:t xml:space="preserve"> </w:t>
            </w:r>
          </w:p>
          <w:p w14:paraId="38C43F51" w14:textId="77777777" w:rsidR="00724746" w:rsidRDefault="006F6F5B">
            <w:pPr>
              <w:numPr>
                <w:ilvl w:val="0"/>
                <w:numId w:val="6"/>
              </w:numPr>
              <w:spacing w:after="1" w:line="239" w:lineRule="auto"/>
              <w:ind w:right="107" w:firstLine="0"/>
              <w:jc w:val="both"/>
            </w:pPr>
            <w:r>
              <w:rPr>
                <w:sz w:val="22"/>
              </w:rPr>
              <w:t xml:space="preserve">Motivates and engages staff to strengthen and develop their capability and is a role model for the values of the Civil Service, reinforcing and supporting a culture of continuous improvement, high performance and excellent delivery. Works with the Quad to improve the overall workplace culture within defence through the reaffirming our standards change </w:t>
            </w:r>
            <w:proofErr w:type="gramStart"/>
            <w:r>
              <w:rPr>
                <w:sz w:val="22"/>
              </w:rPr>
              <w:t>programme;</w:t>
            </w:r>
            <w:proofErr w:type="gramEnd"/>
            <w:r>
              <w:rPr>
                <w:rFonts w:ascii="Times New Roman" w:eastAsia="Times New Roman" w:hAnsi="Times New Roman" w:cs="Times New Roman"/>
                <w:sz w:val="22"/>
              </w:rPr>
              <w:t xml:space="preserve"> </w:t>
            </w:r>
          </w:p>
          <w:p w14:paraId="5BBDCE6E" w14:textId="77777777" w:rsidR="00724746" w:rsidRDefault="006F6F5B">
            <w:pPr>
              <w:numPr>
                <w:ilvl w:val="0"/>
                <w:numId w:val="6"/>
              </w:numPr>
              <w:spacing w:after="1" w:line="237" w:lineRule="auto"/>
              <w:ind w:right="107" w:firstLine="0"/>
              <w:jc w:val="both"/>
            </w:pPr>
            <w:r>
              <w:rPr>
                <w:sz w:val="22"/>
              </w:rPr>
              <w:t xml:space="preserve">Works closely with the Quad to ensure the delivery of the Government’s ambitions on </w:t>
            </w:r>
            <w:proofErr w:type="gramStart"/>
            <w:r>
              <w:rPr>
                <w:sz w:val="22"/>
              </w:rPr>
              <w:t>defence;</w:t>
            </w:r>
            <w:proofErr w:type="gramEnd"/>
            <w:r>
              <w:rPr>
                <w:rFonts w:ascii="Times New Roman" w:eastAsia="Times New Roman" w:hAnsi="Times New Roman" w:cs="Times New Roman"/>
                <w:sz w:val="22"/>
              </w:rPr>
              <w:t xml:space="preserve"> </w:t>
            </w:r>
          </w:p>
          <w:p w14:paraId="1BA54128" w14:textId="77777777" w:rsidR="00724746" w:rsidRDefault="006F6F5B">
            <w:pPr>
              <w:numPr>
                <w:ilvl w:val="0"/>
                <w:numId w:val="6"/>
              </w:numPr>
              <w:spacing w:line="259" w:lineRule="auto"/>
              <w:ind w:right="107" w:firstLine="0"/>
              <w:jc w:val="both"/>
            </w:pPr>
            <w:r>
              <w:rPr>
                <w:sz w:val="22"/>
              </w:rPr>
              <w:t xml:space="preserve">Represents the Department, and the Secretary of State, across Whitehall to ensure defence equities are understood and embedded into wider Government priorities, such as the growth agenda; </w:t>
            </w:r>
            <w:proofErr w:type="gramStart"/>
            <w:r>
              <w:rPr>
                <w:sz w:val="22"/>
              </w:rPr>
              <w:t>and,</w:t>
            </w:r>
            <w:proofErr w:type="gramEnd"/>
            <w:r>
              <w:rPr>
                <w:sz w:val="22"/>
              </w:rPr>
              <w:t xml:space="preserve"> </w:t>
            </w:r>
            <w:r>
              <w:rPr>
                <w:rFonts w:ascii="Times New Roman" w:eastAsia="Times New Roman" w:hAnsi="Times New Roman" w:cs="Times New Roman"/>
                <w:sz w:val="22"/>
              </w:rPr>
              <w:t xml:space="preserve"> </w:t>
            </w:r>
          </w:p>
        </w:tc>
      </w:tr>
      <w:tr w:rsidR="00724746" w14:paraId="1FFC504D" w14:textId="77777777">
        <w:trPr>
          <w:trHeight w:val="526"/>
        </w:trPr>
        <w:tc>
          <w:tcPr>
            <w:tcW w:w="2830" w:type="dxa"/>
            <w:tcBorders>
              <w:top w:val="single" w:sz="8" w:space="0" w:color="000000"/>
              <w:left w:val="single" w:sz="8" w:space="0" w:color="000000"/>
              <w:bottom w:val="single" w:sz="8" w:space="0" w:color="000000"/>
              <w:right w:val="single" w:sz="8" w:space="0" w:color="000000"/>
            </w:tcBorders>
          </w:tcPr>
          <w:p w14:paraId="6F312CAB" w14:textId="77777777" w:rsidR="00724746" w:rsidRDefault="00724746">
            <w:pPr>
              <w:spacing w:after="160" w:line="259" w:lineRule="auto"/>
              <w:ind w:left="0" w:firstLine="0"/>
            </w:pPr>
          </w:p>
        </w:tc>
        <w:tc>
          <w:tcPr>
            <w:tcW w:w="6186" w:type="dxa"/>
            <w:tcBorders>
              <w:top w:val="single" w:sz="8" w:space="0" w:color="000000"/>
              <w:left w:val="single" w:sz="8" w:space="0" w:color="000000"/>
              <w:bottom w:val="single" w:sz="8" w:space="0" w:color="000000"/>
              <w:right w:val="single" w:sz="8" w:space="0" w:color="000000"/>
            </w:tcBorders>
          </w:tcPr>
          <w:p w14:paraId="4C8B8864" w14:textId="77777777" w:rsidR="00724746" w:rsidRDefault="006F6F5B">
            <w:pPr>
              <w:spacing w:line="259" w:lineRule="auto"/>
              <w:ind w:left="0" w:firstLine="0"/>
              <w:jc w:val="both"/>
            </w:pPr>
            <w:r>
              <w:rPr>
                <w:sz w:val="22"/>
              </w:rPr>
              <w:t>● Represents the Department with international counterparts to promote UK interests and strengthen UK alliances.</w:t>
            </w:r>
            <w:r>
              <w:rPr>
                <w:rFonts w:ascii="Times New Roman" w:eastAsia="Times New Roman" w:hAnsi="Times New Roman" w:cs="Times New Roman"/>
                <w:sz w:val="22"/>
              </w:rPr>
              <w:t xml:space="preserve"> </w:t>
            </w:r>
          </w:p>
        </w:tc>
      </w:tr>
    </w:tbl>
    <w:p w14:paraId="2DA169FF" w14:textId="77777777" w:rsidR="00724746" w:rsidRDefault="006F6F5B">
      <w:pPr>
        <w:spacing w:after="259" w:line="259" w:lineRule="auto"/>
        <w:ind w:left="36" w:firstLine="0"/>
        <w:jc w:val="both"/>
      </w:pPr>
      <w:r>
        <w:t xml:space="preserve"> </w:t>
      </w:r>
    </w:p>
    <w:p w14:paraId="246C352E" w14:textId="77777777" w:rsidR="00724746" w:rsidRDefault="006F6F5B">
      <w:pPr>
        <w:spacing w:line="259" w:lineRule="auto"/>
        <w:ind w:left="36" w:firstLine="0"/>
        <w:jc w:val="both"/>
      </w:pPr>
      <w:r>
        <w:rPr>
          <w:b/>
        </w:rPr>
        <w:t xml:space="preserve"> </w:t>
      </w:r>
    </w:p>
    <w:sectPr w:rsidR="00724746">
      <w:headerReference w:type="even" r:id="rId40"/>
      <w:headerReference w:type="default" r:id="rId41"/>
      <w:footerReference w:type="even" r:id="rId42"/>
      <w:footerReference w:type="default" r:id="rId43"/>
      <w:headerReference w:type="first" r:id="rId44"/>
      <w:footerReference w:type="first" r:id="rId45"/>
      <w:pgSz w:w="11906" w:h="16834"/>
      <w:pgMar w:top="489" w:right="1775" w:bottom="864" w:left="1404" w:header="720" w:footer="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AEAC2" w14:textId="77777777" w:rsidR="006F6F5B" w:rsidRDefault="006F6F5B">
      <w:pPr>
        <w:spacing w:line="240" w:lineRule="auto"/>
      </w:pPr>
      <w:r>
        <w:separator/>
      </w:r>
    </w:p>
  </w:endnote>
  <w:endnote w:type="continuationSeparator" w:id="0">
    <w:p w14:paraId="36BB1A58" w14:textId="77777777" w:rsidR="006F6F5B" w:rsidRDefault="006F6F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39A8" w14:textId="77777777" w:rsidR="00724746" w:rsidRDefault="006F6F5B">
    <w:pPr>
      <w:spacing w:line="259" w:lineRule="auto"/>
      <w:ind w:left="0" w:right="59" w:firstLine="0"/>
      <w:jc w:val="center"/>
    </w:pP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125A" w14:textId="77777777" w:rsidR="00724746" w:rsidRDefault="00724746">
    <w:pPr>
      <w:spacing w:after="160" w:line="259" w:lineRule="auto"/>
      <w:ind w:lef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3E49" w14:textId="77777777" w:rsidR="00724746" w:rsidRDefault="00724746">
    <w:pPr>
      <w:spacing w:after="160" w:line="259" w:lineRule="auto"/>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FA5C" w14:textId="77777777" w:rsidR="00724746" w:rsidRDefault="00724746">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77BA5" w14:textId="77777777" w:rsidR="00724746" w:rsidRDefault="006F6F5B">
    <w:pPr>
      <w:spacing w:line="259" w:lineRule="auto"/>
      <w:ind w:left="0" w:right="59" w:firstLine="0"/>
      <w:jc w:val="center"/>
    </w:pP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8ACC" w14:textId="77777777" w:rsidR="00724746" w:rsidRDefault="006F6F5B">
    <w:pPr>
      <w:spacing w:line="259" w:lineRule="auto"/>
      <w:ind w:left="0" w:right="59" w:firstLine="0"/>
      <w:jc w:val="center"/>
    </w:pP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33DD" w14:textId="77777777" w:rsidR="00724746" w:rsidRDefault="006F6F5B">
    <w:pPr>
      <w:spacing w:line="259" w:lineRule="auto"/>
      <w:ind w:left="67" w:firstLine="0"/>
      <w:jc w:val="center"/>
    </w:pP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A549" w14:textId="77777777" w:rsidR="00724746" w:rsidRDefault="006F6F5B">
    <w:pPr>
      <w:spacing w:line="259" w:lineRule="auto"/>
      <w:ind w:left="67" w:firstLine="0"/>
      <w:jc w:val="center"/>
    </w:pP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6662" w14:textId="77777777" w:rsidR="00724746" w:rsidRDefault="006F6F5B">
    <w:pPr>
      <w:spacing w:line="259" w:lineRule="auto"/>
      <w:ind w:left="67" w:firstLine="0"/>
      <w:jc w:val="center"/>
    </w:pP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119C" w14:textId="77777777" w:rsidR="00724746" w:rsidRDefault="00724746">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B8DA" w14:textId="77777777" w:rsidR="00724746" w:rsidRDefault="00724746">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87B0" w14:textId="77777777" w:rsidR="00724746" w:rsidRDefault="0072474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A601F" w14:textId="77777777" w:rsidR="006F6F5B" w:rsidRDefault="006F6F5B">
      <w:pPr>
        <w:spacing w:line="240" w:lineRule="auto"/>
      </w:pPr>
      <w:r>
        <w:separator/>
      </w:r>
    </w:p>
  </w:footnote>
  <w:footnote w:type="continuationSeparator" w:id="0">
    <w:p w14:paraId="21E4B188" w14:textId="77777777" w:rsidR="006F6F5B" w:rsidRDefault="006F6F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47A0" w14:textId="77777777" w:rsidR="00724746" w:rsidRDefault="006F6F5B">
    <w:pPr>
      <w:spacing w:after="16" w:line="242" w:lineRule="auto"/>
      <w:ind w:left="0" w:right="1803" w:firstLine="0"/>
      <w:jc w:val="both"/>
    </w:pPr>
    <w:r>
      <w:rPr>
        <w:b/>
        <w:sz w:val="20"/>
      </w:rPr>
      <w:t>Framework Schedule 6 (Order Form Template and Call-Off Schedules)</w:t>
    </w:r>
    <w:r>
      <w:rPr>
        <w:sz w:val="20"/>
      </w:rPr>
      <w:t xml:space="preserve"> Crown Copyright</w:t>
    </w:r>
    <w:r>
      <w:rPr>
        <w:sz w:val="14"/>
      </w:rPr>
      <w:t xml:space="preserve"> </w:t>
    </w:r>
    <w:r>
      <w:rPr>
        <w:sz w:val="20"/>
      </w:rPr>
      <w:t xml:space="preserve">2018 </w:t>
    </w:r>
  </w:p>
  <w:p w14:paraId="71229FEF" w14:textId="77777777" w:rsidR="00724746" w:rsidRDefault="006F6F5B">
    <w:pPr>
      <w:spacing w:line="259" w:lineRule="auto"/>
      <w:ind w:left="0" w:firstLine="0"/>
    </w:pPr>
    <w:r>
      <w:rPr>
        <w:rFonts w:ascii="Times New Roman" w:eastAsia="Times New Roman" w:hAnsi="Times New Roman" w:cs="Times New Roman"/>
        <w:b/>
        <w:sz w:val="2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16AC" w14:textId="77777777" w:rsidR="00724746" w:rsidRDefault="006F6F5B">
    <w:pPr>
      <w:spacing w:after="36" w:line="259" w:lineRule="auto"/>
      <w:ind w:left="36" w:firstLine="0"/>
    </w:pPr>
    <w:r>
      <w:rPr>
        <w:sz w:val="20"/>
      </w:rPr>
      <w:t xml:space="preserve">Call-Off Schedule 20 (Call-Off Specification) </w:t>
    </w:r>
  </w:p>
  <w:p w14:paraId="077F9B08" w14:textId="77777777" w:rsidR="00724746" w:rsidRDefault="006F6F5B">
    <w:pPr>
      <w:spacing w:line="259" w:lineRule="auto"/>
      <w:ind w:left="36" w:firstLine="0"/>
    </w:pPr>
    <w:r>
      <w:rPr>
        <w:sz w:val="20"/>
      </w:rPr>
      <w:t xml:space="preserve">Call-Off Ref: </w:t>
    </w:r>
    <w:r>
      <w:t xml:space="preserve">715605464 </w:t>
    </w:r>
  </w:p>
  <w:p w14:paraId="456B2D84" w14:textId="77777777" w:rsidR="00724746" w:rsidRDefault="006F6F5B">
    <w:pPr>
      <w:spacing w:line="259" w:lineRule="auto"/>
      <w:ind w:left="36" w:firstLine="0"/>
    </w:pPr>
    <w:r>
      <w:rPr>
        <w:sz w:val="20"/>
      </w:rPr>
      <w:t xml:space="preserve">Crown Copyright 2018 </w:t>
    </w:r>
  </w:p>
  <w:p w14:paraId="3BBDEFDA" w14:textId="77777777" w:rsidR="00724746" w:rsidRDefault="006F6F5B">
    <w:pPr>
      <w:spacing w:line="259" w:lineRule="auto"/>
      <w:ind w:left="36" w:firstLine="0"/>
    </w:pPr>
    <w:r>
      <w:rPr>
        <w:rFonts w:ascii="Times New Roman" w:eastAsia="Times New Roman" w:hAnsi="Times New Roman" w:cs="Times New Roman"/>
        <w:b/>
        <w:sz w:val="2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F13A" w14:textId="77777777" w:rsidR="00724746" w:rsidRDefault="006F6F5B">
    <w:pPr>
      <w:spacing w:after="36" w:line="259" w:lineRule="auto"/>
      <w:ind w:left="36" w:firstLine="0"/>
    </w:pPr>
    <w:r>
      <w:rPr>
        <w:sz w:val="20"/>
      </w:rPr>
      <w:t xml:space="preserve">Call-Off Schedule 20 (Call-Off Specification) </w:t>
    </w:r>
  </w:p>
  <w:p w14:paraId="449CFBF6" w14:textId="77777777" w:rsidR="00724746" w:rsidRDefault="006F6F5B">
    <w:pPr>
      <w:spacing w:line="259" w:lineRule="auto"/>
      <w:ind w:left="36" w:firstLine="0"/>
    </w:pPr>
    <w:r>
      <w:rPr>
        <w:sz w:val="20"/>
      </w:rPr>
      <w:t xml:space="preserve">Call-Off Ref: </w:t>
    </w:r>
    <w:r>
      <w:t xml:space="preserve">715605464 </w:t>
    </w:r>
  </w:p>
  <w:p w14:paraId="557AF30E" w14:textId="77777777" w:rsidR="00724746" w:rsidRDefault="006F6F5B">
    <w:pPr>
      <w:spacing w:line="259" w:lineRule="auto"/>
      <w:ind w:left="36" w:firstLine="0"/>
    </w:pPr>
    <w:r>
      <w:rPr>
        <w:sz w:val="20"/>
      </w:rPr>
      <w:t xml:space="preserve">Crown Copyright 2018 </w:t>
    </w:r>
  </w:p>
  <w:p w14:paraId="68CB4AC8" w14:textId="77777777" w:rsidR="00724746" w:rsidRDefault="006F6F5B">
    <w:pPr>
      <w:spacing w:line="259" w:lineRule="auto"/>
      <w:ind w:left="36" w:firstLine="0"/>
    </w:pPr>
    <w:r>
      <w:rPr>
        <w:rFonts w:ascii="Times New Roman" w:eastAsia="Times New Roman" w:hAnsi="Times New Roman" w:cs="Times New Roman"/>
        <w:b/>
        <w:sz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8D09" w14:textId="77777777" w:rsidR="00724746" w:rsidRDefault="00724746">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1876" w14:textId="77777777" w:rsidR="00724746" w:rsidRDefault="006F6F5B">
    <w:pPr>
      <w:spacing w:after="16" w:line="242" w:lineRule="auto"/>
      <w:ind w:left="0" w:right="1803" w:firstLine="0"/>
      <w:jc w:val="both"/>
    </w:pPr>
    <w:r>
      <w:rPr>
        <w:b/>
        <w:sz w:val="20"/>
      </w:rPr>
      <w:t>Framework Schedule 6 (Order Form Template and Call-Off Schedules)</w:t>
    </w:r>
    <w:r>
      <w:rPr>
        <w:sz w:val="20"/>
      </w:rPr>
      <w:t xml:space="preserve"> Crown Copyright</w:t>
    </w:r>
    <w:r>
      <w:rPr>
        <w:sz w:val="14"/>
      </w:rPr>
      <w:t xml:space="preserve"> </w:t>
    </w:r>
    <w:r>
      <w:rPr>
        <w:sz w:val="20"/>
      </w:rPr>
      <w:t xml:space="preserve">2018 </w:t>
    </w:r>
  </w:p>
  <w:p w14:paraId="5C8340EE" w14:textId="77777777" w:rsidR="00724746" w:rsidRDefault="006F6F5B">
    <w:pPr>
      <w:spacing w:line="259" w:lineRule="auto"/>
      <w:ind w:left="0" w:firstLine="0"/>
    </w:pPr>
    <w:r>
      <w:rPr>
        <w:rFonts w:ascii="Times New Roman" w:eastAsia="Times New Roman" w:hAnsi="Times New Roman" w:cs="Times New Roman"/>
        <w:b/>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146E" w14:textId="77777777" w:rsidR="00724746" w:rsidRDefault="00724746">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1DFD" w14:textId="77777777" w:rsidR="00724746" w:rsidRDefault="006F6F5B">
    <w:pPr>
      <w:spacing w:line="259" w:lineRule="auto"/>
      <w:ind w:left="36" w:firstLine="0"/>
    </w:pPr>
    <w:r>
      <w:rPr>
        <w:rFonts w:ascii="Times New Roman" w:eastAsia="Times New Roman" w:hAnsi="Times New Roman" w:cs="Times New Roman"/>
      </w:rPr>
      <w:t>Call-Off Schedule 17 (MOD Terms)</w:t>
    </w:r>
    <w:r>
      <w:rPr>
        <w:rFonts w:ascii="Times New Roman" w:eastAsia="Times New Roman" w:hAnsi="Times New Roman" w:cs="Times New Roman"/>
        <w:sz w:val="22"/>
      </w:rPr>
      <w:t xml:space="preserve"> </w:t>
    </w:r>
  </w:p>
  <w:p w14:paraId="76843332" w14:textId="77777777" w:rsidR="00724746" w:rsidRDefault="006F6F5B">
    <w:pPr>
      <w:spacing w:line="216" w:lineRule="auto"/>
      <w:ind w:left="43" w:right="5915" w:firstLine="0"/>
      <w:jc w:val="both"/>
    </w:pPr>
    <w:r>
      <w:rPr>
        <w:rFonts w:ascii="Times New Roman" w:eastAsia="Times New Roman" w:hAnsi="Times New Roman" w:cs="Times New Roman"/>
        <w:sz w:val="22"/>
      </w:rPr>
      <w:t xml:space="preserve">Call-Off </w:t>
    </w:r>
    <w:r>
      <w:rPr>
        <w:rFonts w:ascii="Times New Roman" w:eastAsia="Times New Roman" w:hAnsi="Times New Roman" w:cs="Times New Roman"/>
      </w:rPr>
      <w:t xml:space="preserve">Ref: </w:t>
    </w:r>
    <w:r>
      <w:t xml:space="preserve">715605464 </w:t>
    </w:r>
    <w:r>
      <w:rPr>
        <w:rFonts w:ascii="Times New Roman" w:eastAsia="Times New Roman" w:hAnsi="Times New Roman" w:cs="Times New Roman"/>
        <w:sz w:val="22"/>
      </w:rPr>
      <w:t xml:space="preserve">Crown Copyright 2018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82FC" w14:textId="77777777" w:rsidR="00724746" w:rsidRDefault="006F6F5B">
    <w:pPr>
      <w:spacing w:line="259" w:lineRule="auto"/>
      <w:ind w:left="36" w:firstLine="0"/>
    </w:pPr>
    <w:r>
      <w:rPr>
        <w:rFonts w:ascii="Times New Roman" w:eastAsia="Times New Roman" w:hAnsi="Times New Roman" w:cs="Times New Roman"/>
      </w:rPr>
      <w:t>Call-Off Schedule 17 (MOD Terms)</w:t>
    </w:r>
    <w:r>
      <w:rPr>
        <w:rFonts w:ascii="Times New Roman" w:eastAsia="Times New Roman" w:hAnsi="Times New Roman" w:cs="Times New Roman"/>
        <w:sz w:val="22"/>
      </w:rPr>
      <w:t xml:space="preserve"> </w:t>
    </w:r>
  </w:p>
  <w:p w14:paraId="6054C613" w14:textId="77777777" w:rsidR="00724746" w:rsidRDefault="006F6F5B">
    <w:pPr>
      <w:spacing w:line="216" w:lineRule="auto"/>
      <w:ind w:left="43" w:right="5915" w:firstLine="0"/>
      <w:jc w:val="both"/>
    </w:pPr>
    <w:r>
      <w:rPr>
        <w:rFonts w:ascii="Times New Roman" w:eastAsia="Times New Roman" w:hAnsi="Times New Roman" w:cs="Times New Roman"/>
        <w:sz w:val="22"/>
      </w:rPr>
      <w:t xml:space="preserve">Call-Off </w:t>
    </w:r>
    <w:r>
      <w:rPr>
        <w:rFonts w:ascii="Times New Roman" w:eastAsia="Times New Roman" w:hAnsi="Times New Roman" w:cs="Times New Roman"/>
      </w:rPr>
      <w:t xml:space="preserve">Ref: </w:t>
    </w:r>
    <w:r>
      <w:t xml:space="preserve">715605464 </w:t>
    </w:r>
    <w:r>
      <w:rPr>
        <w:rFonts w:ascii="Times New Roman" w:eastAsia="Times New Roman" w:hAnsi="Times New Roman" w:cs="Times New Roman"/>
        <w:sz w:val="22"/>
      </w:rPr>
      <w:t xml:space="preserve">Crown Copyright 2018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1D3C" w14:textId="77777777" w:rsidR="00724746" w:rsidRDefault="00724746">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4B19" w14:textId="77777777" w:rsidR="00724746" w:rsidRDefault="00724746">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6139" w14:textId="77777777" w:rsidR="00724746" w:rsidRDefault="00724746">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7985" w14:textId="77777777" w:rsidR="00724746" w:rsidRDefault="0072474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7288E"/>
    <w:multiLevelType w:val="hybridMultilevel"/>
    <w:tmpl w:val="2946BA44"/>
    <w:lvl w:ilvl="0" w:tplc="71CE5EC8">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B8F8A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96DA2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B0FFA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182A1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C06BA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BA3E9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80D0B8">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F289B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C56B93"/>
    <w:multiLevelType w:val="hybridMultilevel"/>
    <w:tmpl w:val="5510D708"/>
    <w:lvl w:ilvl="0" w:tplc="F88A79B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D00712">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827DC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5E81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F2F342">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AAC824">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EA611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D41EA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701C0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ED7E60"/>
    <w:multiLevelType w:val="hybridMultilevel"/>
    <w:tmpl w:val="133E96A6"/>
    <w:lvl w:ilvl="0" w:tplc="DEFAD2F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D87D6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8E3B3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20A0C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78CBE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CCB9A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5C684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0C433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56D7B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51C6CEA"/>
    <w:multiLevelType w:val="hybridMultilevel"/>
    <w:tmpl w:val="55E8F690"/>
    <w:lvl w:ilvl="0" w:tplc="84FADDBE">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249C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C67B3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D867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BE41D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38A0D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D4D67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A64B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54760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8463FAD"/>
    <w:multiLevelType w:val="hybridMultilevel"/>
    <w:tmpl w:val="FD6E0188"/>
    <w:lvl w:ilvl="0" w:tplc="2146C98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D2BB2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1EC3BE">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1EB01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869EA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68B66E">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385CB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065ADE">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3AE50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AD0796E"/>
    <w:multiLevelType w:val="hybridMultilevel"/>
    <w:tmpl w:val="7CA08F94"/>
    <w:lvl w:ilvl="0" w:tplc="AAF89B2A">
      <w:start w:val="1"/>
      <w:numFmt w:val="bullet"/>
      <w:lvlText w:val="●"/>
      <w:lvlJc w:val="left"/>
      <w:pPr>
        <w:ind w:left="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4C2B18">
      <w:start w:val="1"/>
      <w:numFmt w:val="bullet"/>
      <w:lvlText w:val="o"/>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440E0C">
      <w:start w:val="1"/>
      <w:numFmt w:val="bullet"/>
      <w:lvlText w:val="▪"/>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6EC386">
      <w:start w:val="1"/>
      <w:numFmt w:val="bullet"/>
      <w:lvlText w:val="•"/>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A8704E">
      <w:start w:val="1"/>
      <w:numFmt w:val="bullet"/>
      <w:lvlText w:val="o"/>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625EDE">
      <w:start w:val="1"/>
      <w:numFmt w:val="bullet"/>
      <w:lvlText w:val="▪"/>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0CD7D6">
      <w:start w:val="1"/>
      <w:numFmt w:val="bullet"/>
      <w:lvlText w:val="•"/>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DAB86E">
      <w:start w:val="1"/>
      <w:numFmt w:val="bullet"/>
      <w:lvlText w:val="o"/>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2AC770">
      <w:start w:val="1"/>
      <w:numFmt w:val="bullet"/>
      <w:lvlText w:val="▪"/>
      <w:lvlJc w:val="left"/>
      <w:pPr>
        <w:ind w:left="6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994331316">
    <w:abstractNumId w:val="3"/>
  </w:num>
  <w:num w:numId="2" w16cid:durableId="1668753132">
    <w:abstractNumId w:val="2"/>
  </w:num>
  <w:num w:numId="3" w16cid:durableId="270868766">
    <w:abstractNumId w:val="5"/>
  </w:num>
  <w:num w:numId="4" w16cid:durableId="244607129">
    <w:abstractNumId w:val="4"/>
  </w:num>
  <w:num w:numId="5" w16cid:durableId="15037939">
    <w:abstractNumId w:val="0"/>
  </w:num>
  <w:num w:numId="6" w16cid:durableId="1974869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746"/>
    <w:rsid w:val="00205F23"/>
    <w:rsid w:val="006F6F5B"/>
    <w:rsid w:val="00704BB4"/>
    <w:rsid w:val="00724746"/>
    <w:rsid w:val="009E6358"/>
    <w:rsid w:val="00DB4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0742"/>
  <w15:docId w15:val="{5B64E7D1-13B7-4AE0-8776-892C0238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8" w:lineRule="auto"/>
      <w:ind w:left="2386"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line="271" w:lineRule="auto"/>
      <w:ind w:left="2386"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mod-contracting-purchasing-and-finance-e-procurement-system" TargetMode="External"/><Relationship Id="rId18" Type="http://schemas.openxmlformats.org/officeDocument/2006/relationships/header" Target="header3.xml"/><Relationship Id="rId26" Type="http://schemas.openxmlformats.org/officeDocument/2006/relationships/hyperlink" Target="https://www.gov.uk/guidance/knowledge-in-defence-kid" TargetMode="External"/><Relationship Id="rId39" Type="http://schemas.openxmlformats.org/officeDocument/2006/relationships/footer" Target="footer9.xml"/><Relationship Id="rId21" Type="http://schemas.openxmlformats.org/officeDocument/2006/relationships/header" Target="header5.xml"/><Relationship Id="rId34" Type="http://schemas.openxmlformats.org/officeDocument/2006/relationships/header" Target="header7.xml"/><Relationship Id="rId42" Type="http://schemas.openxmlformats.org/officeDocument/2006/relationships/footer" Target="footer10.xml"/><Relationship Id="rId47"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hyperlink" Target="https://www.gov.uk/guidance/knowledge-in-defence-k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mod-contracting-purchasing-and-finance-e-procurement-system" TargetMode="External"/><Relationship Id="rId24" Type="http://schemas.openxmlformats.org/officeDocument/2006/relationships/header" Target="header6.xml"/><Relationship Id="rId32" Type="http://schemas.openxmlformats.org/officeDocument/2006/relationships/hyperlink" Target="https://www.gov.uk/guidance/knowledge-in-defence-kid" TargetMode="External"/><Relationship Id="rId37" Type="http://schemas.openxmlformats.org/officeDocument/2006/relationships/footer" Target="footer8.xml"/><Relationship Id="rId40" Type="http://schemas.openxmlformats.org/officeDocument/2006/relationships/header" Target="header10.xml"/><Relationship Id="rId45"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https://www.gov.uk/guidance/knowledge-in-defence-kid" TargetMode="External"/><Relationship Id="rId36" Type="http://schemas.openxmlformats.org/officeDocument/2006/relationships/footer" Target="footer7.xml"/><Relationship Id="rId10" Type="http://schemas.openxmlformats.org/officeDocument/2006/relationships/hyperlink" Target="https://www.gov.uk/government/publications/mod-contracting-purchasing-and-finance-e-procurement-system" TargetMode="External"/><Relationship Id="rId19" Type="http://schemas.openxmlformats.org/officeDocument/2006/relationships/footer" Target="footer3.xml"/><Relationship Id="rId31" Type="http://schemas.openxmlformats.org/officeDocument/2006/relationships/hyperlink" Target="https://www.gov.uk/guidance/knowledge-in-defence-kid" TargetMode="External"/><Relationship Id="rId44"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yperlink" Target="https://www.gov.uk/government/publications/mod-contracting-purchasing-and-finance-e-procurement-system"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s://www.gov.uk/guidance/knowledge-in-defence-kid" TargetMode="External"/><Relationship Id="rId30" Type="http://schemas.openxmlformats.org/officeDocument/2006/relationships/hyperlink" Target="https://www.gov.uk/guidance/knowledge-in-defence-kid" TargetMode="External"/><Relationship Id="rId35" Type="http://schemas.openxmlformats.org/officeDocument/2006/relationships/header" Target="header8.xml"/><Relationship Id="rId43" Type="http://schemas.openxmlformats.org/officeDocument/2006/relationships/footer" Target="footer11.xml"/><Relationship Id="rId8" Type="http://schemas.openxmlformats.org/officeDocument/2006/relationships/hyperlink" Target="https://www.gov.uk/government/publications/mod-contracting-purchasing-and-finance-e-procurement-system" TargetMode="External"/><Relationship Id="rId3" Type="http://schemas.openxmlformats.org/officeDocument/2006/relationships/settings" Target="settings.xml"/><Relationship Id="rId12" Type="http://schemas.openxmlformats.org/officeDocument/2006/relationships/hyperlink" Target="https://www.gov.uk/government/publications/mod-contracting-purchasing-and-finance-e-procurement-system"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yperlink" Target="https://www.gov.uk/guidance/knowledge-in-defence-kid" TargetMode="External"/><Relationship Id="rId38" Type="http://schemas.openxmlformats.org/officeDocument/2006/relationships/header" Target="header9.xml"/><Relationship Id="rId46"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2918</Words>
  <Characters>16637</Characters>
  <Application>Microsoft Office Word</Application>
  <DocSecurity>0</DocSecurity>
  <Lines>138</Lines>
  <Paragraphs>39</Paragraphs>
  <ScaleCrop>false</ScaleCrop>
  <Company>Ministry of Defence</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Mcniven, Jonathan C2 (Def Comrcl-HO BP3-2d)</dc:creator>
  <cp:keywords/>
  <cp:lastModifiedBy>Mcniven, Jonathan C2 (Def Comrcl-HO BP3-2d)</cp:lastModifiedBy>
  <cp:revision>5</cp:revision>
  <dcterms:created xsi:type="dcterms:W3CDTF">2025-08-27T13:20:00Z</dcterms:created>
  <dcterms:modified xsi:type="dcterms:W3CDTF">2025-08-27T13:35:00Z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2025-08-27T13:19:46Z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820d65ac-db36-44de-8051-75342662c3b9</vt:lpwstr>
  </property>
  <property fmtid="{D5CDD505-2E9C-101B-9397-08002B2CF9AE}" pid="8" name="MSIP_Label_d8a60473-494b-4586-a1bb-b0e663054676_ContentBits">
    <vt:lpwstr>0</vt:lpwstr>
  </property>
  <property fmtid="{D5CDD505-2E9C-101B-9397-08002B2CF9AE}" pid="9" name="MSIP_Label_d8a60473-494b-4586-a1bb-b0e663054676_Tag">
    <vt:lpwstr>10, 0, 1, 1</vt:lpwstr>
  </property>
</Properties>
</file>