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FA3ED" w14:textId="77777777" w:rsidR="009A1765" w:rsidRPr="00BE3C10" w:rsidRDefault="009A1765" w:rsidP="001E5236">
      <w:pPr>
        <w:ind w:right="1088"/>
        <w:jc w:val="center"/>
        <w:rPr>
          <w:rFonts w:ascii="Arial" w:hAnsi="Arial" w:cs="Arial"/>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36747E" w:rsidRPr="00D76352" w14:paraId="5B322F93" w14:textId="77777777" w:rsidTr="00702205">
        <w:tc>
          <w:tcPr>
            <w:tcW w:w="9072" w:type="dxa"/>
            <w:shd w:val="clear" w:color="auto" w:fill="008000"/>
          </w:tcPr>
          <w:p w14:paraId="1150935E" w14:textId="77777777" w:rsidR="0036747E" w:rsidRPr="00D76352" w:rsidRDefault="009D6DA0" w:rsidP="001E5236">
            <w:pPr>
              <w:spacing w:after="120"/>
              <w:ind w:right="1088"/>
              <w:rPr>
                <w:rFonts w:ascii="Arial" w:hAnsi="Arial" w:cs="Arial"/>
                <w:b/>
                <w:i/>
                <w:color w:val="FFFFFF" w:themeColor="background1"/>
                <w:sz w:val="24"/>
                <w:szCs w:val="24"/>
              </w:rPr>
            </w:pPr>
            <w:proofErr w:type="gramStart"/>
            <w:r>
              <w:rPr>
                <w:rFonts w:ascii="Arial" w:hAnsi="Arial" w:cs="Arial"/>
                <w:b/>
                <w:i/>
                <w:color w:val="FFFFFF" w:themeColor="background1"/>
                <w:sz w:val="24"/>
                <w:szCs w:val="24"/>
              </w:rPr>
              <w:t xml:space="preserve">Specification </w:t>
            </w:r>
            <w:r w:rsidR="0036747E" w:rsidRPr="00D76352">
              <w:rPr>
                <w:rFonts w:ascii="Arial" w:hAnsi="Arial" w:cs="Arial"/>
                <w:b/>
                <w:i/>
                <w:color w:val="FFFFFF" w:themeColor="background1"/>
                <w:sz w:val="24"/>
                <w:szCs w:val="24"/>
              </w:rPr>
              <w:t xml:space="preserve"> Reference</w:t>
            </w:r>
            <w:proofErr w:type="gramEnd"/>
          </w:p>
        </w:tc>
      </w:tr>
      <w:tr w:rsidR="0036747E" w:rsidRPr="00BE3C10" w14:paraId="5DA91007" w14:textId="77777777" w:rsidTr="00702205">
        <w:tc>
          <w:tcPr>
            <w:tcW w:w="9072" w:type="dxa"/>
            <w:tcBorders>
              <w:bottom w:val="single" w:sz="4" w:space="0" w:color="auto"/>
            </w:tcBorders>
          </w:tcPr>
          <w:p w14:paraId="2F57FD9C" w14:textId="0D70967A" w:rsidR="0036747E" w:rsidRPr="004242F5" w:rsidRDefault="001A6A94" w:rsidP="001E5236">
            <w:pPr>
              <w:pStyle w:val="Tenderreference"/>
              <w:spacing w:line="288" w:lineRule="auto"/>
              <w:rPr>
                <w:b/>
                <w:i w:val="0"/>
              </w:rPr>
            </w:pPr>
            <w:r w:rsidRPr="004242F5">
              <w:rPr>
                <w:b/>
                <w:i w:val="0"/>
                <w:color w:val="000000" w:themeColor="text1"/>
              </w:rPr>
              <w:t>FS301051</w:t>
            </w:r>
          </w:p>
        </w:tc>
      </w:tr>
      <w:tr w:rsidR="0036747E" w:rsidRPr="00BE3C10" w14:paraId="4D129A28" w14:textId="77777777" w:rsidTr="00702205">
        <w:tc>
          <w:tcPr>
            <w:tcW w:w="9072" w:type="dxa"/>
            <w:shd w:val="clear" w:color="auto" w:fill="008000"/>
          </w:tcPr>
          <w:p w14:paraId="39D8CBE3" w14:textId="77777777" w:rsidR="0036747E" w:rsidRPr="00D76352" w:rsidRDefault="009D6DA0" w:rsidP="001E5236">
            <w:pPr>
              <w:tabs>
                <w:tab w:val="left" w:pos="9026"/>
              </w:tabs>
              <w:spacing w:after="120"/>
              <w:ind w:right="95"/>
              <w:rPr>
                <w:rFonts w:ascii="Arial" w:hAnsi="Arial" w:cs="Arial"/>
                <w:b/>
                <w:i/>
                <w:color w:val="FFFFFF" w:themeColor="background1"/>
                <w:sz w:val="24"/>
                <w:szCs w:val="24"/>
              </w:rPr>
            </w:pPr>
            <w:proofErr w:type="gramStart"/>
            <w:r>
              <w:rPr>
                <w:rFonts w:ascii="Arial" w:hAnsi="Arial" w:cs="Arial"/>
                <w:b/>
                <w:i/>
                <w:color w:val="FFFFFF" w:themeColor="background1"/>
                <w:sz w:val="24"/>
                <w:szCs w:val="24"/>
              </w:rPr>
              <w:t xml:space="preserve">Specification </w:t>
            </w:r>
            <w:r w:rsidRPr="00D76352">
              <w:rPr>
                <w:rFonts w:ascii="Arial" w:hAnsi="Arial" w:cs="Arial"/>
                <w:b/>
                <w:i/>
                <w:color w:val="FFFFFF" w:themeColor="background1"/>
                <w:sz w:val="24"/>
                <w:szCs w:val="24"/>
              </w:rPr>
              <w:t xml:space="preserve"> </w:t>
            </w:r>
            <w:r w:rsidR="0036747E" w:rsidRPr="00D76352">
              <w:rPr>
                <w:rFonts w:ascii="Arial" w:hAnsi="Arial" w:cs="Arial"/>
                <w:b/>
                <w:i/>
                <w:color w:val="FFFFFF" w:themeColor="background1"/>
                <w:sz w:val="24"/>
                <w:szCs w:val="24"/>
              </w:rPr>
              <w:t>Title</w:t>
            </w:r>
            <w:proofErr w:type="gramEnd"/>
          </w:p>
        </w:tc>
      </w:tr>
      <w:tr w:rsidR="0036747E" w:rsidRPr="00BE3C10" w14:paraId="633945B5" w14:textId="77777777" w:rsidTr="00702205">
        <w:tc>
          <w:tcPr>
            <w:tcW w:w="9072" w:type="dxa"/>
          </w:tcPr>
          <w:p w14:paraId="5DB0D070" w14:textId="77777777" w:rsidR="0036747E" w:rsidRPr="004242F5" w:rsidRDefault="001E5236" w:rsidP="001E5236">
            <w:pPr>
              <w:pStyle w:val="TenderTitle"/>
              <w:spacing w:line="288" w:lineRule="auto"/>
              <w:rPr>
                <w:i w:val="0"/>
              </w:rPr>
            </w:pPr>
            <w:r w:rsidRPr="004242F5">
              <w:rPr>
                <w:i w:val="0"/>
              </w:rPr>
              <w:t>Barriers to and Enablers of the Reporting of Intelligence Regarding Food Crime</w:t>
            </w:r>
          </w:p>
        </w:tc>
      </w:tr>
      <w:tr w:rsidR="0063435F" w:rsidRPr="00D76352" w14:paraId="142DC7E2" w14:textId="77777777" w:rsidTr="0063435F">
        <w:tc>
          <w:tcPr>
            <w:tcW w:w="9072" w:type="dxa"/>
            <w:tcBorders>
              <w:top w:val="single" w:sz="4" w:space="0" w:color="auto"/>
              <w:left w:val="single" w:sz="4" w:space="0" w:color="auto"/>
              <w:bottom w:val="single" w:sz="4" w:space="0" w:color="auto"/>
              <w:right w:val="single" w:sz="4" w:space="0" w:color="auto"/>
            </w:tcBorders>
            <w:shd w:val="clear" w:color="auto" w:fill="008000"/>
          </w:tcPr>
          <w:p w14:paraId="2734159C" w14:textId="77777777" w:rsidR="0063435F" w:rsidRPr="004242F5" w:rsidRDefault="0063435F" w:rsidP="001E5236">
            <w:pPr>
              <w:pStyle w:val="TenderTitle"/>
              <w:spacing w:line="288" w:lineRule="auto"/>
              <w:rPr>
                <w:b/>
                <w:i w:val="0"/>
              </w:rPr>
            </w:pPr>
            <w:r w:rsidRPr="004242F5">
              <w:rPr>
                <w:b/>
                <w:i w:val="0"/>
                <w:color w:val="FFFFFF" w:themeColor="background1"/>
              </w:rPr>
              <w:t>Contract Duration</w:t>
            </w:r>
          </w:p>
        </w:tc>
      </w:tr>
      <w:tr w:rsidR="0063435F" w:rsidRPr="00C9138A" w14:paraId="02923E61" w14:textId="77777777" w:rsidTr="0063435F">
        <w:tc>
          <w:tcPr>
            <w:tcW w:w="9072" w:type="dxa"/>
            <w:tcBorders>
              <w:top w:val="single" w:sz="4" w:space="0" w:color="auto"/>
              <w:left w:val="single" w:sz="4" w:space="0" w:color="auto"/>
              <w:bottom w:val="single" w:sz="4" w:space="0" w:color="auto"/>
              <w:right w:val="single" w:sz="4" w:space="0" w:color="auto"/>
            </w:tcBorders>
          </w:tcPr>
          <w:p w14:paraId="3B59E425" w14:textId="03762ED0" w:rsidR="0063435F" w:rsidRPr="004242F5" w:rsidRDefault="00463E1D" w:rsidP="004C06EE">
            <w:pPr>
              <w:pStyle w:val="TenderTitle"/>
              <w:spacing w:line="288" w:lineRule="auto"/>
              <w:rPr>
                <w:i w:val="0"/>
              </w:rPr>
            </w:pPr>
            <w:r w:rsidRPr="004242F5">
              <w:rPr>
                <w:i w:val="0"/>
              </w:rPr>
              <w:t xml:space="preserve">May </w:t>
            </w:r>
            <w:r w:rsidR="005B402B" w:rsidRPr="004242F5">
              <w:rPr>
                <w:i w:val="0"/>
              </w:rPr>
              <w:t>201</w:t>
            </w:r>
            <w:r w:rsidRPr="004242F5">
              <w:rPr>
                <w:i w:val="0"/>
              </w:rPr>
              <w:t>8</w:t>
            </w:r>
            <w:r w:rsidR="00651973" w:rsidRPr="004242F5">
              <w:rPr>
                <w:i w:val="0"/>
              </w:rPr>
              <w:t xml:space="preserve"> </w:t>
            </w:r>
            <w:r w:rsidR="004C06EE" w:rsidRPr="004242F5">
              <w:rPr>
                <w:i w:val="0"/>
              </w:rPr>
              <w:t>–</w:t>
            </w:r>
            <w:r w:rsidR="00651973" w:rsidRPr="004242F5">
              <w:rPr>
                <w:i w:val="0"/>
              </w:rPr>
              <w:t xml:space="preserve"> </w:t>
            </w:r>
            <w:r w:rsidRPr="004242F5">
              <w:rPr>
                <w:i w:val="0"/>
              </w:rPr>
              <w:t>March</w:t>
            </w:r>
            <w:r w:rsidR="004C06EE" w:rsidRPr="004242F5">
              <w:rPr>
                <w:i w:val="0"/>
              </w:rPr>
              <w:t xml:space="preserve"> 201</w:t>
            </w:r>
            <w:r w:rsidRPr="004242F5">
              <w:rPr>
                <w:i w:val="0"/>
              </w:rPr>
              <w:t>9</w:t>
            </w:r>
          </w:p>
        </w:tc>
      </w:tr>
    </w:tbl>
    <w:p w14:paraId="3F6FC809" w14:textId="77777777" w:rsidR="0036747E" w:rsidRDefault="0036747E" w:rsidP="001E5236">
      <w:pPr>
        <w:ind w:right="-58"/>
        <w:rPr>
          <w:rFonts w:ascii="Arial" w:hAnsi="Arial" w:cs="Arial"/>
          <w:sz w:val="24"/>
          <w:szCs w:val="24"/>
        </w:rPr>
      </w:pPr>
    </w:p>
    <w:p w14:paraId="3E59CEF9" w14:textId="77777777" w:rsidR="0036747E" w:rsidRDefault="0036747E" w:rsidP="001E5236">
      <w:pPr>
        <w:ind w:right="-58"/>
        <w:rPr>
          <w:rFonts w:ascii="Arial" w:hAnsi="Arial" w:cs="Arial"/>
          <w:sz w:val="24"/>
          <w:szCs w:val="24"/>
        </w:rPr>
      </w:pPr>
    </w:p>
    <w:p w14:paraId="1665FECD" w14:textId="77777777" w:rsidR="009A1765" w:rsidRPr="00BE3C10" w:rsidRDefault="009A1765" w:rsidP="001E5236">
      <w:pPr>
        <w:ind w:right="-58"/>
        <w:rPr>
          <w:rFonts w:ascii="Arial" w:hAnsi="Arial" w:cs="Arial"/>
          <w:sz w:val="24"/>
          <w:szCs w:val="24"/>
        </w:rPr>
      </w:pPr>
      <w:r w:rsidRPr="00BE3C10">
        <w:rPr>
          <w:rFonts w:ascii="Arial" w:hAnsi="Arial" w:cs="Arial"/>
          <w:sz w:val="24"/>
          <w:szCs w:val="24"/>
        </w:rPr>
        <w:t xml:space="preserve">This </w:t>
      </w:r>
      <w:r w:rsidR="009D6DA0">
        <w:rPr>
          <w:rFonts w:ascii="Arial" w:hAnsi="Arial" w:cs="Arial"/>
          <w:sz w:val="24"/>
          <w:szCs w:val="24"/>
        </w:rPr>
        <w:t>s</w:t>
      </w:r>
      <w:r w:rsidR="009D6DA0" w:rsidRPr="009D6DA0">
        <w:rPr>
          <w:rFonts w:ascii="Arial" w:hAnsi="Arial" w:cs="Arial"/>
          <w:sz w:val="24"/>
          <w:szCs w:val="24"/>
        </w:rPr>
        <w:t>pecification</w:t>
      </w:r>
      <w:r w:rsidR="009D6DA0">
        <w:rPr>
          <w:rFonts w:ascii="Arial" w:hAnsi="Arial" w:cs="Arial"/>
          <w:sz w:val="24"/>
          <w:szCs w:val="24"/>
        </w:rPr>
        <w:t xml:space="preserve">, </w:t>
      </w:r>
      <w:r w:rsidRPr="00BE3C10">
        <w:rPr>
          <w:rFonts w:ascii="Arial" w:hAnsi="Arial" w:cs="Arial"/>
          <w:sz w:val="24"/>
          <w:szCs w:val="24"/>
        </w:rPr>
        <w:t xml:space="preserve">which </w:t>
      </w:r>
      <w:r w:rsidR="00590163">
        <w:rPr>
          <w:rFonts w:ascii="Arial" w:hAnsi="Arial" w:cs="Arial"/>
          <w:sz w:val="24"/>
          <w:szCs w:val="24"/>
        </w:rPr>
        <w:t xml:space="preserve">forms part of the Invitation to </w:t>
      </w:r>
      <w:r w:rsidRPr="00BE3C10">
        <w:rPr>
          <w:rFonts w:ascii="Arial" w:hAnsi="Arial" w:cs="Arial"/>
          <w:sz w:val="24"/>
          <w:szCs w:val="24"/>
        </w:rPr>
        <w:t>Tender (ITT)</w:t>
      </w:r>
      <w:r w:rsidR="009D6DA0">
        <w:rPr>
          <w:rFonts w:ascii="Arial" w:hAnsi="Arial" w:cs="Arial"/>
          <w:sz w:val="24"/>
          <w:szCs w:val="24"/>
        </w:rPr>
        <w:t>,</w:t>
      </w:r>
      <w:r w:rsidRPr="00BE3C10">
        <w:rPr>
          <w:rFonts w:ascii="Arial" w:hAnsi="Arial" w:cs="Arial"/>
          <w:sz w:val="24"/>
          <w:szCs w:val="24"/>
        </w:rPr>
        <w:t xml:space="preserve"> comprises of three </w:t>
      </w:r>
      <w:r w:rsidR="009D6DA0" w:rsidRPr="00BE3C10">
        <w:rPr>
          <w:rFonts w:ascii="Arial" w:hAnsi="Arial" w:cs="Arial"/>
          <w:sz w:val="24"/>
          <w:szCs w:val="24"/>
        </w:rPr>
        <w:t>indiv</w:t>
      </w:r>
      <w:r w:rsidR="009D6DA0">
        <w:rPr>
          <w:rFonts w:ascii="Arial" w:hAnsi="Arial" w:cs="Arial"/>
          <w:sz w:val="24"/>
          <w:szCs w:val="24"/>
        </w:rPr>
        <w:t>i</w:t>
      </w:r>
      <w:r w:rsidR="009D6DA0" w:rsidRPr="00BE3C10">
        <w:rPr>
          <w:rFonts w:ascii="Arial" w:hAnsi="Arial" w:cs="Arial"/>
          <w:sz w:val="24"/>
          <w:szCs w:val="24"/>
        </w:rPr>
        <w:t>dual</w:t>
      </w:r>
      <w:r w:rsidRPr="00BE3C10">
        <w:rPr>
          <w:rFonts w:ascii="Arial" w:hAnsi="Arial" w:cs="Arial"/>
          <w:sz w:val="24"/>
          <w:szCs w:val="24"/>
        </w:rPr>
        <w:t xml:space="preserve"> sections: -</w:t>
      </w:r>
    </w:p>
    <w:p w14:paraId="61ECB7DE" w14:textId="77777777" w:rsidR="009A1765" w:rsidRPr="00BE3C10" w:rsidRDefault="009A1765" w:rsidP="001E5236">
      <w:pPr>
        <w:ind w:right="-58"/>
        <w:rPr>
          <w:rFonts w:ascii="Arial" w:hAnsi="Arial" w:cs="Arial"/>
          <w:sz w:val="24"/>
          <w:szCs w:val="24"/>
        </w:rPr>
      </w:pPr>
    </w:p>
    <w:p w14:paraId="51569EBB" w14:textId="77777777" w:rsidR="009A1765" w:rsidRPr="00BE3C10" w:rsidRDefault="009A1765" w:rsidP="001E5236">
      <w:pPr>
        <w:numPr>
          <w:ilvl w:val="0"/>
          <w:numId w:val="20"/>
        </w:numPr>
        <w:ind w:right="-58"/>
        <w:rPr>
          <w:rFonts w:ascii="Arial" w:hAnsi="Arial" w:cs="Arial"/>
          <w:b/>
          <w:sz w:val="24"/>
          <w:szCs w:val="24"/>
        </w:rPr>
      </w:pPr>
      <w:r w:rsidRPr="00BE3C10">
        <w:rPr>
          <w:rFonts w:ascii="Arial" w:hAnsi="Arial" w:cs="Arial"/>
          <w:b/>
          <w:sz w:val="24"/>
          <w:szCs w:val="24"/>
        </w:rPr>
        <w:t xml:space="preserve">SPECIFICATION: </w:t>
      </w:r>
      <w:r w:rsidRPr="00BE3C10">
        <w:rPr>
          <w:rFonts w:ascii="Arial" w:hAnsi="Arial" w:cs="Arial"/>
          <w:sz w:val="24"/>
          <w:szCs w:val="24"/>
        </w:rPr>
        <w:t>An outline of the</w:t>
      </w:r>
      <w:r w:rsidR="00704145">
        <w:rPr>
          <w:rFonts w:ascii="Arial" w:hAnsi="Arial" w:cs="Arial"/>
          <w:sz w:val="24"/>
          <w:szCs w:val="24"/>
        </w:rPr>
        <w:t xml:space="preserve"> requirement</w:t>
      </w:r>
    </w:p>
    <w:p w14:paraId="03145909" w14:textId="77777777" w:rsidR="009A1765" w:rsidRPr="00BE3C10" w:rsidRDefault="009A1765" w:rsidP="001E5236">
      <w:pPr>
        <w:ind w:left="720" w:right="-58"/>
        <w:rPr>
          <w:rFonts w:ascii="Arial" w:hAnsi="Arial" w:cs="Arial"/>
          <w:b/>
          <w:sz w:val="24"/>
          <w:szCs w:val="24"/>
        </w:rPr>
      </w:pPr>
    </w:p>
    <w:p w14:paraId="3EA84D5D" w14:textId="77777777" w:rsidR="009A1765" w:rsidRPr="00BE3C10" w:rsidRDefault="009A1765" w:rsidP="001E5236">
      <w:pPr>
        <w:numPr>
          <w:ilvl w:val="0"/>
          <w:numId w:val="20"/>
        </w:numPr>
        <w:tabs>
          <w:tab w:val="left" w:pos="709"/>
        </w:tabs>
        <w:ind w:right="-58"/>
        <w:rPr>
          <w:rFonts w:ascii="Arial" w:hAnsi="Arial" w:cs="Arial"/>
          <w:sz w:val="24"/>
          <w:szCs w:val="24"/>
        </w:rPr>
      </w:pPr>
      <w:r w:rsidRPr="00BE3C10">
        <w:rPr>
          <w:rFonts w:ascii="Arial" w:hAnsi="Arial" w:cs="Arial"/>
          <w:b/>
          <w:sz w:val="24"/>
          <w:szCs w:val="24"/>
        </w:rPr>
        <w:t xml:space="preserve">PROCUREMENT TIMETABLE: </w:t>
      </w:r>
      <w:r w:rsidRPr="00BE3C10">
        <w:rPr>
          <w:rFonts w:ascii="Arial" w:hAnsi="Arial" w:cs="Arial"/>
          <w:sz w:val="24"/>
          <w:szCs w:val="24"/>
        </w:rPr>
        <w:t xml:space="preserve">An estimated timetable for the procurement of the proposed </w:t>
      </w:r>
      <w:r w:rsidR="006B3F91">
        <w:rPr>
          <w:rFonts w:ascii="Arial" w:hAnsi="Arial" w:cs="Arial"/>
          <w:sz w:val="24"/>
          <w:szCs w:val="24"/>
        </w:rPr>
        <w:t>requirement</w:t>
      </w:r>
    </w:p>
    <w:p w14:paraId="59ACD13C" w14:textId="77777777" w:rsidR="009A1765" w:rsidRPr="00BE3C10" w:rsidRDefault="009A1765" w:rsidP="001E5236">
      <w:pPr>
        <w:tabs>
          <w:tab w:val="left" w:pos="709"/>
        </w:tabs>
        <w:ind w:right="-58"/>
        <w:rPr>
          <w:rFonts w:ascii="Arial" w:hAnsi="Arial" w:cs="Arial"/>
          <w:sz w:val="24"/>
          <w:szCs w:val="24"/>
        </w:rPr>
      </w:pPr>
    </w:p>
    <w:p w14:paraId="55E3E395" w14:textId="77777777" w:rsidR="009A1765" w:rsidRPr="00BE3C10" w:rsidRDefault="009A1765" w:rsidP="001E5236">
      <w:pPr>
        <w:numPr>
          <w:ilvl w:val="0"/>
          <w:numId w:val="20"/>
        </w:numPr>
        <w:ind w:right="-58"/>
        <w:rPr>
          <w:rFonts w:ascii="Arial" w:hAnsi="Arial" w:cs="Arial"/>
          <w:sz w:val="24"/>
          <w:szCs w:val="24"/>
        </w:rPr>
      </w:pPr>
      <w:r w:rsidRPr="00BE3C10">
        <w:rPr>
          <w:rFonts w:ascii="Arial" w:hAnsi="Arial" w:cs="Arial"/>
          <w:b/>
          <w:sz w:val="24"/>
          <w:szCs w:val="24"/>
        </w:rPr>
        <w:t xml:space="preserve">TENDER REQUIREMENTS AND EVALUATION CRITERIA: </w:t>
      </w:r>
      <w:r w:rsidRPr="00BE3C10">
        <w:rPr>
          <w:rFonts w:ascii="Arial" w:hAnsi="Arial" w:cs="Arial"/>
          <w:sz w:val="24"/>
          <w:szCs w:val="24"/>
        </w:rPr>
        <w:t>Provides guidance to applicants on the information that should be included within tenders and on the evaluation criteria and weightings used by appraisers when assessing and scoring tenders</w:t>
      </w:r>
    </w:p>
    <w:p w14:paraId="229E9D7A" w14:textId="77777777" w:rsidR="009A1765" w:rsidRPr="00BE3C10" w:rsidRDefault="009A1765" w:rsidP="001E5236">
      <w:pPr>
        <w:pStyle w:val="BodyText"/>
        <w:spacing w:after="0" w:line="288" w:lineRule="auto"/>
        <w:jc w:val="both"/>
        <w:rPr>
          <w:rFonts w:cs="Arial"/>
        </w:rPr>
      </w:pPr>
    </w:p>
    <w:p w14:paraId="3A0C1CB3" w14:textId="77777777" w:rsidR="009A1765" w:rsidRPr="00BE3C10" w:rsidRDefault="009A1765" w:rsidP="001E5236">
      <w:pPr>
        <w:pBdr>
          <w:top w:val="single" w:sz="18" w:space="1" w:color="008000"/>
          <w:left w:val="single" w:sz="18" w:space="4" w:color="008000"/>
          <w:bottom w:val="single" w:sz="18" w:space="1" w:color="008000"/>
          <w:right w:val="single" w:sz="18" w:space="4" w:color="008000"/>
        </w:pBdr>
        <w:ind w:left="284"/>
        <w:jc w:val="both"/>
        <w:rPr>
          <w:rFonts w:ascii="Arial" w:hAnsi="Arial" w:cs="Arial"/>
          <w:sz w:val="24"/>
          <w:szCs w:val="24"/>
        </w:rPr>
      </w:pPr>
      <w:r w:rsidRPr="00BE3C10">
        <w:rPr>
          <w:rFonts w:ascii="Arial" w:hAnsi="Arial" w:cs="Arial"/>
          <w:sz w:val="24"/>
          <w:szCs w:val="24"/>
        </w:rPr>
        <w:t xml:space="preserve">Tenders for FSA funded projects must be submitted through the FSA </w:t>
      </w:r>
      <w:r w:rsidR="00984943">
        <w:rPr>
          <w:rFonts w:ascii="Arial" w:hAnsi="Arial" w:cs="Arial"/>
          <w:sz w:val="24"/>
          <w:szCs w:val="24"/>
        </w:rPr>
        <w:t>E-sourcing and contract management</w:t>
      </w:r>
      <w:r w:rsidRPr="00BE3C10">
        <w:rPr>
          <w:rFonts w:ascii="Arial" w:hAnsi="Arial" w:cs="Arial"/>
          <w:sz w:val="24"/>
          <w:szCs w:val="24"/>
        </w:rPr>
        <w:t xml:space="preserve"> system, </w:t>
      </w:r>
      <w:r w:rsidR="00984943">
        <w:rPr>
          <w:rFonts w:ascii="Arial" w:hAnsi="Arial" w:cs="Arial"/>
          <w:sz w:val="24"/>
          <w:szCs w:val="24"/>
        </w:rPr>
        <w:t>ECMS</w:t>
      </w:r>
      <w:r w:rsidRPr="00BE3C10">
        <w:rPr>
          <w:rFonts w:ascii="Arial" w:hAnsi="Arial" w:cs="Arial"/>
          <w:sz w:val="24"/>
          <w:szCs w:val="24"/>
        </w:rPr>
        <w:t xml:space="preserve">, using the following link: </w:t>
      </w:r>
      <w:hyperlink r:id="rId12" w:history="1">
        <w:r w:rsidR="00984943" w:rsidRPr="00621797">
          <w:rPr>
            <w:rStyle w:val="Hyperlink"/>
          </w:rPr>
          <w:t>https://food.bravosolution.co.uk/web/login.html</w:t>
        </w:r>
      </w:hyperlink>
      <w:r w:rsidR="00984943">
        <w:rPr>
          <w:color w:val="0070C0"/>
        </w:rPr>
        <w:t>.</w:t>
      </w:r>
      <w:r w:rsidRPr="00BE3C10">
        <w:rPr>
          <w:rFonts w:ascii="Arial" w:hAnsi="Arial" w:cs="Arial"/>
          <w:sz w:val="24"/>
          <w:szCs w:val="24"/>
        </w:rPr>
        <w:t xml:space="preserve">  </w:t>
      </w:r>
      <w:r w:rsidR="00863228" w:rsidRPr="00BE3C10">
        <w:rPr>
          <w:rFonts w:ascii="Arial" w:hAnsi="Arial" w:cs="Arial"/>
          <w:sz w:val="24"/>
          <w:szCs w:val="24"/>
        </w:rPr>
        <w:t>Failure to do so may result in the tender response not being processed by the system or the response being automatically disqualified during the evaluation stage of the tender process</w:t>
      </w:r>
      <w:r w:rsidR="00863228" w:rsidRPr="00BE3C10">
        <w:rPr>
          <w:rFonts w:ascii="Arial" w:hAnsi="Arial" w:cs="Arial"/>
          <w:i/>
        </w:rPr>
        <w:t>.</w:t>
      </w:r>
    </w:p>
    <w:p w14:paraId="7DB5CE86" w14:textId="77777777" w:rsidR="009A1765" w:rsidRPr="00BE3C10" w:rsidRDefault="009A1765" w:rsidP="001E5236">
      <w:pPr>
        <w:pStyle w:val="NormalWeb"/>
        <w:spacing w:before="0" w:beforeAutospacing="0" w:after="0" w:afterAutospacing="0" w:line="288" w:lineRule="auto"/>
        <w:rPr>
          <w:rFonts w:ascii="Arial" w:hAnsi="Arial" w:cs="Arial"/>
        </w:rPr>
      </w:pPr>
    </w:p>
    <w:p w14:paraId="42C0E02B" w14:textId="77777777" w:rsidR="008648B8" w:rsidRDefault="008648B8" w:rsidP="001E5236">
      <w:pPr>
        <w:spacing w:after="120"/>
        <w:ind w:right="-188"/>
        <w:jc w:val="center"/>
        <w:rPr>
          <w:rFonts w:ascii="Arial" w:hAnsi="Arial" w:cs="Arial"/>
          <w:b/>
          <w:sz w:val="24"/>
          <w:szCs w:val="24"/>
        </w:rPr>
      </w:pPr>
    </w:p>
    <w:p w14:paraId="7C64A443" w14:textId="77777777" w:rsidR="008648B8" w:rsidRPr="008648B8" w:rsidRDefault="008648B8" w:rsidP="001E5236">
      <w:pPr>
        <w:rPr>
          <w:rFonts w:ascii="Arial" w:hAnsi="Arial" w:cs="Arial"/>
          <w:sz w:val="24"/>
          <w:szCs w:val="24"/>
        </w:rPr>
      </w:pPr>
    </w:p>
    <w:p w14:paraId="3BFEABF4" w14:textId="77777777" w:rsidR="008648B8" w:rsidRPr="008648B8" w:rsidRDefault="008648B8" w:rsidP="001E5236">
      <w:pPr>
        <w:rPr>
          <w:rFonts w:ascii="Arial" w:hAnsi="Arial" w:cs="Arial"/>
          <w:sz w:val="24"/>
          <w:szCs w:val="24"/>
        </w:rPr>
      </w:pPr>
    </w:p>
    <w:p w14:paraId="3417952B" w14:textId="77777777" w:rsidR="008648B8" w:rsidRDefault="008648B8" w:rsidP="001E5236">
      <w:pPr>
        <w:tabs>
          <w:tab w:val="left" w:pos="2700"/>
        </w:tabs>
        <w:spacing w:after="120"/>
        <w:ind w:right="-188"/>
        <w:rPr>
          <w:rFonts w:ascii="Arial" w:hAnsi="Arial" w:cs="Arial"/>
          <w:sz w:val="24"/>
          <w:szCs w:val="24"/>
        </w:rPr>
      </w:pPr>
      <w:r>
        <w:rPr>
          <w:rFonts w:ascii="Arial" w:hAnsi="Arial" w:cs="Arial"/>
          <w:sz w:val="24"/>
          <w:szCs w:val="24"/>
        </w:rPr>
        <w:tab/>
      </w:r>
    </w:p>
    <w:p w14:paraId="07C2712F" w14:textId="77777777" w:rsidR="001C2A83" w:rsidRPr="00BE3C10" w:rsidRDefault="009A1765" w:rsidP="001E5236">
      <w:pPr>
        <w:spacing w:after="120"/>
        <w:ind w:right="-188"/>
        <w:jc w:val="center"/>
        <w:rPr>
          <w:rFonts w:ascii="Arial" w:hAnsi="Arial" w:cs="Arial"/>
          <w:b/>
          <w:sz w:val="24"/>
          <w:szCs w:val="24"/>
        </w:rPr>
      </w:pPr>
      <w:r w:rsidRPr="008648B8">
        <w:rPr>
          <w:rFonts w:ascii="Arial" w:hAnsi="Arial" w:cs="Arial"/>
          <w:sz w:val="24"/>
          <w:szCs w:val="24"/>
        </w:rPr>
        <w:br w:type="page"/>
      </w:r>
      <w:r w:rsidR="001C2A83" w:rsidRPr="00BE3C10">
        <w:rPr>
          <w:rFonts w:ascii="Arial" w:hAnsi="Arial" w:cs="Arial"/>
          <w:b/>
          <w:sz w:val="24"/>
          <w:szCs w:val="24"/>
        </w:rPr>
        <w:lastRenderedPageBreak/>
        <w:t xml:space="preserve">THE </w:t>
      </w:r>
      <w:r w:rsidR="00C25369">
        <w:rPr>
          <w:rFonts w:ascii="Arial" w:hAnsi="Arial" w:cs="Arial"/>
          <w:b/>
          <w:sz w:val="24"/>
          <w:szCs w:val="24"/>
        </w:rPr>
        <w:t>SPECIFICATION</w:t>
      </w:r>
      <w:r w:rsidR="001C2A83" w:rsidRPr="00BE3C10">
        <w:rPr>
          <w:rFonts w:ascii="Arial" w:hAnsi="Arial" w:cs="Arial"/>
          <w:b/>
          <w:sz w:val="24"/>
          <w:szCs w:val="24"/>
        </w:rPr>
        <w:t xml:space="preserve">, </w:t>
      </w:r>
      <w:r w:rsidR="00553417" w:rsidRPr="00BE3C10">
        <w:rPr>
          <w:rFonts w:ascii="Arial" w:hAnsi="Arial" w:cs="Arial"/>
          <w:b/>
          <w:sz w:val="24"/>
          <w:szCs w:val="24"/>
        </w:rPr>
        <w:t xml:space="preserve">INCLUDING </w:t>
      </w:r>
      <w:r w:rsidR="001C2A83" w:rsidRPr="00BE3C10">
        <w:rPr>
          <w:rFonts w:ascii="Arial" w:hAnsi="Arial" w:cs="Arial"/>
          <w:b/>
          <w:sz w:val="24"/>
          <w:szCs w:val="24"/>
        </w:rPr>
        <w:t xml:space="preserve">PROJECT TIMETABLE </w:t>
      </w:r>
    </w:p>
    <w:p w14:paraId="497CD464" w14:textId="77777777" w:rsidR="001C2A83" w:rsidRPr="00BE3C10" w:rsidRDefault="00B85D5B" w:rsidP="001E5236">
      <w:pPr>
        <w:spacing w:after="120"/>
        <w:ind w:right="1088"/>
        <w:jc w:val="center"/>
        <w:rPr>
          <w:rFonts w:ascii="Arial" w:hAnsi="Arial" w:cs="Arial"/>
          <w:b/>
          <w:sz w:val="24"/>
          <w:szCs w:val="24"/>
        </w:rPr>
      </w:pPr>
      <w:r w:rsidRPr="00BE3C10">
        <w:rPr>
          <w:rFonts w:ascii="Arial" w:hAnsi="Arial" w:cs="Arial"/>
          <w:b/>
          <w:sz w:val="24"/>
          <w:szCs w:val="24"/>
        </w:rPr>
        <w:t xml:space="preserve">AND </w:t>
      </w:r>
      <w:r w:rsidR="001C2A83" w:rsidRPr="00BE3C10">
        <w:rPr>
          <w:rFonts w:ascii="Arial" w:hAnsi="Arial" w:cs="Arial"/>
          <w:b/>
          <w:sz w:val="24"/>
          <w:szCs w:val="24"/>
        </w:rPr>
        <w:t>EVALUATION</w:t>
      </w:r>
      <w:r w:rsidRPr="00BE3C10">
        <w:rPr>
          <w:rFonts w:ascii="Arial" w:hAnsi="Arial" w:cs="Arial"/>
          <w:b/>
          <w:sz w:val="24"/>
          <w:szCs w:val="24"/>
        </w:rPr>
        <w:t xml:space="preserve"> OF TENDERS</w:t>
      </w:r>
    </w:p>
    <w:p w14:paraId="54ECE2A2" w14:textId="77777777" w:rsidR="00734117" w:rsidRDefault="00734117" w:rsidP="001E5236">
      <w:pPr>
        <w:spacing w:after="120"/>
        <w:jc w:val="both"/>
        <w:rPr>
          <w:rFonts w:ascii="Arial" w:hAnsi="Arial" w:cs="Arial"/>
          <w:b/>
          <w:sz w:val="24"/>
          <w:szCs w:val="24"/>
        </w:rPr>
      </w:pPr>
    </w:p>
    <w:p w14:paraId="1EBF46AE" w14:textId="77777777" w:rsidR="00A31852" w:rsidRPr="00C61F68" w:rsidRDefault="00A31852" w:rsidP="00C61F68">
      <w:pPr>
        <w:pStyle w:val="Heading1"/>
      </w:pPr>
      <w:r w:rsidRPr="00C61F68">
        <w:t>Summary</w:t>
      </w:r>
    </w:p>
    <w:p w14:paraId="2B075548" w14:textId="18078D68" w:rsidR="00832915" w:rsidRDefault="00A31852" w:rsidP="001E5236">
      <w:pPr>
        <w:rPr>
          <w:rFonts w:ascii="Arial" w:hAnsi="Arial" w:cs="Arial"/>
          <w:sz w:val="24"/>
          <w:szCs w:val="24"/>
        </w:rPr>
      </w:pPr>
      <w:r w:rsidRPr="00162380">
        <w:rPr>
          <w:rFonts w:ascii="Arial" w:hAnsi="Arial" w:cs="Arial"/>
          <w:sz w:val="24"/>
          <w:szCs w:val="24"/>
        </w:rPr>
        <w:t xml:space="preserve">The </w:t>
      </w:r>
      <w:r w:rsidR="007669FD" w:rsidRPr="00162380">
        <w:rPr>
          <w:rFonts w:ascii="Arial" w:hAnsi="Arial" w:cs="Arial"/>
          <w:sz w:val="24"/>
          <w:szCs w:val="24"/>
        </w:rPr>
        <w:t>National Food Crime Unit (NFCU)</w:t>
      </w:r>
      <w:r w:rsidR="004A30EE" w:rsidRPr="00162380">
        <w:rPr>
          <w:rFonts w:ascii="Arial" w:hAnsi="Arial" w:cs="Arial"/>
          <w:sz w:val="24"/>
          <w:szCs w:val="24"/>
        </w:rPr>
        <w:t>, a component of the Food Standards Agency (FSA),</w:t>
      </w:r>
      <w:r w:rsidRPr="00162380">
        <w:rPr>
          <w:rFonts w:ascii="Arial" w:hAnsi="Arial" w:cs="Arial"/>
          <w:sz w:val="24"/>
          <w:szCs w:val="24"/>
        </w:rPr>
        <w:t xml:space="preserve"> wishes </w:t>
      </w:r>
      <w:r w:rsidRPr="00CB1BC5">
        <w:rPr>
          <w:rFonts w:ascii="Arial" w:hAnsi="Arial" w:cs="Arial"/>
          <w:sz w:val="24"/>
          <w:szCs w:val="24"/>
        </w:rPr>
        <w:t xml:space="preserve">to commission </w:t>
      </w:r>
      <w:r w:rsidR="00A87B95" w:rsidRPr="00162380">
        <w:rPr>
          <w:rFonts w:ascii="Arial" w:hAnsi="Arial" w:cs="Arial"/>
          <w:sz w:val="24"/>
          <w:szCs w:val="24"/>
        </w:rPr>
        <w:t xml:space="preserve">social and behavioural science </w:t>
      </w:r>
      <w:r w:rsidR="0030040F">
        <w:rPr>
          <w:rFonts w:ascii="Arial" w:hAnsi="Arial" w:cs="Arial"/>
          <w:sz w:val="24"/>
          <w:szCs w:val="24"/>
        </w:rPr>
        <w:t>research</w:t>
      </w:r>
      <w:r w:rsidR="00F54631" w:rsidRPr="00162380">
        <w:rPr>
          <w:rFonts w:ascii="Arial" w:hAnsi="Arial" w:cs="Arial"/>
          <w:color w:val="FF0000"/>
          <w:sz w:val="24"/>
          <w:szCs w:val="24"/>
        </w:rPr>
        <w:t xml:space="preserve"> </w:t>
      </w:r>
      <w:r w:rsidR="00CB1BC5">
        <w:rPr>
          <w:rFonts w:ascii="Arial" w:hAnsi="Arial" w:cs="Arial"/>
          <w:sz w:val="24"/>
          <w:szCs w:val="24"/>
        </w:rPr>
        <w:t>examining</w:t>
      </w:r>
      <w:r w:rsidR="00F54631" w:rsidRPr="004C75BB">
        <w:rPr>
          <w:rFonts w:ascii="Arial" w:hAnsi="Arial" w:cs="Arial"/>
          <w:sz w:val="24"/>
          <w:szCs w:val="24"/>
        </w:rPr>
        <w:t xml:space="preserve"> the factors which encourage or impede the </w:t>
      </w:r>
      <w:r w:rsidR="00E51C53">
        <w:rPr>
          <w:rFonts w:ascii="Arial" w:hAnsi="Arial" w:cs="Arial"/>
          <w:sz w:val="24"/>
          <w:szCs w:val="24"/>
        </w:rPr>
        <w:t>reporting of intelligence regarding criminal activity</w:t>
      </w:r>
      <w:r w:rsidR="00C346B5">
        <w:rPr>
          <w:rFonts w:ascii="Arial" w:hAnsi="Arial" w:cs="Arial"/>
          <w:sz w:val="24"/>
          <w:szCs w:val="24"/>
        </w:rPr>
        <w:t xml:space="preserve"> to the NFCU by individuals and organisations</w:t>
      </w:r>
      <w:r w:rsidR="00E51C53">
        <w:rPr>
          <w:rFonts w:ascii="Arial" w:hAnsi="Arial" w:cs="Arial"/>
          <w:sz w:val="24"/>
          <w:szCs w:val="24"/>
        </w:rPr>
        <w:t>.</w:t>
      </w:r>
      <w:r w:rsidR="00A87B95">
        <w:rPr>
          <w:rFonts w:ascii="Arial" w:hAnsi="Arial" w:cs="Arial"/>
          <w:sz w:val="24"/>
          <w:szCs w:val="24"/>
        </w:rPr>
        <w:t xml:space="preserve"> </w:t>
      </w:r>
      <w:r w:rsidR="00832915">
        <w:rPr>
          <w:rFonts w:ascii="Arial" w:hAnsi="Arial" w:cs="Arial"/>
          <w:sz w:val="24"/>
          <w:szCs w:val="24"/>
        </w:rPr>
        <w:t xml:space="preserve">The aims of this </w:t>
      </w:r>
      <w:r w:rsidR="0030040F">
        <w:rPr>
          <w:rFonts w:ascii="Arial" w:hAnsi="Arial" w:cs="Arial"/>
          <w:sz w:val="24"/>
          <w:szCs w:val="24"/>
        </w:rPr>
        <w:t>research</w:t>
      </w:r>
      <w:r w:rsidR="00832915">
        <w:rPr>
          <w:rFonts w:ascii="Arial" w:hAnsi="Arial" w:cs="Arial"/>
          <w:sz w:val="24"/>
          <w:szCs w:val="24"/>
        </w:rPr>
        <w:t xml:space="preserve"> are to identify </w:t>
      </w:r>
      <w:r w:rsidR="00D52D63">
        <w:rPr>
          <w:rFonts w:ascii="Arial" w:hAnsi="Arial" w:cs="Arial"/>
          <w:sz w:val="24"/>
          <w:szCs w:val="24"/>
        </w:rPr>
        <w:t xml:space="preserve">enablers and </w:t>
      </w:r>
      <w:r w:rsidR="00832915" w:rsidRPr="004C06EE">
        <w:rPr>
          <w:rFonts w:ascii="Arial" w:hAnsi="Arial" w:cs="Arial"/>
          <w:sz w:val="24"/>
          <w:szCs w:val="24"/>
        </w:rPr>
        <w:t>barriers</w:t>
      </w:r>
      <w:r w:rsidR="00832915">
        <w:rPr>
          <w:rFonts w:ascii="Arial" w:hAnsi="Arial" w:cs="Arial"/>
          <w:sz w:val="24"/>
          <w:szCs w:val="24"/>
        </w:rPr>
        <w:t xml:space="preserve"> </w:t>
      </w:r>
      <w:r w:rsidR="00832915" w:rsidRPr="00C05812">
        <w:rPr>
          <w:rFonts w:ascii="Arial" w:hAnsi="Arial" w:cs="Arial"/>
          <w:sz w:val="24"/>
          <w:szCs w:val="24"/>
        </w:rPr>
        <w:t xml:space="preserve">which </w:t>
      </w:r>
      <w:r w:rsidR="00D52D63">
        <w:rPr>
          <w:rFonts w:ascii="Arial" w:hAnsi="Arial" w:cs="Arial"/>
          <w:sz w:val="24"/>
          <w:szCs w:val="24"/>
        </w:rPr>
        <w:t xml:space="preserve">support or </w:t>
      </w:r>
      <w:r w:rsidR="00CB1BC5" w:rsidRPr="00C05812">
        <w:rPr>
          <w:rFonts w:ascii="Arial" w:hAnsi="Arial" w:cs="Arial"/>
          <w:sz w:val="24"/>
          <w:szCs w:val="24"/>
        </w:rPr>
        <w:t>impede</w:t>
      </w:r>
      <w:r w:rsidR="00832915" w:rsidRPr="00C05812">
        <w:rPr>
          <w:rFonts w:ascii="Arial" w:hAnsi="Arial" w:cs="Arial"/>
          <w:sz w:val="24"/>
          <w:szCs w:val="24"/>
        </w:rPr>
        <w:t xml:space="preserve"> the reporting </w:t>
      </w:r>
      <w:r w:rsidR="00832915">
        <w:rPr>
          <w:rFonts w:ascii="Arial" w:hAnsi="Arial" w:cs="Arial"/>
          <w:sz w:val="24"/>
          <w:szCs w:val="24"/>
        </w:rPr>
        <w:t>of criminal intelligence</w:t>
      </w:r>
      <w:r w:rsidR="00D52D63">
        <w:rPr>
          <w:rFonts w:ascii="Arial" w:hAnsi="Arial" w:cs="Arial"/>
          <w:sz w:val="24"/>
          <w:szCs w:val="24"/>
        </w:rPr>
        <w:t xml:space="preserve"> (phase 1)</w:t>
      </w:r>
      <w:r w:rsidR="00832915">
        <w:rPr>
          <w:rFonts w:ascii="Arial" w:hAnsi="Arial" w:cs="Arial"/>
          <w:sz w:val="24"/>
          <w:szCs w:val="24"/>
        </w:rPr>
        <w:t xml:space="preserve">, and to </w:t>
      </w:r>
      <w:r w:rsidR="00832915" w:rsidRPr="004C06EE">
        <w:rPr>
          <w:rFonts w:ascii="Arial" w:hAnsi="Arial" w:cs="Arial"/>
          <w:sz w:val="24"/>
          <w:szCs w:val="24"/>
        </w:rPr>
        <w:t>devise and trial</w:t>
      </w:r>
      <w:r w:rsidR="00832915" w:rsidRPr="00CB1BC5">
        <w:rPr>
          <w:rFonts w:ascii="Arial" w:hAnsi="Arial" w:cs="Arial"/>
          <w:sz w:val="24"/>
          <w:szCs w:val="24"/>
        </w:rPr>
        <w:t xml:space="preserve"> </w:t>
      </w:r>
      <w:r w:rsidR="006E68C1">
        <w:rPr>
          <w:rFonts w:ascii="Arial" w:hAnsi="Arial" w:cs="Arial"/>
          <w:sz w:val="24"/>
          <w:szCs w:val="24"/>
        </w:rPr>
        <w:t xml:space="preserve">potential </w:t>
      </w:r>
      <w:r w:rsidR="00832915" w:rsidRPr="00CB1BC5">
        <w:rPr>
          <w:rFonts w:ascii="Arial" w:hAnsi="Arial" w:cs="Arial"/>
          <w:sz w:val="24"/>
          <w:szCs w:val="24"/>
        </w:rPr>
        <w:t xml:space="preserve">means of overcoming these barriers </w:t>
      </w:r>
      <w:r w:rsidR="00C346B5" w:rsidRPr="00CB1BC5">
        <w:rPr>
          <w:rFonts w:ascii="Arial" w:hAnsi="Arial" w:cs="Arial"/>
          <w:sz w:val="24"/>
          <w:szCs w:val="24"/>
        </w:rPr>
        <w:t>to</w:t>
      </w:r>
      <w:r w:rsidR="00832915" w:rsidRPr="00CB1BC5">
        <w:rPr>
          <w:rFonts w:ascii="Arial" w:hAnsi="Arial" w:cs="Arial"/>
          <w:sz w:val="24"/>
          <w:szCs w:val="24"/>
        </w:rPr>
        <w:t xml:space="preserve"> increase the volume and improve the quality of intelligence </w:t>
      </w:r>
      <w:r w:rsidR="00CB1BC5">
        <w:rPr>
          <w:rFonts w:ascii="Arial" w:hAnsi="Arial" w:cs="Arial"/>
          <w:sz w:val="24"/>
          <w:szCs w:val="24"/>
        </w:rPr>
        <w:t>about</w:t>
      </w:r>
      <w:r w:rsidR="00832915" w:rsidRPr="00CB1BC5">
        <w:rPr>
          <w:rFonts w:ascii="Arial" w:hAnsi="Arial" w:cs="Arial"/>
          <w:sz w:val="24"/>
          <w:szCs w:val="24"/>
        </w:rPr>
        <w:t xml:space="preserve"> food crime received by NFCU</w:t>
      </w:r>
      <w:r w:rsidR="00D52D63">
        <w:rPr>
          <w:rFonts w:ascii="Arial" w:hAnsi="Arial" w:cs="Arial"/>
          <w:sz w:val="24"/>
          <w:szCs w:val="24"/>
        </w:rPr>
        <w:t xml:space="preserve"> (phase 2)</w:t>
      </w:r>
      <w:r w:rsidR="00832915" w:rsidRPr="00CB1BC5">
        <w:rPr>
          <w:rFonts w:ascii="Arial" w:hAnsi="Arial" w:cs="Arial"/>
          <w:sz w:val="24"/>
          <w:szCs w:val="24"/>
        </w:rPr>
        <w:t xml:space="preserve">. </w:t>
      </w:r>
    </w:p>
    <w:p w14:paraId="535F7D5A" w14:textId="77777777" w:rsidR="00832915" w:rsidRPr="004C75BB" w:rsidRDefault="00832915" w:rsidP="001E5236">
      <w:pPr>
        <w:rPr>
          <w:rFonts w:ascii="Arial" w:hAnsi="Arial" w:cs="Arial"/>
          <w:sz w:val="24"/>
          <w:szCs w:val="24"/>
        </w:rPr>
      </w:pPr>
    </w:p>
    <w:p w14:paraId="1158C981" w14:textId="77777777" w:rsidR="00CB1BC5" w:rsidRDefault="00832915" w:rsidP="001E5236">
      <w:pPr>
        <w:rPr>
          <w:rFonts w:ascii="Arial" w:hAnsi="Arial" w:cs="Arial"/>
          <w:sz w:val="24"/>
          <w:szCs w:val="24"/>
        </w:rPr>
      </w:pPr>
      <w:r w:rsidRPr="004C75BB">
        <w:rPr>
          <w:rFonts w:ascii="Arial" w:hAnsi="Arial" w:cs="Arial"/>
          <w:sz w:val="24"/>
          <w:szCs w:val="24"/>
        </w:rPr>
        <w:t>Th</w:t>
      </w:r>
      <w:r>
        <w:rPr>
          <w:rFonts w:ascii="Arial" w:hAnsi="Arial" w:cs="Arial"/>
          <w:sz w:val="24"/>
          <w:szCs w:val="24"/>
        </w:rPr>
        <w:t>e first phase of this</w:t>
      </w:r>
      <w:r w:rsidRPr="004C75BB">
        <w:rPr>
          <w:rFonts w:ascii="Arial" w:hAnsi="Arial" w:cs="Arial"/>
          <w:sz w:val="24"/>
          <w:szCs w:val="24"/>
        </w:rPr>
        <w:t xml:space="preserve"> project will include a review of academic</w:t>
      </w:r>
      <w:r>
        <w:rPr>
          <w:rFonts w:ascii="Arial" w:hAnsi="Arial" w:cs="Arial"/>
          <w:sz w:val="24"/>
          <w:szCs w:val="24"/>
        </w:rPr>
        <w:t xml:space="preserve"> </w:t>
      </w:r>
      <w:r w:rsidRPr="00162380">
        <w:rPr>
          <w:rFonts w:ascii="Arial" w:hAnsi="Arial" w:cs="Arial"/>
          <w:sz w:val="24"/>
          <w:szCs w:val="24"/>
        </w:rPr>
        <w:t xml:space="preserve">and policy literatures dealing with influences on the reporting and sharing of criminal intelligence, the role </w:t>
      </w:r>
      <w:r>
        <w:rPr>
          <w:rFonts w:ascii="Arial" w:hAnsi="Arial" w:cs="Arial"/>
          <w:sz w:val="24"/>
          <w:szCs w:val="24"/>
        </w:rPr>
        <w:t>of intermediaries and brokers in facilitating intelligence reporting</w:t>
      </w:r>
      <w:r w:rsidR="00B823F8">
        <w:rPr>
          <w:rFonts w:ascii="Arial" w:hAnsi="Arial" w:cs="Arial"/>
          <w:sz w:val="24"/>
          <w:szCs w:val="24"/>
        </w:rPr>
        <w:t>,</w:t>
      </w:r>
      <w:r w:rsidRPr="004C75BB">
        <w:rPr>
          <w:rFonts w:ascii="Arial" w:hAnsi="Arial" w:cs="Arial"/>
          <w:sz w:val="24"/>
          <w:szCs w:val="24"/>
        </w:rPr>
        <w:t xml:space="preserve"> </w:t>
      </w:r>
      <w:r>
        <w:rPr>
          <w:rFonts w:ascii="Arial" w:hAnsi="Arial" w:cs="Arial"/>
          <w:sz w:val="24"/>
          <w:szCs w:val="24"/>
        </w:rPr>
        <w:t>and</w:t>
      </w:r>
      <w:r w:rsidRPr="004C75BB">
        <w:rPr>
          <w:rFonts w:ascii="Arial" w:hAnsi="Arial" w:cs="Arial"/>
          <w:sz w:val="24"/>
          <w:szCs w:val="24"/>
        </w:rPr>
        <w:t xml:space="preserve"> the characteristics, motivations and behaviour</w:t>
      </w:r>
      <w:r>
        <w:rPr>
          <w:rFonts w:ascii="Arial" w:hAnsi="Arial" w:cs="Arial"/>
          <w:sz w:val="24"/>
          <w:szCs w:val="24"/>
        </w:rPr>
        <w:t>s</w:t>
      </w:r>
      <w:r w:rsidRPr="004C75BB">
        <w:rPr>
          <w:rFonts w:ascii="Arial" w:hAnsi="Arial" w:cs="Arial"/>
          <w:sz w:val="24"/>
          <w:szCs w:val="24"/>
        </w:rPr>
        <w:t xml:space="preserve"> of </w:t>
      </w:r>
      <w:proofErr w:type="spellStart"/>
      <w:r w:rsidRPr="004C75BB">
        <w:rPr>
          <w:rFonts w:ascii="Arial" w:hAnsi="Arial" w:cs="Arial"/>
          <w:sz w:val="24"/>
          <w:szCs w:val="24"/>
        </w:rPr>
        <w:t>whistleblower</w:t>
      </w:r>
      <w:r w:rsidRPr="00CB1BC5">
        <w:rPr>
          <w:rFonts w:ascii="Arial" w:hAnsi="Arial" w:cs="Arial"/>
          <w:sz w:val="24"/>
          <w:szCs w:val="24"/>
        </w:rPr>
        <w:t>s</w:t>
      </w:r>
      <w:proofErr w:type="spellEnd"/>
      <w:r w:rsidRPr="00CB1BC5">
        <w:rPr>
          <w:rFonts w:ascii="Arial" w:hAnsi="Arial" w:cs="Arial"/>
          <w:sz w:val="24"/>
          <w:szCs w:val="24"/>
        </w:rPr>
        <w:t xml:space="preserve">. </w:t>
      </w:r>
      <w:r w:rsidR="009D156B">
        <w:rPr>
          <w:rFonts w:ascii="Arial" w:hAnsi="Arial" w:cs="Arial"/>
          <w:sz w:val="24"/>
          <w:szCs w:val="24"/>
        </w:rPr>
        <w:t>It will</w:t>
      </w:r>
      <w:r w:rsidRPr="00CB1BC5">
        <w:rPr>
          <w:rFonts w:ascii="Arial" w:hAnsi="Arial" w:cs="Arial"/>
          <w:sz w:val="24"/>
          <w:szCs w:val="24"/>
        </w:rPr>
        <w:t xml:space="preserve"> also incorporate a programme of</w:t>
      </w:r>
      <w:r w:rsidR="00CB1BC5" w:rsidRPr="00CB1BC5">
        <w:rPr>
          <w:rFonts w:ascii="Arial" w:hAnsi="Arial" w:cs="Arial"/>
          <w:sz w:val="24"/>
          <w:szCs w:val="24"/>
        </w:rPr>
        <w:t xml:space="preserve"> interviews with</w:t>
      </w:r>
      <w:r w:rsidRPr="00CB1BC5">
        <w:rPr>
          <w:rFonts w:ascii="Arial" w:hAnsi="Arial" w:cs="Arial"/>
          <w:sz w:val="24"/>
          <w:szCs w:val="24"/>
        </w:rPr>
        <w:t xml:space="preserve"> a</w:t>
      </w:r>
      <w:r w:rsidR="00CB1BC5" w:rsidRPr="00CB1BC5">
        <w:rPr>
          <w:rFonts w:ascii="Arial" w:hAnsi="Arial" w:cs="Arial"/>
          <w:sz w:val="24"/>
          <w:szCs w:val="24"/>
        </w:rPr>
        <w:t>ctors</w:t>
      </w:r>
      <w:r w:rsidRPr="00CB1BC5">
        <w:rPr>
          <w:rFonts w:ascii="Arial" w:hAnsi="Arial" w:cs="Arial"/>
          <w:sz w:val="24"/>
          <w:szCs w:val="24"/>
        </w:rPr>
        <w:t xml:space="preserve"> involved in existing intelligence reporting initiatives</w:t>
      </w:r>
      <w:r w:rsidR="00CB1BC5">
        <w:rPr>
          <w:rFonts w:ascii="Arial" w:hAnsi="Arial" w:cs="Arial"/>
          <w:sz w:val="24"/>
          <w:szCs w:val="24"/>
        </w:rPr>
        <w:t xml:space="preserve">, which will examine each </w:t>
      </w:r>
      <w:r w:rsidR="002C7016">
        <w:rPr>
          <w:rFonts w:ascii="Arial" w:hAnsi="Arial" w:cs="Arial"/>
          <w:sz w:val="24"/>
          <w:szCs w:val="24"/>
        </w:rPr>
        <w:t>initiative’s</w:t>
      </w:r>
      <w:r w:rsidR="0030040F">
        <w:rPr>
          <w:rFonts w:ascii="Arial" w:hAnsi="Arial" w:cs="Arial"/>
          <w:sz w:val="24"/>
          <w:szCs w:val="24"/>
        </w:rPr>
        <w:t xml:space="preserve"> history</w:t>
      </w:r>
      <w:r w:rsidR="00CB1BC5">
        <w:rPr>
          <w:rFonts w:ascii="Arial" w:hAnsi="Arial" w:cs="Arial"/>
          <w:sz w:val="24"/>
          <w:szCs w:val="24"/>
        </w:rPr>
        <w:t>,</w:t>
      </w:r>
      <w:r w:rsidR="00CB1BC5" w:rsidRPr="00CB1BC5">
        <w:rPr>
          <w:rFonts w:ascii="Arial" w:hAnsi="Arial" w:cs="Arial"/>
          <w:sz w:val="24"/>
          <w:szCs w:val="24"/>
        </w:rPr>
        <w:t xml:space="preserve"> </w:t>
      </w:r>
      <w:r w:rsidR="00CB1BC5" w:rsidRPr="00D33781">
        <w:rPr>
          <w:rFonts w:ascii="Arial" w:hAnsi="Arial" w:cs="Arial"/>
          <w:sz w:val="24"/>
          <w:szCs w:val="24"/>
        </w:rPr>
        <w:t>structure, reporting processes</w:t>
      </w:r>
      <w:r w:rsidR="00CB1BC5">
        <w:rPr>
          <w:rFonts w:ascii="Arial" w:hAnsi="Arial" w:cs="Arial"/>
          <w:sz w:val="24"/>
          <w:szCs w:val="24"/>
        </w:rPr>
        <w:t>,</w:t>
      </w:r>
      <w:r w:rsidR="00CB1BC5" w:rsidRPr="00D33781">
        <w:rPr>
          <w:rFonts w:ascii="Arial" w:hAnsi="Arial" w:cs="Arial"/>
          <w:sz w:val="24"/>
          <w:szCs w:val="24"/>
        </w:rPr>
        <w:t xml:space="preserve"> governance</w:t>
      </w:r>
      <w:r w:rsidR="00CB1BC5">
        <w:rPr>
          <w:rFonts w:ascii="Arial" w:hAnsi="Arial" w:cs="Arial"/>
          <w:sz w:val="24"/>
          <w:szCs w:val="24"/>
        </w:rPr>
        <w:t xml:space="preserve"> and relationship with </w:t>
      </w:r>
      <w:r w:rsidR="00CB1BC5" w:rsidRPr="00D33781">
        <w:rPr>
          <w:rFonts w:ascii="Arial" w:hAnsi="Arial" w:cs="Arial"/>
          <w:sz w:val="24"/>
          <w:szCs w:val="24"/>
        </w:rPr>
        <w:t xml:space="preserve">potential </w:t>
      </w:r>
      <w:r w:rsidR="00CB1BC5" w:rsidRPr="00986F40">
        <w:rPr>
          <w:rFonts w:ascii="Arial" w:hAnsi="Arial" w:cs="Arial"/>
          <w:sz w:val="24"/>
          <w:szCs w:val="24"/>
        </w:rPr>
        <w:t xml:space="preserve">intelligence </w:t>
      </w:r>
      <w:r w:rsidR="00CB1BC5" w:rsidRPr="00162380">
        <w:rPr>
          <w:rFonts w:ascii="Arial" w:hAnsi="Arial" w:cs="Arial"/>
          <w:sz w:val="24"/>
          <w:szCs w:val="24"/>
        </w:rPr>
        <w:t>sources.</w:t>
      </w:r>
    </w:p>
    <w:p w14:paraId="16370B3E" w14:textId="77777777" w:rsidR="002C7016" w:rsidRDefault="002C7016" w:rsidP="001E5236">
      <w:pPr>
        <w:rPr>
          <w:rFonts w:ascii="Arial" w:hAnsi="Arial" w:cs="Arial"/>
          <w:sz w:val="24"/>
          <w:szCs w:val="24"/>
        </w:rPr>
      </w:pPr>
    </w:p>
    <w:p w14:paraId="58B717E6" w14:textId="77777777" w:rsidR="00832915" w:rsidRDefault="002C7016" w:rsidP="001E5236">
      <w:pPr>
        <w:rPr>
          <w:rFonts w:ascii="Arial" w:hAnsi="Arial" w:cs="Arial"/>
          <w:sz w:val="24"/>
          <w:szCs w:val="24"/>
        </w:rPr>
      </w:pPr>
      <w:r>
        <w:rPr>
          <w:rFonts w:ascii="Arial" w:hAnsi="Arial" w:cs="Arial"/>
          <w:sz w:val="24"/>
          <w:szCs w:val="24"/>
        </w:rPr>
        <w:t xml:space="preserve">An interim research report will be produced at the end of phase 1, </w:t>
      </w:r>
      <w:proofErr w:type="gramStart"/>
      <w:r w:rsidR="006E68C1">
        <w:rPr>
          <w:rFonts w:ascii="Arial" w:hAnsi="Arial" w:cs="Arial"/>
          <w:sz w:val="24"/>
          <w:szCs w:val="24"/>
        </w:rPr>
        <w:t>on the basis of</w:t>
      </w:r>
      <w:proofErr w:type="gramEnd"/>
      <w:r w:rsidR="006E68C1">
        <w:rPr>
          <w:rFonts w:ascii="Arial" w:hAnsi="Arial" w:cs="Arial"/>
          <w:sz w:val="24"/>
          <w:szCs w:val="24"/>
        </w:rPr>
        <w:t xml:space="preserve"> which</w:t>
      </w:r>
      <w:r>
        <w:rPr>
          <w:rFonts w:ascii="Arial" w:hAnsi="Arial" w:cs="Arial"/>
          <w:sz w:val="24"/>
          <w:szCs w:val="24"/>
        </w:rPr>
        <w:t xml:space="preserve"> the NFCU will </w:t>
      </w:r>
      <w:r w:rsidR="00407F3A">
        <w:rPr>
          <w:rFonts w:ascii="Arial" w:hAnsi="Arial" w:cs="Arial"/>
          <w:sz w:val="24"/>
          <w:szCs w:val="24"/>
        </w:rPr>
        <w:t>assess whether further research</w:t>
      </w:r>
      <w:r>
        <w:rPr>
          <w:rFonts w:ascii="Arial" w:hAnsi="Arial" w:cs="Arial"/>
          <w:sz w:val="24"/>
          <w:szCs w:val="24"/>
        </w:rPr>
        <w:t xml:space="preserve"> is required. If </w:t>
      </w:r>
      <w:r w:rsidR="006E68C1">
        <w:rPr>
          <w:rFonts w:ascii="Arial" w:hAnsi="Arial" w:cs="Arial"/>
          <w:sz w:val="24"/>
          <w:szCs w:val="24"/>
        </w:rPr>
        <w:t>further research is approved</w:t>
      </w:r>
      <w:r>
        <w:rPr>
          <w:rFonts w:ascii="Arial" w:hAnsi="Arial" w:cs="Arial"/>
          <w:sz w:val="24"/>
          <w:szCs w:val="24"/>
        </w:rPr>
        <w:t xml:space="preserve"> then the</w:t>
      </w:r>
      <w:r w:rsidR="00832915">
        <w:rPr>
          <w:rFonts w:ascii="Arial" w:hAnsi="Arial" w:cs="Arial"/>
          <w:sz w:val="24"/>
          <w:szCs w:val="24"/>
        </w:rPr>
        <w:t xml:space="preserve"> outputs of this first phase of research will be used in phase 2 of the project to inform the </w:t>
      </w:r>
      <w:r w:rsidR="006E68C1">
        <w:rPr>
          <w:rFonts w:ascii="Arial" w:hAnsi="Arial" w:cs="Arial"/>
          <w:sz w:val="24"/>
          <w:szCs w:val="24"/>
        </w:rPr>
        <w:t>selection</w:t>
      </w:r>
      <w:r w:rsidR="00832915">
        <w:rPr>
          <w:rFonts w:ascii="Arial" w:hAnsi="Arial" w:cs="Arial"/>
          <w:sz w:val="24"/>
          <w:szCs w:val="24"/>
        </w:rPr>
        <w:t xml:space="preserve"> and trialling of</w:t>
      </w:r>
      <w:r w:rsidR="00832915" w:rsidRPr="00D33781">
        <w:rPr>
          <w:rFonts w:ascii="Arial" w:hAnsi="Arial" w:cs="Arial"/>
          <w:sz w:val="24"/>
          <w:szCs w:val="24"/>
        </w:rPr>
        <w:t xml:space="preserve"> behavioural interventions designed to </w:t>
      </w:r>
      <w:r w:rsidR="00F82277">
        <w:rPr>
          <w:rFonts w:ascii="Arial" w:hAnsi="Arial" w:cs="Arial"/>
          <w:sz w:val="24"/>
          <w:szCs w:val="24"/>
        </w:rPr>
        <w:t>facilitate increased</w:t>
      </w:r>
      <w:r w:rsidR="00832915" w:rsidRPr="00D33781">
        <w:rPr>
          <w:rFonts w:ascii="Arial" w:hAnsi="Arial" w:cs="Arial"/>
          <w:sz w:val="24"/>
          <w:szCs w:val="24"/>
        </w:rPr>
        <w:t xml:space="preserve"> reporting of food crime intelligence</w:t>
      </w:r>
      <w:r w:rsidR="00832915">
        <w:rPr>
          <w:rFonts w:ascii="Arial" w:hAnsi="Arial" w:cs="Arial"/>
          <w:sz w:val="24"/>
          <w:szCs w:val="24"/>
        </w:rPr>
        <w:t xml:space="preserve"> to the NFCU</w:t>
      </w:r>
      <w:r w:rsidR="00832915" w:rsidRPr="00D33781">
        <w:rPr>
          <w:rFonts w:ascii="Arial" w:hAnsi="Arial" w:cs="Arial"/>
          <w:sz w:val="24"/>
          <w:szCs w:val="24"/>
        </w:rPr>
        <w:t>.</w:t>
      </w:r>
      <w:r>
        <w:rPr>
          <w:rFonts w:ascii="Arial" w:hAnsi="Arial" w:cs="Arial"/>
          <w:sz w:val="24"/>
          <w:szCs w:val="24"/>
        </w:rPr>
        <w:t xml:space="preserve"> However, </w:t>
      </w:r>
      <w:r w:rsidR="00CC3FDE">
        <w:rPr>
          <w:rFonts w:ascii="Arial" w:hAnsi="Arial" w:cs="Arial"/>
          <w:sz w:val="24"/>
          <w:szCs w:val="24"/>
        </w:rPr>
        <w:t>tenderers should</w:t>
      </w:r>
      <w:r>
        <w:rPr>
          <w:rFonts w:ascii="Arial" w:hAnsi="Arial" w:cs="Arial"/>
          <w:sz w:val="24"/>
          <w:szCs w:val="24"/>
        </w:rPr>
        <w:t xml:space="preserve"> note that this </w:t>
      </w:r>
      <w:r w:rsidRPr="00D52D63">
        <w:rPr>
          <w:rFonts w:ascii="Arial" w:hAnsi="Arial" w:cs="Arial"/>
          <w:sz w:val="24"/>
          <w:szCs w:val="24"/>
        </w:rPr>
        <w:t>second phase</w:t>
      </w:r>
      <w:r>
        <w:rPr>
          <w:rFonts w:ascii="Arial" w:hAnsi="Arial" w:cs="Arial"/>
          <w:sz w:val="24"/>
          <w:szCs w:val="24"/>
        </w:rPr>
        <w:t xml:space="preserve"> of the project will be subject to a break clause.</w:t>
      </w:r>
    </w:p>
    <w:p w14:paraId="031CAC3F" w14:textId="77777777" w:rsidR="00832915" w:rsidRDefault="00832915" w:rsidP="001E5236">
      <w:pPr>
        <w:rPr>
          <w:rFonts w:ascii="Arial" w:hAnsi="Arial" w:cs="Arial"/>
          <w:sz w:val="24"/>
          <w:szCs w:val="24"/>
        </w:rPr>
      </w:pPr>
    </w:p>
    <w:p w14:paraId="7E08B09E" w14:textId="5F7500AA" w:rsidR="00240CF2" w:rsidRPr="006E68C1" w:rsidRDefault="00A87B95" w:rsidP="001E5236">
      <w:pPr>
        <w:rPr>
          <w:rFonts w:ascii="Arial" w:hAnsi="Arial" w:cs="Arial"/>
          <w:sz w:val="24"/>
          <w:szCs w:val="24"/>
        </w:rPr>
      </w:pPr>
      <w:r>
        <w:rPr>
          <w:rFonts w:ascii="Arial" w:hAnsi="Arial" w:cs="Arial"/>
          <w:sz w:val="24"/>
          <w:szCs w:val="24"/>
        </w:rPr>
        <w:t xml:space="preserve">Successful </w:t>
      </w:r>
      <w:r w:rsidRPr="006E68C1">
        <w:rPr>
          <w:rFonts w:ascii="Arial" w:hAnsi="Arial" w:cs="Arial"/>
          <w:sz w:val="24"/>
          <w:szCs w:val="24"/>
        </w:rPr>
        <w:t>delivery</w:t>
      </w:r>
      <w:r w:rsidR="00A33432" w:rsidRPr="006E68C1">
        <w:rPr>
          <w:rFonts w:ascii="Arial" w:hAnsi="Arial" w:cs="Arial"/>
          <w:sz w:val="24"/>
          <w:szCs w:val="24"/>
        </w:rPr>
        <w:t xml:space="preserve"> of</w:t>
      </w:r>
      <w:r w:rsidRPr="006E68C1">
        <w:rPr>
          <w:rFonts w:ascii="Arial" w:hAnsi="Arial" w:cs="Arial"/>
          <w:sz w:val="24"/>
          <w:szCs w:val="24"/>
        </w:rPr>
        <w:t xml:space="preserve"> this research </w:t>
      </w:r>
      <w:r w:rsidR="004E5EFA">
        <w:rPr>
          <w:rFonts w:ascii="Arial" w:hAnsi="Arial" w:cs="Arial"/>
          <w:sz w:val="24"/>
          <w:szCs w:val="24"/>
        </w:rPr>
        <w:t>is expected to</w:t>
      </w:r>
      <w:r w:rsidRPr="006E68C1">
        <w:rPr>
          <w:rFonts w:ascii="Arial" w:hAnsi="Arial" w:cs="Arial"/>
          <w:sz w:val="24"/>
          <w:szCs w:val="24"/>
        </w:rPr>
        <w:t xml:space="preserve"> require familiarity with academic literatures in criminology and business ethics,</w:t>
      </w:r>
      <w:r w:rsidR="00C346B5">
        <w:rPr>
          <w:rFonts w:ascii="Arial" w:hAnsi="Arial" w:cs="Arial"/>
          <w:sz w:val="24"/>
          <w:szCs w:val="24"/>
        </w:rPr>
        <w:t xml:space="preserve"> experience of conducting evidence reviews, knowledge of</w:t>
      </w:r>
      <w:r w:rsidR="004E4CDF" w:rsidRPr="006E68C1">
        <w:rPr>
          <w:rFonts w:ascii="Arial" w:hAnsi="Arial" w:cs="Arial"/>
          <w:sz w:val="24"/>
          <w:szCs w:val="24"/>
        </w:rPr>
        <w:t xml:space="preserve"> behaviour change approaches and qualitative social science</w:t>
      </w:r>
      <w:r w:rsidR="00F82277" w:rsidRPr="006E68C1">
        <w:rPr>
          <w:rFonts w:ascii="Arial" w:hAnsi="Arial" w:cs="Arial"/>
          <w:sz w:val="24"/>
          <w:szCs w:val="24"/>
        </w:rPr>
        <w:t xml:space="preserve"> research</w:t>
      </w:r>
      <w:r w:rsidR="004E4CDF" w:rsidRPr="006E68C1">
        <w:rPr>
          <w:rFonts w:ascii="Arial" w:hAnsi="Arial" w:cs="Arial"/>
          <w:sz w:val="24"/>
          <w:szCs w:val="24"/>
        </w:rPr>
        <w:t xml:space="preserve"> methodologies.</w:t>
      </w:r>
      <w:r w:rsidR="00E51C53" w:rsidRPr="006E68C1">
        <w:rPr>
          <w:rFonts w:ascii="Arial" w:hAnsi="Arial" w:cs="Arial"/>
          <w:sz w:val="24"/>
          <w:szCs w:val="24"/>
        </w:rPr>
        <w:t xml:space="preserve"> </w:t>
      </w:r>
    </w:p>
    <w:p w14:paraId="2E6CA566" w14:textId="77777777" w:rsidR="00A31852" w:rsidRPr="004C75BB" w:rsidRDefault="00A31852" w:rsidP="001E5236">
      <w:pPr>
        <w:rPr>
          <w:rFonts w:ascii="Arial" w:hAnsi="Arial" w:cs="Arial"/>
          <w:sz w:val="24"/>
          <w:szCs w:val="24"/>
        </w:rPr>
      </w:pPr>
    </w:p>
    <w:p w14:paraId="1911F82C" w14:textId="69154550" w:rsidR="00CB1BC5" w:rsidRDefault="00BA6DC6" w:rsidP="001E5236">
      <w:pPr>
        <w:rPr>
          <w:rFonts w:ascii="Arial" w:hAnsi="Arial" w:cs="Arial"/>
          <w:sz w:val="24"/>
          <w:szCs w:val="24"/>
        </w:rPr>
      </w:pPr>
      <w:r>
        <w:rPr>
          <w:rFonts w:ascii="Arial" w:hAnsi="Arial" w:cs="Arial"/>
          <w:sz w:val="24"/>
          <w:szCs w:val="24"/>
        </w:rPr>
        <w:t xml:space="preserve">Proposals are required by </w:t>
      </w:r>
      <w:r w:rsidR="00E76213" w:rsidRPr="00BA6DC6">
        <w:rPr>
          <w:rFonts w:ascii="Arial" w:hAnsi="Arial" w:cs="Arial"/>
          <w:sz w:val="24"/>
          <w:szCs w:val="24"/>
        </w:rPr>
        <w:t>2</w:t>
      </w:r>
      <w:r w:rsidR="00463E1D" w:rsidRPr="00BA6DC6">
        <w:rPr>
          <w:rFonts w:ascii="Arial" w:hAnsi="Arial" w:cs="Arial"/>
          <w:sz w:val="24"/>
          <w:szCs w:val="24"/>
        </w:rPr>
        <w:t>3</w:t>
      </w:r>
      <w:r w:rsidR="00463E1D" w:rsidRPr="00BA6DC6">
        <w:rPr>
          <w:rFonts w:ascii="Arial" w:hAnsi="Arial" w:cs="Arial"/>
          <w:sz w:val="24"/>
          <w:szCs w:val="24"/>
          <w:vertAlign w:val="superscript"/>
        </w:rPr>
        <w:t>rd</w:t>
      </w:r>
      <w:r w:rsidR="00463E1D" w:rsidRPr="00BA6DC6">
        <w:rPr>
          <w:rFonts w:ascii="Arial" w:hAnsi="Arial" w:cs="Arial"/>
          <w:sz w:val="24"/>
          <w:szCs w:val="24"/>
        </w:rPr>
        <w:t xml:space="preserve"> April</w:t>
      </w:r>
      <w:r w:rsidR="00A31852" w:rsidRPr="00BA6DC6">
        <w:rPr>
          <w:rFonts w:ascii="Arial" w:hAnsi="Arial" w:cs="Arial"/>
          <w:sz w:val="24"/>
          <w:szCs w:val="24"/>
        </w:rPr>
        <w:t xml:space="preserve"> and we intend to appoint a contractor by </w:t>
      </w:r>
      <w:r w:rsidR="00463E1D" w:rsidRPr="00BA6DC6">
        <w:rPr>
          <w:rFonts w:ascii="Arial" w:hAnsi="Arial" w:cs="Arial"/>
          <w:sz w:val="24"/>
          <w:szCs w:val="24"/>
        </w:rPr>
        <w:t>7</w:t>
      </w:r>
      <w:r w:rsidR="00463E1D" w:rsidRPr="00BA6DC6">
        <w:rPr>
          <w:rFonts w:ascii="Arial" w:hAnsi="Arial" w:cs="Arial"/>
          <w:sz w:val="24"/>
          <w:szCs w:val="24"/>
          <w:vertAlign w:val="superscript"/>
        </w:rPr>
        <w:t>th</w:t>
      </w:r>
      <w:r w:rsidR="00463E1D" w:rsidRPr="00BA6DC6">
        <w:rPr>
          <w:rFonts w:ascii="Arial" w:hAnsi="Arial" w:cs="Arial"/>
          <w:sz w:val="24"/>
          <w:szCs w:val="24"/>
        </w:rPr>
        <w:t xml:space="preserve"> May</w:t>
      </w:r>
      <w:r w:rsidR="00A31852" w:rsidRPr="00BA6DC6">
        <w:rPr>
          <w:rFonts w:ascii="Arial" w:hAnsi="Arial" w:cs="Arial"/>
          <w:sz w:val="24"/>
          <w:szCs w:val="24"/>
        </w:rPr>
        <w:t xml:space="preserve">, with a view to the project </w:t>
      </w:r>
      <w:r w:rsidR="00CB1BC5" w:rsidRPr="00BA6DC6">
        <w:rPr>
          <w:rFonts w:ascii="Arial" w:hAnsi="Arial" w:cs="Arial"/>
          <w:sz w:val="24"/>
          <w:szCs w:val="24"/>
        </w:rPr>
        <w:t xml:space="preserve">starting </w:t>
      </w:r>
      <w:r w:rsidR="00463E1D" w:rsidRPr="00BA6DC6">
        <w:rPr>
          <w:rFonts w:ascii="Arial" w:hAnsi="Arial" w:cs="Arial"/>
          <w:sz w:val="24"/>
          <w:szCs w:val="24"/>
        </w:rPr>
        <w:t xml:space="preserve">later </w:t>
      </w:r>
      <w:r w:rsidR="00CB1BC5" w:rsidRPr="00BA6DC6">
        <w:rPr>
          <w:rFonts w:ascii="Arial" w:hAnsi="Arial" w:cs="Arial"/>
          <w:sz w:val="24"/>
          <w:szCs w:val="24"/>
        </w:rPr>
        <w:t xml:space="preserve">in </w:t>
      </w:r>
      <w:r w:rsidR="00463E1D" w:rsidRPr="00BA6DC6">
        <w:rPr>
          <w:rFonts w:ascii="Arial" w:hAnsi="Arial" w:cs="Arial"/>
          <w:sz w:val="24"/>
          <w:szCs w:val="24"/>
        </w:rPr>
        <w:t>May</w:t>
      </w:r>
      <w:r w:rsidR="00CB1BC5" w:rsidRPr="00BA6DC6">
        <w:rPr>
          <w:rFonts w:ascii="Arial" w:hAnsi="Arial" w:cs="Arial"/>
          <w:sz w:val="24"/>
          <w:szCs w:val="24"/>
        </w:rPr>
        <w:t>.</w:t>
      </w:r>
    </w:p>
    <w:p w14:paraId="616A79B6" w14:textId="77777777" w:rsidR="0020577E" w:rsidRDefault="0020577E" w:rsidP="001E5236">
      <w:pPr>
        <w:rPr>
          <w:rFonts w:ascii="Arial" w:hAnsi="Arial" w:cs="Arial"/>
          <w:color w:val="FF0000"/>
          <w:sz w:val="24"/>
          <w:szCs w:val="24"/>
        </w:rPr>
      </w:pPr>
    </w:p>
    <w:p w14:paraId="4CCC3121" w14:textId="77777777" w:rsidR="003554B8" w:rsidRPr="004C75BB" w:rsidRDefault="00C61F68" w:rsidP="00C61F68">
      <w:pPr>
        <w:pStyle w:val="Heading1"/>
      </w:pPr>
      <w:r>
        <w:lastRenderedPageBreak/>
        <w:t xml:space="preserve">1. </w:t>
      </w:r>
      <w:r w:rsidR="00FD652E" w:rsidRPr="004C75BB">
        <w:t>GENERAL INTRODUCTION</w:t>
      </w:r>
    </w:p>
    <w:p w14:paraId="50859C0C" w14:textId="77777777" w:rsidR="00C51BE5" w:rsidRPr="004C75BB" w:rsidRDefault="00A1493C" w:rsidP="001E5236">
      <w:pPr>
        <w:spacing w:before="240"/>
        <w:jc w:val="both"/>
        <w:rPr>
          <w:rFonts w:ascii="Arial" w:hAnsi="Arial" w:cs="Arial"/>
          <w:sz w:val="24"/>
          <w:szCs w:val="24"/>
        </w:rPr>
      </w:pPr>
      <w:r w:rsidRPr="004C75BB">
        <w:rPr>
          <w:rFonts w:ascii="Arial" w:hAnsi="Arial" w:cs="Arial"/>
          <w:sz w:val="24"/>
          <w:szCs w:val="24"/>
        </w:rPr>
        <w:t>The Food Standards Agency is a non-ministerial government department governed by a Board appointed to act in the public interest, with the task of protecting consumers in relation to food. It is a UK-wide body with offices in London, Cardiff, Belfast and York.</w:t>
      </w:r>
    </w:p>
    <w:p w14:paraId="30C06921" w14:textId="77777777" w:rsidR="00A1493C" w:rsidRPr="004C75BB" w:rsidRDefault="00A1493C" w:rsidP="001E5236">
      <w:pPr>
        <w:jc w:val="both"/>
        <w:rPr>
          <w:rFonts w:ascii="Arial" w:hAnsi="Arial" w:cs="Arial"/>
          <w:sz w:val="24"/>
          <w:szCs w:val="24"/>
        </w:rPr>
      </w:pPr>
      <w:r w:rsidRPr="004C75BB">
        <w:rPr>
          <w:rFonts w:ascii="Arial" w:hAnsi="Arial" w:cs="Arial"/>
          <w:sz w:val="24"/>
          <w:szCs w:val="24"/>
        </w:rPr>
        <w:t xml:space="preserve"> </w:t>
      </w:r>
    </w:p>
    <w:p w14:paraId="608DD8A0" w14:textId="77777777" w:rsidR="00C51BE5" w:rsidRPr="004C75BB" w:rsidRDefault="00C51BE5" w:rsidP="001E5236">
      <w:pPr>
        <w:rPr>
          <w:rFonts w:ascii="Arial" w:hAnsi="Arial" w:cs="Arial"/>
          <w:sz w:val="24"/>
          <w:szCs w:val="24"/>
        </w:rPr>
      </w:pPr>
      <w:r w:rsidRPr="004C75BB">
        <w:rPr>
          <w:rFonts w:ascii="Arial" w:hAnsi="Arial"/>
          <w:sz w:val="24"/>
          <w:szCs w:val="24"/>
        </w:rPr>
        <w:t>The Agency is committed to openness</w:t>
      </w:r>
      <w:r w:rsidR="00FB6CBC" w:rsidRPr="004C75BB">
        <w:rPr>
          <w:rFonts w:ascii="Arial" w:hAnsi="Arial"/>
          <w:sz w:val="24"/>
          <w:szCs w:val="24"/>
        </w:rPr>
        <w:t>,</w:t>
      </w:r>
      <w:r w:rsidRPr="004C75BB">
        <w:rPr>
          <w:rFonts w:ascii="Arial" w:hAnsi="Arial"/>
          <w:sz w:val="24"/>
          <w:szCs w:val="24"/>
        </w:rPr>
        <w:t xml:space="preserve"> transparency</w:t>
      </w:r>
      <w:r w:rsidR="00FB6CBC" w:rsidRPr="004C75BB">
        <w:rPr>
          <w:rFonts w:ascii="Arial" w:hAnsi="Arial"/>
          <w:sz w:val="24"/>
          <w:szCs w:val="24"/>
        </w:rPr>
        <w:t xml:space="preserve"> and equality of treatment to all suppliers</w:t>
      </w:r>
      <w:r w:rsidRPr="004C75BB">
        <w:rPr>
          <w:rFonts w:ascii="Arial" w:hAnsi="Arial"/>
          <w:sz w:val="24"/>
          <w:szCs w:val="24"/>
        </w:rPr>
        <w:t xml:space="preserve">. </w:t>
      </w:r>
      <w:r w:rsidRPr="004C75BB">
        <w:rPr>
          <w:rFonts w:ascii="Arial" w:hAnsi="Arial" w:cs="Arial"/>
          <w:sz w:val="24"/>
          <w:szCs w:val="24"/>
        </w:rPr>
        <w:t xml:space="preserve">As well as </w:t>
      </w:r>
      <w:r w:rsidRPr="004C75BB">
        <w:rPr>
          <w:rFonts w:ascii="Arial" w:hAnsi="Arial"/>
          <w:sz w:val="24"/>
          <w:szCs w:val="24"/>
        </w:rPr>
        <w:t>the</w:t>
      </w:r>
      <w:r w:rsidR="00FB6CBC" w:rsidRPr="004C75BB">
        <w:rPr>
          <w:rFonts w:ascii="Arial" w:hAnsi="Arial"/>
          <w:sz w:val="24"/>
          <w:szCs w:val="24"/>
        </w:rPr>
        <w:t>se principles, for science projects the</w:t>
      </w:r>
      <w:r w:rsidRPr="004C75BB">
        <w:rPr>
          <w:rFonts w:ascii="Arial" w:hAnsi="Arial"/>
          <w:sz w:val="24"/>
          <w:szCs w:val="24"/>
        </w:rPr>
        <w:t xml:space="preserve"> final project report </w:t>
      </w:r>
      <w:r w:rsidR="00FB6CBC" w:rsidRPr="004C75BB">
        <w:rPr>
          <w:rFonts w:ascii="Arial" w:hAnsi="Arial"/>
          <w:sz w:val="24"/>
          <w:szCs w:val="24"/>
        </w:rPr>
        <w:t>will be</w:t>
      </w:r>
      <w:r w:rsidRPr="004C75BB">
        <w:rPr>
          <w:rFonts w:ascii="Arial" w:hAnsi="Arial"/>
          <w:sz w:val="24"/>
          <w:szCs w:val="24"/>
        </w:rPr>
        <w:t xml:space="preserve"> published on </w:t>
      </w:r>
      <w:r w:rsidR="00F06FB2" w:rsidRPr="004C75BB">
        <w:rPr>
          <w:rFonts w:ascii="Arial" w:hAnsi="Arial"/>
          <w:sz w:val="24"/>
          <w:szCs w:val="24"/>
        </w:rPr>
        <w:t>the Food Standards Agency website (</w:t>
      </w:r>
      <w:hyperlink r:id="rId13" w:history="1">
        <w:r w:rsidR="00F06FB2" w:rsidRPr="004C75BB">
          <w:rPr>
            <w:rStyle w:val="Hyperlink"/>
            <w:rFonts w:ascii="Arial" w:hAnsi="Arial"/>
            <w:color w:val="auto"/>
            <w:sz w:val="24"/>
            <w:szCs w:val="24"/>
          </w:rPr>
          <w:t>www.</w:t>
        </w:r>
        <w:r w:rsidR="00F06FB2" w:rsidRPr="004C75BB">
          <w:rPr>
            <w:rStyle w:val="Hyperlink"/>
            <w:rFonts w:ascii="Arial" w:hAnsi="Arial" w:cs="Arial"/>
            <w:color w:val="auto"/>
            <w:sz w:val="24"/>
            <w:szCs w:val="24"/>
          </w:rPr>
          <w:t>food.gov.uk</w:t>
        </w:r>
      </w:hyperlink>
      <w:r w:rsidR="00F06FB2" w:rsidRPr="004C75BB">
        <w:rPr>
          <w:rFonts w:ascii="Arial" w:hAnsi="Arial" w:cs="Arial"/>
          <w:sz w:val="24"/>
          <w:szCs w:val="24"/>
        </w:rPr>
        <w:t xml:space="preserve"> )</w:t>
      </w:r>
      <w:r w:rsidR="00FB6CBC" w:rsidRPr="004C75BB">
        <w:rPr>
          <w:rFonts w:ascii="Arial" w:hAnsi="Arial"/>
          <w:sz w:val="24"/>
          <w:szCs w:val="24"/>
        </w:rPr>
        <w:t>.</w:t>
      </w:r>
      <w:r w:rsidRPr="004C75BB">
        <w:rPr>
          <w:rFonts w:ascii="Arial" w:hAnsi="Arial"/>
          <w:sz w:val="24"/>
          <w:szCs w:val="24"/>
        </w:rPr>
        <w:t xml:space="preserve"> </w:t>
      </w:r>
      <w:r w:rsidR="00FB6CBC" w:rsidRPr="004C75BB">
        <w:rPr>
          <w:rFonts w:ascii="Arial" w:hAnsi="Arial"/>
          <w:sz w:val="24"/>
          <w:szCs w:val="24"/>
        </w:rPr>
        <w:t xml:space="preserve">For science projects </w:t>
      </w:r>
      <w:r w:rsidRPr="004C75BB">
        <w:rPr>
          <w:rFonts w:ascii="Arial" w:hAnsi="Arial"/>
          <w:sz w:val="24"/>
          <w:szCs w:val="24"/>
        </w:rPr>
        <w:t>we</w:t>
      </w:r>
      <w:r w:rsidR="00FB6CBC" w:rsidRPr="004C75BB">
        <w:rPr>
          <w:rFonts w:ascii="Arial" w:hAnsi="Arial"/>
          <w:sz w:val="24"/>
          <w:szCs w:val="24"/>
        </w:rPr>
        <w:t xml:space="preserve"> will</w:t>
      </w:r>
      <w:r w:rsidRPr="004C75BB">
        <w:rPr>
          <w:rFonts w:ascii="Arial" w:hAnsi="Arial"/>
          <w:sz w:val="24"/>
          <w:szCs w:val="24"/>
        </w:rPr>
        <w:t xml:space="preserve"> encourage contractors to publish their work in peer reviewed scientific publications wherever possible. Also, i</w:t>
      </w:r>
      <w:r w:rsidRPr="004C75BB">
        <w:rPr>
          <w:rFonts w:ascii="Arial" w:hAnsi="Arial" w:cs="Arial"/>
          <w:sz w:val="24"/>
          <w:szCs w:val="24"/>
        </w:rPr>
        <w:t xml:space="preserve">n line with the Government’s Transparency Agenda which aims to encourage more open access to data held by government, the Agency is developing a policy on the release of underpinning data from </w:t>
      </w:r>
      <w:proofErr w:type="gramStart"/>
      <w:r w:rsidRPr="004C75BB">
        <w:rPr>
          <w:rFonts w:ascii="Arial" w:hAnsi="Arial" w:cs="Arial"/>
          <w:sz w:val="24"/>
          <w:szCs w:val="24"/>
        </w:rPr>
        <w:t>all of</w:t>
      </w:r>
      <w:proofErr w:type="gramEnd"/>
      <w:r w:rsidRPr="004C75BB">
        <w:rPr>
          <w:rFonts w:ascii="Arial" w:hAnsi="Arial" w:cs="Arial"/>
          <w:sz w:val="24"/>
          <w:szCs w:val="24"/>
        </w:rPr>
        <w:t xml:space="preserve"> its science- and evidence-gat</w:t>
      </w:r>
      <w:r w:rsidR="006B3F91" w:rsidRPr="004C75BB">
        <w:rPr>
          <w:rFonts w:ascii="Arial" w:hAnsi="Arial" w:cs="Arial"/>
          <w:sz w:val="24"/>
          <w:szCs w:val="24"/>
        </w:rPr>
        <w:t>hering</w:t>
      </w:r>
      <w:r w:rsidRPr="004C75BB">
        <w:rPr>
          <w:rFonts w:ascii="Arial" w:hAnsi="Arial" w:cs="Arial"/>
          <w:sz w:val="24"/>
          <w:szCs w:val="24"/>
        </w:rPr>
        <w:t xml:space="preserve"> projects</w:t>
      </w:r>
      <w:r w:rsidRPr="004C75BB">
        <w:rPr>
          <w:rFonts w:ascii="Arial" w:hAnsi="Arial"/>
          <w:sz w:val="24"/>
          <w:szCs w:val="24"/>
        </w:rPr>
        <w:t xml:space="preserve">. </w:t>
      </w:r>
      <w:r w:rsidRPr="004C75BB">
        <w:rPr>
          <w:rFonts w:ascii="Arial" w:hAnsi="Arial" w:cs="Arial"/>
          <w:sz w:val="24"/>
          <w:szCs w:val="24"/>
        </w:rPr>
        <w:t>Underpinning data should also be published in an open, accessible, and re-usable format, such that the data can be made available to future researchers and the maximum benefit is derived from it. The Agency has established the key principles for release of underpinning data that will be applied to all new science- and evidence-gathering projects</w:t>
      </w:r>
      <w:r w:rsidRPr="004C75BB">
        <w:rPr>
          <w:rFonts w:ascii="Arial" w:hAnsi="Arial" w:cs="Arial"/>
        </w:rPr>
        <w:t xml:space="preserve"> </w:t>
      </w:r>
      <w:r w:rsidRPr="004C75BB">
        <w:rPr>
          <w:rFonts w:ascii="Arial" w:hAnsi="Arial" w:cs="Arial"/>
          <w:sz w:val="24"/>
          <w:szCs w:val="24"/>
        </w:rPr>
        <w:t>which we would expect contractors</w:t>
      </w:r>
      <w:r w:rsidRPr="004C75BB">
        <w:rPr>
          <w:rFonts w:ascii="Arial" w:hAnsi="Arial" w:cs="Arial"/>
        </w:rPr>
        <w:t xml:space="preserve"> </w:t>
      </w:r>
      <w:r w:rsidRPr="004C75BB">
        <w:rPr>
          <w:rFonts w:ascii="Arial" w:hAnsi="Arial" w:cs="Arial"/>
          <w:sz w:val="24"/>
          <w:szCs w:val="24"/>
        </w:rPr>
        <w:t xml:space="preserve">to comply with. These can be found at </w:t>
      </w:r>
      <w:hyperlink r:id="rId14" w:history="1">
        <w:r w:rsidRPr="004C75BB">
          <w:rPr>
            <w:rStyle w:val="Hyperlink"/>
            <w:rFonts w:ascii="Arial" w:hAnsi="Arial" w:cs="Arial"/>
            <w:color w:val="auto"/>
            <w:sz w:val="24"/>
            <w:szCs w:val="24"/>
          </w:rPr>
          <w:t>http://www.food.gov.uk/about-us/data-and-policies/underpinning-data</w:t>
        </w:r>
      </w:hyperlink>
    </w:p>
    <w:p w14:paraId="3CBC5076" w14:textId="77777777" w:rsidR="00CD593A" w:rsidRPr="004C75BB" w:rsidRDefault="00CD593A" w:rsidP="001E5236">
      <w:pPr>
        <w:rPr>
          <w:rFonts w:ascii="Arial" w:hAnsi="Arial" w:cs="Arial"/>
          <w:b/>
          <w:sz w:val="24"/>
          <w:szCs w:val="24"/>
          <w:highlight w:val="yellow"/>
        </w:rPr>
      </w:pPr>
    </w:p>
    <w:p w14:paraId="1F678CA5" w14:textId="77777777" w:rsidR="00CD593A" w:rsidRPr="004C75BB" w:rsidRDefault="00CD593A" w:rsidP="001E5236">
      <w:pPr>
        <w:rPr>
          <w:rFonts w:ascii="Arial" w:hAnsi="Arial" w:cs="Arial"/>
          <w:b/>
          <w:sz w:val="24"/>
          <w:szCs w:val="24"/>
        </w:rPr>
      </w:pPr>
      <w:r w:rsidRPr="004C75BB">
        <w:rPr>
          <w:rFonts w:ascii="Arial" w:hAnsi="Arial" w:cs="Arial"/>
          <w:b/>
          <w:sz w:val="24"/>
          <w:szCs w:val="24"/>
        </w:rPr>
        <w:t xml:space="preserve"> </w:t>
      </w:r>
    </w:p>
    <w:p w14:paraId="628B5E3F" w14:textId="77777777" w:rsidR="00427243" w:rsidRPr="00162380" w:rsidRDefault="00C61F68" w:rsidP="00C61F68">
      <w:pPr>
        <w:pStyle w:val="Heading2"/>
      </w:pPr>
      <w:r>
        <w:t xml:space="preserve">1.1 </w:t>
      </w:r>
      <w:r w:rsidR="00427243" w:rsidRPr="00162380">
        <w:t>National Food Crime Unit</w:t>
      </w:r>
      <w:r w:rsidR="00427243">
        <w:t xml:space="preserve"> (NFCU)</w:t>
      </w:r>
    </w:p>
    <w:p w14:paraId="17AB7B98" w14:textId="3C9CC6B4" w:rsidR="00427243" w:rsidRDefault="00427243" w:rsidP="001E5236">
      <w:pPr>
        <w:rPr>
          <w:rFonts w:ascii="Arial" w:hAnsi="Arial" w:cs="Arial"/>
          <w:sz w:val="24"/>
          <w:szCs w:val="24"/>
        </w:rPr>
      </w:pPr>
      <w:r>
        <w:rPr>
          <w:rFonts w:ascii="Arial" w:hAnsi="Arial" w:cs="Arial"/>
          <w:sz w:val="24"/>
          <w:szCs w:val="24"/>
        </w:rPr>
        <w:t xml:space="preserve">Established in 2014 following the Elliott Review into the horsemeat scandal, the </w:t>
      </w:r>
      <w:r w:rsidR="002501CB">
        <w:rPr>
          <w:rFonts w:ascii="Arial" w:hAnsi="Arial" w:cs="Arial"/>
          <w:sz w:val="24"/>
          <w:szCs w:val="24"/>
        </w:rPr>
        <w:t>NFCU</w:t>
      </w:r>
      <w:r>
        <w:rPr>
          <w:rFonts w:ascii="Arial" w:hAnsi="Arial" w:cs="Arial"/>
          <w:sz w:val="24"/>
          <w:szCs w:val="24"/>
        </w:rPr>
        <w:t xml:space="preserve"> focusses on identifying, analysing and bringing about an effective response to serious dishonesty relating to the safety or authenticity of food, drink and animal feed in England, Wales and Northern Ireland.</w:t>
      </w:r>
    </w:p>
    <w:p w14:paraId="28B12E7E" w14:textId="77777777" w:rsidR="00427243" w:rsidRDefault="00427243" w:rsidP="001E5236">
      <w:pPr>
        <w:rPr>
          <w:rFonts w:ascii="Arial" w:hAnsi="Arial" w:cs="Arial"/>
          <w:sz w:val="24"/>
          <w:szCs w:val="24"/>
        </w:rPr>
      </w:pPr>
    </w:p>
    <w:p w14:paraId="30515B0F" w14:textId="3A61239E" w:rsidR="00534F1B" w:rsidRDefault="00427243" w:rsidP="001E5236">
      <w:pPr>
        <w:rPr>
          <w:rFonts w:ascii="Arial" w:hAnsi="Arial" w:cs="Arial"/>
          <w:sz w:val="24"/>
          <w:szCs w:val="24"/>
        </w:rPr>
      </w:pPr>
      <w:r>
        <w:rPr>
          <w:rFonts w:ascii="Arial" w:hAnsi="Arial" w:cs="Arial"/>
          <w:sz w:val="24"/>
          <w:szCs w:val="24"/>
        </w:rPr>
        <w:t xml:space="preserve">Critical to this response is the receipt of information from a variety of </w:t>
      </w:r>
      <w:r w:rsidR="002501CB">
        <w:rPr>
          <w:rFonts w:ascii="Arial" w:hAnsi="Arial" w:cs="Arial"/>
          <w:sz w:val="24"/>
          <w:szCs w:val="24"/>
        </w:rPr>
        <w:t xml:space="preserve">sources </w:t>
      </w:r>
      <w:r>
        <w:rPr>
          <w:rFonts w:ascii="Arial" w:hAnsi="Arial" w:cs="Arial"/>
          <w:sz w:val="24"/>
          <w:szCs w:val="24"/>
        </w:rPr>
        <w:t xml:space="preserve">to enhance the intelligence picture, and to identify </w:t>
      </w:r>
      <w:r w:rsidR="00AC3EDB">
        <w:rPr>
          <w:rFonts w:ascii="Arial" w:hAnsi="Arial" w:cs="Arial"/>
          <w:sz w:val="24"/>
          <w:szCs w:val="24"/>
        </w:rPr>
        <w:t>issues requiring exploration, analysis and potential enforcement intervention</w:t>
      </w:r>
      <w:r>
        <w:rPr>
          <w:rFonts w:ascii="Arial" w:hAnsi="Arial" w:cs="Arial"/>
          <w:sz w:val="24"/>
          <w:szCs w:val="24"/>
        </w:rPr>
        <w:t xml:space="preserve">. </w:t>
      </w:r>
      <w:r w:rsidR="00534F1B">
        <w:rPr>
          <w:rFonts w:ascii="Arial" w:hAnsi="Arial" w:cs="Arial"/>
          <w:sz w:val="24"/>
          <w:szCs w:val="24"/>
        </w:rPr>
        <w:t>In identifying and trialling initiatives capable of</w:t>
      </w:r>
      <w:r>
        <w:rPr>
          <w:rFonts w:ascii="Arial" w:hAnsi="Arial" w:cs="Arial"/>
          <w:sz w:val="24"/>
          <w:szCs w:val="24"/>
        </w:rPr>
        <w:t xml:space="preserve"> expan</w:t>
      </w:r>
      <w:r w:rsidR="00534F1B">
        <w:rPr>
          <w:rFonts w:ascii="Arial" w:hAnsi="Arial" w:cs="Arial"/>
          <w:sz w:val="24"/>
          <w:szCs w:val="24"/>
        </w:rPr>
        <w:t>ding</w:t>
      </w:r>
      <w:r>
        <w:rPr>
          <w:rFonts w:ascii="Arial" w:hAnsi="Arial" w:cs="Arial"/>
          <w:sz w:val="24"/>
          <w:szCs w:val="24"/>
        </w:rPr>
        <w:t xml:space="preserve"> and refin</w:t>
      </w:r>
      <w:r w:rsidR="00534F1B">
        <w:rPr>
          <w:rFonts w:ascii="Arial" w:hAnsi="Arial" w:cs="Arial"/>
          <w:sz w:val="24"/>
          <w:szCs w:val="24"/>
        </w:rPr>
        <w:t xml:space="preserve">ing </w:t>
      </w:r>
      <w:r>
        <w:rPr>
          <w:rFonts w:ascii="Arial" w:hAnsi="Arial" w:cs="Arial"/>
          <w:sz w:val="24"/>
          <w:szCs w:val="24"/>
        </w:rPr>
        <w:t>these intelligence flows</w:t>
      </w:r>
      <w:r w:rsidR="00534F1B">
        <w:rPr>
          <w:rFonts w:ascii="Arial" w:hAnsi="Arial" w:cs="Arial"/>
          <w:sz w:val="24"/>
          <w:szCs w:val="24"/>
        </w:rPr>
        <w:t>,</w:t>
      </w:r>
      <w:r>
        <w:rPr>
          <w:rFonts w:ascii="Arial" w:hAnsi="Arial" w:cs="Arial"/>
          <w:sz w:val="24"/>
          <w:szCs w:val="24"/>
        </w:rPr>
        <w:t xml:space="preserve"> </w:t>
      </w:r>
      <w:r w:rsidR="00534F1B">
        <w:rPr>
          <w:rFonts w:ascii="Arial" w:hAnsi="Arial" w:cs="Arial"/>
          <w:sz w:val="24"/>
          <w:szCs w:val="24"/>
        </w:rPr>
        <w:t xml:space="preserve">this project will help the NFCU to achieve its objective of identifying and combating food crime. In so doing, it will ultimately assist the FSA in achieving its overarching strategic objective of ensuring that </w:t>
      </w:r>
      <w:r w:rsidR="00534F1B" w:rsidRPr="00534F1B">
        <w:rPr>
          <w:rFonts w:ascii="Arial" w:hAnsi="Arial" w:cs="Arial"/>
          <w:sz w:val="24"/>
          <w:szCs w:val="24"/>
        </w:rPr>
        <w:t>food is safe and what it says it is</w:t>
      </w:r>
      <w:r w:rsidR="00534F1B">
        <w:rPr>
          <w:rFonts w:ascii="Arial" w:hAnsi="Arial" w:cs="Arial"/>
          <w:sz w:val="24"/>
          <w:szCs w:val="24"/>
        </w:rPr>
        <w:t>.</w:t>
      </w:r>
    </w:p>
    <w:p w14:paraId="3C1F2CA2" w14:textId="77777777" w:rsidR="007C2CC0" w:rsidRPr="004C75BB" w:rsidRDefault="007C2CC0" w:rsidP="001E5236">
      <w:pPr>
        <w:rPr>
          <w:rFonts w:ascii="Arial" w:hAnsi="Arial" w:cs="Arial"/>
          <w:b/>
          <w:sz w:val="24"/>
          <w:szCs w:val="24"/>
        </w:rPr>
      </w:pPr>
    </w:p>
    <w:p w14:paraId="1300290F" w14:textId="77777777" w:rsidR="00534F1B" w:rsidRDefault="00534F1B" w:rsidP="001E5236">
      <w:pPr>
        <w:rPr>
          <w:rFonts w:ascii="Arial" w:hAnsi="Arial" w:cs="Arial"/>
          <w:b/>
          <w:sz w:val="24"/>
          <w:szCs w:val="24"/>
        </w:rPr>
      </w:pPr>
      <w:r>
        <w:rPr>
          <w:rFonts w:ascii="Arial" w:hAnsi="Arial" w:cs="Arial"/>
          <w:b/>
          <w:sz w:val="24"/>
          <w:szCs w:val="24"/>
        </w:rPr>
        <w:br w:type="page"/>
      </w:r>
    </w:p>
    <w:p w14:paraId="0833CEA3" w14:textId="77777777" w:rsidR="00D0386E" w:rsidRPr="004D08DC" w:rsidRDefault="00C61F68" w:rsidP="00C61F68">
      <w:pPr>
        <w:pStyle w:val="Heading1"/>
        <w:rPr>
          <w:highlight w:val="yellow"/>
        </w:rPr>
      </w:pPr>
      <w:r>
        <w:lastRenderedPageBreak/>
        <w:t xml:space="preserve">2. </w:t>
      </w:r>
      <w:r w:rsidR="001D772B" w:rsidRPr="004D08DC">
        <w:t>Background</w:t>
      </w:r>
    </w:p>
    <w:p w14:paraId="468B00CE" w14:textId="77777777" w:rsidR="002F265D" w:rsidRPr="00162380" w:rsidRDefault="002F265D" w:rsidP="001E5236">
      <w:pPr>
        <w:spacing w:after="120"/>
        <w:jc w:val="both"/>
        <w:rPr>
          <w:rFonts w:ascii="Arial" w:hAnsi="Arial" w:cs="Arial"/>
          <w:sz w:val="24"/>
          <w:szCs w:val="24"/>
        </w:rPr>
      </w:pPr>
      <w:r w:rsidRPr="00162380">
        <w:rPr>
          <w:rFonts w:ascii="Arial" w:hAnsi="Arial" w:cs="Arial"/>
          <w:sz w:val="24"/>
          <w:szCs w:val="24"/>
        </w:rPr>
        <w:t xml:space="preserve">The National Food Crime Unit, established in 2014 as part of the Food Standards Agency, works to identify and develop intelligence around serious dishonesty relating to the safety or authenticity of food. The NFCU then uses this intelligence to inform </w:t>
      </w:r>
      <w:r w:rsidR="00DB3D28">
        <w:rPr>
          <w:rFonts w:ascii="Arial" w:hAnsi="Arial" w:cs="Arial"/>
          <w:sz w:val="24"/>
          <w:szCs w:val="24"/>
        </w:rPr>
        <w:t>criminal investigations by</w:t>
      </w:r>
      <w:r w:rsidRPr="00162380">
        <w:rPr>
          <w:rFonts w:ascii="Arial" w:hAnsi="Arial" w:cs="Arial"/>
          <w:sz w:val="24"/>
          <w:szCs w:val="24"/>
        </w:rPr>
        <w:t xml:space="preserve"> </w:t>
      </w:r>
      <w:r w:rsidR="00DB3D28">
        <w:rPr>
          <w:rFonts w:ascii="Arial" w:hAnsi="Arial" w:cs="Arial"/>
          <w:sz w:val="24"/>
          <w:szCs w:val="24"/>
        </w:rPr>
        <w:t xml:space="preserve">law </w:t>
      </w:r>
      <w:r w:rsidRPr="00162380">
        <w:rPr>
          <w:rFonts w:ascii="Arial" w:hAnsi="Arial" w:cs="Arial"/>
          <w:sz w:val="24"/>
          <w:szCs w:val="24"/>
        </w:rPr>
        <w:t>enforcement partners</w:t>
      </w:r>
      <w:r w:rsidR="00DB3D28">
        <w:rPr>
          <w:rFonts w:ascii="Arial" w:hAnsi="Arial" w:cs="Arial"/>
          <w:sz w:val="24"/>
          <w:szCs w:val="24"/>
        </w:rPr>
        <w:t>, and works with these</w:t>
      </w:r>
      <w:r w:rsidR="00A43B39">
        <w:rPr>
          <w:rFonts w:ascii="Arial" w:hAnsi="Arial" w:cs="Arial"/>
          <w:sz w:val="24"/>
          <w:szCs w:val="24"/>
        </w:rPr>
        <w:t xml:space="preserve"> partners</w:t>
      </w:r>
      <w:r w:rsidRPr="00162380">
        <w:rPr>
          <w:rFonts w:ascii="Arial" w:hAnsi="Arial" w:cs="Arial"/>
          <w:sz w:val="24"/>
          <w:szCs w:val="24"/>
        </w:rPr>
        <w:t xml:space="preserve"> to bring about meaningful and effective responses to identified crime threats.</w:t>
      </w:r>
    </w:p>
    <w:p w14:paraId="5DAAC483" w14:textId="6260F21A" w:rsidR="002F265D" w:rsidRDefault="00A43B39" w:rsidP="001E5236">
      <w:pPr>
        <w:spacing w:after="120"/>
        <w:jc w:val="both"/>
        <w:rPr>
          <w:rFonts w:ascii="Arial" w:hAnsi="Arial" w:cs="Arial"/>
          <w:sz w:val="24"/>
          <w:szCs w:val="24"/>
        </w:rPr>
      </w:pPr>
      <w:r>
        <w:rPr>
          <w:rFonts w:ascii="Arial" w:hAnsi="Arial" w:cs="Arial"/>
          <w:sz w:val="24"/>
          <w:szCs w:val="24"/>
        </w:rPr>
        <w:t>The Unit’s activities include</w:t>
      </w:r>
      <w:r w:rsidR="002F265D" w:rsidRPr="00162380">
        <w:rPr>
          <w:rFonts w:ascii="Arial" w:hAnsi="Arial" w:cs="Arial"/>
          <w:sz w:val="24"/>
          <w:szCs w:val="24"/>
        </w:rPr>
        <w:t xml:space="preserve"> the receipt, review, storage and sharing of information from a wide variety of stakeholders, from members of the public to regulatory partners and the law enforcement community. This also includes industry, whether through overt engagement by businesses and trade associations, or through information supplied anonymously or by </w:t>
      </w:r>
      <w:proofErr w:type="spellStart"/>
      <w:r w:rsidR="002F265D" w:rsidRPr="00162380">
        <w:rPr>
          <w:rFonts w:ascii="Arial" w:hAnsi="Arial" w:cs="Arial"/>
          <w:sz w:val="24"/>
          <w:szCs w:val="24"/>
        </w:rPr>
        <w:t>whistleblowers</w:t>
      </w:r>
      <w:proofErr w:type="spellEnd"/>
      <w:r w:rsidR="002F265D" w:rsidRPr="00162380">
        <w:rPr>
          <w:rFonts w:ascii="Arial" w:hAnsi="Arial" w:cs="Arial"/>
          <w:sz w:val="24"/>
          <w:szCs w:val="24"/>
        </w:rPr>
        <w:t xml:space="preserve">. Information reaches the Unit via </w:t>
      </w:r>
      <w:proofErr w:type="gramStart"/>
      <w:r w:rsidR="002F265D" w:rsidRPr="00162380">
        <w:rPr>
          <w:rFonts w:ascii="Arial" w:hAnsi="Arial" w:cs="Arial"/>
          <w:sz w:val="24"/>
          <w:szCs w:val="24"/>
        </w:rPr>
        <w:t>a number of</w:t>
      </w:r>
      <w:proofErr w:type="gramEnd"/>
      <w:r w:rsidR="002F265D" w:rsidRPr="00162380">
        <w:rPr>
          <w:rFonts w:ascii="Arial" w:hAnsi="Arial" w:cs="Arial"/>
          <w:sz w:val="24"/>
          <w:szCs w:val="24"/>
        </w:rPr>
        <w:t xml:space="preserve"> routes </w:t>
      </w:r>
      <w:r w:rsidR="00450530">
        <w:rPr>
          <w:rFonts w:ascii="Arial" w:hAnsi="Arial" w:cs="Arial"/>
          <w:sz w:val="24"/>
          <w:szCs w:val="24"/>
        </w:rPr>
        <w:t>including</w:t>
      </w:r>
      <w:r w:rsidR="002F265D" w:rsidRPr="00162380">
        <w:rPr>
          <w:rFonts w:ascii="Arial" w:hAnsi="Arial" w:cs="Arial"/>
          <w:sz w:val="24"/>
          <w:szCs w:val="24"/>
        </w:rPr>
        <w:t xml:space="preserve"> email, face-to-face engagement at events and meetings and also a reporting hotline, Food Crime Confidential.</w:t>
      </w:r>
    </w:p>
    <w:p w14:paraId="3C34B1C0" w14:textId="6084E3F8" w:rsidR="00C4760B" w:rsidRDefault="00C4760B" w:rsidP="001E5236">
      <w:pPr>
        <w:spacing w:after="120"/>
        <w:jc w:val="both"/>
        <w:rPr>
          <w:rFonts w:ascii="Arial" w:hAnsi="Arial" w:cs="Arial"/>
          <w:sz w:val="24"/>
          <w:szCs w:val="24"/>
        </w:rPr>
      </w:pPr>
      <w:r>
        <w:rPr>
          <w:rFonts w:ascii="Arial" w:hAnsi="Arial" w:cs="Arial"/>
          <w:sz w:val="24"/>
          <w:szCs w:val="24"/>
        </w:rPr>
        <w:t>Broadly speaking, the intelligence the Unit receives falls into one of four categories:</w:t>
      </w:r>
    </w:p>
    <w:p w14:paraId="3F344697" w14:textId="3A629479" w:rsidR="00C4760B" w:rsidRPr="0066323E" w:rsidRDefault="00C4760B" w:rsidP="0066323E">
      <w:pPr>
        <w:pStyle w:val="ListParagraph"/>
        <w:numPr>
          <w:ilvl w:val="0"/>
          <w:numId w:val="44"/>
        </w:numPr>
        <w:spacing w:after="120"/>
        <w:jc w:val="both"/>
        <w:rPr>
          <w:rFonts w:ascii="Arial" w:hAnsi="Arial" w:cs="Arial"/>
          <w:sz w:val="24"/>
          <w:szCs w:val="24"/>
        </w:rPr>
      </w:pPr>
      <w:r>
        <w:rPr>
          <w:rFonts w:ascii="Arial" w:hAnsi="Arial" w:cs="Arial"/>
          <w:sz w:val="24"/>
          <w:szCs w:val="24"/>
        </w:rPr>
        <w:t>intelligence from members of the public who have concerns or suspicions about a product, business or witnessed activity;</w:t>
      </w:r>
    </w:p>
    <w:p w14:paraId="652A9C20" w14:textId="79D7752E" w:rsidR="00C4760B" w:rsidRDefault="00C4760B" w:rsidP="0066323E">
      <w:pPr>
        <w:pStyle w:val="ListParagraph"/>
        <w:numPr>
          <w:ilvl w:val="0"/>
          <w:numId w:val="44"/>
        </w:numPr>
        <w:spacing w:after="120"/>
        <w:jc w:val="both"/>
        <w:rPr>
          <w:rFonts w:ascii="Arial" w:hAnsi="Arial" w:cs="Arial"/>
          <w:sz w:val="24"/>
          <w:szCs w:val="24"/>
        </w:rPr>
      </w:pPr>
      <w:r>
        <w:rPr>
          <w:rFonts w:ascii="Arial" w:hAnsi="Arial" w:cs="Arial"/>
          <w:sz w:val="24"/>
          <w:szCs w:val="24"/>
        </w:rPr>
        <w:t>intelligence from food businesses around the activities of their competitors;</w:t>
      </w:r>
    </w:p>
    <w:p w14:paraId="23018E7B" w14:textId="3C6819FA" w:rsidR="00C4760B" w:rsidRDefault="00C4760B" w:rsidP="0066323E">
      <w:pPr>
        <w:pStyle w:val="ListParagraph"/>
        <w:numPr>
          <w:ilvl w:val="0"/>
          <w:numId w:val="44"/>
        </w:numPr>
        <w:spacing w:after="120"/>
        <w:jc w:val="both"/>
        <w:rPr>
          <w:rFonts w:ascii="Arial" w:hAnsi="Arial" w:cs="Arial"/>
          <w:sz w:val="24"/>
          <w:szCs w:val="24"/>
        </w:rPr>
      </w:pPr>
      <w:r>
        <w:rPr>
          <w:rFonts w:ascii="Arial" w:hAnsi="Arial" w:cs="Arial"/>
          <w:sz w:val="24"/>
          <w:szCs w:val="24"/>
        </w:rPr>
        <w:t>intelligence from persons within (or formerly within) a food business about the illicit activity of that business;</w:t>
      </w:r>
    </w:p>
    <w:p w14:paraId="38AEA132" w14:textId="3BA0279C" w:rsidR="00C4760B" w:rsidRPr="0066323E" w:rsidRDefault="00C4760B" w:rsidP="0066323E">
      <w:pPr>
        <w:pStyle w:val="ListParagraph"/>
        <w:numPr>
          <w:ilvl w:val="0"/>
          <w:numId w:val="44"/>
        </w:numPr>
        <w:spacing w:after="120"/>
        <w:jc w:val="both"/>
        <w:rPr>
          <w:rFonts w:ascii="Arial" w:hAnsi="Arial" w:cs="Arial"/>
          <w:sz w:val="24"/>
          <w:szCs w:val="24"/>
        </w:rPr>
      </w:pPr>
      <w:r>
        <w:rPr>
          <w:rFonts w:ascii="Arial" w:hAnsi="Arial" w:cs="Arial"/>
          <w:sz w:val="24"/>
          <w:szCs w:val="24"/>
        </w:rPr>
        <w:t>intelligence from businesses which relates to the industry in broader terms, or to live issues which the food businesses have identified. This could be, for example, around suppliers whose products have generated concerns</w:t>
      </w:r>
      <w:r w:rsidR="002501CB">
        <w:rPr>
          <w:rFonts w:ascii="Arial" w:hAnsi="Arial" w:cs="Arial"/>
          <w:sz w:val="24"/>
          <w:szCs w:val="24"/>
        </w:rPr>
        <w:t xml:space="preserve"> over their integrity</w:t>
      </w:r>
      <w:r>
        <w:rPr>
          <w:rFonts w:ascii="Arial" w:hAnsi="Arial" w:cs="Arial"/>
          <w:sz w:val="24"/>
          <w:szCs w:val="24"/>
        </w:rPr>
        <w:t>.</w:t>
      </w:r>
    </w:p>
    <w:p w14:paraId="7B41C215" w14:textId="0747BA02" w:rsidR="002F265D" w:rsidRPr="00DB3D28" w:rsidRDefault="00450530" w:rsidP="001E5236">
      <w:pPr>
        <w:spacing w:after="120"/>
        <w:rPr>
          <w:rFonts w:ascii="Arial" w:hAnsi="Arial" w:cs="Arial"/>
          <w:sz w:val="24"/>
          <w:szCs w:val="24"/>
        </w:rPr>
      </w:pPr>
      <w:r w:rsidRPr="00DB3D28">
        <w:rPr>
          <w:rFonts w:ascii="Arial" w:hAnsi="Arial" w:cs="Arial"/>
          <w:sz w:val="24"/>
          <w:szCs w:val="24"/>
        </w:rPr>
        <w:t xml:space="preserve">However, external partners (especially those within the food industry) </w:t>
      </w:r>
      <w:r w:rsidR="00DB3D28" w:rsidRPr="00DB3D28">
        <w:rPr>
          <w:rFonts w:ascii="Arial" w:hAnsi="Arial" w:cs="Arial"/>
          <w:sz w:val="24"/>
          <w:szCs w:val="24"/>
        </w:rPr>
        <w:t>have sometimes been</w:t>
      </w:r>
      <w:r w:rsidRPr="00DB3D28">
        <w:rPr>
          <w:rFonts w:ascii="Arial" w:hAnsi="Arial" w:cs="Arial"/>
          <w:sz w:val="24"/>
          <w:szCs w:val="24"/>
        </w:rPr>
        <w:t xml:space="preserve"> reluctant to share information regarding serious and current wrongdoing within the food industry with the Unit. As such, the Unit is eager to understand the social, behavioural and institutional factors which might motivate potential partners to share intelligence with it, or </w:t>
      </w:r>
      <w:r w:rsidR="002501CB">
        <w:rPr>
          <w:rFonts w:ascii="Arial" w:hAnsi="Arial" w:cs="Arial"/>
          <w:sz w:val="24"/>
          <w:szCs w:val="24"/>
        </w:rPr>
        <w:t xml:space="preserve">conversely </w:t>
      </w:r>
      <w:r w:rsidRPr="00DB3D28">
        <w:rPr>
          <w:rFonts w:ascii="Arial" w:hAnsi="Arial" w:cs="Arial"/>
          <w:sz w:val="24"/>
          <w:szCs w:val="24"/>
        </w:rPr>
        <w:t>deter them from doing so, and to develop more effective means of</w:t>
      </w:r>
      <w:r w:rsidRPr="00DB3D28">
        <w:t xml:space="preserve"> </w:t>
      </w:r>
      <w:r w:rsidRPr="00DB3D28">
        <w:rPr>
          <w:rFonts w:ascii="Arial" w:hAnsi="Arial" w:cs="Arial"/>
          <w:sz w:val="24"/>
          <w:szCs w:val="24"/>
        </w:rPr>
        <w:t>e</w:t>
      </w:r>
      <w:r w:rsidR="002F265D" w:rsidRPr="00DB3D28">
        <w:rPr>
          <w:rFonts w:ascii="Arial" w:hAnsi="Arial" w:cs="Arial"/>
          <w:sz w:val="24"/>
          <w:szCs w:val="24"/>
        </w:rPr>
        <w:t xml:space="preserve">liciting information from </w:t>
      </w:r>
      <w:r w:rsidR="00DB3D28">
        <w:rPr>
          <w:rFonts w:ascii="Arial" w:hAnsi="Arial" w:cs="Arial"/>
          <w:sz w:val="24"/>
          <w:szCs w:val="24"/>
        </w:rPr>
        <w:t>external</w:t>
      </w:r>
      <w:r w:rsidR="002F265D" w:rsidRPr="00DB3D28">
        <w:rPr>
          <w:rFonts w:ascii="Arial" w:hAnsi="Arial" w:cs="Arial"/>
          <w:sz w:val="24"/>
          <w:szCs w:val="24"/>
        </w:rPr>
        <w:t xml:space="preserve"> partners. </w:t>
      </w:r>
      <w:r w:rsidR="00C43166">
        <w:rPr>
          <w:rFonts w:ascii="Arial" w:hAnsi="Arial" w:cs="Arial"/>
          <w:sz w:val="24"/>
          <w:szCs w:val="24"/>
        </w:rPr>
        <w:t>In so doing, it hopes to identify</w:t>
      </w:r>
      <w:r w:rsidR="002F265D" w:rsidRPr="00162380">
        <w:rPr>
          <w:rFonts w:ascii="Arial" w:hAnsi="Arial" w:cs="Arial"/>
          <w:sz w:val="24"/>
          <w:szCs w:val="24"/>
        </w:rPr>
        <w:t xml:space="preserve"> measures</w:t>
      </w:r>
      <w:r w:rsidR="00C43166">
        <w:rPr>
          <w:rFonts w:ascii="Arial" w:hAnsi="Arial" w:cs="Arial"/>
          <w:sz w:val="24"/>
          <w:szCs w:val="24"/>
        </w:rPr>
        <w:t xml:space="preserve"> which</w:t>
      </w:r>
      <w:r w:rsidR="002F265D" w:rsidRPr="00162380">
        <w:rPr>
          <w:rFonts w:ascii="Arial" w:hAnsi="Arial" w:cs="Arial"/>
          <w:sz w:val="24"/>
          <w:szCs w:val="24"/>
        </w:rPr>
        <w:t xml:space="preserve"> could be taken </w:t>
      </w:r>
      <w:r w:rsidR="002F265D" w:rsidRPr="00DB3D28">
        <w:rPr>
          <w:rFonts w:ascii="Arial" w:hAnsi="Arial" w:cs="Arial"/>
          <w:sz w:val="24"/>
          <w:szCs w:val="24"/>
        </w:rPr>
        <w:t xml:space="preserve">to improve intelligence collection in this area </w:t>
      </w:r>
      <w:proofErr w:type="gramStart"/>
      <w:r w:rsidR="002F265D" w:rsidRPr="00DB3D28">
        <w:rPr>
          <w:rFonts w:ascii="Arial" w:hAnsi="Arial" w:cs="Arial"/>
          <w:sz w:val="24"/>
          <w:szCs w:val="24"/>
        </w:rPr>
        <w:t>and also</w:t>
      </w:r>
      <w:proofErr w:type="gramEnd"/>
      <w:r w:rsidR="00C43166" w:rsidRPr="00DB3D28">
        <w:rPr>
          <w:rFonts w:ascii="Arial" w:hAnsi="Arial" w:cs="Arial"/>
          <w:sz w:val="24"/>
          <w:szCs w:val="24"/>
        </w:rPr>
        <w:t xml:space="preserve"> to learn from approaches which have</w:t>
      </w:r>
      <w:r w:rsidR="002F265D" w:rsidRPr="00DB3D28">
        <w:rPr>
          <w:rFonts w:ascii="Arial" w:hAnsi="Arial" w:cs="Arial"/>
          <w:sz w:val="24"/>
          <w:szCs w:val="24"/>
        </w:rPr>
        <w:t xml:space="preserve"> worked successfully in other, comparable </w:t>
      </w:r>
      <w:r w:rsidR="00DB3D28" w:rsidRPr="00DB3D28">
        <w:rPr>
          <w:rFonts w:ascii="Arial" w:hAnsi="Arial" w:cs="Arial"/>
          <w:sz w:val="24"/>
          <w:szCs w:val="24"/>
        </w:rPr>
        <w:t>contexts</w:t>
      </w:r>
      <w:r w:rsidR="002F265D" w:rsidRPr="00DB3D28">
        <w:rPr>
          <w:rFonts w:ascii="Arial" w:hAnsi="Arial" w:cs="Arial"/>
          <w:sz w:val="24"/>
          <w:szCs w:val="24"/>
        </w:rPr>
        <w:t>.</w:t>
      </w:r>
    </w:p>
    <w:p w14:paraId="24BFA06F" w14:textId="4C1AC176" w:rsidR="00427773" w:rsidRPr="004C75BB" w:rsidRDefault="0099410E" w:rsidP="001E5236">
      <w:pPr>
        <w:spacing w:after="120"/>
        <w:rPr>
          <w:rFonts w:ascii="Arial" w:hAnsi="Arial" w:cs="Arial"/>
          <w:sz w:val="24"/>
          <w:szCs w:val="24"/>
        </w:rPr>
      </w:pPr>
      <w:r w:rsidRPr="007A5970">
        <w:rPr>
          <w:rFonts w:ascii="Arial" w:hAnsi="Arial" w:cs="Arial"/>
          <w:sz w:val="24"/>
          <w:szCs w:val="24"/>
        </w:rPr>
        <w:t>The FSA</w:t>
      </w:r>
      <w:r w:rsidR="00106EAE" w:rsidRPr="007A5970">
        <w:rPr>
          <w:rFonts w:ascii="Arial" w:hAnsi="Arial" w:cs="Arial"/>
          <w:sz w:val="24"/>
          <w:szCs w:val="24"/>
        </w:rPr>
        <w:t>, in partnership with the NFCU,</w:t>
      </w:r>
      <w:r w:rsidRPr="007A5970">
        <w:rPr>
          <w:rFonts w:ascii="Arial" w:hAnsi="Arial" w:cs="Arial"/>
          <w:sz w:val="24"/>
          <w:szCs w:val="24"/>
        </w:rPr>
        <w:t xml:space="preserve"> therefore </w:t>
      </w:r>
      <w:r w:rsidR="00937886" w:rsidRPr="007A5970">
        <w:rPr>
          <w:rFonts w:ascii="Arial" w:hAnsi="Arial" w:cs="Arial"/>
          <w:sz w:val="24"/>
          <w:szCs w:val="24"/>
        </w:rPr>
        <w:t>invites tenders to carry out</w:t>
      </w:r>
      <w:r w:rsidRPr="007A5970">
        <w:rPr>
          <w:rFonts w:ascii="Arial" w:hAnsi="Arial" w:cs="Arial"/>
          <w:sz w:val="24"/>
          <w:szCs w:val="24"/>
        </w:rPr>
        <w:t xml:space="preserve"> </w:t>
      </w:r>
      <w:r w:rsidR="00622B84" w:rsidRPr="007A5970">
        <w:rPr>
          <w:rFonts w:ascii="Arial" w:hAnsi="Arial" w:cs="Arial"/>
          <w:sz w:val="24"/>
          <w:szCs w:val="24"/>
        </w:rPr>
        <w:t xml:space="preserve">social and behavioural research </w:t>
      </w:r>
      <w:r w:rsidR="00C346B5">
        <w:rPr>
          <w:rFonts w:ascii="Arial" w:hAnsi="Arial" w:cs="Arial"/>
          <w:sz w:val="24"/>
          <w:szCs w:val="24"/>
        </w:rPr>
        <w:t xml:space="preserve">consisting of a desktop review and qualitative interviews </w:t>
      </w:r>
      <w:r w:rsidR="00622B84" w:rsidRPr="007A5970">
        <w:rPr>
          <w:rFonts w:ascii="Arial" w:hAnsi="Arial" w:cs="Arial"/>
          <w:sz w:val="24"/>
          <w:szCs w:val="24"/>
        </w:rPr>
        <w:t>examining the</w:t>
      </w:r>
      <w:r w:rsidRPr="007A5970">
        <w:rPr>
          <w:rFonts w:ascii="Arial" w:hAnsi="Arial" w:cs="Arial"/>
          <w:sz w:val="24"/>
          <w:szCs w:val="24"/>
        </w:rPr>
        <w:t xml:space="preserve"> social, behavioural and institutional factors which </w:t>
      </w:r>
      <w:r w:rsidR="00B86C5E" w:rsidRPr="007A5970">
        <w:rPr>
          <w:rFonts w:ascii="Arial" w:hAnsi="Arial" w:cs="Arial"/>
          <w:sz w:val="24"/>
          <w:szCs w:val="24"/>
        </w:rPr>
        <w:t xml:space="preserve">might </w:t>
      </w:r>
      <w:r w:rsidRPr="00D52D63">
        <w:rPr>
          <w:rFonts w:ascii="Arial" w:hAnsi="Arial" w:cs="Arial"/>
          <w:sz w:val="24"/>
          <w:szCs w:val="24"/>
        </w:rPr>
        <w:t xml:space="preserve">encourage or </w:t>
      </w:r>
      <w:r w:rsidRPr="00D52D63">
        <w:rPr>
          <w:rFonts w:ascii="Arial" w:hAnsi="Arial" w:cs="Arial"/>
          <w:sz w:val="24"/>
          <w:szCs w:val="24"/>
        </w:rPr>
        <w:lastRenderedPageBreak/>
        <w:t xml:space="preserve">impede </w:t>
      </w:r>
      <w:r w:rsidRPr="007A5970">
        <w:rPr>
          <w:rFonts w:ascii="Arial" w:hAnsi="Arial" w:cs="Arial"/>
          <w:sz w:val="24"/>
          <w:szCs w:val="24"/>
        </w:rPr>
        <w:t xml:space="preserve">the </w:t>
      </w:r>
      <w:r w:rsidR="003C00B6" w:rsidRPr="007A5970">
        <w:rPr>
          <w:rFonts w:ascii="Arial" w:hAnsi="Arial" w:cs="Arial"/>
          <w:sz w:val="24"/>
          <w:szCs w:val="24"/>
        </w:rPr>
        <w:t xml:space="preserve">reporting </w:t>
      </w:r>
      <w:r w:rsidR="002501CB">
        <w:rPr>
          <w:rFonts w:ascii="Arial" w:hAnsi="Arial" w:cs="Arial"/>
          <w:sz w:val="24"/>
          <w:szCs w:val="24"/>
        </w:rPr>
        <w:t xml:space="preserve">of </w:t>
      </w:r>
      <w:r w:rsidR="003C00B6" w:rsidRPr="007A5970">
        <w:rPr>
          <w:rFonts w:ascii="Arial" w:hAnsi="Arial" w:cs="Arial"/>
          <w:sz w:val="24"/>
          <w:szCs w:val="24"/>
        </w:rPr>
        <w:t xml:space="preserve">intelligence </w:t>
      </w:r>
      <w:r w:rsidR="00CB680C" w:rsidRPr="007A5970">
        <w:rPr>
          <w:rFonts w:ascii="Arial" w:hAnsi="Arial" w:cs="Arial"/>
          <w:sz w:val="24"/>
          <w:szCs w:val="24"/>
        </w:rPr>
        <w:t xml:space="preserve">regarding criminal activity within the food industry </w:t>
      </w:r>
      <w:r w:rsidR="003C00B6" w:rsidRPr="007A5970">
        <w:rPr>
          <w:rFonts w:ascii="Arial" w:hAnsi="Arial" w:cs="Arial"/>
          <w:sz w:val="24"/>
          <w:szCs w:val="24"/>
        </w:rPr>
        <w:t>to law enforcement</w:t>
      </w:r>
      <w:r w:rsidR="00F82277" w:rsidRPr="007A5970">
        <w:rPr>
          <w:rFonts w:ascii="Arial" w:hAnsi="Arial" w:cs="Arial"/>
          <w:sz w:val="24"/>
          <w:szCs w:val="24"/>
        </w:rPr>
        <w:t xml:space="preserve"> agencies</w:t>
      </w:r>
      <w:r w:rsidR="00BA03D4">
        <w:rPr>
          <w:rFonts w:ascii="Arial" w:hAnsi="Arial" w:cs="Arial"/>
          <w:sz w:val="24"/>
          <w:szCs w:val="24"/>
        </w:rPr>
        <w:t>, at both an individual and business level</w:t>
      </w:r>
      <w:r w:rsidR="00B86C5E" w:rsidRPr="004C75BB">
        <w:rPr>
          <w:rFonts w:ascii="Arial" w:hAnsi="Arial" w:cs="Arial"/>
          <w:sz w:val="24"/>
          <w:szCs w:val="24"/>
        </w:rPr>
        <w:t xml:space="preserve">. This </w:t>
      </w:r>
      <w:r w:rsidR="00F82277">
        <w:rPr>
          <w:rFonts w:ascii="Arial" w:hAnsi="Arial" w:cs="Arial"/>
          <w:sz w:val="24"/>
          <w:szCs w:val="24"/>
        </w:rPr>
        <w:t>research project</w:t>
      </w:r>
      <w:r w:rsidR="00F82277" w:rsidRPr="004C75BB">
        <w:rPr>
          <w:rFonts w:ascii="Arial" w:hAnsi="Arial" w:cs="Arial"/>
          <w:sz w:val="24"/>
          <w:szCs w:val="24"/>
        </w:rPr>
        <w:t xml:space="preserve"> </w:t>
      </w:r>
      <w:r w:rsidR="00B86C5E" w:rsidRPr="004C75BB">
        <w:rPr>
          <w:rFonts w:ascii="Arial" w:hAnsi="Arial" w:cs="Arial"/>
          <w:sz w:val="24"/>
          <w:szCs w:val="24"/>
        </w:rPr>
        <w:t xml:space="preserve">should also </w:t>
      </w:r>
      <w:r w:rsidR="00DB1676" w:rsidRPr="004C75BB">
        <w:rPr>
          <w:rFonts w:ascii="Arial" w:hAnsi="Arial" w:cs="Arial"/>
          <w:sz w:val="24"/>
          <w:szCs w:val="24"/>
        </w:rPr>
        <w:t>consider</w:t>
      </w:r>
      <w:r w:rsidR="00B86C5E" w:rsidRPr="004C75BB">
        <w:rPr>
          <w:rFonts w:ascii="Arial" w:hAnsi="Arial" w:cs="Arial"/>
          <w:sz w:val="24"/>
          <w:szCs w:val="24"/>
        </w:rPr>
        <w:t xml:space="preserve"> the </w:t>
      </w:r>
      <w:r w:rsidR="00B86C5E" w:rsidRPr="009D4173">
        <w:rPr>
          <w:rFonts w:ascii="Arial" w:hAnsi="Arial" w:cs="Arial"/>
          <w:sz w:val="24"/>
          <w:szCs w:val="24"/>
        </w:rPr>
        <w:t xml:space="preserve">state of </w:t>
      </w:r>
      <w:r w:rsidR="002501CB">
        <w:rPr>
          <w:rFonts w:ascii="Arial" w:hAnsi="Arial" w:cs="Arial"/>
          <w:sz w:val="24"/>
          <w:szCs w:val="24"/>
        </w:rPr>
        <w:t xml:space="preserve">existing </w:t>
      </w:r>
      <w:r w:rsidR="00B86C5E" w:rsidRPr="009D4173">
        <w:rPr>
          <w:rFonts w:ascii="Arial" w:hAnsi="Arial" w:cs="Arial"/>
          <w:sz w:val="24"/>
          <w:szCs w:val="24"/>
        </w:rPr>
        <w:t>evidence regarding</w:t>
      </w:r>
      <w:r w:rsidRPr="009D4173">
        <w:rPr>
          <w:rFonts w:ascii="Arial" w:hAnsi="Arial" w:cs="Arial"/>
          <w:sz w:val="24"/>
          <w:szCs w:val="24"/>
        </w:rPr>
        <w:t xml:space="preserve"> actors’ motivations for sharing or withholding information, best practice in promoting and facilitating </w:t>
      </w:r>
      <w:r w:rsidR="007A5970" w:rsidRPr="009D4173">
        <w:rPr>
          <w:rFonts w:ascii="Arial" w:hAnsi="Arial" w:cs="Arial"/>
          <w:sz w:val="24"/>
          <w:szCs w:val="24"/>
        </w:rPr>
        <w:t>the reporting of intelligence</w:t>
      </w:r>
      <w:r w:rsidR="00427937" w:rsidRPr="009D4173">
        <w:rPr>
          <w:rFonts w:ascii="Arial" w:hAnsi="Arial" w:cs="Arial"/>
          <w:sz w:val="24"/>
          <w:szCs w:val="24"/>
        </w:rPr>
        <w:t xml:space="preserve">, and best practice in the governance of </w:t>
      </w:r>
      <w:r w:rsidR="00C20F8D" w:rsidRPr="009D4173">
        <w:rPr>
          <w:rFonts w:ascii="Arial" w:hAnsi="Arial" w:cs="Arial"/>
          <w:sz w:val="24"/>
          <w:szCs w:val="24"/>
        </w:rPr>
        <w:t>intelligence report</w:t>
      </w:r>
      <w:r w:rsidR="009D4173" w:rsidRPr="009D4173">
        <w:rPr>
          <w:rFonts w:ascii="Arial" w:hAnsi="Arial" w:cs="Arial"/>
          <w:sz w:val="24"/>
          <w:szCs w:val="24"/>
        </w:rPr>
        <w:t>ing arrangements</w:t>
      </w:r>
      <w:r w:rsidR="00D52D63">
        <w:rPr>
          <w:rFonts w:ascii="Arial" w:hAnsi="Arial" w:cs="Arial"/>
          <w:sz w:val="24"/>
          <w:szCs w:val="24"/>
        </w:rPr>
        <w:t>, learning from other sectors where relevant</w:t>
      </w:r>
      <w:r w:rsidRPr="009D4173">
        <w:rPr>
          <w:rFonts w:ascii="Arial" w:hAnsi="Arial" w:cs="Arial"/>
          <w:sz w:val="24"/>
          <w:szCs w:val="24"/>
        </w:rPr>
        <w:t>.</w:t>
      </w:r>
      <w:r w:rsidR="00937886" w:rsidRPr="009D4173">
        <w:rPr>
          <w:rFonts w:ascii="Arial" w:hAnsi="Arial" w:cs="Arial"/>
          <w:sz w:val="24"/>
          <w:szCs w:val="24"/>
        </w:rPr>
        <w:t xml:space="preserve"> </w:t>
      </w:r>
      <w:r w:rsidR="00427773" w:rsidRPr="009D4173">
        <w:rPr>
          <w:rFonts w:ascii="Arial" w:hAnsi="Arial" w:cs="Arial"/>
          <w:sz w:val="24"/>
          <w:szCs w:val="24"/>
        </w:rPr>
        <w:t>Th</w:t>
      </w:r>
      <w:r w:rsidR="001A3B92" w:rsidRPr="009D4173">
        <w:rPr>
          <w:rFonts w:ascii="Arial" w:hAnsi="Arial" w:cs="Arial"/>
          <w:sz w:val="24"/>
          <w:szCs w:val="24"/>
        </w:rPr>
        <w:t xml:space="preserve">e first phase of this </w:t>
      </w:r>
      <w:r w:rsidR="001A3B92">
        <w:rPr>
          <w:rFonts w:ascii="Arial" w:hAnsi="Arial" w:cs="Arial"/>
          <w:sz w:val="24"/>
          <w:szCs w:val="24"/>
        </w:rPr>
        <w:t>research</w:t>
      </w:r>
      <w:r w:rsidR="00427773" w:rsidRPr="004C75BB">
        <w:rPr>
          <w:rFonts w:ascii="Arial" w:hAnsi="Arial" w:cs="Arial"/>
          <w:sz w:val="24"/>
          <w:szCs w:val="24"/>
        </w:rPr>
        <w:t xml:space="preserve"> will comprise: </w:t>
      </w:r>
    </w:p>
    <w:p w14:paraId="14E03484" w14:textId="0A1C62E4" w:rsidR="00BA03D4" w:rsidRPr="00BA03D4" w:rsidRDefault="00427773" w:rsidP="0092581C">
      <w:pPr>
        <w:pStyle w:val="ListParagraph"/>
        <w:numPr>
          <w:ilvl w:val="0"/>
          <w:numId w:val="28"/>
        </w:numPr>
        <w:spacing w:after="120"/>
        <w:jc w:val="both"/>
        <w:rPr>
          <w:rFonts w:ascii="Arial" w:hAnsi="Arial" w:cs="Arial"/>
          <w:sz w:val="24"/>
        </w:rPr>
      </w:pPr>
      <w:r w:rsidRPr="004C75BB">
        <w:rPr>
          <w:rFonts w:ascii="Arial" w:hAnsi="Arial" w:cs="Arial"/>
          <w:b/>
          <w:sz w:val="24"/>
          <w:szCs w:val="24"/>
        </w:rPr>
        <w:t xml:space="preserve">A </w:t>
      </w:r>
      <w:r w:rsidR="00165287">
        <w:rPr>
          <w:rFonts w:ascii="Arial" w:hAnsi="Arial" w:cs="Arial"/>
          <w:b/>
          <w:sz w:val="24"/>
          <w:szCs w:val="24"/>
        </w:rPr>
        <w:t xml:space="preserve">desktop </w:t>
      </w:r>
      <w:r w:rsidRPr="004C75BB">
        <w:rPr>
          <w:rFonts w:ascii="Arial" w:hAnsi="Arial" w:cs="Arial"/>
          <w:b/>
          <w:sz w:val="24"/>
          <w:szCs w:val="24"/>
        </w:rPr>
        <w:t>review of academic</w:t>
      </w:r>
      <w:r w:rsidR="0092581C">
        <w:rPr>
          <w:rFonts w:ascii="Arial" w:hAnsi="Arial" w:cs="Arial"/>
          <w:b/>
          <w:sz w:val="24"/>
          <w:szCs w:val="24"/>
        </w:rPr>
        <w:t xml:space="preserve"> and policy</w:t>
      </w:r>
      <w:r w:rsidRPr="004C75BB">
        <w:rPr>
          <w:rFonts w:ascii="Arial" w:hAnsi="Arial" w:cs="Arial"/>
          <w:b/>
          <w:sz w:val="24"/>
          <w:szCs w:val="24"/>
        </w:rPr>
        <w:t xml:space="preserve"> literatures</w:t>
      </w:r>
      <w:r w:rsidRPr="004C75BB">
        <w:rPr>
          <w:rFonts w:ascii="Arial" w:hAnsi="Arial" w:cs="Arial"/>
          <w:sz w:val="24"/>
          <w:szCs w:val="24"/>
        </w:rPr>
        <w:t xml:space="preserve"> relating to </w:t>
      </w:r>
      <w:r w:rsidR="00C20F8D">
        <w:rPr>
          <w:rFonts w:ascii="Arial" w:hAnsi="Arial" w:cs="Arial"/>
          <w:sz w:val="24"/>
          <w:szCs w:val="24"/>
        </w:rPr>
        <w:t xml:space="preserve">intelligence reporting </w:t>
      </w:r>
      <w:r w:rsidRPr="004C75BB">
        <w:rPr>
          <w:rFonts w:ascii="Arial" w:hAnsi="Arial" w:cs="Arial"/>
          <w:sz w:val="24"/>
          <w:szCs w:val="24"/>
        </w:rPr>
        <w:t>behaviour</w:t>
      </w:r>
      <w:r w:rsidR="0048418C">
        <w:rPr>
          <w:rFonts w:ascii="Arial" w:hAnsi="Arial" w:cs="Arial"/>
          <w:sz w:val="24"/>
          <w:szCs w:val="24"/>
        </w:rPr>
        <w:t>.</w:t>
      </w:r>
      <w:r w:rsidRPr="004C75BB">
        <w:rPr>
          <w:rFonts w:ascii="Arial" w:hAnsi="Arial" w:cs="Arial"/>
          <w:sz w:val="24"/>
          <w:szCs w:val="24"/>
        </w:rPr>
        <w:t xml:space="preserve"> </w:t>
      </w:r>
      <w:r w:rsidR="0048418C">
        <w:rPr>
          <w:rFonts w:ascii="Arial" w:hAnsi="Arial" w:cs="Arial"/>
          <w:sz w:val="24"/>
          <w:szCs w:val="24"/>
        </w:rPr>
        <w:t>S</w:t>
      </w:r>
      <w:r w:rsidR="00C20F8D">
        <w:rPr>
          <w:rFonts w:ascii="Arial" w:hAnsi="Arial" w:cs="Arial"/>
          <w:sz w:val="24"/>
          <w:szCs w:val="24"/>
        </w:rPr>
        <w:t>pecifically</w:t>
      </w:r>
      <w:r w:rsidR="0048418C">
        <w:rPr>
          <w:rFonts w:ascii="Arial" w:hAnsi="Arial" w:cs="Arial"/>
          <w:sz w:val="24"/>
          <w:szCs w:val="24"/>
        </w:rPr>
        <w:t xml:space="preserve">, this review should consider </w:t>
      </w:r>
      <w:r w:rsidR="0092581C">
        <w:rPr>
          <w:rFonts w:ascii="Arial" w:hAnsi="Arial" w:cs="Arial"/>
          <w:sz w:val="24"/>
          <w:szCs w:val="24"/>
        </w:rPr>
        <w:t xml:space="preserve">academic </w:t>
      </w:r>
      <w:r w:rsidR="0048418C">
        <w:rPr>
          <w:rFonts w:ascii="Arial" w:hAnsi="Arial" w:cs="Arial"/>
          <w:sz w:val="24"/>
          <w:szCs w:val="24"/>
        </w:rPr>
        <w:t>evidence regarding</w:t>
      </w:r>
      <w:r w:rsidR="00C20F8D">
        <w:rPr>
          <w:rFonts w:ascii="Arial" w:hAnsi="Arial" w:cs="Arial"/>
          <w:sz w:val="24"/>
          <w:szCs w:val="24"/>
        </w:rPr>
        <w:t xml:space="preserve"> </w:t>
      </w:r>
      <w:r w:rsidR="00B86C5E" w:rsidRPr="004C75BB">
        <w:rPr>
          <w:rFonts w:ascii="Arial" w:hAnsi="Arial" w:cs="Arial"/>
          <w:sz w:val="24"/>
          <w:szCs w:val="24"/>
        </w:rPr>
        <w:t xml:space="preserve">the characteristics and motivations of </w:t>
      </w:r>
      <w:r w:rsidR="00795D85">
        <w:rPr>
          <w:rFonts w:ascii="Arial" w:hAnsi="Arial" w:cs="Arial"/>
          <w:sz w:val="24"/>
          <w:szCs w:val="24"/>
        </w:rPr>
        <w:t>individuals and organisations</w:t>
      </w:r>
      <w:r w:rsidR="0048418C">
        <w:rPr>
          <w:rFonts w:ascii="Arial" w:hAnsi="Arial" w:cs="Arial"/>
          <w:sz w:val="24"/>
          <w:szCs w:val="24"/>
        </w:rPr>
        <w:t xml:space="preserve"> (including </w:t>
      </w:r>
      <w:proofErr w:type="spellStart"/>
      <w:r w:rsidR="0048418C">
        <w:rPr>
          <w:rFonts w:ascii="Arial" w:hAnsi="Arial" w:cs="Arial"/>
          <w:sz w:val="24"/>
          <w:szCs w:val="24"/>
        </w:rPr>
        <w:t>whistleblowers</w:t>
      </w:r>
      <w:proofErr w:type="spellEnd"/>
      <w:r w:rsidR="0048418C">
        <w:rPr>
          <w:rFonts w:ascii="Arial" w:hAnsi="Arial" w:cs="Arial"/>
          <w:sz w:val="24"/>
          <w:szCs w:val="24"/>
        </w:rPr>
        <w:t>, aggrieved c</w:t>
      </w:r>
      <w:r w:rsidR="00795D85">
        <w:rPr>
          <w:rFonts w:ascii="Arial" w:hAnsi="Arial" w:cs="Arial"/>
          <w:sz w:val="24"/>
          <w:szCs w:val="24"/>
        </w:rPr>
        <w:t>ompetitors and other actors) which</w:t>
      </w:r>
      <w:r w:rsidR="0048418C">
        <w:rPr>
          <w:rFonts w:ascii="Arial" w:hAnsi="Arial" w:cs="Arial"/>
          <w:sz w:val="24"/>
          <w:szCs w:val="24"/>
        </w:rPr>
        <w:t xml:space="preserve"> report criminal activity within businesses to law enforcement agencies, and investigate the </w:t>
      </w:r>
      <w:r w:rsidR="001D0757" w:rsidRPr="00162380">
        <w:rPr>
          <w:rFonts w:ascii="Arial" w:hAnsi="Arial" w:cs="Arial"/>
          <w:sz w:val="24"/>
          <w:szCs w:val="24"/>
        </w:rPr>
        <w:t>factors</w:t>
      </w:r>
      <w:r w:rsidR="0048418C" w:rsidRPr="001D0757">
        <w:rPr>
          <w:rFonts w:ascii="Arial" w:hAnsi="Arial" w:cs="Arial"/>
          <w:sz w:val="24"/>
          <w:szCs w:val="24"/>
        </w:rPr>
        <w:t xml:space="preserve"> </w:t>
      </w:r>
      <w:r w:rsidR="0048418C">
        <w:rPr>
          <w:rFonts w:ascii="Arial" w:hAnsi="Arial" w:cs="Arial"/>
          <w:sz w:val="24"/>
          <w:szCs w:val="24"/>
        </w:rPr>
        <w:t xml:space="preserve">which encourage </w:t>
      </w:r>
      <w:r w:rsidR="00795D85">
        <w:rPr>
          <w:rFonts w:ascii="Arial" w:hAnsi="Arial" w:cs="Arial"/>
          <w:sz w:val="24"/>
          <w:szCs w:val="24"/>
        </w:rPr>
        <w:t>such sources</w:t>
      </w:r>
      <w:r w:rsidR="0048418C">
        <w:rPr>
          <w:rFonts w:ascii="Arial" w:hAnsi="Arial" w:cs="Arial"/>
          <w:sz w:val="24"/>
          <w:szCs w:val="24"/>
        </w:rPr>
        <w:t xml:space="preserve"> to report criminal activity or deter them from doing so.</w:t>
      </w:r>
      <w:r w:rsidR="0092581C">
        <w:rPr>
          <w:rFonts w:ascii="Arial" w:hAnsi="Arial" w:cs="Arial"/>
          <w:b/>
          <w:sz w:val="24"/>
          <w:szCs w:val="24"/>
        </w:rPr>
        <w:t xml:space="preserve"> </w:t>
      </w:r>
      <w:r w:rsidR="0092581C" w:rsidRPr="004C06EE">
        <w:rPr>
          <w:rFonts w:ascii="Arial" w:hAnsi="Arial" w:cs="Arial"/>
          <w:sz w:val="24"/>
          <w:szCs w:val="24"/>
        </w:rPr>
        <w:t>It should also examine</w:t>
      </w:r>
      <w:r w:rsidR="001575E7" w:rsidRPr="00D66E2F">
        <w:rPr>
          <w:rFonts w:ascii="Arial" w:hAnsi="Arial" w:cs="Arial"/>
          <w:sz w:val="24"/>
          <w:szCs w:val="24"/>
        </w:rPr>
        <w:t xml:space="preserve"> </w:t>
      </w:r>
      <w:r w:rsidR="0028575E">
        <w:rPr>
          <w:rFonts w:ascii="Arial" w:hAnsi="Arial" w:cs="Arial"/>
          <w:sz w:val="24"/>
          <w:szCs w:val="24"/>
        </w:rPr>
        <w:t xml:space="preserve">regulatory mechanisms to provide protection for those providing intelligence, and </w:t>
      </w:r>
      <w:r w:rsidR="001575E7" w:rsidRPr="00D66E2F">
        <w:rPr>
          <w:rFonts w:ascii="Arial" w:hAnsi="Arial" w:cs="Arial"/>
          <w:sz w:val="24"/>
          <w:szCs w:val="24"/>
        </w:rPr>
        <w:t xml:space="preserve">policy documentation relating to </w:t>
      </w:r>
      <w:r w:rsidRPr="00D66E2F">
        <w:rPr>
          <w:rFonts w:ascii="Arial" w:hAnsi="Arial" w:cs="Arial"/>
          <w:sz w:val="24"/>
          <w:szCs w:val="24"/>
        </w:rPr>
        <w:t xml:space="preserve">initiatives taken by other </w:t>
      </w:r>
      <w:r w:rsidR="003C00B6" w:rsidRPr="00D66E2F">
        <w:rPr>
          <w:rFonts w:ascii="Arial" w:hAnsi="Arial" w:cs="Arial"/>
          <w:sz w:val="24"/>
          <w:szCs w:val="24"/>
        </w:rPr>
        <w:t xml:space="preserve">law enforcement </w:t>
      </w:r>
      <w:r w:rsidR="00C20F8D" w:rsidRPr="00D66E2F">
        <w:rPr>
          <w:rFonts w:ascii="Arial" w:hAnsi="Arial" w:cs="Arial"/>
          <w:sz w:val="24"/>
          <w:szCs w:val="24"/>
        </w:rPr>
        <w:t>agencies</w:t>
      </w:r>
      <w:r w:rsidR="003C00B6" w:rsidRPr="00D66E2F">
        <w:rPr>
          <w:rFonts w:ascii="Arial" w:hAnsi="Arial" w:cs="Arial"/>
          <w:sz w:val="24"/>
          <w:szCs w:val="24"/>
        </w:rPr>
        <w:t xml:space="preserve"> </w:t>
      </w:r>
      <w:r w:rsidRPr="00D66E2F">
        <w:rPr>
          <w:rFonts w:ascii="Arial" w:hAnsi="Arial" w:cs="Arial"/>
          <w:sz w:val="24"/>
          <w:szCs w:val="24"/>
        </w:rPr>
        <w:t>(both in the UK and overseas</w:t>
      </w:r>
      <w:r w:rsidRPr="004C75BB">
        <w:rPr>
          <w:rFonts w:ascii="Arial" w:hAnsi="Arial" w:cs="Arial"/>
          <w:sz w:val="24"/>
          <w:szCs w:val="24"/>
        </w:rPr>
        <w:t xml:space="preserve">) to encourage </w:t>
      </w:r>
      <w:proofErr w:type="spellStart"/>
      <w:r w:rsidR="00C20F8D">
        <w:rPr>
          <w:rFonts w:ascii="Arial" w:hAnsi="Arial" w:cs="Arial"/>
          <w:sz w:val="24"/>
          <w:szCs w:val="24"/>
        </w:rPr>
        <w:t>whistleblowers</w:t>
      </w:r>
      <w:proofErr w:type="spellEnd"/>
      <w:r w:rsidR="00C20F8D">
        <w:rPr>
          <w:rFonts w:ascii="Arial" w:hAnsi="Arial" w:cs="Arial"/>
          <w:sz w:val="24"/>
          <w:szCs w:val="24"/>
        </w:rPr>
        <w:t xml:space="preserve">, </w:t>
      </w:r>
      <w:r w:rsidR="001D0757">
        <w:rPr>
          <w:rFonts w:ascii="Arial" w:hAnsi="Arial" w:cs="Arial"/>
          <w:sz w:val="24"/>
          <w:szCs w:val="24"/>
        </w:rPr>
        <w:t>industry partners</w:t>
      </w:r>
      <w:r w:rsidR="00C20F8D">
        <w:rPr>
          <w:rFonts w:ascii="Arial" w:hAnsi="Arial" w:cs="Arial"/>
          <w:sz w:val="24"/>
          <w:szCs w:val="24"/>
        </w:rPr>
        <w:t xml:space="preserve"> and other parties</w:t>
      </w:r>
      <w:r w:rsidRPr="004C75BB">
        <w:rPr>
          <w:rFonts w:ascii="Arial" w:hAnsi="Arial" w:cs="Arial"/>
          <w:sz w:val="24"/>
          <w:szCs w:val="24"/>
        </w:rPr>
        <w:t xml:space="preserve"> to share</w:t>
      </w:r>
      <w:r w:rsidR="00D66E2F">
        <w:rPr>
          <w:rFonts w:ascii="Arial" w:hAnsi="Arial" w:cs="Arial"/>
          <w:sz w:val="24"/>
          <w:szCs w:val="24"/>
        </w:rPr>
        <w:t xml:space="preserve"> criminal</w:t>
      </w:r>
      <w:r w:rsidRPr="004C75BB">
        <w:rPr>
          <w:rFonts w:ascii="Arial" w:hAnsi="Arial" w:cs="Arial"/>
          <w:sz w:val="24"/>
          <w:szCs w:val="24"/>
        </w:rPr>
        <w:t xml:space="preserve"> </w:t>
      </w:r>
      <w:r w:rsidR="00C20F8D">
        <w:rPr>
          <w:rFonts w:ascii="Arial" w:hAnsi="Arial" w:cs="Arial"/>
          <w:sz w:val="24"/>
          <w:szCs w:val="24"/>
        </w:rPr>
        <w:t>intelligence</w:t>
      </w:r>
      <w:r w:rsidR="00D66E2F">
        <w:rPr>
          <w:rFonts w:ascii="Arial" w:hAnsi="Arial" w:cs="Arial"/>
          <w:sz w:val="24"/>
          <w:szCs w:val="24"/>
        </w:rPr>
        <w:t xml:space="preserve"> regarding </w:t>
      </w:r>
      <w:r w:rsidR="0028575E">
        <w:rPr>
          <w:rFonts w:ascii="Arial" w:hAnsi="Arial" w:cs="Arial"/>
          <w:sz w:val="24"/>
          <w:szCs w:val="24"/>
        </w:rPr>
        <w:t xml:space="preserve">illicit practice </w:t>
      </w:r>
      <w:r w:rsidR="00D66E2F">
        <w:rPr>
          <w:rFonts w:ascii="Arial" w:hAnsi="Arial" w:cs="Arial"/>
          <w:sz w:val="24"/>
          <w:szCs w:val="24"/>
        </w:rPr>
        <w:t>and economic crime</w:t>
      </w:r>
      <w:r w:rsidR="001D0757">
        <w:rPr>
          <w:rFonts w:ascii="Arial" w:hAnsi="Arial" w:cs="Arial"/>
          <w:sz w:val="24"/>
          <w:szCs w:val="24"/>
        </w:rPr>
        <w:t xml:space="preserve"> </w:t>
      </w:r>
      <w:r w:rsidR="00D66E2F">
        <w:rPr>
          <w:rFonts w:ascii="Arial" w:hAnsi="Arial" w:cs="Arial"/>
          <w:sz w:val="24"/>
          <w:szCs w:val="24"/>
        </w:rPr>
        <w:t>with them.</w:t>
      </w:r>
      <w:r w:rsidRPr="00D66E2F">
        <w:rPr>
          <w:rFonts w:ascii="Arial" w:hAnsi="Arial" w:cs="Arial"/>
          <w:sz w:val="24"/>
          <w:szCs w:val="24"/>
        </w:rPr>
        <w:t xml:space="preserve"> </w:t>
      </w:r>
      <w:r w:rsidR="00D66E2F" w:rsidRPr="004C75BB">
        <w:rPr>
          <w:rFonts w:ascii="Arial" w:hAnsi="Arial" w:cs="Arial"/>
          <w:sz w:val="24"/>
          <w:szCs w:val="24"/>
        </w:rPr>
        <w:t xml:space="preserve">This review </w:t>
      </w:r>
      <w:r w:rsidR="00D66E2F">
        <w:rPr>
          <w:rFonts w:ascii="Arial" w:hAnsi="Arial" w:cs="Arial"/>
          <w:sz w:val="24"/>
          <w:szCs w:val="24"/>
        </w:rPr>
        <w:t>should also examine</w:t>
      </w:r>
      <w:r w:rsidR="001D0757" w:rsidRPr="00D66E2F">
        <w:rPr>
          <w:rFonts w:ascii="Arial" w:hAnsi="Arial" w:cs="Arial"/>
          <w:sz w:val="24"/>
          <w:szCs w:val="24"/>
        </w:rPr>
        <w:t xml:space="preserve"> </w:t>
      </w:r>
      <w:r w:rsidRPr="00D66E2F">
        <w:rPr>
          <w:rFonts w:ascii="Arial" w:hAnsi="Arial" w:cs="Arial"/>
          <w:sz w:val="24"/>
          <w:szCs w:val="24"/>
        </w:rPr>
        <w:t>the governance arrangements through which the</w:t>
      </w:r>
      <w:r w:rsidR="001A3B92" w:rsidRPr="00D66E2F">
        <w:rPr>
          <w:rFonts w:ascii="Arial" w:hAnsi="Arial" w:cs="Arial"/>
          <w:sz w:val="24"/>
          <w:szCs w:val="24"/>
        </w:rPr>
        <w:t>se initiatives</w:t>
      </w:r>
      <w:r w:rsidRPr="00D66E2F">
        <w:rPr>
          <w:rFonts w:ascii="Arial" w:hAnsi="Arial" w:cs="Arial"/>
          <w:sz w:val="24"/>
          <w:szCs w:val="24"/>
        </w:rPr>
        <w:t xml:space="preserve"> manage</w:t>
      </w:r>
      <w:r w:rsidR="003C00B6" w:rsidRPr="00D66E2F">
        <w:rPr>
          <w:rFonts w:ascii="Arial" w:hAnsi="Arial" w:cs="Arial"/>
          <w:sz w:val="24"/>
          <w:szCs w:val="24"/>
        </w:rPr>
        <w:t>,</w:t>
      </w:r>
      <w:r w:rsidRPr="00D66E2F">
        <w:rPr>
          <w:rFonts w:ascii="Arial" w:hAnsi="Arial" w:cs="Arial"/>
          <w:sz w:val="24"/>
          <w:szCs w:val="24"/>
        </w:rPr>
        <w:t xml:space="preserve"> utilise </w:t>
      </w:r>
      <w:r w:rsidR="003C00B6" w:rsidRPr="00D66E2F">
        <w:rPr>
          <w:rFonts w:ascii="Arial" w:hAnsi="Arial" w:cs="Arial"/>
          <w:sz w:val="24"/>
          <w:szCs w:val="24"/>
        </w:rPr>
        <w:t>and share intelligence</w:t>
      </w:r>
      <w:r w:rsidR="00D66E2F">
        <w:rPr>
          <w:rFonts w:ascii="Arial" w:hAnsi="Arial" w:cs="Arial"/>
          <w:sz w:val="24"/>
          <w:szCs w:val="24"/>
        </w:rPr>
        <w:t xml:space="preserve"> and</w:t>
      </w:r>
      <w:r w:rsidRPr="00D66E2F">
        <w:rPr>
          <w:rFonts w:ascii="Arial" w:hAnsi="Arial" w:cs="Arial"/>
          <w:sz w:val="24"/>
          <w:szCs w:val="24"/>
        </w:rPr>
        <w:t xml:space="preserve"> </w:t>
      </w:r>
      <w:r w:rsidR="0028575E">
        <w:rPr>
          <w:rFonts w:ascii="Arial" w:hAnsi="Arial" w:cs="Arial"/>
          <w:sz w:val="24"/>
          <w:szCs w:val="24"/>
        </w:rPr>
        <w:t xml:space="preserve">as a result </w:t>
      </w:r>
      <w:r w:rsidRPr="004C75BB">
        <w:rPr>
          <w:rFonts w:ascii="Arial" w:hAnsi="Arial" w:cs="Arial"/>
          <w:sz w:val="24"/>
          <w:szCs w:val="24"/>
        </w:rPr>
        <w:t>identify case studies of best practice in encouragin</w:t>
      </w:r>
      <w:r w:rsidR="007722B2" w:rsidRPr="004C75BB">
        <w:rPr>
          <w:rFonts w:ascii="Arial" w:hAnsi="Arial" w:cs="Arial"/>
          <w:sz w:val="24"/>
          <w:szCs w:val="24"/>
        </w:rPr>
        <w:t xml:space="preserve">g and facilitating </w:t>
      </w:r>
      <w:r w:rsidR="003C00B6">
        <w:rPr>
          <w:rFonts w:ascii="Arial" w:hAnsi="Arial" w:cs="Arial"/>
          <w:sz w:val="24"/>
          <w:szCs w:val="24"/>
        </w:rPr>
        <w:t>the reporting of criminal intelligence</w:t>
      </w:r>
      <w:r w:rsidR="007722B2" w:rsidRPr="004C75BB">
        <w:rPr>
          <w:rFonts w:ascii="Arial" w:hAnsi="Arial" w:cs="Arial"/>
          <w:sz w:val="24"/>
          <w:szCs w:val="24"/>
        </w:rPr>
        <w:t>.</w:t>
      </w:r>
    </w:p>
    <w:p w14:paraId="667A7F17" w14:textId="2416B841" w:rsidR="001D0757" w:rsidRPr="0066323E" w:rsidRDefault="00BA03D4" w:rsidP="0066323E">
      <w:pPr>
        <w:spacing w:after="120"/>
        <w:jc w:val="both"/>
        <w:rPr>
          <w:rFonts w:ascii="Arial" w:hAnsi="Arial" w:cs="Arial"/>
          <w:sz w:val="24"/>
        </w:rPr>
      </w:pPr>
      <w:r>
        <w:rPr>
          <w:rFonts w:ascii="Arial" w:hAnsi="Arial" w:cs="Arial"/>
          <w:sz w:val="24"/>
          <w:szCs w:val="24"/>
        </w:rPr>
        <w:t xml:space="preserve">Tenderers are encouraged to explain in their responses to this specification how they might </w:t>
      </w:r>
      <w:r w:rsidR="00E32797">
        <w:rPr>
          <w:rFonts w:ascii="Arial" w:hAnsi="Arial" w:cs="Arial"/>
          <w:sz w:val="24"/>
          <w:szCs w:val="24"/>
        </w:rPr>
        <w:t>approach the review to ensure that evidence from across disciplines is captured</w:t>
      </w:r>
      <w:r w:rsidR="00FA6A47">
        <w:rPr>
          <w:rFonts w:ascii="Arial" w:hAnsi="Arial" w:cs="Arial"/>
          <w:sz w:val="24"/>
          <w:szCs w:val="24"/>
        </w:rPr>
        <w:t xml:space="preserve"> robustly</w:t>
      </w:r>
      <w:r w:rsidR="0028575E">
        <w:rPr>
          <w:rFonts w:ascii="Arial" w:hAnsi="Arial" w:cs="Arial"/>
          <w:sz w:val="24"/>
          <w:szCs w:val="24"/>
        </w:rPr>
        <w:t xml:space="preserve"> and can be validated</w:t>
      </w:r>
      <w:r w:rsidR="00E32797">
        <w:rPr>
          <w:rFonts w:ascii="Arial" w:hAnsi="Arial" w:cs="Arial"/>
          <w:sz w:val="24"/>
          <w:szCs w:val="24"/>
        </w:rPr>
        <w:t>.</w:t>
      </w:r>
      <w:r w:rsidR="00427243" w:rsidRPr="0066323E">
        <w:rPr>
          <w:rFonts w:ascii="Arial" w:hAnsi="Arial" w:cs="Arial"/>
          <w:sz w:val="24"/>
          <w:szCs w:val="24"/>
        </w:rPr>
        <w:t xml:space="preserve"> </w:t>
      </w:r>
    </w:p>
    <w:p w14:paraId="046A7B1D" w14:textId="77777777" w:rsidR="00335A6A" w:rsidRPr="00162380" w:rsidRDefault="00C87330" w:rsidP="001E5236">
      <w:pPr>
        <w:spacing w:after="120"/>
        <w:jc w:val="both"/>
        <w:rPr>
          <w:rFonts w:ascii="Arial" w:hAnsi="Arial" w:cs="Arial"/>
          <w:sz w:val="24"/>
        </w:rPr>
      </w:pPr>
      <w:r>
        <w:rPr>
          <w:rFonts w:ascii="Arial" w:hAnsi="Arial" w:cs="Arial"/>
          <w:sz w:val="24"/>
          <w:szCs w:val="24"/>
        </w:rPr>
        <w:t>As an additional optional component</w:t>
      </w:r>
      <w:r w:rsidR="001D0757">
        <w:rPr>
          <w:rFonts w:ascii="Arial" w:hAnsi="Arial" w:cs="Arial"/>
          <w:sz w:val="24"/>
          <w:szCs w:val="24"/>
        </w:rPr>
        <w:t xml:space="preserve">, this first phase of research </w:t>
      </w:r>
      <w:r>
        <w:rPr>
          <w:rFonts w:ascii="Arial" w:hAnsi="Arial" w:cs="Arial"/>
          <w:sz w:val="24"/>
          <w:szCs w:val="24"/>
        </w:rPr>
        <w:t xml:space="preserve">may also include: </w:t>
      </w:r>
    </w:p>
    <w:p w14:paraId="0401AE47" w14:textId="7E0A88C9" w:rsidR="0030040F" w:rsidRPr="00E32797" w:rsidRDefault="00C87330" w:rsidP="001E5236">
      <w:pPr>
        <w:pStyle w:val="ListParagraph"/>
        <w:numPr>
          <w:ilvl w:val="0"/>
          <w:numId w:val="28"/>
        </w:numPr>
        <w:spacing w:after="120"/>
        <w:jc w:val="both"/>
        <w:rPr>
          <w:rFonts w:ascii="Arial" w:hAnsi="Arial" w:cs="Arial"/>
          <w:sz w:val="24"/>
        </w:rPr>
      </w:pPr>
      <w:r w:rsidRPr="00162380">
        <w:rPr>
          <w:rFonts w:ascii="Arial" w:hAnsi="Arial" w:cs="Arial"/>
          <w:b/>
          <w:sz w:val="24"/>
          <w:szCs w:val="24"/>
        </w:rPr>
        <w:t>A programme of i</w:t>
      </w:r>
      <w:r w:rsidR="0048418C" w:rsidRPr="00162380">
        <w:rPr>
          <w:rFonts w:ascii="Arial" w:hAnsi="Arial" w:cs="Arial"/>
          <w:b/>
          <w:sz w:val="24"/>
          <w:szCs w:val="24"/>
        </w:rPr>
        <w:t>nterview</w:t>
      </w:r>
      <w:r w:rsidR="001A3B92" w:rsidRPr="00162380">
        <w:rPr>
          <w:rFonts w:ascii="Arial" w:hAnsi="Arial" w:cs="Arial"/>
          <w:b/>
          <w:sz w:val="24"/>
          <w:szCs w:val="24"/>
        </w:rPr>
        <w:t>s</w:t>
      </w:r>
      <w:r w:rsidRPr="00162380">
        <w:rPr>
          <w:rFonts w:ascii="Arial" w:hAnsi="Arial" w:cs="Arial"/>
          <w:sz w:val="24"/>
          <w:szCs w:val="24"/>
        </w:rPr>
        <w:t xml:space="preserve"> with </w:t>
      </w:r>
      <w:r w:rsidR="00AC2F32">
        <w:rPr>
          <w:rFonts w:ascii="Arial" w:hAnsi="Arial" w:cs="Arial"/>
          <w:sz w:val="24"/>
          <w:szCs w:val="24"/>
        </w:rPr>
        <w:t>repr</w:t>
      </w:r>
      <w:r w:rsidRPr="00162380">
        <w:rPr>
          <w:rFonts w:ascii="Arial" w:hAnsi="Arial" w:cs="Arial"/>
          <w:sz w:val="24"/>
          <w:szCs w:val="24"/>
        </w:rPr>
        <w:t>esentatives of organisations which have established</w:t>
      </w:r>
      <w:r>
        <w:rPr>
          <w:rFonts w:ascii="Arial" w:hAnsi="Arial" w:cs="Arial"/>
          <w:sz w:val="24"/>
          <w:szCs w:val="24"/>
        </w:rPr>
        <w:t>,</w:t>
      </w:r>
      <w:r w:rsidRPr="00162380">
        <w:rPr>
          <w:rFonts w:ascii="Arial" w:hAnsi="Arial" w:cs="Arial"/>
          <w:sz w:val="24"/>
          <w:szCs w:val="24"/>
        </w:rPr>
        <w:t xml:space="preserve"> or </w:t>
      </w:r>
      <w:r w:rsidRPr="00E8384A">
        <w:rPr>
          <w:rFonts w:ascii="Arial" w:hAnsi="Arial" w:cs="Arial"/>
          <w:sz w:val="24"/>
          <w:szCs w:val="24"/>
        </w:rPr>
        <w:t>are involved in operating</w:t>
      </w:r>
      <w:r w:rsidR="00E8384A" w:rsidRPr="00E8384A">
        <w:rPr>
          <w:rFonts w:ascii="Arial" w:hAnsi="Arial" w:cs="Arial"/>
          <w:sz w:val="24"/>
          <w:szCs w:val="24"/>
        </w:rPr>
        <w:t xml:space="preserve"> or maintaining</w:t>
      </w:r>
      <w:r w:rsidRPr="00E8384A">
        <w:rPr>
          <w:rFonts w:ascii="Arial" w:hAnsi="Arial" w:cs="Arial"/>
          <w:sz w:val="24"/>
          <w:szCs w:val="24"/>
        </w:rPr>
        <w:t>, successful initiatives to encourage the reporting of intelligence regarding</w:t>
      </w:r>
      <w:r w:rsidR="00E8384A" w:rsidRPr="00E8384A">
        <w:rPr>
          <w:rFonts w:ascii="Arial" w:hAnsi="Arial" w:cs="Arial"/>
          <w:sz w:val="24"/>
          <w:szCs w:val="24"/>
        </w:rPr>
        <w:t xml:space="preserve"> </w:t>
      </w:r>
      <w:r w:rsidR="0028575E">
        <w:rPr>
          <w:rFonts w:ascii="Arial" w:hAnsi="Arial" w:cs="Arial"/>
          <w:sz w:val="24"/>
          <w:szCs w:val="24"/>
        </w:rPr>
        <w:t>illicit practice</w:t>
      </w:r>
      <w:r w:rsidR="0028575E" w:rsidRPr="00E8384A">
        <w:rPr>
          <w:rFonts w:ascii="Arial" w:hAnsi="Arial" w:cs="Arial"/>
          <w:sz w:val="24"/>
          <w:szCs w:val="24"/>
        </w:rPr>
        <w:t xml:space="preserve"> </w:t>
      </w:r>
      <w:r w:rsidR="00E8384A" w:rsidRPr="00E8384A">
        <w:rPr>
          <w:rFonts w:ascii="Arial" w:hAnsi="Arial" w:cs="Arial"/>
          <w:sz w:val="24"/>
          <w:szCs w:val="24"/>
        </w:rPr>
        <w:t>and</w:t>
      </w:r>
      <w:r w:rsidRPr="00E8384A">
        <w:rPr>
          <w:rFonts w:ascii="Arial" w:hAnsi="Arial" w:cs="Arial"/>
          <w:sz w:val="24"/>
          <w:szCs w:val="24"/>
        </w:rPr>
        <w:t xml:space="preserve"> economic crime. </w:t>
      </w:r>
      <w:r w:rsidR="00287793" w:rsidRPr="00F27EA1">
        <w:rPr>
          <w:rFonts w:ascii="Arial" w:hAnsi="Arial" w:cs="Arial"/>
          <w:sz w:val="24"/>
          <w:szCs w:val="24"/>
        </w:rPr>
        <w:t xml:space="preserve">These interviews would seek to establish </w:t>
      </w:r>
      <w:r w:rsidR="00AC2F32" w:rsidRPr="00F27EA1">
        <w:rPr>
          <w:rFonts w:ascii="Arial" w:hAnsi="Arial" w:cs="Arial"/>
          <w:sz w:val="24"/>
          <w:szCs w:val="24"/>
        </w:rPr>
        <w:t xml:space="preserve">what measures these initiatives have put in place to encourage potential partners to report information </w:t>
      </w:r>
      <w:r w:rsidR="00F27EA1" w:rsidRPr="00F27EA1">
        <w:rPr>
          <w:rFonts w:ascii="Arial" w:hAnsi="Arial" w:cs="Arial"/>
          <w:sz w:val="24"/>
          <w:szCs w:val="24"/>
        </w:rPr>
        <w:t xml:space="preserve">to them </w:t>
      </w:r>
      <w:r w:rsidR="00AC2F32" w:rsidRPr="00F27EA1">
        <w:rPr>
          <w:rFonts w:ascii="Arial" w:hAnsi="Arial" w:cs="Arial"/>
          <w:sz w:val="24"/>
          <w:szCs w:val="24"/>
        </w:rPr>
        <w:t xml:space="preserve">regarding criminal activity, what challenges they have faced in persuading them to </w:t>
      </w:r>
      <w:r w:rsidR="00F27EA1">
        <w:rPr>
          <w:rFonts w:ascii="Arial" w:hAnsi="Arial" w:cs="Arial"/>
          <w:sz w:val="24"/>
          <w:szCs w:val="24"/>
        </w:rPr>
        <w:t>report such information,</w:t>
      </w:r>
      <w:r w:rsidR="00AC2F32" w:rsidRPr="00F27EA1">
        <w:rPr>
          <w:rFonts w:ascii="Arial" w:hAnsi="Arial" w:cs="Arial"/>
          <w:sz w:val="24"/>
          <w:szCs w:val="24"/>
        </w:rPr>
        <w:t xml:space="preserve"> and how they have overcome these challenges.</w:t>
      </w:r>
      <w:r w:rsidR="00287793" w:rsidRPr="00F27EA1">
        <w:rPr>
          <w:rFonts w:ascii="Arial" w:hAnsi="Arial" w:cs="Arial"/>
          <w:sz w:val="24"/>
          <w:szCs w:val="24"/>
        </w:rPr>
        <w:t xml:space="preserve"> </w:t>
      </w:r>
    </w:p>
    <w:p w14:paraId="7E7DED84" w14:textId="6F87C762" w:rsidR="00E32797" w:rsidRPr="0066323E" w:rsidRDefault="00E32797" w:rsidP="0066323E">
      <w:pPr>
        <w:spacing w:after="120"/>
        <w:jc w:val="both"/>
        <w:rPr>
          <w:rFonts w:ascii="Arial" w:hAnsi="Arial" w:cs="Arial"/>
          <w:sz w:val="24"/>
        </w:rPr>
      </w:pPr>
      <w:r>
        <w:rPr>
          <w:rFonts w:ascii="Arial" w:hAnsi="Arial" w:cs="Arial"/>
          <w:sz w:val="24"/>
        </w:rPr>
        <w:t>The FSA will be able to provide</w:t>
      </w:r>
      <w:r w:rsidR="00C346B5">
        <w:rPr>
          <w:rFonts w:ascii="Arial" w:hAnsi="Arial" w:cs="Arial"/>
          <w:sz w:val="24"/>
        </w:rPr>
        <w:t xml:space="preserve"> some</w:t>
      </w:r>
      <w:r>
        <w:rPr>
          <w:rFonts w:ascii="Arial" w:hAnsi="Arial" w:cs="Arial"/>
          <w:sz w:val="24"/>
        </w:rPr>
        <w:t xml:space="preserve"> contact details for relevant organisations to interview</w:t>
      </w:r>
      <w:r w:rsidR="00C346B5">
        <w:rPr>
          <w:rFonts w:ascii="Arial" w:hAnsi="Arial" w:cs="Arial"/>
          <w:sz w:val="24"/>
        </w:rPr>
        <w:t>, but tenderers’ suggestions are also welcome. The final list will be agreed with the FSA</w:t>
      </w:r>
      <w:r>
        <w:rPr>
          <w:rFonts w:ascii="Arial" w:hAnsi="Arial" w:cs="Arial"/>
          <w:sz w:val="24"/>
        </w:rPr>
        <w:t>.</w:t>
      </w:r>
    </w:p>
    <w:p w14:paraId="4F8789BF" w14:textId="645EF310" w:rsidR="001A3B92" w:rsidRPr="00F27EA1" w:rsidRDefault="00CB54AA" w:rsidP="001E5236">
      <w:pPr>
        <w:pStyle w:val="ListParagraph"/>
        <w:spacing w:after="120"/>
        <w:jc w:val="both"/>
        <w:rPr>
          <w:rFonts w:ascii="Arial" w:hAnsi="Arial" w:cs="Arial"/>
          <w:sz w:val="24"/>
        </w:rPr>
      </w:pPr>
      <w:r w:rsidRPr="00CB54AA">
        <w:rPr>
          <w:rFonts w:ascii="Arial" w:hAnsi="Arial" w:cs="Arial"/>
          <w:sz w:val="24"/>
          <w:szCs w:val="24"/>
        </w:rPr>
        <w:lastRenderedPageBreak/>
        <w:t>T</w:t>
      </w:r>
      <w:r w:rsidR="00C87330" w:rsidRPr="00F27EA1">
        <w:rPr>
          <w:rFonts w:ascii="Arial" w:hAnsi="Arial" w:cs="Arial"/>
          <w:sz w:val="24"/>
          <w:szCs w:val="24"/>
        </w:rPr>
        <w:t xml:space="preserve">enderers are encouraged to </w:t>
      </w:r>
      <w:r w:rsidR="00287793" w:rsidRPr="00F27EA1">
        <w:rPr>
          <w:rFonts w:ascii="Arial" w:hAnsi="Arial" w:cs="Arial"/>
          <w:sz w:val="24"/>
          <w:szCs w:val="24"/>
        </w:rPr>
        <w:t>explain</w:t>
      </w:r>
      <w:r>
        <w:rPr>
          <w:rFonts w:ascii="Arial" w:hAnsi="Arial" w:cs="Arial"/>
          <w:sz w:val="24"/>
          <w:szCs w:val="24"/>
        </w:rPr>
        <w:t xml:space="preserve"> carefully</w:t>
      </w:r>
      <w:r w:rsidR="00287793" w:rsidRPr="00F27EA1">
        <w:rPr>
          <w:rFonts w:ascii="Arial" w:hAnsi="Arial" w:cs="Arial"/>
          <w:sz w:val="24"/>
          <w:szCs w:val="24"/>
        </w:rPr>
        <w:t xml:space="preserve"> </w:t>
      </w:r>
      <w:r w:rsidRPr="00F27EA1">
        <w:rPr>
          <w:rFonts w:ascii="Arial" w:hAnsi="Arial" w:cs="Arial"/>
          <w:sz w:val="24"/>
          <w:szCs w:val="24"/>
        </w:rPr>
        <w:t>in their responses to this specification</w:t>
      </w:r>
      <w:r>
        <w:rPr>
          <w:rFonts w:ascii="Arial" w:hAnsi="Arial" w:cs="Arial"/>
          <w:sz w:val="24"/>
          <w:szCs w:val="24"/>
        </w:rPr>
        <w:t xml:space="preserve"> </w:t>
      </w:r>
      <w:r w:rsidR="00287793" w:rsidRPr="00F27EA1">
        <w:rPr>
          <w:rFonts w:ascii="Arial" w:hAnsi="Arial" w:cs="Arial"/>
          <w:sz w:val="24"/>
          <w:szCs w:val="24"/>
        </w:rPr>
        <w:t xml:space="preserve">how they might address the methodological and ethical challenges of conducting </w:t>
      </w:r>
      <w:r w:rsidR="00F27EA1" w:rsidRPr="00F27EA1">
        <w:rPr>
          <w:rFonts w:ascii="Arial" w:hAnsi="Arial" w:cs="Arial"/>
          <w:sz w:val="24"/>
          <w:szCs w:val="24"/>
        </w:rPr>
        <w:t>primary</w:t>
      </w:r>
      <w:r w:rsidR="00287793" w:rsidRPr="00F27EA1">
        <w:rPr>
          <w:rFonts w:ascii="Arial" w:hAnsi="Arial" w:cs="Arial"/>
          <w:sz w:val="24"/>
          <w:szCs w:val="24"/>
        </w:rPr>
        <w:t xml:space="preserve"> research on </w:t>
      </w:r>
      <w:r>
        <w:rPr>
          <w:rFonts w:ascii="Arial" w:hAnsi="Arial" w:cs="Arial"/>
          <w:sz w:val="24"/>
          <w:szCs w:val="24"/>
        </w:rPr>
        <w:t>this</w:t>
      </w:r>
      <w:r w:rsidR="00287793" w:rsidRPr="00F27EA1">
        <w:rPr>
          <w:rFonts w:ascii="Arial" w:hAnsi="Arial" w:cs="Arial"/>
          <w:sz w:val="24"/>
          <w:szCs w:val="24"/>
        </w:rPr>
        <w:t xml:space="preserve"> highly s</w:t>
      </w:r>
      <w:r>
        <w:rPr>
          <w:rFonts w:ascii="Arial" w:hAnsi="Arial" w:cs="Arial"/>
          <w:sz w:val="24"/>
          <w:szCs w:val="24"/>
        </w:rPr>
        <w:t>ensitive and confidential topic</w:t>
      </w:r>
      <w:r w:rsidR="00287793" w:rsidRPr="00F27EA1">
        <w:rPr>
          <w:rFonts w:ascii="Arial" w:hAnsi="Arial" w:cs="Arial"/>
          <w:sz w:val="24"/>
          <w:szCs w:val="24"/>
        </w:rPr>
        <w:t>.</w:t>
      </w:r>
      <w:r w:rsidR="00C63855">
        <w:rPr>
          <w:rFonts w:ascii="Arial" w:hAnsi="Arial" w:cs="Arial"/>
          <w:sz w:val="24"/>
          <w:szCs w:val="24"/>
        </w:rPr>
        <w:t xml:space="preserve"> Tenderers are also encouraged to provide separate costings for this element of the project.</w:t>
      </w:r>
    </w:p>
    <w:p w14:paraId="1DBC47D2" w14:textId="77777777" w:rsidR="001A3B92" w:rsidRPr="00F27EA1" w:rsidRDefault="001A3B92" w:rsidP="001E5236">
      <w:pPr>
        <w:spacing w:after="120"/>
        <w:jc w:val="both"/>
        <w:rPr>
          <w:rFonts w:ascii="Arial" w:hAnsi="Arial" w:cs="Arial"/>
          <w:sz w:val="24"/>
        </w:rPr>
      </w:pPr>
      <w:r>
        <w:rPr>
          <w:rFonts w:ascii="Arial" w:hAnsi="Arial" w:cs="Arial"/>
          <w:sz w:val="24"/>
        </w:rPr>
        <w:t xml:space="preserve">Following completion of this first phase of research, and </w:t>
      </w:r>
      <w:r w:rsidR="00455E72">
        <w:rPr>
          <w:rFonts w:ascii="Arial" w:hAnsi="Arial" w:cs="Arial"/>
          <w:sz w:val="24"/>
        </w:rPr>
        <w:t xml:space="preserve">the </w:t>
      </w:r>
      <w:r w:rsidR="00455E72" w:rsidRPr="00F27EA1">
        <w:rPr>
          <w:rFonts w:ascii="Arial" w:hAnsi="Arial" w:cs="Arial"/>
          <w:sz w:val="24"/>
        </w:rPr>
        <w:t>production of an interim research report,</w:t>
      </w:r>
      <w:r w:rsidR="000A7C67" w:rsidRPr="00F27EA1">
        <w:rPr>
          <w:rFonts w:ascii="Arial" w:hAnsi="Arial" w:cs="Arial"/>
          <w:sz w:val="24"/>
        </w:rPr>
        <w:t xml:space="preserve"> the need for a further research </w:t>
      </w:r>
      <w:r w:rsidR="00F27EA1" w:rsidRPr="00F27EA1">
        <w:rPr>
          <w:rFonts w:ascii="Arial" w:hAnsi="Arial" w:cs="Arial"/>
          <w:sz w:val="24"/>
        </w:rPr>
        <w:t xml:space="preserve">on this topic </w:t>
      </w:r>
      <w:r w:rsidR="000A7C67" w:rsidRPr="00F27EA1">
        <w:rPr>
          <w:rFonts w:ascii="Arial" w:hAnsi="Arial" w:cs="Arial"/>
          <w:sz w:val="24"/>
        </w:rPr>
        <w:t>will be assessed. If further research</w:t>
      </w:r>
      <w:r w:rsidR="00F27EA1" w:rsidRPr="00F27EA1">
        <w:rPr>
          <w:rFonts w:ascii="Arial" w:hAnsi="Arial" w:cs="Arial"/>
          <w:sz w:val="24"/>
        </w:rPr>
        <w:t xml:space="preserve"> is approved</w:t>
      </w:r>
      <w:r w:rsidR="000A7C67" w:rsidRPr="00F27EA1">
        <w:rPr>
          <w:rFonts w:ascii="Arial" w:hAnsi="Arial" w:cs="Arial"/>
          <w:sz w:val="24"/>
        </w:rPr>
        <w:t xml:space="preserve"> then</w:t>
      </w:r>
      <w:r w:rsidR="00455E72" w:rsidRPr="00F27EA1">
        <w:rPr>
          <w:rFonts w:ascii="Arial" w:hAnsi="Arial" w:cs="Arial"/>
          <w:sz w:val="24"/>
        </w:rPr>
        <w:t xml:space="preserve"> a second phase of work will be carried out building on the key findings of the interviews and review of documentary evidence. This second phase of research will be focused on:</w:t>
      </w:r>
    </w:p>
    <w:p w14:paraId="5B1BF830" w14:textId="6C335C7A" w:rsidR="0048418C" w:rsidRPr="004C75BB" w:rsidRDefault="007F623A" w:rsidP="001E5236">
      <w:pPr>
        <w:pStyle w:val="ListParagraph"/>
        <w:numPr>
          <w:ilvl w:val="0"/>
          <w:numId w:val="28"/>
        </w:numPr>
        <w:spacing w:after="120"/>
        <w:jc w:val="both"/>
        <w:rPr>
          <w:rFonts w:ascii="Arial" w:hAnsi="Arial" w:cs="Arial"/>
          <w:sz w:val="24"/>
        </w:rPr>
      </w:pPr>
      <w:r w:rsidRPr="00F27EA1">
        <w:rPr>
          <w:rFonts w:ascii="Arial" w:hAnsi="Arial" w:cs="Arial"/>
          <w:b/>
          <w:sz w:val="24"/>
        </w:rPr>
        <w:t>Developing and trialling behavioural interventions</w:t>
      </w:r>
      <w:r w:rsidRPr="00F27EA1">
        <w:rPr>
          <w:rFonts w:ascii="Arial" w:hAnsi="Arial" w:cs="Arial"/>
          <w:sz w:val="24"/>
        </w:rPr>
        <w:t xml:space="preserve">: building on the findings of phase 1 of the research, behavioural interventions designed to </w:t>
      </w:r>
      <w:r w:rsidR="00F27EA1" w:rsidRPr="00F27EA1">
        <w:rPr>
          <w:rFonts w:ascii="Arial" w:hAnsi="Arial" w:cs="Arial"/>
          <w:sz w:val="24"/>
        </w:rPr>
        <w:t>increase the quantity and quality</w:t>
      </w:r>
      <w:r w:rsidRPr="00F27EA1">
        <w:rPr>
          <w:rFonts w:ascii="Arial" w:hAnsi="Arial" w:cs="Arial"/>
          <w:sz w:val="24"/>
        </w:rPr>
        <w:t xml:space="preserve"> intelligence</w:t>
      </w:r>
      <w:r w:rsidR="00F27EA1" w:rsidRPr="00F27EA1">
        <w:rPr>
          <w:rFonts w:ascii="Arial" w:hAnsi="Arial" w:cs="Arial"/>
          <w:sz w:val="24"/>
        </w:rPr>
        <w:t xml:space="preserve"> reported to NFCU</w:t>
      </w:r>
      <w:r w:rsidRPr="00F27EA1">
        <w:rPr>
          <w:rFonts w:ascii="Arial" w:hAnsi="Arial" w:cs="Arial"/>
          <w:sz w:val="24"/>
        </w:rPr>
        <w:t xml:space="preserve"> </w:t>
      </w:r>
      <w:r w:rsidR="00F27EA1" w:rsidRPr="00F27EA1">
        <w:rPr>
          <w:rFonts w:ascii="Arial" w:hAnsi="Arial" w:cs="Arial"/>
          <w:sz w:val="24"/>
        </w:rPr>
        <w:t xml:space="preserve">will be </w:t>
      </w:r>
      <w:r w:rsidR="00E32797">
        <w:rPr>
          <w:rFonts w:ascii="Arial" w:hAnsi="Arial" w:cs="Arial"/>
          <w:sz w:val="24"/>
        </w:rPr>
        <w:t xml:space="preserve">explored, </w:t>
      </w:r>
      <w:r w:rsidR="00034305">
        <w:rPr>
          <w:rFonts w:ascii="Arial" w:hAnsi="Arial" w:cs="Arial"/>
          <w:sz w:val="24"/>
        </w:rPr>
        <w:t>with the possibility of</w:t>
      </w:r>
      <w:r w:rsidR="0028575E">
        <w:rPr>
          <w:rFonts w:ascii="Arial" w:hAnsi="Arial" w:cs="Arial"/>
          <w:sz w:val="24"/>
        </w:rPr>
        <w:t xml:space="preserve"> </w:t>
      </w:r>
      <w:r w:rsidR="00F27EA1" w:rsidRPr="00F27EA1">
        <w:rPr>
          <w:rFonts w:ascii="Arial" w:hAnsi="Arial" w:cs="Arial"/>
          <w:sz w:val="24"/>
        </w:rPr>
        <w:t>test</w:t>
      </w:r>
      <w:r w:rsidR="00034305">
        <w:rPr>
          <w:rFonts w:ascii="Arial" w:hAnsi="Arial" w:cs="Arial"/>
          <w:sz w:val="24"/>
        </w:rPr>
        <w:t>ing</w:t>
      </w:r>
      <w:r w:rsidR="00E32797">
        <w:rPr>
          <w:rFonts w:ascii="Arial" w:hAnsi="Arial" w:cs="Arial"/>
          <w:sz w:val="24"/>
        </w:rPr>
        <w:t xml:space="preserve"> some interventio</w:t>
      </w:r>
      <w:r w:rsidR="004F489B">
        <w:rPr>
          <w:rFonts w:ascii="Arial" w:hAnsi="Arial" w:cs="Arial"/>
          <w:sz w:val="24"/>
        </w:rPr>
        <w:t>ns using</w:t>
      </w:r>
      <w:r w:rsidR="00E32797">
        <w:rPr>
          <w:rFonts w:ascii="Arial" w:hAnsi="Arial" w:cs="Arial"/>
          <w:sz w:val="24"/>
        </w:rPr>
        <w:t xml:space="preserve"> experimental or quasi-experimental</w:t>
      </w:r>
      <w:r w:rsidR="004F489B">
        <w:rPr>
          <w:rFonts w:ascii="Arial" w:hAnsi="Arial" w:cs="Arial"/>
          <w:sz w:val="24"/>
        </w:rPr>
        <w:t xml:space="preserve"> methods.</w:t>
      </w:r>
      <w:r w:rsidR="00E32797">
        <w:rPr>
          <w:rFonts w:ascii="Arial" w:hAnsi="Arial" w:cs="Arial"/>
          <w:sz w:val="24"/>
        </w:rPr>
        <w:t xml:space="preserve"> </w:t>
      </w:r>
    </w:p>
    <w:p w14:paraId="5B0D2C6B" w14:textId="77777777" w:rsidR="00335A6A" w:rsidRPr="004C75BB" w:rsidRDefault="00335A6A" w:rsidP="001E5236">
      <w:pPr>
        <w:spacing w:after="120"/>
        <w:jc w:val="both"/>
        <w:rPr>
          <w:rFonts w:ascii="Arial" w:hAnsi="Arial" w:cs="Arial"/>
          <w:b/>
          <w:sz w:val="24"/>
          <w:szCs w:val="24"/>
        </w:rPr>
      </w:pPr>
    </w:p>
    <w:p w14:paraId="236DDCB0" w14:textId="77777777" w:rsidR="00C41923" w:rsidRDefault="00C41923">
      <w:pPr>
        <w:spacing w:line="240" w:lineRule="auto"/>
        <w:rPr>
          <w:rFonts w:ascii="Arial" w:hAnsi="Arial" w:cs="Arial"/>
          <w:b/>
          <w:sz w:val="24"/>
          <w:szCs w:val="24"/>
        </w:rPr>
      </w:pPr>
      <w:r>
        <w:rPr>
          <w:rFonts w:ascii="Arial" w:hAnsi="Arial" w:cs="Arial"/>
          <w:b/>
          <w:sz w:val="24"/>
          <w:szCs w:val="24"/>
        </w:rPr>
        <w:br w:type="page"/>
      </w:r>
    </w:p>
    <w:p w14:paraId="48B82148" w14:textId="77777777" w:rsidR="006D5ABE" w:rsidRPr="004C75BB" w:rsidRDefault="00C61F68" w:rsidP="00C61F68">
      <w:pPr>
        <w:pStyle w:val="Heading1"/>
      </w:pPr>
      <w:r>
        <w:lastRenderedPageBreak/>
        <w:t xml:space="preserve">3. </w:t>
      </w:r>
      <w:r w:rsidR="006D5ABE" w:rsidRPr="004C75BB">
        <w:t>Research Aims</w:t>
      </w:r>
    </w:p>
    <w:p w14:paraId="5AE19CB9" w14:textId="77777777" w:rsidR="00F27EA1" w:rsidRDefault="007722B2" w:rsidP="001E5236">
      <w:pPr>
        <w:spacing w:after="120"/>
        <w:jc w:val="both"/>
        <w:rPr>
          <w:rFonts w:ascii="Arial" w:hAnsi="Arial" w:cs="Arial"/>
          <w:sz w:val="24"/>
          <w:szCs w:val="24"/>
        </w:rPr>
      </w:pPr>
      <w:r w:rsidRPr="004C75BB">
        <w:rPr>
          <w:rFonts w:ascii="Arial" w:hAnsi="Arial" w:cs="Arial"/>
          <w:sz w:val="24"/>
          <w:szCs w:val="24"/>
        </w:rPr>
        <w:t>This re</w:t>
      </w:r>
      <w:r w:rsidR="00061DDF">
        <w:rPr>
          <w:rFonts w:ascii="Arial" w:hAnsi="Arial" w:cs="Arial"/>
          <w:sz w:val="24"/>
          <w:szCs w:val="24"/>
        </w:rPr>
        <w:t>search project</w:t>
      </w:r>
      <w:r w:rsidRPr="004C75BB">
        <w:rPr>
          <w:rFonts w:ascii="Arial" w:hAnsi="Arial" w:cs="Arial"/>
          <w:sz w:val="24"/>
          <w:szCs w:val="24"/>
        </w:rPr>
        <w:t xml:space="preserve"> will aim to:</w:t>
      </w:r>
      <w:r w:rsidR="00F27EA1" w:rsidRPr="004C75BB">
        <w:rPr>
          <w:rFonts w:ascii="Arial" w:hAnsi="Arial" w:cs="Arial"/>
          <w:sz w:val="24"/>
          <w:szCs w:val="24"/>
        </w:rPr>
        <w:t xml:space="preserve"> </w:t>
      </w:r>
    </w:p>
    <w:p w14:paraId="1C464FAF" w14:textId="2043318D" w:rsidR="00F27EA1" w:rsidRPr="00F27EA1" w:rsidRDefault="003F302A" w:rsidP="001E5236">
      <w:pPr>
        <w:pStyle w:val="ListParagraph"/>
        <w:numPr>
          <w:ilvl w:val="0"/>
          <w:numId w:val="29"/>
        </w:numPr>
        <w:spacing w:after="120"/>
        <w:jc w:val="both"/>
        <w:rPr>
          <w:rFonts w:ascii="Arial" w:hAnsi="Arial" w:cs="Arial"/>
          <w:sz w:val="24"/>
          <w:szCs w:val="24"/>
        </w:rPr>
      </w:pPr>
      <w:r w:rsidRPr="00F27EA1">
        <w:rPr>
          <w:rFonts w:ascii="Arial" w:hAnsi="Arial" w:cs="Arial"/>
          <w:sz w:val="24"/>
          <w:szCs w:val="24"/>
        </w:rPr>
        <w:t xml:space="preserve">Assess the current state of evidence </w:t>
      </w:r>
      <w:r w:rsidR="00C55BCF" w:rsidRPr="00F27EA1">
        <w:rPr>
          <w:rFonts w:ascii="Arial" w:hAnsi="Arial" w:cs="Arial"/>
          <w:sz w:val="24"/>
          <w:szCs w:val="24"/>
        </w:rPr>
        <w:t>regarding</w:t>
      </w:r>
      <w:r w:rsidRPr="00F27EA1">
        <w:rPr>
          <w:rFonts w:ascii="Arial" w:hAnsi="Arial" w:cs="Arial"/>
          <w:sz w:val="24"/>
          <w:szCs w:val="24"/>
        </w:rPr>
        <w:t xml:space="preserve"> the characteristics and motivations of </w:t>
      </w:r>
      <w:r w:rsidR="00C55BCF" w:rsidRPr="00F27EA1">
        <w:rPr>
          <w:rFonts w:ascii="Arial" w:hAnsi="Arial" w:cs="Arial"/>
          <w:sz w:val="24"/>
          <w:szCs w:val="24"/>
        </w:rPr>
        <w:t xml:space="preserve">individuals </w:t>
      </w:r>
      <w:r w:rsidR="00C007E6" w:rsidRPr="00F27EA1">
        <w:rPr>
          <w:rFonts w:ascii="Arial" w:hAnsi="Arial" w:cs="Arial"/>
          <w:sz w:val="24"/>
          <w:szCs w:val="24"/>
        </w:rPr>
        <w:t>and organisations</w:t>
      </w:r>
      <w:r w:rsidRPr="00F27EA1">
        <w:rPr>
          <w:rFonts w:ascii="Arial" w:hAnsi="Arial" w:cs="Arial"/>
          <w:sz w:val="24"/>
          <w:szCs w:val="24"/>
        </w:rPr>
        <w:t xml:space="preserve"> </w:t>
      </w:r>
      <w:r w:rsidR="00C82ACC">
        <w:rPr>
          <w:rFonts w:ascii="Arial" w:hAnsi="Arial" w:cs="Arial"/>
          <w:sz w:val="24"/>
          <w:szCs w:val="24"/>
        </w:rPr>
        <w:t>that</w:t>
      </w:r>
      <w:r w:rsidR="00C82ACC" w:rsidRPr="00F27EA1">
        <w:rPr>
          <w:rFonts w:ascii="Arial" w:hAnsi="Arial" w:cs="Arial"/>
          <w:sz w:val="24"/>
          <w:szCs w:val="24"/>
        </w:rPr>
        <w:t xml:space="preserve"> </w:t>
      </w:r>
      <w:r w:rsidRPr="00F27EA1">
        <w:rPr>
          <w:rFonts w:ascii="Arial" w:hAnsi="Arial" w:cs="Arial"/>
          <w:sz w:val="24"/>
          <w:szCs w:val="24"/>
        </w:rPr>
        <w:t>report criminal activity</w:t>
      </w:r>
      <w:r w:rsidR="00816DD5">
        <w:rPr>
          <w:rFonts w:ascii="Arial" w:hAnsi="Arial" w:cs="Arial"/>
          <w:sz w:val="24"/>
          <w:szCs w:val="24"/>
        </w:rPr>
        <w:t xml:space="preserve"> (especially regarding </w:t>
      </w:r>
      <w:r w:rsidR="00C82ACC">
        <w:rPr>
          <w:rFonts w:ascii="Arial" w:hAnsi="Arial" w:cs="Arial"/>
          <w:sz w:val="24"/>
          <w:szCs w:val="24"/>
        </w:rPr>
        <w:t xml:space="preserve">illicit practice </w:t>
      </w:r>
      <w:r w:rsidR="00816DD5">
        <w:rPr>
          <w:rFonts w:ascii="Arial" w:hAnsi="Arial" w:cs="Arial"/>
          <w:sz w:val="24"/>
          <w:szCs w:val="24"/>
        </w:rPr>
        <w:t>and economic crime)</w:t>
      </w:r>
      <w:r w:rsidRPr="00F27EA1">
        <w:rPr>
          <w:rFonts w:ascii="Arial" w:hAnsi="Arial" w:cs="Arial"/>
          <w:sz w:val="24"/>
          <w:szCs w:val="24"/>
        </w:rPr>
        <w:t xml:space="preserve"> to law enforcement agencies</w:t>
      </w:r>
      <w:r w:rsidR="007722B2" w:rsidRPr="00F27EA1">
        <w:rPr>
          <w:rFonts w:ascii="Arial" w:hAnsi="Arial" w:cs="Arial"/>
          <w:sz w:val="24"/>
          <w:szCs w:val="24"/>
        </w:rPr>
        <w:t>;</w:t>
      </w:r>
      <w:r w:rsidR="00061DDF" w:rsidRPr="00F27EA1">
        <w:rPr>
          <w:rFonts w:ascii="Arial" w:hAnsi="Arial" w:cs="Arial"/>
          <w:sz w:val="24"/>
          <w:szCs w:val="24"/>
        </w:rPr>
        <w:t xml:space="preserve"> </w:t>
      </w:r>
    </w:p>
    <w:p w14:paraId="506BA452" w14:textId="2C75DF98" w:rsidR="00061DDF" w:rsidRPr="00F27EA1" w:rsidRDefault="00F27EA1" w:rsidP="001E5236">
      <w:pPr>
        <w:pStyle w:val="ListParagraph"/>
        <w:numPr>
          <w:ilvl w:val="0"/>
          <w:numId w:val="29"/>
        </w:numPr>
        <w:spacing w:after="120"/>
        <w:jc w:val="both"/>
        <w:rPr>
          <w:rFonts w:ascii="Arial" w:hAnsi="Arial" w:cs="Arial"/>
          <w:sz w:val="24"/>
          <w:szCs w:val="24"/>
        </w:rPr>
      </w:pPr>
      <w:r w:rsidRPr="004C75BB">
        <w:rPr>
          <w:rFonts w:ascii="Arial" w:hAnsi="Arial" w:cs="Arial"/>
          <w:sz w:val="24"/>
          <w:szCs w:val="24"/>
        </w:rPr>
        <w:t xml:space="preserve">Identify social, behavioural and institutional factors which impede or </w:t>
      </w:r>
      <w:r w:rsidR="00C82ACC">
        <w:rPr>
          <w:rFonts w:ascii="Arial" w:hAnsi="Arial" w:cs="Arial"/>
          <w:sz w:val="24"/>
          <w:szCs w:val="24"/>
        </w:rPr>
        <w:t xml:space="preserve">conversely </w:t>
      </w:r>
      <w:r w:rsidRPr="004C75BB">
        <w:rPr>
          <w:rFonts w:ascii="Arial" w:hAnsi="Arial" w:cs="Arial"/>
          <w:sz w:val="24"/>
          <w:szCs w:val="24"/>
        </w:rPr>
        <w:t xml:space="preserve">encourage </w:t>
      </w:r>
      <w:r>
        <w:rPr>
          <w:rFonts w:ascii="Arial" w:hAnsi="Arial" w:cs="Arial"/>
          <w:sz w:val="24"/>
          <w:szCs w:val="24"/>
        </w:rPr>
        <w:t>the reporting of intelligence regarding criminal activity to</w:t>
      </w:r>
      <w:r w:rsidRPr="004C75BB">
        <w:rPr>
          <w:rFonts w:ascii="Arial" w:hAnsi="Arial" w:cs="Arial"/>
          <w:sz w:val="24"/>
          <w:szCs w:val="24"/>
        </w:rPr>
        <w:t xml:space="preserve"> </w:t>
      </w:r>
      <w:r>
        <w:rPr>
          <w:rFonts w:ascii="Arial" w:hAnsi="Arial" w:cs="Arial"/>
          <w:sz w:val="24"/>
          <w:szCs w:val="24"/>
        </w:rPr>
        <w:t>law enforcement agencies</w:t>
      </w:r>
      <w:r w:rsidRPr="004C75BB">
        <w:rPr>
          <w:rFonts w:ascii="Arial" w:hAnsi="Arial" w:cs="Arial"/>
          <w:sz w:val="24"/>
          <w:szCs w:val="24"/>
        </w:rPr>
        <w:t>;</w:t>
      </w:r>
    </w:p>
    <w:p w14:paraId="4C8BBD06" w14:textId="77777777" w:rsidR="007722B2" w:rsidRPr="00816DD5" w:rsidRDefault="00061DDF" w:rsidP="001E5236">
      <w:pPr>
        <w:pStyle w:val="ListParagraph"/>
        <w:numPr>
          <w:ilvl w:val="0"/>
          <w:numId w:val="29"/>
        </w:numPr>
        <w:spacing w:after="120"/>
        <w:jc w:val="both"/>
        <w:rPr>
          <w:rFonts w:ascii="Arial" w:hAnsi="Arial" w:cs="Arial"/>
          <w:sz w:val="24"/>
          <w:szCs w:val="24"/>
        </w:rPr>
      </w:pPr>
      <w:r w:rsidRPr="00816DD5">
        <w:rPr>
          <w:rFonts w:ascii="Arial" w:hAnsi="Arial" w:cs="Arial"/>
          <w:sz w:val="24"/>
          <w:szCs w:val="24"/>
        </w:rPr>
        <w:t>Identify best practice in facilitating the reporting of criminal intelligence to law enforcement agencies, and in the processing, governance and protection of sensitive information within intelligence reporting arrangements;</w:t>
      </w:r>
    </w:p>
    <w:p w14:paraId="27DF63DA" w14:textId="77777777" w:rsidR="007722B2" w:rsidRPr="00816DD5" w:rsidRDefault="003F302A" w:rsidP="001E5236">
      <w:pPr>
        <w:pStyle w:val="ListParagraph"/>
        <w:numPr>
          <w:ilvl w:val="0"/>
          <w:numId w:val="29"/>
        </w:numPr>
        <w:spacing w:after="120"/>
        <w:jc w:val="both"/>
        <w:rPr>
          <w:rFonts w:ascii="Arial" w:hAnsi="Arial" w:cs="Arial"/>
          <w:sz w:val="24"/>
          <w:szCs w:val="24"/>
        </w:rPr>
      </w:pPr>
      <w:r w:rsidRPr="00816DD5">
        <w:rPr>
          <w:rFonts w:ascii="Arial" w:hAnsi="Arial" w:cs="Arial"/>
          <w:sz w:val="24"/>
          <w:szCs w:val="24"/>
        </w:rPr>
        <w:t xml:space="preserve">Examine </w:t>
      </w:r>
      <w:r w:rsidR="00C55BCF" w:rsidRPr="00816DD5">
        <w:rPr>
          <w:rFonts w:ascii="Arial" w:hAnsi="Arial" w:cs="Arial"/>
          <w:sz w:val="24"/>
          <w:szCs w:val="24"/>
        </w:rPr>
        <w:t xml:space="preserve">and evaluate </w:t>
      </w:r>
      <w:r w:rsidRPr="00816DD5">
        <w:rPr>
          <w:rFonts w:ascii="Arial" w:hAnsi="Arial" w:cs="Arial"/>
          <w:sz w:val="24"/>
          <w:szCs w:val="24"/>
        </w:rPr>
        <w:t xml:space="preserve">the </w:t>
      </w:r>
      <w:r w:rsidR="00C55BCF" w:rsidRPr="00816DD5">
        <w:rPr>
          <w:rFonts w:ascii="Arial" w:hAnsi="Arial" w:cs="Arial"/>
          <w:sz w:val="24"/>
          <w:szCs w:val="24"/>
        </w:rPr>
        <w:t>implications, advantages and disadvantages</w:t>
      </w:r>
      <w:r w:rsidRPr="00816DD5">
        <w:rPr>
          <w:rFonts w:ascii="Arial" w:hAnsi="Arial" w:cs="Arial"/>
          <w:sz w:val="24"/>
          <w:szCs w:val="24"/>
        </w:rPr>
        <w:t xml:space="preserve"> of </w:t>
      </w:r>
      <w:r w:rsidR="00C55BCF" w:rsidRPr="00816DD5">
        <w:rPr>
          <w:rFonts w:ascii="Arial" w:hAnsi="Arial" w:cs="Arial"/>
          <w:sz w:val="24"/>
          <w:szCs w:val="24"/>
        </w:rPr>
        <w:t>involving external</w:t>
      </w:r>
      <w:r w:rsidRPr="00816DD5">
        <w:rPr>
          <w:rFonts w:ascii="Arial" w:hAnsi="Arial" w:cs="Arial"/>
          <w:sz w:val="24"/>
          <w:szCs w:val="24"/>
        </w:rPr>
        <w:t xml:space="preserve"> intermediaries and brokers in</w:t>
      </w:r>
      <w:r w:rsidR="00183A62" w:rsidRPr="00816DD5">
        <w:rPr>
          <w:rFonts w:ascii="Arial" w:hAnsi="Arial" w:cs="Arial"/>
          <w:sz w:val="24"/>
          <w:szCs w:val="24"/>
        </w:rPr>
        <w:t xml:space="preserve"> facilitating</w:t>
      </w:r>
      <w:r w:rsidRPr="00816DD5">
        <w:rPr>
          <w:rFonts w:ascii="Arial" w:hAnsi="Arial" w:cs="Arial"/>
          <w:sz w:val="24"/>
          <w:szCs w:val="24"/>
        </w:rPr>
        <w:t xml:space="preserve"> the reporting of criminal </w:t>
      </w:r>
      <w:r w:rsidR="0086092D" w:rsidRPr="00816DD5">
        <w:rPr>
          <w:rFonts w:ascii="Arial" w:hAnsi="Arial" w:cs="Arial"/>
          <w:sz w:val="24"/>
          <w:szCs w:val="24"/>
        </w:rPr>
        <w:t>intelligence</w:t>
      </w:r>
      <w:r w:rsidR="00183A62" w:rsidRPr="00816DD5">
        <w:rPr>
          <w:rFonts w:ascii="Arial" w:hAnsi="Arial" w:cs="Arial"/>
          <w:sz w:val="24"/>
          <w:szCs w:val="24"/>
        </w:rPr>
        <w:t xml:space="preserve"> to law enforcement agencies</w:t>
      </w:r>
      <w:r w:rsidRPr="00816DD5">
        <w:rPr>
          <w:rFonts w:ascii="Arial" w:hAnsi="Arial" w:cs="Arial"/>
          <w:sz w:val="24"/>
          <w:szCs w:val="24"/>
        </w:rPr>
        <w:t>;</w:t>
      </w:r>
    </w:p>
    <w:p w14:paraId="40065F69" w14:textId="77777777" w:rsidR="006126D0" w:rsidRPr="00816DD5" w:rsidRDefault="00183A62" w:rsidP="001E5236">
      <w:pPr>
        <w:pStyle w:val="ListParagraph"/>
        <w:numPr>
          <w:ilvl w:val="0"/>
          <w:numId w:val="29"/>
        </w:numPr>
        <w:spacing w:after="120"/>
        <w:jc w:val="both"/>
        <w:rPr>
          <w:rFonts w:ascii="Arial" w:hAnsi="Arial" w:cs="Arial"/>
          <w:sz w:val="24"/>
          <w:szCs w:val="24"/>
        </w:rPr>
      </w:pPr>
      <w:r w:rsidRPr="00061DDF">
        <w:rPr>
          <w:rFonts w:ascii="Arial" w:hAnsi="Arial" w:cs="Arial"/>
          <w:sz w:val="24"/>
          <w:szCs w:val="24"/>
        </w:rPr>
        <w:t xml:space="preserve">Design </w:t>
      </w:r>
      <w:r w:rsidR="003F302A" w:rsidRPr="00061DDF">
        <w:rPr>
          <w:rFonts w:ascii="Arial" w:hAnsi="Arial" w:cs="Arial"/>
          <w:sz w:val="24"/>
          <w:szCs w:val="24"/>
        </w:rPr>
        <w:t>and trial</w:t>
      </w:r>
      <w:r w:rsidR="007722B2" w:rsidRPr="00061DDF">
        <w:rPr>
          <w:rFonts w:ascii="Arial" w:hAnsi="Arial" w:cs="Arial"/>
          <w:sz w:val="24"/>
          <w:szCs w:val="24"/>
        </w:rPr>
        <w:t xml:space="preserve"> </w:t>
      </w:r>
      <w:r>
        <w:rPr>
          <w:rFonts w:ascii="Arial" w:hAnsi="Arial" w:cs="Arial"/>
          <w:sz w:val="24"/>
          <w:szCs w:val="24"/>
        </w:rPr>
        <w:t>behavioural</w:t>
      </w:r>
      <w:r w:rsidRPr="004C75BB">
        <w:rPr>
          <w:rFonts w:ascii="Arial" w:hAnsi="Arial" w:cs="Arial"/>
          <w:sz w:val="24"/>
          <w:szCs w:val="24"/>
        </w:rPr>
        <w:t xml:space="preserve"> </w:t>
      </w:r>
      <w:r w:rsidR="007722B2" w:rsidRPr="004C75BB">
        <w:rPr>
          <w:rFonts w:ascii="Arial" w:hAnsi="Arial" w:cs="Arial"/>
          <w:sz w:val="24"/>
          <w:szCs w:val="24"/>
        </w:rPr>
        <w:t xml:space="preserve">interventions </w:t>
      </w:r>
      <w:r w:rsidR="00A93243" w:rsidRPr="004C75BB">
        <w:rPr>
          <w:rFonts w:ascii="Arial" w:hAnsi="Arial" w:cs="Arial"/>
          <w:sz w:val="24"/>
          <w:szCs w:val="24"/>
        </w:rPr>
        <w:t>through which</w:t>
      </w:r>
      <w:r w:rsidR="007722B2" w:rsidRPr="004C75BB">
        <w:rPr>
          <w:rFonts w:ascii="Arial" w:hAnsi="Arial" w:cs="Arial"/>
          <w:sz w:val="24"/>
          <w:szCs w:val="24"/>
        </w:rPr>
        <w:t xml:space="preserve"> external partners</w:t>
      </w:r>
      <w:r w:rsidR="00A93243" w:rsidRPr="004C75BB">
        <w:rPr>
          <w:rFonts w:ascii="Arial" w:hAnsi="Arial" w:cs="Arial"/>
          <w:sz w:val="24"/>
          <w:szCs w:val="24"/>
        </w:rPr>
        <w:t xml:space="preserve"> might be encouraged</w:t>
      </w:r>
      <w:r w:rsidR="007722B2" w:rsidRPr="004C75BB">
        <w:rPr>
          <w:rFonts w:ascii="Arial" w:hAnsi="Arial" w:cs="Arial"/>
          <w:sz w:val="24"/>
          <w:szCs w:val="24"/>
        </w:rPr>
        <w:t xml:space="preserve"> to </w:t>
      </w:r>
      <w:r w:rsidR="003F302A">
        <w:rPr>
          <w:rFonts w:ascii="Arial" w:hAnsi="Arial" w:cs="Arial"/>
          <w:sz w:val="24"/>
          <w:szCs w:val="24"/>
        </w:rPr>
        <w:t>report intelligence regarding food crime</w:t>
      </w:r>
      <w:r w:rsidR="007722B2" w:rsidRPr="004C75BB">
        <w:rPr>
          <w:rFonts w:ascii="Arial" w:hAnsi="Arial" w:cs="Arial"/>
          <w:sz w:val="24"/>
          <w:szCs w:val="24"/>
        </w:rPr>
        <w:t xml:space="preserve"> </w:t>
      </w:r>
      <w:r w:rsidR="007E5E2A">
        <w:rPr>
          <w:rFonts w:ascii="Arial" w:hAnsi="Arial" w:cs="Arial"/>
          <w:sz w:val="24"/>
          <w:szCs w:val="24"/>
        </w:rPr>
        <w:t xml:space="preserve">to </w:t>
      </w:r>
      <w:r w:rsidR="007722B2" w:rsidRPr="004C75BB">
        <w:rPr>
          <w:rFonts w:ascii="Arial" w:hAnsi="Arial" w:cs="Arial"/>
          <w:sz w:val="24"/>
          <w:szCs w:val="24"/>
        </w:rPr>
        <w:t xml:space="preserve">the </w:t>
      </w:r>
      <w:r w:rsidR="003F302A">
        <w:rPr>
          <w:rFonts w:ascii="Arial" w:hAnsi="Arial" w:cs="Arial"/>
          <w:sz w:val="24"/>
          <w:szCs w:val="24"/>
        </w:rPr>
        <w:t>NFCU</w:t>
      </w:r>
      <w:r w:rsidR="003F302A" w:rsidRPr="004C75BB">
        <w:rPr>
          <w:rFonts w:ascii="Arial" w:hAnsi="Arial" w:cs="Arial"/>
          <w:sz w:val="24"/>
          <w:szCs w:val="24"/>
        </w:rPr>
        <w:t xml:space="preserve"> </w:t>
      </w:r>
      <w:r w:rsidR="007722B2" w:rsidRPr="004C75BB">
        <w:rPr>
          <w:rFonts w:ascii="Arial" w:hAnsi="Arial" w:cs="Arial"/>
          <w:sz w:val="24"/>
          <w:szCs w:val="24"/>
        </w:rPr>
        <w:t xml:space="preserve">and its </w:t>
      </w:r>
      <w:r w:rsidR="003F302A">
        <w:rPr>
          <w:rFonts w:ascii="Arial" w:hAnsi="Arial" w:cs="Arial"/>
          <w:sz w:val="24"/>
          <w:szCs w:val="24"/>
        </w:rPr>
        <w:t>partner</w:t>
      </w:r>
      <w:r w:rsidR="003F302A" w:rsidRPr="004C75BB">
        <w:rPr>
          <w:rFonts w:ascii="Arial" w:hAnsi="Arial" w:cs="Arial"/>
          <w:sz w:val="24"/>
          <w:szCs w:val="24"/>
        </w:rPr>
        <w:t xml:space="preserve"> </w:t>
      </w:r>
      <w:r w:rsidR="003F302A">
        <w:rPr>
          <w:rFonts w:ascii="Arial" w:hAnsi="Arial" w:cs="Arial"/>
          <w:sz w:val="24"/>
          <w:szCs w:val="24"/>
        </w:rPr>
        <w:t>agencies</w:t>
      </w:r>
      <w:r w:rsidR="00A93243" w:rsidRPr="004C75BB">
        <w:rPr>
          <w:rFonts w:ascii="Arial" w:hAnsi="Arial" w:cs="Arial"/>
          <w:sz w:val="24"/>
          <w:szCs w:val="24"/>
        </w:rPr>
        <w:t xml:space="preserve">, and through which any barriers to </w:t>
      </w:r>
      <w:r w:rsidR="003F302A">
        <w:rPr>
          <w:rFonts w:ascii="Arial" w:hAnsi="Arial" w:cs="Arial"/>
          <w:sz w:val="24"/>
          <w:szCs w:val="24"/>
        </w:rPr>
        <w:t>intelligence</w:t>
      </w:r>
      <w:r w:rsidR="003F302A" w:rsidRPr="004C75BB">
        <w:rPr>
          <w:rFonts w:ascii="Arial" w:hAnsi="Arial" w:cs="Arial"/>
          <w:sz w:val="24"/>
          <w:szCs w:val="24"/>
        </w:rPr>
        <w:t xml:space="preserve"> </w:t>
      </w:r>
      <w:r w:rsidR="00A93243" w:rsidRPr="004C75BB">
        <w:rPr>
          <w:rFonts w:ascii="Arial" w:hAnsi="Arial" w:cs="Arial"/>
          <w:sz w:val="24"/>
          <w:szCs w:val="24"/>
        </w:rPr>
        <w:t>sharing might be overcome</w:t>
      </w:r>
      <w:r w:rsidR="003F302A">
        <w:rPr>
          <w:rFonts w:ascii="Arial" w:hAnsi="Arial" w:cs="Arial"/>
          <w:sz w:val="24"/>
          <w:szCs w:val="24"/>
        </w:rPr>
        <w:t>.</w:t>
      </w:r>
    </w:p>
    <w:p w14:paraId="4F872858" w14:textId="63559E07" w:rsidR="00816DD5" w:rsidRDefault="00146E62" w:rsidP="001E5236">
      <w:pPr>
        <w:rPr>
          <w:rFonts w:ascii="Arial" w:hAnsi="Arial" w:cs="Arial"/>
          <w:sz w:val="24"/>
          <w:szCs w:val="24"/>
        </w:rPr>
      </w:pPr>
      <w:r w:rsidRPr="004C75BB">
        <w:rPr>
          <w:rFonts w:ascii="Arial" w:hAnsi="Arial" w:cs="Arial"/>
          <w:sz w:val="24"/>
          <w:szCs w:val="24"/>
        </w:rPr>
        <w:t>In so doing</w:t>
      </w:r>
      <w:r w:rsidR="00D76F0E" w:rsidRPr="004C75BB">
        <w:rPr>
          <w:rFonts w:ascii="Arial" w:hAnsi="Arial" w:cs="Arial"/>
          <w:sz w:val="24"/>
          <w:szCs w:val="24"/>
        </w:rPr>
        <w:t xml:space="preserve"> </w:t>
      </w:r>
      <w:r w:rsidR="00183A62">
        <w:rPr>
          <w:rFonts w:ascii="Arial" w:hAnsi="Arial" w:cs="Arial"/>
          <w:sz w:val="24"/>
          <w:szCs w:val="24"/>
        </w:rPr>
        <w:t>this research</w:t>
      </w:r>
      <w:r w:rsidR="00183A62" w:rsidRPr="004C75BB">
        <w:rPr>
          <w:rFonts w:ascii="Arial" w:hAnsi="Arial" w:cs="Arial"/>
          <w:sz w:val="24"/>
          <w:szCs w:val="24"/>
        </w:rPr>
        <w:t xml:space="preserve"> </w:t>
      </w:r>
      <w:r w:rsidR="00816DD5">
        <w:rPr>
          <w:rFonts w:ascii="Arial" w:hAnsi="Arial" w:cs="Arial"/>
          <w:sz w:val="24"/>
          <w:szCs w:val="24"/>
        </w:rPr>
        <w:t>seeks</w:t>
      </w:r>
      <w:r w:rsidRPr="004C75BB">
        <w:rPr>
          <w:rFonts w:ascii="Arial" w:hAnsi="Arial" w:cs="Arial"/>
          <w:sz w:val="24"/>
          <w:szCs w:val="24"/>
        </w:rPr>
        <w:t xml:space="preserve"> to</w:t>
      </w:r>
      <w:r w:rsidR="004F489B">
        <w:rPr>
          <w:rFonts w:ascii="Arial" w:hAnsi="Arial" w:cs="Arial"/>
          <w:sz w:val="24"/>
          <w:szCs w:val="24"/>
        </w:rPr>
        <w:t xml:space="preserve"> equip the NFCU with the most robust and up-to-date evidence on barriers and motivations to reporting of food crime, with the aim of</w:t>
      </w:r>
      <w:r w:rsidRPr="004C75BB">
        <w:rPr>
          <w:rFonts w:ascii="Arial" w:hAnsi="Arial" w:cs="Arial"/>
          <w:sz w:val="24"/>
          <w:szCs w:val="24"/>
        </w:rPr>
        <w:t xml:space="preserve"> identify</w:t>
      </w:r>
      <w:r w:rsidR="004F489B">
        <w:rPr>
          <w:rFonts w:ascii="Arial" w:hAnsi="Arial" w:cs="Arial"/>
          <w:sz w:val="24"/>
          <w:szCs w:val="24"/>
        </w:rPr>
        <w:t>ing</w:t>
      </w:r>
      <w:r w:rsidR="00183A62">
        <w:rPr>
          <w:rFonts w:ascii="Arial" w:hAnsi="Arial" w:cs="Arial"/>
          <w:sz w:val="24"/>
          <w:szCs w:val="24"/>
        </w:rPr>
        <w:t xml:space="preserve"> and develop</w:t>
      </w:r>
      <w:r w:rsidR="004F489B">
        <w:rPr>
          <w:rFonts w:ascii="Arial" w:hAnsi="Arial" w:cs="Arial"/>
          <w:sz w:val="24"/>
          <w:szCs w:val="24"/>
        </w:rPr>
        <w:t>ing</w:t>
      </w:r>
      <w:r w:rsidRPr="004C75BB">
        <w:rPr>
          <w:rFonts w:ascii="Arial" w:hAnsi="Arial" w:cs="Arial"/>
          <w:sz w:val="24"/>
          <w:szCs w:val="24"/>
        </w:rPr>
        <w:t xml:space="preserve"> </w:t>
      </w:r>
      <w:r w:rsidR="00D95AC8" w:rsidRPr="004C75BB">
        <w:rPr>
          <w:rFonts w:ascii="Arial" w:hAnsi="Arial" w:cs="Arial"/>
          <w:sz w:val="24"/>
          <w:szCs w:val="24"/>
        </w:rPr>
        <w:t>interventions</w:t>
      </w:r>
      <w:r w:rsidRPr="004C75BB">
        <w:rPr>
          <w:rFonts w:ascii="Arial" w:hAnsi="Arial" w:cs="Arial"/>
          <w:sz w:val="24"/>
          <w:szCs w:val="24"/>
        </w:rPr>
        <w:t xml:space="preserve"> and governance arrangements </w:t>
      </w:r>
      <w:r w:rsidR="00816DD5">
        <w:rPr>
          <w:rFonts w:ascii="Arial" w:hAnsi="Arial" w:cs="Arial"/>
          <w:sz w:val="24"/>
          <w:szCs w:val="24"/>
        </w:rPr>
        <w:t>capable of increasing</w:t>
      </w:r>
      <w:r w:rsidR="00183A62">
        <w:rPr>
          <w:rFonts w:ascii="Arial" w:hAnsi="Arial" w:cs="Arial"/>
          <w:sz w:val="24"/>
          <w:szCs w:val="24"/>
        </w:rPr>
        <w:t xml:space="preserve"> the volume</w:t>
      </w:r>
      <w:r w:rsidR="00183A62" w:rsidRPr="00183A62">
        <w:rPr>
          <w:rFonts w:ascii="Arial" w:hAnsi="Arial" w:cs="Arial"/>
          <w:sz w:val="24"/>
          <w:szCs w:val="24"/>
        </w:rPr>
        <w:t xml:space="preserve"> </w:t>
      </w:r>
      <w:r w:rsidR="007B72A7">
        <w:rPr>
          <w:rFonts w:ascii="Arial" w:hAnsi="Arial" w:cs="Arial"/>
          <w:sz w:val="24"/>
          <w:szCs w:val="24"/>
        </w:rPr>
        <w:t>and</w:t>
      </w:r>
      <w:r w:rsidR="00816DD5">
        <w:rPr>
          <w:rFonts w:ascii="Arial" w:hAnsi="Arial" w:cs="Arial"/>
          <w:sz w:val="24"/>
          <w:szCs w:val="24"/>
        </w:rPr>
        <w:t>/or</w:t>
      </w:r>
      <w:r w:rsidR="007B72A7">
        <w:rPr>
          <w:rFonts w:ascii="Arial" w:hAnsi="Arial" w:cs="Arial"/>
          <w:sz w:val="24"/>
          <w:szCs w:val="24"/>
        </w:rPr>
        <w:t xml:space="preserve"> </w:t>
      </w:r>
      <w:r w:rsidR="00816DD5">
        <w:rPr>
          <w:rFonts w:ascii="Arial" w:hAnsi="Arial" w:cs="Arial"/>
          <w:sz w:val="24"/>
          <w:szCs w:val="24"/>
        </w:rPr>
        <w:t>improving</w:t>
      </w:r>
      <w:r w:rsidR="00183A62">
        <w:rPr>
          <w:rFonts w:ascii="Arial" w:hAnsi="Arial" w:cs="Arial"/>
          <w:sz w:val="24"/>
          <w:szCs w:val="24"/>
        </w:rPr>
        <w:t xml:space="preserve"> the quality of intelligence regarding food crime</w:t>
      </w:r>
      <w:r w:rsidR="00183A62" w:rsidRPr="00183A62">
        <w:rPr>
          <w:rFonts w:ascii="Arial" w:hAnsi="Arial" w:cs="Arial"/>
          <w:sz w:val="24"/>
          <w:szCs w:val="24"/>
        </w:rPr>
        <w:t xml:space="preserve"> </w:t>
      </w:r>
      <w:r w:rsidR="00183A62">
        <w:rPr>
          <w:rFonts w:ascii="Arial" w:hAnsi="Arial" w:cs="Arial"/>
          <w:sz w:val="24"/>
          <w:szCs w:val="24"/>
        </w:rPr>
        <w:t xml:space="preserve">reported </w:t>
      </w:r>
      <w:r w:rsidR="00816DD5" w:rsidRPr="004C75BB">
        <w:rPr>
          <w:rFonts w:ascii="Arial" w:hAnsi="Arial" w:cs="Arial"/>
          <w:sz w:val="24"/>
          <w:szCs w:val="24"/>
        </w:rPr>
        <w:t xml:space="preserve">to </w:t>
      </w:r>
      <w:r w:rsidR="00816DD5">
        <w:rPr>
          <w:rFonts w:ascii="Arial" w:hAnsi="Arial" w:cs="Arial"/>
          <w:sz w:val="24"/>
          <w:szCs w:val="24"/>
        </w:rPr>
        <w:t xml:space="preserve">the NFCU </w:t>
      </w:r>
      <w:r w:rsidR="00183A62">
        <w:rPr>
          <w:rFonts w:ascii="Arial" w:hAnsi="Arial" w:cs="Arial"/>
          <w:sz w:val="24"/>
          <w:szCs w:val="24"/>
        </w:rPr>
        <w:t xml:space="preserve">by </w:t>
      </w:r>
      <w:r w:rsidRPr="004C75BB">
        <w:rPr>
          <w:rFonts w:ascii="Arial" w:hAnsi="Arial" w:cs="Arial"/>
          <w:sz w:val="24"/>
          <w:szCs w:val="24"/>
        </w:rPr>
        <w:t>external partners</w:t>
      </w:r>
      <w:r w:rsidR="00183A62">
        <w:rPr>
          <w:rFonts w:ascii="Arial" w:hAnsi="Arial" w:cs="Arial"/>
          <w:sz w:val="24"/>
          <w:szCs w:val="24"/>
        </w:rPr>
        <w:t xml:space="preserve"> (and especially those within the food industry). </w:t>
      </w:r>
      <w:r w:rsidR="00816DD5">
        <w:rPr>
          <w:rFonts w:ascii="Arial" w:hAnsi="Arial" w:cs="Arial"/>
          <w:sz w:val="24"/>
          <w:szCs w:val="24"/>
        </w:rPr>
        <w:t xml:space="preserve">In so doing, it will assist the FSA in achieving its overarching strategic objective of ensuring that </w:t>
      </w:r>
      <w:r w:rsidR="00816DD5" w:rsidRPr="00534F1B">
        <w:rPr>
          <w:rFonts w:ascii="Arial" w:hAnsi="Arial" w:cs="Arial"/>
          <w:sz w:val="24"/>
          <w:szCs w:val="24"/>
        </w:rPr>
        <w:t>food is safe and what it says it is</w:t>
      </w:r>
      <w:r w:rsidR="00816DD5">
        <w:rPr>
          <w:rFonts w:ascii="Arial" w:hAnsi="Arial" w:cs="Arial"/>
          <w:sz w:val="24"/>
          <w:szCs w:val="24"/>
        </w:rPr>
        <w:t>.</w:t>
      </w:r>
    </w:p>
    <w:p w14:paraId="0F2392B6" w14:textId="77777777" w:rsidR="00D76F0E" w:rsidRPr="00162380" w:rsidRDefault="00D76F0E" w:rsidP="001E5236">
      <w:pPr>
        <w:spacing w:after="120"/>
        <w:jc w:val="both"/>
        <w:rPr>
          <w:rFonts w:ascii="Arial" w:hAnsi="Arial" w:cs="Arial"/>
          <w:color w:val="FF0000"/>
          <w:sz w:val="24"/>
          <w:szCs w:val="24"/>
        </w:rPr>
      </w:pPr>
    </w:p>
    <w:p w14:paraId="62C00251" w14:textId="77777777" w:rsidR="00990690" w:rsidRPr="00C61F68" w:rsidRDefault="00C61F68" w:rsidP="00C61F68">
      <w:pPr>
        <w:pStyle w:val="Heading1"/>
      </w:pPr>
      <w:r>
        <w:t xml:space="preserve">4. </w:t>
      </w:r>
      <w:r w:rsidR="006D5ABE" w:rsidRPr="004C75BB">
        <w:t>Research Approach</w:t>
      </w:r>
    </w:p>
    <w:p w14:paraId="7B25D216" w14:textId="77777777" w:rsidR="006D5ABE" w:rsidRPr="004C75BB" w:rsidRDefault="00990690" w:rsidP="001E5236">
      <w:pPr>
        <w:spacing w:after="120"/>
        <w:jc w:val="both"/>
        <w:rPr>
          <w:rFonts w:ascii="Arial" w:hAnsi="Arial" w:cs="Arial"/>
          <w:sz w:val="24"/>
          <w:szCs w:val="24"/>
        </w:rPr>
      </w:pPr>
      <w:r w:rsidRPr="004C75BB">
        <w:rPr>
          <w:rFonts w:ascii="Arial" w:hAnsi="Arial" w:cs="Arial"/>
          <w:sz w:val="24"/>
          <w:szCs w:val="24"/>
        </w:rPr>
        <w:t xml:space="preserve">The FSA </w:t>
      </w:r>
      <w:r w:rsidR="00BA5904">
        <w:rPr>
          <w:rFonts w:ascii="Arial" w:hAnsi="Arial" w:cs="Arial"/>
          <w:sz w:val="24"/>
          <w:szCs w:val="24"/>
        </w:rPr>
        <w:t>suggests</w:t>
      </w:r>
      <w:r w:rsidR="00620405" w:rsidRPr="004C75BB">
        <w:rPr>
          <w:rFonts w:ascii="Arial" w:hAnsi="Arial" w:cs="Arial"/>
          <w:sz w:val="24"/>
          <w:szCs w:val="24"/>
        </w:rPr>
        <w:t xml:space="preserve"> that </w:t>
      </w:r>
      <w:r w:rsidR="00620405" w:rsidRPr="007B72A7">
        <w:rPr>
          <w:rFonts w:ascii="Arial" w:hAnsi="Arial" w:cs="Arial"/>
          <w:sz w:val="24"/>
          <w:szCs w:val="24"/>
        </w:rPr>
        <w:t xml:space="preserve">this </w:t>
      </w:r>
      <w:r w:rsidR="007E5E2A" w:rsidRPr="00162380">
        <w:rPr>
          <w:rFonts w:ascii="Arial" w:hAnsi="Arial" w:cs="Arial"/>
          <w:sz w:val="24"/>
          <w:szCs w:val="24"/>
        </w:rPr>
        <w:t>research project</w:t>
      </w:r>
      <w:r w:rsidRPr="007B72A7">
        <w:rPr>
          <w:rFonts w:ascii="Arial" w:hAnsi="Arial" w:cs="Arial"/>
          <w:sz w:val="24"/>
          <w:szCs w:val="24"/>
        </w:rPr>
        <w:t xml:space="preserve"> should </w:t>
      </w:r>
      <w:r w:rsidR="001644DF" w:rsidRPr="007B72A7">
        <w:rPr>
          <w:rFonts w:ascii="Arial" w:hAnsi="Arial" w:cs="Arial"/>
          <w:sz w:val="24"/>
          <w:szCs w:val="24"/>
        </w:rPr>
        <w:t>be carried out through</w:t>
      </w:r>
      <w:r w:rsidRPr="007B72A7">
        <w:rPr>
          <w:rFonts w:ascii="Arial" w:hAnsi="Arial" w:cs="Arial"/>
          <w:sz w:val="24"/>
          <w:szCs w:val="24"/>
        </w:rPr>
        <w:t xml:space="preserve"> </w:t>
      </w:r>
      <w:r w:rsidRPr="004C75BB">
        <w:rPr>
          <w:rFonts w:ascii="Arial" w:hAnsi="Arial" w:cs="Arial"/>
          <w:sz w:val="24"/>
          <w:szCs w:val="24"/>
        </w:rPr>
        <w:t xml:space="preserve">the following </w:t>
      </w:r>
      <w:r w:rsidR="007E5E2A">
        <w:rPr>
          <w:rFonts w:ascii="Arial" w:hAnsi="Arial" w:cs="Arial"/>
          <w:sz w:val="24"/>
          <w:szCs w:val="24"/>
        </w:rPr>
        <w:t xml:space="preserve">methodological </w:t>
      </w:r>
      <w:r w:rsidRPr="004C75BB">
        <w:rPr>
          <w:rFonts w:ascii="Arial" w:hAnsi="Arial" w:cs="Arial"/>
          <w:sz w:val="24"/>
          <w:szCs w:val="24"/>
        </w:rPr>
        <w:t>approach and</w:t>
      </w:r>
      <w:r w:rsidR="001644DF" w:rsidRPr="004C75BB">
        <w:rPr>
          <w:rFonts w:ascii="Arial" w:hAnsi="Arial" w:cs="Arial"/>
          <w:sz w:val="24"/>
          <w:szCs w:val="24"/>
        </w:rPr>
        <w:t xml:space="preserve"> should</w:t>
      </w:r>
      <w:r w:rsidRPr="004C75BB">
        <w:rPr>
          <w:rFonts w:ascii="Arial" w:hAnsi="Arial" w:cs="Arial"/>
          <w:sz w:val="24"/>
          <w:szCs w:val="24"/>
        </w:rPr>
        <w:t xml:space="preserve"> </w:t>
      </w:r>
      <w:r w:rsidR="001644DF" w:rsidRPr="004C75BB">
        <w:rPr>
          <w:rFonts w:ascii="Arial" w:hAnsi="Arial" w:cs="Arial"/>
          <w:sz w:val="24"/>
          <w:szCs w:val="24"/>
        </w:rPr>
        <w:t>consider the evidence sources detailed below</w:t>
      </w:r>
      <w:r w:rsidRPr="004C75BB">
        <w:rPr>
          <w:rFonts w:ascii="Arial" w:hAnsi="Arial" w:cs="Arial"/>
          <w:sz w:val="24"/>
          <w:szCs w:val="24"/>
        </w:rPr>
        <w:t>.</w:t>
      </w:r>
      <w:r w:rsidR="00BA5904" w:rsidRPr="00BA5904">
        <w:rPr>
          <w:rFonts w:ascii="Arial" w:hAnsi="Arial" w:cs="Arial"/>
          <w:sz w:val="24"/>
          <w:szCs w:val="24"/>
          <w:lang w:eastAsia="en-GB"/>
        </w:rPr>
        <w:t xml:space="preserve"> </w:t>
      </w:r>
      <w:r w:rsidR="00BA5904" w:rsidRPr="009D6FB8">
        <w:rPr>
          <w:rFonts w:ascii="Arial" w:hAnsi="Arial" w:cs="Arial"/>
          <w:sz w:val="24"/>
          <w:szCs w:val="24"/>
          <w:lang w:eastAsia="en-GB"/>
        </w:rPr>
        <w:t xml:space="preserve">However, other approaches and methodologies will be welcomed </w:t>
      </w:r>
      <w:proofErr w:type="gramStart"/>
      <w:r w:rsidR="00BA5904" w:rsidRPr="009D6FB8">
        <w:rPr>
          <w:rFonts w:ascii="Arial" w:hAnsi="Arial" w:cs="Arial"/>
          <w:sz w:val="24"/>
          <w:szCs w:val="24"/>
          <w:lang w:eastAsia="en-GB"/>
        </w:rPr>
        <w:t xml:space="preserve">provided </w:t>
      </w:r>
      <w:r w:rsidR="00B621A8">
        <w:rPr>
          <w:rFonts w:ascii="Arial" w:hAnsi="Arial" w:cs="Arial"/>
          <w:sz w:val="24"/>
          <w:szCs w:val="24"/>
          <w:lang w:eastAsia="en-GB"/>
        </w:rPr>
        <w:t>that</w:t>
      </w:r>
      <w:proofErr w:type="gramEnd"/>
      <w:r w:rsidR="00B621A8">
        <w:rPr>
          <w:rFonts w:ascii="Arial" w:hAnsi="Arial" w:cs="Arial"/>
          <w:sz w:val="24"/>
          <w:szCs w:val="24"/>
          <w:lang w:eastAsia="en-GB"/>
        </w:rPr>
        <w:t xml:space="preserve"> </w:t>
      </w:r>
      <w:r w:rsidR="00BA5904" w:rsidRPr="009D6FB8">
        <w:rPr>
          <w:rFonts w:ascii="Arial" w:hAnsi="Arial" w:cs="Arial"/>
          <w:sz w:val="24"/>
          <w:szCs w:val="24"/>
          <w:lang w:eastAsia="en-GB"/>
        </w:rPr>
        <w:t>they are justified with a compelling rationale.</w:t>
      </w:r>
    </w:p>
    <w:p w14:paraId="74F98F13" w14:textId="77777777" w:rsidR="00990690" w:rsidRPr="004C75BB" w:rsidRDefault="00990690" w:rsidP="001E5236">
      <w:pPr>
        <w:spacing w:after="120"/>
        <w:jc w:val="both"/>
        <w:rPr>
          <w:rFonts w:ascii="Arial" w:hAnsi="Arial" w:cs="Arial"/>
          <w:sz w:val="24"/>
          <w:szCs w:val="24"/>
        </w:rPr>
      </w:pPr>
    </w:p>
    <w:p w14:paraId="24F2BA20" w14:textId="77777777" w:rsidR="00990690" w:rsidRPr="004C75BB" w:rsidRDefault="00C61F68" w:rsidP="00C61F68">
      <w:pPr>
        <w:pStyle w:val="Heading2"/>
      </w:pPr>
      <w:r>
        <w:lastRenderedPageBreak/>
        <w:t xml:space="preserve">4.1 </w:t>
      </w:r>
      <w:r w:rsidR="00990690" w:rsidRPr="004C75BB">
        <w:t>Review</w:t>
      </w:r>
      <w:r w:rsidR="007E5E2A">
        <w:t xml:space="preserve"> of Academic</w:t>
      </w:r>
      <w:r w:rsidR="00BE2001">
        <w:t xml:space="preserve"> and Policy</w:t>
      </w:r>
      <w:r w:rsidR="007E5E2A">
        <w:t xml:space="preserve"> Literatures</w:t>
      </w:r>
    </w:p>
    <w:p w14:paraId="0EDB1899" w14:textId="77777777" w:rsidR="00047D99" w:rsidRPr="00162380" w:rsidRDefault="007E5E2A" w:rsidP="001E5236">
      <w:pPr>
        <w:rPr>
          <w:rFonts w:ascii="Arial" w:hAnsi="Arial" w:cs="Arial"/>
          <w:sz w:val="24"/>
          <w:szCs w:val="24"/>
        </w:rPr>
      </w:pPr>
      <w:r>
        <w:rPr>
          <w:rFonts w:ascii="Arial" w:hAnsi="Arial" w:cs="Arial"/>
          <w:sz w:val="24"/>
          <w:szCs w:val="24"/>
        </w:rPr>
        <w:t>T</w:t>
      </w:r>
      <w:r w:rsidR="00BF7381" w:rsidRPr="004C75BB">
        <w:rPr>
          <w:rFonts w:ascii="Arial" w:hAnsi="Arial" w:cs="Arial"/>
          <w:sz w:val="24"/>
          <w:szCs w:val="24"/>
        </w:rPr>
        <w:t>his literature</w:t>
      </w:r>
      <w:r w:rsidR="00620405" w:rsidRPr="004C75BB">
        <w:rPr>
          <w:rFonts w:ascii="Arial" w:hAnsi="Arial" w:cs="Arial"/>
          <w:sz w:val="24"/>
          <w:szCs w:val="24"/>
        </w:rPr>
        <w:t xml:space="preserve"> </w:t>
      </w:r>
      <w:r w:rsidR="004D08DC">
        <w:rPr>
          <w:rFonts w:ascii="Arial" w:hAnsi="Arial" w:cs="Arial"/>
          <w:sz w:val="24"/>
          <w:szCs w:val="24"/>
        </w:rPr>
        <w:t xml:space="preserve">review </w:t>
      </w:r>
      <w:r>
        <w:rPr>
          <w:rFonts w:ascii="Arial" w:hAnsi="Arial" w:cs="Arial"/>
          <w:sz w:val="24"/>
          <w:szCs w:val="24"/>
        </w:rPr>
        <w:t xml:space="preserve">should </w:t>
      </w:r>
      <w:r w:rsidR="007B72A7">
        <w:rPr>
          <w:rFonts w:ascii="Arial" w:hAnsi="Arial" w:cs="Arial"/>
          <w:sz w:val="24"/>
          <w:szCs w:val="24"/>
        </w:rPr>
        <w:t>examine academic</w:t>
      </w:r>
      <w:r w:rsidR="00BF7381" w:rsidRPr="004C75BB">
        <w:rPr>
          <w:rFonts w:ascii="Arial" w:hAnsi="Arial" w:cs="Arial"/>
          <w:sz w:val="24"/>
          <w:szCs w:val="24"/>
        </w:rPr>
        <w:t xml:space="preserve"> </w:t>
      </w:r>
      <w:r w:rsidR="00620405" w:rsidRPr="004C75BB">
        <w:rPr>
          <w:rFonts w:ascii="Arial" w:hAnsi="Arial" w:cs="Arial"/>
          <w:sz w:val="24"/>
          <w:szCs w:val="24"/>
        </w:rPr>
        <w:t>research</w:t>
      </w:r>
      <w:r w:rsidR="00BF7381" w:rsidRPr="004C75BB">
        <w:rPr>
          <w:rFonts w:ascii="Arial" w:hAnsi="Arial" w:cs="Arial"/>
          <w:sz w:val="24"/>
          <w:szCs w:val="24"/>
        </w:rPr>
        <w:t xml:space="preserve"> </w:t>
      </w:r>
      <w:r>
        <w:rPr>
          <w:rFonts w:ascii="Arial" w:hAnsi="Arial" w:cs="Arial"/>
          <w:sz w:val="24"/>
          <w:szCs w:val="24"/>
        </w:rPr>
        <w:t xml:space="preserve">which </w:t>
      </w:r>
      <w:r w:rsidR="00B4201D" w:rsidRPr="004C75BB">
        <w:rPr>
          <w:rFonts w:ascii="Arial" w:hAnsi="Arial" w:cs="Arial"/>
          <w:sz w:val="24"/>
          <w:szCs w:val="24"/>
        </w:rPr>
        <w:t>address</w:t>
      </w:r>
      <w:r>
        <w:rPr>
          <w:rFonts w:ascii="Arial" w:hAnsi="Arial" w:cs="Arial"/>
          <w:sz w:val="24"/>
          <w:szCs w:val="24"/>
        </w:rPr>
        <w:t>es</w:t>
      </w:r>
      <w:r w:rsidR="00B4201D" w:rsidRPr="004C75BB">
        <w:rPr>
          <w:rFonts w:ascii="Arial" w:hAnsi="Arial" w:cs="Arial"/>
          <w:sz w:val="24"/>
          <w:szCs w:val="24"/>
        </w:rPr>
        <w:t xml:space="preserve"> the following topics:</w:t>
      </w:r>
    </w:p>
    <w:p w14:paraId="064B5730" w14:textId="4CD0B135" w:rsidR="00047D99" w:rsidRPr="004C75BB" w:rsidRDefault="00047D99" w:rsidP="001E5236">
      <w:pPr>
        <w:pStyle w:val="ListParagraph"/>
        <w:numPr>
          <w:ilvl w:val="0"/>
          <w:numId w:val="31"/>
        </w:numPr>
        <w:spacing w:after="120"/>
        <w:jc w:val="both"/>
        <w:rPr>
          <w:rFonts w:ascii="Arial" w:hAnsi="Arial" w:cs="Arial"/>
          <w:sz w:val="24"/>
          <w:szCs w:val="24"/>
        </w:rPr>
      </w:pPr>
      <w:r w:rsidRPr="004C75BB">
        <w:rPr>
          <w:rFonts w:ascii="Arial" w:hAnsi="Arial" w:cs="Arial"/>
          <w:sz w:val="24"/>
          <w:szCs w:val="24"/>
        </w:rPr>
        <w:t xml:space="preserve">Characteristics and motivations of </w:t>
      </w:r>
      <w:r w:rsidR="007B72A7" w:rsidRPr="00603D70">
        <w:rPr>
          <w:rFonts w:ascii="Arial" w:hAnsi="Arial" w:cs="Arial"/>
          <w:sz w:val="24"/>
          <w:szCs w:val="24"/>
        </w:rPr>
        <w:t xml:space="preserve">individuals and organisations </w:t>
      </w:r>
      <w:r w:rsidR="007B72A7">
        <w:rPr>
          <w:rFonts w:ascii="Arial" w:hAnsi="Arial" w:cs="Arial"/>
          <w:sz w:val="24"/>
          <w:szCs w:val="24"/>
        </w:rPr>
        <w:t>which report</w:t>
      </w:r>
      <w:r w:rsidR="007B72A7" w:rsidRPr="004C75BB">
        <w:rPr>
          <w:rFonts w:ascii="Arial" w:hAnsi="Arial" w:cs="Arial"/>
          <w:sz w:val="24"/>
          <w:szCs w:val="24"/>
        </w:rPr>
        <w:t xml:space="preserve"> </w:t>
      </w:r>
      <w:r w:rsidR="007B72A7">
        <w:rPr>
          <w:rFonts w:ascii="Arial" w:hAnsi="Arial" w:cs="Arial"/>
          <w:sz w:val="24"/>
          <w:szCs w:val="24"/>
        </w:rPr>
        <w:t>criminal activity</w:t>
      </w:r>
      <w:r w:rsidR="00816DD5">
        <w:rPr>
          <w:rFonts w:ascii="Arial" w:hAnsi="Arial" w:cs="Arial"/>
          <w:sz w:val="24"/>
          <w:szCs w:val="24"/>
        </w:rPr>
        <w:t xml:space="preserve"> (particularly </w:t>
      </w:r>
      <w:r w:rsidR="00C82ACC">
        <w:rPr>
          <w:rFonts w:ascii="Arial" w:hAnsi="Arial" w:cs="Arial"/>
          <w:sz w:val="24"/>
          <w:szCs w:val="24"/>
        </w:rPr>
        <w:t xml:space="preserve">illicit practice </w:t>
      </w:r>
      <w:r w:rsidR="00816DD5">
        <w:rPr>
          <w:rFonts w:ascii="Arial" w:hAnsi="Arial" w:cs="Arial"/>
          <w:sz w:val="24"/>
          <w:szCs w:val="24"/>
        </w:rPr>
        <w:t>and economic crime)</w:t>
      </w:r>
      <w:r w:rsidR="007B72A7">
        <w:rPr>
          <w:rFonts w:ascii="Arial" w:hAnsi="Arial" w:cs="Arial"/>
          <w:sz w:val="24"/>
          <w:szCs w:val="24"/>
        </w:rPr>
        <w:t xml:space="preserve"> to law enforcement</w:t>
      </w:r>
      <w:r w:rsidR="007B72A7" w:rsidRPr="004C75BB">
        <w:rPr>
          <w:rFonts w:ascii="Arial" w:hAnsi="Arial" w:cs="Arial"/>
          <w:sz w:val="24"/>
          <w:szCs w:val="24"/>
        </w:rPr>
        <w:t xml:space="preserve"> agencies</w:t>
      </w:r>
      <w:r w:rsidRPr="004C75BB">
        <w:rPr>
          <w:rFonts w:ascii="Arial" w:hAnsi="Arial" w:cs="Arial"/>
          <w:sz w:val="24"/>
          <w:szCs w:val="24"/>
        </w:rPr>
        <w:t>;</w:t>
      </w:r>
    </w:p>
    <w:p w14:paraId="135C895B" w14:textId="77777777" w:rsidR="005A4D34" w:rsidRPr="004C75BB" w:rsidRDefault="00047D99" w:rsidP="001E5236">
      <w:pPr>
        <w:pStyle w:val="ListParagraph"/>
        <w:numPr>
          <w:ilvl w:val="0"/>
          <w:numId w:val="31"/>
        </w:numPr>
        <w:spacing w:after="120"/>
        <w:jc w:val="both"/>
        <w:rPr>
          <w:rFonts w:ascii="Arial" w:hAnsi="Arial" w:cs="Arial"/>
          <w:sz w:val="24"/>
          <w:szCs w:val="24"/>
        </w:rPr>
      </w:pPr>
      <w:r w:rsidRPr="004C75BB">
        <w:rPr>
          <w:rFonts w:ascii="Arial" w:hAnsi="Arial" w:cs="Arial"/>
          <w:sz w:val="24"/>
          <w:szCs w:val="24"/>
        </w:rPr>
        <w:t>Institutional and contextual factors</w:t>
      </w:r>
      <w:r w:rsidR="007B6D3B">
        <w:rPr>
          <w:rFonts w:ascii="Arial" w:hAnsi="Arial" w:cs="Arial"/>
          <w:sz w:val="24"/>
          <w:szCs w:val="24"/>
        </w:rPr>
        <w:t xml:space="preserve"> within organisations which</w:t>
      </w:r>
      <w:r w:rsidRPr="004C75BB">
        <w:rPr>
          <w:rFonts w:ascii="Arial" w:hAnsi="Arial" w:cs="Arial"/>
          <w:sz w:val="24"/>
          <w:szCs w:val="24"/>
        </w:rPr>
        <w:t xml:space="preserve"> encourage or deter</w:t>
      </w:r>
      <w:r w:rsidR="007B6D3B">
        <w:rPr>
          <w:rFonts w:ascii="Arial" w:hAnsi="Arial" w:cs="Arial"/>
          <w:sz w:val="24"/>
          <w:szCs w:val="24"/>
        </w:rPr>
        <w:t xml:space="preserve"> </w:t>
      </w:r>
      <w:r w:rsidR="007B72A7">
        <w:rPr>
          <w:rFonts w:ascii="Arial" w:hAnsi="Arial" w:cs="Arial"/>
          <w:sz w:val="24"/>
          <w:szCs w:val="24"/>
        </w:rPr>
        <w:t>the reporting of criminal</w:t>
      </w:r>
      <w:r w:rsidR="007B72A7" w:rsidRPr="004C75BB">
        <w:rPr>
          <w:rFonts w:ascii="Arial" w:hAnsi="Arial" w:cs="Arial"/>
          <w:sz w:val="24"/>
          <w:szCs w:val="24"/>
        </w:rPr>
        <w:t xml:space="preserve"> behaviour</w:t>
      </w:r>
      <w:r w:rsidR="007B72A7">
        <w:rPr>
          <w:rFonts w:ascii="Arial" w:hAnsi="Arial" w:cs="Arial"/>
          <w:sz w:val="24"/>
          <w:szCs w:val="24"/>
        </w:rPr>
        <w:t xml:space="preserve"> by their </w:t>
      </w:r>
      <w:r w:rsidR="007B6D3B">
        <w:rPr>
          <w:rFonts w:ascii="Arial" w:hAnsi="Arial" w:cs="Arial"/>
          <w:sz w:val="24"/>
          <w:szCs w:val="24"/>
        </w:rPr>
        <w:t>employees and affiliates</w:t>
      </w:r>
      <w:r w:rsidR="005A4D34">
        <w:rPr>
          <w:rFonts w:ascii="Arial" w:hAnsi="Arial" w:cs="Arial"/>
          <w:sz w:val="24"/>
          <w:szCs w:val="24"/>
        </w:rPr>
        <w:t>;</w:t>
      </w:r>
    </w:p>
    <w:p w14:paraId="600E3562" w14:textId="77777777" w:rsidR="007D13F3" w:rsidRPr="004C75BB" w:rsidRDefault="007B72A7" w:rsidP="001E5236">
      <w:pPr>
        <w:pStyle w:val="ListParagraph"/>
        <w:numPr>
          <w:ilvl w:val="0"/>
          <w:numId w:val="31"/>
        </w:numPr>
        <w:spacing w:after="120"/>
        <w:jc w:val="both"/>
        <w:rPr>
          <w:rFonts w:ascii="Arial" w:hAnsi="Arial" w:cs="Arial"/>
          <w:sz w:val="24"/>
          <w:szCs w:val="24"/>
        </w:rPr>
      </w:pPr>
      <w:r>
        <w:rPr>
          <w:rFonts w:ascii="Arial" w:hAnsi="Arial" w:cs="Arial"/>
          <w:sz w:val="24"/>
          <w:szCs w:val="24"/>
        </w:rPr>
        <w:t>The role of d</w:t>
      </w:r>
      <w:r w:rsidR="004A22E9">
        <w:rPr>
          <w:rFonts w:ascii="Arial" w:hAnsi="Arial" w:cs="Arial"/>
          <w:sz w:val="24"/>
          <w:szCs w:val="24"/>
        </w:rPr>
        <w:t>ifferent models for the structure</w:t>
      </w:r>
      <w:r>
        <w:rPr>
          <w:rFonts w:ascii="Arial" w:hAnsi="Arial" w:cs="Arial"/>
          <w:sz w:val="24"/>
          <w:szCs w:val="24"/>
        </w:rPr>
        <w:t xml:space="preserve"> and governance</w:t>
      </w:r>
      <w:r w:rsidR="004A22E9">
        <w:rPr>
          <w:rFonts w:ascii="Arial" w:hAnsi="Arial" w:cs="Arial"/>
          <w:sz w:val="24"/>
          <w:szCs w:val="24"/>
        </w:rPr>
        <w:t xml:space="preserve"> of intelligence reporting arrangements </w:t>
      </w:r>
      <w:r>
        <w:rPr>
          <w:rFonts w:ascii="Arial" w:hAnsi="Arial" w:cs="Arial"/>
          <w:sz w:val="24"/>
          <w:szCs w:val="24"/>
        </w:rPr>
        <w:t xml:space="preserve">in </w:t>
      </w:r>
      <w:r w:rsidRPr="00816DD5">
        <w:rPr>
          <w:rFonts w:ascii="Arial" w:hAnsi="Arial" w:cs="Arial"/>
          <w:sz w:val="24"/>
          <w:szCs w:val="24"/>
        </w:rPr>
        <w:t>encouraging or discouraging the reporting of criminal intelligence to law enforcement agencies. A focus on t</w:t>
      </w:r>
      <w:r w:rsidR="004A22E9" w:rsidRPr="00816DD5">
        <w:rPr>
          <w:rFonts w:ascii="Arial" w:hAnsi="Arial" w:cs="Arial"/>
          <w:sz w:val="24"/>
          <w:szCs w:val="24"/>
        </w:rPr>
        <w:t xml:space="preserve">he implications, advantages and disadvantages of arrangements involving </w:t>
      </w:r>
      <w:r w:rsidR="00816DD5">
        <w:rPr>
          <w:rFonts w:ascii="Arial" w:hAnsi="Arial" w:cs="Arial"/>
          <w:sz w:val="24"/>
          <w:szCs w:val="24"/>
        </w:rPr>
        <w:t xml:space="preserve">independent </w:t>
      </w:r>
      <w:r w:rsidR="004A22E9" w:rsidRPr="00816DD5">
        <w:rPr>
          <w:rFonts w:ascii="Arial" w:hAnsi="Arial" w:cs="Arial"/>
          <w:sz w:val="24"/>
          <w:szCs w:val="24"/>
        </w:rPr>
        <w:t>intermediaries and brokers</w:t>
      </w:r>
      <w:r w:rsidRPr="00816DD5">
        <w:rPr>
          <w:rFonts w:ascii="Arial" w:hAnsi="Arial" w:cs="Arial"/>
          <w:sz w:val="24"/>
          <w:szCs w:val="24"/>
        </w:rPr>
        <w:t xml:space="preserve"> </w:t>
      </w:r>
      <w:r w:rsidR="00816DD5">
        <w:rPr>
          <w:rFonts w:ascii="Arial" w:hAnsi="Arial" w:cs="Arial"/>
          <w:sz w:val="24"/>
          <w:szCs w:val="24"/>
        </w:rPr>
        <w:t>of intelligence</w:t>
      </w:r>
      <w:r w:rsidR="00816DD5" w:rsidRPr="00816DD5">
        <w:rPr>
          <w:rFonts w:ascii="Arial" w:hAnsi="Arial" w:cs="Arial"/>
          <w:sz w:val="24"/>
          <w:szCs w:val="24"/>
        </w:rPr>
        <w:t xml:space="preserve"> </w:t>
      </w:r>
      <w:r w:rsidRPr="00816DD5">
        <w:rPr>
          <w:rFonts w:ascii="Arial" w:hAnsi="Arial" w:cs="Arial"/>
          <w:sz w:val="24"/>
          <w:szCs w:val="24"/>
        </w:rPr>
        <w:t>is particularly encouraged</w:t>
      </w:r>
      <w:r w:rsidR="004A22E9" w:rsidRPr="00816DD5">
        <w:rPr>
          <w:rFonts w:ascii="Arial" w:hAnsi="Arial" w:cs="Arial"/>
          <w:sz w:val="24"/>
          <w:szCs w:val="24"/>
        </w:rPr>
        <w:t>;</w:t>
      </w:r>
    </w:p>
    <w:p w14:paraId="1C22DBD4" w14:textId="77777777" w:rsidR="00B4201D" w:rsidRPr="004C06EE" w:rsidRDefault="007B6D3B" w:rsidP="001E5236">
      <w:pPr>
        <w:pStyle w:val="ListParagraph"/>
        <w:numPr>
          <w:ilvl w:val="0"/>
          <w:numId w:val="31"/>
        </w:numPr>
        <w:spacing w:after="120"/>
        <w:jc w:val="both"/>
        <w:rPr>
          <w:rFonts w:ascii="Arial" w:hAnsi="Arial" w:cs="Arial"/>
        </w:rPr>
      </w:pPr>
      <w:r>
        <w:rPr>
          <w:rFonts w:ascii="Arial" w:hAnsi="Arial" w:cs="Arial"/>
          <w:sz w:val="24"/>
          <w:szCs w:val="24"/>
        </w:rPr>
        <w:t>G</w:t>
      </w:r>
      <w:r w:rsidR="00D02A02" w:rsidRPr="004C75BB">
        <w:rPr>
          <w:rFonts w:ascii="Arial" w:hAnsi="Arial" w:cs="Arial"/>
          <w:sz w:val="24"/>
          <w:szCs w:val="24"/>
        </w:rPr>
        <w:t xml:space="preserve">overnance arrangements regulating the </w:t>
      </w:r>
      <w:r>
        <w:rPr>
          <w:rFonts w:ascii="Arial" w:hAnsi="Arial" w:cs="Arial"/>
          <w:sz w:val="24"/>
          <w:szCs w:val="24"/>
        </w:rPr>
        <w:t>processing, anonymization protection</w:t>
      </w:r>
      <w:r w:rsidRPr="004C75BB">
        <w:rPr>
          <w:rFonts w:ascii="Arial" w:hAnsi="Arial" w:cs="Arial"/>
          <w:sz w:val="24"/>
          <w:szCs w:val="24"/>
        </w:rPr>
        <w:t xml:space="preserve"> </w:t>
      </w:r>
      <w:r w:rsidR="00C56EBC">
        <w:rPr>
          <w:rFonts w:ascii="Arial" w:hAnsi="Arial" w:cs="Arial"/>
          <w:sz w:val="24"/>
          <w:szCs w:val="24"/>
        </w:rPr>
        <w:t xml:space="preserve">and sharing </w:t>
      </w:r>
      <w:r w:rsidR="00D02A02" w:rsidRPr="004C75BB">
        <w:rPr>
          <w:rFonts w:ascii="Arial" w:hAnsi="Arial" w:cs="Arial"/>
          <w:sz w:val="24"/>
          <w:szCs w:val="24"/>
        </w:rPr>
        <w:t xml:space="preserve">of </w:t>
      </w:r>
      <w:r>
        <w:rPr>
          <w:rFonts w:ascii="Arial" w:hAnsi="Arial" w:cs="Arial"/>
          <w:sz w:val="24"/>
          <w:szCs w:val="24"/>
        </w:rPr>
        <w:t xml:space="preserve">information within intelligence reporting processes, and their role in either deterring or encouraging the reporting of criminal </w:t>
      </w:r>
      <w:r w:rsidRPr="00DE1F92">
        <w:rPr>
          <w:rFonts w:ascii="Arial" w:hAnsi="Arial" w:cs="Arial"/>
          <w:sz w:val="24"/>
          <w:szCs w:val="24"/>
        </w:rPr>
        <w:t>intelligence.</w:t>
      </w:r>
    </w:p>
    <w:p w14:paraId="005804B9" w14:textId="302E24E6" w:rsidR="00DE1F92" w:rsidRDefault="00317B10" w:rsidP="001E5236">
      <w:pPr>
        <w:pStyle w:val="ListParagraph"/>
        <w:numPr>
          <w:ilvl w:val="0"/>
          <w:numId w:val="31"/>
        </w:numPr>
        <w:spacing w:after="120"/>
        <w:jc w:val="both"/>
        <w:rPr>
          <w:rFonts w:ascii="Arial" w:hAnsi="Arial" w:cs="Arial"/>
          <w:sz w:val="24"/>
        </w:rPr>
      </w:pPr>
      <w:r>
        <w:rPr>
          <w:rFonts w:ascii="Arial" w:hAnsi="Arial" w:cs="Arial"/>
          <w:sz w:val="24"/>
        </w:rPr>
        <w:t>T</w:t>
      </w:r>
      <w:r w:rsidR="00DE1F92">
        <w:rPr>
          <w:rFonts w:ascii="Arial" w:hAnsi="Arial" w:cs="Arial"/>
          <w:sz w:val="24"/>
        </w:rPr>
        <w:t>heoretical</w:t>
      </w:r>
      <w:r w:rsidR="00DE1F92" w:rsidRPr="004C06EE">
        <w:rPr>
          <w:rFonts w:ascii="Arial" w:hAnsi="Arial" w:cs="Arial"/>
          <w:sz w:val="24"/>
        </w:rPr>
        <w:t xml:space="preserve"> </w:t>
      </w:r>
      <w:r w:rsidR="00DE1F92">
        <w:rPr>
          <w:rFonts w:ascii="Arial" w:hAnsi="Arial" w:cs="Arial"/>
          <w:sz w:val="24"/>
        </w:rPr>
        <w:t>frameworks from behavioural scienc</w:t>
      </w:r>
      <w:r w:rsidR="004F489B">
        <w:rPr>
          <w:rFonts w:ascii="Arial" w:hAnsi="Arial" w:cs="Arial"/>
          <w:sz w:val="24"/>
        </w:rPr>
        <w:t xml:space="preserve">e, psychology, criminology, and other relevant </w:t>
      </w:r>
      <w:proofErr w:type="gramStart"/>
      <w:r w:rsidR="004F489B">
        <w:rPr>
          <w:rFonts w:ascii="Arial" w:hAnsi="Arial" w:cs="Arial"/>
          <w:sz w:val="24"/>
        </w:rPr>
        <w:t xml:space="preserve">fields, </w:t>
      </w:r>
      <w:r w:rsidR="00DE1F92">
        <w:rPr>
          <w:rFonts w:ascii="Arial" w:hAnsi="Arial" w:cs="Arial"/>
          <w:sz w:val="24"/>
        </w:rPr>
        <w:t xml:space="preserve"> which</w:t>
      </w:r>
      <w:proofErr w:type="gramEnd"/>
      <w:r w:rsidR="00DE1F92">
        <w:rPr>
          <w:rFonts w:ascii="Arial" w:hAnsi="Arial" w:cs="Arial"/>
          <w:sz w:val="24"/>
        </w:rPr>
        <w:t xml:space="preserve"> might </w:t>
      </w:r>
      <w:r>
        <w:rPr>
          <w:rFonts w:ascii="Arial" w:hAnsi="Arial" w:cs="Arial"/>
          <w:sz w:val="24"/>
        </w:rPr>
        <w:t xml:space="preserve">be applied to identify barriers to and/or enablers of the reporting of intelligence regarding food crime, and to design </w:t>
      </w:r>
      <w:r w:rsidR="00C346B5">
        <w:rPr>
          <w:rFonts w:ascii="Arial" w:hAnsi="Arial" w:cs="Arial"/>
          <w:sz w:val="24"/>
        </w:rPr>
        <w:t xml:space="preserve">possible future </w:t>
      </w:r>
      <w:r>
        <w:rPr>
          <w:rFonts w:ascii="Arial" w:hAnsi="Arial" w:cs="Arial"/>
          <w:sz w:val="24"/>
        </w:rPr>
        <w:t>interventions to promote intelligence reporting.</w:t>
      </w:r>
    </w:p>
    <w:p w14:paraId="4BB9E33B" w14:textId="7D2B26ED" w:rsidR="00317B10" w:rsidRPr="004C06EE" w:rsidRDefault="00317B10" w:rsidP="001E5236">
      <w:pPr>
        <w:pStyle w:val="ListParagraph"/>
        <w:numPr>
          <w:ilvl w:val="0"/>
          <w:numId w:val="31"/>
        </w:numPr>
        <w:spacing w:after="120"/>
        <w:jc w:val="both"/>
        <w:rPr>
          <w:rFonts w:ascii="Arial" w:hAnsi="Arial" w:cs="Arial"/>
          <w:sz w:val="24"/>
        </w:rPr>
      </w:pPr>
      <w:r>
        <w:rPr>
          <w:rFonts w:ascii="Arial" w:hAnsi="Arial" w:cs="Arial"/>
          <w:sz w:val="24"/>
        </w:rPr>
        <w:t xml:space="preserve">Any </w:t>
      </w:r>
      <w:r w:rsidR="00104385">
        <w:rPr>
          <w:rFonts w:ascii="Arial" w:hAnsi="Arial" w:cs="Arial"/>
          <w:sz w:val="24"/>
        </w:rPr>
        <w:t xml:space="preserve">examples of </w:t>
      </w:r>
      <w:r>
        <w:rPr>
          <w:rFonts w:ascii="Arial" w:hAnsi="Arial" w:cs="Arial"/>
          <w:sz w:val="24"/>
        </w:rPr>
        <w:t xml:space="preserve">existing interventions </w:t>
      </w:r>
      <w:r w:rsidR="00C82ACC">
        <w:rPr>
          <w:rFonts w:ascii="Arial" w:hAnsi="Arial" w:cs="Arial"/>
          <w:sz w:val="24"/>
        </w:rPr>
        <w:t>used</w:t>
      </w:r>
      <w:r>
        <w:rPr>
          <w:rFonts w:ascii="Arial" w:hAnsi="Arial" w:cs="Arial"/>
          <w:sz w:val="24"/>
        </w:rPr>
        <w:t xml:space="preserve"> </w:t>
      </w:r>
      <w:r w:rsidR="00104385">
        <w:rPr>
          <w:rFonts w:ascii="Arial" w:hAnsi="Arial" w:cs="Arial"/>
          <w:sz w:val="24"/>
        </w:rPr>
        <w:t>with the intention of encouraging the reporting of criminal intelligence</w:t>
      </w:r>
      <w:r w:rsidR="00C82ACC">
        <w:rPr>
          <w:rFonts w:ascii="Arial" w:hAnsi="Arial" w:cs="Arial"/>
          <w:sz w:val="24"/>
        </w:rPr>
        <w:t xml:space="preserve"> both within organisations and to enforcement agencies</w:t>
      </w:r>
      <w:r w:rsidR="00104385">
        <w:rPr>
          <w:rFonts w:ascii="Arial" w:hAnsi="Arial" w:cs="Arial"/>
          <w:sz w:val="24"/>
        </w:rPr>
        <w:t>.</w:t>
      </w:r>
    </w:p>
    <w:p w14:paraId="354F26DA" w14:textId="6F042B9B" w:rsidR="00047D99" w:rsidRDefault="004D08DC" w:rsidP="001E5236">
      <w:pPr>
        <w:rPr>
          <w:rFonts w:ascii="Arial" w:hAnsi="Arial" w:cs="Arial"/>
          <w:sz w:val="24"/>
          <w:szCs w:val="24"/>
        </w:rPr>
      </w:pPr>
      <w:r>
        <w:rPr>
          <w:rFonts w:ascii="Arial" w:hAnsi="Arial" w:cs="Arial"/>
          <w:sz w:val="24"/>
          <w:szCs w:val="24"/>
        </w:rPr>
        <w:t xml:space="preserve">A large proportion of relevant research is likely to be located </w:t>
      </w:r>
      <w:r w:rsidRPr="004C75BB">
        <w:rPr>
          <w:rFonts w:ascii="Arial" w:hAnsi="Arial" w:cs="Arial"/>
          <w:sz w:val="24"/>
          <w:szCs w:val="24"/>
        </w:rPr>
        <w:t>within</w:t>
      </w:r>
      <w:r>
        <w:rPr>
          <w:rFonts w:ascii="Arial" w:hAnsi="Arial" w:cs="Arial"/>
          <w:sz w:val="24"/>
          <w:szCs w:val="24"/>
        </w:rPr>
        <w:t xml:space="preserve"> the disciplines of</w:t>
      </w:r>
      <w:r w:rsidRPr="004C75BB" w:rsidDel="00047D99">
        <w:rPr>
          <w:rFonts w:ascii="Arial" w:hAnsi="Arial" w:cs="Arial"/>
          <w:sz w:val="24"/>
          <w:szCs w:val="24"/>
        </w:rPr>
        <w:t xml:space="preserve"> </w:t>
      </w:r>
      <w:r>
        <w:rPr>
          <w:rFonts w:ascii="Arial" w:hAnsi="Arial" w:cs="Arial"/>
          <w:sz w:val="24"/>
          <w:szCs w:val="24"/>
        </w:rPr>
        <w:t>c</w:t>
      </w:r>
      <w:r w:rsidRPr="004C75BB">
        <w:rPr>
          <w:rFonts w:ascii="Arial" w:hAnsi="Arial" w:cs="Arial"/>
          <w:sz w:val="24"/>
          <w:szCs w:val="24"/>
        </w:rPr>
        <w:t>riminology</w:t>
      </w:r>
      <w:r w:rsidR="00317B10">
        <w:rPr>
          <w:rFonts w:ascii="Arial" w:hAnsi="Arial" w:cs="Arial"/>
          <w:sz w:val="24"/>
          <w:szCs w:val="24"/>
        </w:rPr>
        <w:t>, behavioural science</w:t>
      </w:r>
      <w:r>
        <w:rPr>
          <w:rFonts w:ascii="Arial" w:hAnsi="Arial" w:cs="Arial"/>
          <w:sz w:val="24"/>
          <w:szCs w:val="24"/>
        </w:rPr>
        <w:t xml:space="preserve"> and b</w:t>
      </w:r>
      <w:r w:rsidRPr="00D71040">
        <w:rPr>
          <w:rFonts w:ascii="Arial" w:hAnsi="Arial" w:cs="Arial"/>
          <w:sz w:val="24"/>
          <w:szCs w:val="24"/>
        </w:rPr>
        <w:t>usiness administration</w:t>
      </w:r>
      <w:r>
        <w:rPr>
          <w:rFonts w:ascii="Arial" w:hAnsi="Arial" w:cs="Arial"/>
          <w:sz w:val="24"/>
          <w:szCs w:val="24"/>
        </w:rPr>
        <w:t xml:space="preserve"> (especially the sub</w:t>
      </w:r>
      <w:r w:rsidR="00C82ACC">
        <w:rPr>
          <w:rFonts w:ascii="Arial" w:hAnsi="Arial" w:cs="Arial"/>
          <w:sz w:val="24"/>
          <w:szCs w:val="24"/>
        </w:rPr>
        <w:t>-</w:t>
      </w:r>
      <w:r>
        <w:rPr>
          <w:rFonts w:ascii="Arial" w:hAnsi="Arial" w:cs="Arial"/>
          <w:sz w:val="24"/>
          <w:szCs w:val="24"/>
        </w:rPr>
        <w:t xml:space="preserve">discipline of </w:t>
      </w:r>
      <w:r w:rsidRPr="00D71040">
        <w:rPr>
          <w:rFonts w:ascii="Arial" w:hAnsi="Arial" w:cs="Arial"/>
          <w:sz w:val="24"/>
          <w:szCs w:val="24"/>
        </w:rPr>
        <w:t>business ethics</w:t>
      </w:r>
      <w:r>
        <w:rPr>
          <w:rFonts w:ascii="Arial" w:hAnsi="Arial" w:cs="Arial"/>
          <w:sz w:val="24"/>
          <w:szCs w:val="24"/>
        </w:rPr>
        <w:t>). However,</w:t>
      </w:r>
      <w:r w:rsidR="006116A2">
        <w:rPr>
          <w:rFonts w:ascii="Arial" w:hAnsi="Arial" w:cs="Arial"/>
          <w:sz w:val="24"/>
          <w:szCs w:val="24"/>
        </w:rPr>
        <w:t xml:space="preserve"> relevant insights are likely to be dispersed across a range of disciplines</w:t>
      </w:r>
      <w:r w:rsidR="00EC498E">
        <w:rPr>
          <w:rFonts w:ascii="Arial" w:hAnsi="Arial" w:cs="Arial"/>
          <w:sz w:val="24"/>
          <w:szCs w:val="24"/>
        </w:rPr>
        <w:t xml:space="preserve"> and interdisciplinary fields, </w:t>
      </w:r>
      <w:r w:rsidR="006116A2">
        <w:rPr>
          <w:rFonts w:ascii="Arial" w:hAnsi="Arial" w:cs="Arial"/>
          <w:sz w:val="24"/>
          <w:szCs w:val="24"/>
        </w:rPr>
        <w:t>and</w:t>
      </w:r>
      <w:r>
        <w:rPr>
          <w:rFonts w:ascii="Arial" w:hAnsi="Arial" w:cs="Arial"/>
          <w:sz w:val="24"/>
          <w:szCs w:val="24"/>
        </w:rPr>
        <w:t xml:space="preserve"> </w:t>
      </w:r>
      <w:r w:rsidR="006116A2">
        <w:rPr>
          <w:rFonts w:ascii="Arial" w:hAnsi="Arial" w:cs="Arial"/>
          <w:sz w:val="24"/>
          <w:szCs w:val="24"/>
        </w:rPr>
        <w:t>tenderers are encouraged to use their discretion</w:t>
      </w:r>
      <w:r w:rsidR="00C56EBC">
        <w:rPr>
          <w:rFonts w:ascii="Arial" w:hAnsi="Arial" w:cs="Arial"/>
          <w:sz w:val="24"/>
          <w:szCs w:val="24"/>
        </w:rPr>
        <w:t xml:space="preserve"> and expertise</w:t>
      </w:r>
      <w:r w:rsidR="006116A2">
        <w:rPr>
          <w:rFonts w:ascii="Arial" w:hAnsi="Arial" w:cs="Arial"/>
          <w:sz w:val="24"/>
          <w:szCs w:val="24"/>
        </w:rPr>
        <w:t xml:space="preserve"> in seeking out other relevant literatures.</w:t>
      </w:r>
    </w:p>
    <w:p w14:paraId="389247F2" w14:textId="77777777" w:rsidR="004D08DC" w:rsidRDefault="004D08DC" w:rsidP="001E5236">
      <w:pPr>
        <w:rPr>
          <w:rFonts w:ascii="Arial" w:hAnsi="Arial" w:cs="Arial"/>
          <w:i/>
          <w:sz w:val="24"/>
          <w:szCs w:val="24"/>
        </w:rPr>
      </w:pPr>
    </w:p>
    <w:p w14:paraId="5EDEE514" w14:textId="7B8148C8" w:rsidR="00AA15F9" w:rsidRPr="004C75BB" w:rsidRDefault="0004287D" w:rsidP="001E5236">
      <w:pPr>
        <w:spacing w:after="120"/>
        <w:jc w:val="both"/>
        <w:rPr>
          <w:rFonts w:ascii="Arial" w:hAnsi="Arial" w:cs="Arial"/>
          <w:sz w:val="24"/>
          <w:szCs w:val="24"/>
        </w:rPr>
      </w:pPr>
      <w:r>
        <w:rPr>
          <w:rFonts w:ascii="Arial" w:hAnsi="Arial" w:cs="Arial"/>
          <w:sz w:val="24"/>
          <w:szCs w:val="24"/>
        </w:rPr>
        <w:t>The literature review</w:t>
      </w:r>
      <w:r w:rsidR="00DE1F92">
        <w:rPr>
          <w:rFonts w:ascii="Arial" w:hAnsi="Arial" w:cs="Arial"/>
          <w:sz w:val="24"/>
          <w:szCs w:val="24"/>
        </w:rPr>
        <w:t xml:space="preserve"> should also incorporate </w:t>
      </w:r>
      <w:r w:rsidR="0025308E" w:rsidRPr="004C75BB">
        <w:rPr>
          <w:rFonts w:ascii="Arial" w:hAnsi="Arial" w:cs="Arial"/>
          <w:sz w:val="24"/>
          <w:szCs w:val="24"/>
        </w:rPr>
        <w:t>a structured desktop analysis of documentation relating to initiatives</w:t>
      </w:r>
      <w:r w:rsidR="00EB52C1">
        <w:rPr>
          <w:rFonts w:ascii="Arial" w:hAnsi="Arial" w:cs="Arial"/>
          <w:sz w:val="24"/>
          <w:szCs w:val="24"/>
        </w:rPr>
        <w:t xml:space="preserve"> and institutional arrangements</w:t>
      </w:r>
      <w:r w:rsidR="0025308E" w:rsidRPr="004C75BB">
        <w:rPr>
          <w:rFonts w:ascii="Arial" w:hAnsi="Arial" w:cs="Arial"/>
          <w:sz w:val="24"/>
          <w:szCs w:val="24"/>
        </w:rPr>
        <w:t xml:space="preserve"> implemented by UK and overseas </w:t>
      </w:r>
      <w:r w:rsidR="00EB52C1">
        <w:rPr>
          <w:rFonts w:ascii="Arial" w:hAnsi="Arial" w:cs="Arial"/>
          <w:sz w:val="24"/>
          <w:szCs w:val="24"/>
        </w:rPr>
        <w:t>law enforcement agencies</w:t>
      </w:r>
      <w:r w:rsidR="00EB52C1" w:rsidRPr="004C75BB">
        <w:rPr>
          <w:rFonts w:ascii="Arial" w:hAnsi="Arial" w:cs="Arial"/>
          <w:sz w:val="24"/>
          <w:szCs w:val="24"/>
        </w:rPr>
        <w:t xml:space="preserve"> </w:t>
      </w:r>
      <w:r w:rsidR="00427243">
        <w:rPr>
          <w:rFonts w:ascii="Arial" w:hAnsi="Arial" w:cs="Arial"/>
          <w:sz w:val="24"/>
          <w:szCs w:val="24"/>
        </w:rPr>
        <w:t xml:space="preserve">to encourage </w:t>
      </w:r>
      <w:r w:rsidR="00EB52C1">
        <w:rPr>
          <w:rFonts w:ascii="Arial" w:hAnsi="Arial" w:cs="Arial"/>
          <w:sz w:val="24"/>
          <w:szCs w:val="24"/>
        </w:rPr>
        <w:t xml:space="preserve">the reporting of intelligence </w:t>
      </w:r>
      <w:r w:rsidR="008F40B1">
        <w:rPr>
          <w:rFonts w:ascii="Arial" w:hAnsi="Arial" w:cs="Arial"/>
          <w:sz w:val="24"/>
          <w:szCs w:val="24"/>
        </w:rPr>
        <w:t xml:space="preserve">regarding </w:t>
      </w:r>
      <w:r w:rsidR="00C82ACC">
        <w:rPr>
          <w:rFonts w:ascii="Arial" w:hAnsi="Arial" w:cs="Arial"/>
          <w:sz w:val="24"/>
          <w:szCs w:val="24"/>
        </w:rPr>
        <w:t xml:space="preserve">illicit practice </w:t>
      </w:r>
      <w:r w:rsidR="008F40B1">
        <w:rPr>
          <w:rFonts w:ascii="Arial" w:hAnsi="Arial" w:cs="Arial"/>
          <w:sz w:val="24"/>
          <w:szCs w:val="24"/>
        </w:rPr>
        <w:t xml:space="preserve">and economic crime </w:t>
      </w:r>
      <w:r w:rsidR="00EB52C1">
        <w:rPr>
          <w:rFonts w:ascii="Arial" w:hAnsi="Arial" w:cs="Arial"/>
          <w:sz w:val="24"/>
          <w:szCs w:val="24"/>
        </w:rPr>
        <w:t>by parties</w:t>
      </w:r>
      <w:r w:rsidR="00427243">
        <w:rPr>
          <w:rFonts w:ascii="Arial" w:hAnsi="Arial" w:cs="Arial"/>
          <w:sz w:val="24"/>
          <w:szCs w:val="24"/>
        </w:rPr>
        <w:t xml:space="preserve"> including </w:t>
      </w:r>
      <w:proofErr w:type="spellStart"/>
      <w:r w:rsidR="00427243">
        <w:rPr>
          <w:rFonts w:ascii="Arial" w:hAnsi="Arial" w:cs="Arial"/>
          <w:sz w:val="24"/>
          <w:szCs w:val="24"/>
        </w:rPr>
        <w:t>whistleblowers</w:t>
      </w:r>
      <w:proofErr w:type="spellEnd"/>
      <w:r w:rsidR="00427243">
        <w:rPr>
          <w:rFonts w:ascii="Arial" w:hAnsi="Arial" w:cs="Arial"/>
          <w:sz w:val="24"/>
          <w:szCs w:val="24"/>
        </w:rPr>
        <w:t>, aggrieved competitors or public-spirited parties</w:t>
      </w:r>
      <w:r w:rsidR="0025308E" w:rsidRPr="004C75BB">
        <w:rPr>
          <w:rFonts w:ascii="Arial" w:hAnsi="Arial" w:cs="Arial"/>
          <w:sz w:val="24"/>
          <w:szCs w:val="24"/>
        </w:rPr>
        <w:t>.</w:t>
      </w:r>
      <w:r w:rsidR="00EB52C1">
        <w:rPr>
          <w:rFonts w:ascii="Arial" w:hAnsi="Arial" w:cs="Arial"/>
          <w:sz w:val="24"/>
          <w:szCs w:val="24"/>
        </w:rPr>
        <w:t xml:space="preserve"> </w:t>
      </w:r>
      <w:r w:rsidR="00AA15F9" w:rsidRPr="004C75BB">
        <w:rPr>
          <w:rFonts w:ascii="Arial" w:hAnsi="Arial" w:cs="Arial"/>
          <w:sz w:val="24"/>
          <w:szCs w:val="24"/>
        </w:rPr>
        <w:t>Analysis of these initiatives should investigate the history, circumstances</w:t>
      </w:r>
      <w:r w:rsidR="003C4FE9">
        <w:rPr>
          <w:rFonts w:ascii="Arial" w:hAnsi="Arial" w:cs="Arial"/>
          <w:sz w:val="24"/>
          <w:szCs w:val="24"/>
        </w:rPr>
        <w:t>,</w:t>
      </w:r>
      <w:r w:rsidR="00AA15F9" w:rsidRPr="004C75BB">
        <w:rPr>
          <w:rFonts w:ascii="Arial" w:hAnsi="Arial" w:cs="Arial"/>
          <w:sz w:val="24"/>
          <w:szCs w:val="24"/>
        </w:rPr>
        <w:t xml:space="preserve"> goals</w:t>
      </w:r>
      <w:r w:rsidR="003C4FE9">
        <w:rPr>
          <w:rFonts w:ascii="Arial" w:hAnsi="Arial" w:cs="Arial"/>
          <w:sz w:val="24"/>
          <w:szCs w:val="24"/>
        </w:rPr>
        <w:t xml:space="preserve"> and procedures</w:t>
      </w:r>
      <w:r w:rsidR="00AA15F9" w:rsidRPr="004C75BB">
        <w:rPr>
          <w:rFonts w:ascii="Arial" w:hAnsi="Arial" w:cs="Arial"/>
          <w:sz w:val="24"/>
          <w:szCs w:val="24"/>
        </w:rPr>
        <w:t xml:space="preserve"> of these initiatives, and </w:t>
      </w:r>
      <w:r w:rsidR="00AA15F9" w:rsidRPr="004C75BB">
        <w:rPr>
          <w:rFonts w:ascii="Arial" w:hAnsi="Arial" w:cs="Arial"/>
          <w:sz w:val="24"/>
          <w:szCs w:val="24"/>
        </w:rPr>
        <w:lastRenderedPageBreak/>
        <w:t>should also seek</w:t>
      </w:r>
      <w:r w:rsidR="00D4129B">
        <w:rPr>
          <w:rFonts w:ascii="Arial" w:hAnsi="Arial" w:cs="Arial"/>
          <w:sz w:val="24"/>
          <w:szCs w:val="24"/>
        </w:rPr>
        <w:t xml:space="preserve"> to</w:t>
      </w:r>
      <w:r w:rsidR="00AA15F9" w:rsidRPr="004C75BB">
        <w:rPr>
          <w:rFonts w:ascii="Arial" w:hAnsi="Arial" w:cs="Arial"/>
          <w:sz w:val="24"/>
          <w:szCs w:val="24"/>
        </w:rPr>
        <w:t xml:space="preserve"> </w:t>
      </w:r>
      <w:r w:rsidR="00DA6CA0" w:rsidRPr="004C75BB">
        <w:rPr>
          <w:rFonts w:ascii="Arial" w:hAnsi="Arial" w:cs="Arial"/>
          <w:sz w:val="24"/>
          <w:szCs w:val="24"/>
        </w:rPr>
        <w:t>offer an</w:t>
      </w:r>
      <w:r w:rsidR="00AA15F9" w:rsidRPr="004C75BB">
        <w:rPr>
          <w:rFonts w:ascii="Arial" w:hAnsi="Arial" w:cs="Arial"/>
          <w:sz w:val="24"/>
          <w:szCs w:val="24"/>
        </w:rPr>
        <w:t xml:space="preserve"> assess</w:t>
      </w:r>
      <w:r w:rsidR="00DA6CA0" w:rsidRPr="004C75BB">
        <w:rPr>
          <w:rFonts w:ascii="Arial" w:hAnsi="Arial" w:cs="Arial"/>
          <w:sz w:val="24"/>
          <w:szCs w:val="24"/>
        </w:rPr>
        <w:t>ment of</w:t>
      </w:r>
      <w:r w:rsidR="00AA15F9" w:rsidRPr="004C75BB">
        <w:rPr>
          <w:rFonts w:ascii="Arial" w:hAnsi="Arial" w:cs="Arial"/>
          <w:sz w:val="24"/>
          <w:szCs w:val="24"/>
        </w:rPr>
        <w:t xml:space="preserve"> their effectiveness in encouraging </w:t>
      </w:r>
      <w:r w:rsidR="00EB52C1">
        <w:rPr>
          <w:rFonts w:ascii="Arial" w:hAnsi="Arial" w:cs="Arial"/>
          <w:sz w:val="24"/>
          <w:szCs w:val="24"/>
        </w:rPr>
        <w:t>the reporting and/or</w:t>
      </w:r>
      <w:r w:rsidR="00EB52C1" w:rsidRPr="004C75BB">
        <w:rPr>
          <w:rFonts w:ascii="Arial" w:hAnsi="Arial" w:cs="Arial"/>
          <w:sz w:val="24"/>
          <w:szCs w:val="24"/>
        </w:rPr>
        <w:t xml:space="preserve"> </w:t>
      </w:r>
      <w:r w:rsidR="00AA15F9" w:rsidRPr="004C75BB">
        <w:rPr>
          <w:rFonts w:ascii="Arial" w:hAnsi="Arial" w:cs="Arial"/>
          <w:sz w:val="24"/>
          <w:szCs w:val="24"/>
        </w:rPr>
        <w:t>sharing</w:t>
      </w:r>
      <w:r w:rsidR="00EB52C1">
        <w:rPr>
          <w:rFonts w:ascii="Arial" w:hAnsi="Arial" w:cs="Arial"/>
          <w:sz w:val="24"/>
          <w:szCs w:val="24"/>
        </w:rPr>
        <w:t xml:space="preserve"> of intelligence</w:t>
      </w:r>
      <w:r w:rsidR="00AA15F9" w:rsidRPr="004C75BB">
        <w:rPr>
          <w:rFonts w:ascii="Arial" w:hAnsi="Arial" w:cs="Arial"/>
          <w:sz w:val="24"/>
          <w:szCs w:val="24"/>
        </w:rPr>
        <w:t>.</w:t>
      </w:r>
    </w:p>
    <w:p w14:paraId="28072C20" w14:textId="77777777" w:rsidR="00990690" w:rsidRPr="004C75BB" w:rsidRDefault="00AA15F9" w:rsidP="001E5236">
      <w:pPr>
        <w:spacing w:after="120"/>
        <w:jc w:val="both"/>
        <w:rPr>
          <w:rFonts w:ascii="Arial" w:hAnsi="Arial" w:cs="Arial"/>
          <w:sz w:val="24"/>
          <w:szCs w:val="24"/>
        </w:rPr>
      </w:pPr>
      <w:r w:rsidRPr="004C75BB">
        <w:rPr>
          <w:rFonts w:ascii="Arial" w:hAnsi="Arial" w:cs="Arial"/>
          <w:sz w:val="24"/>
          <w:szCs w:val="24"/>
        </w:rPr>
        <w:t>Desktop analyses of these initiatives should examine</w:t>
      </w:r>
      <w:r w:rsidR="0025308E" w:rsidRPr="004C75BB">
        <w:rPr>
          <w:rFonts w:ascii="Arial" w:hAnsi="Arial" w:cs="Arial"/>
          <w:sz w:val="24"/>
          <w:szCs w:val="24"/>
        </w:rPr>
        <w:t>:</w:t>
      </w:r>
    </w:p>
    <w:p w14:paraId="363484C4" w14:textId="77777777" w:rsidR="0025308E" w:rsidRPr="007B72A7" w:rsidRDefault="0025308E" w:rsidP="001E5236">
      <w:pPr>
        <w:pStyle w:val="ListParagraph"/>
        <w:numPr>
          <w:ilvl w:val="0"/>
          <w:numId w:val="32"/>
        </w:numPr>
        <w:spacing w:after="120"/>
        <w:jc w:val="both"/>
        <w:rPr>
          <w:rFonts w:ascii="Arial" w:hAnsi="Arial" w:cs="Arial"/>
          <w:sz w:val="24"/>
          <w:szCs w:val="24"/>
        </w:rPr>
      </w:pPr>
      <w:r w:rsidRPr="004C75BB">
        <w:rPr>
          <w:rFonts w:ascii="Arial" w:hAnsi="Arial" w:cs="Arial"/>
          <w:sz w:val="24"/>
          <w:szCs w:val="24"/>
        </w:rPr>
        <w:t xml:space="preserve">Documentation published by the </w:t>
      </w:r>
      <w:r w:rsidR="00EB52C1">
        <w:rPr>
          <w:rFonts w:ascii="Arial" w:hAnsi="Arial" w:cs="Arial"/>
          <w:sz w:val="24"/>
          <w:szCs w:val="24"/>
        </w:rPr>
        <w:t>law enforcement agencies</w:t>
      </w:r>
      <w:r w:rsidR="00EB52C1" w:rsidRPr="004C75BB">
        <w:rPr>
          <w:rFonts w:ascii="Arial" w:hAnsi="Arial" w:cs="Arial"/>
          <w:sz w:val="24"/>
          <w:szCs w:val="24"/>
        </w:rPr>
        <w:t xml:space="preserve"> </w:t>
      </w:r>
      <w:r w:rsidR="007B72A7">
        <w:rPr>
          <w:rFonts w:ascii="Arial" w:hAnsi="Arial" w:cs="Arial"/>
          <w:sz w:val="24"/>
          <w:szCs w:val="24"/>
        </w:rPr>
        <w:t>involved in the initiatives</w:t>
      </w:r>
      <w:r w:rsidR="003763E0" w:rsidRPr="004C75BB">
        <w:rPr>
          <w:rFonts w:ascii="Arial" w:hAnsi="Arial" w:cs="Arial"/>
          <w:sz w:val="24"/>
          <w:szCs w:val="24"/>
        </w:rPr>
        <w:t>;</w:t>
      </w:r>
    </w:p>
    <w:p w14:paraId="17D63570" w14:textId="3D347DA3" w:rsidR="0025308E" w:rsidRPr="007B72A7" w:rsidRDefault="0025308E" w:rsidP="001E5236">
      <w:pPr>
        <w:pStyle w:val="ListParagraph"/>
        <w:numPr>
          <w:ilvl w:val="0"/>
          <w:numId w:val="32"/>
        </w:numPr>
        <w:spacing w:after="120"/>
        <w:jc w:val="both"/>
        <w:rPr>
          <w:rFonts w:ascii="Arial" w:hAnsi="Arial" w:cs="Arial"/>
          <w:sz w:val="24"/>
          <w:szCs w:val="24"/>
        </w:rPr>
      </w:pPr>
      <w:r w:rsidRPr="007B72A7">
        <w:rPr>
          <w:rFonts w:ascii="Arial" w:hAnsi="Arial" w:cs="Arial"/>
          <w:sz w:val="24"/>
          <w:szCs w:val="24"/>
        </w:rPr>
        <w:t>Analyses and reviews</w:t>
      </w:r>
      <w:r w:rsidR="00AA15F9" w:rsidRPr="007B72A7">
        <w:rPr>
          <w:rFonts w:ascii="Arial" w:hAnsi="Arial" w:cs="Arial"/>
          <w:sz w:val="24"/>
          <w:szCs w:val="24"/>
        </w:rPr>
        <w:t xml:space="preserve"> of these initiatives</w:t>
      </w:r>
      <w:r w:rsidRPr="007B72A7">
        <w:rPr>
          <w:rFonts w:ascii="Arial" w:hAnsi="Arial" w:cs="Arial"/>
          <w:sz w:val="24"/>
          <w:szCs w:val="24"/>
        </w:rPr>
        <w:t xml:space="preserve"> </w:t>
      </w:r>
      <w:r w:rsidR="00C82ACC">
        <w:rPr>
          <w:rFonts w:ascii="Arial" w:hAnsi="Arial" w:cs="Arial"/>
          <w:sz w:val="24"/>
          <w:szCs w:val="24"/>
        </w:rPr>
        <w:t xml:space="preserve">that determine their effectiveness that are </w:t>
      </w:r>
      <w:r w:rsidRPr="007B72A7">
        <w:rPr>
          <w:rFonts w:ascii="Arial" w:hAnsi="Arial" w:cs="Arial"/>
          <w:sz w:val="24"/>
          <w:szCs w:val="24"/>
        </w:rPr>
        <w:t xml:space="preserve">published by other government institutions </w:t>
      </w:r>
      <w:r w:rsidR="007B72A7">
        <w:rPr>
          <w:rFonts w:ascii="Arial" w:hAnsi="Arial" w:cs="Arial"/>
          <w:sz w:val="24"/>
          <w:szCs w:val="24"/>
        </w:rPr>
        <w:t xml:space="preserve">or law enforcement actors </w:t>
      </w:r>
      <w:r w:rsidR="00EB52C1" w:rsidRPr="007B72A7">
        <w:rPr>
          <w:rFonts w:ascii="Arial" w:hAnsi="Arial" w:cs="Arial"/>
          <w:sz w:val="24"/>
          <w:szCs w:val="24"/>
        </w:rPr>
        <w:t>where these are available</w:t>
      </w:r>
      <w:r w:rsidR="003763E0" w:rsidRPr="007B72A7">
        <w:rPr>
          <w:rFonts w:ascii="Arial" w:hAnsi="Arial" w:cs="Arial"/>
          <w:sz w:val="24"/>
          <w:szCs w:val="24"/>
        </w:rPr>
        <w:t>;</w:t>
      </w:r>
    </w:p>
    <w:p w14:paraId="0FCCC230" w14:textId="77777777" w:rsidR="0025308E" w:rsidRPr="004C75BB" w:rsidRDefault="0025308E" w:rsidP="001E5236">
      <w:pPr>
        <w:pStyle w:val="ListParagraph"/>
        <w:numPr>
          <w:ilvl w:val="0"/>
          <w:numId w:val="32"/>
        </w:numPr>
        <w:spacing w:after="120"/>
        <w:jc w:val="both"/>
        <w:rPr>
          <w:rFonts w:ascii="Arial" w:hAnsi="Arial" w:cs="Arial"/>
          <w:sz w:val="24"/>
          <w:szCs w:val="24"/>
        </w:rPr>
      </w:pPr>
      <w:r w:rsidRPr="004C75BB">
        <w:rPr>
          <w:rFonts w:ascii="Arial" w:hAnsi="Arial" w:cs="Arial"/>
          <w:sz w:val="24"/>
          <w:szCs w:val="24"/>
        </w:rPr>
        <w:t>Related documentation and analysis published by partner organisations</w:t>
      </w:r>
      <w:r w:rsidR="009C2F3C" w:rsidRPr="004C75BB">
        <w:rPr>
          <w:rFonts w:ascii="Arial" w:hAnsi="Arial" w:cs="Arial"/>
          <w:sz w:val="24"/>
          <w:szCs w:val="24"/>
        </w:rPr>
        <w:t xml:space="preserve"> in </w:t>
      </w:r>
      <w:r w:rsidR="00EB52C1">
        <w:rPr>
          <w:rFonts w:ascii="Arial" w:hAnsi="Arial" w:cs="Arial"/>
          <w:sz w:val="24"/>
          <w:szCs w:val="24"/>
        </w:rPr>
        <w:t>intelligence reporting or</w:t>
      </w:r>
      <w:r w:rsidR="00EB52C1" w:rsidRPr="004C75BB">
        <w:rPr>
          <w:rFonts w:ascii="Arial" w:hAnsi="Arial" w:cs="Arial"/>
          <w:sz w:val="24"/>
          <w:szCs w:val="24"/>
        </w:rPr>
        <w:t xml:space="preserve"> </w:t>
      </w:r>
      <w:r w:rsidR="009C2F3C" w:rsidRPr="004C75BB">
        <w:rPr>
          <w:rFonts w:ascii="Arial" w:hAnsi="Arial" w:cs="Arial"/>
          <w:sz w:val="24"/>
          <w:szCs w:val="24"/>
        </w:rPr>
        <w:t>sharing initiatives</w:t>
      </w:r>
      <w:r w:rsidR="007000CC">
        <w:rPr>
          <w:rFonts w:ascii="Arial" w:hAnsi="Arial" w:cs="Arial"/>
          <w:sz w:val="24"/>
          <w:szCs w:val="24"/>
        </w:rPr>
        <w:t xml:space="preserve"> (for instance independent intelligence intermediaries</w:t>
      </w:r>
      <w:r w:rsidR="007000CC" w:rsidRPr="003C4FE9">
        <w:rPr>
          <w:rFonts w:ascii="Arial" w:hAnsi="Arial" w:cs="Arial"/>
          <w:sz w:val="24"/>
          <w:szCs w:val="24"/>
        </w:rPr>
        <w:t>)</w:t>
      </w:r>
      <w:r w:rsidR="00EB52C1" w:rsidRPr="003C4FE9">
        <w:rPr>
          <w:rFonts w:ascii="Arial" w:hAnsi="Arial" w:cs="Arial"/>
          <w:sz w:val="24"/>
          <w:szCs w:val="24"/>
        </w:rPr>
        <w:t>,</w:t>
      </w:r>
      <w:r w:rsidRPr="003C4FE9">
        <w:rPr>
          <w:rFonts w:ascii="Arial" w:hAnsi="Arial" w:cs="Arial"/>
          <w:sz w:val="24"/>
          <w:szCs w:val="24"/>
        </w:rPr>
        <w:t xml:space="preserve"> or</w:t>
      </w:r>
      <w:r w:rsidR="009C2F3C" w:rsidRPr="003C4FE9">
        <w:rPr>
          <w:rFonts w:ascii="Arial" w:hAnsi="Arial" w:cs="Arial"/>
          <w:sz w:val="24"/>
          <w:szCs w:val="24"/>
        </w:rPr>
        <w:t xml:space="preserve"> institutions representing the </w:t>
      </w:r>
      <w:r w:rsidR="003C4FE9" w:rsidRPr="003C4FE9">
        <w:rPr>
          <w:rFonts w:ascii="Arial" w:hAnsi="Arial" w:cs="Arial"/>
          <w:sz w:val="24"/>
          <w:szCs w:val="24"/>
        </w:rPr>
        <w:t>economic</w:t>
      </w:r>
      <w:r w:rsidR="00EB52C1" w:rsidRPr="003C4FE9">
        <w:rPr>
          <w:rFonts w:ascii="Arial" w:hAnsi="Arial" w:cs="Arial"/>
          <w:sz w:val="24"/>
          <w:szCs w:val="24"/>
        </w:rPr>
        <w:t xml:space="preserve"> </w:t>
      </w:r>
      <w:r w:rsidR="009C2F3C" w:rsidRPr="003C4FE9">
        <w:rPr>
          <w:rFonts w:ascii="Arial" w:hAnsi="Arial" w:cs="Arial"/>
          <w:sz w:val="24"/>
          <w:szCs w:val="24"/>
        </w:rPr>
        <w:t>sector</w:t>
      </w:r>
      <w:r w:rsidR="00EB52C1" w:rsidRPr="003C4FE9">
        <w:rPr>
          <w:rFonts w:ascii="Arial" w:hAnsi="Arial" w:cs="Arial"/>
          <w:sz w:val="24"/>
          <w:szCs w:val="24"/>
        </w:rPr>
        <w:t xml:space="preserve"> </w:t>
      </w:r>
      <w:r w:rsidR="003C4FE9">
        <w:rPr>
          <w:rFonts w:ascii="Arial" w:hAnsi="Arial" w:cs="Arial"/>
          <w:sz w:val="24"/>
          <w:szCs w:val="24"/>
        </w:rPr>
        <w:t>on which these initiatives</w:t>
      </w:r>
      <w:r w:rsidR="007B72A7" w:rsidRPr="003C4FE9">
        <w:rPr>
          <w:rFonts w:ascii="Arial" w:hAnsi="Arial" w:cs="Arial"/>
          <w:sz w:val="24"/>
          <w:szCs w:val="24"/>
        </w:rPr>
        <w:t xml:space="preserve"> focus</w:t>
      </w:r>
      <w:r w:rsidRPr="003C4FE9">
        <w:rPr>
          <w:rFonts w:ascii="Arial" w:hAnsi="Arial" w:cs="Arial"/>
          <w:sz w:val="24"/>
          <w:szCs w:val="24"/>
        </w:rPr>
        <w:t xml:space="preserve"> (e.g. trade associations, professional bodies)</w:t>
      </w:r>
      <w:r w:rsidR="003763E0" w:rsidRPr="003C4FE9">
        <w:rPr>
          <w:rFonts w:ascii="Arial" w:hAnsi="Arial" w:cs="Arial"/>
          <w:sz w:val="24"/>
          <w:szCs w:val="24"/>
        </w:rPr>
        <w:t>;</w:t>
      </w:r>
    </w:p>
    <w:p w14:paraId="3D425D44" w14:textId="67E8B282" w:rsidR="001867A9" w:rsidRDefault="0025308E" w:rsidP="001E5236">
      <w:pPr>
        <w:pStyle w:val="ListParagraph"/>
        <w:numPr>
          <w:ilvl w:val="0"/>
          <w:numId w:val="32"/>
        </w:numPr>
        <w:spacing w:after="120"/>
        <w:jc w:val="both"/>
        <w:rPr>
          <w:rFonts w:ascii="Arial" w:hAnsi="Arial" w:cs="Arial"/>
          <w:sz w:val="24"/>
          <w:szCs w:val="24"/>
        </w:rPr>
      </w:pPr>
      <w:r w:rsidRPr="004C75BB">
        <w:rPr>
          <w:rFonts w:ascii="Arial" w:hAnsi="Arial" w:cs="Arial"/>
          <w:sz w:val="24"/>
          <w:szCs w:val="24"/>
        </w:rPr>
        <w:t>Secondary analyses performed by academic institutions</w:t>
      </w:r>
      <w:r w:rsidR="009C2F3C" w:rsidRPr="004C75BB">
        <w:rPr>
          <w:rFonts w:ascii="Arial" w:hAnsi="Arial" w:cs="Arial"/>
          <w:sz w:val="24"/>
          <w:szCs w:val="24"/>
        </w:rPr>
        <w:t>,</w:t>
      </w:r>
      <w:r w:rsidRPr="004C75BB">
        <w:rPr>
          <w:rFonts w:ascii="Arial" w:hAnsi="Arial" w:cs="Arial"/>
          <w:sz w:val="24"/>
          <w:szCs w:val="24"/>
        </w:rPr>
        <w:t xml:space="preserve"> </w:t>
      </w:r>
      <w:r w:rsidR="009C2F3C" w:rsidRPr="004C75BB">
        <w:rPr>
          <w:rFonts w:ascii="Arial" w:hAnsi="Arial" w:cs="Arial"/>
          <w:sz w:val="24"/>
          <w:szCs w:val="24"/>
        </w:rPr>
        <w:t>policy institutes</w:t>
      </w:r>
      <w:r w:rsidRPr="004C75BB">
        <w:rPr>
          <w:rFonts w:ascii="Arial" w:hAnsi="Arial" w:cs="Arial"/>
          <w:sz w:val="24"/>
          <w:szCs w:val="24"/>
        </w:rPr>
        <w:t xml:space="preserve"> and think tanks</w:t>
      </w:r>
      <w:r w:rsidR="009C2F3C" w:rsidRPr="004C75BB">
        <w:rPr>
          <w:rFonts w:ascii="Arial" w:hAnsi="Arial" w:cs="Arial"/>
          <w:sz w:val="24"/>
          <w:szCs w:val="24"/>
        </w:rPr>
        <w:t xml:space="preserve"> (where these are available)</w:t>
      </w:r>
      <w:r w:rsidR="003763E0" w:rsidRPr="004C75BB">
        <w:rPr>
          <w:rFonts w:ascii="Arial" w:hAnsi="Arial" w:cs="Arial"/>
          <w:sz w:val="24"/>
          <w:szCs w:val="24"/>
        </w:rPr>
        <w:t>.</w:t>
      </w:r>
    </w:p>
    <w:p w14:paraId="6E306F7E" w14:textId="370D7F36" w:rsidR="004F489B" w:rsidRPr="0066323E" w:rsidRDefault="004F489B" w:rsidP="0066323E">
      <w:pPr>
        <w:spacing w:after="120"/>
        <w:jc w:val="both"/>
        <w:rPr>
          <w:rFonts w:ascii="Arial" w:hAnsi="Arial" w:cs="Arial"/>
          <w:sz w:val="24"/>
          <w:szCs w:val="24"/>
        </w:rPr>
      </w:pPr>
      <w:r>
        <w:rPr>
          <w:rFonts w:ascii="Arial" w:hAnsi="Arial" w:cs="Arial"/>
          <w:sz w:val="24"/>
          <w:szCs w:val="24"/>
        </w:rPr>
        <w:t>Whilst a fully systematic review is out of scope for this project, the review should be conducted using robust methodology, cover</w:t>
      </w:r>
      <w:r w:rsidR="003D2555">
        <w:rPr>
          <w:rFonts w:ascii="Arial" w:hAnsi="Arial" w:cs="Arial"/>
          <w:sz w:val="24"/>
          <w:szCs w:val="24"/>
        </w:rPr>
        <w:t>ing a wide range of disciplines and focussing on the most reliable evidence available. The winning contractor will be expected to work closely with the FSA team to refine search terms and criteria for inclusion</w:t>
      </w:r>
      <w:r w:rsidR="00A94DAB">
        <w:rPr>
          <w:rFonts w:ascii="Arial" w:hAnsi="Arial" w:cs="Arial"/>
          <w:sz w:val="24"/>
          <w:szCs w:val="24"/>
        </w:rPr>
        <w:t xml:space="preserve"> in the review</w:t>
      </w:r>
      <w:r w:rsidR="003D2555">
        <w:rPr>
          <w:rFonts w:ascii="Arial" w:hAnsi="Arial" w:cs="Arial"/>
          <w:sz w:val="24"/>
          <w:szCs w:val="24"/>
        </w:rPr>
        <w:t xml:space="preserve">. </w:t>
      </w:r>
      <w:r>
        <w:rPr>
          <w:rFonts w:ascii="Arial" w:hAnsi="Arial" w:cs="Arial"/>
          <w:sz w:val="24"/>
          <w:szCs w:val="24"/>
        </w:rPr>
        <w:t xml:space="preserve"> </w:t>
      </w:r>
      <w:r w:rsidR="00FD3879">
        <w:rPr>
          <w:rFonts w:ascii="Arial" w:hAnsi="Arial" w:cs="Arial"/>
          <w:sz w:val="24"/>
          <w:szCs w:val="24"/>
        </w:rPr>
        <w:t xml:space="preserve">There has been no focus on </w:t>
      </w:r>
      <w:proofErr w:type="gramStart"/>
      <w:r w:rsidR="00FD3879">
        <w:rPr>
          <w:rFonts w:ascii="Arial" w:hAnsi="Arial" w:cs="Arial"/>
          <w:sz w:val="24"/>
          <w:szCs w:val="24"/>
        </w:rPr>
        <w:t>particular products</w:t>
      </w:r>
      <w:proofErr w:type="gramEnd"/>
      <w:r w:rsidR="00FD3879">
        <w:rPr>
          <w:rFonts w:ascii="Arial" w:hAnsi="Arial" w:cs="Arial"/>
          <w:sz w:val="24"/>
          <w:szCs w:val="24"/>
        </w:rPr>
        <w:t xml:space="preserve"> or supply chains of interest in this tender, but the winning contractor is expected to have considered the specificity and </w:t>
      </w:r>
      <w:r w:rsidR="008D0F11">
        <w:rPr>
          <w:rFonts w:ascii="Arial" w:hAnsi="Arial" w:cs="Arial"/>
          <w:sz w:val="24"/>
          <w:szCs w:val="24"/>
        </w:rPr>
        <w:t xml:space="preserve">alternatively the </w:t>
      </w:r>
      <w:r w:rsidR="00FD3879">
        <w:rPr>
          <w:rFonts w:ascii="Arial" w:hAnsi="Arial" w:cs="Arial"/>
          <w:sz w:val="24"/>
          <w:szCs w:val="24"/>
        </w:rPr>
        <w:t>generalisability of their proposed plan of work in their submission.</w:t>
      </w:r>
    </w:p>
    <w:p w14:paraId="3600CB87" w14:textId="77777777" w:rsidR="0025308E" w:rsidRPr="00162380" w:rsidRDefault="00C61F68" w:rsidP="00C61F68">
      <w:pPr>
        <w:pStyle w:val="Heading2"/>
      </w:pPr>
      <w:r>
        <w:t xml:space="preserve">4.2 </w:t>
      </w:r>
      <w:r w:rsidR="001867A9">
        <w:t>Interviews</w:t>
      </w:r>
    </w:p>
    <w:p w14:paraId="578CBB01" w14:textId="29D21612" w:rsidR="001867A9" w:rsidRDefault="00827083" w:rsidP="001E5236">
      <w:pPr>
        <w:spacing w:after="120"/>
        <w:jc w:val="both"/>
        <w:rPr>
          <w:rFonts w:ascii="Arial" w:hAnsi="Arial" w:cs="Arial"/>
          <w:sz w:val="24"/>
          <w:szCs w:val="24"/>
        </w:rPr>
      </w:pPr>
      <w:r>
        <w:rPr>
          <w:rFonts w:ascii="Arial" w:hAnsi="Arial" w:cs="Arial"/>
          <w:sz w:val="24"/>
          <w:szCs w:val="24"/>
        </w:rPr>
        <w:t xml:space="preserve">A programme of key informant interviews </w:t>
      </w:r>
      <w:r w:rsidR="0004287D">
        <w:rPr>
          <w:rFonts w:ascii="Arial" w:hAnsi="Arial" w:cs="Arial"/>
          <w:sz w:val="24"/>
          <w:szCs w:val="24"/>
        </w:rPr>
        <w:t>should</w:t>
      </w:r>
      <w:r>
        <w:rPr>
          <w:rFonts w:ascii="Arial" w:hAnsi="Arial" w:cs="Arial"/>
          <w:sz w:val="24"/>
          <w:szCs w:val="24"/>
        </w:rPr>
        <w:t xml:space="preserve"> be conducted with representatives of organisations </w:t>
      </w:r>
      <w:r w:rsidR="00C82ACC">
        <w:rPr>
          <w:rFonts w:ascii="Arial" w:hAnsi="Arial" w:cs="Arial"/>
          <w:sz w:val="24"/>
          <w:szCs w:val="24"/>
        </w:rPr>
        <w:t xml:space="preserve">that </w:t>
      </w:r>
      <w:r>
        <w:rPr>
          <w:rFonts w:ascii="Arial" w:hAnsi="Arial" w:cs="Arial"/>
          <w:sz w:val="24"/>
          <w:szCs w:val="24"/>
        </w:rPr>
        <w:t xml:space="preserve">have established, or help to maintain and facilitate, arrangements for the reporting of criminal activity within </w:t>
      </w:r>
      <w:proofErr w:type="gramStart"/>
      <w:r>
        <w:rPr>
          <w:rFonts w:ascii="Arial" w:hAnsi="Arial" w:cs="Arial"/>
          <w:sz w:val="24"/>
          <w:szCs w:val="24"/>
        </w:rPr>
        <w:t>particular industries</w:t>
      </w:r>
      <w:proofErr w:type="gramEnd"/>
      <w:r>
        <w:rPr>
          <w:rFonts w:ascii="Arial" w:hAnsi="Arial" w:cs="Arial"/>
          <w:sz w:val="24"/>
          <w:szCs w:val="24"/>
        </w:rPr>
        <w:t xml:space="preserve"> or economic sectors.</w:t>
      </w:r>
      <w:r w:rsidR="003C4FE9">
        <w:rPr>
          <w:rFonts w:ascii="Arial" w:hAnsi="Arial" w:cs="Arial"/>
          <w:sz w:val="24"/>
          <w:szCs w:val="24"/>
        </w:rPr>
        <w:t xml:space="preserve"> Where these initiatives are associated with independent intelligence intermediaries, industry ‘safe spaces’ or</w:t>
      </w:r>
      <w:r>
        <w:rPr>
          <w:rFonts w:ascii="Arial" w:hAnsi="Arial" w:cs="Arial"/>
          <w:sz w:val="24"/>
          <w:szCs w:val="24"/>
        </w:rPr>
        <w:t xml:space="preserve"> </w:t>
      </w:r>
      <w:r w:rsidR="003C4FE9">
        <w:rPr>
          <w:rFonts w:ascii="Arial" w:hAnsi="Arial" w:cs="Arial"/>
          <w:sz w:val="24"/>
          <w:szCs w:val="24"/>
        </w:rPr>
        <w:t>formal intelligence sharing networks, tenderers may also wish to interview members of these bodies.</w:t>
      </w:r>
      <w:r w:rsidR="002E54F9">
        <w:rPr>
          <w:rFonts w:ascii="Arial" w:hAnsi="Arial" w:cs="Arial"/>
          <w:sz w:val="24"/>
          <w:szCs w:val="24"/>
        </w:rPr>
        <w:t xml:space="preserve"> The FSA will be able to provide</w:t>
      </w:r>
      <w:r w:rsidR="00C346B5">
        <w:rPr>
          <w:rFonts w:ascii="Arial" w:hAnsi="Arial" w:cs="Arial"/>
          <w:sz w:val="24"/>
          <w:szCs w:val="24"/>
        </w:rPr>
        <w:t xml:space="preserve"> some</w:t>
      </w:r>
      <w:r w:rsidR="002E54F9">
        <w:rPr>
          <w:rFonts w:ascii="Arial" w:hAnsi="Arial" w:cs="Arial"/>
          <w:sz w:val="24"/>
          <w:szCs w:val="24"/>
        </w:rPr>
        <w:t xml:space="preserve"> contacts for these interviews</w:t>
      </w:r>
      <w:r w:rsidR="00C346B5">
        <w:rPr>
          <w:rFonts w:ascii="Arial" w:hAnsi="Arial" w:cs="Arial"/>
          <w:sz w:val="24"/>
          <w:szCs w:val="24"/>
        </w:rPr>
        <w:t>, but the winning contractor will be expected to expand on this sample</w:t>
      </w:r>
      <w:r w:rsidR="002E54F9">
        <w:rPr>
          <w:rFonts w:ascii="Arial" w:hAnsi="Arial" w:cs="Arial"/>
          <w:sz w:val="24"/>
          <w:szCs w:val="24"/>
        </w:rPr>
        <w:t>.</w:t>
      </w:r>
      <w:r w:rsidR="00C346B5">
        <w:rPr>
          <w:rFonts w:ascii="Arial" w:hAnsi="Arial" w:cs="Arial"/>
          <w:sz w:val="24"/>
          <w:szCs w:val="24"/>
        </w:rPr>
        <w:t xml:space="preserve"> We envisage up to ten face-to-face interviews, which will</w:t>
      </w:r>
      <w:r>
        <w:rPr>
          <w:rFonts w:ascii="Arial" w:hAnsi="Arial" w:cs="Arial"/>
          <w:sz w:val="24"/>
          <w:szCs w:val="24"/>
        </w:rPr>
        <w:t xml:space="preserve"> seek to</w:t>
      </w:r>
      <w:r w:rsidR="002E54F9">
        <w:rPr>
          <w:rFonts w:ascii="Arial" w:hAnsi="Arial" w:cs="Arial"/>
          <w:sz w:val="24"/>
          <w:szCs w:val="24"/>
        </w:rPr>
        <w:t>:</w:t>
      </w:r>
    </w:p>
    <w:p w14:paraId="4CEF01B6" w14:textId="77777777" w:rsidR="00827083" w:rsidRDefault="00827083" w:rsidP="001E5236">
      <w:pPr>
        <w:pStyle w:val="ListParagraph"/>
        <w:numPr>
          <w:ilvl w:val="0"/>
          <w:numId w:val="37"/>
        </w:numPr>
        <w:spacing w:after="120"/>
        <w:jc w:val="both"/>
        <w:rPr>
          <w:rFonts w:ascii="Arial" w:hAnsi="Arial" w:cs="Arial"/>
          <w:sz w:val="24"/>
          <w:szCs w:val="24"/>
        </w:rPr>
      </w:pPr>
      <w:r>
        <w:rPr>
          <w:rFonts w:ascii="Arial" w:hAnsi="Arial" w:cs="Arial"/>
          <w:sz w:val="24"/>
          <w:szCs w:val="24"/>
        </w:rPr>
        <w:t>Build up a picture of the aims, histories, intelligence reporting procedures and governance arrangements of these intelligence reporting initiatives;</w:t>
      </w:r>
    </w:p>
    <w:p w14:paraId="08216F9F" w14:textId="77777777" w:rsidR="00827083" w:rsidRDefault="00993D87" w:rsidP="001E5236">
      <w:pPr>
        <w:pStyle w:val="ListParagraph"/>
        <w:numPr>
          <w:ilvl w:val="0"/>
          <w:numId w:val="37"/>
        </w:numPr>
        <w:spacing w:after="120"/>
        <w:jc w:val="both"/>
        <w:rPr>
          <w:rFonts w:ascii="Arial" w:hAnsi="Arial" w:cs="Arial"/>
          <w:sz w:val="24"/>
          <w:szCs w:val="24"/>
        </w:rPr>
      </w:pPr>
      <w:r>
        <w:rPr>
          <w:rFonts w:ascii="Arial" w:hAnsi="Arial" w:cs="Arial"/>
          <w:sz w:val="24"/>
          <w:szCs w:val="24"/>
        </w:rPr>
        <w:t>E</w:t>
      </w:r>
      <w:r w:rsidR="00827083">
        <w:rPr>
          <w:rFonts w:ascii="Arial" w:hAnsi="Arial" w:cs="Arial"/>
          <w:sz w:val="24"/>
          <w:szCs w:val="24"/>
        </w:rPr>
        <w:t xml:space="preserve">xplore the roles of the different organisations participating in these intelligence reporting initiatives, and especially to understand whether (and if </w:t>
      </w:r>
      <w:r w:rsidR="00827083" w:rsidRPr="003C4FE9">
        <w:rPr>
          <w:rFonts w:ascii="Arial" w:hAnsi="Arial" w:cs="Arial"/>
          <w:sz w:val="24"/>
          <w:szCs w:val="24"/>
        </w:rPr>
        <w:t>so</w:t>
      </w:r>
      <w:r w:rsidR="003C4FE9" w:rsidRPr="003C4FE9">
        <w:rPr>
          <w:rFonts w:ascii="Arial" w:hAnsi="Arial" w:cs="Arial"/>
          <w:sz w:val="24"/>
          <w:szCs w:val="24"/>
        </w:rPr>
        <w:t xml:space="preserve"> </w:t>
      </w:r>
      <w:r w:rsidR="00827083" w:rsidRPr="003C4FE9">
        <w:rPr>
          <w:rFonts w:ascii="Arial" w:hAnsi="Arial" w:cs="Arial"/>
          <w:sz w:val="24"/>
          <w:szCs w:val="24"/>
        </w:rPr>
        <w:t xml:space="preserve">why) the </w:t>
      </w:r>
      <w:r w:rsidR="00827083" w:rsidRPr="003C4FE9">
        <w:rPr>
          <w:rFonts w:ascii="Arial" w:hAnsi="Arial" w:cs="Arial"/>
          <w:sz w:val="24"/>
          <w:szCs w:val="24"/>
        </w:rPr>
        <w:lastRenderedPageBreak/>
        <w:t xml:space="preserve">involvement </w:t>
      </w:r>
      <w:r w:rsidR="00827083">
        <w:rPr>
          <w:rFonts w:ascii="Arial" w:hAnsi="Arial" w:cs="Arial"/>
          <w:sz w:val="24"/>
          <w:szCs w:val="24"/>
        </w:rPr>
        <w:t xml:space="preserve">of neutral intermediaries might encourage or impede the </w:t>
      </w:r>
      <w:r w:rsidR="007E485F">
        <w:rPr>
          <w:rFonts w:ascii="Arial" w:hAnsi="Arial" w:cs="Arial"/>
          <w:sz w:val="24"/>
          <w:szCs w:val="24"/>
        </w:rPr>
        <w:t>reporting</w:t>
      </w:r>
      <w:r w:rsidR="00827083">
        <w:rPr>
          <w:rFonts w:ascii="Arial" w:hAnsi="Arial" w:cs="Arial"/>
          <w:sz w:val="24"/>
          <w:szCs w:val="24"/>
        </w:rPr>
        <w:t xml:space="preserve"> of </w:t>
      </w:r>
      <w:r w:rsidR="007E485F">
        <w:rPr>
          <w:rFonts w:ascii="Arial" w:hAnsi="Arial" w:cs="Arial"/>
          <w:sz w:val="24"/>
          <w:szCs w:val="24"/>
        </w:rPr>
        <w:t>intelligence</w:t>
      </w:r>
      <w:r w:rsidR="00827083">
        <w:rPr>
          <w:rFonts w:ascii="Arial" w:hAnsi="Arial" w:cs="Arial"/>
          <w:sz w:val="24"/>
          <w:szCs w:val="24"/>
        </w:rPr>
        <w:t>;</w:t>
      </w:r>
    </w:p>
    <w:p w14:paraId="05C3EBB3" w14:textId="169E153A" w:rsidR="00827083" w:rsidRDefault="00827083" w:rsidP="001E5236">
      <w:pPr>
        <w:pStyle w:val="ListParagraph"/>
        <w:numPr>
          <w:ilvl w:val="0"/>
          <w:numId w:val="37"/>
        </w:numPr>
        <w:spacing w:after="120"/>
        <w:jc w:val="both"/>
        <w:rPr>
          <w:rFonts w:ascii="Arial" w:hAnsi="Arial" w:cs="Arial"/>
          <w:sz w:val="24"/>
          <w:szCs w:val="24"/>
        </w:rPr>
      </w:pPr>
      <w:r>
        <w:rPr>
          <w:rFonts w:ascii="Arial" w:hAnsi="Arial" w:cs="Arial"/>
          <w:sz w:val="24"/>
          <w:szCs w:val="24"/>
        </w:rPr>
        <w:t xml:space="preserve">Examine </w:t>
      </w:r>
      <w:r w:rsidR="008116DE">
        <w:rPr>
          <w:rFonts w:ascii="Arial" w:hAnsi="Arial" w:cs="Arial"/>
          <w:sz w:val="24"/>
          <w:szCs w:val="24"/>
        </w:rPr>
        <w:t>any</w:t>
      </w:r>
      <w:r>
        <w:rPr>
          <w:rFonts w:ascii="Arial" w:hAnsi="Arial" w:cs="Arial"/>
          <w:sz w:val="24"/>
          <w:szCs w:val="24"/>
        </w:rPr>
        <w:t xml:space="preserve"> challenges </w:t>
      </w:r>
      <w:r w:rsidR="002E54F9">
        <w:rPr>
          <w:rFonts w:ascii="Arial" w:hAnsi="Arial" w:cs="Arial"/>
          <w:sz w:val="24"/>
          <w:szCs w:val="24"/>
        </w:rPr>
        <w:t>(</w:t>
      </w:r>
      <w:r w:rsidR="00C82ACC">
        <w:rPr>
          <w:rFonts w:ascii="Arial" w:hAnsi="Arial" w:cs="Arial"/>
          <w:sz w:val="24"/>
          <w:szCs w:val="24"/>
        </w:rPr>
        <w:t xml:space="preserve">at </w:t>
      </w:r>
      <w:r w:rsidR="002E54F9">
        <w:rPr>
          <w:rFonts w:ascii="Arial" w:hAnsi="Arial" w:cs="Arial"/>
          <w:sz w:val="24"/>
          <w:szCs w:val="24"/>
        </w:rPr>
        <w:t xml:space="preserve">organisational, as well as individual level) </w:t>
      </w:r>
      <w:r w:rsidR="00C82ACC">
        <w:rPr>
          <w:rFonts w:ascii="Arial" w:hAnsi="Arial" w:cs="Arial"/>
          <w:sz w:val="24"/>
          <w:szCs w:val="24"/>
        </w:rPr>
        <w:t xml:space="preserve">that </w:t>
      </w:r>
      <w:r>
        <w:rPr>
          <w:rFonts w:ascii="Arial" w:hAnsi="Arial" w:cs="Arial"/>
          <w:sz w:val="24"/>
          <w:szCs w:val="24"/>
        </w:rPr>
        <w:t xml:space="preserve">these initiatives have faced in </w:t>
      </w:r>
      <w:r w:rsidR="008116DE">
        <w:rPr>
          <w:rFonts w:ascii="Arial" w:hAnsi="Arial" w:cs="Arial"/>
          <w:sz w:val="24"/>
          <w:szCs w:val="24"/>
        </w:rPr>
        <w:t>persuading</w:t>
      </w:r>
      <w:r>
        <w:rPr>
          <w:rFonts w:ascii="Arial" w:hAnsi="Arial" w:cs="Arial"/>
          <w:sz w:val="24"/>
          <w:szCs w:val="24"/>
        </w:rPr>
        <w:t xml:space="preserve"> potential partners to report intelligence;</w:t>
      </w:r>
    </w:p>
    <w:p w14:paraId="4835E9B3" w14:textId="49A10CBD" w:rsidR="00827083" w:rsidRPr="00162380" w:rsidRDefault="00827083" w:rsidP="001E5236">
      <w:pPr>
        <w:pStyle w:val="ListParagraph"/>
        <w:numPr>
          <w:ilvl w:val="0"/>
          <w:numId w:val="37"/>
        </w:numPr>
        <w:spacing w:after="120"/>
        <w:jc w:val="both"/>
        <w:rPr>
          <w:rFonts w:ascii="Arial" w:hAnsi="Arial" w:cs="Arial"/>
          <w:sz w:val="24"/>
          <w:szCs w:val="24"/>
        </w:rPr>
      </w:pPr>
      <w:r>
        <w:rPr>
          <w:rFonts w:ascii="Arial" w:hAnsi="Arial" w:cs="Arial"/>
          <w:sz w:val="24"/>
          <w:szCs w:val="24"/>
        </w:rPr>
        <w:t xml:space="preserve">Investigate </w:t>
      </w:r>
      <w:r w:rsidR="00C63855">
        <w:rPr>
          <w:rFonts w:ascii="Arial" w:hAnsi="Arial" w:cs="Arial"/>
          <w:sz w:val="24"/>
          <w:szCs w:val="24"/>
        </w:rPr>
        <w:t xml:space="preserve">whether </w:t>
      </w:r>
      <w:r>
        <w:rPr>
          <w:rFonts w:ascii="Arial" w:hAnsi="Arial" w:cs="Arial"/>
          <w:sz w:val="24"/>
          <w:szCs w:val="24"/>
        </w:rPr>
        <w:t xml:space="preserve">these </w:t>
      </w:r>
      <w:r w:rsidR="00C63855">
        <w:rPr>
          <w:rFonts w:ascii="Arial" w:hAnsi="Arial" w:cs="Arial"/>
          <w:sz w:val="24"/>
          <w:szCs w:val="24"/>
        </w:rPr>
        <w:t xml:space="preserve">initiatives </w:t>
      </w:r>
      <w:r>
        <w:rPr>
          <w:rFonts w:ascii="Arial" w:hAnsi="Arial" w:cs="Arial"/>
          <w:sz w:val="24"/>
          <w:szCs w:val="24"/>
        </w:rPr>
        <w:t xml:space="preserve">have overcome </w:t>
      </w:r>
      <w:r w:rsidR="00C63855">
        <w:rPr>
          <w:rFonts w:ascii="Arial" w:hAnsi="Arial" w:cs="Arial"/>
          <w:sz w:val="24"/>
          <w:szCs w:val="24"/>
        </w:rPr>
        <w:t xml:space="preserve">any </w:t>
      </w:r>
      <w:r>
        <w:rPr>
          <w:rFonts w:ascii="Arial" w:hAnsi="Arial" w:cs="Arial"/>
          <w:sz w:val="24"/>
          <w:szCs w:val="24"/>
        </w:rPr>
        <w:t>such challenges</w:t>
      </w:r>
      <w:r w:rsidR="00C63855">
        <w:rPr>
          <w:rFonts w:ascii="Arial" w:hAnsi="Arial" w:cs="Arial"/>
          <w:sz w:val="24"/>
          <w:szCs w:val="24"/>
        </w:rPr>
        <w:t xml:space="preserve"> and</w:t>
      </w:r>
      <w:r w:rsidR="00BE462A">
        <w:rPr>
          <w:rFonts w:ascii="Arial" w:hAnsi="Arial" w:cs="Arial"/>
          <w:sz w:val="24"/>
          <w:szCs w:val="24"/>
        </w:rPr>
        <w:t xml:space="preserve"> barriers</w:t>
      </w:r>
      <w:r w:rsidR="00C63855">
        <w:rPr>
          <w:rFonts w:ascii="Arial" w:hAnsi="Arial" w:cs="Arial"/>
          <w:sz w:val="24"/>
          <w:szCs w:val="24"/>
        </w:rPr>
        <w:t xml:space="preserve">, if so, explore how they </w:t>
      </w:r>
      <w:r w:rsidR="00BE462A">
        <w:rPr>
          <w:rFonts w:ascii="Arial" w:hAnsi="Arial" w:cs="Arial"/>
          <w:sz w:val="24"/>
          <w:szCs w:val="24"/>
        </w:rPr>
        <w:t>achieved this</w:t>
      </w:r>
      <w:r w:rsidR="00C63855">
        <w:rPr>
          <w:rFonts w:ascii="Arial" w:hAnsi="Arial" w:cs="Arial"/>
          <w:sz w:val="24"/>
          <w:szCs w:val="24"/>
        </w:rPr>
        <w:t xml:space="preserve"> and </w:t>
      </w:r>
      <w:r w:rsidR="00AD65DD">
        <w:rPr>
          <w:rFonts w:ascii="Arial" w:hAnsi="Arial" w:cs="Arial"/>
          <w:sz w:val="24"/>
          <w:szCs w:val="24"/>
        </w:rPr>
        <w:t>how their success in doing so was evaluated</w:t>
      </w:r>
      <w:r>
        <w:rPr>
          <w:rFonts w:ascii="Arial" w:hAnsi="Arial" w:cs="Arial"/>
          <w:sz w:val="24"/>
          <w:szCs w:val="24"/>
        </w:rPr>
        <w:t>.</w:t>
      </w:r>
    </w:p>
    <w:p w14:paraId="5753504B" w14:textId="77777777" w:rsidR="00827083" w:rsidRDefault="00827083" w:rsidP="001E5236">
      <w:pPr>
        <w:spacing w:after="120"/>
        <w:jc w:val="both"/>
        <w:rPr>
          <w:rFonts w:ascii="Arial" w:hAnsi="Arial" w:cs="Arial"/>
          <w:sz w:val="24"/>
          <w:szCs w:val="24"/>
        </w:rPr>
      </w:pPr>
    </w:p>
    <w:p w14:paraId="323C260A" w14:textId="77777777" w:rsidR="001867A9" w:rsidRPr="00162380" w:rsidRDefault="00C61F68" w:rsidP="00C61F68">
      <w:pPr>
        <w:pStyle w:val="Heading2"/>
      </w:pPr>
      <w:r>
        <w:t xml:space="preserve">4.3 </w:t>
      </w:r>
      <w:r w:rsidR="001867A9">
        <w:t>Behaviour change</w:t>
      </w:r>
    </w:p>
    <w:p w14:paraId="488C0A79" w14:textId="4272911E" w:rsidR="000D1891" w:rsidRPr="008116DE" w:rsidRDefault="000D1891" w:rsidP="001E5236">
      <w:pPr>
        <w:spacing w:after="120"/>
        <w:jc w:val="both"/>
        <w:rPr>
          <w:rFonts w:ascii="Arial" w:hAnsi="Arial" w:cs="Arial"/>
          <w:sz w:val="24"/>
          <w:szCs w:val="24"/>
        </w:rPr>
      </w:pPr>
      <w:r>
        <w:rPr>
          <w:rFonts w:ascii="Arial" w:hAnsi="Arial" w:cs="Arial"/>
          <w:sz w:val="24"/>
          <w:szCs w:val="24"/>
        </w:rPr>
        <w:t>It is envisioned</w:t>
      </w:r>
      <w:r w:rsidR="004B5839">
        <w:rPr>
          <w:rFonts w:ascii="Arial" w:hAnsi="Arial" w:cs="Arial"/>
          <w:sz w:val="24"/>
          <w:szCs w:val="24"/>
        </w:rPr>
        <w:t xml:space="preserve"> that behavioural interventions</w:t>
      </w:r>
      <w:r w:rsidR="00C346B5">
        <w:rPr>
          <w:rFonts w:ascii="Arial" w:hAnsi="Arial" w:cs="Arial"/>
          <w:sz w:val="24"/>
          <w:szCs w:val="24"/>
        </w:rPr>
        <w:t xml:space="preserve"> </w:t>
      </w:r>
      <w:r w:rsidR="00BE462A">
        <w:rPr>
          <w:rFonts w:ascii="Arial" w:hAnsi="Arial" w:cs="Arial"/>
          <w:sz w:val="24"/>
          <w:szCs w:val="24"/>
        </w:rPr>
        <w:t xml:space="preserve">will </w:t>
      </w:r>
      <w:r w:rsidR="00C346B5">
        <w:rPr>
          <w:rFonts w:ascii="Arial" w:hAnsi="Arial" w:cs="Arial"/>
          <w:sz w:val="24"/>
          <w:szCs w:val="24"/>
        </w:rPr>
        <w:t>be</w:t>
      </w:r>
      <w:r w:rsidR="004B5839">
        <w:rPr>
          <w:rFonts w:ascii="Arial" w:hAnsi="Arial" w:cs="Arial"/>
          <w:sz w:val="24"/>
          <w:szCs w:val="24"/>
        </w:rPr>
        <w:t xml:space="preserve"> designed to assist the NFCU in eliciting either a larger quantity or an improved quality of intelligence from potential sources within the food industry</w:t>
      </w:r>
      <w:r w:rsidR="00BE462A">
        <w:rPr>
          <w:rFonts w:ascii="Arial" w:hAnsi="Arial" w:cs="Arial"/>
          <w:sz w:val="24"/>
          <w:szCs w:val="24"/>
        </w:rPr>
        <w:t>. These behavioural interventions</w:t>
      </w:r>
      <w:r w:rsidR="004B5839">
        <w:rPr>
          <w:rFonts w:ascii="Arial" w:hAnsi="Arial" w:cs="Arial"/>
          <w:sz w:val="24"/>
          <w:szCs w:val="24"/>
        </w:rPr>
        <w:t xml:space="preserve"> will be developed and tested using an </w:t>
      </w:r>
      <w:r w:rsidR="00C346B5">
        <w:rPr>
          <w:rFonts w:ascii="Arial" w:hAnsi="Arial" w:cs="Arial"/>
          <w:sz w:val="24"/>
          <w:szCs w:val="24"/>
        </w:rPr>
        <w:t xml:space="preserve">experimental or quasi-experimental </w:t>
      </w:r>
      <w:r w:rsidR="004B5839">
        <w:rPr>
          <w:rFonts w:ascii="Arial" w:hAnsi="Arial" w:cs="Arial"/>
          <w:sz w:val="24"/>
          <w:szCs w:val="24"/>
        </w:rPr>
        <w:t xml:space="preserve">research design. </w:t>
      </w:r>
      <w:r>
        <w:rPr>
          <w:rFonts w:ascii="Arial" w:hAnsi="Arial" w:cs="Arial"/>
          <w:sz w:val="24"/>
          <w:szCs w:val="24"/>
        </w:rPr>
        <w:t>The</w:t>
      </w:r>
      <w:r w:rsidR="004B5839">
        <w:rPr>
          <w:rFonts w:ascii="Arial" w:hAnsi="Arial" w:cs="Arial"/>
          <w:sz w:val="24"/>
          <w:szCs w:val="24"/>
        </w:rPr>
        <w:t xml:space="preserve"> specific</w:t>
      </w:r>
      <w:r>
        <w:rPr>
          <w:rFonts w:ascii="Arial" w:hAnsi="Arial" w:cs="Arial"/>
          <w:sz w:val="24"/>
          <w:szCs w:val="24"/>
        </w:rPr>
        <w:t xml:space="preserve"> focus and design</w:t>
      </w:r>
      <w:r w:rsidR="00BE462A">
        <w:rPr>
          <w:rFonts w:ascii="Arial" w:hAnsi="Arial" w:cs="Arial"/>
          <w:sz w:val="24"/>
          <w:szCs w:val="24"/>
        </w:rPr>
        <w:t xml:space="preserve"> criteria for</w:t>
      </w:r>
      <w:r>
        <w:rPr>
          <w:rFonts w:ascii="Arial" w:hAnsi="Arial" w:cs="Arial"/>
          <w:sz w:val="24"/>
          <w:szCs w:val="24"/>
        </w:rPr>
        <w:t xml:space="preserve"> the trial interventions is expected to </w:t>
      </w:r>
      <w:r w:rsidR="004B5839">
        <w:rPr>
          <w:rFonts w:ascii="Arial" w:hAnsi="Arial" w:cs="Arial"/>
          <w:sz w:val="24"/>
          <w:szCs w:val="24"/>
        </w:rPr>
        <w:t>emerge from</w:t>
      </w:r>
      <w:r>
        <w:rPr>
          <w:rFonts w:ascii="Arial" w:hAnsi="Arial" w:cs="Arial"/>
          <w:sz w:val="24"/>
          <w:szCs w:val="24"/>
        </w:rPr>
        <w:t xml:space="preserve"> analysis of the results of the first phase </w:t>
      </w:r>
      <w:r w:rsidR="004B5839">
        <w:rPr>
          <w:rFonts w:ascii="Arial" w:hAnsi="Arial" w:cs="Arial"/>
          <w:sz w:val="24"/>
          <w:szCs w:val="24"/>
        </w:rPr>
        <w:t>of research. However, indicative categories of intervention which are of interest to NFCU might include:</w:t>
      </w:r>
    </w:p>
    <w:p w14:paraId="3F7AB0AE" w14:textId="71A9CACC" w:rsidR="004B5839" w:rsidRPr="008116DE" w:rsidRDefault="008116DE" w:rsidP="001E5236">
      <w:pPr>
        <w:pStyle w:val="ListParagraph"/>
        <w:numPr>
          <w:ilvl w:val="0"/>
          <w:numId w:val="38"/>
        </w:numPr>
        <w:spacing w:after="120"/>
        <w:jc w:val="both"/>
        <w:rPr>
          <w:rFonts w:ascii="Arial" w:hAnsi="Arial" w:cs="Arial"/>
          <w:sz w:val="24"/>
          <w:szCs w:val="24"/>
        </w:rPr>
      </w:pPr>
      <w:r w:rsidRPr="008116DE">
        <w:rPr>
          <w:rFonts w:ascii="Arial" w:hAnsi="Arial" w:cs="Arial"/>
          <w:sz w:val="24"/>
          <w:szCs w:val="24"/>
        </w:rPr>
        <w:t>Use of novel media or approach strategies to communicate with and establish a relationship</w:t>
      </w:r>
      <w:r w:rsidR="004B5839" w:rsidRPr="008116DE">
        <w:rPr>
          <w:rFonts w:ascii="Arial" w:hAnsi="Arial" w:cs="Arial"/>
          <w:sz w:val="24"/>
          <w:szCs w:val="24"/>
        </w:rPr>
        <w:t xml:space="preserve"> </w:t>
      </w:r>
      <w:r w:rsidR="00BE462A">
        <w:rPr>
          <w:rFonts w:ascii="Arial" w:hAnsi="Arial" w:cs="Arial"/>
          <w:sz w:val="24"/>
          <w:szCs w:val="24"/>
        </w:rPr>
        <w:t>with</w:t>
      </w:r>
      <w:r w:rsidR="00BE462A" w:rsidRPr="008116DE">
        <w:rPr>
          <w:rFonts w:ascii="Arial" w:hAnsi="Arial" w:cs="Arial"/>
          <w:sz w:val="24"/>
          <w:szCs w:val="24"/>
        </w:rPr>
        <w:t xml:space="preserve"> </w:t>
      </w:r>
      <w:r w:rsidR="004B5839" w:rsidRPr="008116DE">
        <w:rPr>
          <w:rFonts w:ascii="Arial" w:hAnsi="Arial" w:cs="Arial"/>
          <w:sz w:val="24"/>
          <w:szCs w:val="24"/>
        </w:rPr>
        <w:t>potential intelligence sources;</w:t>
      </w:r>
    </w:p>
    <w:p w14:paraId="60D8CC30" w14:textId="1C25B567" w:rsidR="004B5839" w:rsidRDefault="004B5839" w:rsidP="001E5236">
      <w:pPr>
        <w:pStyle w:val="ListParagraph"/>
        <w:numPr>
          <w:ilvl w:val="0"/>
          <w:numId w:val="38"/>
        </w:numPr>
        <w:spacing w:after="120"/>
        <w:jc w:val="both"/>
        <w:rPr>
          <w:rFonts w:ascii="Arial" w:hAnsi="Arial" w:cs="Arial"/>
          <w:sz w:val="24"/>
          <w:szCs w:val="24"/>
        </w:rPr>
      </w:pPr>
      <w:r>
        <w:rPr>
          <w:rFonts w:ascii="Arial" w:hAnsi="Arial" w:cs="Arial"/>
          <w:sz w:val="24"/>
          <w:szCs w:val="24"/>
        </w:rPr>
        <w:t>Alterations to</w:t>
      </w:r>
      <w:r w:rsidR="008116DE">
        <w:rPr>
          <w:rFonts w:ascii="Arial" w:hAnsi="Arial" w:cs="Arial"/>
          <w:sz w:val="24"/>
          <w:szCs w:val="24"/>
        </w:rPr>
        <w:t xml:space="preserve"> the </w:t>
      </w:r>
      <w:r w:rsidR="00BE462A">
        <w:rPr>
          <w:rFonts w:ascii="Arial" w:hAnsi="Arial" w:cs="Arial"/>
          <w:sz w:val="24"/>
          <w:szCs w:val="24"/>
        </w:rPr>
        <w:t xml:space="preserve">context and </w:t>
      </w:r>
      <w:r w:rsidR="008116DE">
        <w:rPr>
          <w:rFonts w:ascii="Arial" w:hAnsi="Arial" w:cs="Arial"/>
          <w:sz w:val="24"/>
          <w:szCs w:val="24"/>
        </w:rPr>
        <w:t>content of NFCU’s messaging</w:t>
      </w:r>
      <w:r>
        <w:rPr>
          <w:rFonts w:ascii="Arial" w:hAnsi="Arial" w:cs="Arial"/>
          <w:sz w:val="24"/>
          <w:szCs w:val="24"/>
        </w:rPr>
        <w:t xml:space="preserve"> to potential intelligence sources which might increase the volume or quality of intelligence reported;</w:t>
      </w:r>
    </w:p>
    <w:p w14:paraId="781E4A7D" w14:textId="77777777" w:rsidR="004B5839" w:rsidRPr="0067794A" w:rsidRDefault="004B5839" w:rsidP="001E5236">
      <w:pPr>
        <w:pStyle w:val="ListParagraph"/>
        <w:numPr>
          <w:ilvl w:val="0"/>
          <w:numId w:val="38"/>
        </w:numPr>
        <w:spacing w:after="120"/>
        <w:jc w:val="both"/>
        <w:rPr>
          <w:rFonts w:ascii="Arial" w:hAnsi="Arial" w:cs="Arial"/>
          <w:sz w:val="24"/>
          <w:szCs w:val="24"/>
        </w:rPr>
      </w:pPr>
      <w:r>
        <w:rPr>
          <w:rFonts w:ascii="Arial" w:hAnsi="Arial" w:cs="Arial"/>
          <w:sz w:val="24"/>
          <w:szCs w:val="24"/>
        </w:rPr>
        <w:t xml:space="preserve">Alterations to NFCU’s intelligence processing arrangements which might </w:t>
      </w:r>
      <w:r w:rsidR="0067794A">
        <w:rPr>
          <w:rFonts w:ascii="Arial" w:hAnsi="Arial" w:cs="Arial"/>
          <w:sz w:val="24"/>
          <w:szCs w:val="24"/>
        </w:rPr>
        <w:t>increase the quantity or quality of intelligence</w:t>
      </w:r>
      <w:r>
        <w:rPr>
          <w:rFonts w:ascii="Arial" w:hAnsi="Arial" w:cs="Arial"/>
          <w:sz w:val="24"/>
          <w:szCs w:val="24"/>
        </w:rPr>
        <w:t xml:space="preserve"> report</w:t>
      </w:r>
      <w:r w:rsidR="0067794A">
        <w:rPr>
          <w:rFonts w:ascii="Arial" w:hAnsi="Arial" w:cs="Arial"/>
          <w:sz w:val="24"/>
          <w:szCs w:val="24"/>
        </w:rPr>
        <w:t>ed regarding</w:t>
      </w:r>
      <w:r w:rsidR="008116DE">
        <w:rPr>
          <w:rFonts w:ascii="Arial" w:hAnsi="Arial" w:cs="Arial"/>
          <w:sz w:val="24"/>
          <w:szCs w:val="24"/>
        </w:rPr>
        <w:t xml:space="preserve"> criminal </w:t>
      </w:r>
      <w:r w:rsidR="008116DE" w:rsidRPr="0067794A">
        <w:rPr>
          <w:rFonts w:ascii="Arial" w:hAnsi="Arial" w:cs="Arial"/>
          <w:sz w:val="24"/>
          <w:szCs w:val="24"/>
        </w:rPr>
        <w:t>activity within the food industry</w:t>
      </w:r>
      <w:r w:rsidRPr="0067794A">
        <w:rPr>
          <w:rFonts w:ascii="Arial" w:hAnsi="Arial" w:cs="Arial"/>
          <w:sz w:val="24"/>
          <w:szCs w:val="24"/>
        </w:rPr>
        <w:t>;</w:t>
      </w:r>
    </w:p>
    <w:p w14:paraId="3D1CA3AF" w14:textId="77777777" w:rsidR="004B5839" w:rsidRPr="0067794A" w:rsidRDefault="004B5839" w:rsidP="001E5236">
      <w:pPr>
        <w:pStyle w:val="ListParagraph"/>
        <w:numPr>
          <w:ilvl w:val="0"/>
          <w:numId w:val="38"/>
        </w:numPr>
        <w:spacing w:after="120"/>
        <w:jc w:val="both"/>
        <w:rPr>
          <w:rFonts w:ascii="Arial" w:hAnsi="Arial" w:cs="Arial"/>
          <w:sz w:val="24"/>
          <w:szCs w:val="24"/>
        </w:rPr>
      </w:pPr>
      <w:r w:rsidRPr="0067794A">
        <w:rPr>
          <w:rFonts w:ascii="Arial" w:hAnsi="Arial" w:cs="Arial"/>
          <w:sz w:val="24"/>
          <w:szCs w:val="24"/>
        </w:rPr>
        <w:t xml:space="preserve">Trials of new modes of engagement with </w:t>
      </w:r>
      <w:r w:rsidR="0067794A" w:rsidRPr="0067794A">
        <w:rPr>
          <w:rFonts w:ascii="Arial" w:hAnsi="Arial" w:cs="Arial"/>
          <w:sz w:val="24"/>
          <w:szCs w:val="24"/>
        </w:rPr>
        <w:t xml:space="preserve">independent intelligence processing </w:t>
      </w:r>
      <w:r w:rsidRPr="0067794A">
        <w:rPr>
          <w:rFonts w:ascii="Arial" w:hAnsi="Arial" w:cs="Arial"/>
          <w:sz w:val="24"/>
          <w:szCs w:val="24"/>
        </w:rPr>
        <w:t>intermediaries (e.g. the Food Industry Intelligence Network) which might increase the volume or quality of intelligence supplied to NFCU.</w:t>
      </w:r>
    </w:p>
    <w:p w14:paraId="0EC0373C" w14:textId="77777777" w:rsidR="000D1891" w:rsidRPr="004C75BB" w:rsidRDefault="000D1891" w:rsidP="001E5236">
      <w:pPr>
        <w:spacing w:after="120"/>
        <w:jc w:val="both"/>
        <w:rPr>
          <w:rFonts w:ascii="Arial" w:hAnsi="Arial" w:cs="Arial"/>
          <w:sz w:val="24"/>
          <w:szCs w:val="24"/>
        </w:rPr>
      </w:pPr>
    </w:p>
    <w:p w14:paraId="7F13B749" w14:textId="77777777" w:rsidR="006D5ABE" w:rsidRPr="00C61F68" w:rsidRDefault="00C61F68" w:rsidP="00C61F68">
      <w:pPr>
        <w:pStyle w:val="Heading1"/>
      </w:pPr>
      <w:r>
        <w:t xml:space="preserve">5. </w:t>
      </w:r>
      <w:r w:rsidR="006D5ABE" w:rsidRPr="004C75BB">
        <w:t>Deliverables and timing</w:t>
      </w:r>
    </w:p>
    <w:p w14:paraId="326B5817" w14:textId="77777777" w:rsidR="006D5ABE" w:rsidRPr="004C75BB" w:rsidRDefault="006D5ABE" w:rsidP="001E5236">
      <w:pPr>
        <w:spacing w:after="120"/>
        <w:jc w:val="both"/>
        <w:rPr>
          <w:rFonts w:ascii="Arial" w:hAnsi="Arial" w:cs="Arial"/>
          <w:sz w:val="24"/>
          <w:szCs w:val="24"/>
        </w:rPr>
      </w:pPr>
      <w:r w:rsidRPr="004C75BB">
        <w:rPr>
          <w:rFonts w:ascii="Arial" w:hAnsi="Arial" w:cs="Arial"/>
          <w:sz w:val="24"/>
          <w:szCs w:val="24"/>
        </w:rPr>
        <w:t xml:space="preserve">The following outputs are required: </w:t>
      </w:r>
    </w:p>
    <w:p w14:paraId="5B1F4BD6" w14:textId="7FE8DAD6" w:rsidR="006D5ABE" w:rsidRDefault="006D5ABE" w:rsidP="001E5236">
      <w:pPr>
        <w:pStyle w:val="ListParagraph"/>
        <w:numPr>
          <w:ilvl w:val="0"/>
          <w:numId w:val="36"/>
        </w:numPr>
        <w:spacing w:after="120"/>
        <w:jc w:val="both"/>
        <w:rPr>
          <w:rFonts w:ascii="Arial" w:hAnsi="Arial" w:cs="Arial"/>
          <w:sz w:val="24"/>
          <w:szCs w:val="24"/>
        </w:rPr>
      </w:pPr>
      <w:r w:rsidRPr="00162380">
        <w:rPr>
          <w:rFonts w:ascii="Arial" w:hAnsi="Arial" w:cs="Arial"/>
          <w:sz w:val="24"/>
          <w:szCs w:val="24"/>
        </w:rPr>
        <w:t>A</w:t>
      </w:r>
      <w:r w:rsidR="001867A9" w:rsidRPr="00162380">
        <w:rPr>
          <w:rFonts w:ascii="Arial" w:hAnsi="Arial" w:cs="Arial"/>
          <w:sz w:val="24"/>
          <w:szCs w:val="24"/>
        </w:rPr>
        <w:t>n interim</w:t>
      </w:r>
      <w:r w:rsidRPr="00162380">
        <w:rPr>
          <w:rFonts w:ascii="Arial" w:hAnsi="Arial" w:cs="Arial"/>
          <w:sz w:val="24"/>
          <w:szCs w:val="24"/>
        </w:rPr>
        <w:t xml:space="preserve"> report of research findings</w:t>
      </w:r>
      <w:r w:rsidR="001867A9" w:rsidRPr="00162380">
        <w:rPr>
          <w:rFonts w:ascii="Arial" w:hAnsi="Arial" w:cs="Arial"/>
          <w:sz w:val="24"/>
          <w:szCs w:val="24"/>
        </w:rPr>
        <w:t>,</w:t>
      </w:r>
      <w:r w:rsidR="001867A9">
        <w:rPr>
          <w:rFonts w:ascii="Arial" w:hAnsi="Arial" w:cs="Arial"/>
          <w:sz w:val="24"/>
          <w:szCs w:val="24"/>
        </w:rPr>
        <w:t xml:space="preserve"> to be submitted </w:t>
      </w:r>
      <w:proofErr w:type="gramStart"/>
      <w:r w:rsidR="002F6E2E">
        <w:rPr>
          <w:rFonts w:ascii="Arial" w:hAnsi="Arial" w:cs="Arial"/>
          <w:sz w:val="24"/>
          <w:szCs w:val="24"/>
        </w:rPr>
        <w:t>at</w:t>
      </w:r>
      <w:r w:rsidR="001867A9">
        <w:rPr>
          <w:rFonts w:ascii="Arial" w:hAnsi="Arial" w:cs="Arial"/>
          <w:sz w:val="24"/>
          <w:szCs w:val="24"/>
        </w:rPr>
        <w:t xml:space="preserve"> the conclusion of</w:t>
      </w:r>
      <w:proofErr w:type="gramEnd"/>
      <w:r w:rsidR="001867A9">
        <w:rPr>
          <w:rFonts w:ascii="Arial" w:hAnsi="Arial" w:cs="Arial"/>
          <w:sz w:val="24"/>
          <w:szCs w:val="24"/>
        </w:rPr>
        <w:t xml:space="preserve"> phase 1 of the research</w:t>
      </w:r>
      <w:r w:rsidR="002F6E2E">
        <w:rPr>
          <w:rFonts w:ascii="Arial" w:hAnsi="Arial" w:cs="Arial"/>
          <w:sz w:val="24"/>
          <w:szCs w:val="24"/>
        </w:rPr>
        <w:t xml:space="preserve">. Based on the findings of the first phase of research, </w:t>
      </w:r>
      <w:r w:rsidR="002F6E2E">
        <w:rPr>
          <w:rFonts w:ascii="Arial" w:hAnsi="Arial" w:cs="Arial"/>
          <w:sz w:val="24"/>
          <w:szCs w:val="24"/>
        </w:rPr>
        <w:lastRenderedPageBreak/>
        <w:t>t</w:t>
      </w:r>
      <w:r w:rsidR="00602287">
        <w:rPr>
          <w:rFonts w:ascii="Arial" w:hAnsi="Arial" w:cs="Arial"/>
          <w:sz w:val="24"/>
          <w:szCs w:val="24"/>
        </w:rPr>
        <w:t>his report should</w:t>
      </w:r>
      <w:r w:rsidR="001867A9">
        <w:rPr>
          <w:rFonts w:ascii="Arial" w:hAnsi="Arial" w:cs="Arial"/>
          <w:sz w:val="24"/>
          <w:szCs w:val="24"/>
        </w:rPr>
        <w:t xml:space="preserve"> </w:t>
      </w:r>
      <w:r w:rsidR="002F6E2E" w:rsidRPr="002F6E2E">
        <w:rPr>
          <w:rFonts w:ascii="Arial" w:hAnsi="Arial" w:cs="Arial"/>
          <w:sz w:val="24"/>
          <w:szCs w:val="24"/>
        </w:rPr>
        <w:t>propose</w:t>
      </w:r>
      <w:r w:rsidR="001867A9" w:rsidRPr="002F6E2E">
        <w:rPr>
          <w:rFonts w:ascii="Arial" w:hAnsi="Arial" w:cs="Arial"/>
          <w:sz w:val="24"/>
          <w:szCs w:val="24"/>
        </w:rPr>
        <w:t xml:space="preserve"> behavioural interventions</w:t>
      </w:r>
      <w:r w:rsidR="00602287" w:rsidRPr="002F6E2E">
        <w:rPr>
          <w:rFonts w:ascii="Arial" w:hAnsi="Arial" w:cs="Arial"/>
          <w:sz w:val="24"/>
          <w:szCs w:val="24"/>
        </w:rPr>
        <w:t xml:space="preserve"> with the potential to increase the quality and quantity of criminal intelligence received by the NFCU</w:t>
      </w:r>
      <w:r w:rsidR="002F6E2E" w:rsidRPr="002F6E2E">
        <w:rPr>
          <w:rFonts w:ascii="Arial" w:hAnsi="Arial" w:cs="Arial"/>
          <w:sz w:val="24"/>
          <w:szCs w:val="24"/>
        </w:rPr>
        <w:t xml:space="preserve"> which might be trialled during phase 2 of the project;</w:t>
      </w:r>
    </w:p>
    <w:p w14:paraId="232036D6" w14:textId="65CA9316" w:rsidR="005F12A2" w:rsidRPr="002F6E2E" w:rsidRDefault="005F12A2" w:rsidP="001E5236">
      <w:pPr>
        <w:pStyle w:val="ListParagraph"/>
        <w:numPr>
          <w:ilvl w:val="0"/>
          <w:numId w:val="36"/>
        </w:numPr>
        <w:spacing w:after="120"/>
        <w:jc w:val="both"/>
        <w:rPr>
          <w:rFonts w:ascii="Arial" w:hAnsi="Arial" w:cs="Arial"/>
          <w:sz w:val="24"/>
          <w:szCs w:val="24"/>
        </w:rPr>
      </w:pPr>
      <w:r>
        <w:rPr>
          <w:rFonts w:ascii="Arial" w:hAnsi="Arial" w:cs="Arial"/>
          <w:sz w:val="24"/>
          <w:szCs w:val="24"/>
        </w:rPr>
        <w:t xml:space="preserve">A workshop with the research team and NFCU colleagues at the FSA to discuss potential interventions to be taken forward in phase 2.  </w:t>
      </w:r>
    </w:p>
    <w:p w14:paraId="5AAD36A5" w14:textId="6CC948BA" w:rsidR="006D5ABE" w:rsidRPr="00162380" w:rsidRDefault="006D5ABE" w:rsidP="001E5236">
      <w:pPr>
        <w:pStyle w:val="ListParagraph"/>
        <w:numPr>
          <w:ilvl w:val="0"/>
          <w:numId w:val="36"/>
        </w:numPr>
        <w:spacing w:after="120"/>
        <w:jc w:val="both"/>
        <w:rPr>
          <w:rFonts w:ascii="Arial" w:hAnsi="Arial" w:cs="Arial"/>
          <w:sz w:val="24"/>
          <w:szCs w:val="24"/>
        </w:rPr>
      </w:pPr>
      <w:r w:rsidRPr="00162380">
        <w:rPr>
          <w:rFonts w:ascii="Arial" w:hAnsi="Arial" w:cs="Arial"/>
          <w:sz w:val="24"/>
          <w:szCs w:val="24"/>
        </w:rPr>
        <w:t xml:space="preserve">A final report of research findings </w:t>
      </w:r>
      <w:r w:rsidR="001867A9">
        <w:rPr>
          <w:rFonts w:ascii="Arial" w:hAnsi="Arial" w:cs="Arial"/>
          <w:sz w:val="24"/>
          <w:szCs w:val="24"/>
        </w:rPr>
        <w:t xml:space="preserve">to </w:t>
      </w:r>
      <w:r w:rsidR="009D146C">
        <w:rPr>
          <w:rFonts w:ascii="Arial" w:hAnsi="Arial" w:cs="Arial"/>
          <w:sz w:val="24"/>
          <w:szCs w:val="24"/>
        </w:rPr>
        <w:t xml:space="preserve">be </w:t>
      </w:r>
      <w:r w:rsidR="001867A9">
        <w:rPr>
          <w:rFonts w:ascii="Arial" w:hAnsi="Arial" w:cs="Arial"/>
          <w:sz w:val="24"/>
          <w:szCs w:val="24"/>
        </w:rPr>
        <w:t>submitted following the conclu</w:t>
      </w:r>
      <w:r w:rsidR="002F6E2E">
        <w:rPr>
          <w:rFonts w:ascii="Arial" w:hAnsi="Arial" w:cs="Arial"/>
          <w:sz w:val="24"/>
          <w:szCs w:val="24"/>
        </w:rPr>
        <w:t>sion of phase 2 of the research.</w:t>
      </w:r>
      <w:r w:rsidR="001867A9">
        <w:rPr>
          <w:rFonts w:ascii="Arial" w:hAnsi="Arial" w:cs="Arial"/>
          <w:sz w:val="24"/>
          <w:szCs w:val="24"/>
        </w:rPr>
        <w:t xml:space="preserve"> </w:t>
      </w:r>
      <w:r w:rsidR="00641642">
        <w:rPr>
          <w:rFonts w:ascii="Arial" w:hAnsi="Arial" w:cs="Arial"/>
          <w:sz w:val="24"/>
          <w:szCs w:val="24"/>
        </w:rPr>
        <w:t>This report should both</w:t>
      </w:r>
      <w:r w:rsidRPr="00162380">
        <w:rPr>
          <w:rFonts w:ascii="Arial" w:hAnsi="Arial" w:cs="Arial"/>
          <w:sz w:val="24"/>
          <w:szCs w:val="24"/>
        </w:rPr>
        <w:t xml:space="preserve"> summar</w:t>
      </w:r>
      <w:r w:rsidR="001867A9">
        <w:rPr>
          <w:rFonts w:ascii="Arial" w:hAnsi="Arial" w:cs="Arial"/>
          <w:sz w:val="24"/>
          <w:szCs w:val="24"/>
        </w:rPr>
        <w:t>is</w:t>
      </w:r>
      <w:r w:rsidR="00641642">
        <w:rPr>
          <w:rFonts w:ascii="Arial" w:hAnsi="Arial" w:cs="Arial"/>
          <w:sz w:val="24"/>
          <w:szCs w:val="24"/>
        </w:rPr>
        <w:t>e</w:t>
      </w:r>
      <w:r w:rsidR="001867A9">
        <w:rPr>
          <w:rFonts w:ascii="Arial" w:hAnsi="Arial" w:cs="Arial"/>
          <w:sz w:val="24"/>
          <w:szCs w:val="24"/>
        </w:rPr>
        <w:t xml:space="preserve"> the key findings of the project</w:t>
      </w:r>
      <w:r w:rsidR="002F6E2E">
        <w:rPr>
          <w:rFonts w:ascii="Arial" w:hAnsi="Arial" w:cs="Arial"/>
          <w:sz w:val="24"/>
          <w:szCs w:val="24"/>
        </w:rPr>
        <w:t xml:space="preserve"> </w:t>
      </w:r>
      <w:r w:rsidR="00641642">
        <w:rPr>
          <w:rFonts w:ascii="Arial" w:hAnsi="Arial" w:cs="Arial"/>
          <w:sz w:val="24"/>
          <w:szCs w:val="24"/>
        </w:rPr>
        <w:t>and</w:t>
      </w:r>
      <w:r w:rsidR="002F6E2E">
        <w:rPr>
          <w:rFonts w:ascii="Arial" w:hAnsi="Arial" w:cs="Arial"/>
          <w:sz w:val="24"/>
          <w:szCs w:val="24"/>
        </w:rPr>
        <w:t xml:space="preserve"> evaluate</w:t>
      </w:r>
      <w:r w:rsidR="001867A9">
        <w:rPr>
          <w:rFonts w:ascii="Arial" w:hAnsi="Arial" w:cs="Arial"/>
          <w:sz w:val="24"/>
          <w:szCs w:val="24"/>
        </w:rPr>
        <w:t xml:space="preserve"> the effectiveness of the behavioural interventions trialled during phase 2.</w:t>
      </w:r>
    </w:p>
    <w:p w14:paraId="421632FB" w14:textId="77777777" w:rsidR="006D5ABE" w:rsidRPr="00162380" w:rsidRDefault="006D5ABE" w:rsidP="001E5236">
      <w:pPr>
        <w:pStyle w:val="ListParagraph"/>
        <w:numPr>
          <w:ilvl w:val="0"/>
          <w:numId w:val="36"/>
        </w:numPr>
        <w:spacing w:after="120"/>
        <w:jc w:val="both"/>
        <w:rPr>
          <w:rFonts w:ascii="Arial" w:hAnsi="Arial" w:cs="Arial"/>
          <w:sz w:val="24"/>
          <w:szCs w:val="24"/>
        </w:rPr>
      </w:pPr>
      <w:r w:rsidRPr="00162380">
        <w:rPr>
          <w:rFonts w:ascii="Arial" w:hAnsi="Arial" w:cs="Arial"/>
          <w:sz w:val="24"/>
          <w:szCs w:val="24"/>
        </w:rPr>
        <w:t>An end of project presentation summarising the key research findings</w:t>
      </w:r>
      <w:r w:rsidR="00641642">
        <w:rPr>
          <w:rFonts w:ascii="Arial" w:hAnsi="Arial" w:cs="Arial"/>
          <w:sz w:val="24"/>
          <w:szCs w:val="24"/>
        </w:rPr>
        <w:t xml:space="preserve"> of the two phases of research</w:t>
      </w:r>
      <w:r w:rsidR="001867A9">
        <w:rPr>
          <w:rFonts w:ascii="Arial" w:hAnsi="Arial" w:cs="Arial"/>
          <w:sz w:val="24"/>
          <w:szCs w:val="24"/>
        </w:rPr>
        <w:t>.</w:t>
      </w:r>
    </w:p>
    <w:p w14:paraId="68AE9542" w14:textId="77777777" w:rsidR="006D5ABE" w:rsidRPr="004C75BB" w:rsidRDefault="006D5ABE" w:rsidP="001E5236">
      <w:pPr>
        <w:spacing w:after="120"/>
        <w:jc w:val="both"/>
        <w:rPr>
          <w:rFonts w:ascii="Arial" w:hAnsi="Arial" w:cs="Arial"/>
          <w:sz w:val="24"/>
          <w:szCs w:val="24"/>
        </w:rPr>
      </w:pPr>
    </w:p>
    <w:p w14:paraId="0CA0E929" w14:textId="20784E48" w:rsidR="006D5ABE" w:rsidRPr="004C75BB" w:rsidRDefault="006D5ABE" w:rsidP="001E5236">
      <w:pPr>
        <w:spacing w:after="120"/>
        <w:jc w:val="both"/>
        <w:rPr>
          <w:rFonts w:ascii="Arial" w:hAnsi="Arial" w:cs="Arial"/>
          <w:sz w:val="24"/>
          <w:szCs w:val="24"/>
        </w:rPr>
      </w:pPr>
      <w:r w:rsidRPr="004C75BB">
        <w:rPr>
          <w:rFonts w:ascii="Arial" w:hAnsi="Arial" w:cs="Arial"/>
          <w:sz w:val="24"/>
          <w:szCs w:val="24"/>
        </w:rPr>
        <w:t xml:space="preserve">Usually reports require two rounds of substantive comments by FSA officials (and any other parties involved in the project as appropriate) and a final round to finalise minor outstanding comments. Unless otherwise agreed, the project manager will co-ordinate comments and provide them to the contractor and all responses will be recorded. The final report will be subject to external peer review, following which further amendments may be required. Contractors should agree the timetable for reporting and publication with the project officer but should note that </w:t>
      </w:r>
      <w:r w:rsidR="00BE462A">
        <w:rPr>
          <w:rFonts w:ascii="Arial" w:hAnsi="Arial" w:cs="Arial"/>
          <w:sz w:val="24"/>
          <w:szCs w:val="24"/>
        </w:rPr>
        <w:t xml:space="preserve">the </w:t>
      </w:r>
      <w:r w:rsidRPr="004C75BB">
        <w:rPr>
          <w:rFonts w:ascii="Arial" w:hAnsi="Arial" w:cs="Arial"/>
          <w:sz w:val="24"/>
          <w:szCs w:val="24"/>
        </w:rPr>
        <w:t xml:space="preserve">FSA normally expect two weeks to provide a co-ordinated response. Please confirm in your proposal how you will meet </w:t>
      </w:r>
      <w:r w:rsidR="00BE462A">
        <w:rPr>
          <w:rFonts w:ascii="Arial" w:hAnsi="Arial" w:cs="Arial"/>
          <w:sz w:val="24"/>
          <w:szCs w:val="24"/>
        </w:rPr>
        <w:t xml:space="preserve">the </w:t>
      </w:r>
      <w:r w:rsidRPr="004C75BB">
        <w:rPr>
          <w:rFonts w:ascii="Arial" w:hAnsi="Arial" w:cs="Arial"/>
          <w:sz w:val="24"/>
          <w:szCs w:val="24"/>
        </w:rPr>
        <w:t>FSA’s requirements for reporting.</w:t>
      </w:r>
    </w:p>
    <w:p w14:paraId="40896DC7" w14:textId="0AD8B6E7" w:rsidR="00D654E5" w:rsidRDefault="006D5ABE" w:rsidP="001E5236">
      <w:pPr>
        <w:spacing w:after="120"/>
        <w:jc w:val="both"/>
        <w:rPr>
          <w:rFonts w:ascii="Arial" w:hAnsi="Arial" w:cs="Arial"/>
          <w:sz w:val="24"/>
          <w:szCs w:val="24"/>
        </w:rPr>
      </w:pPr>
      <w:r w:rsidRPr="004C75BB">
        <w:rPr>
          <w:rFonts w:ascii="Arial" w:hAnsi="Arial" w:cs="Arial"/>
          <w:sz w:val="24"/>
          <w:szCs w:val="24"/>
        </w:rPr>
        <w:t xml:space="preserve">The final report will be published by the FSA, and will need to meet minimum accessibility requirements as detailed in the Social Science Research </w:t>
      </w:r>
      <w:r w:rsidR="002D4C29">
        <w:rPr>
          <w:rFonts w:ascii="Arial" w:hAnsi="Arial" w:cs="Arial"/>
          <w:sz w:val="24"/>
          <w:szCs w:val="24"/>
        </w:rPr>
        <w:t>teams</w:t>
      </w:r>
      <w:r w:rsidR="002D4C29" w:rsidRPr="004C75BB">
        <w:rPr>
          <w:rFonts w:ascii="Arial" w:hAnsi="Arial" w:cs="Arial"/>
          <w:sz w:val="24"/>
          <w:szCs w:val="24"/>
        </w:rPr>
        <w:t xml:space="preserve"> </w:t>
      </w:r>
      <w:r w:rsidRPr="004C75BB">
        <w:rPr>
          <w:rFonts w:ascii="Arial" w:hAnsi="Arial" w:cs="Arial"/>
          <w:sz w:val="24"/>
          <w:szCs w:val="24"/>
        </w:rPr>
        <w:t xml:space="preserve">style guide, please see Annex A. </w:t>
      </w:r>
    </w:p>
    <w:p w14:paraId="5B375A50" w14:textId="4A95419E" w:rsidR="00D654E5" w:rsidRPr="004C75BB" w:rsidRDefault="00D654E5" w:rsidP="001E5236">
      <w:pPr>
        <w:spacing w:after="120"/>
        <w:jc w:val="both"/>
        <w:rPr>
          <w:rFonts w:ascii="Arial" w:hAnsi="Arial" w:cs="Arial"/>
          <w:sz w:val="24"/>
          <w:szCs w:val="24"/>
        </w:rPr>
      </w:pPr>
      <w:r>
        <w:rPr>
          <w:rFonts w:ascii="Arial" w:hAnsi="Arial" w:cs="Arial"/>
          <w:sz w:val="24"/>
          <w:szCs w:val="24"/>
        </w:rPr>
        <w:t xml:space="preserve">Bidders are requested to provide a detailed timetable as part of their response. </w:t>
      </w:r>
      <w:r w:rsidR="00BF1882">
        <w:rPr>
          <w:rFonts w:ascii="Arial" w:hAnsi="Arial" w:cs="Arial"/>
          <w:sz w:val="24"/>
          <w:szCs w:val="24"/>
        </w:rPr>
        <w:t xml:space="preserve">A </w:t>
      </w:r>
      <w:r w:rsidR="00927BE6">
        <w:rPr>
          <w:rFonts w:ascii="Arial" w:hAnsi="Arial" w:cs="Arial"/>
          <w:sz w:val="24"/>
          <w:szCs w:val="24"/>
        </w:rPr>
        <w:t xml:space="preserve">high-level </w:t>
      </w:r>
      <w:proofErr w:type="gramStart"/>
      <w:r w:rsidR="00E74A1C">
        <w:rPr>
          <w:rFonts w:ascii="Arial" w:hAnsi="Arial" w:cs="Arial"/>
          <w:sz w:val="24"/>
          <w:szCs w:val="24"/>
        </w:rPr>
        <w:t xml:space="preserve">suggestion </w:t>
      </w:r>
      <w:r>
        <w:rPr>
          <w:rFonts w:ascii="Arial" w:hAnsi="Arial" w:cs="Arial"/>
          <w:sz w:val="24"/>
          <w:szCs w:val="24"/>
        </w:rPr>
        <w:t xml:space="preserve"> is</w:t>
      </w:r>
      <w:proofErr w:type="gramEnd"/>
      <w:r>
        <w:rPr>
          <w:rFonts w:ascii="Arial" w:hAnsi="Arial" w:cs="Arial"/>
          <w:sz w:val="24"/>
          <w:szCs w:val="24"/>
        </w:rPr>
        <w:t xml:space="preserve"> as follows</w:t>
      </w:r>
      <w:r w:rsidR="00BF1882">
        <w:rPr>
          <w:rFonts w:ascii="Arial" w:hAnsi="Arial" w:cs="Arial"/>
          <w:sz w:val="24"/>
          <w:szCs w:val="24"/>
        </w:rPr>
        <w:t>, with the entire project to be completed by early 2019</w:t>
      </w:r>
      <w:r>
        <w:rPr>
          <w:rFonts w:ascii="Arial" w:hAnsi="Arial" w:cs="Arial"/>
          <w:sz w:val="24"/>
          <w:szCs w:val="24"/>
        </w:rPr>
        <w:t xml:space="preserve">: </w:t>
      </w:r>
    </w:p>
    <w:tbl>
      <w:tblPr>
        <w:tblStyle w:val="TableGrid"/>
        <w:tblW w:w="9218" w:type="dxa"/>
        <w:tblLook w:val="04A0" w:firstRow="1" w:lastRow="0" w:firstColumn="1" w:lastColumn="0" w:noHBand="0" w:noVBand="1"/>
      </w:tblPr>
      <w:tblGrid>
        <w:gridCol w:w="4609"/>
        <w:gridCol w:w="4609"/>
      </w:tblGrid>
      <w:tr w:rsidR="00BF1882" w14:paraId="3CCA2ADA" w14:textId="77777777" w:rsidTr="0066323E">
        <w:trPr>
          <w:trHeight w:val="552"/>
        </w:trPr>
        <w:tc>
          <w:tcPr>
            <w:tcW w:w="4609" w:type="dxa"/>
          </w:tcPr>
          <w:p w14:paraId="61E4D098" w14:textId="2BE9C30F" w:rsidR="00BF1882" w:rsidRDefault="00BF1882" w:rsidP="001E5236">
            <w:pPr>
              <w:spacing w:after="120"/>
              <w:jc w:val="both"/>
              <w:rPr>
                <w:rFonts w:ascii="Arial" w:hAnsi="Arial" w:cs="Arial"/>
                <w:sz w:val="24"/>
                <w:szCs w:val="24"/>
              </w:rPr>
            </w:pPr>
            <w:r>
              <w:rPr>
                <w:rFonts w:ascii="Arial" w:hAnsi="Arial" w:cs="Arial"/>
                <w:sz w:val="24"/>
                <w:szCs w:val="24"/>
              </w:rPr>
              <w:t>Contractor appointed and set-up meeting</w:t>
            </w:r>
          </w:p>
        </w:tc>
        <w:tc>
          <w:tcPr>
            <w:tcW w:w="4609" w:type="dxa"/>
          </w:tcPr>
          <w:p w14:paraId="22233C39" w14:textId="2C25B5DC" w:rsidR="00BF1882" w:rsidRDefault="0041127E" w:rsidP="001E5236">
            <w:pPr>
              <w:spacing w:after="120"/>
              <w:jc w:val="both"/>
              <w:rPr>
                <w:rFonts w:ascii="Arial" w:hAnsi="Arial" w:cs="Arial"/>
                <w:sz w:val="24"/>
                <w:szCs w:val="24"/>
              </w:rPr>
            </w:pPr>
            <w:r>
              <w:rPr>
                <w:rFonts w:ascii="Arial" w:hAnsi="Arial" w:cs="Arial"/>
                <w:sz w:val="24"/>
                <w:szCs w:val="24"/>
              </w:rPr>
              <w:t>Mid</w:t>
            </w:r>
            <w:r w:rsidR="0066323E">
              <w:rPr>
                <w:rFonts w:ascii="Arial" w:hAnsi="Arial" w:cs="Arial"/>
                <w:sz w:val="24"/>
                <w:szCs w:val="24"/>
              </w:rPr>
              <w:t xml:space="preserve"> May</w:t>
            </w:r>
            <w:r w:rsidR="00BF1882">
              <w:rPr>
                <w:rFonts w:ascii="Arial" w:hAnsi="Arial" w:cs="Arial"/>
                <w:sz w:val="24"/>
                <w:szCs w:val="24"/>
              </w:rPr>
              <w:t xml:space="preserve"> 2018</w:t>
            </w:r>
          </w:p>
        </w:tc>
      </w:tr>
      <w:tr w:rsidR="00BF1882" w14:paraId="21967A2E" w14:textId="77777777" w:rsidTr="0066323E">
        <w:trPr>
          <w:trHeight w:val="552"/>
        </w:trPr>
        <w:tc>
          <w:tcPr>
            <w:tcW w:w="4609" w:type="dxa"/>
          </w:tcPr>
          <w:p w14:paraId="1AAE54F4" w14:textId="6CBC2095" w:rsidR="00BF1882" w:rsidRDefault="00BF1882" w:rsidP="001E5236">
            <w:pPr>
              <w:spacing w:after="120"/>
              <w:jc w:val="both"/>
              <w:rPr>
                <w:rFonts w:ascii="Arial" w:hAnsi="Arial" w:cs="Arial"/>
                <w:sz w:val="24"/>
                <w:szCs w:val="24"/>
              </w:rPr>
            </w:pPr>
            <w:r>
              <w:rPr>
                <w:rFonts w:ascii="Arial" w:hAnsi="Arial" w:cs="Arial"/>
                <w:sz w:val="24"/>
                <w:szCs w:val="24"/>
              </w:rPr>
              <w:t>Literature review</w:t>
            </w:r>
          </w:p>
        </w:tc>
        <w:tc>
          <w:tcPr>
            <w:tcW w:w="4609" w:type="dxa"/>
          </w:tcPr>
          <w:p w14:paraId="2CFDD9BA" w14:textId="175C38F6" w:rsidR="00BF1882" w:rsidRDefault="0066323E" w:rsidP="001E5236">
            <w:pPr>
              <w:spacing w:after="120"/>
              <w:jc w:val="both"/>
              <w:rPr>
                <w:rFonts w:ascii="Arial" w:hAnsi="Arial" w:cs="Arial"/>
                <w:sz w:val="24"/>
                <w:szCs w:val="24"/>
              </w:rPr>
            </w:pPr>
            <w:r>
              <w:rPr>
                <w:rFonts w:ascii="Arial" w:hAnsi="Arial" w:cs="Arial"/>
                <w:sz w:val="24"/>
                <w:szCs w:val="24"/>
              </w:rPr>
              <w:t xml:space="preserve">May 2018 </w:t>
            </w:r>
            <w:r w:rsidR="00BF1882">
              <w:rPr>
                <w:rFonts w:ascii="Arial" w:hAnsi="Arial" w:cs="Arial"/>
                <w:sz w:val="24"/>
                <w:szCs w:val="24"/>
              </w:rPr>
              <w:t>– Mid July 2018</w:t>
            </w:r>
          </w:p>
        </w:tc>
      </w:tr>
      <w:tr w:rsidR="00BF1882" w14:paraId="6F6E74E7" w14:textId="77777777" w:rsidTr="0066323E">
        <w:trPr>
          <w:trHeight w:val="562"/>
        </w:trPr>
        <w:tc>
          <w:tcPr>
            <w:tcW w:w="4609" w:type="dxa"/>
          </w:tcPr>
          <w:p w14:paraId="24DA06BD" w14:textId="47B31712" w:rsidR="00BF1882" w:rsidRDefault="00BF1882" w:rsidP="001E5236">
            <w:pPr>
              <w:spacing w:after="120"/>
              <w:jc w:val="both"/>
              <w:rPr>
                <w:rFonts w:ascii="Arial" w:hAnsi="Arial" w:cs="Arial"/>
                <w:sz w:val="24"/>
                <w:szCs w:val="24"/>
              </w:rPr>
            </w:pPr>
            <w:r>
              <w:rPr>
                <w:rFonts w:ascii="Arial" w:hAnsi="Arial" w:cs="Arial"/>
                <w:sz w:val="24"/>
                <w:szCs w:val="24"/>
              </w:rPr>
              <w:t>Interim report</w:t>
            </w:r>
          </w:p>
        </w:tc>
        <w:tc>
          <w:tcPr>
            <w:tcW w:w="4609" w:type="dxa"/>
          </w:tcPr>
          <w:p w14:paraId="5B4133D6" w14:textId="15246F0B" w:rsidR="00BF1882" w:rsidRDefault="00BF1882" w:rsidP="001E5236">
            <w:pPr>
              <w:spacing w:after="120"/>
              <w:jc w:val="both"/>
              <w:rPr>
                <w:rFonts w:ascii="Arial" w:hAnsi="Arial" w:cs="Arial"/>
                <w:sz w:val="24"/>
                <w:szCs w:val="24"/>
              </w:rPr>
            </w:pPr>
            <w:r>
              <w:rPr>
                <w:rFonts w:ascii="Arial" w:hAnsi="Arial" w:cs="Arial"/>
                <w:sz w:val="24"/>
                <w:szCs w:val="24"/>
              </w:rPr>
              <w:t>Mid July 2018</w:t>
            </w:r>
          </w:p>
        </w:tc>
      </w:tr>
      <w:tr w:rsidR="00BF1882" w14:paraId="1FE976BE" w14:textId="77777777" w:rsidTr="0066323E">
        <w:trPr>
          <w:trHeight w:val="562"/>
        </w:trPr>
        <w:tc>
          <w:tcPr>
            <w:tcW w:w="4609" w:type="dxa"/>
          </w:tcPr>
          <w:p w14:paraId="7B87ABCA" w14:textId="42728B03" w:rsidR="00BF1882" w:rsidRDefault="00BF1882" w:rsidP="001E5236">
            <w:pPr>
              <w:spacing w:after="120"/>
              <w:jc w:val="both"/>
              <w:rPr>
                <w:rFonts w:ascii="Arial" w:hAnsi="Arial" w:cs="Arial"/>
                <w:sz w:val="24"/>
                <w:szCs w:val="24"/>
              </w:rPr>
            </w:pPr>
            <w:r>
              <w:rPr>
                <w:rFonts w:ascii="Arial" w:hAnsi="Arial" w:cs="Arial"/>
                <w:sz w:val="24"/>
                <w:szCs w:val="24"/>
              </w:rPr>
              <w:t>Workshop session</w:t>
            </w:r>
          </w:p>
        </w:tc>
        <w:tc>
          <w:tcPr>
            <w:tcW w:w="4609" w:type="dxa"/>
          </w:tcPr>
          <w:p w14:paraId="1ED6578D" w14:textId="79FDAB07" w:rsidR="00BF1882" w:rsidRDefault="00BF1882" w:rsidP="001E5236">
            <w:pPr>
              <w:spacing w:after="120"/>
              <w:jc w:val="both"/>
              <w:rPr>
                <w:rFonts w:ascii="Arial" w:hAnsi="Arial" w:cs="Arial"/>
                <w:sz w:val="24"/>
                <w:szCs w:val="24"/>
              </w:rPr>
            </w:pPr>
            <w:r>
              <w:rPr>
                <w:rFonts w:ascii="Arial" w:hAnsi="Arial" w:cs="Arial"/>
                <w:sz w:val="24"/>
                <w:szCs w:val="24"/>
              </w:rPr>
              <w:t>Late July 2018</w:t>
            </w:r>
          </w:p>
        </w:tc>
      </w:tr>
      <w:tr w:rsidR="00BF1882" w14:paraId="2B51829E" w14:textId="77777777" w:rsidTr="00BF1882">
        <w:trPr>
          <w:trHeight w:val="562"/>
        </w:trPr>
        <w:tc>
          <w:tcPr>
            <w:tcW w:w="4609" w:type="dxa"/>
          </w:tcPr>
          <w:p w14:paraId="2FE7336F" w14:textId="74510C5A" w:rsidR="00BF1882" w:rsidRDefault="00BF1882" w:rsidP="001E5236">
            <w:pPr>
              <w:spacing w:after="120"/>
              <w:jc w:val="both"/>
              <w:rPr>
                <w:rFonts w:ascii="Arial" w:hAnsi="Arial" w:cs="Arial"/>
                <w:sz w:val="24"/>
                <w:szCs w:val="24"/>
              </w:rPr>
            </w:pPr>
            <w:r>
              <w:rPr>
                <w:rFonts w:ascii="Arial" w:hAnsi="Arial" w:cs="Arial"/>
                <w:sz w:val="24"/>
                <w:szCs w:val="24"/>
              </w:rPr>
              <w:t>Designing behavioural interventions</w:t>
            </w:r>
          </w:p>
        </w:tc>
        <w:tc>
          <w:tcPr>
            <w:tcW w:w="4609" w:type="dxa"/>
          </w:tcPr>
          <w:p w14:paraId="53ACE81D" w14:textId="73A17721" w:rsidR="00BF1882" w:rsidRDefault="00BF1882" w:rsidP="001E5236">
            <w:pPr>
              <w:spacing w:after="120"/>
              <w:jc w:val="both"/>
              <w:rPr>
                <w:rFonts w:ascii="Arial" w:hAnsi="Arial" w:cs="Arial"/>
                <w:sz w:val="24"/>
                <w:szCs w:val="24"/>
              </w:rPr>
            </w:pPr>
            <w:r>
              <w:rPr>
                <w:rFonts w:ascii="Arial" w:hAnsi="Arial" w:cs="Arial"/>
                <w:sz w:val="24"/>
                <w:szCs w:val="24"/>
              </w:rPr>
              <w:t>August – October 2018</w:t>
            </w:r>
          </w:p>
        </w:tc>
      </w:tr>
      <w:tr w:rsidR="00BF1882" w14:paraId="1E4A15DB" w14:textId="77777777" w:rsidTr="00BF1882">
        <w:trPr>
          <w:trHeight w:val="562"/>
        </w:trPr>
        <w:tc>
          <w:tcPr>
            <w:tcW w:w="4609" w:type="dxa"/>
          </w:tcPr>
          <w:p w14:paraId="710CB851" w14:textId="690D5A56" w:rsidR="00BF1882" w:rsidRDefault="00BF1882" w:rsidP="001E5236">
            <w:pPr>
              <w:spacing w:after="120"/>
              <w:jc w:val="both"/>
              <w:rPr>
                <w:rFonts w:ascii="Arial" w:hAnsi="Arial" w:cs="Arial"/>
                <w:sz w:val="24"/>
                <w:szCs w:val="24"/>
              </w:rPr>
            </w:pPr>
            <w:r>
              <w:rPr>
                <w:rFonts w:ascii="Arial" w:hAnsi="Arial" w:cs="Arial"/>
                <w:sz w:val="24"/>
                <w:szCs w:val="24"/>
              </w:rPr>
              <w:lastRenderedPageBreak/>
              <w:t>Trialling interventions</w:t>
            </w:r>
          </w:p>
        </w:tc>
        <w:tc>
          <w:tcPr>
            <w:tcW w:w="4609" w:type="dxa"/>
          </w:tcPr>
          <w:p w14:paraId="1008023A" w14:textId="76B4787A" w:rsidR="00BF1882" w:rsidRDefault="00BF1882" w:rsidP="001E5236">
            <w:pPr>
              <w:spacing w:after="120"/>
              <w:jc w:val="both"/>
              <w:rPr>
                <w:rFonts w:ascii="Arial" w:hAnsi="Arial" w:cs="Arial"/>
                <w:sz w:val="24"/>
                <w:szCs w:val="24"/>
              </w:rPr>
            </w:pPr>
            <w:r>
              <w:rPr>
                <w:rFonts w:ascii="Arial" w:hAnsi="Arial" w:cs="Arial"/>
                <w:sz w:val="24"/>
                <w:szCs w:val="24"/>
              </w:rPr>
              <w:t>October – December 2018</w:t>
            </w:r>
          </w:p>
        </w:tc>
      </w:tr>
      <w:tr w:rsidR="00BF1882" w14:paraId="144CDCD1" w14:textId="77777777" w:rsidTr="00BF1882">
        <w:trPr>
          <w:trHeight w:val="562"/>
        </w:trPr>
        <w:tc>
          <w:tcPr>
            <w:tcW w:w="4609" w:type="dxa"/>
          </w:tcPr>
          <w:p w14:paraId="1B354189" w14:textId="78F48155" w:rsidR="00BF1882" w:rsidRDefault="00BF1882" w:rsidP="001E5236">
            <w:pPr>
              <w:spacing w:after="120"/>
              <w:jc w:val="both"/>
              <w:rPr>
                <w:rFonts w:ascii="Arial" w:hAnsi="Arial" w:cs="Arial"/>
                <w:sz w:val="24"/>
                <w:szCs w:val="24"/>
              </w:rPr>
            </w:pPr>
            <w:r>
              <w:rPr>
                <w:rFonts w:ascii="Arial" w:hAnsi="Arial" w:cs="Arial"/>
                <w:sz w:val="24"/>
                <w:szCs w:val="24"/>
              </w:rPr>
              <w:t>Final presentation and report</w:t>
            </w:r>
          </w:p>
        </w:tc>
        <w:tc>
          <w:tcPr>
            <w:tcW w:w="4609" w:type="dxa"/>
          </w:tcPr>
          <w:p w14:paraId="651FE97A" w14:textId="4BAC7691" w:rsidR="00BF1882" w:rsidRDefault="00BF1882" w:rsidP="001E5236">
            <w:pPr>
              <w:spacing w:after="120"/>
              <w:jc w:val="both"/>
              <w:rPr>
                <w:rFonts w:ascii="Arial" w:hAnsi="Arial" w:cs="Arial"/>
                <w:sz w:val="24"/>
                <w:szCs w:val="24"/>
              </w:rPr>
            </w:pPr>
            <w:r>
              <w:rPr>
                <w:rFonts w:ascii="Arial" w:hAnsi="Arial" w:cs="Arial"/>
                <w:sz w:val="24"/>
                <w:szCs w:val="24"/>
              </w:rPr>
              <w:t>January 2019</w:t>
            </w:r>
          </w:p>
        </w:tc>
      </w:tr>
    </w:tbl>
    <w:p w14:paraId="4987E0E2" w14:textId="77777777" w:rsidR="006D5ABE" w:rsidRPr="004C75BB" w:rsidRDefault="006D5ABE" w:rsidP="001E5236">
      <w:pPr>
        <w:spacing w:after="120"/>
        <w:jc w:val="both"/>
        <w:rPr>
          <w:rFonts w:ascii="Arial" w:hAnsi="Arial" w:cs="Arial"/>
          <w:sz w:val="24"/>
          <w:szCs w:val="24"/>
        </w:rPr>
      </w:pPr>
    </w:p>
    <w:p w14:paraId="7CCB19A9" w14:textId="77777777" w:rsidR="007C14EF" w:rsidRPr="004C75BB" w:rsidRDefault="007C14EF" w:rsidP="001E5236">
      <w:pPr>
        <w:pStyle w:val="Default"/>
        <w:spacing w:after="195" w:line="288" w:lineRule="auto"/>
        <w:rPr>
          <w:rFonts w:ascii="Arial" w:hAnsi="Arial" w:cs="Arial"/>
          <w:color w:val="auto"/>
        </w:rPr>
      </w:pPr>
    </w:p>
    <w:p w14:paraId="16A46740" w14:textId="77777777" w:rsidR="001D0E8E" w:rsidRPr="005068B0" w:rsidRDefault="001D0E8E" w:rsidP="001E5236">
      <w:pPr>
        <w:jc w:val="both"/>
        <w:rPr>
          <w:rFonts w:ascii="Arial" w:hAnsi="Arial" w:cs="Arial"/>
          <w:color w:val="FF0000"/>
          <w:sz w:val="24"/>
          <w:szCs w:val="24"/>
        </w:rPr>
      </w:pPr>
    </w:p>
    <w:p w14:paraId="3C19C9A8" w14:textId="77777777" w:rsidR="00063AF6" w:rsidRDefault="00063AF6" w:rsidP="001E5236">
      <w:pPr>
        <w:spacing w:after="120"/>
        <w:rPr>
          <w:rFonts w:ascii="Arial" w:hAnsi="Arial" w:cs="Arial"/>
          <w:b/>
          <w:sz w:val="24"/>
          <w:szCs w:val="24"/>
        </w:rPr>
      </w:pPr>
    </w:p>
    <w:p w14:paraId="445A0FD7" w14:textId="77777777" w:rsidR="002C7657" w:rsidRDefault="002C7657" w:rsidP="001E5236">
      <w:pPr>
        <w:rPr>
          <w:rFonts w:ascii="Arial" w:hAnsi="Arial" w:cs="Arial"/>
          <w:sz w:val="24"/>
          <w:szCs w:val="24"/>
        </w:rPr>
      </w:pPr>
      <w:r w:rsidRPr="00D0386E">
        <w:rPr>
          <w:rFonts w:ascii="Arial" w:hAnsi="Arial" w:cs="Arial"/>
          <w:sz w:val="24"/>
          <w:szCs w:val="24"/>
        </w:rPr>
        <w:br w:type="page"/>
      </w:r>
    </w:p>
    <w:p w14:paraId="4E1E94D4" w14:textId="77777777" w:rsidR="002C7657" w:rsidRPr="00BE3C10" w:rsidRDefault="00C61F68" w:rsidP="00C61F68">
      <w:pPr>
        <w:pStyle w:val="Heading1"/>
      </w:pPr>
      <w:r>
        <w:lastRenderedPageBreak/>
        <w:t xml:space="preserve">6. </w:t>
      </w:r>
      <w:r w:rsidR="00BD62A9" w:rsidRPr="00BE3C10">
        <w:t>PROCUREMENT</w:t>
      </w:r>
      <w:r w:rsidR="002C7657" w:rsidRPr="00BE3C10">
        <w:t xml:space="preserve"> TIMETABLE</w:t>
      </w:r>
    </w:p>
    <w:p w14:paraId="06406E2C" w14:textId="77777777" w:rsidR="009B4A42" w:rsidRPr="00BE3C10" w:rsidRDefault="002C7657" w:rsidP="001E5236">
      <w:pPr>
        <w:jc w:val="both"/>
        <w:rPr>
          <w:rFonts w:ascii="Arial" w:hAnsi="Arial" w:cs="Arial"/>
          <w:sz w:val="24"/>
          <w:szCs w:val="24"/>
        </w:rPr>
      </w:pPr>
      <w:r w:rsidRPr="00BE3C10">
        <w:rPr>
          <w:rFonts w:ascii="Arial" w:hAnsi="Arial" w:cs="Arial"/>
          <w:sz w:val="24"/>
          <w:szCs w:val="24"/>
        </w:rPr>
        <w:t xml:space="preserve">Table 1 details an </w:t>
      </w:r>
      <w:r w:rsidRPr="004D3042">
        <w:rPr>
          <w:rFonts w:ascii="Arial" w:hAnsi="Arial" w:cs="Arial"/>
          <w:b/>
          <w:sz w:val="24"/>
          <w:szCs w:val="24"/>
        </w:rPr>
        <w:t>estimated</w:t>
      </w:r>
      <w:r w:rsidRPr="00BE3C10">
        <w:rPr>
          <w:rFonts w:ascii="Arial" w:hAnsi="Arial" w:cs="Arial"/>
          <w:sz w:val="24"/>
          <w:szCs w:val="24"/>
        </w:rPr>
        <w:t xml:space="preserve"> project timetable for the project</w:t>
      </w:r>
      <w:r w:rsidR="002A6CEA" w:rsidRPr="00BE3C10">
        <w:rPr>
          <w:rFonts w:ascii="Arial" w:hAnsi="Arial" w:cs="Arial"/>
          <w:sz w:val="24"/>
          <w:szCs w:val="24"/>
        </w:rPr>
        <w:t>.</w:t>
      </w:r>
      <w:r w:rsidR="00452B59">
        <w:rPr>
          <w:rFonts w:ascii="Arial" w:hAnsi="Arial" w:cs="Arial"/>
          <w:sz w:val="24"/>
          <w:szCs w:val="24"/>
        </w:rPr>
        <w:t xml:space="preserve">  T</w:t>
      </w:r>
      <w:r w:rsidR="002A6CEA" w:rsidRPr="00BE3C10">
        <w:rPr>
          <w:rFonts w:ascii="Arial" w:hAnsi="Arial" w:cs="Arial"/>
          <w:sz w:val="24"/>
          <w:szCs w:val="24"/>
        </w:rPr>
        <w:t>enderers should however be aware that the Agency needs to acquire the evidence outlined in this ITT in a timely manner and you should justify your timings in your work plan.</w:t>
      </w:r>
    </w:p>
    <w:p w14:paraId="70CF49B3" w14:textId="77777777" w:rsidR="002C7657" w:rsidRPr="00BE3C10" w:rsidRDefault="002C7657" w:rsidP="001E523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6379"/>
      </w:tblGrid>
      <w:tr w:rsidR="00BD26A7" w:rsidRPr="00BE3C10" w14:paraId="732E907E" w14:textId="77777777" w:rsidTr="0041127E">
        <w:trPr>
          <w:trHeight w:val="599"/>
        </w:trPr>
        <w:tc>
          <w:tcPr>
            <w:tcW w:w="9016" w:type="dxa"/>
            <w:gridSpan w:val="2"/>
            <w:shd w:val="clear" w:color="auto" w:fill="339933"/>
          </w:tcPr>
          <w:p w14:paraId="5B4B4F50" w14:textId="77777777" w:rsidR="00BD26A7" w:rsidRPr="00BE3C10" w:rsidRDefault="008C29EF" w:rsidP="001E5236">
            <w:pPr>
              <w:pStyle w:val="BodyText1"/>
              <w:spacing w:before="120" w:line="288" w:lineRule="auto"/>
              <w:ind w:firstLine="0"/>
              <w:jc w:val="both"/>
              <w:rPr>
                <w:rFonts w:cs="Arial"/>
                <w:b/>
                <w:color w:val="FFFFFF"/>
                <w:sz w:val="24"/>
                <w:szCs w:val="24"/>
              </w:rPr>
            </w:pPr>
            <w:r w:rsidRPr="00BE3C10">
              <w:rPr>
                <w:rFonts w:cs="Arial"/>
                <w:b/>
                <w:color w:val="FFFFFF"/>
                <w:sz w:val="24"/>
                <w:szCs w:val="24"/>
              </w:rPr>
              <w:t>TABLE 1. ESTIMATED PROJECT TIMETABLE</w:t>
            </w:r>
          </w:p>
        </w:tc>
      </w:tr>
      <w:tr w:rsidR="00BD26A7" w:rsidRPr="00BE3C10" w14:paraId="1178B6B3" w14:textId="77777777" w:rsidTr="0041127E">
        <w:tc>
          <w:tcPr>
            <w:tcW w:w="2637" w:type="dxa"/>
            <w:shd w:val="clear" w:color="auto" w:fill="339933"/>
          </w:tcPr>
          <w:p w14:paraId="5C6A2935" w14:textId="77777777" w:rsidR="00BD26A7" w:rsidRPr="00BE3C10" w:rsidRDefault="008C29EF" w:rsidP="001E5236">
            <w:pPr>
              <w:pStyle w:val="BodyText1"/>
              <w:spacing w:before="120" w:line="288" w:lineRule="auto"/>
              <w:jc w:val="both"/>
              <w:rPr>
                <w:rFonts w:cs="Arial"/>
                <w:b/>
                <w:color w:val="FFFFFF"/>
                <w:sz w:val="24"/>
                <w:szCs w:val="24"/>
              </w:rPr>
            </w:pPr>
            <w:r w:rsidRPr="00BE3C10">
              <w:rPr>
                <w:rFonts w:cs="Arial"/>
                <w:b/>
                <w:color w:val="FFFFFF"/>
                <w:sz w:val="24"/>
                <w:szCs w:val="24"/>
              </w:rPr>
              <w:t>EXPECTED DATE</w:t>
            </w:r>
          </w:p>
        </w:tc>
        <w:tc>
          <w:tcPr>
            <w:tcW w:w="6379" w:type="dxa"/>
            <w:shd w:val="clear" w:color="auto" w:fill="339933"/>
          </w:tcPr>
          <w:p w14:paraId="6FBBC4C5" w14:textId="77777777" w:rsidR="00BD26A7" w:rsidRPr="00BE3C10" w:rsidRDefault="008C29EF" w:rsidP="001E5236">
            <w:pPr>
              <w:pStyle w:val="BodyText1"/>
              <w:spacing w:before="120" w:line="288" w:lineRule="auto"/>
              <w:ind w:firstLine="0"/>
              <w:jc w:val="both"/>
              <w:rPr>
                <w:rFonts w:cs="Arial"/>
                <w:b/>
                <w:color w:val="FFFFFF"/>
                <w:sz w:val="24"/>
                <w:szCs w:val="24"/>
              </w:rPr>
            </w:pPr>
            <w:r w:rsidRPr="00BE3C10">
              <w:rPr>
                <w:rFonts w:cs="Arial"/>
                <w:b/>
                <w:color w:val="FFFFFF"/>
                <w:sz w:val="24"/>
                <w:szCs w:val="24"/>
              </w:rPr>
              <w:t xml:space="preserve">INVITATION TO (ITT) TENDER </w:t>
            </w:r>
          </w:p>
        </w:tc>
      </w:tr>
      <w:tr w:rsidR="002A6CEA" w:rsidRPr="00BE3C10" w14:paraId="2D5DBFEB"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left w:val="single" w:sz="8" w:space="0" w:color="4F81BD"/>
              <w:bottom w:val="single" w:sz="8" w:space="0" w:color="4F81BD"/>
              <w:right w:val="single" w:sz="8" w:space="0" w:color="4F81BD"/>
            </w:tcBorders>
          </w:tcPr>
          <w:p w14:paraId="5F05B1B0" w14:textId="5D857D53" w:rsidR="002A6CEA" w:rsidRPr="00BE3C10" w:rsidRDefault="0041127E" w:rsidP="001E5236">
            <w:pPr>
              <w:rPr>
                <w:rFonts w:ascii="Arial" w:hAnsi="Arial" w:cs="Arial"/>
                <w:sz w:val="24"/>
                <w:szCs w:val="24"/>
              </w:rPr>
            </w:pPr>
            <w:r>
              <w:rPr>
                <w:rFonts w:ascii="Arial" w:hAnsi="Arial" w:cs="Arial"/>
                <w:sz w:val="24"/>
                <w:szCs w:val="24"/>
              </w:rPr>
              <w:t>4</w:t>
            </w:r>
            <w:r w:rsidRPr="0041127E">
              <w:rPr>
                <w:rFonts w:ascii="Arial" w:hAnsi="Arial" w:cs="Arial"/>
                <w:sz w:val="24"/>
                <w:szCs w:val="24"/>
                <w:vertAlign w:val="superscript"/>
              </w:rPr>
              <w:t>th</w:t>
            </w:r>
            <w:r>
              <w:rPr>
                <w:rFonts w:ascii="Arial" w:hAnsi="Arial" w:cs="Arial"/>
                <w:sz w:val="24"/>
                <w:szCs w:val="24"/>
              </w:rPr>
              <w:t xml:space="preserve"> April</w:t>
            </w:r>
            <w:r w:rsidR="00566756">
              <w:rPr>
                <w:rFonts w:ascii="Arial" w:hAnsi="Arial" w:cs="Arial"/>
                <w:sz w:val="24"/>
                <w:szCs w:val="24"/>
              </w:rPr>
              <w:t xml:space="preserve"> 2018</w:t>
            </w:r>
          </w:p>
        </w:tc>
        <w:tc>
          <w:tcPr>
            <w:tcW w:w="6379" w:type="dxa"/>
            <w:tcBorders>
              <w:top w:val="single" w:sz="8" w:space="0" w:color="4F81BD"/>
              <w:left w:val="single" w:sz="8" w:space="0" w:color="4F81BD"/>
              <w:bottom w:val="single" w:sz="8" w:space="0" w:color="4F81BD"/>
              <w:right w:val="single" w:sz="8" w:space="0" w:color="4F81BD"/>
            </w:tcBorders>
            <w:vAlign w:val="center"/>
          </w:tcPr>
          <w:p w14:paraId="787EA3C5" w14:textId="77777777" w:rsidR="002A6CEA" w:rsidRPr="00BE3C10" w:rsidRDefault="002A6CEA" w:rsidP="001E5236">
            <w:pPr>
              <w:rPr>
                <w:rFonts w:ascii="Arial" w:hAnsi="Arial" w:cs="Arial"/>
                <w:bCs/>
                <w:sz w:val="24"/>
                <w:szCs w:val="24"/>
              </w:rPr>
            </w:pPr>
            <w:r w:rsidRPr="00BE3C10">
              <w:rPr>
                <w:rFonts w:ascii="Arial" w:hAnsi="Arial" w:cs="Arial"/>
                <w:bCs/>
                <w:sz w:val="24"/>
                <w:szCs w:val="24"/>
              </w:rPr>
              <w:t xml:space="preserve">Invitation to Tender (ITT) issued by the Agency </w:t>
            </w:r>
          </w:p>
        </w:tc>
      </w:tr>
      <w:tr w:rsidR="002A6CEA" w:rsidRPr="00BE3C10" w14:paraId="3FA665DB"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bottom w:val="single" w:sz="8" w:space="0" w:color="4F81BD"/>
              <w:right w:val="single" w:sz="8" w:space="0" w:color="4F81BD"/>
            </w:tcBorders>
          </w:tcPr>
          <w:p w14:paraId="00985DE3" w14:textId="36E1872D" w:rsidR="002A6CEA" w:rsidRPr="00850E61" w:rsidRDefault="008F3420" w:rsidP="001E5236">
            <w:pPr>
              <w:rPr>
                <w:rFonts w:ascii="Arial" w:hAnsi="Arial" w:cs="Arial"/>
                <w:sz w:val="24"/>
                <w:szCs w:val="24"/>
                <w:highlight w:val="yellow"/>
              </w:rPr>
            </w:pPr>
            <w:r>
              <w:rPr>
                <w:rFonts w:ascii="Arial" w:hAnsi="Arial" w:cs="Arial"/>
                <w:sz w:val="24"/>
                <w:szCs w:val="24"/>
              </w:rPr>
              <w:t xml:space="preserve"> </w:t>
            </w:r>
            <w:r w:rsidR="003743A4">
              <w:rPr>
                <w:rFonts w:ascii="Arial" w:hAnsi="Arial" w:cs="Arial"/>
                <w:sz w:val="24"/>
                <w:szCs w:val="24"/>
              </w:rPr>
              <w:t>4</w:t>
            </w:r>
            <w:r w:rsidR="003743A4" w:rsidRPr="003743A4">
              <w:rPr>
                <w:rFonts w:ascii="Arial" w:hAnsi="Arial" w:cs="Arial"/>
                <w:sz w:val="24"/>
                <w:szCs w:val="24"/>
                <w:vertAlign w:val="superscript"/>
              </w:rPr>
              <w:t>th</w:t>
            </w:r>
            <w:r w:rsidR="003743A4">
              <w:rPr>
                <w:rFonts w:ascii="Arial" w:hAnsi="Arial" w:cs="Arial"/>
                <w:sz w:val="24"/>
                <w:szCs w:val="24"/>
              </w:rPr>
              <w:t xml:space="preserve"> April</w:t>
            </w:r>
            <w:bookmarkStart w:id="0" w:name="_GoBack"/>
            <w:bookmarkEnd w:id="0"/>
            <w:r w:rsidR="00566756">
              <w:rPr>
                <w:rFonts w:ascii="Arial" w:hAnsi="Arial" w:cs="Arial"/>
                <w:sz w:val="24"/>
                <w:szCs w:val="24"/>
              </w:rPr>
              <w:t xml:space="preserve"> 2018 </w:t>
            </w:r>
          </w:p>
        </w:tc>
        <w:tc>
          <w:tcPr>
            <w:tcW w:w="6379" w:type="dxa"/>
            <w:tcBorders>
              <w:top w:val="single" w:sz="8" w:space="0" w:color="4F81BD"/>
              <w:bottom w:val="single" w:sz="8" w:space="0" w:color="4F81BD"/>
              <w:right w:val="single" w:sz="8" w:space="0" w:color="4F81BD"/>
            </w:tcBorders>
            <w:vAlign w:val="center"/>
          </w:tcPr>
          <w:p w14:paraId="705673D3" w14:textId="77777777" w:rsidR="002A6CEA" w:rsidRPr="00BE3C10" w:rsidRDefault="002A6CEA" w:rsidP="001E5236">
            <w:pPr>
              <w:rPr>
                <w:rFonts w:ascii="Arial" w:hAnsi="Arial" w:cs="Arial"/>
                <w:bCs/>
                <w:sz w:val="24"/>
                <w:szCs w:val="24"/>
              </w:rPr>
            </w:pPr>
            <w:r w:rsidRPr="00BE3C10">
              <w:rPr>
                <w:rFonts w:ascii="Arial" w:hAnsi="Arial" w:cs="Arial"/>
                <w:bCs/>
                <w:sz w:val="24"/>
                <w:szCs w:val="24"/>
              </w:rPr>
              <w:t>ITT Clarification period opens*</w:t>
            </w:r>
          </w:p>
        </w:tc>
      </w:tr>
      <w:tr w:rsidR="002A6CEA" w:rsidRPr="00BE3C10" w14:paraId="10236DEF"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bottom w:val="single" w:sz="8" w:space="0" w:color="4F81BD"/>
              <w:right w:val="single" w:sz="8" w:space="0" w:color="4F81BD"/>
            </w:tcBorders>
          </w:tcPr>
          <w:p w14:paraId="6D9E5FD8" w14:textId="67EB7798" w:rsidR="002A6CEA" w:rsidRPr="004242F5" w:rsidRDefault="0041127E" w:rsidP="001E5236">
            <w:pPr>
              <w:rPr>
                <w:rFonts w:ascii="Arial" w:hAnsi="Arial" w:cs="Arial"/>
                <w:sz w:val="24"/>
                <w:szCs w:val="24"/>
              </w:rPr>
            </w:pPr>
            <w:r w:rsidRPr="004242F5">
              <w:rPr>
                <w:rFonts w:ascii="Arial" w:hAnsi="Arial" w:cs="Arial"/>
                <w:sz w:val="24"/>
                <w:szCs w:val="24"/>
              </w:rPr>
              <w:t>20</w:t>
            </w:r>
            <w:r w:rsidR="00A84831" w:rsidRPr="004242F5">
              <w:rPr>
                <w:rFonts w:ascii="Arial" w:hAnsi="Arial" w:cs="Arial"/>
                <w:sz w:val="24"/>
                <w:szCs w:val="24"/>
                <w:vertAlign w:val="superscript"/>
              </w:rPr>
              <w:t>th</w:t>
            </w:r>
            <w:r w:rsidR="00A84831" w:rsidRPr="004242F5">
              <w:rPr>
                <w:rFonts w:ascii="Arial" w:hAnsi="Arial" w:cs="Arial"/>
                <w:sz w:val="24"/>
                <w:szCs w:val="24"/>
              </w:rPr>
              <w:t xml:space="preserve"> </w:t>
            </w:r>
            <w:r w:rsidR="008F3420" w:rsidRPr="004242F5">
              <w:rPr>
                <w:rFonts w:ascii="Arial" w:hAnsi="Arial" w:cs="Arial"/>
                <w:sz w:val="24"/>
                <w:szCs w:val="24"/>
              </w:rPr>
              <w:t>April 2018</w:t>
            </w:r>
          </w:p>
        </w:tc>
        <w:tc>
          <w:tcPr>
            <w:tcW w:w="6379" w:type="dxa"/>
            <w:tcBorders>
              <w:top w:val="single" w:sz="8" w:space="0" w:color="4F81BD"/>
              <w:bottom w:val="single" w:sz="8" w:space="0" w:color="4F81BD"/>
              <w:right w:val="single" w:sz="8" w:space="0" w:color="4F81BD"/>
            </w:tcBorders>
            <w:vAlign w:val="center"/>
          </w:tcPr>
          <w:p w14:paraId="6FCFC0C6" w14:textId="77777777" w:rsidR="002A6CEA" w:rsidRPr="00BE3C10" w:rsidRDefault="002A6CEA" w:rsidP="001E5236">
            <w:pPr>
              <w:rPr>
                <w:rFonts w:ascii="Arial" w:hAnsi="Arial" w:cs="Arial"/>
                <w:bCs/>
                <w:sz w:val="24"/>
                <w:szCs w:val="24"/>
              </w:rPr>
            </w:pPr>
            <w:r w:rsidRPr="00BE3C10">
              <w:rPr>
                <w:rFonts w:ascii="Arial" w:hAnsi="Arial" w:cs="Arial"/>
                <w:bCs/>
                <w:sz w:val="24"/>
                <w:szCs w:val="24"/>
              </w:rPr>
              <w:t>ITT Clarification period closes**</w:t>
            </w:r>
          </w:p>
        </w:tc>
      </w:tr>
      <w:tr w:rsidR="002A6CEA" w:rsidRPr="00BE3C10" w14:paraId="48CCD705"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bottom w:val="single" w:sz="8" w:space="0" w:color="4F81BD"/>
              <w:right w:val="single" w:sz="8" w:space="0" w:color="4F81BD"/>
            </w:tcBorders>
          </w:tcPr>
          <w:p w14:paraId="3A3D22FF" w14:textId="2240BE94" w:rsidR="002A6CEA" w:rsidRPr="004242F5" w:rsidRDefault="0041127E" w:rsidP="001E5236">
            <w:pPr>
              <w:rPr>
                <w:rFonts w:ascii="Arial" w:hAnsi="Arial" w:cs="Arial"/>
                <w:sz w:val="24"/>
                <w:szCs w:val="24"/>
              </w:rPr>
            </w:pPr>
            <w:r w:rsidRPr="004242F5">
              <w:rPr>
                <w:rFonts w:ascii="Arial" w:hAnsi="Arial" w:cs="Arial"/>
                <w:sz w:val="24"/>
                <w:szCs w:val="24"/>
              </w:rPr>
              <w:t>1</w:t>
            </w:r>
            <w:r w:rsidRPr="004242F5">
              <w:rPr>
                <w:rFonts w:ascii="Arial" w:hAnsi="Arial" w:cs="Arial"/>
                <w:sz w:val="24"/>
                <w:szCs w:val="24"/>
                <w:vertAlign w:val="superscript"/>
              </w:rPr>
              <w:t>st</w:t>
            </w:r>
            <w:r w:rsidRPr="004242F5">
              <w:rPr>
                <w:rFonts w:ascii="Arial" w:hAnsi="Arial" w:cs="Arial"/>
                <w:sz w:val="24"/>
                <w:szCs w:val="24"/>
              </w:rPr>
              <w:t xml:space="preserve"> May</w:t>
            </w:r>
            <w:r w:rsidR="008F3420" w:rsidRPr="004242F5">
              <w:rPr>
                <w:rFonts w:ascii="Arial" w:hAnsi="Arial" w:cs="Arial"/>
                <w:sz w:val="24"/>
                <w:szCs w:val="24"/>
              </w:rPr>
              <w:t xml:space="preserve"> 2018</w:t>
            </w:r>
          </w:p>
        </w:tc>
        <w:tc>
          <w:tcPr>
            <w:tcW w:w="6379" w:type="dxa"/>
            <w:tcBorders>
              <w:top w:val="single" w:sz="8" w:space="0" w:color="4F81BD"/>
              <w:bottom w:val="single" w:sz="8" w:space="0" w:color="4F81BD"/>
              <w:right w:val="single" w:sz="8" w:space="0" w:color="4F81BD"/>
            </w:tcBorders>
            <w:vAlign w:val="center"/>
          </w:tcPr>
          <w:p w14:paraId="56745AD1" w14:textId="77777777" w:rsidR="002A6CEA" w:rsidRPr="00BE3C10" w:rsidRDefault="002A6CEA" w:rsidP="001E5236">
            <w:pPr>
              <w:rPr>
                <w:rFonts w:ascii="Arial" w:hAnsi="Arial" w:cs="Arial"/>
                <w:bCs/>
                <w:sz w:val="24"/>
                <w:szCs w:val="24"/>
              </w:rPr>
            </w:pPr>
            <w:r w:rsidRPr="00BE3C10">
              <w:rPr>
                <w:rFonts w:ascii="Arial" w:hAnsi="Arial" w:cs="Arial"/>
                <w:bCs/>
                <w:sz w:val="24"/>
                <w:szCs w:val="24"/>
              </w:rPr>
              <w:t>Closing date for submission of ITT responses</w:t>
            </w:r>
            <w:r w:rsidR="004D3042">
              <w:rPr>
                <w:rFonts w:ascii="Arial" w:hAnsi="Arial" w:cs="Arial"/>
                <w:bCs/>
                <w:sz w:val="24"/>
                <w:szCs w:val="24"/>
              </w:rPr>
              <w:t>***</w:t>
            </w:r>
          </w:p>
        </w:tc>
      </w:tr>
      <w:tr w:rsidR="002A6CEA" w:rsidRPr="00BE3C10" w14:paraId="22C66060"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left w:val="single" w:sz="8" w:space="0" w:color="4F81BD"/>
              <w:bottom w:val="single" w:sz="8" w:space="0" w:color="4F81BD"/>
              <w:right w:val="single" w:sz="8" w:space="0" w:color="4F81BD"/>
            </w:tcBorders>
          </w:tcPr>
          <w:p w14:paraId="7561C583" w14:textId="132E3E31" w:rsidR="002A6CEA" w:rsidRPr="004242F5" w:rsidRDefault="0041127E" w:rsidP="001E5236">
            <w:pPr>
              <w:rPr>
                <w:rFonts w:ascii="Arial" w:hAnsi="Arial" w:cs="Arial"/>
                <w:sz w:val="24"/>
                <w:szCs w:val="24"/>
              </w:rPr>
            </w:pPr>
            <w:r w:rsidRPr="004242F5">
              <w:rPr>
                <w:rFonts w:ascii="Arial" w:hAnsi="Arial" w:cs="Arial"/>
                <w:sz w:val="24"/>
                <w:szCs w:val="24"/>
              </w:rPr>
              <w:t xml:space="preserve"> 1</w:t>
            </w:r>
            <w:r w:rsidRPr="004242F5">
              <w:rPr>
                <w:rFonts w:ascii="Arial" w:hAnsi="Arial" w:cs="Arial"/>
                <w:sz w:val="24"/>
                <w:szCs w:val="24"/>
                <w:vertAlign w:val="superscript"/>
              </w:rPr>
              <w:t>st</w:t>
            </w:r>
            <w:r w:rsidRPr="004242F5">
              <w:rPr>
                <w:rFonts w:ascii="Arial" w:hAnsi="Arial" w:cs="Arial"/>
                <w:sz w:val="24"/>
                <w:szCs w:val="24"/>
              </w:rPr>
              <w:t>-8</w:t>
            </w:r>
            <w:r w:rsidRPr="004242F5">
              <w:rPr>
                <w:rFonts w:ascii="Arial" w:hAnsi="Arial" w:cs="Arial"/>
                <w:sz w:val="24"/>
                <w:szCs w:val="24"/>
                <w:vertAlign w:val="superscript"/>
              </w:rPr>
              <w:t>th</w:t>
            </w:r>
            <w:r w:rsidRPr="004242F5">
              <w:rPr>
                <w:rFonts w:ascii="Arial" w:hAnsi="Arial" w:cs="Arial"/>
                <w:sz w:val="24"/>
                <w:szCs w:val="24"/>
              </w:rPr>
              <w:t xml:space="preserve"> May</w:t>
            </w:r>
            <w:r w:rsidR="008F3420" w:rsidRPr="004242F5">
              <w:rPr>
                <w:rFonts w:ascii="Arial" w:hAnsi="Arial" w:cs="Arial"/>
                <w:sz w:val="24"/>
                <w:szCs w:val="24"/>
              </w:rPr>
              <w:t xml:space="preserve"> </w:t>
            </w:r>
          </w:p>
        </w:tc>
        <w:tc>
          <w:tcPr>
            <w:tcW w:w="6379" w:type="dxa"/>
            <w:tcBorders>
              <w:top w:val="single" w:sz="8" w:space="0" w:color="4F81BD"/>
              <w:left w:val="single" w:sz="8" w:space="0" w:color="4F81BD"/>
              <w:bottom w:val="single" w:sz="8" w:space="0" w:color="4F81BD"/>
              <w:right w:val="single" w:sz="8" w:space="0" w:color="4F81BD"/>
            </w:tcBorders>
            <w:vAlign w:val="center"/>
          </w:tcPr>
          <w:p w14:paraId="42E3259B" w14:textId="77777777" w:rsidR="002A6CEA" w:rsidRPr="00BE3C10" w:rsidRDefault="002A6CEA" w:rsidP="001E5236">
            <w:pPr>
              <w:rPr>
                <w:rFonts w:ascii="Arial" w:hAnsi="Arial" w:cs="Arial"/>
                <w:bCs/>
                <w:sz w:val="24"/>
                <w:szCs w:val="24"/>
              </w:rPr>
            </w:pPr>
            <w:r w:rsidRPr="00BE3C10">
              <w:rPr>
                <w:rFonts w:ascii="Arial" w:hAnsi="Arial" w:cs="Arial"/>
                <w:bCs/>
                <w:sz w:val="24"/>
                <w:szCs w:val="24"/>
              </w:rPr>
              <w:t xml:space="preserve">Evaluation of ITT responses </w:t>
            </w:r>
          </w:p>
          <w:p w14:paraId="1F267E42" w14:textId="77777777" w:rsidR="002A6CEA" w:rsidRPr="00BE3C10" w:rsidRDefault="002A6CEA" w:rsidP="001E5236">
            <w:pPr>
              <w:rPr>
                <w:rFonts w:ascii="Arial" w:hAnsi="Arial" w:cs="Arial"/>
                <w:bCs/>
                <w:sz w:val="24"/>
                <w:szCs w:val="24"/>
              </w:rPr>
            </w:pPr>
          </w:p>
        </w:tc>
      </w:tr>
      <w:tr w:rsidR="002A6CEA" w:rsidRPr="00BE3C10" w14:paraId="7A936E56"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left w:val="single" w:sz="8" w:space="0" w:color="4F81BD"/>
              <w:bottom w:val="single" w:sz="8" w:space="0" w:color="4F81BD"/>
              <w:right w:val="single" w:sz="8" w:space="0" w:color="4F81BD"/>
            </w:tcBorders>
          </w:tcPr>
          <w:p w14:paraId="1EE115CB" w14:textId="6A086BF6" w:rsidR="002A6CEA" w:rsidRPr="004242F5" w:rsidRDefault="008F3420" w:rsidP="001E5236">
            <w:pPr>
              <w:rPr>
                <w:rFonts w:ascii="Arial" w:hAnsi="Arial" w:cs="Arial"/>
                <w:sz w:val="24"/>
                <w:szCs w:val="24"/>
              </w:rPr>
            </w:pPr>
            <w:r w:rsidRPr="004242F5">
              <w:rPr>
                <w:rFonts w:ascii="Arial" w:hAnsi="Arial" w:cs="Arial"/>
                <w:sz w:val="24"/>
                <w:szCs w:val="24"/>
              </w:rPr>
              <w:t xml:space="preserve">W/c </w:t>
            </w:r>
            <w:r w:rsidR="0041127E" w:rsidRPr="004242F5">
              <w:rPr>
                <w:rFonts w:ascii="Arial" w:hAnsi="Arial" w:cs="Arial"/>
                <w:sz w:val="24"/>
                <w:szCs w:val="24"/>
              </w:rPr>
              <w:t>8</w:t>
            </w:r>
            <w:r w:rsidR="00A84831" w:rsidRPr="004242F5">
              <w:rPr>
                <w:rFonts w:ascii="Arial" w:hAnsi="Arial" w:cs="Arial"/>
                <w:sz w:val="24"/>
                <w:szCs w:val="24"/>
                <w:vertAlign w:val="superscript"/>
              </w:rPr>
              <w:t>th</w:t>
            </w:r>
            <w:r w:rsidR="00A84831" w:rsidRPr="004242F5">
              <w:rPr>
                <w:rFonts w:ascii="Arial" w:hAnsi="Arial" w:cs="Arial"/>
                <w:sz w:val="24"/>
                <w:szCs w:val="24"/>
              </w:rPr>
              <w:t xml:space="preserve"> </w:t>
            </w:r>
            <w:r w:rsidR="0041127E" w:rsidRPr="004242F5">
              <w:rPr>
                <w:rFonts w:ascii="Arial" w:hAnsi="Arial" w:cs="Arial"/>
                <w:sz w:val="24"/>
                <w:szCs w:val="24"/>
              </w:rPr>
              <w:t>May</w:t>
            </w:r>
          </w:p>
        </w:tc>
        <w:tc>
          <w:tcPr>
            <w:tcW w:w="6379" w:type="dxa"/>
            <w:tcBorders>
              <w:top w:val="single" w:sz="8" w:space="0" w:color="4F81BD"/>
              <w:left w:val="single" w:sz="8" w:space="0" w:color="4F81BD"/>
              <w:bottom w:val="single" w:sz="8" w:space="0" w:color="4F81BD"/>
              <w:right w:val="single" w:sz="8" w:space="0" w:color="4F81BD"/>
            </w:tcBorders>
            <w:vAlign w:val="center"/>
          </w:tcPr>
          <w:p w14:paraId="3C0DDAE6" w14:textId="519BB149" w:rsidR="002A6CEA" w:rsidRPr="00BE3C10" w:rsidRDefault="002A6CEA" w:rsidP="001E5236">
            <w:pPr>
              <w:rPr>
                <w:rFonts w:ascii="Arial" w:hAnsi="Arial" w:cs="Arial"/>
                <w:bCs/>
                <w:sz w:val="24"/>
                <w:szCs w:val="24"/>
              </w:rPr>
            </w:pPr>
            <w:r w:rsidRPr="00BE3C10">
              <w:rPr>
                <w:rFonts w:ascii="Arial" w:hAnsi="Arial" w:cs="Arial"/>
                <w:bCs/>
                <w:sz w:val="24"/>
                <w:szCs w:val="24"/>
              </w:rPr>
              <w:t>Appraisal panel meeting held to consider ITT responses</w:t>
            </w:r>
          </w:p>
        </w:tc>
      </w:tr>
      <w:tr w:rsidR="002A6CEA" w:rsidRPr="00BE3C10" w14:paraId="63338B77"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bottom w:val="single" w:sz="8" w:space="0" w:color="4F81BD"/>
              <w:right w:val="single" w:sz="8" w:space="0" w:color="4F81BD"/>
            </w:tcBorders>
          </w:tcPr>
          <w:p w14:paraId="04FCCFB5" w14:textId="3DBD1C1A" w:rsidR="002A6CEA" w:rsidRPr="004242F5" w:rsidRDefault="008F3420" w:rsidP="001E5236">
            <w:pPr>
              <w:rPr>
                <w:rFonts w:ascii="Arial" w:hAnsi="Arial" w:cs="Arial"/>
                <w:sz w:val="24"/>
                <w:szCs w:val="24"/>
              </w:rPr>
            </w:pPr>
            <w:r w:rsidRPr="004242F5">
              <w:rPr>
                <w:rFonts w:ascii="Arial" w:hAnsi="Arial" w:cs="Arial"/>
                <w:sz w:val="24"/>
                <w:szCs w:val="24"/>
              </w:rPr>
              <w:t xml:space="preserve">W/c </w:t>
            </w:r>
            <w:r w:rsidR="0041127E" w:rsidRPr="004242F5">
              <w:rPr>
                <w:rFonts w:ascii="Arial" w:hAnsi="Arial" w:cs="Arial"/>
                <w:sz w:val="24"/>
                <w:szCs w:val="24"/>
              </w:rPr>
              <w:t>14</w:t>
            </w:r>
            <w:proofErr w:type="gramStart"/>
            <w:r w:rsidR="00A84831" w:rsidRPr="004242F5">
              <w:rPr>
                <w:rFonts w:ascii="Arial" w:hAnsi="Arial" w:cs="Arial"/>
                <w:sz w:val="24"/>
                <w:szCs w:val="24"/>
                <w:vertAlign w:val="superscript"/>
              </w:rPr>
              <w:t>th</w:t>
            </w:r>
            <w:r w:rsidR="00A84831" w:rsidRPr="004242F5">
              <w:rPr>
                <w:rFonts w:ascii="Arial" w:hAnsi="Arial" w:cs="Arial"/>
                <w:sz w:val="24"/>
                <w:szCs w:val="24"/>
              </w:rPr>
              <w:t xml:space="preserve"> </w:t>
            </w:r>
            <w:r w:rsidRPr="004242F5">
              <w:rPr>
                <w:rFonts w:ascii="Arial" w:hAnsi="Arial" w:cs="Arial"/>
                <w:sz w:val="24"/>
                <w:szCs w:val="24"/>
              </w:rPr>
              <w:t xml:space="preserve"> </w:t>
            </w:r>
            <w:r w:rsidR="0041127E" w:rsidRPr="004242F5">
              <w:rPr>
                <w:rFonts w:ascii="Arial" w:hAnsi="Arial" w:cs="Arial"/>
                <w:sz w:val="24"/>
                <w:szCs w:val="24"/>
              </w:rPr>
              <w:t>May</w:t>
            </w:r>
            <w:proofErr w:type="gramEnd"/>
            <w:r w:rsidRPr="004242F5">
              <w:rPr>
                <w:rFonts w:ascii="Arial" w:hAnsi="Arial" w:cs="Arial"/>
                <w:sz w:val="24"/>
                <w:szCs w:val="24"/>
              </w:rPr>
              <w:t xml:space="preserve"> </w:t>
            </w:r>
          </w:p>
        </w:tc>
        <w:tc>
          <w:tcPr>
            <w:tcW w:w="6379" w:type="dxa"/>
            <w:tcBorders>
              <w:top w:val="single" w:sz="8" w:space="0" w:color="4F81BD"/>
              <w:bottom w:val="single" w:sz="8" w:space="0" w:color="4F81BD"/>
              <w:right w:val="single" w:sz="8" w:space="0" w:color="4F81BD"/>
            </w:tcBorders>
            <w:vAlign w:val="center"/>
          </w:tcPr>
          <w:p w14:paraId="71B90CF8" w14:textId="77777777" w:rsidR="002A6CEA" w:rsidRPr="00BE3C10" w:rsidRDefault="002A6CEA" w:rsidP="001E5236">
            <w:pPr>
              <w:rPr>
                <w:rFonts w:ascii="Arial" w:hAnsi="Arial" w:cs="Arial"/>
                <w:bCs/>
                <w:sz w:val="24"/>
                <w:szCs w:val="24"/>
              </w:rPr>
            </w:pPr>
            <w:r w:rsidRPr="00BE3C10">
              <w:rPr>
                <w:rFonts w:ascii="Arial" w:hAnsi="Arial" w:cs="Arial"/>
                <w:bCs/>
                <w:sz w:val="24"/>
                <w:szCs w:val="24"/>
              </w:rPr>
              <w:t>Tenderers notified of outcome of appraisal and preferred Tenderer (or Tenderers) identified</w:t>
            </w:r>
          </w:p>
        </w:tc>
      </w:tr>
      <w:tr w:rsidR="002A6CEA" w:rsidRPr="00BE3C10" w14:paraId="31479335"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left w:val="single" w:sz="8" w:space="0" w:color="4F81BD"/>
              <w:bottom w:val="single" w:sz="8" w:space="0" w:color="4F81BD"/>
              <w:right w:val="single" w:sz="8" w:space="0" w:color="4F81BD"/>
            </w:tcBorders>
          </w:tcPr>
          <w:p w14:paraId="4B7A3A5B" w14:textId="5A59EBC0" w:rsidR="002A6CEA" w:rsidRPr="004242F5" w:rsidRDefault="0066323E" w:rsidP="001E5236">
            <w:pPr>
              <w:rPr>
                <w:rFonts w:ascii="Arial" w:hAnsi="Arial" w:cs="Arial"/>
                <w:sz w:val="24"/>
                <w:szCs w:val="24"/>
              </w:rPr>
            </w:pPr>
            <w:r w:rsidRPr="004242F5">
              <w:rPr>
                <w:rFonts w:ascii="Arial" w:hAnsi="Arial" w:cs="Arial"/>
                <w:sz w:val="24"/>
                <w:szCs w:val="24"/>
              </w:rPr>
              <w:t>w</w:t>
            </w:r>
            <w:r w:rsidR="008F3420" w:rsidRPr="004242F5">
              <w:rPr>
                <w:rFonts w:ascii="Arial" w:hAnsi="Arial" w:cs="Arial"/>
                <w:sz w:val="24"/>
                <w:szCs w:val="24"/>
              </w:rPr>
              <w:t xml:space="preserve">/c </w:t>
            </w:r>
            <w:r w:rsidR="0041127E" w:rsidRPr="004242F5">
              <w:rPr>
                <w:rFonts w:ascii="Arial" w:hAnsi="Arial" w:cs="Arial"/>
                <w:sz w:val="24"/>
                <w:szCs w:val="24"/>
              </w:rPr>
              <w:t>14</w:t>
            </w:r>
            <w:r w:rsidR="008F3420" w:rsidRPr="004242F5">
              <w:rPr>
                <w:rFonts w:ascii="Arial" w:hAnsi="Arial" w:cs="Arial"/>
                <w:sz w:val="24"/>
                <w:szCs w:val="24"/>
                <w:vertAlign w:val="superscript"/>
              </w:rPr>
              <w:t>th</w:t>
            </w:r>
            <w:r w:rsidR="008F3420" w:rsidRPr="004242F5">
              <w:rPr>
                <w:rFonts w:ascii="Arial" w:hAnsi="Arial" w:cs="Arial"/>
                <w:sz w:val="24"/>
                <w:szCs w:val="24"/>
              </w:rPr>
              <w:t xml:space="preserve"> </w:t>
            </w:r>
            <w:r w:rsidR="00A84831" w:rsidRPr="004242F5">
              <w:rPr>
                <w:rFonts w:ascii="Arial" w:hAnsi="Arial" w:cs="Arial"/>
                <w:sz w:val="24"/>
                <w:szCs w:val="24"/>
              </w:rPr>
              <w:t>May</w:t>
            </w:r>
            <w:r w:rsidR="000B2A49" w:rsidRPr="004242F5">
              <w:rPr>
                <w:rFonts w:ascii="Arial" w:hAnsi="Arial" w:cs="Arial"/>
                <w:sz w:val="24"/>
                <w:szCs w:val="24"/>
              </w:rPr>
              <w:t xml:space="preserve"> </w:t>
            </w:r>
          </w:p>
        </w:tc>
        <w:tc>
          <w:tcPr>
            <w:tcW w:w="6379" w:type="dxa"/>
            <w:tcBorders>
              <w:top w:val="single" w:sz="8" w:space="0" w:color="4F81BD"/>
              <w:left w:val="single" w:sz="8" w:space="0" w:color="4F81BD"/>
              <w:bottom w:val="single" w:sz="8" w:space="0" w:color="4F81BD"/>
              <w:right w:val="single" w:sz="8" w:space="0" w:color="4F81BD"/>
            </w:tcBorders>
            <w:vAlign w:val="center"/>
          </w:tcPr>
          <w:p w14:paraId="2B1DA501" w14:textId="57C3E658" w:rsidR="002A6CEA" w:rsidRPr="00BE3C10" w:rsidRDefault="002A6CEA" w:rsidP="001E5236">
            <w:pPr>
              <w:rPr>
                <w:rFonts w:ascii="Arial" w:hAnsi="Arial" w:cs="Arial"/>
                <w:bCs/>
                <w:sz w:val="24"/>
                <w:szCs w:val="24"/>
              </w:rPr>
            </w:pPr>
            <w:r w:rsidRPr="00BE3C10">
              <w:rPr>
                <w:rFonts w:ascii="Arial" w:hAnsi="Arial" w:cs="Arial"/>
                <w:bCs/>
                <w:sz w:val="24"/>
                <w:szCs w:val="24"/>
              </w:rPr>
              <w:t>Contract awarded</w:t>
            </w:r>
            <w:r w:rsidR="008F3420">
              <w:rPr>
                <w:rFonts w:ascii="Arial" w:hAnsi="Arial" w:cs="Arial"/>
                <w:bCs/>
                <w:sz w:val="24"/>
                <w:szCs w:val="24"/>
              </w:rPr>
              <w:t>, p</w:t>
            </w:r>
            <w:r w:rsidR="008F3420" w:rsidRPr="00BE3C10">
              <w:rPr>
                <w:rFonts w:ascii="Arial" w:hAnsi="Arial" w:cs="Arial"/>
                <w:bCs/>
                <w:sz w:val="24"/>
                <w:szCs w:val="24"/>
              </w:rPr>
              <w:t xml:space="preserve">roject </w:t>
            </w:r>
            <w:r w:rsidR="008F3420">
              <w:rPr>
                <w:rFonts w:ascii="Arial" w:hAnsi="Arial" w:cs="Arial"/>
                <w:bCs/>
                <w:sz w:val="24"/>
                <w:szCs w:val="24"/>
              </w:rPr>
              <w:t xml:space="preserve">initiation meeting </w:t>
            </w:r>
            <w:r w:rsidR="00E17B09">
              <w:rPr>
                <w:rFonts w:ascii="Arial" w:hAnsi="Arial" w:cs="Arial"/>
                <w:bCs/>
                <w:sz w:val="24"/>
                <w:szCs w:val="24"/>
              </w:rPr>
              <w:t xml:space="preserve">arranged </w:t>
            </w:r>
            <w:r w:rsidR="008F3420">
              <w:rPr>
                <w:rFonts w:ascii="Arial" w:hAnsi="Arial" w:cs="Arial"/>
                <w:bCs/>
                <w:sz w:val="24"/>
                <w:szCs w:val="24"/>
              </w:rPr>
              <w:t xml:space="preserve">and project </w:t>
            </w:r>
            <w:r w:rsidR="008F3420" w:rsidRPr="00BE3C10">
              <w:rPr>
                <w:rFonts w:ascii="Arial" w:hAnsi="Arial" w:cs="Arial"/>
                <w:bCs/>
                <w:sz w:val="24"/>
                <w:szCs w:val="24"/>
              </w:rPr>
              <w:t>commences</w:t>
            </w:r>
            <w:r w:rsidR="008F3420">
              <w:rPr>
                <w:rFonts w:ascii="Arial" w:hAnsi="Arial" w:cs="Arial"/>
                <w:bCs/>
                <w:sz w:val="24"/>
                <w:szCs w:val="24"/>
              </w:rPr>
              <w:t xml:space="preserve">  </w:t>
            </w:r>
          </w:p>
          <w:p w14:paraId="2B4FD914" w14:textId="77777777" w:rsidR="002A6CEA" w:rsidRPr="00BE3C10" w:rsidRDefault="002A6CEA" w:rsidP="001E5236">
            <w:pPr>
              <w:rPr>
                <w:rFonts w:ascii="Arial" w:hAnsi="Arial" w:cs="Arial"/>
                <w:bCs/>
                <w:sz w:val="24"/>
                <w:szCs w:val="24"/>
              </w:rPr>
            </w:pPr>
          </w:p>
        </w:tc>
      </w:tr>
    </w:tbl>
    <w:p w14:paraId="21104B3B" w14:textId="77777777" w:rsidR="002A6CEA" w:rsidRPr="00BE3C10" w:rsidRDefault="002A6CEA" w:rsidP="001E5236">
      <w:pPr>
        <w:rPr>
          <w:rFonts w:ascii="Arial" w:hAnsi="Arial" w:cs="Arial"/>
          <w:sz w:val="24"/>
          <w:szCs w:val="24"/>
        </w:rPr>
      </w:pPr>
    </w:p>
    <w:p w14:paraId="0922C9FD" w14:textId="77777777" w:rsidR="002A6CEA" w:rsidRPr="00BE3C10" w:rsidRDefault="002A6CEA" w:rsidP="001E5236">
      <w:pPr>
        <w:rPr>
          <w:rFonts w:ascii="Arial" w:hAnsi="Arial" w:cs="Arial"/>
          <w:sz w:val="20"/>
          <w:szCs w:val="20"/>
        </w:rPr>
      </w:pPr>
      <w:r w:rsidRPr="00BE3C10">
        <w:rPr>
          <w:rFonts w:ascii="Arial" w:hAnsi="Arial" w:cs="Arial"/>
          <w:sz w:val="20"/>
          <w:szCs w:val="20"/>
        </w:rPr>
        <w:t xml:space="preserve">* If a Tenderer wishes to raise any points of clarification over the procurement process, the actual project objectives or any other query these must be raised through the </w:t>
      </w:r>
      <w:r w:rsidR="0059167A">
        <w:rPr>
          <w:rFonts w:ascii="Arial" w:hAnsi="Arial" w:cs="Arial"/>
          <w:sz w:val="20"/>
          <w:szCs w:val="20"/>
        </w:rPr>
        <w:t>ECMS</w:t>
      </w:r>
      <w:r w:rsidR="004D3042">
        <w:rPr>
          <w:rFonts w:ascii="Arial" w:hAnsi="Arial" w:cs="Arial"/>
          <w:sz w:val="20"/>
          <w:szCs w:val="20"/>
        </w:rPr>
        <w:t xml:space="preserve"> by the date specified</w:t>
      </w:r>
      <w:r w:rsidRPr="00BE3C10">
        <w:rPr>
          <w:rFonts w:ascii="Arial" w:hAnsi="Arial" w:cs="Arial"/>
          <w:sz w:val="20"/>
          <w:szCs w:val="20"/>
        </w:rPr>
        <w:t xml:space="preserve">.  </w:t>
      </w:r>
    </w:p>
    <w:p w14:paraId="16ABA131" w14:textId="77777777" w:rsidR="002A6CEA" w:rsidRDefault="002A6CEA" w:rsidP="001E5236">
      <w:pPr>
        <w:rPr>
          <w:rFonts w:ascii="Arial" w:hAnsi="Arial" w:cs="Arial"/>
          <w:sz w:val="20"/>
          <w:szCs w:val="20"/>
        </w:rPr>
      </w:pPr>
      <w:r w:rsidRPr="00BE3C10">
        <w:rPr>
          <w:rFonts w:ascii="Arial" w:hAnsi="Arial" w:cs="Arial"/>
          <w:sz w:val="20"/>
          <w:szCs w:val="20"/>
        </w:rPr>
        <w:t>** Queries will not be answered after this date.</w:t>
      </w:r>
    </w:p>
    <w:p w14:paraId="515383B5" w14:textId="77777777" w:rsidR="004D3042" w:rsidRDefault="004D3042" w:rsidP="001E5236">
      <w:pPr>
        <w:rPr>
          <w:rFonts w:ascii="Arial" w:hAnsi="Arial" w:cs="Arial"/>
          <w:sz w:val="20"/>
          <w:szCs w:val="20"/>
        </w:rPr>
      </w:pPr>
      <w:r>
        <w:rPr>
          <w:rFonts w:ascii="Arial" w:hAnsi="Arial" w:cs="Arial"/>
          <w:sz w:val="20"/>
          <w:szCs w:val="20"/>
        </w:rPr>
        <w:t xml:space="preserve">*** Submissions must be uploaded onto the </w:t>
      </w:r>
      <w:r w:rsidR="0059167A">
        <w:rPr>
          <w:rFonts w:ascii="Arial" w:hAnsi="Arial" w:cs="Arial"/>
          <w:sz w:val="20"/>
          <w:szCs w:val="20"/>
        </w:rPr>
        <w:t>ECMS</w:t>
      </w:r>
      <w:r>
        <w:rPr>
          <w:rFonts w:ascii="Arial" w:hAnsi="Arial" w:cs="Arial"/>
          <w:sz w:val="20"/>
          <w:szCs w:val="20"/>
        </w:rPr>
        <w:t xml:space="preserve"> before the closing date and time. </w:t>
      </w:r>
    </w:p>
    <w:p w14:paraId="0BF0855B" w14:textId="77777777" w:rsidR="000B577A" w:rsidRDefault="007276C8" w:rsidP="001E5236">
      <w:pPr>
        <w:rPr>
          <w:rFonts w:ascii="Arial" w:hAnsi="Arial" w:cs="Arial"/>
          <w:sz w:val="20"/>
          <w:szCs w:val="20"/>
        </w:rPr>
      </w:pPr>
      <w:r>
        <w:rPr>
          <w:rFonts w:ascii="Arial" w:hAnsi="Arial" w:cs="Arial"/>
          <w:sz w:val="20"/>
          <w:szCs w:val="20"/>
        </w:rPr>
        <w:t>§ These</w:t>
      </w:r>
      <w:r w:rsidR="000B577A">
        <w:rPr>
          <w:rFonts w:ascii="Arial" w:hAnsi="Arial" w:cs="Arial"/>
          <w:sz w:val="20"/>
          <w:szCs w:val="20"/>
        </w:rPr>
        <w:t xml:space="preserve"> stages are optional</w:t>
      </w:r>
    </w:p>
    <w:p w14:paraId="2538BC4B" w14:textId="77777777" w:rsidR="00483819" w:rsidRDefault="00483819" w:rsidP="001E5236">
      <w:pPr>
        <w:rPr>
          <w:rFonts w:ascii="Arial" w:hAnsi="Arial" w:cs="Arial"/>
          <w:sz w:val="20"/>
          <w:szCs w:val="20"/>
        </w:rPr>
      </w:pPr>
    </w:p>
    <w:p w14:paraId="0C9C409F" w14:textId="77777777" w:rsidR="00483819" w:rsidRPr="009D6FB8" w:rsidRDefault="00C61F68" w:rsidP="00C61F68">
      <w:pPr>
        <w:pStyle w:val="Heading1"/>
        <w:rPr>
          <w:lang w:eastAsia="en-GB"/>
        </w:rPr>
      </w:pPr>
      <w:r>
        <w:rPr>
          <w:lang w:eastAsia="en-GB"/>
        </w:rPr>
        <w:t xml:space="preserve">7. </w:t>
      </w:r>
      <w:r w:rsidR="00483819" w:rsidRPr="009D6FB8">
        <w:rPr>
          <w:lang w:eastAsia="en-GB"/>
        </w:rPr>
        <w:t xml:space="preserve">Form of Response </w:t>
      </w:r>
    </w:p>
    <w:p w14:paraId="6167D027" w14:textId="77777777" w:rsidR="00483819" w:rsidRPr="009D6FB8" w:rsidRDefault="00483819" w:rsidP="00483819">
      <w:pPr>
        <w:spacing w:after="120" w:line="276" w:lineRule="auto"/>
        <w:rPr>
          <w:rFonts w:ascii="Arial" w:hAnsi="Arial" w:cs="Arial"/>
          <w:sz w:val="24"/>
          <w:szCs w:val="24"/>
          <w:lang w:eastAsia="en-GB"/>
        </w:rPr>
      </w:pPr>
      <w:r w:rsidRPr="009D6FB8">
        <w:rPr>
          <w:rFonts w:ascii="Arial" w:hAnsi="Arial" w:cs="Arial"/>
          <w:sz w:val="24"/>
          <w:szCs w:val="24"/>
          <w:lang w:eastAsia="en-GB"/>
        </w:rPr>
        <w:t>Proposals should include the following information:</w:t>
      </w:r>
    </w:p>
    <w:p w14:paraId="66A95171" w14:textId="77777777" w:rsidR="00483819" w:rsidRPr="009D6FB8" w:rsidRDefault="00483819" w:rsidP="00483819">
      <w:pPr>
        <w:numPr>
          <w:ilvl w:val="0"/>
          <w:numId w:val="41"/>
        </w:numPr>
        <w:spacing w:after="120" w:line="276" w:lineRule="auto"/>
        <w:rPr>
          <w:rFonts w:ascii="Arial" w:hAnsi="Arial" w:cs="Arial"/>
          <w:sz w:val="24"/>
          <w:szCs w:val="24"/>
          <w:lang w:eastAsia="en-GB"/>
        </w:rPr>
      </w:pPr>
      <w:r w:rsidRPr="009D6FB8">
        <w:rPr>
          <w:rFonts w:ascii="Arial" w:hAnsi="Arial" w:cs="Arial"/>
          <w:sz w:val="24"/>
          <w:szCs w:val="24"/>
          <w:lang w:eastAsia="en-GB"/>
        </w:rPr>
        <w:t>Demonstration of an understanding of the research background and objectives;</w:t>
      </w:r>
    </w:p>
    <w:p w14:paraId="08A63DC3" w14:textId="77777777" w:rsidR="00483819" w:rsidRPr="009D6FB8" w:rsidRDefault="00483819" w:rsidP="00483819">
      <w:pPr>
        <w:numPr>
          <w:ilvl w:val="0"/>
          <w:numId w:val="41"/>
        </w:numPr>
        <w:spacing w:after="120" w:line="276" w:lineRule="auto"/>
        <w:rPr>
          <w:rFonts w:ascii="Arial" w:hAnsi="Arial" w:cs="Arial"/>
          <w:sz w:val="24"/>
          <w:szCs w:val="24"/>
          <w:lang w:eastAsia="en-GB"/>
        </w:rPr>
      </w:pPr>
      <w:r w:rsidRPr="009D6FB8">
        <w:rPr>
          <w:rFonts w:ascii="Arial" w:hAnsi="Arial" w:cs="Arial"/>
          <w:sz w:val="24"/>
          <w:szCs w:val="24"/>
          <w:lang w:eastAsia="en-GB"/>
        </w:rPr>
        <w:t xml:space="preserve">A recommended research design and methodology; </w:t>
      </w:r>
    </w:p>
    <w:p w14:paraId="6C9C0FEB" w14:textId="77777777" w:rsidR="00483819" w:rsidRPr="009D6FB8" w:rsidRDefault="00483819" w:rsidP="00483819">
      <w:pPr>
        <w:numPr>
          <w:ilvl w:val="0"/>
          <w:numId w:val="41"/>
        </w:numPr>
        <w:spacing w:after="120" w:line="276" w:lineRule="auto"/>
        <w:rPr>
          <w:rFonts w:ascii="Arial" w:hAnsi="Arial" w:cs="Arial"/>
          <w:sz w:val="24"/>
          <w:szCs w:val="24"/>
          <w:lang w:eastAsia="en-GB"/>
        </w:rPr>
      </w:pPr>
      <w:r w:rsidRPr="009D6FB8">
        <w:rPr>
          <w:rFonts w:ascii="Arial" w:hAnsi="Arial" w:cs="Arial"/>
          <w:sz w:val="24"/>
          <w:szCs w:val="24"/>
          <w:lang w:eastAsia="en-GB"/>
        </w:rPr>
        <w:t xml:space="preserve">A named contract manager who will be fully accountable for the delivery of the project against the contract, provide regular verbal updates on progress and issues arising to the nominated FSA project officer, and meet the FSA at the start of the project to discuss the proposed approach;   </w:t>
      </w:r>
    </w:p>
    <w:p w14:paraId="3A1B9F69" w14:textId="77777777" w:rsidR="00483819" w:rsidRPr="009D6FB8" w:rsidRDefault="00483819" w:rsidP="00483819">
      <w:pPr>
        <w:numPr>
          <w:ilvl w:val="0"/>
          <w:numId w:val="41"/>
        </w:numPr>
        <w:spacing w:after="120" w:line="276" w:lineRule="auto"/>
        <w:rPr>
          <w:rFonts w:ascii="Arial" w:hAnsi="Arial" w:cs="Arial"/>
          <w:sz w:val="24"/>
          <w:szCs w:val="24"/>
          <w:lang w:eastAsia="en-GB"/>
        </w:rPr>
      </w:pPr>
      <w:r w:rsidRPr="009D6FB8">
        <w:rPr>
          <w:rFonts w:ascii="Arial" w:hAnsi="Arial" w:cs="Arial"/>
          <w:sz w:val="24"/>
          <w:szCs w:val="24"/>
          <w:lang w:eastAsia="en-GB"/>
        </w:rPr>
        <w:lastRenderedPageBreak/>
        <w:t>Evidence of relevant experience and expertise on similar projects (please provide 2 or 3 examples);</w:t>
      </w:r>
    </w:p>
    <w:p w14:paraId="50BF4E7E" w14:textId="77777777" w:rsidR="00483819" w:rsidRPr="009D6FB8" w:rsidRDefault="00483819" w:rsidP="00483819">
      <w:pPr>
        <w:numPr>
          <w:ilvl w:val="0"/>
          <w:numId w:val="41"/>
        </w:numPr>
        <w:spacing w:after="120" w:line="276" w:lineRule="auto"/>
        <w:rPr>
          <w:rFonts w:ascii="Arial" w:hAnsi="Arial" w:cs="Arial"/>
          <w:sz w:val="24"/>
          <w:szCs w:val="24"/>
          <w:lang w:eastAsia="en-GB"/>
        </w:rPr>
      </w:pPr>
      <w:r w:rsidRPr="009D6FB8">
        <w:rPr>
          <w:rFonts w:ascii="Arial" w:hAnsi="Arial" w:cs="Arial"/>
          <w:sz w:val="24"/>
          <w:szCs w:val="24"/>
          <w:lang w:eastAsia="en-GB"/>
        </w:rPr>
        <w:t>Details of all personnel who will be involved with this project, their grade, daily rate, number of days’ input, relevant skills and experience (including a brief CV). The proposal should also include who would be drafting the report;</w:t>
      </w:r>
    </w:p>
    <w:p w14:paraId="56331F53" w14:textId="77777777" w:rsidR="00483819" w:rsidRPr="009D6FB8" w:rsidRDefault="00483819" w:rsidP="00483819">
      <w:pPr>
        <w:numPr>
          <w:ilvl w:val="0"/>
          <w:numId w:val="41"/>
        </w:numPr>
        <w:spacing w:after="120" w:line="276" w:lineRule="auto"/>
        <w:rPr>
          <w:rFonts w:ascii="Arial" w:hAnsi="Arial" w:cs="Arial"/>
          <w:sz w:val="24"/>
          <w:szCs w:val="24"/>
          <w:lang w:eastAsia="en-GB"/>
        </w:rPr>
      </w:pPr>
      <w:r w:rsidRPr="009D6FB8">
        <w:rPr>
          <w:rFonts w:ascii="Arial" w:hAnsi="Arial" w:cs="Arial"/>
          <w:sz w:val="24"/>
          <w:szCs w:val="24"/>
          <w:lang w:eastAsia="en-GB"/>
        </w:rPr>
        <w:t>If relevant, details of sub-contractors appointed by the contract manager should be included along with the experience and services of the company sub contracted to;</w:t>
      </w:r>
    </w:p>
    <w:p w14:paraId="02458E0B" w14:textId="77777777" w:rsidR="00483819" w:rsidRPr="009D6FB8" w:rsidRDefault="00483819" w:rsidP="00483819">
      <w:pPr>
        <w:numPr>
          <w:ilvl w:val="0"/>
          <w:numId w:val="41"/>
        </w:numPr>
        <w:spacing w:after="120" w:line="276" w:lineRule="auto"/>
        <w:rPr>
          <w:rFonts w:ascii="Arial" w:hAnsi="Arial" w:cs="Arial"/>
          <w:sz w:val="24"/>
          <w:szCs w:val="24"/>
          <w:lang w:eastAsia="en-GB"/>
        </w:rPr>
      </w:pPr>
      <w:r w:rsidRPr="009D6FB8">
        <w:rPr>
          <w:rFonts w:ascii="Arial" w:hAnsi="Arial" w:cs="Arial"/>
          <w:sz w:val="24"/>
          <w:szCs w:val="24"/>
          <w:lang w:eastAsia="en-GB"/>
        </w:rPr>
        <w:t>A quality plan demonstrating internal quality assurance procedures and how they will achieve high quality outputs to time and budget;</w:t>
      </w:r>
    </w:p>
    <w:p w14:paraId="4166FC23" w14:textId="77777777" w:rsidR="00483819" w:rsidRPr="009D6FB8" w:rsidRDefault="00483819" w:rsidP="00483819">
      <w:pPr>
        <w:numPr>
          <w:ilvl w:val="0"/>
          <w:numId w:val="41"/>
        </w:numPr>
        <w:spacing w:after="120" w:line="276" w:lineRule="auto"/>
        <w:rPr>
          <w:rFonts w:ascii="Arial" w:hAnsi="Arial" w:cs="Arial"/>
          <w:sz w:val="24"/>
          <w:szCs w:val="24"/>
          <w:lang w:eastAsia="en-GB"/>
        </w:rPr>
      </w:pPr>
      <w:r w:rsidRPr="009D6FB8">
        <w:rPr>
          <w:rFonts w:ascii="Arial" w:hAnsi="Arial" w:cs="Arial"/>
          <w:sz w:val="24"/>
          <w:szCs w:val="24"/>
          <w:lang w:eastAsia="en-GB"/>
        </w:rPr>
        <w:t xml:space="preserve">Summary of how data security and ethical issues will be addressed (see below); </w:t>
      </w:r>
    </w:p>
    <w:p w14:paraId="26E390C7" w14:textId="77777777" w:rsidR="00483819" w:rsidRPr="009D6FB8" w:rsidRDefault="00483819" w:rsidP="00483819">
      <w:pPr>
        <w:numPr>
          <w:ilvl w:val="0"/>
          <w:numId w:val="41"/>
        </w:numPr>
        <w:spacing w:after="120" w:line="276" w:lineRule="auto"/>
        <w:rPr>
          <w:rFonts w:ascii="Arial" w:hAnsi="Arial" w:cs="Arial"/>
          <w:sz w:val="24"/>
          <w:szCs w:val="24"/>
          <w:lang w:eastAsia="en-GB"/>
        </w:rPr>
      </w:pPr>
      <w:r w:rsidRPr="009D6FB8">
        <w:rPr>
          <w:rFonts w:ascii="Arial" w:hAnsi="Arial" w:cs="Arial"/>
          <w:sz w:val="24"/>
          <w:szCs w:val="24"/>
          <w:lang w:eastAsia="en-GB"/>
        </w:rPr>
        <w:t xml:space="preserve">A risk management plan; </w:t>
      </w:r>
    </w:p>
    <w:p w14:paraId="0335E668" w14:textId="77777777" w:rsidR="00483819" w:rsidRPr="009D6FB8" w:rsidRDefault="00483819" w:rsidP="00483819">
      <w:pPr>
        <w:numPr>
          <w:ilvl w:val="0"/>
          <w:numId w:val="41"/>
        </w:numPr>
        <w:spacing w:after="120" w:line="276" w:lineRule="auto"/>
        <w:rPr>
          <w:rFonts w:ascii="Arial" w:hAnsi="Arial" w:cs="Arial"/>
          <w:sz w:val="24"/>
          <w:szCs w:val="24"/>
          <w:lang w:eastAsia="en-GB"/>
        </w:rPr>
      </w:pPr>
      <w:r w:rsidRPr="009D6FB8">
        <w:rPr>
          <w:rFonts w:ascii="Arial" w:hAnsi="Arial" w:cs="Arial"/>
          <w:sz w:val="24"/>
          <w:szCs w:val="24"/>
          <w:lang w:eastAsia="en-GB"/>
        </w:rPr>
        <w:t>A timetable of key dates;</w:t>
      </w:r>
    </w:p>
    <w:p w14:paraId="45D4DB87" w14:textId="77777777" w:rsidR="00483819" w:rsidRPr="009D6FB8" w:rsidRDefault="00483819" w:rsidP="00483819">
      <w:pPr>
        <w:numPr>
          <w:ilvl w:val="0"/>
          <w:numId w:val="41"/>
        </w:numPr>
        <w:spacing w:after="120" w:line="276" w:lineRule="auto"/>
        <w:rPr>
          <w:rFonts w:ascii="Arial" w:hAnsi="Arial" w:cs="Arial"/>
          <w:sz w:val="24"/>
          <w:szCs w:val="24"/>
          <w:lang w:eastAsia="en-GB"/>
        </w:rPr>
      </w:pPr>
      <w:r w:rsidRPr="009D6FB8">
        <w:rPr>
          <w:rFonts w:ascii="Arial" w:hAnsi="Arial" w:cs="Arial"/>
          <w:sz w:val="24"/>
          <w:szCs w:val="24"/>
          <w:lang w:eastAsia="en-GB"/>
        </w:rPr>
        <w:t>All anticipated costs of conducting the work, providing a breakdown of staff involvements and days dedicated to the project for each staff member, and all other associated overheads and expenses (see below);</w:t>
      </w:r>
      <w:r w:rsidRPr="009D6FB8">
        <w:rPr>
          <w:rFonts w:ascii="Arial" w:hAnsi="Arial" w:cs="Arial"/>
          <w:sz w:val="24"/>
          <w:szCs w:val="24"/>
          <w:lang w:eastAsia="en-GB"/>
        </w:rPr>
        <w:tab/>
      </w:r>
    </w:p>
    <w:p w14:paraId="11F6A948" w14:textId="77777777" w:rsidR="00483819" w:rsidRPr="009D6FB8" w:rsidRDefault="00483819" w:rsidP="00483819">
      <w:pPr>
        <w:numPr>
          <w:ilvl w:val="0"/>
          <w:numId w:val="41"/>
        </w:numPr>
        <w:spacing w:after="120" w:line="276" w:lineRule="auto"/>
        <w:rPr>
          <w:rFonts w:ascii="Arial" w:hAnsi="Arial" w:cs="Arial"/>
          <w:sz w:val="24"/>
          <w:szCs w:val="24"/>
          <w:lang w:eastAsia="en-GB"/>
        </w:rPr>
      </w:pPr>
      <w:r w:rsidRPr="009D6FB8">
        <w:rPr>
          <w:rFonts w:ascii="Arial" w:hAnsi="Arial" w:cs="Arial"/>
          <w:sz w:val="24"/>
          <w:szCs w:val="24"/>
          <w:lang w:eastAsia="en-GB"/>
        </w:rPr>
        <w:t>Summary corporate information e.g. contact details, incorporation/ status, registration (VAT and data protection) numbers, profit and loss statements or at least approximate turnover figures for the last 2 years, a list of internal staff and social responsibility polices underpinning your business practices;</w:t>
      </w:r>
    </w:p>
    <w:p w14:paraId="3EC8F477" w14:textId="77777777" w:rsidR="00483819" w:rsidRPr="00C61F68" w:rsidRDefault="00483819" w:rsidP="00483819">
      <w:pPr>
        <w:numPr>
          <w:ilvl w:val="0"/>
          <w:numId w:val="41"/>
        </w:numPr>
        <w:spacing w:after="120" w:line="276" w:lineRule="auto"/>
        <w:rPr>
          <w:rFonts w:ascii="Arial" w:hAnsi="Arial" w:cs="Arial"/>
          <w:sz w:val="24"/>
          <w:szCs w:val="24"/>
          <w:lang w:eastAsia="en-GB"/>
        </w:rPr>
      </w:pPr>
      <w:r w:rsidRPr="009D6FB8">
        <w:rPr>
          <w:rFonts w:ascii="Arial" w:hAnsi="Arial" w:cs="Arial"/>
          <w:sz w:val="24"/>
          <w:szCs w:val="24"/>
          <w:lang w:eastAsia="en-GB"/>
        </w:rPr>
        <w:t>Amendments / queries on the FS</w:t>
      </w:r>
      <w:bookmarkStart w:id="1" w:name="_Toc401151141"/>
      <w:bookmarkStart w:id="2" w:name="_Toc401151012"/>
      <w:r w:rsidRPr="009D6FB8">
        <w:rPr>
          <w:rFonts w:ascii="Arial" w:hAnsi="Arial" w:cs="Arial"/>
          <w:sz w:val="24"/>
          <w:szCs w:val="24"/>
          <w:lang w:eastAsia="en-GB"/>
        </w:rPr>
        <w:t>A standard terms and conditions</w:t>
      </w:r>
      <w:r w:rsidR="00C61F68">
        <w:rPr>
          <w:rFonts w:ascii="Arial" w:hAnsi="Arial" w:cs="Arial"/>
          <w:sz w:val="24"/>
          <w:szCs w:val="24"/>
          <w:lang w:eastAsia="en-GB"/>
        </w:rPr>
        <w:t>.</w:t>
      </w:r>
      <w:r w:rsidRPr="009D6FB8">
        <w:rPr>
          <w:rFonts w:ascii="Arial" w:hAnsi="Arial" w:cs="Arial"/>
          <w:sz w:val="24"/>
          <w:szCs w:val="24"/>
          <w:lang w:eastAsia="en-GB"/>
        </w:rPr>
        <w:br/>
      </w:r>
    </w:p>
    <w:p w14:paraId="3E5753BF" w14:textId="77777777" w:rsidR="00483819" w:rsidRDefault="00C61F68" w:rsidP="00C61F68">
      <w:pPr>
        <w:pStyle w:val="Heading1"/>
      </w:pPr>
      <w:r>
        <w:t xml:space="preserve">8. </w:t>
      </w:r>
      <w:r w:rsidR="00483819">
        <w:t>P</w:t>
      </w:r>
      <w:r w:rsidR="00483819" w:rsidRPr="00386255">
        <w:t xml:space="preserve">ersonnel </w:t>
      </w:r>
    </w:p>
    <w:p w14:paraId="37348A0C" w14:textId="0AEEF3AA" w:rsidR="00483819" w:rsidRPr="00C61F68" w:rsidRDefault="00483819" w:rsidP="00C61F68">
      <w:pPr>
        <w:pStyle w:val="Default"/>
        <w:numPr>
          <w:ilvl w:val="0"/>
          <w:numId w:val="42"/>
        </w:numPr>
        <w:spacing w:line="276" w:lineRule="auto"/>
        <w:rPr>
          <w:rFonts w:ascii="Arial" w:hAnsi="Arial" w:cs="Arial"/>
          <w:color w:val="auto"/>
        </w:rPr>
      </w:pPr>
      <w:r>
        <w:rPr>
          <w:rFonts w:ascii="Arial" w:hAnsi="Arial" w:cs="Arial"/>
          <w:color w:val="auto"/>
        </w:rPr>
        <w:t xml:space="preserve">This project is likely to be well suited to multi-disciplinary staff experienced in </w:t>
      </w:r>
      <w:r w:rsidR="00C346B5">
        <w:rPr>
          <w:rFonts w:ascii="Arial" w:hAnsi="Arial" w:cs="Arial"/>
          <w:color w:val="auto"/>
        </w:rPr>
        <w:t xml:space="preserve">conducting evidence reviews, </w:t>
      </w:r>
      <w:r>
        <w:rPr>
          <w:rFonts w:ascii="Arial" w:hAnsi="Arial" w:cs="Arial"/>
          <w:color w:val="auto"/>
        </w:rPr>
        <w:t>qualitative research and with</w:t>
      </w:r>
      <w:r w:rsidR="00D70F02">
        <w:rPr>
          <w:rFonts w:ascii="Arial" w:hAnsi="Arial" w:cs="Arial"/>
          <w:color w:val="auto"/>
        </w:rPr>
        <w:t xml:space="preserve"> an understanding of</w:t>
      </w:r>
      <w:r>
        <w:rPr>
          <w:rFonts w:ascii="Arial" w:hAnsi="Arial" w:cs="Arial"/>
          <w:color w:val="auto"/>
        </w:rPr>
        <w:t xml:space="preserve"> </w:t>
      </w:r>
      <w:r w:rsidR="00C346B5">
        <w:rPr>
          <w:rFonts w:ascii="Arial" w:hAnsi="Arial" w:cs="Arial"/>
          <w:color w:val="auto"/>
        </w:rPr>
        <w:t xml:space="preserve">food crime and </w:t>
      </w:r>
      <w:r>
        <w:rPr>
          <w:rFonts w:ascii="Arial" w:hAnsi="Arial" w:cs="Arial"/>
          <w:color w:val="auto"/>
        </w:rPr>
        <w:t>behavioural insight</w:t>
      </w:r>
      <w:r w:rsidR="00D70F02">
        <w:rPr>
          <w:rFonts w:ascii="Arial" w:hAnsi="Arial" w:cs="Arial"/>
          <w:color w:val="auto"/>
        </w:rPr>
        <w:t xml:space="preserve"> approache</w:t>
      </w:r>
      <w:r>
        <w:rPr>
          <w:rFonts w:ascii="Arial" w:hAnsi="Arial" w:cs="Arial"/>
          <w:color w:val="auto"/>
        </w:rPr>
        <w:t>s. It might be beneficial to appoint an external advisor to complement in house staff expertise, for example an academic (e.g. criminologist, psychologist)</w:t>
      </w:r>
      <w:r w:rsidR="00BE462A">
        <w:rPr>
          <w:rFonts w:ascii="Arial" w:hAnsi="Arial" w:cs="Arial"/>
          <w:color w:val="auto"/>
        </w:rPr>
        <w:t xml:space="preserve"> who</w:t>
      </w:r>
      <w:r>
        <w:rPr>
          <w:rFonts w:ascii="Arial" w:hAnsi="Arial" w:cs="Arial"/>
          <w:color w:val="auto"/>
        </w:rPr>
        <w:t xml:space="preserve"> could act as an </w:t>
      </w:r>
      <w:r w:rsidRPr="00386255">
        <w:rPr>
          <w:rFonts w:ascii="Arial" w:hAnsi="Arial" w:cs="Arial"/>
          <w:color w:val="auto"/>
        </w:rPr>
        <w:t>advisor</w:t>
      </w:r>
      <w:r>
        <w:rPr>
          <w:rFonts w:ascii="Arial" w:hAnsi="Arial" w:cs="Arial"/>
          <w:color w:val="auto"/>
        </w:rPr>
        <w:t xml:space="preserve"> during the project.</w:t>
      </w:r>
      <w:r w:rsidRPr="00386255">
        <w:rPr>
          <w:rFonts w:ascii="Arial" w:hAnsi="Arial" w:cs="Arial"/>
          <w:color w:val="auto"/>
        </w:rPr>
        <w:t xml:space="preserve"> </w:t>
      </w:r>
    </w:p>
    <w:p w14:paraId="75A0C905" w14:textId="77777777" w:rsidR="00483819" w:rsidRPr="009D6FB8" w:rsidRDefault="00C61F68" w:rsidP="00C61F68">
      <w:pPr>
        <w:pStyle w:val="Heading1"/>
      </w:pPr>
      <w:r>
        <w:t xml:space="preserve">9. </w:t>
      </w:r>
      <w:r w:rsidR="00483819" w:rsidRPr="009D6FB8">
        <w:t>Ethics</w:t>
      </w:r>
    </w:p>
    <w:p w14:paraId="344CBCC7" w14:textId="77777777" w:rsidR="00483819" w:rsidRPr="009D6FB8" w:rsidRDefault="00483819" w:rsidP="00483819">
      <w:pPr>
        <w:pStyle w:val="ListParagraph"/>
        <w:numPr>
          <w:ilvl w:val="0"/>
          <w:numId w:val="40"/>
        </w:numPr>
        <w:spacing w:line="276" w:lineRule="auto"/>
        <w:rPr>
          <w:rFonts w:ascii="Arial" w:hAnsi="Arial" w:cs="Arial"/>
          <w:sz w:val="24"/>
          <w:szCs w:val="24"/>
          <w:lang w:eastAsia="en-GB"/>
        </w:rPr>
      </w:pPr>
      <w:r w:rsidRPr="009D6FB8">
        <w:rPr>
          <w:rFonts w:ascii="Arial" w:hAnsi="Arial" w:cs="Arial"/>
          <w:sz w:val="24"/>
          <w:szCs w:val="24"/>
          <w:lang w:eastAsia="en-GB"/>
        </w:rPr>
        <w:t xml:space="preserve">The content of interviews for example is likely to be sensitive, and participants are likely to be cautious of the impact of their involvement in this study. </w:t>
      </w:r>
    </w:p>
    <w:p w14:paraId="7EF2F0C9" w14:textId="0C068805" w:rsidR="00483819" w:rsidRPr="009D6FB8" w:rsidRDefault="00483819" w:rsidP="00483819">
      <w:pPr>
        <w:pStyle w:val="ListParagraph"/>
        <w:numPr>
          <w:ilvl w:val="0"/>
          <w:numId w:val="40"/>
        </w:numPr>
        <w:spacing w:line="276" w:lineRule="auto"/>
        <w:rPr>
          <w:rFonts w:ascii="Arial" w:hAnsi="Arial" w:cs="Arial"/>
          <w:sz w:val="24"/>
          <w:szCs w:val="24"/>
          <w:lang w:eastAsia="en-GB"/>
        </w:rPr>
      </w:pPr>
      <w:r w:rsidRPr="009D6FB8">
        <w:rPr>
          <w:rFonts w:ascii="Arial" w:hAnsi="Arial" w:cs="Arial"/>
          <w:sz w:val="24"/>
          <w:szCs w:val="24"/>
          <w:lang w:eastAsia="en-GB"/>
        </w:rPr>
        <w:t>Tenderers are asked to identify the ethical concerns for this project</w:t>
      </w:r>
      <w:r>
        <w:rPr>
          <w:rFonts w:ascii="Arial" w:hAnsi="Arial" w:cs="Arial"/>
          <w:sz w:val="24"/>
          <w:szCs w:val="24"/>
          <w:lang w:eastAsia="en-GB"/>
        </w:rPr>
        <w:t xml:space="preserve">, especially </w:t>
      </w:r>
      <w:proofErr w:type="gramStart"/>
      <w:r>
        <w:rPr>
          <w:rFonts w:ascii="Arial" w:hAnsi="Arial" w:cs="Arial"/>
          <w:sz w:val="24"/>
          <w:szCs w:val="24"/>
          <w:lang w:eastAsia="en-GB"/>
        </w:rPr>
        <w:t>as regards</w:t>
      </w:r>
      <w:proofErr w:type="gramEnd"/>
      <w:r>
        <w:rPr>
          <w:rFonts w:ascii="Arial" w:hAnsi="Arial" w:cs="Arial"/>
          <w:sz w:val="24"/>
          <w:szCs w:val="24"/>
          <w:lang w:eastAsia="en-GB"/>
        </w:rPr>
        <w:t xml:space="preserve"> information provided in confidence by participants and data </w:t>
      </w:r>
      <w:r>
        <w:rPr>
          <w:rFonts w:ascii="Arial" w:hAnsi="Arial" w:cs="Arial"/>
          <w:sz w:val="24"/>
          <w:szCs w:val="24"/>
          <w:lang w:eastAsia="en-GB"/>
        </w:rPr>
        <w:lastRenderedPageBreak/>
        <w:t>protection issues,</w:t>
      </w:r>
      <w:r w:rsidRPr="009D6FB8">
        <w:rPr>
          <w:rFonts w:ascii="Arial" w:hAnsi="Arial" w:cs="Arial"/>
          <w:sz w:val="24"/>
          <w:szCs w:val="24"/>
          <w:lang w:eastAsia="en-GB"/>
        </w:rPr>
        <w:t xml:space="preserve"> and </w:t>
      </w:r>
      <w:r w:rsidR="00BE462A">
        <w:rPr>
          <w:rFonts w:ascii="Arial" w:hAnsi="Arial" w:cs="Arial"/>
          <w:sz w:val="24"/>
          <w:szCs w:val="24"/>
          <w:lang w:eastAsia="en-GB"/>
        </w:rPr>
        <w:t>the safety of interviewers and other project team members and</w:t>
      </w:r>
      <w:r w:rsidR="00FD3879">
        <w:rPr>
          <w:rFonts w:ascii="Arial" w:hAnsi="Arial" w:cs="Arial"/>
          <w:sz w:val="24"/>
          <w:szCs w:val="24"/>
          <w:lang w:eastAsia="en-GB"/>
        </w:rPr>
        <w:t xml:space="preserve"> to</w:t>
      </w:r>
      <w:r w:rsidRPr="009D6FB8">
        <w:rPr>
          <w:rFonts w:ascii="Arial" w:hAnsi="Arial" w:cs="Arial"/>
          <w:sz w:val="24"/>
          <w:szCs w:val="24"/>
          <w:lang w:eastAsia="en-GB"/>
        </w:rPr>
        <w:t xml:space="preserve"> outline how these issues would be addressed. </w:t>
      </w:r>
    </w:p>
    <w:p w14:paraId="490C4EB2" w14:textId="77777777" w:rsidR="00483819" w:rsidRPr="009D6FB8" w:rsidRDefault="00483819" w:rsidP="00483819">
      <w:pPr>
        <w:pStyle w:val="ListParagraph"/>
        <w:numPr>
          <w:ilvl w:val="0"/>
          <w:numId w:val="40"/>
        </w:numPr>
        <w:spacing w:line="276" w:lineRule="auto"/>
        <w:rPr>
          <w:rFonts w:ascii="Arial" w:hAnsi="Arial" w:cs="Arial"/>
          <w:sz w:val="24"/>
          <w:szCs w:val="24"/>
          <w:lang w:eastAsia="en-GB"/>
        </w:rPr>
      </w:pPr>
      <w:r w:rsidRPr="009D6FB8">
        <w:rPr>
          <w:rFonts w:ascii="Arial" w:hAnsi="Arial" w:cs="Arial"/>
          <w:sz w:val="24"/>
          <w:szCs w:val="24"/>
          <w:lang w:eastAsia="en-GB"/>
        </w:rPr>
        <w:t>Tender</w:t>
      </w:r>
      <w:r w:rsidR="00D70F02">
        <w:rPr>
          <w:rFonts w:ascii="Arial" w:hAnsi="Arial" w:cs="Arial"/>
          <w:sz w:val="24"/>
          <w:szCs w:val="24"/>
          <w:lang w:eastAsia="en-GB"/>
        </w:rPr>
        <w:t>er</w:t>
      </w:r>
      <w:r w:rsidRPr="009D6FB8">
        <w:rPr>
          <w:rFonts w:ascii="Arial" w:hAnsi="Arial" w:cs="Arial"/>
          <w:sz w:val="24"/>
          <w:szCs w:val="24"/>
          <w:lang w:eastAsia="en-GB"/>
        </w:rPr>
        <w:t xml:space="preserve">s are asked to consult the </w:t>
      </w:r>
      <w:r w:rsidRPr="009D6FB8">
        <w:rPr>
          <w:rFonts w:ascii="Arial" w:hAnsi="Arial" w:cs="Arial"/>
          <w:i/>
          <w:sz w:val="24"/>
          <w:szCs w:val="24"/>
          <w:lang w:eastAsia="en-GB"/>
        </w:rPr>
        <w:t>Government Social Research Guide for Ethical Assurance for Social Research</w:t>
      </w:r>
      <w:r w:rsidRPr="009D6FB8">
        <w:rPr>
          <w:rStyle w:val="FootnoteReference"/>
          <w:rFonts w:ascii="Arial" w:hAnsi="Arial" w:cs="Arial"/>
          <w:i/>
          <w:sz w:val="24"/>
          <w:szCs w:val="24"/>
          <w:lang w:eastAsia="en-GB"/>
        </w:rPr>
        <w:footnoteReference w:id="1"/>
      </w:r>
      <w:r w:rsidRPr="009D6FB8">
        <w:rPr>
          <w:rFonts w:ascii="Arial" w:hAnsi="Arial" w:cs="Arial"/>
          <w:sz w:val="24"/>
          <w:szCs w:val="24"/>
          <w:lang w:eastAsia="en-GB"/>
        </w:rPr>
        <w:t xml:space="preserve">. </w:t>
      </w:r>
    </w:p>
    <w:p w14:paraId="7833F048" w14:textId="77777777" w:rsidR="00483819" w:rsidRPr="009D6FB8" w:rsidRDefault="00483819" w:rsidP="00483819">
      <w:pPr>
        <w:pStyle w:val="ListParagraph"/>
        <w:numPr>
          <w:ilvl w:val="0"/>
          <w:numId w:val="40"/>
        </w:numPr>
        <w:spacing w:line="276" w:lineRule="auto"/>
        <w:rPr>
          <w:rFonts w:ascii="Arial" w:hAnsi="Arial" w:cs="Arial"/>
          <w:sz w:val="24"/>
          <w:szCs w:val="24"/>
          <w:lang w:eastAsia="en-GB"/>
        </w:rPr>
      </w:pPr>
      <w:r w:rsidRPr="009D6FB8">
        <w:rPr>
          <w:rFonts w:ascii="Arial" w:hAnsi="Arial" w:cs="Arial"/>
          <w:sz w:val="24"/>
          <w:szCs w:val="24"/>
          <w:lang w:eastAsia="en-GB"/>
        </w:rPr>
        <w:t xml:space="preserve">Due to the nature of the work it would be highly advisable to appoint an ethical advisor. </w:t>
      </w:r>
    </w:p>
    <w:p w14:paraId="7B95F064" w14:textId="77777777" w:rsidR="00483819" w:rsidRPr="009D6FB8" w:rsidRDefault="00483819" w:rsidP="00483819">
      <w:pPr>
        <w:pStyle w:val="ListParagraph"/>
        <w:spacing w:line="276" w:lineRule="auto"/>
        <w:rPr>
          <w:rFonts w:ascii="Arial" w:hAnsi="Arial" w:cs="Arial"/>
          <w:sz w:val="24"/>
          <w:szCs w:val="24"/>
          <w:lang w:eastAsia="en-GB"/>
        </w:rPr>
      </w:pPr>
    </w:p>
    <w:p w14:paraId="42341E72" w14:textId="77777777" w:rsidR="00483819" w:rsidRPr="00386255" w:rsidRDefault="00C61F68" w:rsidP="00C61F68">
      <w:pPr>
        <w:pStyle w:val="Heading1"/>
      </w:pPr>
      <w:r>
        <w:t xml:space="preserve">10. </w:t>
      </w:r>
      <w:r w:rsidR="00483819" w:rsidRPr="009D6FB8">
        <w:t xml:space="preserve">Risk </w:t>
      </w:r>
    </w:p>
    <w:p w14:paraId="6480C777" w14:textId="719CD153" w:rsidR="00483819" w:rsidRPr="009D6FB8" w:rsidRDefault="00483819" w:rsidP="00483819">
      <w:pPr>
        <w:pStyle w:val="ListParagraph"/>
        <w:numPr>
          <w:ilvl w:val="0"/>
          <w:numId w:val="40"/>
        </w:numPr>
        <w:spacing w:line="276" w:lineRule="auto"/>
        <w:rPr>
          <w:rFonts w:ascii="Arial" w:hAnsi="Arial" w:cs="Arial"/>
          <w:sz w:val="24"/>
          <w:szCs w:val="24"/>
          <w:lang w:eastAsia="en-GB"/>
        </w:rPr>
      </w:pPr>
      <w:r w:rsidRPr="009D6FB8">
        <w:rPr>
          <w:rFonts w:ascii="Arial" w:hAnsi="Arial" w:cs="Arial"/>
          <w:sz w:val="24"/>
          <w:szCs w:val="24"/>
        </w:rPr>
        <w:t xml:space="preserve">Tenders must include a risk register detailing high, medium, and low risks, tailored to this specification, e.g. including what action will be taken in the event of difficulty accessing </w:t>
      </w:r>
      <w:r w:rsidR="00FD3879">
        <w:rPr>
          <w:rFonts w:ascii="Arial" w:hAnsi="Arial" w:cs="Arial"/>
          <w:sz w:val="24"/>
          <w:szCs w:val="24"/>
        </w:rPr>
        <w:t>interviewees</w:t>
      </w:r>
      <w:r w:rsidRPr="009D6FB8">
        <w:rPr>
          <w:rFonts w:ascii="Arial" w:hAnsi="Arial" w:cs="Arial"/>
          <w:sz w:val="24"/>
          <w:szCs w:val="24"/>
        </w:rPr>
        <w:t xml:space="preserve"> or in the event of </w:t>
      </w:r>
      <w:r w:rsidR="00FD3879">
        <w:rPr>
          <w:rFonts w:ascii="Arial" w:hAnsi="Arial" w:cs="Arial"/>
          <w:sz w:val="24"/>
          <w:szCs w:val="24"/>
        </w:rPr>
        <w:t xml:space="preserve">undertaking an interview and </w:t>
      </w:r>
      <w:r w:rsidRPr="009D6FB8">
        <w:rPr>
          <w:rFonts w:ascii="Arial" w:hAnsi="Arial" w:cs="Arial"/>
          <w:sz w:val="24"/>
          <w:szCs w:val="24"/>
        </w:rPr>
        <w:t xml:space="preserve">discovering illegal activity. </w:t>
      </w:r>
    </w:p>
    <w:p w14:paraId="3B710815" w14:textId="77777777" w:rsidR="00483819" w:rsidRPr="009D6FB8" w:rsidRDefault="00483819" w:rsidP="00483819">
      <w:pPr>
        <w:pStyle w:val="ListParagraph"/>
        <w:numPr>
          <w:ilvl w:val="0"/>
          <w:numId w:val="40"/>
        </w:numPr>
        <w:spacing w:line="276" w:lineRule="auto"/>
        <w:rPr>
          <w:rFonts w:ascii="Arial" w:hAnsi="Arial" w:cs="Arial"/>
          <w:sz w:val="24"/>
          <w:szCs w:val="24"/>
          <w:lang w:eastAsia="en-GB"/>
        </w:rPr>
      </w:pPr>
      <w:r w:rsidRPr="009D6FB8">
        <w:rPr>
          <w:rFonts w:ascii="Arial" w:hAnsi="Arial" w:cs="Arial"/>
          <w:sz w:val="24"/>
          <w:szCs w:val="24"/>
        </w:rPr>
        <w:t>It is desirable but not essential for tenderers to hold ISO 31000 - Risk management.</w:t>
      </w:r>
      <w:r w:rsidRPr="009D6FB8">
        <w:rPr>
          <w:rStyle w:val="FootnoteReference"/>
          <w:rFonts w:ascii="Arial" w:hAnsi="Arial" w:cs="Arial"/>
          <w:sz w:val="24"/>
          <w:szCs w:val="24"/>
        </w:rPr>
        <w:footnoteReference w:id="2"/>
      </w:r>
    </w:p>
    <w:p w14:paraId="7A4FDE06" w14:textId="77777777" w:rsidR="00483819" w:rsidRPr="009D6FB8" w:rsidRDefault="00483819" w:rsidP="00483819">
      <w:pPr>
        <w:pStyle w:val="Default"/>
        <w:spacing w:line="276" w:lineRule="auto"/>
        <w:rPr>
          <w:rFonts w:ascii="Arial" w:hAnsi="Arial" w:cs="Arial"/>
          <w:color w:val="auto"/>
        </w:rPr>
      </w:pPr>
    </w:p>
    <w:p w14:paraId="6505888F" w14:textId="77777777" w:rsidR="00C61F68" w:rsidRPr="009D6FB8" w:rsidRDefault="00C61F68" w:rsidP="00C61F68">
      <w:pPr>
        <w:pStyle w:val="Heading1"/>
        <w:rPr>
          <w:lang w:eastAsia="en-GB"/>
        </w:rPr>
      </w:pPr>
      <w:r>
        <w:rPr>
          <w:lang w:eastAsia="en-GB"/>
        </w:rPr>
        <w:t xml:space="preserve">11. </w:t>
      </w:r>
      <w:r w:rsidRPr="009D6FB8">
        <w:rPr>
          <w:lang w:eastAsia="en-GB"/>
        </w:rPr>
        <w:t xml:space="preserve">Data issues </w:t>
      </w:r>
    </w:p>
    <w:p w14:paraId="2054C3DF" w14:textId="77777777" w:rsidR="00C61F68" w:rsidRPr="004C06EE" w:rsidRDefault="00C61F68" w:rsidP="00C61F68">
      <w:pPr>
        <w:pStyle w:val="Heading2"/>
      </w:pPr>
      <w:bookmarkStart w:id="3" w:name="_Toc257641031"/>
      <w:bookmarkStart w:id="4" w:name="_Toc257640883"/>
      <w:bookmarkStart w:id="5" w:name="_Toc257640721"/>
      <w:r>
        <w:t xml:space="preserve">11.1 </w:t>
      </w:r>
      <w:r w:rsidRPr="004C06EE">
        <w:t>Data security</w:t>
      </w:r>
      <w:bookmarkEnd w:id="3"/>
      <w:bookmarkEnd w:id="4"/>
      <w:bookmarkEnd w:id="5"/>
    </w:p>
    <w:p w14:paraId="6EEB0765" w14:textId="77777777" w:rsidR="00C61F68" w:rsidRDefault="00C61F68" w:rsidP="00C61F68">
      <w:pPr>
        <w:spacing w:after="240" w:line="276" w:lineRule="auto"/>
        <w:rPr>
          <w:rFonts w:ascii="Arial" w:hAnsi="Arial" w:cs="Arial"/>
          <w:sz w:val="24"/>
          <w:szCs w:val="24"/>
          <w:lang w:eastAsia="en-GB"/>
        </w:rPr>
      </w:pPr>
      <w:r w:rsidRPr="004C06EE">
        <w:rPr>
          <w:rFonts w:ascii="Arial" w:hAnsi="Arial" w:cs="Arial"/>
          <w:color w:val="000000"/>
          <w:sz w:val="24"/>
        </w:rPr>
        <w:t>Please refer to the Framework Standard Terms and Conditions on data security and outline in your tender any specific</w:t>
      </w:r>
      <w:r>
        <w:rPr>
          <w:rFonts w:ascii="Arial" w:hAnsi="Arial" w:cs="Arial"/>
          <w:color w:val="000000"/>
          <w:sz w:val="24"/>
        </w:rPr>
        <w:t xml:space="preserve"> data security</w:t>
      </w:r>
      <w:r w:rsidRPr="004C06EE">
        <w:rPr>
          <w:rFonts w:ascii="Arial" w:hAnsi="Arial" w:cs="Arial"/>
          <w:color w:val="000000"/>
          <w:sz w:val="24"/>
        </w:rPr>
        <w:t xml:space="preserve"> issues related to this project. The successful tenderer will be asked to complete a Data Security Questionnaire which will be reviewed by the FSA data security team and will form part of the contract. </w:t>
      </w:r>
      <w:r w:rsidRPr="00DE3F44">
        <w:rPr>
          <w:rFonts w:ascii="Arial" w:hAnsi="Arial" w:cs="Arial"/>
          <w:sz w:val="24"/>
          <w:szCs w:val="24"/>
          <w:lang w:eastAsia="en-GB"/>
        </w:rPr>
        <w:t xml:space="preserve">In doing so FSA would like to draw </w:t>
      </w:r>
      <w:proofErr w:type="gramStart"/>
      <w:r w:rsidRPr="00DE3F44">
        <w:rPr>
          <w:rFonts w:ascii="Arial" w:hAnsi="Arial" w:cs="Arial"/>
          <w:sz w:val="24"/>
          <w:szCs w:val="24"/>
          <w:lang w:eastAsia="en-GB"/>
        </w:rPr>
        <w:t>particular attention</w:t>
      </w:r>
      <w:proofErr w:type="gramEnd"/>
      <w:r w:rsidRPr="00DE3F44">
        <w:rPr>
          <w:rFonts w:ascii="Arial" w:hAnsi="Arial" w:cs="Arial"/>
          <w:sz w:val="24"/>
          <w:szCs w:val="24"/>
          <w:lang w:eastAsia="en-GB"/>
        </w:rPr>
        <w:t xml:space="preserve"> to the Framework Standard Terms and Conditions on data security and the commissioning authority’s role as the ‘data controller’ and the contractor</w:t>
      </w:r>
      <w:r>
        <w:rPr>
          <w:rFonts w:ascii="Arial" w:hAnsi="Arial" w:cs="Arial"/>
          <w:sz w:val="24"/>
          <w:szCs w:val="24"/>
          <w:lang w:eastAsia="en-GB"/>
        </w:rPr>
        <w:t>’</w:t>
      </w:r>
      <w:r w:rsidRPr="00DE3F44">
        <w:rPr>
          <w:rFonts w:ascii="Arial" w:hAnsi="Arial" w:cs="Arial"/>
          <w:sz w:val="24"/>
          <w:szCs w:val="24"/>
          <w:lang w:eastAsia="en-GB"/>
        </w:rPr>
        <w:t>s role as the ‘data processor’.</w:t>
      </w:r>
    </w:p>
    <w:p w14:paraId="76BF14F5" w14:textId="77777777" w:rsidR="004E48B5" w:rsidRDefault="00C61F68" w:rsidP="00C61F68">
      <w:pPr>
        <w:spacing w:after="240" w:line="276" w:lineRule="auto"/>
        <w:rPr>
          <w:rFonts w:ascii="Arial" w:hAnsi="Arial" w:cs="Arial"/>
          <w:sz w:val="24"/>
          <w:szCs w:val="24"/>
          <w:lang w:eastAsia="en-GB"/>
        </w:rPr>
      </w:pPr>
      <w:r w:rsidRPr="00723277">
        <w:rPr>
          <w:rFonts w:ascii="Arial" w:hAnsi="Arial" w:cs="Arial"/>
          <w:sz w:val="24"/>
          <w:szCs w:val="24"/>
          <w:lang w:eastAsia="en-GB"/>
        </w:rPr>
        <w:t xml:space="preserve">In line with the Data Protection Act (DPA) 1998, any information collected, processed and transferred on behalf of the Agency (the data controller), and </w:t>
      </w:r>
      <w:proofErr w:type="gramStart"/>
      <w:r w:rsidRPr="00723277">
        <w:rPr>
          <w:rFonts w:ascii="Arial" w:hAnsi="Arial" w:cs="Arial"/>
          <w:sz w:val="24"/>
          <w:szCs w:val="24"/>
          <w:lang w:eastAsia="en-GB"/>
        </w:rPr>
        <w:t>in particular personal</w:t>
      </w:r>
      <w:proofErr w:type="gramEnd"/>
      <w:r w:rsidRPr="00723277">
        <w:rPr>
          <w:rFonts w:ascii="Arial" w:hAnsi="Arial" w:cs="Arial"/>
          <w:sz w:val="24"/>
          <w:szCs w:val="24"/>
          <w:lang w:eastAsia="en-GB"/>
        </w:rPr>
        <w:t xml:space="preserve"> information, must be held and transferred securely. Tenderers must provide assurances of compliance with the DPA and set out in their proposals details of the practices and systems they have in place for handling data securely including transmission between the field and head office and then to the Agency. Contractors will have responsibility for ensuring that processing or handling of information by </w:t>
      </w:r>
      <w:r w:rsidRPr="00723277">
        <w:rPr>
          <w:rFonts w:ascii="Arial" w:hAnsi="Arial" w:cs="Arial"/>
          <w:sz w:val="24"/>
          <w:szCs w:val="24"/>
          <w:lang w:eastAsia="en-GB"/>
        </w:rPr>
        <w:lastRenderedPageBreak/>
        <w:t>themselves, and any sub-contractors on behalf of the</w:t>
      </w:r>
      <w:r>
        <w:rPr>
          <w:rFonts w:ascii="Arial" w:hAnsi="Arial" w:cs="Arial"/>
          <w:sz w:val="24"/>
          <w:szCs w:val="24"/>
          <w:lang w:eastAsia="en-GB"/>
        </w:rPr>
        <w:t xml:space="preserve"> Agency, are conducted securely</w:t>
      </w:r>
      <w:r w:rsidRPr="00723277">
        <w:rPr>
          <w:rFonts w:ascii="Arial" w:hAnsi="Arial" w:cs="Arial"/>
          <w:sz w:val="24"/>
          <w:szCs w:val="24"/>
          <w:lang w:eastAsia="en-GB"/>
        </w:rPr>
        <w:t>.</w:t>
      </w:r>
    </w:p>
    <w:p w14:paraId="708C70F6" w14:textId="4650EB08" w:rsidR="00C61F68" w:rsidRDefault="00C61F68" w:rsidP="00C61F68">
      <w:pPr>
        <w:spacing w:after="240" w:line="276" w:lineRule="auto"/>
        <w:rPr>
          <w:rFonts w:ascii="Arial" w:hAnsi="Arial" w:cs="Arial"/>
          <w:sz w:val="24"/>
          <w:szCs w:val="24"/>
          <w:lang w:eastAsia="en-GB"/>
        </w:rPr>
      </w:pPr>
      <w:r>
        <w:rPr>
          <w:rFonts w:ascii="Arial" w:hAnsi="Arial" w:cs="Arial"/>
          <w:sz w:val="24"/>
          <w:szCs w:val="24"/>
          <w:lang w:eastAsia="en-GB"/>
        </w:rPr>
        <w:t>Tenderers should also note that the EU’s General Data Protection Regulation (GDPR) will enter into force in the UK from the</w:t>
      </w:r>
      <w:r w:rsidRPr="000B4680">
        <w:rPr>
          <w:rFonts w:ascii="Arial" w:hAnsi="Arial" w:cs="Arial"/>
          <w:sz w:val="24"/>
          <w:szCs w:val="24"/>
          <w:lang w:eastAsia="en-GB"/>
        </w:rPr>
        <w:t xml:space="preserve"> 25</w:t>
      </w:r>
      <w:r w:rsidRPr="004C06EE">
        <w:rPr>
          <w:rFonts w:ascii="Arial" w:hAnsi="Arial" w:cs="Arial"/>
          <w:sz w:val="24"/>
          <w:szCs w:val="24"/>
          <w:vertAlign w:val="superscript"/>
          <w:lang w:eastAsia="en-GB"/>
        </w:rPr>
        <w:t>th</w:t>
      </w:r>
      <w:r>
        <w:rPr>
          <w:rFonts w:ascii="Arial" w:hAnsi="Arial" w:cs="Arial"/>
          <w:sz w:val="24"/>
          <w:szCs w:val="24"/>
          <w:lang w:eastAsia="en-GB"/>
        </w:rPr>
        <w:t xml:space="preserve"> of </w:t>
      </w:r>
      <w:r w:rsidRPr="000B4680">
        <w:rPr>
          <w:rFonts w:ascii="Arial" w:hAnsi="Arial" w:cs="Arial"/>
          <w:sz w:val="24"/>
          <w:szCs w:val="24"/>
          <w:lang w:eastAsia="en-GB"/>
        </w:rPr>
        <w:t>May 2018</w:t>
      </w:r>
      <w:r>
        <w:rPr>
          <w:rFonts w:ascii="Arial" w:hAnsi="Arial" w:cs="Arial"/>
          <w:sz w:val="24"/>
          <w:szCs w:val="24"/>
          <w:lang w:eastAsia="en-GB"/>
        </w:rPr>
        <w:t xml:space="preserve">. Tenderers are therefore asked to consider what additional measures may need to be taken </w:t>
      </w:r>
      <w:proofErr w:type="gramStart"/>
      <w:r>
        <w:rPr>
          <w:rFonts w:ascii="Arial" w:hAnsi="Arial" w:cs="Arial"/>
          <w:sz w:val="24"/>
          <w:szCs w:val="24"/>
          <w:lang w:eastAsia="en-GB"/>
        </w:rPr>
        <w:t>in order to</w:t>
      </w:r>
      <w:proofErr w:type="gramEnd"/>
      <w:r>
        <w:rPr>
          <w:rFonts w:ascii="Arial" w:hAnsi="Arial" w:cs="Arial"/>
          <w:sz w:val="24"/>
          <w:szCs w:val="24"/>
          <w:lang w:eastAsia="en-GB"/>
        </w:rPr>
        <w:t xml:space="preserve"> comply with the new regulatory regime for</w:t>
      </w:r>
      <w:r w:rsidRPr="000C198A">
        <w:rPr>
          <w:rFonts w:ascii="Arial" w:hAnsi="Arial" w:cs="Arial"/>
          <w:sz w:val="24"/>
          <w:szCs w:val="24"/>
          <w:lang w:eastAsia="en-GB"/>
        </w:rPr>
        <w:t xml:space="preserve"> </w:t>
      </w:r>
      <w:r>
        <w:rPr>
          <w:rFonts w:ascii="Arial" w:hAnsi="Arial" w:cs="Arial"/>
          <w:sz w:val="24"/>
          <w:szCs w:val="24"/>
          <w:lang w:eastAsia="en-GB"/>
        </w:rPr>
        <w:t>data protection, and to include in their proposals an explanation of how they intend to implement these measures.</w:t>
      </w:r>
      <w:r w:rsidR="00936939">
        <w:rPr>
          <w:rFonts w:ascii="Arial" w:hAnsi="Arial" w:cs="Arial"/>
          <w:sz w:val="24"/>
          <w:szCs w:val="24"/>
          <w:lang w:eastAsia="en-GB"/>
        </w:rPr>
        <w:t xml:space="preserve"> </w:t>
      </w:r>
    </w:p>
    <w:p w14:paraId="60743A19" w14:textId="3F35195A" w:rsidR="004E48B5" w:rsidRDefault="004E48B5" w:rsidP="004E48B5">
      <w:pPr>
        <w:rPr>
          <w:rFonts w:ascii="Arial" w:hAnsi="Arial" w:cs="Arial"/>
          <w:sz w:val="24"/>
          <w:szCs w:val="24"/>
        </w:rPr>
      </w:pPr>
      <w:proofErr w:type="gramStart"/>
      <w:r>
        <w:rPr>
          <w:rFonts w:ascii="Arial" w:hAnsi="Arial" w:cs="Arial"/>
          <w:sz w:val="24"/>
          <w:szCs w:val="24"/>
        </w:rPr>
        <w:t>In particular, the</w:t>
      </w:r>
      <w:proofErr w:type="gramEnd"/>
      <w:r>
        <w:rPr>
          <w:rFonts w:ascii="Arial" w:hAnsi="Arial" w:cs="Arial"/>
          <w:sz w:val="24"/>
          <w:szCs w:val="24"/>
        </w:rPr>
        <w:t xml:space="preserve"> processor must: -</w:t>
      </w:r>
    </w:p>
    <w:p w14:paraId="65E5B196" w14:textId="77777777" w:rsidR="004E48B5" w:rsidRDefault="004E48B5" w:rsidP="004E48B5">
      <w:pPr>
        <w:rPr>
          <w:rFonts w:ascii="Arial" w:hAnsi="Arial" w:cs="Arial"/>
          <w:sz w:val="24"/>
          <w:szCs w:val="24"/>
        </w:rPr>
      </w:pPr>
      <w:r>
        <w:rPr>
          <w:rFonts w:ascii="Arial" w:hAnsi="Arial" w:cs="Arial"/>
          <w:sz w:val="24"/>
          <w:szCs w:val="24"/>
        </w:rPr>
        <w:t>● process the personal data only on the documented instructions of the Controller;</w:t>
      </w:r>
    </w:p>
    <w:p w14:paraId="37DAC5E6" w14:textId="77777777" w:rsidR="004E48B5" w:rsidRDefault="004E48B5" w:rsidP="004E48B5">
      <w:pPr>
        <w:rPr>
          <w:rFonts w:ascii="Arial" w:hAnsi="Arial" w:cs="Arial"/>
          <w:sz w:val="24"/>
          <w:szCs w:val="24"/>
        </w:rPr>
      </w:pPr>
      <w:r>
        <w:rPr>
          <w:rFonts w:ascii="Arial" w:hAnsi="Arial" w:cs="Arial"/>
          <w:sz w:val="24"/>
          <w:szCs w:val="24"/>
        </w:rPr>
        <w:t>● comply with security obligations equivalent to those imposed on the Controller</w:t>
      </w:r>
    </w:p>
    <w:p w14:paraId="5EE6CC70" w14:textId="77777777" w:rsidR="004E48B5" w:rsidRDefault="004E48B5" w:rsidP="004E48B5">
      <w:pPr>
        <w:rPr>
          <w:rFonts w:ascii="Arial" w:hAnsi="Arial" w:cs="Arial"/>
          <w:sz w:val="24"/>
          <w:szCs w:val="24"/>
        </w:rPr>
      </w:pPr>
      <w:r>
        <w:rPr>
          <w:rFonts w:ascii="Arial" w:hAnsi="Arial" w:cs="Arial"/>
          <w:sz w:val="24"/>
          <w:szCs w:val="24"/>
        </w:rPr>
        <w:t>(implementing a level of security for the personal data appropriate to the risk);</w:t>
      </w:r>
    </w:p>
    <w:p w14:paraId="573DD441" w14:textId="77777777" w:rsidR="004E48B5" w:rsidRDefault="004E48B5" w:rsidP="004E48B5">
      <w:pPr>
        <w:rPr>
          <w:rFonts w:ascii="Arial" w:hAnsi="Arial" w:cs="Arial"/>
          <w:sz w:val="24"/>
          <w:szCs w:val="24"/>
        </w:rPr>
      </w:pPr>
      <w:r>
        <w:rPr>
          <w:rFonts w:ascii="Arial" w:hAnsi="Arial" w:cs="Arial"/>
          <w:sz w:val="24"/>
          <w:szCs w:val="24"/>
        </w:rPr>
        <w:t>● ensure that persons authorised to process the personal data have committed</w:t>
      </w:r>
    </w:p>
    <w:p w14:paraId="7A04AD35" w14:textId="77777777" w:rsidR="004E48B5" w:rsidRDefault="004E48B5" w:rsidP="004E48B5">
      <w:pPr>
        <w:rPr>
          <w:rFonts w:ascii="Arial" w:hAnsi="Arial" w:cs="Arial"/>
          <w:sz w:val="24"/>
          <w:szCs w:val="24"/>
        </w:rPr>
      </w:pPr>
      <w:r>
        <w:rPr>
          <w:rFonts w:ascii="Arial" w:hAnsi="Arial" w:cs="Arial"/>
          <w:sz w:val="24"/>
          <w:szCs w:val="24"/>
        </w:rPr>
        <w:t>themselves to confidentiality or are under an appropriate statutory obligation of</w:t>
      </w:r>
    </w:p>
    <w:p w14:paraId="2075C42A" w14:textId="77777777" w:rsidR="004E48B5" w:rsidRDefault="004E48B5" w:rsidP="004E48B5">
      <w:pPr>
        <w:rPr>
          <w:rFonts w:ascii="Arial" w:hAnsi="Arial" w:cs="Arial"/>
          <w:sz w:val="24"/>
          <w:szCs w:val="24"/>
        </w:rPr>
      </w:pPr>
      <w:r>
        <w:rPr>
          <w:rFonts w:ascii="Arial" w:hAnsi="Arial" w:cs="Arial"/>
          <w:sz w:val="24"/>
          <w:szCs w:val="24"/>
        </w:rPr>
        <w:t>confidentiality;</w:t>
      </w:r>
    </w:p>
    <w:p w14:paraId="60F3471D" w14:textId="77777777" w:rsidR="004E48B5" w:rsidRDefault="004E48B5" w:rsidP="004E48B5">
      <w:pPr>
        <w:rPr>
          <w:rFonts w:ascii="Arial" w:hAnsi="Arial" w:cs="Arial"/>
          <w:sz w:val="24"/>
          <w:szCs w:val="24"/>
        </w:rPr>
      </w:pPr>
      <w:r>
        <w:rPr>
          <w:rFonts w:ascii="Arial" w:hAnsi="Arial" w:cs="Arial"/>
          <w:sz w:val="24"/>
          <w:szCs w:val="24"/>
        </w:rPr>
        <w:t>● only appoint Sub-processors with the Controller’s prior specific or general written</w:t>
      </w:r>
    </w:p>
    <w:p w14:paraId="6FFC04CA" w14:textId="77777777" w:rsidR="004E48B5" w:rsidRDefault="004E48B5" w:rsidP="004E48B5">
      <w:pPr>
        <w:rPr>
          <w:rFonts w:ascii="Arial" w:hAnsi="Arial" w:cs="Arial"/>
          <w:sz w:val="24"/>
          <w:szCs w:val="24"/>
        </w:rPr>
      </w:pPr>
      <w:r>
        <w:rPr>
          <w:rFonts w:ascii="Arial" w:hAnsi="Arial" w:cs="Arial"/>
          <w:sz w:val="24"/>
          <w:szCs w:val="24"/>
        </w:rPr>
        <w:t>authorisation, and impose the same minimum terms imposed on it on the</w:t>
      </w:r>
    </w:p>
    <w:p w14:paraId="3250B0BF" w14:textId="77777777" w:rsidR="004E48B5" w:rsidRDefault="004E48B5" w:rsidP="004E48B5">
      <w:pPr>
        <w:rPr>
          <w:rFonts w:ascii="Arial" w:hAnsi="Arial" w:cs="Arial"/>
          <w:sz w:val="24"/>
          <w:szCs w:val="24"/>
        </w:rPr>
      </w:pPr>
      <w:r>
        <w:rPr>
          <w:rFonts w:ascii="Arial" w:hAnsi="Arial" w:cs="Arial"/>
          <w:sz w:val="24"/>
          <w:szCs w:val="24"/>
        </w:rPr>
        <w:t>Sub-processor; and the original Processor will remain liable to the Controller for the</w:t>
      </w:r>
    </w:p>
    <w:p w14:paraId="5C99507F" w14:textId="77777777" w:rsidR="004E48B5" w:rsidRDefault="004E48B5" w:rsidP="004E48B5">
      <w:pPr>
        <w:rPr>
          <w:rFonts w:ascii="Arial" w:hAnsi="Arial" w:cs="Arial"/>
          <w:sz w:val="24"/>
          <w:szCs w:val="24"/>
        </w:rPr>
      </w:pPr>
      <w:r>
        <w:rPr>
          <w:rFonts w:ascii="Arial" w:hAnsi="Arial" w:cs="Arial"/>
          <w:sz w:val="24"/>
          <w:szCs w:val="24"/>
        </w:rPr>
        <w:t>Sub-processor’s compliance. The Sub-processor must provide sufficient guarantees</w:t>
      </w:r>
    </w:p>
    <w:p w14:paraId="00B2126D" w14:textId="77777777" w:rsidR="004E48B5" w:rsidRDefault="004E48B5" w:rsidP="004E48B5">
      <w:pPr>
        <w:rPr>
          <w:rFonts w:ascii="Arial" w:hAnsi="Arial" w:cs="Arial"/>
          <w:sz w:val="24"/>
          <w:szCs w:val="24"/>
        </w:rPr>
      </w:pPr>
      <w:r>
        <w:rPr>
          <w:rFonts w:ascii="Arial" w:hAnsi="Arial" w:cs="Arial"/>
          <w:sz w:val="24"/>
          <w:szCs w:val="24"/>
        </w:rPr>
        <w:t>to implement appropriate technical and organisational measures to demonstrate</w:t>
      </w:r>
    </w:p>
    <w:p w14:paraId="4A797D7E" w14:textId="77777777" w:rsidR="004E48B5" w:rsidRDefault="004E48B5" w:rsidP="004E48B5">
      <w:pPr>
        <w:rPr>
          <w:rFonts w:ascii="Arial" w:hAnsi="Arial" w:cs="Arial"/>
          <w:sz w:val="24"/>
          <w:szCs w:val="24"/>
        </w:rPr>
      </w:pPr>
      <w:r>
        <w:rPr>
          <w:rFonts w:ascii="Arial" w:hAnsi="Arial" w:cs="Arial"/>
          <w:sz w:val="24"/>
          <w:szCs w:val="24"/>
        </w:rPr>
        <w:t>compliance. In the case of general written authorisation, Processors must inform</w:t>
      </w:r>
    </w:p>
    <w:p w14:paraId="31D036D3" w14:textId="77777777" w:rsidR="004E48B5" w:rsidRDefault="004E48B5" w:rsidP="004E48B5">
      <w:pPr>
        <w:rPr>
          <w:rFonts w:ascii="Arial" w:hAnsi="Arial" w:cs="Arial"/>
          <w:sz w:val="24"/>
          <w:szCs w:val="24"/>
        </w:rPr>
      </w:pPr>
      <w:r>
        <w:rPr>
          <w:rFonts w:ascii="Arial" w:hAnsi="Arial" w:cs="Arial"/>
          <w:sz w:val="24"/>
          <w:szCs w:val="24"/>
        </w:rPr>
        <w:t>Controllers of intended changes in their Sub-processor arrangements;</w:t>
      </w:r>
    </w:p>
    <w:p w14:paraId="624A6DAA" w14:textId="7BC044A2" w:rsidR="004E48B5" w:rsidRDefault="004E48B5" w:rsidP="004E48B5">
      <w:pPr>
        <w:rPr>
          <w:rFonts w:ascii="Arial" w:hAnsi="Arial" w:cs="Arial"/>
          <w:sz w:val="24"/>
          <w:szCs w:val="24"/>
        </w:rPr>
      </w:pPr>
      <w:r>
        <w:rPr>
          <w:rFonts w:ascii="Arial" w:hAnsi="Arial" w:cs="Arial"/>
          <w:sz w:val="24"/>
          <w:szCs w:val="24"/>
        </w:rPr>
        <w:t>● make available to the Controller all information necessary to demonstrate compliance</w:t>
      </w:r>
      <w:r w:rsidR="00F21289">
        <w:rPr>
          <w:rFonts w:ascii="Arial" w:hAnsi="Arial" w:cs="Arial"/>
          <w:sz w:val="24"/>
          <w:szCs w:val="24"/>
        </w:rPr>
        <w:t xml:space="preserve"> </w:t>
      </w:r>
      <w:r>
        <w:rPr>
          <w:rFonts w:ascii="Arial" w:hAnsi="Arial" w:cs="Arial"/>
          <w:sz w:val="24"/>
          <w:szCs w:val="24"/>
        </w:rPr>
        <w:t>with the obligations laid down in Article 28 GDPR and allow for and contribute to</w:t>
      </w:r>
      <w:r w:rsidR="00F21289">
        <w:rPr>
          <w:rFonts w:ascii="Arial" w:hAnsi="Arial" w:cs="Arial"/>
          <w:sz w:val="24"/>
          <w:szCs w:val="24"/>
        </w:rPr>
        <w:t xml:space="preserve"> </w:t>
      </w:r>
      <w:r>
        <w:rPr>
          <w:rFonts w:ascii="Arial" w:hAnsi="Arial" w:cs="Arial"/>
          <w:sz w:val="24"/>
          <w:szCs w:val="24"/>
        </w:rPr>
        <w:t>audits, including inspections, conducted by the Controller or another auditor mandated</w:t>
      </w:r>
      <w:r w:rsidR="00F21289">
        <w:rPr>
          <w:rFonts w:ascii="Arial" w:hAnsi="Arial" w:cs="Arial"/>
          <w:sz w:val="24"/>
          <w:szCs w:val="24"/>
        </w:rPr>
        <w:t xml:space="preserve"> </w:t>
      </w:r>
      <w:r>
        <w:rPr>
          <w:rFonts w:ascii="Arial" w:hAnsi="Arial" w:cs="Arial"/>
          <w:sz w:val="24"/>
          <w:szCs w:val="24"/>
        </w:rPr>
        <w:t>by the Controller - and the Processor shall immediately inform the controller if, in its</w:t>
      </w:r>
      <w:r w:rsidR="00F21289">
        <w:rPr>
          <w:rFonts w:ascii="Arial" w:hAnsi="Arial" w:cs="Arial"/>
          <w:sz w:val="24"/>
          <w:szCs w:val="24"/>
        </w:rPr>
        <w:t xml:space="preserve"> </w:t>
      </w:r>
      <w:r>
        <w:rPr>
          <w:rFonts w:ascii="Arial" w:hAnsi="Arial" w:cs="Arial"/>
          <w:sz w:val="24"/>
          <w:szCs w:val="24"/>
        </w:rPr>
        <w:t>opinion, an instruction infri</w:t>
      </w:r>
      <w:r w:rsidR="00F21289">
        <w:rPr>
          <w:rFonts w:ascii="Arial" w:hAnsi="Arial" w:cs="Arial"/>
          <w:sz w:val="24"/>
          <w:szCs w:val="24"/>
        </w:rPr>
        <w:t xml:space="preserve">nges GDPR or other EU or member </w:t>
      </w:r>
      <w:r>
        <w:rPr>
          <w:rFonts w:ascii="Arial" w:hAnsi="Arial" w:cs="Arial"/>
          <w:sz w:val="24"/>
          <w:szCs w:val="24"/>
        </w:rPr>
        <w:t>state data protection</w:t>
      </w:r>
      <w:r w:rsidR="00F21289">
        <w:rPr>
          <w:rFonts w:ascii="Arial" w:hAnsi="Arial" w:cs="Arial"/>
          <w:sz w:val="24"/>
          <w:szCs w:val="24"/>
        </w:rPr>
        <w:t xml:space="preserve"> </w:t>
      </w:r>
      <w:r>
        <w:rPr>
          <w:rFonts w:ascii="Arial" w:hAnsi="Arial" w:cs="Arial"/>
          <w:sz w:val="24"/>
          <w:szCs w:val="24"/>
        </w:rPr>
        <w:t>provisions;</w:t>
      </w:r>
    </w:p>
    <w:p w14:paraId="5C5E071F" w14:textId="77777777" w:rsidR="004E48B5" w:rsidRDefault="004E48B5" w:rsidP="004E48B5">
      <w:pPr>
        <w:rPr>
          <w:rFonts w:ascii="Arial" w:hAnsi="Arial" w:cs="Arial"/>
          <w:sz w:val="24"/>
          <w:szCs w:val="24"/>
        </w:rPr>
      </w:pPr>
      <w:r>
        <w:rPr>
          <w:rFonts w:ascii="Arial" w:hAnsi="Arial" w:cs="Arial"/>
          <w:sz w:val="24"/>
          <w:szCs w:val="24"/>
        </w:rPr>
        <w:t xml:space="preserve">● assist the Controller in carrying out its obligations </w:t>
      </w:r>
      <w:proofErr w:type="gramStart"/>
      <w:r>
        <w:rPr>
          <w:rFonts w:ascii="Arial" w:hAnsi="Arial" w:cs="Arial"/>
          <w:sz w:val="24"/>
          <w:szCs w:val="24"/>
        </w:rPr>
        <w:t>with regard to</w:t>
      </w:r>
      <w:proofErr w:type="gramEnd"/>
      <w:r>
        <w:rPr>
          <w:rFonts w:ascii="Arial" w:hAnsi="Arial" w:cs="Arial"/>
          <w:sz w:val="24"/>
          <w:szCs w:val="24"/>
        </w:rPr>
        <w:t xml:space="preserve"> requests by data</w:t>
      </w:r>
    </w:p>
    <w:p w14:paraId="1E440D7A" w14:textId="77777777" w:rsidR="004E48B5" w:rsidRDefault="004E48B5" w:rsidP="004E48B5">
      <w:pPr>
        <w:rPr>
          <w:rFonts w:ascii="Arial" w:hAnsi="Arial" w:cs="Arial"/>
          <w:sz w:val="24"/>
          <w:szCs w:val="24"/>
        </w:rPr>
      </w:pPr>
      <w:r>
        <w:rPr>
          <w:rFonts w:ascii="Arial" w:hAnsi="Arial" w:cs="Arial"/>
          <w:sz w:val="24"/>
          <w:szCs w:val="24"/>
        </w:rPr>
        <w:t xml:space="preserve">subjects to exercise their rights under chapter III of the </w:t>
      </w:r>
      <w:proofErr w:type="gramStart"/>
      <w:r>
        <w:rPr>
          <w:rFonts w:ascii="Arial" w:hAnsi="Arial" w:cs="Arial"/>
          <w:sz w:val="24"/>
          <w:szCs w:val="24"/>
        </w:rPr>
        <w:t>GDPR ,</w:t>
      </w:r>
      <w:proofErr w:type="gramEnd"/>
      <w:r>
        <w:rPr>
          <w:rFonts w:ascii="Arial" w:hAnsi="Arial" w:cs="Arial"/>
          <w:sz w:val="24"/>
          <w:szCs w:val="24"/>
        </w:rPr>
        <w:t xml:space="preserve"> noting different rights</w:t>
      </w:r>
    </w:p>
    <w:p w14:paraId="427C4A5E" w14:textId="66B81F11" w:rsidR="004E48B5" w:rsidRDefault="004E48B5" w:rsidP="004E48B5">
      <w:pPr>
        <w:rPr>
          <w:rFonts w:ascii="Arial" w:hAnsi="Arial" w:cs="Arial"/>
          <w:sz w:val="24"/>
          <w:szCs w:val="24"/>
        </w:rPr>
      </w:pPr>
      <w:r>
        <w:rPr>
          <w:rFonts w:ascii="Arial" w:hAnsi="Arial" w:cs="Arial"/>
          <w:sz w:val="24"/>
          <w:szCs w:val="24"/>
        </w:rPr>
        <w:t>may apply depending on the specific legal basis for the processing activity (and should</w:t>
      </w:r>
      <w:r w:rsidR="00936939">
        <w:rPr>
          <w:rFonts w:ascii="Arial" w:hAnsi="Arial" w:cs="Arial"/>
          <w:sz w:val="24"/>
          <w:szCs w:val="24"/>
        </w:rPr>
        <w:t xml:space="preserve"> </w:t>
      </w:r>
      <w:r>
        <w:rPr>
          <w:rFonts w:ascii="Arial" w:hAnsi="Arial" w:cs="Arial"/>
          <w:sz w:val="24"/>
          <w:szCs w:val="24"/>
        </w:rPr>
        <w:t>be clarified by the Controller up-front);</w:t>
      </w:r>
    </w:p>
    <w:p w14:paraId="353DD73C" w14:textId="77777777" w:rsidR="004E48B5" w:rsidRDefault="004E48B5" w:rsidP="004E48B5">
      <w:pPr>
        <w:rPr>
          <w:rFonts w:ascii="Arial" w:hAnsi="Arial" w:cs="Arial"/>
          <w:sz w:val="24"/>
          <w:szCs w:val="24"/>
        </w:rPr>
      </w:pPr>
      <w:r>
        <w:rPr>
          <w:rFonts w:ascii="Arial" w:hAnsi="Arial" w:cs="Arial"/>
          <w:sz w:val="24"/>
          <w:szCs w:val="24"/>
        </w:rPr>
        <w:t>● assist the Controller in ensuring compliance with the obligations to implementing a</w:t>
      </w:r>
    </w:p>
    <w:p w14:paraId="2076DF88" w14:textId="77777777" w:rsidR="004E48B5" w:rsidRDefault="004E48B5" w:rsidP="004E48B5">
      <w:pPr>
        <w:rPr>
          <w:rFonts w:ascii="Arial" w:hAnsi="Arial" w:cs="Arial"/>
          <w:sz w:val="24"/>
          <w:szCs w:val="24"/>
        </w:rPr>
      </w:pPr>
      <w:r>
        <w:rPr>
          <w:rFonts w:ascii="Arial" w:hAnsi="Arial" w:cs="Arial"/>
          <w:sz w:val="24"/>
          <w:szCs w:val="24"/>
        </w:rPr>
        <w:t xml:space="preserve">level of security for the personal data appropriate to the risk, </w:t>
      </w:r>
      <w:proofErr w:type="gramStart"/>
      <w:r>
        <w:rPr>
          <w:rFonts w:ascii="Arial" w:hAnsi="Arial" w:cs="Arial"/>
          <w:sz w:val="24"/>
          <w:szCs w:val="24"/>
        </w:rPr>
        <w:t>taking into account</w:t>
      </w:r>
      <w:proofErr w:type="gramEnd"/>
      <w:r>
        <w:rPr>
          <w:rFonts w:ascii="Arial" w:hAnsi="Arial" w:cs="Arial"/>
          <w:sz w:val="24"/>
          <w:szCs w:val="24"/>
        </w:rPr>
        <w:t xml:space="preserve"> the</w:t>
      </w:r>
    </w:p>
    <w:p w14:paraId="0B6A29DE" w14:textId="77777777" w:rsidR="004E48B5" w:rsidRDefault="004E48B5" w:rsidP="004E48B5">
      <w:pPr>
        <w:rPr>
          <w:rFonts w:ascii="Arial" w:hAnsi="Arial" w:cs="Arial"/>
          <w:sz w:val="24"/>
          <w:szCs w:val="24"/>
        </w:rPr>
      </w:pPr>
      <w:r>
        <w:rPr>
          <w:rFonts w:ascii="Arial" w:hAnsi="Arial" w:cs="Arial"/>
          <w:sz w:val="24"/>
          <w:szCs w:val="24"/>
        </w:rPr>
        <w:t>nature of processing and the information available to the Processor;</w:t>
      </w:r>
    </w:p>
    <w:p w14:paraId="02D4EBBD" w14:textId="77777777" w:rsidR="004E48B5" w:rsidRDefault="004E48B5" w:rsidP="004E48B5">
      <w:pPr>
        <w:rPr>
          <w:rFonts w:ascii="Arial" w:hAnsi="Arial" w:cs="Arial"/>
          <w:sz w:val="24"/>
          <w:szCs w:val="24"/>
        </w:rPr>
      </w:pPr>
      <w:r>
        <w:rPr>
          <w:rFonts w:ascii="Arial" w:hAnsi="Arial" w:cs="Arial"/>
          <w:sz w:val="24"/>
          <w:szCs w:val="24"/>
        </w:rPr>
        <w:t>● assist the Controller in ensuring compliance with the obligations to carry out Data</w:t>
      </w:r>
    </w:p>
    <w:p w14:paraId="3D646D14" w14:textId="77777777" w:rsidR="004E48B5" w:rsidRDefault="004E48B5" w:rsidP="004E48B5">
      <w:pPr>
        <w:rPr>
          <w:rFonts w:ascii="Arial" w:hAnsi="Arial" w:cs="Arial"/>
          <w:sz w:val="24"/>
          <w:szCs w:val="24"/>
        </w:rPr>
      </w:pPr>
      <w:r>
        <w:rPr>
          <w:rFonts w:ascii="Arial" w:hAnsi="Arial" w:cs="Arial"/>
          <w:sz w:val="24"/>
          <w:szCs w:val="24"/>
        </w:rPr>
        <w:t xml:space="preserve">Protection Impact Assessments, </w:t>
      </w:r>
      <w:proofErr w:type="gramStart"/>
      <w:r>
        <w:rPr>
          <w:rFonts w:ascii="Arial" w:hAnsi="Arial" w:cs="Arial"/>
          <w:sz w:val="24"/>
          <w:szCs w:val="24"/>
        </w:rPr>
        <w:t>taking into account</w:t>
      </w:r>
      <w:proofErr w:type="gramEnd"/>
      <w:r>
        <w:rPr>
          <w:rFonts w:ascii="Arial" w:hAnsi="Arial" w:cs="Arial"/>
          <w:sz w:val="24"/>
          <w:szCs w:val="24"/>
        </w:rPr>
        <w:t xml:space="preserve"> the nature of processing and the</w:t>
      </w:r>
    </w:p>
    <w:p w14:paraId="50B973AE" w14:textId="77777777" w:rsidR="004E48B5" w:rsidRDefault="004E48B5" w:rsidP="004E48B5">
      <w:pPr>
        <w:rPr>
          <w:rFonts w:ascii="Arial" w:hAnsi="Arial" w:cs="Arial"/>
          <w:sz w:val="24"/>
          <w:szCs w:val="24"/>
        </w:rPr>
      </w:pPr>
      <w:r>
        <w:rPr>
          <w:rFonts w:ascii="Arial" w:hAnsi="Arial" w:cs="Arial"/>
          <w:sz w:val="24"/>
          <w:szCs w:val="24"/>
        </w:rPr>
        <w:t>information available to the Processor; and</w:t>
      </w:r>
    </w:p>
    <w:p w14:paraId="7597BBC4" w14:textId="77777777" w:rsidR="004E48B5" w:rsidRDefault="004E48B5" w:rsidP="004E48B5">
      <w:pPr>
        <w:rPr>
          <w:rFonts w:ascii="Arial" w:hAnsi="Arial" w:cs="Arial"/>
          <w:sz w:val="24"/>
          <w:szCs w:val="24"/>
        </w:rPr>
      </w:pPr>
      <w:r>
        <w:rPr>
          <w:rFonts w:ascii="Arial" w:hAnsi="Arial" w:cs="Arial"/>
          <w:sz w:val="24"/>
          <w:szCs w:val="24"/>
        </w:rPr>
        <w:t>● notify the Controller without undue delay after becoming aware of a personal data</w:t>
      </w:r>
    </w:p>
    <w:p w14:paraId="590B3B13" w14:textId="77777777" w:rsidR="004E48B5" w:rsidRDefault="004E48B5" w:rsidP="004E48B5">
      <w:pPr>
        <w:rPr>
          <w:rFonts w:ascii="Arial" w:hAnsi="Arial" w:cs="Arial"/>
          <w:sz w:val="24"/>
          <w:szCs w:val="24"/>
        </w:rPr>
      </w:pPr>
      <w:r>
        <w:rPr>
          <w:rFonts w:ascii="Arial" w:hAnsi="Arial" w:cs="Arial"/>
          <w:sz w:val="24"/>
          <w:szCs w:val="24"/>
        </w:rPr>
        <w:lastRenderedPageBreak/>
        <w:t>breach.</w:t>
      </w:r>
    </w:p>
    <w:p w14:paraId="347D1758" w14:textId="77777777" w:rsidR="004E48B5" w:rsidRPr="00723277" w:rsidRDefault="004E48B5" w:rsidP="00C61F68">
      <w:pPr>
        <w:spacing w:after="240" w:line="276" w:lineRule="auto"/>
        <w:rPr>
          <w:rFonts w:ascii="Arial" w:hAnsi="Arial" w:cs="Arial"/>
          <w:sz w:val="24"/>
          <w:szCs w:val="24"/>
          <w:lang w:eastAsia="en-GB"/>
        </w:rPr>
      </w:pPr>
    </w:p>
    <w:p w14:paraId="56D66F5F" w14:textId="77777777" w:rsidR="00C61F68" w:rsidRPr="00B40061" w:rsidRDefault="00C61F68" w:rsidP="00C61F68">
      <w:pPr>
        <w:pStyle w:val="Heading2"/>
        <w:rPr>
          <w:szCs w:val="24"/>
          <w:lang w:eastAsia="en-GB"/>
        </w:rPr>
      </w:pPr>
      <w:bookmarkStart w:id="6" w:name="_Toc257641032"/>
      <w:bookmarkStart w:id="7" w:name="_Toc257640884"/>
      <w:bookmarkStart w:id="8" w:name="_Toc257640722"/>
      <w:r>
        <w:t xml:space="preserve">11.2 </w:t>
      </w:r>
      <w:r w:rsidRPr="004C06EE">
        <w:t>Data archiving</w:t>
      </w:r>
      <w:bookmarkEnd w:id="6"/>
      <w:bookmarkEnd w:id="7"/>
      <w:bookmarkEnd w:id="8"/>
    </w:p>
    <w:p w14:paraId="7B7B7FD3" w14:textId="77777777" w:rsidR="00C61F68" w:rsidRPr="004C06EE" w:rsidRDefault="00C61F68" w:rsidP="00C61F68">
      <w:pPr>
        <w:spacing w:before="100" w:beforeAutospacing="1" w:after="100" w:afterAutospacing="1" w:line="312" w:lineRule="auto"/>
        <w:rPr>
          <w:rFonts w:ascii="Arial" w:hAnsi="Arial" w:cs="Arial"/>
          <w:sz w:val="24"/>
        </w:rPr>
      </w:pPr>
      <w:r w:rsidRPr="004C06EE">
        <w:rPr>
          <w:rFonts w:ascii="Arial" w:hAnsi="Arial" w:cs="Arial"/>
          <w:sz w:val="24"/>
          <w:lang w:val="en-US"/>
        </w:rPr>
        <w:t xml:space="preserve">The Agency is committed to openness and is engaged in work to make the results of the science it funds more accessible. All scientific evidence on which Agency policies are based is made publicly available via our open access repository, </w:t>
      </w:r>
      <w:proofErr w:type="spellStart"/>
      <w:r w:rsidRPr="004C06EE">
        <w:rPr>
          <w:rFonts w:ascii="Arial" w:hAnsi="Arial" w:cs="Arial"/>
          <w:sz w:val="24"/>
          <w:lang w:val="en-US"/>
        </w:rPr>
        <w:t>Foodbase</w:t>
      </w:r>
      <w:proofErr w:type="spellEnd"/>
      <w:r w:rsidRPr="004C06EE">
        <w:rPr>
          <w:rFonts w:ascii="Arial" w:hAnsi="Arial" w:cs="Arial"/>
          <w:sz w:val="24"/>
          <w:lang w:val="en-US"/>
        </w:rPr>
        <w:t xml:space="preserve"> and/ or another appropriate archive. </w:t>
      </w:r>
      <w:r w:rsidRPr="004C06EE">
        <w:rPr>
          <w:rFonts w:ascii="Arial" w:hAnsi="Arial" w:cs="Arial"/>
          <w:sz w:val="24"/>
        </w:rPr>
        <w:t xml:space="preserve">Tenderers must comment on the suitability of archiving project data and indicate how it will be made suitable for Archiving. Tenderers must also provide a separate cost for archiving project data using the Agency’s open access repository </w:t>
      </w:r>
      <w:proofErr w:type="spellStart"/>
      <w:r w:rsidRPr="004C06EE">
        <w:rPr>
          <w:rFonts w:ascii="Arial" w:hAnsi="Arial" w:cs="Arial"/>
          <w:sz w:val="24"/>
        </w:rPr>
        <w:t>Foodbase</w:t>
      </w:r>
      <w:proofErr w:type="spellEnd"/>
      <w:r w:rsidRPr="004C06EE">
        <w:rPr>
          <w:rFonts w:ascii="Arial" w:hAnsi="Arial" w:cs="Arial"/>
          <w:sz w:val="24"/>
        </w:rPr>
        <w:t xml:space="preserve"> and/ or other such as the Essex Data Archive.</w:t>
      </w:r>
      <w:r w:rsidRPr="00B40061">
        <w:rPr>
          <w:rFonts w:ascii="Arial" w:hAnsi="Arial" w:cs="Arial"/>
          <w:b/>
          <w:sz w:val="24"/>
          <w:szCs w:val="24"/>
          <w:lang w:eastAsia="en-GB"/>
        </w:rPr>
        <w:t xml:space="preserve"> </w:t>
      </w:r>
    </w:p>
    <w:p w14:paraId="4BE3CC92" w14:textId="77777777" w:rsidR="00C61F68" w:rsidRPr="004C06EE" w:rsidRDefault="00C61F68" w:rsidP="00C61F68">
      <w:pPr>
        <w:pStyle w:val="Heading2"/>
      </w:pPr>
      <w:r>
        <w:t xml:space="preserve">11.3 </w:t>
      </w:r>
      <w:r w:rsidRPr="004C06EE">
        <w:t>Data permissions and referencing</w:t>
      </w:r>
    </w:p>
    <w:p w14:paraId="7D2BCDE2" w14:textId="77777777" w:rsidR="00C61F68" w:rsidRPr="00DE3F44" w:rsidRDefault="00C61F68" w:rsidP="00C61F68">
      <w:pPr>
        <w:spacing w:before="100" w:beforeAutospacing="1" w:after="100" w:afterAutospacing="1" w:line="312" w:lineRule="auto"/>
        <w:rPr>
          <w:rFonts w:ascii="Arial" w:hAnsi="Arial" w:cs="Arial"/>
          <w:sz w:val="24"/>
        </w:rPr>
      </w:pPr>
      <w:r w:rsidRPr="004C06EE">
        <w:rPr>
          <w:rFonts w:ascii="Arial" w:hAnsi="Arial" w:cs="Arial"/>
          <w:sz w:val="24"/>
        </w:rPr>
        <w:t xml:space="preserve">Contractors are responsible for ensuring that all necessary permissions are acquired for the use of data, visuals, or other materials throughout the life of the project that are subject to copyright law, and that the materials are used in accordance with the permissions that have been secured. Contractors are also responsible for ensuring suitable referencing of materials in </w:t>
      </w:r>
      <w:r w:rsidRPr="004C06EE">
        <w:rPr>
          <w:rFonts w:ascii="Arial" w:hAnsi="Arial" w:cs="Arial"/>
          <w:b/>
          <w:sz w:val="24"/>
        </w:rPr>
        <w:t xml:space="preserve">all </w:t>
      </w:r>
      <w:r w:rsidRPr="004C06EE">
        <w:rPr>
          <w:rFonts w:ascii="Arial" w:hAnsi="Arial" w:cs="Arial"/>
          <w:sz w:val="24"/>
        </w:rPr>
        <w:t xml:space="preserve">project outputs including project data.  </w:t>
      </w:r>
    </w:p>
    <w:p w14:paraId="148656EF" w14:textId="77777777" w:rsidR="00C61F68" w:rsidRPr="004C06EE" w:rsidRDefault="00C61F68" w:rsidP="00C61F68">
      <w:pPr>
        <w:pStyle w:val="Heading2"/>
        <w:rPr>
          <w:sz w:val="22"/>
          <w:szCs w:val="22"/>
        </w:rPr>
      </w:pPr>
      <w:bookmarkStart w:id="9" w:name="_Toc257641030"/>
      <w:bookmarkStart w:id="10" w:name="_Toc257640882"/>
      <w:bookmarkStart w:id="11" w:name="_Toc257640720"/>
      <w:r>
        <w:t xml:space="preserve">11.4 </w:t>
      </w:r>
      <w:r w:rsidRPr="004C06EE">
        <w:t>Re-contacting participants</w:t>
      </w:r>
      <w:bookmarkEnd w:id="9"/>
      <w:bookmarkEnd w:id="10"/>
      <w:bookmarkEnd w:id="11"/>
    </w:p>
    <w:p w14:paraId="00C1BDCF" w14:textId="77777777" w:rsidR="00C61F68" w:rsidRPr="004C06EE" w:rsidRDefault="00C61F68" w:rsidP="00C61F68">
      <w:pPr>
        <w:spacing w:after="240" w:line="276" w:lineRule="auto"/>
        <w:rPr>
          <w:rFonts w:ascii="Arial" w:hAnsi="Arial" w:cs="Arial"/>
          <w:sz w:val="24"/>
        </w:rPr>
      </w:pPr>
      <w:r w:rsidRPr="009D6FB8">
        <w:rPr>
          <w:rFonts w:ascii="Arial" w:hAnsi="Arial" w:cs="Arial"/>
          <w:sz w:val="24"/>
          <w:szCs w:val="24"/>
          <w:lang w:eastAsia="en-GB"/>
        </w:rPr>
        <w:t xml:space="preserve">As the Agency is the data controller, it may wish to use the data for further research at a future date. Re-contact questions and supporting documentation must be phrased in such a way that participants are giving consent for the Agency or its selected agent to re-contact them. The contact data will only be used for research purposes and </w:t>
      </w:r>
      <w:r w:rsidRPr="00723277">
        <w:rPr>
          <w:rFonts w:ascii="Arial" w:hAnsi="Arial" w:cs="Arial"/>
          <w:sz w:val="24"/>
          <w:szCs w:val="24"/>
          <w:lang w:eastAsia="en-GB"/>
        </w:rPr>
        <w:t xml:space="preserve">would only be handled by </w:t>
      </w:r>
      <w:r>
        <w:rPr>
          <w:rFonts w:ascii="Arial" w:hAnsi="Arial" w:cs="Arial"/>
          <w:sz w:val="24"/>
          <w:szCs w:val="24"/>
          <w:lang w:eastAsia="en-GB"/>
        </w:rPr>
        <w:t>social research</w:t>
      </w:r>
      <w:r w:rsidRPr="00723277">
        <w:rPr>
          <w:rFonts w:ascii="Arial" w:hAnsi="Arial" w:cs="Arial"/>
          <w:sz w:val="24"/>
          <w:szCs w:val="24"/>
          <w:lang w:eastAsia="en-GB"/>
        </w:rPr>
        <w:t xml:space="preserve"> and IT Security staff.</w:t>
      </w:r>
      <w:r w:rsidRPr="004C06EE">
        <w:rPr>
          <w:rFonts w:ascii="Arial" w:hAnsi="Arial" w:cs="Arial"/>
          <w:sz w:val="24"/>
        </w:rPr>
        <w:t xml:space="preserve"> </w:t>
      </w:r>
    </w:p>
    <w:p w14:paraId="239B5D68" w14:textId="77777777" w:rsidR="00C61F68" w:rsidRPr="00386255" w:rsidRDefault="00C61F68" w:rsidP="00C61F68">
      <w:pPr>
        <w:pStyle w:val="Default"/>
        <w:spacing w:line="276" w:lineRule="auto"/>
        <w:rPr>
          <w:rFonts w:ascii="Arial" w:hAnsi="Arial" w:cs="Arial"/>
          <w:b/>
          <w:color w:val="auto"/>
        </w:rPr>
      </w:pPr>
      <w:r>
        <w:rPr>
          <w:rFonts w:ascii="Arial" w:hAnsi="Arial" w:cs="Arial"/>
          <w:b/>
          <w:color w:val="auto"/>
        </w:rPr>
        <w:t xml:space="preserve">Dissemination and exploitation </w:t>
      </w:r>
    </w:p>
    <w:p w14:paraId="1A5B22E5" w14:textId="77777777" w:rsidR="00C61F68" w:rsidRPr="00386255" w:rsidRDefault="00C61F68" w:rsidP="00C61F68">
      <w:pPr>
        <w:pStyle w:val="Default"/>
        <w:spacing w:line="276" w:lineRule="auto"/>
        <w:rPr>
          <w:rFonts w:ascii="Arial" w:hAnsi="Arial" w:cs="Arial"/>
          <w:color w:val="auto"/>
        </w:rPr>
      </w:pPr>
      <w:r>
        <w:rPr>
          <w:rFonts w:ascii="Arial" w:hAnsi="Arial" w:cs="Arial"/>
          <w:color w:val="auto"/>
        </w:rPr>
        <w:t xml:space="preserve">The </w:t>
      </w:r>
      <w:r w:rsidRPr="009D6FB8">
        <w:rPr>
          <w:rFonts w:ascii="Arial" w:hAnsi="Arial" w:cs="Arial"/>
          <w:color w:val="auto"/>
        </w:rPr>
        <w:t xml:space="preserve">FSA will disseminate findings internally and publish the report publicly with associated communication activities </w:t>
      </w:r>
    </w:p>
    <w:p w14:paraId="35566E71" w14:textId="77777777" w:rsidR="00C61F68" w:rsidRPr="00BE3C10" w:rsidRDefault="00C61F68" w:rsidP="00C61F68">
      <w:pPr>
        <w:rPr>
          <w:rFonts w:ascii="Arial" w:hAnsi="Arial" w:cs="Arial"/>
          <w:sz w:val="20"/>
          <w:szCs w:val="20"/>
        </w:rPr>
      </w:pPr>
    </w:p>
    <w:p w14:paraId="4FD7AC92" w14:textId="77777777" w:rsidR="00483819" w:rsidRPr="009D6FB8" w:rsidRDefault="00483819" w:rsidP="00483819">
      <w:pPr>
        <w:pStyle w:val="Default"/>
        <w:spacing w:line="276" w:lineRule="auto"/>
        <w:rPr>
          <w:rFonts w:ascii="Arial" w:hAnsi="Arial" w:cs="Arial"/>
          <w:b/>
          <w:color w:val="auto"/>
        </w:rPr>
      </w:pPr>
      <w:r>
        <w:rPr>
          <w:rFonts w:ascii="Arial" w:hAnsi="Arial" w:cs="Arial"/>
          <w:b/>
          <w:color w:val="auto"/>
        </w:rPr>
        <w:t xml:space="preserve">Quality </w:t>
      </w:r>
    </w:p>
    <w:p w14:paraId="2004321F" w14:textId="77777777" w:rsidR="00207615" w:rsidRDefault="00483819" w:rsidP="00207615">
      <w:pPr>
        <w:jc w:val="both"/>
        <w:rPr>
          <w:rFonts w:ascii="Arial" w:hAnsi="Arial" w:cs="Arial"/>
        </w:rPr>
      </w:pPr>
      <w:r w:rsidRPr="009D6FB8">
        <w:rPr>
          <w:rFonts w:ascii="Arial" w:hAnsi="Arial" w:cs="Arial"/>
        </w:rPr>
        <w:t>It is desirable but not essential for tenderers to hold ISO 9000 - Quality management.</w:t>
      </w:r>
      <w:r w:rsidRPr="009D6FB8">
        <w:rPr>
          <w:rStyle w:val="FootnoteReference"/>
          <w:rFonts w:ascii="Arial" w:hAnsi="Arial" w:cs="Arial"/>
        </w:rPr>
        <w:footnoteReference w:id="3"/>
      </w:r>
      <w:r w:rsidRPr="009D6FB8">
        <w:rPr>
          <w:rFonts w:ascii="Arial" w:hAnsi="Arial" w:cs="Arial"/>
        </w:rPr>
        <w:t xml:space="preserve"> </w:t>
      </w:r>
    </w:p>
    <w:p w14:paraId="5C039F95" w14:textId="77777777" w:rsidR="00207615" w:rsidRPr="00335A6A" w:rsidRDefault="00207615" w:rsidP="00207615">
      <w:pPr>
        <w:jc w:val="both"/>
        <w:rPr>
          <w:rFonts w:ascii="Arial" w:hAnsi="Arial" w:cs="Arial"/>
          <w:i/>
          <w:sz w:val="24"/>
          <w:szCs w:val="24"/>
        </w:rPr>
      </w:pPr>
      <w:r w:rsidRPr="00335A6A">
        <w:rPr>
          <w:rFonts w:ascii="Arial" w:hAnsi="Arial" w:cs="Arial"/>
          <w:i/>
          <w:sz w:val="24"/>
          <w:szCs w:val="24"/>
        </w:rPr>
        <w:t xml:space="preserve">Quality management considerations should be given as to whether any </w:t>
      </w:r>
      <w:proofErr w:type="gramStart"/>
      <w:r w:rsidRPr="00335A6A">
        <w:rPr>
          <w:rFonts w:ascii="Arial" w:hAnsi="Arial" w:cs="Arial"/>
          <w:i/>
          <w:sz w:val="24"/>
          <w:szCs w:val="24"/>
        </w:rPr>
        <w:t>particular standards</w:t>
      </w:r>
      <w:proofErr w:type="gramEnd"/>
      <w:r w:rsidRPr="00335A6A">
        <w:rPr>
          <w:rFonts w:ascii="Arial" w:hAnsi="Arial" w:cs="Arial"/>
          <w:i/>
          <w:sz w:val="24"/>
          <w:szCs w:val="24"/>
        </w:rPr>
        <w:t xml:space="preserve"> need to be met.  </w:t>
      </w:r>
    </w:p>
    <w:p w14:paraId="120E0C8B" w14:textId="77777777" w:rsidR="00207615" w:rsidRPr="00335A6A" w:rsidRDefault="00207615" w:rsidP="00207615">
      <w:pPr>
        <w:jc w:val="both"/>
        <w:rPr>
          <w:rFonts w:ascii="Arial" w:hAnsi="Arial" w:cs="Arial"/>
          <w:i/>
          <w:sz w:val="24"/>
          <w:szCs w:val="24"/>
        </w:rPr>
      </w:pPr>
      <w:r w:rsidRPr="00335A6A">
        <w:rPr>
          <w:rFonts w:ascii="Arial" w:hAnsi="Arial" w:cs="Arial"/>
          <w:i/>
          <w:sz w:val="24"/>
          <w:szCs w:val="24"/>
        </w:rPr>
        <w:lastRenderedPageBreak/>
        <w:t xml:space="preserve">Please list all specific requirements and insert any specific links </w:t>
      </w:r>
    </w:p>
    <w:p w14:paraId="4003FC2D" w14:textId="77777777" w:rsidR="00207615" w:rsidRPr="00335A6A" w:rsidRDefault="00207615" w:rsidP="00207615">
      <w:pPr>
        <w:jc w:val="both"/>
        <w:rPr>
          <w:rFonts w:ascii="Arial" w:hAnsi="Arial" w:cs="Arial"/>
          <w:i/>
          <w:sz w:val="24"/>
          <w:szCs w:val="24"/>
        </w:rPr>
      </w:pPr>
      <w:r w:rsidRPr="00335A6A">
        <w:rPr>
          <w:rFonts w:ascii="Arial" w:hAnsi="Arial" w:cs="Arial"/>
          <w:i/>
          <w:sz w:val="24"/>
          <w:szCs w:val="24"/>
        </w:rPr>
        <w:t>Examples of standards can be found at:</w:t>
      </w:r>
    </w:p>
    <w:p w14:paraId="0ECFFB11" w14:textId="77777777" w:rsidR="00207615" w:rsidRPr="00335A6A" w:rsidRDefault="00207615" w:rsidP="00207615">
      <w:pPr>
        <w:jc w:val="both"/>
        <w:rPr>
          <w:rFonts w:ascii="Arial" w:hAnsi="Arial" w:cs="Arial"/>
          <w:i/>
          <w:sz w:val="24"/>
          <w:szCs w:val="24"/>
        </w:rPr>
      </w:pPr>
    </w:p>
    <w:p w14:paraId="5BDF68F5" w14:textId="77777777" w:rsidR="00207615" w:rsidRPr="00335A6A" w:rsidRDefault="00207615" w:rsidP="00207615">
      <w:pPr>
        <w:jc w:val="both"/>
        <w:rPr>
          <w:rFonts w:ascii="Arial" w:hAnsi="Arial" w:cs="Arial"/>
          <w:i/>
          <w:sz w:val="24"/>
          <w:szCs w:val="24"/>
        </w:rPr>
      </w:pPr>
      <w:r>
        <w:rPr>
          <w:rFonts w:ascii="Arial" w:hAnsi="Arial" w:cs="Arial"/>
          <w:i/>
          <w:sz w:val="24"/>
          <w:szCs w:val="24"/>
        </w:rPr>
        <w:t xml:space="preserve">If the project includes any </w:t>
      </w:r>
      <w:r w:rsidRPr="00335A6A">
        <w:rPr>
          <w:rFonts w:ascii="Arial" w:hAnsi="Arial" w:cs="Arial"/>
          <w:i/>
          <w:sz w:val="24"/>
          <w:szCs w:val="24"/>
        </w:rPr>
        <w:t>mathematical modelling</w:t>
      </w:r>
      <w:r>
        <w:rPr>
          <w:rFonts w:ascii="Arial" w:hAnsi="Arial" w:cs="Arial"/>
          <w:i/>
          <w:sz w:val="24"/>
          <w:szCs w:val="24"/>
        </w:rPr>
        <w:t>,</w:t>
      </w:r>
      <w:r w:rsidRPr="00335A6A">
        <w:rPr>
          <w:rFonts w:ascii="Arial" w:hAnsi="Arial" w:cs="Arial"/>
          <w:i/>
          <w:sz w:val="24"/>
          <w:szCs w:val="24"/>
        </w:rPr>
        <w:t xml:space="preserve"> </w:t>
      </w:r>
      <w:r>
        <w:rPr>
          <w:rFonts w:ascii="Arial" w:hAnsi="Arial" w:cs="Arial"/>
          <w:i/>
          <w:sz w:val="24"/>
          <w:szCs w:val="24"/>
        </w:rPr>
        <w:t xml:space="preserve">the quality assurance considerations need to include how the work </w:t>
      </w:r>
      <w:r w:rsidRPr="00335A6A">
        <w:rPr>
          <w:rFonts w:ascii="Arial" w:hAnsi="Arial" w:cs="Arial"/>
          <w:i/>
          <w:sz w:val="24"/>
          <w:szCs w:val="24"/>
        </w:rPr>
        <w:t xml:space="preserve">will meet </w:t>
      </w:r>
      <w:r>
        <w:rPr>
          <w:rFonts w:ascii="Arial" w:hAnsi="Arial" w:cs="Arial"/>
          <w:i/>
          <w:sz w:val="24"/>
          <w:szCs w:val="24"/>
        </w:rPr>
        <w:t xml:space="preserve">the </w:t>
      </w:r>
      <w:r w:rsidRPr="00335A6A">
        <w:rPr>
          <w:rFonts w:ascii="Arial" w:hAnsi="Arial" w:cs="Arial"/>
          <w:i/>
          <w:sz w:val="24"/>
          <w:szCs w:val="24"/>
        </w:rPr>
        <w:t>standards in the Aqua Book:</w:t>
      </w:r>
    </w:p>
    <w:p w14:paraId="24CA582C" w14:textId="77777777" w:rsidR="00207615" w:rsidRPr="00335A6A" w:rsidRDefault="00207615" w:rsidP="00207615">
      <w:pPr>
        <w:jc w:val="both"/>
        <w:rPr>
          <w:rFonts w:ascii="Arial" w:hAnsi="Arial" w:cs="Arial"/>
          <w:i/>
          <w:sz w:val="24"/>
          <w:szCs w:val="24"/>
        </w:rPr>
      </w:pPr>
    </w:p>
    <w:p w14:paraId="01A5494F" w14:textId="77777777" w:rsidR="00207615" w:rsidRPr="00335A6A" w:rsidRDefault="00924A0D" w:rsidP="00207615">
      <w:pPr>
        <w:jc w:val="both"/>
        <w:rPr>
          <w:rFonts w:ascii="Arial" w:hAnsi="Arial" w:cs="Arial"/>
          <w:i/>
          <w:sz w:val="24"/>
          <w:szCs w:val="24"/>
        </w:rPr>
      </w:pPr>
      <w:hyperlink r:id="rId15" w:history="1">
        <w:r w:rsidR="00207615" w:rsidRPr="00335A6A">
          <w:rPr>
            <w:rStyle w:val="Hyperlink"/>
            <w:rFonts w:ascii="Arial" w:hAnsi="Arial" w:cs="Arial"/>
            <w:i/>
            <w:color w:val="auto"/>
            <w:sz w:val="24"/>
            <w:szCs w:val="24"/>
          </w:rPr>
          <w:t>https://www.gov.uk/government/publications/the-aqua-book-guidance-on-producing-quality-analysis-for-government</w:t>
        </w:r>
      </w:hyperlink>
    </w:p>
    <w:p w14:paraId="3CFA0D74" w14:textId="77777777" w:rsidR="00207615" w:rsidRPr="00335A6A" w:rsidRDefault="00207615" w:rsidP="00207615">
      <w:pPr>
        <w:jc w:val="both"/>
        <w:rPr>
          <w:rFonts w:ascii="Arial" w:hAnsi="Arial" w:cs="Arial"/>
          <w:i/>
          <w:sz w:val="24"/>
          <w:szCs w:val="24"/>
        </w:rPr>
      </w:pPr>
    </w:p>
    <w:p w14:paraId="5FE2E5FE" w14:textId="77777777" w:rsidR="00207615" w:rsidRPr="00335A6A" w:rsidRDefault="00207615" w:rsidP="00207615">
      <w:pPr>
        <w:jc w:val="both"/>
        <w:rPr>
          <w:rFonts w:ascii="Arial" w:hAnsi="Arial" w:cs="Arial"/>
          <w:i/>
          <w:sz w:val="24"/>
          <w:szCs w:val="24"/>
        </w:rPr>
      </w:pPr>
      <w:r w:rsidRPr="00335A6A">
        <w:rPr>
          <w:rFonts w:ascii="Arial" w:hAnsi="Arial" w:cs="Arial"/>
          <w:i/>
          <w:sz w:val="24"/>
          <w:szCs w:val="24"/>
        </w:rPr>
        <w:t>Will the ‘</w:t>
      </w:r>
      <w:hyperlink r:id="rId16" w:history="1">
        <w:r w:rsidRPr="0046512C">
          <w:rPr>
            <w:rStyle w:val="Hyperlink"/>
            <w:rFonts w:ascii="Arial" w:hAnsi="Arial" w:cs="Arial"/>
            <w:i/>
            <w:sz w:val="24"/>
            <w:szCs w:val="24"/>
          </w:rPr>
          <w:t>Joint Code of Practice for Research’</w:t>
        </w:r>
      </w:hyperlink>
      <w:r w:rsidRPr="00335A6A">
        <w:rPr>
          <w:rFonts w:ascii="Arial" w:hAnsi="Arial" w:cs="Arial"/>
          <w:i/>
          <w:sz w:val="24"/>
          <w:szCs w:val="24"/>
        </w:rPr>
        <w:t xml:space="preserve"> appl</w:t>
      </w:r>
      <w:r>
        <w:rPr>
          <w:rFonts w:ascii="Arial" w:hAnsi="Arial" w:cs="Arial"/>
          <w:i/>
          <w:sz w:val="24"/>
          <w:szCs w:val="24"/>
        </w:rPr>
        <w:t>y</w:t>
      </w:r>
      <w:r w:rsidRPr="00335A6A">
        <w:rPr>
          <w:rFonts w:ascii="Arial" w:hAnsi="Arial" w:cs="Arial"/>
          <w:i/>
          <w:sz w:val="24"/>
          <w:szCs w:val="24"/>
        </w:rPr>
        <w:t xml:space="preserve"> to your project?  </w:t>
      </w:r>
    </w:p>
    <w:p w14:paraId="1E9E3830" w14:textId="77777777" w:rsidR="00207615" w:rsidRPr="00335A6A" w:rsidRDefault="00207615" w:rsidP="00207615">
      <w:pPr>
        <w:jc w:val="both"/>
        <w:rPr>
          <w:rFonts w:ascii="Arial" w:hAnsi="Arial" w:cs="Arial"/>
          <w:i/>
          <w:sz w:val="24"/>
          <w:szCs w:val="24"/>
        </w:rPr>
      </w:pPr>
    </w:p>
    <w:p w14:paraId="36DE4708" w14:textId="77777777" w:rsidR="00207615" w:rsidRPr="005068B0" w:rsidRDefault="00207615" w:rsidP="00207615">
      <w:pPr>
        <w:jc w:val="both"/>
        <w:rPr>
          <w:rFonts w:ascii="Arial" w:hAnsi="Arial" w:cs="Arial"/>
          <w:color w:val="FF0000"/>
          <w:sz w:val="24"/>
          <w:szCs w:val="24"/>
        </w:rPr>
      </w:pPr>
      <w:r w:rsidRPr="00335A6A">
        <w:rPr>
          <w:rFonts w:ascii="Arial" w:hAnsi="Arial" w:cs="Arial"/>
          <w:i/>
          <w:sz w:val="24"/>
          <w:szCs w:val="24"/>
        </w:rPr>
        <w:t>https://www.gov.uk/government/publications/joint-code-of-practice-for-research-jcopr</w:t>
      </w:r>
      <w:r w:rsidRPr="00335A6A">
        <w:rPr>
          <w:rFonts w:ascii="Arial" w:hAnsi="Arial" w:cs="Arial"/>
          <w:sz w:val="24"/>
          <w:szCs w:val="24"/>
        </w:rPr>
        <w:t xml:space="preserve"> </w:t>
      </w:r>
    </w:p>
    <w:p w14:paraId="7237878B" w14:textId="77777777" w:rsidR="00483819" w:rsidRPr="009D6FB8" w:rsidRDefault="00483819" w:rsidP="00483819">
      <w:pPr>
        <w:spacing w:line="276" w:lineRule="auto"/>
        <w:rPr>
          <w:rFonts w:ascii="Arial" w:hAnsi="Arial" w:cs="Arial"/>
          <w:b/>
          <w:bCs/>
          <w:sz w:val="24"/>
          <w:szCs w:val="24"/>
          <w:lang w:eastAsia="en-GB"/>
        </w:rPr>
      </w:pPr>
    </w:p>
    <w:bookmarkEnd w:id="1"/>
    <w:bookmarkEnd w:id="2"/>
    <w:p w14:paraId="5757C28D" w14:textId="77777777" w:rsidR="00C61F68" w:rsidRDefault="00C61F68" w:rsidP="00C61F68">
      <w:pPr>
        <w:jc w:val="both"/>
        <w:rPr>
          <w:rFonts w:ascii="Arial" w:hAnsi="Arial" w:cs="Arial"/>
          <w:b/>
          <w:sz w:val="24"/>
          <w:szCs w:val="24"/>
        </w:rPr>
      </w:pPr>
      <w:r w:rsidRPr="00BE3C10">
        <w:rPr>
          <w:rFonts w:ascii="Arial" w:hAnsi="Arial" w:cs="Arial"/>
          <w:b/>
          <w:sz w:val="24"/>
          <w:szCs w:val="24"/>
        </w:rPr>
        <w:t>Further Information</w:t>
      </w:r>
    </w:p>
    <w:p w14:paraId="5CCF7A28" w14:textId="77777777" w:rsidR="00C61F68" w:rsidRPr="00BE3C10" w:rsidRDefault="00C61F68" w:rsidP="00C61F68">
      <w:pPr>
        <w:jc w:val="both"/>
        <w:rPr>
          <w:rFonts w:ascii="Arial" w:hAnsi="Arial" w:cs="Arial"/>
          <w:b/>
          <w:sz w:val="24"/>
          <w:szCs w:val="24"/>
        </w:rPr>
      </w:pPr>
    </w:p>
    <w:p w14:paraId="1E8E2FB1" w14:textId="77777777" w:rsidR="00C61F68" w:rsidRDefault="00C61F68" w:rsidP="00C61F68">
      <w:pPr>
        <w:jc w:val="both"/>
        <w:rPr>
          <w:rFonts w:ascii="Arial" w:hAnsi="Arial" w:cs="Arial"/>
          <w:sz w:val="24"/>
          <w:szCs w:val="24"/>
        </w:rPr>
      </w:pPr>
      <w:r w:rsidRPr="00BE3C10">
        <w:rPr>
          <w:rFonts w:ascii="Arial" w:hAnsi="Arial" w:cs="Arial"/>
          <w:sz w:val="24"/>
          <w:szCs w:val="24"/>
        </w:rPr>
        <w:t>For any technical queries</w:t>
      </w:r>
      <w:r>
        <w:rPr>
          <w:rFonts w:ascii="Arial" w:hAnsi="Arial" w:cs="Arial"/>
          <w:sz w:val="24"/>
          <w:szCs w:val="24"/>
        </w:rPr>
        <w:t xml:space="preserve"> or</w:t>
      </w:r>
      <w:r w:rsidRPr="00BE3C10">
        <w:rPr>
          <w:rFonts w:ascii="Arial" w:hAnsi="Arial" w:cs="Arial"/>
          <w:sz w:val="24"/>
          <w:szCs w:val="24"/>
        </w:rPr>
        <w:t xml:space="preserve"> </w:t>
      </w:r>
      <w:r>
        <w:rPr>
          <w:rFonts w:ascii="Arial" w:hAnsi="Arial" w:cs="Arial"/>
          <w:sz w:val="24"/>
          <w:szCs w:val="24"/>
        </w:rPr>
        <w:t>issues</w:t>
      </w:r>
      <w:r w:rsidRPr="00BE3C10">
        <w:rPr>
          <w:rFonts w:ascii="Arial" w:hAnsi="Arial" w:cs="Arial"/>
          <w:sz w:val="24"/>
          <w:szCs w:val="24"/>
        </w:rPr>
        <w:t xml:space="preserve"> regarding the use of E</w:t>
      </w:r>
      <w:r>
        <w:rPr>
          <w:rFonts w:ascii="Arial" w:hAnsi="Arial" w:cs="Arial"/>
          <w:sz w:val="24"/>
          <w:szCs w:val="24"/>
        </w:rPr>
        <w:t>CMS</w:t>
      </w:r>
      <w:r w:rsidRPr="00BE3C10">
        <w:rPr>
          <w:rFonts w:ascii="Arial" w:hAnsi="Arial" w:cs="Arial"/>
          <w:sz w:val="24"/>
          <w:szCs w:val="24"/>
        </w:rPr>
        <w:t xml:space="preserve"> please </w:t>
      </w:r>
      <w:r>
        <w:rPr>
          <w:rFonts w:ascii="Arial" w:hAnsi="Arial" w:cs="Arial"/>
          <w:sz w:val="24"/>
          <w:szCs w:val="24"/>
        </w:rPr>
        <w:t>contact the</w:t>
      </w:r>
      <w:r w:rsidRPr="00702205">
        <w:rPr>
          <w:rFonts w:ascii="Arial" w:hAnsi="Arial" w:cs="Arial"/>
          <w:sz w:val="24"/>
          <w:szCs w:val="24"/>
        </w:rPr>
        <w:t xml:space="preserve"> </w:t>
      </w:r>
      <w:proofErr w:type="spellStart"/>
      <w:r w:rsidRPr="00702205">
        <w:rPr>
          <w:rFonts w:ascii="Arial" w:hAnsi="Arial" w:cs="Arial"/>
          <w:sz w:val="24"/>
          <w:szCs w:val="24"/>
        </w:rPr>
        <w:t>eSourcing</w:t>
      </w:r>
      <w:proofErr w:type="spellEnd"/>
      <w:r w:rsidRPr="00702205">
        <w:rPr>
          <w:rFonts w:ascii="Arial" w:hAnsi="Arial" w:cs="Arial"/>
          <w:sz w:val="24"/>
          <w:szCs w:val="24"/>
        </w:rPr>
        <w:t xml:space="preserve"> Helpdesk:</w:t>
      </w:r>
    </w:p>
    <w:p w14:paraId="4FC86700" w14:textId="77777777" w:rsidR="00C61F68" w:rsidRPr="00702205" w:rsidRDefault="00C61F68" w:rsidP="00C61F68">
      <w:pPr>
        <w:jc w:val="both"/>
        <w:rPr>
          <w:rFonts w:ascii="Arial" w:hAnsi="Arial" w:cs="Arial"/>
          <w:sz w:val="24"/>
          <w:szCs w:val="24"/>
        </w:rPr>
      </w:pPr>
    </w:p>
    <w:p w14:paraId="562452B3" w14:textId="77777777" w:rsidR="00C61F68" w:rsidRPr="00702205" w:rsidRDefault="00C61F68" w:rsidP="00C61F68">
      <w:pPr>
        <w:jc w:val="both"/>
        <w:rPr>
          <w:rFonts w:ascii="Arial" w:hAnsi="Arial" w:cs="Arial"/>
          <w:sz w:val="24"/>
          <w:szCs w:val="24"/>
        </w:rPr>
      </w:pPr>
      <w:r w:rsidRPr="00702205">
        <w:rPr>
          <w:rFonts w:ascii="Arial" w:hAnsi="Arial" w:cs="Arial"/>
          <w:sz w:val="24"/>
          <w:szCs w:val="24"/>
        </w:rPr>
        <w:t>Phone: 0800 368 4850</w:t>
      </w:r>
    </w:p>
    <w:p w14:paraId="4A8585DA" w14:textId="77777777" w:rsidR="00C61F68" w:rsidRDefault="00C61F68" w:rsidP="00C61F68">
      <w:pPr>
        <w:jc w:val="both"/>
        <w:rPr>
          <w:rFonts w:ascii="Arial" w:hAnsi="Arial" w:cs="Arial"/>
          <w:sz w:val="24"/>
          <w:szCs w:val="24"/>
        </w:rPr>
      </w:pPr>
      <w:r w:rsidRPr="00702205">
        <w:rPr>
          <w:rFonts w:ascii="Arial" w:hAnsi="Arial" w:cs="Arial"/>
          <w:sz w:val="24"/>
          <w:szCs w:val="24"/>
        </w:rPr>
        <w:t xml:space="preserve">Email: </w:t>
      </w:r>
      <w:proofErr w:type="gramStart"/>
      <w:r w:rsidRPr="00702205">
        <w:rPr>
          <w:rFonts w:ascii="Arial" w:hAnsi="Arial" w:cs="Arial"/>
          <w:sz w:val="24"/>
          <w:szCs w:val="24"/>
        </w:rPr>
        <w:t>help@bravosolution.co.uk</w:t>
      </w:r>
      <w:r>
        <w:rPr>
          <w:rFonts w:ascii="Arial" w:hAnsi="Arial" w:cs="Arial"/>
          <w:sz w:val="24"/>
          <w:szCs w:val="24"/>
        </w:rPr>
        <w:t xml:space="preserve"> </w:t>
      </w:r>
      <w:r w:rsidRPr="00BE3C10">
        <w:rPr>
          <w:rFonts w:ascii="Arial" w:hAnsi="Arial" w:cs="Arial"/>
          <w:sz w:val="24"/>
          <w:szCs w:val="24"/>
        </w:rPr>
        <w:t>.</w:t>
      </w:r>
      <w:proofErr w:type="gramEnd"/>
      <w:r w:rsidRPr="00BE3C10">
        <w:rPr>
          <w:rFonts w:ascii="Arial" w:hAnsi="Arial" w:cs="Arial"/>
          <w:sz w:val="24"/>
          <w:szCs w:val="24"/>
        </w:rPr>
        <w:t xml:space="preserve"> </w:t>
      </w:r>
    </w:p>
    <w:p w14:paraId="7F6CDA74" w14:textId="77777777" w:rsidR="00C61F68" w:rsidRDefault="00C61F68" w:rsidP="00C61F68">
      <w:pPr>
        <w:jc w:val="both"/>
        <w:rPr>
          <w:rFonts w:ascii="Arial" w:hAnsi="Arial" w:cs="Arial"/>
          <w:sz w:val="24"/>
          <w:szCs w:val="24"/>
        </w:rPr>
      </w:pPr>
    </w:p>
    <w:p w14:paraId="0E058151" w14:textId="77777777" w:rsidR="00C61F68" w:rsidRPr="00BE3C10" w:rsidRDefault="00C61F68" w:rsidP="00C61F68">
      <w:pPr>
        <w:jc w:val="both"/>
        <w:rPr>
          <w:rFonts w:ascii="Arial" w:hAnsi="Arial" w:cs="Arial"/>
          <w:sz w:val="24"/>
          <w:szCs w:val="24"/>
        </w:rPr>
      </w:pPr>
      <w:r w:rsidRPr="00BE3C10">
        <w:rPr>
          <w:rFonts w:ascii="Arial" w:hAnsi="Arial" w:cs="Arial"/>
          <w:sz w:val="24"/>
          <w:szCs w:val="24"/>
        </w:rPr>
        <w:t>For any points of clarification regarding th</w:t>
      </w:r>
      <w:r>
        <w:rPr>
          <w:rFonts w:ascii="Arial" w:hAnsi="Arial" w:cs="Arial"/>
          <w:sz w:val="24"/>
          <w:szCs w:val="24"/>
        </w:rPr>
        <w:t xml:space="preserve">is specification </w:t>
      </w:r>
      <w:r w:rsidRPr="00BE3C10">
        <w:rPr>
          <w:rFonts w:ascii="Arial" w:hAnsi="Arial" w:cs="Arial"/>
          <w:sz w:val="24"/>
          <w:szCs w:val="24"/>
        </w:rPr>
        <w:t xml:space="preserve">or the </w:t>
      </w:r>
      <w:r>
        <w:rPr>
          <w:rFonts w:ascii="Arial" w:hAnsi="Arial" w:cs="Arial"/>
          <w:sz w:val="24"/>
          <w:szCs w:val="24"/>
        </w:rPr>
        <w:t xml:space="preserve">FSA’s </w:t>
      </w:r>
      <w:r w:rsidRPr="00BE3C10">
        <w:rPr>
          <w:rFonts w:ascii="Arial" w:hAnsi="Arial" w:cs="Arial"/>
          <w:sz w:val="24"/>
          <w:szCs w:val="24"/>
        </w:rPr>
        <w:t xml:space="preserve">procurement procedures please </w:t>
      </w:r>
      <w:r>
        <w:rPr>
          <w:rFonts w:ascii="Arial" w:hAnsi="Arial" w:cs="Arial"/>
          <w:sz w:val="24"/>
          <w:szCs w:val="24"/>
        </w:rPr>
        <w:t>submit</w:t>
      </w:r>
      <w:r w:rsidRPr="00BE3C10">
        <w:rPr>
          <w:rFonts w:ascii="Arial" w:hAnsi="Arial" w:cs="Arial"/>
          <w:sz w:val="24"/>
          <w:szCs w:val="24"/>
        </w:rPr>
        <w:t xml:space="preserve"> through </w:t>
      </w:r>
      <w:r>
        <w:rPr>
          <w:rFonts w:ascii="Arial" w:hAnsi="Arial" w:cs="Arial"/>
          <w:sz w:val="24"/>
          <w:szCs w:val="24"/>
        </w:rPr>
        <w:t>ECMS</w:t>
      </w:r>
      <w:r w:rsidRPr="00BE3C10">
        <w:rPr>
          <w:rFonts w:ascii="Arial" w:hAnsi="Arial" w:cs="Arial"/>
          <w:sz w:val="24"/>
          <w:szCs w:val="24"/>
        </w:rPr>
        <w:t xml:space="preserve">. </w:t>
      </w:r>
    </w:p>
    <w:p w14:paraId="043EA691" w14:textId="77777777" w:rsidR="0091438C" w:rsidRPr="00BE3C10" w:rsidRDefault="0091438C" w:rsidP="001E5236">
      <w:pPr>
        <w:jc w:val="both"/>
        <w:rPr>
          <w:rFonts w:ascii="Arial" w:hAnsi="Arial" w:cs="Arial"/>
          <w:b/>
          <w:sz w:val="24"/>
          <w:szCs w:val="24"/>
        </w:rPr>
      </w:pPr>
    </w:p>
    <w:p w14:paraId="0544B7B6" w14:textId="77777777" w:rsidR="002A6CEA" w:rsidRPr="00BE3C10" w:rsidRDefault="002A6CEA" w:rsidP="001E5236">
      <w:pPr>
        <w:jc w:val="both"/>
        <w:rPr>
          <w:rFonts w:ascii="Arial" w:hAnsi="Arial" w:cs="Arial"/>
          <w:b/>
          <w:sz w:val="24"/>
          <w:szCs w:val="24"/>
        </w:rPr>
      </w:pPr>
      <w:r w:rsidRPr="00BE3C10">
        <w:rPr>
          <w:rFonts w:ascii="Arial" w:hAnsi="Arial" w:cs="Arial"/>
          <w:b/>
          <w:sz w:val="24"/>
          <w:szCs w:val="24"/>
        </w:rPr>
        <w:t xml:space="preserve">Closing </w:t>
      </w:r>
      <w:r w:rsidR="0097788E" w:rsidRPr="00BE3C10">
        <w:rPr>
          <w:rFonts w:ascii="Arial" w:hAnsi="Arial" w:cs="Arial"/>
          <w:b/>
          <w:sz w:val="24"/>
          <w:szCs w:val="24"/>
        </w:rPr>
        <w:t>D</w:t>
      </w:r>
      <w:r w:rsidRPr="00BE3C10">
        <w:rPr>
          <w:rFonts w:ascii="Arial" w:hAnsi="Arial" w:cs="Arial"/>
          <w:b/>
          <w:sz w:val="24"/>
          <w:szCs w:val="24"/>
        </w:rPr>
        <w:t>ate</w:t>
      </w:r>
    </w:p>
    <w:p w14:paraId="38487318" w14:textId="77777777" w:rsidR="002A6CEA" w:rsidRPr="00BE3C10" w:rsidRDefault="004D3042" w:rsidP="001E5236">
      <w:pPr>
        <w:spacing w:after="120"/>
        <w:jc w:val="both"/>
        <w:rPr>
          <w:rFonts w:ascii="Arial" w:hAnsi="Arial" w:cs="Arial"/>
          <w:b/>
          <w:sz w:val="24"/>
          <w:szCs w:val="24"/>
        </w:rPr>
      </w:pPr>
      <w:r>
        <w:rPr>
          <w:rFonts w:ascii="Arial" w:hAnsi="Arial" w:cs="Arial"/>
          <w:sz w:val="24"/>
          <w:szCs w:val="24"/>
        </w:rPr>
        <w:t>Tender</w:t>
      </w:r>
      <w:r w:rsidR="007D53FE">
        <w:rPr>
          <w:rFonts w:ascii="Arial" w:hAnsi="Arial" w:cs="Arial"/>
          <w:sz w:val="24"/>
          <w:szCs w:val="24"/>
        </w:rPr>
        <w:t>s should be submitted on</w:t>
      </w:r>
      <w:r w:rsidR="002A6CEA" w:rsidRPr="00BE3C10">
        <w:rPr>
          <w:rFonts w:ascii="Arial" w:hAnsi="Arial" w:cs="Arial"/>
          <w:sz w:val="24"/>
          <w:szCs w:val="24"/>
        </w:rPr>
        <w:t xml:space="preserve"> </w:t>
      </w:r>
      <w:r w:rsidR="00063AF6" w:rsidRPr="00BE3C10">
        <w:rPr>
          <w:rFonts w:ascii="Arial" w:hAnsi="Arial" w:cs="Arial"/>
          <w:sz w:val="24"/>
          <w:szCs w:val="24"/>
        </w:rPr>
        <w:t>E</w:t>
      </w:r>
      <w:r w:rsidR="00FB6CBC">
        <w:rPr>
          <w:rFonts w:ascii="Arial" w:hAnsi="Arial" w:cs="Arial"/>
          <w:sz w:val="24"/>
          <w:szCs w:val="24"/>
        </w:rPr>
        <w:t>CMS</w:t>
      </w:r>
      <w:r w:rsidR="002A6CEA" w:rsidRPr="00BE3C10">
        <w:rPr>
          <w:rFonts w:ascii="Arial" w:hAnsi="Arial" w:cs="Arial"/>
          <w:sz w:val="24"/>
          <w:szCs w:val="24"/>
        </w:rPr>
        <w:t xml:space="preserve"> </w:t>
      </w:r>
      <w:r w:rsidR="002A6CEA" w:rsidRPr="00BE3C10">
        <w:rPr>
          <w:rFonts w:ascii="Arial" w:hAnsi="Arial" w:cs="Arial"/>
          <w:b/>
          <w:sz w:val="24"/>
          <w:szCs w:val="24"/>
        </w:rPr>
        <w:t xml:space="preserve">by </w:t>
      </w:r>
      <w:r w:rsidR="00452B59">
        <w:rPr>
          <w:rFonts w:ascii="Arial" w:hAnsi="Arial" w:cs="Arial"/>
          <w:b/>
          <w:sz w:val="24"/>
          <w:szCs w:val="24"/>
        </w:rPr>
        <w:t xml:space="preserve">the date specified on </w:t>
      </w:r>
      <w:r w:rsidR="00063AF6">
        <w:rPr>
          <w:rFonts w:ascii="Arial" w:hAnsi="Arial" w:cs="Arial"/>
          <w:b/>
          <w:sz w:val="24"/>
          <w:szCs w:val="24"/>
        </w:rPr>
        <w:t>E</w:t>
      </w:r>
      <w:r w:rsidR="00FB6CBC">
        <w:rPr>
          <w:rFonts w:ascii="Arial" w:hAnsi="Arial" w:cs="Arial"/>
          <w:b/>
          <w:sz w:val="24"/>
          <w:szCs w:val="24"/>
        </w:rPr>
        <w:t>CMS</w:t>
      </w:r>
      <w:r w:rsidR="00452B59">
        <w:rPr>
          <w:rFonts w:ascii="Arial" w:hAnsi="Arial" w:cs="Arial"/>
          <w:b/>
          <w:sz w:val="24"/>
          <w:szCs w:val="24"/>
        </w:rPr>
        <w:t>.</w:t>
      </w:r>
    </w:p>
    <w:p w14:paraId="4E743F7A" w14:textId="77777777" w:rsidR="008B6F0F" w:rsidRPr="00BE3C10" w:rsidRDefault="004D3042" w:rsidP="001E5236">
      <w:pPr>
        <w:spacing w:after="120"/>
        <w:jc w:val="both"/>
        <w:rPr>
          <w:rFonts w:ascii="Arial" w:hAnsi="Arial" w:cs="Arial"/>
          <w:sz w:val="24"/>
        </w:rPr>
      </w:pPr>
      <w:r>
        <w:rPr>
          <w:rFonts w:ascii="Arial" w:hAnsi="Arial" w:cs="Arial"/>
          <w:b/>
          <w:sz w:val="24"/>
          <w:szCs w:val="24"/>
        </w:rPr>
        <w:t>Tender</w:t>
      </w:r>
      <w:r w:rsidR="0097788E" w:rsidRPr="00BE3C10">
        <w:rPr>
          <w:rFonts w:ascii="Arial" w:hAnsi="Arial" w:cs="Arial"/>
          <w:b/>
          <w:sz w:val="24"/>
          <w:szCs w:val="24"/>
        </w:rPr>
        <w:t>s</w:t>
      </w:r>
      <w:r w:rsidR="002A6CEA" w:rsidRPr="00BE3C10">
        <w:rPr>
          <w:rFonts w:ascii="Arial" w:hAnsi="Arial" w:cs="Arial"/>
          <w:b/>
          <w:sz w:val="24"/>
          <w:szCs w:val="24"/>
        </w:rPr>
        <w:t xml:space="preserve"> received after this </w:t>
      </w:r>
      <w:r w:rsidR="009B4A42" w:rsidRPr="00BE3C10">
        <w:rPr>
          <w:rFonts w:ascii="Arial" w:hAnsi="Arial" w:cs="Arial"/>
          <w:b/>
          <w:sz w:val="24"/>
          <w:szCs w:val="24"/>
        </w:rPr>
        <w:t xml:space="preserve">time </w:t>
      </w:r>
      <w:r w:rsidR="002A6CEA" w:rsidRPr="00BE3C10">
        <w:rPr>
          <w:rFonts w:ascii="Arial" w:hAnsi="Arial" w:cs="Arial"/>
          <w:b/>
          <w:sz w:val="24"/>
          <w:szCs w:val="24"/>
        </w:rPr>
        <w:t>will not be considered or evaluated</w:t>
      </w:r>
      <w:r w:rsidR="000365DB" w:rsidRPr="00BE3C10">
        <w:rPr>
          <w:rFonts w:ascii="Arial" w:hAnsi="Arial" w:cs="Arial"/>
          <w:b/>
          <w:sz w:val="24"/>
          <w:szCs w:val="24"/>
        </w:rPr>
        <w:t>.</w:t>
      </w:r>
      <w:r w:rsidR="008B6F0F" w:rsidRPr="00BE3C10">
        <w:rPr>
          <w:rFonts w:ascii="Arial" w:hAnsi="Arial" w:cs="Arial"/>
          <w:sz w:val="24"/>
        </w:rPr>
        <w:t xml:space="preserve"> </w:t>
      </w:r>
      <w:r w:rsidR="000365DB" w:rsidRPr="00BE3C10">
        <w:rPr>
          <w:rFonts w:ascii="Arial" w:hAnsi="Arial" w:cs="Arial"/>
          <w:b/>
          <w:sz w:val="24"/>
          <w:szCs w:val="24"/>
        </w:rPr>
        <w:t>Please allow sufficient time to upload your tender and all supporting evidence before the closing date.</w:t>
      </w:r>
    </w:p>
    <w:p w14:paraId="5CB40A67" w14:textId="77777777" w:rsidR="0097788E" w:rsidRPr="00BE3C10" w:rsidRDefault="002A6CEA" w:rsidP="001E5236">
      <w:pPr>
        <w:spacing w:after="120"/>
        <w:jc w:val="both"/>
        <w:rPr>
          <w:rFonts w:ascii="Arial" w:hAnsi="Arial" w:cs="Arial"/>
          <w:sz w:val="24"/>
          <w:szCs w:val="24"/>
        </w:rPr>
      </w:pPr>
      <w:r w:rsidRPr="00BE3C10">
        <w:rPr>
          <w:rFonts w:ascii="Arial" w:hAnsi="Arial" w:cs="Arial"/>
          <w:sz w:val="24"/>
          <w:szCs w:val="24"/>
        </w:rPr>
        <w:t xml:space="preserve"> </w:t>
      </w:r>
    </w:p>
    <w:p w14:paraId="01FFFE85" w14:textId="77777777" w:rsidR="0097788E" w:rsidRPr="007D53FE" w:rsidRDefault="0097788E" w:rsidP="001E5236">
      <w:pPr>
        <w:spacing w:after="120"/>
        <w:jc w:val="both"/>
        <w:rPr>
          <w:rFonts w:ascii="Arial" w:hAnsi="Arial" w:cs="Arial"/>
          <w:b/>
          <w:sz w:val="24"/>
          <w:szCs w:val="24"/>
        </w:rPr>
      </w:pPr>
      <w:r w:rsidRPr="007D53FE">
        <w:rPr>
          <w:rFonts w:ascii="Arial" w:hAnsi="Arial" w:cs="Arial"/>
          <w:b/>
          <w:sz w:val="24"/>
          <w:szCs w:val="24"/>
        </w:rPr>
        <w:t xml:space="preserve">Notification of Submission of </w:t>
      </w:r>
      <w:r w:rsidR="004D3042" w:rsidRPr="007D53FE">
        <w:rPr>
          <w:rFonts w:ascii="Arial" w:hAnsi="Arial" w:cs="Arial"/>
          <w:b/>
          <w:sz w:val="24"/>
          <w:szCs w:val="24"/>
        </w:rPr>
        <w:t>Tender</w:t>
      </w:r>
      <w:r w:rsidR="00C11196" w:rsidRPr="007D53FE">
        <w:rPr>
          <w:rFonts w:ascii="Arial" w:hAnsi="Arial" w:cs="Arial"/>
          <w:b/>
          <w:sz w:val="24"/>
          <w:szCs w:val="24"/>
        </w:rPr>
        <w:t xml:space="preserve"> </w:t>
      </w:r>
    </w:p>
    <w:p w14:paraId="54D3D369" w14:textId="77777777" w:rsidR="0097788E" w:rsidRPr="00BE3C10" w:rsidRDefault="002A6CEA" w:rsidP="001E5236">
      <w:pPr>
        <w:spacing w:after="120"/>
        <w:jc w:val="both"/>
        <w:rPr>
          <w:rFonts w:ascii="Arial" w:hAnsi="Arial" w:cs="Arial"/>
          <w:sz w:val="24"/>
          <w:szCs w:val="24"/>
        </w:rPr>
      </w:pPr>
      <w:r w:rsidRPr="00BE3C10">
        <w:rPr>
          <w:rFonts w:ascii="Arial" w:hAnsi="Arial" w:cs="Arial"/>
          <w:sz w:val="24"/>
          <w:szCs w:val="24"/>
        </w:rPr>
        <w:t xml:space="preserve">On successfully submitting your tender you should </w:t>
      </w:r>
      <w:r w:rsidR="009B4A42" w:rsidRPr="00BE3C10">
        <w:rPr>
          <w:rFonts w:ascii="Arial" w:hAnsi="Arial" w:cs="Arial"/>
          <w:sz w:val="24"/>
          <w:szCs w:val="24"/>
        </w:rPr>
        <w:t xml:space="preserve">see a popup box appear on the screen indicating that your </w:t>
      </w:r>
      <w:r w:rsidR="004D3042">
        <w:rPr>
          <w:rFonts w:ascii="Arial" w:hAnsi="Arial" w:cs="Arial"/>
          <w:sz w:val="24"/>
          <w:szCs w:val="24"/>
        </w:rPr>
        <w:t>tender</w:t>
      </w:r>
      <w:r w:rsidR="009B4A42" w:rsidRPr="00BE3C10">
        <w:rPr>
          <w:rFonts w:ascii="Arial" w:hAnsi="Arial" w:cs="Arial"/>
          <w:sz w:val="24"/>
          <w:szCs w:val="24"/>
        </w:rPr>
        <w:t xml:space="preserve"> has been successfully </w:t>
      </w:r>
      <w:r w:rsidR="00EA179C" w:rsidRPr="00BE3C10">
        <w:rPr>
          <w:rFonts w:ascii="Arial" w:hAnsi="Arial" w:cs="Arial"/>
          <w:sz w:val="24"/>
          <w:szCs w:val="24"/>
        </w:rPr>
        <w:t>submitted</w:t>
      </w:r>
      <w:r w:rsidR="007D53FE">
        <w:rPr>
          <w:rFonts w:ascii="Arial" w:hAnsi="Arial" w:cs="Arial"/>
          <w:sz w:val="24"/>
          <w:szCs w:val="24"/>
        </w:rPr>
        <w:t>.</w:t>
      </w:r>
      <w:r w:rsidR="00EA179C" w:rsidRPr="00BE3C10">
        <w:rPr>
          <w:rFonts w:ascii="Arial" w:hAnsi="Arial" w:cs="Arial"/>
          <w:sz w:val="24"/>
          <w:szCs w:val="24"/>
        </w:rPr>
        <w:t xml:space="preserve"> </w:t>
      </w:r>
      <w:r w:rsidR="009B4A42" w:rsidRPr="00BE3C10">
        <w:rPr>
          <w:rFonts w:ascii="Arial" w:hAnsi="Arial" w:cs="Arial"/>
          <w:sz w:val="24"/>
          <w:szCs w:val="24"/>
        </w:rPr>
        <w:t xml:space="preserve">In </w:t>
      </w:r>
      <w:proofErr w:type="gramStart"/>
      <w:r w:rsidR="009B4A42" w:rsidRPr="00BE3C10">
        <w:rPr>
          <w:rFonts w:ascii="Arial" w:hAnsi="Arial" w:cs="Arial"/>
          <w:sz w:val="24"/>
          <w:szCs w:val="24"/>
        </w:rPr>
        <w:t>addition</w:t>
      </w:r>
      <w:proofErr w:type="gramEnd"/>
      <w:r w:rsidR="009B4A42" w:rsidRPr="00BE3C10">
        <w:rPr>
          <w:rFonts w:ascii="Arial" w:hAnsi="Arial" w:cs="Arial"/>
          <w:sz w:val="24"/>
          <w:szCs w:val="24"/>
        </w:rPr>
        <w:t xml:space="preserve"> you will </w:t>
      </w:r>
      <w:r w:rsidRPr="00BE3C10">
        <w:rPr>
          <w:rFonts w:ascii="Arial" w:hAnsi="Arial" w:cs="Arial"/>
          <w:sz w:val="24"/>
          <w:szCs w:val="24"/>
        </w:rPr>
        <w:t xml:space="preserve">receive an automatic email from </w:t>
      </w:r>
      <w:r w:rsidR="00063AF6" w:rsidRPr="00BE3C10">
        <w:rPr>
          <w:rFonts w:ascii="Arial" w:hAnsi="Arial" w:cs="Arial"/>
          <w:sz w:val="24"/>
          <w:szCs w:val="24"/>
        </w:rPr>
        <w:t>E</w:t>
      </w:r>
      <w:r w:rsidR="007D53FE">
        <w:rPr>
          <w:rFonts w:ascii="Arial" w:hAnsi="Arial" w:cs="Arial"/>
          <w:sz w:val="24"/>
          <w:szCs w:val="24"/>
        </w:rPr>
        <w:t>CMS</w:t>
      </w:r>
      <w:r w:rsidRPr="00BE3C10">
        <w:rPr>
          <w:rFonts w:ascii="Arial" w:hAnsi="Arial" w:cs="Arial"/>
          <w:sz w:val="24"/>
          <w:szCs w:val="24"/>
        </w:rPr>
        <w:t xml:space="preserve"> with a reference </w:t>
      </w:r>
      <w:r w:rsidR="007D53FE">
        <w:rPr>
          <w:rFonts w:ascii="Arial" w:hAnsi="Arial" w:cs="Arial"/>
          <w:sz w:val="24"/>
          <w:szCs w:val="24"/>
        </w:rPr>
        <w:t>code</w:t>
      </w:r>
      <w:r w:rsidRPr="00BE3C10">
        <w:rPr>
          <w:rFonts w:ascii="Arial" w:hAnsi="Arial" w:cs="Arial"/>
          <w:sz w:val="24"/>
          <w:szCs w:val="24"/>
        </w:rPr>
        <w:t xml:space="preserve">.  </w:t>
      </w:r>
    </w:p>
    <w:p w14:paraId="5D624B98" w14:textId="77777777" w:rsidR="00FD2661" w:rsidRPr="004242F5" w:rsidRDefault="00FD2661" w:rsidP="001E5236">
      <w:pPr>
        <w:pStyle w:val="Heading1"/>
        <w:numPr>
          <w:ilvl w:val="0"/>
          <w:numId w:val="23"/>
        </w:numPr>
        <w:tabs>
          <w:tab w:val="left" w:pos="-709"/>
        </w:tabs>
        <w:spacing w:line="288" w:lineRule="auto"/>
        <w:ind w:left="426" w:hanging="426"/>
        <w:rPr>
          <w:sz w:val="24"/>
        </w:rPr>
      </w:pPr>
      <w:r w:rsidRPr="004242F5">
        <w:rPr>
          <w:sz w:val="24"/>
        </w:rPr>
        <w:t>EVALUATION OF TENDERS</w:t>
      </w:r>
    </w:p>
    <w:p w14:paraId="1EFAFF01" w14:textId="77777777" w:rsidR="00FD2661" w:rsidRPr="004242F5" w:rsidRDefault="00FD2661" w:rsidP="001E5236">
      <w:pPr>
        <w:pStyle w:val="Heading1"/>
        <w:tabs>
          <w:tab w:val="left" w:pos="-709"/>
        </w:tabs>
        <w:spacing w:line="288" w:lineRule="auto"/>
        <w:jc w:val="both"/>
        <w:rPr>
          <w:b w:val="0"/>
          <w:sz w:val="24"/>
        </w:rPr>
      </w:pPr>
      <w:r w:rsidRPr="004242F5">
        <w:rPr>
          <w:b w:val="0"/>
          <w:sz w:val="24"/>
        </w:rPr>
        <w:t>The Tenderers Application consists of the:</w:t>
      </w:r>
    </w:p>
    <w:p w14:paraId="1E159BB6" w14:textId="77777777" w:rsidR="00FD2661" w:rsidRPr="004242F5" w:rsidRDefault="00FD2661" w:rsidP="001E5236">
      <w:pPr>
        <w:pStyle w:val="Heading1"/>
        <w:numPr>
          <w:ilvl w:val="0"/>
          <w:numId w:val="21"/>
        </w:numPr>
        <w:tabs>
          <w:tab w:val="left" w:pos="-709"/>
        </w:tabs>
        <w:spacing w:line="288" w:lineRule="auto"/>
        <w:jc w:val="both"/>
        <w:rPr>
          <w:b w:val="0"/>
          <w:sz w:val="24"/>
        </w:rPr>
      </w:pPr>
      <w:r w:rsidRPr="004242F5">
        <w:rPr>
          <w:b w:val="0"/>
          <w:sz w:val="24"/>
        </w:rPr>
        <w:lastRenderedPageBreak/>
        <w:t>Technical envelope (80% of overall value), in which applicants should detail the approach, the work plan and thei</w:t>
      </w:r>
      <w:r w:rsidR="00303D99" w:rsidRPr="004242F5">
        <w:rPr>
          <w:b w:val="0"/>
          <w:sz w:val="24"/>
        </w:rPr>
        <w:t>r ability to undertake the work</w:t>
      </w:r>
      <w:r w:rsidR="00E06893" w:rsidRPr="004242F5">
        <w:rPr>
          <w:b w:val="0"/>
          <w:sz w:val="24"/>
        </w:rPr>
        <w:t>, and</w:t>
      </w:r>
    </w:p>
    <w:p w14:paraId="3E03607F" w14:textId="77777777" w:rsidR="00FD2661" w:rsidRPr="004242F5" w:rsidRDefault="00FD2661" w:rsidP="001E5236">
      <w:pPr>
        <w:pStyle w:val="Heading1"/>
        <w:numPr>
          <w:ilvl w:val="0"/>
          <w:numId w:val="21"/>
        </w:numPr>
        <w:tabs>
          <w:tab w:val="left" w:pos="-709"/>
        </w:tabs>
        <w:spacing w:line="288" w:lineRule="auto"/>
        <w:jc w:val="both"/>
        <w:rPr>
          <w:b w:val="0"/>
          <w:sz w:val="24"/>
        </w:rPr>
      </w:pPr>
      <w:r w:rsidRPr="004242F5">
        <w:rPr>
          <w:b w:val="0"/>
          <w:sz w:val="24"/>
        </w:rPr>
        <w:t>Financial envelope (20% of overall value), in which applicants should outline all costs to conduct the proposed work</w:t>
      </w:r>
      <w:r w:rsidR="00FB59D5" w:rsidRPr="004242F5">
        <w:rPr>
          <w:b w:val="0"/>
          <w:sz w:val="24"/>
        </w:rPr>
        <w:t>,</w:t>
      </w:r>
      <w:r w:rsidRPr="004242F5">
        <w:rPr>
          <w:b w:val="0"/>
          <w:sz w:val="24"/>
        </w:rPr>
        <w:t xml:space="preserve"> and </w:t>
      </w:r>
    </w:p>
    <w:p w14:paraId="2299B7A3" w14:textId="77777777" w:rsidR="00FD2661" w:rsidRPr="004242F5" w:rsidRDefault="00914856" w:rsidP="001E5236">
      <w:pPr>
        <w:pStyle w:val="Heading1"/>
        <w:numPr>
          <w:ilvl w:val="0"/>
          <w:numId w:val="21"/>
        </w:numPr>
        <w:tabs>
          <w:tab w:val="left" w:pos="-709"/>
        </w:tabs>
        <w:spacing w:line="288" w:lineRule="auto"/>
        <w:jc w:val="both"/>
        <w:rPr>
          <w:b w:val="0"/>
          <w:sz w:val="24"/>
        </w:rPr>
      </w:pPr>
      <w:r w:rsidRPr="004242F5">
        <w:rPr>
          <w:b w:val="0"/>
          <w:sz w:val="24"/>
        </w:rPr>
        <w:t xml:space="preserve">Any </w:t>
      </w:r>
      <w:r w:rsidR="00FD2661" w:rsidRPr="004242F5">
        <w:rPr>
          <w:b w:val="0"/>
          <w:sz w:val="24"/>
        </w:rPr>
        <w:t>other re</w:t>
      </w:r>
      <w:r w:rsidRPr="004242F5">
        <w:rPr>
          <w:b w:val="0"/>
          <w:sz w:val="24"/>
        </w:rPr>
        <w:t>levant supporting information</w:t>
      </w:r>
    </w:p>
    <w:p w14:paraId="7E26B756" w14:textId="77777777" w:rsidR="00FD2661" w:rsidRPr="004242F5" w:rsidRDefault="00FD2661" w:rsidP="001E5236">
      <w:pPr>
        <w:pStyle w:val="Heading1"/>
        <w:tabs>
          <w:tab w:val="left" w:pos="-709"/>
        </w:tabs>
        <w:spacing w:line="288" w:lineRule="auto"/>
        <w:jc w:val="both"/>
        <w:rPr>
          <w:b w:val="0"/>
          <w:sz w:val="24"/>
        </w:rPr>
      </w:pPr>
      <w:r w:rsidRPr="004242F5">
        <w:rPr>
          <w:b w:val="0"/>
          <w:sz w:val="24"/>
        </w:rPr>
        <w:t xml:space="preserve">Tenders will be evaluated by FSA internal appraisers and external experts using a numerical system.  The table below shows the weightings that have been allocated to each section </w:t>
      </w:r>
      <w:r w:rsidR="0066233A" w:rsidRPr="004242F5">
        <w:rPr>
          <w:b w:val="0"/>
          <w:sz w:val="24"/>
        </w:rPr>
        <w:t xml:space="preserve">of the application form </w:t>
      </w:r>
      <w:r w:rsidRPr="004242F5">
        <w:rPr>
          <w:b w:val="0"/>
          <w:sz w:val="24"/>
        </w:rPr>
        <w:t xml:space="preserve">and </w:t>
      </w:r>
      <w:r w:rsidR="0066233A" w:rsidRPr="004242F5">
        <w:rPr>
          <w:b w:val="0"/>
          <w:sz w:val="24"/>
        </w:rPr>
        <w:t xml:space="preserve">these </w:t>
      </w:r>
      <w:r w:rsidRPr="004242F5">
        <w:rPr>
          <w:b w:val="0"/>
          <w:sz w:val="24"/>
        </w:rPr>
        <w:t xml:space="preserve">will be used by the appraisers: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7"/>
        <w:gridCol w:w="2488"/>
      </w:tblGrid>
      <w:tr w:rsidR="00FD2661" w:rsidRPr="00BE3C10" w14:paraId="0B4E0354" w14:textId="77777777" w:rsidTr="00B6276E">
        <w:trPr>
          <w:trHeight w:val="599"/>
        </w:trPr>
        <w:tc>
          <w:tcPr>
            <w:tcW w:w="5000" w:type="pct"/>
            <w:gridSpan w:val="2"/>
            <w:shd w:val="clear" w:color="auto" w:fill="339933"/>
          </w:tcPr>
          <w:p w14:paraId="47E3DACF" w14:textId="77777777" w:rsidR="00FD2661" w:rsidRPr="00BE3C10" w:rsidRDefault="00FD2661" w:rsidP="001E5236">
            <w:pPr>
              <w:pStyle w:val="BodyText1"/>
              <w:spacing w:before="120" w:line="288" w:lineRule="auto"/>
              <w:ind w:firstLine="0"/>
              <w:jc w:val="both"/>
              <w:rPr>
                <w:rFonts w:cs="Arial"/>
                <w:b/>
                <w:color w:val="FFFFFF"/>
                <w:sz w:val="24"/>
                <w:szCs w:val="24"/>
              </w:rPr>
            </w:pPr>
            <w:r w:rsidRPr="00BE3C10">
              <w:rPr>
                <w:rFonts w:cs="Arial"/>
                <w:b/>
                <w:color w:val="FFFFFF"/>
                <w:sz w:val="24"/>
                <w:szCs w:val="24"/>
              </w:rPr>
              <w:t xml:space="preserve">TABLE 2. </w:t>
            </w:r>
            <w:r w:rsidR="004D3042">
              <w:rPr>
                <w:rFonts w:cs="Arial"/>
                <w:b/>
                <w:color w:val="FFFFFF"/>
                <w:sz w:val="24"/>
                <w:szCs w:val="24"/>
              </w:rPr>
              <w:t>E</w:t>
            </w:r>
            <w:r w:rsidRPr="00BE3C10">
              <w:rPr>
                <w:rFonts w:cs="Arial"/>
                <w:b/>
                <w:color w:val="FFFFFF"/>
                <w:sz w:val="24"/>
                <w:szCs w:val="24"/>
              </w:rPr>
              <w:t>VALUATION CRITERIA FOR SELECTION OF SUCCESSFUL TENDERER</w:t>
            </w:r>
          </w:p>
        </w:tc>
      </w:tr>
      <w:tr w:rsidR="00FD2661" w:rsidRPr="00BE3C10" w14:paraId="33B40BB1" w14:textId="77777777" w:rsidTr="00B6276E">
        <w:tc>
          <w:tcPr>
            <w:tcW w:w="3611" w:type="pct"/>
            <w:shd w:val="clear" w:color="auto" w:fill="339933"/>
          </w:tcPr>
          <w:p w14:paraId="4AE275F9" w14:textId="77777777" w:rsidR="00FD2661" w:rsidRPr="00BE3C10" w:rsidRDefault="004D3042" w:rsidP="001E5236">
            <w:pPr>
              <w:pStyle w:val="BodyText1"/>
              <w:spacing w:before="120" w:line="288" w:lineRule="auto"/>
              <w:jc w:val="both"/>
              <w:rPr>
                <w:rFonts w:cs="Arial"/>
                <w:b/>
                <w:color w:val="FFFFFF"/>
                <w:sz w:val="24"/>
                <w:szCs w:val="24"/>
              </w:rPr>
            </w:pPr>
            <w:r>
              <w:rPr>
                <w:rFonts w:cs="Arial"/>
                <w:b/>
                <w:color w:val="FFFFFF"/>
                <w:sz w:val="24"/>
                <w:szCs w:val="24"/>
              </w:rPr>
              <w:t>CRITERIA</w:t>
            </w:r>
          </w:p>
        </w:tc>
        <w:tc>
          <w:tcPr>
            <w:tcW w:w="1389" w:type="pct"/>
            <w:shd w:val="clear" w:color="auto" w:fill="339933"/>
          </w:tcPr>
          <w:p w14:paraId="6CD49DBB" w14:textId="77777777" w:rsidR="00FD2661" w:rsidRPr="00BE3C10" w:rsidRDefault="00FD2661" w:rsidP="001E5236">
            <w:pPr>
              <w:pStyle w:val="BodyText1"/>
              <w:spacing w:before="120" w:line="288" w:lineRule="auto"/>
              <w:ind w:firstLine="0"/>
              <w:jc w:val="center"/>
              <w:rPr>
                <w:rFonts w:cs="Arial"/>
                <w:b/>
                <w:color w:val="FFFFFF"/>
                <w:sz w:val="24"/>
                <w:szCs w:val="24"/>
              </w:rPr>
            </w:pPr>
            <w:r w:rsidRPr="00BE3C10">
              <w:rPr>
                <w:rFonts w:cs="Arial"/>
                <w:b/>
                <w:color w:val="FFFFFF"/>
                <w:sz w:val="24"/>
                <w:szCs w:val="24"/>
              </w:rPr>
              <w:t>PERCENTAGE WEIGHTINGS</w:t>
            </w:r>
          </w:p>
        </w:tc>
      </w:tr>
      <w:tr w:rsidR="00FD2661" w:rsidRPr="00BE3C10" w14:paraId="78EDDFD8" w14:textId="77777777" w:rsidTr="00B6276E">
        <w:tc>
          <w:tcPr>
            <w:tcW w:w="3611" w:type="pct"/>
            <w:shd w:val="clear" w:color="auto" w:fill="E4F8E4"/>
          </w:tcPr>
          <w:p w14:paraId="1D31496A" w14:textId="77777777" w:rsidR="00FD2661" w:rsidRPr="00BE3C10" w:rsidRDefault="00FD2661" w:rsidP="001E5236">
            <w:pPr>
              <w:pStyle w:val="BodyText1"/>
              <w:spacing w:before="120" w:line="288" w:lineRule="auto"/>
              <w:ind w:firstLine="0"/>
              <w:jc w:val="both"/>
              <w:rPr>
                <w:rFonts w:cs="Arial"/>
                <w:color w:val="000000"/>
                <w:sz w:val="24"/>
                <w:szCs w:val="24"/>
              </w:rPr>
            </w:pPr>
            <w:r w:rsidRPr="00BE3C10">
              <w:rPr>
                <w:rFonts w:cs="Arial"/>
                <w:color w:val="000000"/>
                <w:sz w:val="24"/>
                <w:szCs w:val="24"/>
              </w:rPr>
              <w:t xml:space="preserve">TECHNICAL CRITERIA – </w:t>
            </w:r>
            <w:r w:rsidRPr="004D3042">
              <w:rPr>
                <w:rFonts w:cs="Arial"/>
                <w:b/>
                <w:color w:val="000000"/>
                <w:sz w:val="24"/>
                <w:szCs w:val="24"/>
              </w:rPr>
              <w:t>80% overall Value</w:t>
            </w:r>
          </w:p>
        </w:tc>
        <w:tc>
          <w:tcPr>
            <w:tcW w:w="1389" w:type="pct"/>
            <w:shd w:val="clear" w:color="auto" w:fill="E4F8E4"/>
          </w:tcPr>
          <w:p w14:paraId="06DA1F42" w14:textId="77777777" w:rsidR="00FD2661" w:rsidRPr="00BE3C10" w:rsidRDefault="00FD2661" w:rsidP="001E5236">
            <w:pPr>
              <w:pStyle w:val="BodyText1"/>
              <w:spacing w:before="120" w:line="288" w:lineRule="auto"/>
              <w:jc w:val="both"/>
              <w:rPr>
                <w:rFonts w:cs="Arial"/>
                <w:color w:val="000000"/>
                <w:sz w:val="24"/>
                <w:szCs w:val="24"/>
              </w:rPr>
            </w:pPr>
            <w:r w:rsidRPr="00BE3C10">
              <w:rPr>
                <w:rFonts w:cs="Arial"/>
                <w:color w:val="000000"/>
                <w:sz w:val="24"/>
                <w:szCs w:val="24"/>
              </w:rPr>
              <w:t>Made up of</w:t>
            </w:r>
          </w:p>
        </w:tc>
      </w:tr>
      <w:tr w:rsidR="00FD2661" w:rsidRPr="00BE3C10" w14:paraId="70956E34" w14:textId="77777777" w:rsidTr="009749D1">
        <w:trPr>
          <w:trHeight w:val="365"/>
        </w:trPr>
        <w:tc>
          <w:tcPr>
            <w:tcW w:w="3611" w:type="pct"/>
            <w:shd w:val="clear" w:color="auto" w:fill="E4F8E4"/>
            <w:vAlign w:val="center"/>
          </w:tcPr>
          <w:p w14:paraId="58B15C80" w14:textId="77777777" w:rsidR="00FD2661" w:rsidRPr="006F7C96" w:rsidRDefault="006F7C96" w:rsidP="001E5236">
            <w:pPr>
              <w:pStyle w:val="ListParagraph"/>
              <w:numPr>
                <w:ilvl w:val="0"/>
                <w:numId w:val="24"/>
              </w:numPr>
              <w:jc w:val="both"/>
              <w:rPr>
                <w:rFonts w:ascii="Arial" w:hAnsi="Arial" w:cs="Arial"/>
                <w:sz w:val="24"/>
                <w:szCs w:val="24"/>
                <w:lang w:eastAsia="en-GB"/>
              </w:rPr>
            </w:pPr>
            <w:r>
              <w:rPr>
                <w:rFonts w:ascii="Arial" w:hAnsi="Arial" w:cs="Arial"/>
                <w:sz w:val="24"/>
                <w:szCs w:val="24"/>
                <w:lang w:eastAsia="en-GB"/>
              </w:rPr>
              <w:t xml:space="preserve"> </w:t>
            </w:r>
            <w:r w:rsidR="004D3042">
              <w:rPr>
                <w:rFonts w:ascii="Arial" w:hAnsi="Arial" w:cs="Arial"/>
                <w:sz w:val="24"/>
                <w:szCs w:val="24"/>
                <w:lang w:eastAsia="en-GB"/>
              </w:rPr>
              <w:t>Tender</w:t>
            </w:r>
            <w:r>
              <w:rPr>
                <w:rFonts w:ascii="Arial" w:hAnsi="Arial" w:cs="Arial"/>
                <w:sz w:val="24"/>
                <w:szCs w:val="24"/>
                <w:lang w:eastAsia="en-GB"/>
              </w:rPr>
              <w:t xml:space="preserve"> summary and o</w:t>
            </w:r>
            <w:r w:rsidR="00FD2661" w:rsidRPr="006F7C96">
              <w:rPr>
                <w:rFonts w:ascii="Arial" w:hAnsi="Arial" w:cs="Arial"/>
                <w:sz w:val="24"/>
                <w:szCs w:val="24"/>
                <w:lang w:eastAsia="en-GB"/>
              </w:rPr>
              <w:t>bjectives</w:t>
            </w:r>
          </w:p>
        </w:tc>
        <w:tc>
          <w:tcPr>
            <w:tcW w:w="1389" w:type="pct"/>
            <w:shd w:val="clear" w:color="auto" w:fill="E4F8E4"/>
          </w:tcPr>
          <w:p w14:paraId="27367E3B" w14:textId="77777777" w:rsidR="00FD2661" w:rsidRPr="00BE3C10" w:rsidRDefault="00FD2661" w:rsidP="001E5236">
            <w:pPr>
              <w:pStyle w:val="BodyText1"/>
              <w:spacing w:before="120" w:line="288" w:lineRule="auto"/>
              <w:ind w:left="33" w:firstLine="0"/>
              <w:jc w:val="center"/>
              <w:rPr>
                <w:rFonts w:cs="Arial"/>
                <w:color w:val="000000"/>
                <w:sz w:val="24"/>
                <w:szCs w:val="24"/>
              </w:rPr>
            </w:pPr>
            <w:r w:rsidRPr="00BE3C10">
              <w:rPr>
                <w:rFonts w:cs="Arial"/>
                <w:color w:val="000000"/>
                <w:sz w:val="24"/>
                <w:szCs w:val="24"/>
              </w:rPr>
              <w:t>10%</w:t>
            </w:r>
          </w:p>
        </w:tc>
      </w:tr>
      <w:tr w:rsidR="00FD2661" w:rsidRPr="00BE3C10" w14:paraId="55EA374D" w14:textId="77777777" w:rsidTr="00B6276E">
        <w:tc>
          <w:tcPr>
            <w:tcW w:w="3611" w:type="pct"/>
            <w:shd w:val="clear" w:color="auto" w:fill="E4F8E4"/>
            <w:vAlign w:val="center"/>
          </w:tcPr>
          <w:p w14:paraId="2FB1B9C0" w14:textId="77777777" w:rsidR="00FD2661" w:rsidRPr="006F7C96" w:rsidRDefault="006F7C96" w:rsidP="001E5236">
            <w:pPr>
              <w:pStyle w:val="ListParagraph"/>
              <w:numPr>
                <w:ilvl w:val="0"/>
                <w:numId w:val="24"/>
              </w:numPr>
              <w:jc w:val="both"/>
              <w:rPr>
                <w:rFonts w:ascii="Arial" w:hAnsi="Arial" w:cs="Arial"/>
                <w:b/>
                <w:sz w:val="24"/>
                <w:szCs w:val="24"/>
                <w:lang w:eastAsia="en-GB"/>
              </w:rPr>
            </w:pPr>
            <w:r>
              <w:rPr>
                <w:rFonts w:ascii="Arial" w:hAnsi="Arial" w:cs="Arial"/>
                <w:sz w:val="24"/>
                <w:szCs w:val="24"/>
                <w:lang w:eastAsia="en-GB"/>
              </w:rPr>
              <w:t xml:space="preserve"> </w:t>
            </w:r>
            <w:r w:rsidR="00FD2661" w:rsidRPr="006F7C96">
              <w:rPr>
                <w:rFonts w:ascii="Arial" w:hAnsi="Arial" w:cs="Arial"/>
                <w:sz w:val="24"/>
                <w:szCs w:val="24"/>
                <w:lang w:eastAsia="en-GB"/>
              </w:rPr>
              <w:t>The approach</w:t>
            </w:r>
            <w:r>
              <w:rPr>
                <w:rFonts w:ascii="Arial" w:hAnsi="Arial" w:cs="Arial"/>
                <w:sz w:val="24"/>
                <w:szCs w:val="24"/>
                <w:lang w:eastAsia="en-GB"/>
              </w:rPr>
              <w:t>/scope of work</w:t>
            </w:r>
            <w:r w:rsidR="00BC4907">
              <w:rPr>
                <w:rFonts w:ascii="Arial" w:hAnsi="Arial" w:cs="Arial"/>
                <w:sz w:val="24"/>
                <w:szCs w:val="24"/>
                <w:lang w:eastAsia="en-GB"/>
              </w:rPr>
              <w:t>, including innovation</w:t>
            </w:r>
            <w:r w:rsidR="00FD2661" w:rsidRPr="006F7C96">
              <w:rPr>
                <w:rFonts w:ascii="Arial" w:hAnsi="Arial" w:cs="Arial"/>
                <w:b/>
                <w:sz w:val="24"/>
                <w:szCs w:val="24"/>
                <w:lang w:eastAsia="en-GB"/>
              </w:rPr>
              <w:t xml:space="preserve"> </w:t>
            </w:r>
          </w:p>
        </w:tc>
        <w:tc>
          <w:tcPr>
            <w:tcW w:w="1389" w:type="pct"/>
            <w:shd w:val="clear" w:color="auto" w:fill="E4F8E4"/>
          </w:tcPr>
          <w:p w14:paraId="502FD424" w14:textId="77777777" w:rsidR="00FD2661" w:rsidRPr="00BE3C10" w:rsidRDefault="00FD2661" w:rsidP="001E5236">
            <w:pPr>
              <w:pStyle w:val="BodyText1"/>
              <w:spacing w:before="120" w:line="288" w:lineRule="auto"/>
              <w:ind w:left="33" w:firstLine="0"/>
              <w:jc w:val="center"/>
              <w:rPr>
                <w:rFonts w:cs="Arial"/>
                <w:color w:val="000000"/>
                <w:sz w:val="24"/>
                <w:szCs w:val="24"/>
              </w:rPr>
            </w:pPr>
            <w:r w:rsidRPr="00BE3C10">
              <w:rPr>
                <w:rFonts w:cs="Arial"/>
                <w:color w:val="000000"/>
                <w:sz w:val="24"/>
                <w:szCs w:val="24"/>
              </w:rPr>
              <w:t>20%</w:t>
            </w:r>
          </w:p>
        </w:tc>
      </w:tr>
      <w:tr w:rsidR="00FD2661" w:rsidRPr="00BE3C10" w14:paraId="348492C3" w14:textId="77777777" w:rsidTr="00B6276E">
        <w:tc>
          <w:tcPr>
            <w:tcW w:w="3611" w:type="pct"/>
            <w:shd w:val="clear" w:color="auto" w:fill="E4F8E4"/>
            <w:vAlign w:val="center"/>
          </w:tcPr>
          <w:p w14:paraId="15587717" w14:textId="77777777" w:rsidR="00FD2661" w:rsidRPr="006F7C96" w:rsidRDefault="006B3F91" w:rsidP="001E5236">
            <w:pPr>
              <w:pStyle w:val="ListParagraph"/>
              <w:numPr>
                <w:ilvl w:val="0"/>
                <w:numId w:val="24"/>
              </w:numPr>
              <w:jc w:val="both"/>
              <w:rPr>
                <w:rFonts w:ascii="Arial" w:hAnsi="Arial" w:cs="Arial"/>
                <w:sz w:val="24"/>
                <w:szCs w:val="24"/>
                <w:lang w:eastAsia="en-GB"/>
              </w:rPr>
            </w:pPr>
            <w:r>
              <w:rPr>
                <w:rFonts w:ascii="Arial" w:hAnsi="Arial" w:cs="Arial"/>
                <w:sz w:val="24"/>
                <w:szCs w:val="24"/>
                <w:lang w:eastAsia="en-GB"/>
              </w:rPr>
              <w:t xml:space="preserve"> The</w:t>
            </w:r>
            <w:r w:rsidR="006F7C96">
              <w:rPr>
                <w:rFonts w:ascii="Arial" w:hAnsi="Arial" w:cs="Arial"/>
                <w:sz w:val="24"/>
                <w:szCs w:val="24"/>
                <w:lang w:eastAsia="en-GB"/>
              </w:rPr>
              <w:t xml:space="preserve"> plan and deliverables</w:t>
            </w:r>
          </w:p>
        </w:tc>
        <w:tc>
          <w:tcPr>
            <w:tcW w:w="1389" w:type="pct"/>
            <w:shd w:val="clear" w:color="auto" w:fill="E4F8E4"/>
          </w:tcPr>
          <w:p w14:paraId="7DDD7954" w14:textId="00D07F43" w:rsidR="00FD2661" w:rsidRPr="00BE3C10" w:rsidRDefault="006F7C96" w:rsidP="001E5236">
            <w:pPr>
              <w:pStyle w:val="BodyText1"/>
              <w:spacing w:before="120" w:line="288" w:lineRule="auto"/>
              <w:ind w:left="33" w:firstLine="0"/>
              <w:jc w:val="center"/>
              <w:rPr>
                <w:rFonts w:cs="Arial"/>
                <w:color w:val="000000"/>
                <w:sz w:val="24"/>
                <w:szCs w:val="24"/>
              </w:rPr>
            </w:pPr>
            <w:r>
              <w:rPr>
                <w:rFonts w:cs="Arial"/>
                <w:color w:val="000000"/>
                <w:sz w:val="24"/>
                <w:szCs w:val="24"/>
              </w:rPr>
              <w:t>1</w:t>
            </w:r>
            <w:r w:rsidR="00502181">
              <w:rPr>
                <w:rFonts w:cs="Arial"/>
                <w:color w:val="000000"/>
                <w:sz w:val="24"/>
                <w:szCs w:val="24"/>
              </w:rPr>
              <w:t>5</w:t>
            </w:r>
            <w:r w:rsidR="00FD2661" w:rsidRPr="00BE3C10">
              <w:rPr>
                <w:rFonts w:cs="Arial"/>
                <w:color w:val="000000"/>
                <w:sz w:val="24"/>
                <w:szCs w:val="24"/>
              </w:rPr>
              <w:t>%</w:t>
            </w:r>
          </w:p>
        </w:tc>
      </w:tr>
      <w:tr w:rsidR="00FD2661" w:rsidRPr="00BE3C10" w14:paraId="56DF9325" w14:textId="77777777" w:rsidTr="00B6276E">
        <w:tc>
          <w:tcPr>
            <w:tcW w:w="3611" w:type="pct"/>
            <w:shd w:val="clear" w:color="auto" w:fill="E4F8E4"/>
            <w:vAlign w:val="center"/>
          </w:tcPr>
          <w:p w14:paraId="5CFF176F" w14:textId="77777777" w:rsidR="00FD2661" w:rsidRPr="006F7C96" w:rsidRDefault="006F7C96" w:rsidP="001E5236">
            <w:pPr>
              <w:pStyle w:val="ListParagraph"/>
              <w:numPr>
                <w:ilvl w:val="0"/>
                <w:numId w:val="24"/>
              </w:numPr>
              <w:jc w:val="both"/>
              <w:rPr>
                <w:rFonts w:ascii="Arial" w:hAnsi="Arial" w:cs="Arial"/>
                <w:color w:val="000000"/>
                <w:sz w:val="24"/>
                <w:szCs w:val="24"/>
              </w:rPr>
            </w:pPr>
            <w:r>
              <w:rPr>
                <w:rFonts w:ascii="Arial" w:hAnsi="Arial" w:cs="Arial"/>
                <w:sz w:val="24"/>
                <w:szCs w:val="24"/>
                <w:lang w:eastAsia="en-GB"/>
              </w:rPr>
              <w:t xml:space="preserve"> </w:t>
            </w:r>
            <w:r w:rsidR="00FD2661" w:rsidRPr="006F7C96">
              <w:rPr>
                <w:rFonts w:ascii="Arial" w:hAnsi="Arial" w:cs="Arial"/>
                <w:sz w:val="24"/>
                <w:szCs w:val="24"/>
                <w:lang w:eastAsia="en-GB"/>
              </w:rPr>
              <w:t xml:space="preserve">Organisational experience, expertise and </w:t>
            </w:r>
            <w:r>
              <w:rPr>
                <w:rFonts w:ascii="Arial" w:hAnsi="Arial" w:cs="Arial"/>
                <w:sz w:val="24"/>
                <w:szCs w:val="24"/>
                <w:lang w:eastAsia="en-GB"/>
              </w:rPr>
              <w:t>staff effort</w:t>
            </w:r>
          </w:p>
        </w:tc>
        <w:tc>
          <w:tcPr>
            <w:tcW w:w="1389" w:type="pct"/>
            <w:shd w:val="clear" w:color="auto" w:fill="E4F8E4"/>
          </w:tcPr>
          <w:p w14:paraId="4132D9F0" w14:textId="77777777" w:rsidR="00FD2661" w:rsidRPr="00BE3C10" w:rsidRDefault="00FD2661" w:rsidP="001E5236">
            <w:pPr>
              <w:pStyle w:val="BodyText1"/>
              <w:spacing w:before="120" w:line="288" w:lineRule="auto"/>
              <w:ind w:left="33" w:firstLine="0"/>
              <w:jc w:val="center"/>
              <w:rPr>
                <w:rFonts w:cs="Arial"/>
                <w:color w:val="000000"/>
                <w:sz w:val="24"/>
                <w:szCs w:val="24"/>
              </w:rPr>
            </w:pPr>
            <w:r w:rsidRPr="00BE3C10">
              <w:rPr>
                <w:rFonts w:cs="Arial"/>
                <w:color w:val="000000"/>
                <w:sz w:val="24"/>
                <w:szCs w:val="24"/>
              </w:rPr>
              <w:t>15%</w:t>
            </w:r>
          </w:p>
        </w:tc>
      </w:tr>
      <w:tr w:rsidR="00FD2661" w:rsidRPr="00BE3C10" w14:paraId="2EE6FEA4" w14:textId="77777777" w:rsidTr="00B6276E">
        <w:tc>
          <w:tcPr>
            <w:tcW w:w="3611" w:type="pct"/>
            <w:shd w:val="clear" w:color="auto" w:fill="E4F8E4"/>
          </w:tcPr>
          <w:p w14:paraId="5A1CCCCE" w14:textId="77777777" w:rsidR="00FD2661" w:rsidRPr="00BE3C10" w:rsidRDefault="006F7C96" w:rsidP="001E5236">
            <w:pPr>
              <w:pStyle w:val="BodyText1"/>
              <w:numPr>
                <w:ilvl w:val="0"/>
                <w:numId w:val="24"/>
              </w:numPr>
              <w:spacing w:before="120" w:line="288" w:lineRule="auto"/>
              <w:jc w:val="both"/>
              <w:rPr>
                <w:rFonts w:cs="Arial"/>
                <w:color w:val="000000"/>
                <w:sz w:val="24"/>
                <w:szCs w:val="24"/>
              </w:rPr>
            </w:pPr>
            <w:r>
              <w:rPr>
                <w:rFonts w:cs="Arial"/>
                <w:sz w:val="24"/>
                <w:szCs w:val="24"/>
                <w:lang w:eastAsia="en-GB"/>
              </w:rPr>
              <w:t xml:space="preserve"> </w:t>
            </w:r>
            <w:r w:rsidR="00FD2661" w:rsidRPr="00BE3C10">
              <w:rPr>
                <w:rFonts w:cs="Arial"/>
                <w:sz w:val="24"/>
                <w:szCs w:val="24"/>
                <w:lang w:eastAsia="en-GB"/>
              </w:rPr>
              <w:t>Project management</w:t>
            </w:r>
          </w:p>
        </w:tc>
        <w:tc>
          <w:tcPr>
            <w:tcW w:w="1389" w:type="pct"/>
            <w:shd w:val="clear" w:color="auto" w:fill="E4F8E4"/>
          </w:tcPr>
          <w:p w14:paraId="1DE9D6ED" w14:textId="77777777" w:rsidR="00FD2661" w:rsidRPr="00BE3C10" w:rsidRDefault="00FD2661" w:rsidP="001E5236">
            <w:pPr>
              <w:pStyle w:val="BodyText1"/>
              <w:spacing w:before="120" w:line="288" w:lineRule="auto"/>
              <w:ind w:left="33" w:firstLine="0"/>
              <w:jc w:val="center"/>
              <w:rPr>
                <w:rFonts w:cs="Arial"/>
                <w:color w:val="000000"/>
                <w:sz w:val="24"/>
                <w:szCs w:val="24"/>
              </w:rPr>
            </w:pPr>
            <w:r w:rsidRPr="00BE3C10">
              <w:rPr>
                <w:rFonts w:cs="Arial"/>
                <w:color w:val="000000"/>
                <w:sz w:val="24"/>
                <w:szCs w:val="24"/>
              </w:rPr>
              <w:t>1</w:t>
            </w:r>
            <w:r w:rsidR="006F7C96">
              <w:rPr>
                <w:rFonts w:cs="Arial"/>
                <w:color w:val="000000"/>
                <w:sz w:val="24"/>
                <w:szCs w:val="24"/>
              </w:rPr>
              <w:t>0</w:t>
            </w:r>
            <w:r w:rsidRPr="00BE3C10">
              <w:rPr>
                <w:rFonts w:cs="Arial"/>
                <w:color w:val="000000"/>
                <w:sz w:val="24"/>
                <w:szCs w:val="24"/>
              </w:rPr>
              <w:t>%</w:t>
            </w:r>
          </w:p>
        </w:tc>
      </w:tr>
      <w:tr w:rsidR="00FD2661" w:rsidRPr="00BE3C10" w14:paraId="0BC5C829" w14:textId="77777777" w:rsidTr="006F7C96">
        <w:tc>
          <w:tcPr>
            <w:tcW w:w="3611" w:type="pct"/>
            <w:shd w:val="clear" w:color="auto" w:fill="E4F8E4"/>
          </w:tcPr>
          <w:p w14:paraId="6EC3AA6C" w14:textId="77777777" w:rsidR="00FD2661" w:rsidRPr="00BE3C10" w:rsidRDefault="006F7C96" w:rsidP="001E5236">
            <w:pPr>
              <w:pStyle w:val="BodyText1"/>
              <w:numPr>
                <w:ilvl w:val="0"/>
                <w:numId w:val="24"/>
              </w:numPr>
              <w:spacing w:before="120" w:line="288" w:lineRule="auto"/>
              <w:jc w:val="both"/>
              <w:rPr>
                <w:rFonts w:cs="Arial"/>
                <w:color w:val="000000"/>
                <w:sz w:val="24"/>
                <w:szCs w:val="24"/>
              </w:rPr>
            </w:pPr>
            <w:r>
              <w:rPr>
                <w:rFonts w:cs="Arial"/>
                <w:color w:val="000000"/>
                <w:sz w:val="24"/>
                <w:szCs w:val="24"/>
              </w:rPr>
              <w:t xml:space="preserve"> Risk management</w:t>
            </w:r>
          </w:p>
        </w:tc>
        <w:tc>
          <w:tcPr>
            <w:tcW w:w="1389" w:type="pct"/>
            <w:shd w:val="clear" w:color="auto" w:fill="E4F8E4"/>
            <w:vAlign w:val="center"/>
          </w:tcPr>
          <w:p w14:paraId="636DF10F" w14:textId="77777777" w:rsidR="00FD2661" w:rsidRPr="00BE3C10" w:rsidRDefault="006F7C96" w:rsidP="001E5236">
            <w:pPr>
              <w:pStyle w:val="BodyText1"/>
              <w:spacing w:before="120" w:line="288" w:lineRule="auto"/>
              <w:ind w:firstLine="34"/>
              <w:jc w:val="center"/>
              <w:rPr>
                <w:rFonts w:cs="Arial"/>
                <w:color w:val="000000"/>
                <w:sz w:val="24"/>
                <w:szCs w:val="24"/>
              </w:rPr>
            </w:pPr>
            <w:r>
              <w:rPr>
                <w:rFonts w:cs="Arial"/>
                <w:color w:val="000000"/>
                <w:sz w:val="24"/>
                <w:szCs w:val="24"/>
              </w:rPr>
              <w:t>5%</w:t>
            </w:r>
          </w:p>
        </w:tc>
      </w:tr>
      <w:tr w:rsidR="006F7C96" w:rsidRPr="00BE3C10" w14:paraId="54AEE6B2" w14:textId="77777777" w:rsidTr="00B6276E">
        <w:tc>
          <w:tcPr>
            <w:tcW w:w="3611" w:type="pct"/>
            <w:shd w:val="clear" w:color="auto" w:fill="E4F8E4"/>
          </w:tcPr>
          <w:p w14:paraId="3D9C7C1A" w14:textId="59AED2CE" w:rsidR="006F7C96" w:rsidRDefault="006F7C96" w:rsidP="001E5236">
            <w:pPr>
              <w:pStyle w:val="BodyText1"/>
              <w:numPr>
                <w:ilvl w:val="0"/>
                <w:numId w:val="24"/>
              </w:numPr>
              <w:spacing w:before="120" w:line="288" w:lineRule="auto"/>
              <w:jc w:val="both"/>
              <w:rPr>
                <w:rFonts w:cs="Arial"/>
                <w:color w:val="000000"/>
                <w:sz w:val="24"/>
                <w:szCs w:val="24"/>
              </w:rPr>
            </w:pPr>
            <w:r>
              <w:rPr>
                <w:rFonts w:cs="Arial"/>
                <w:color w:val="000000"/>
                <w:sz w:val="24"/>
                <w:szCs w:val="24"/>
              </w:rPr>
              <w:t>Quality management</w:t>
            </w:r>
            <w:r w:rsidR="00BC4907">
              <w:rPr>
                <w:rFonts w:cs="Arial"/>
                <w:color w:val="000000"/>
                <w:sz w:val="24"/>
                <w:szCs w:val="24"/>
              </w:rPr>
              <w:t xml:space="preserve">, ethics, data </w:t>
            </w:r>
            <w:r w:rsidR="00502181">
              <w:rPr>
                <w:rFonts w:cs="Arial"/>
                <w:color w:val="000000"/>
                <w:sz w:val="24"/>
                <w:szCs w:val="24"/>
              </w:rPr>
              <w:t>p</w:t>
            </w:r>
            <w:r w:rsidR="00BC4907">
              <w:rPr>
                <w:rFonts w:cs="Arial"/>
                <w:color w:val="000000"/>
                <w:sz w:val="24"/>
                <w:szCs w:val="24"/>
              </w:rPr>
              <w:t>rotection, dissemination and sustainability</w:t>
            </w:r>
          </w:p>
        </w:tc>
        <w:tc>
          <w:tcPr>
            <w:tcW w:w="1389" w:type="pct"/>
            <w:shd w:val="clear" w:color="auto" w:fill="E4F8E4"/>
          </w:tcPr>
          <w:p w14:paraId="3751B58E" w14:textId="22D9FBC9" w:rsidR="006F7C96" w:rsidRPr="00BE3C10" w:rsidRDefault="00502181" w:rsidP="001E5236">
            <w:pPr>
              <w:pStyle w:val="BodyText1"/>
              <w:spacing w:before="120" w:line="288" w:lineRule="auto"/>
              <w:ind w:firstLine="0"/>
              <w:jc w:val="center"/>
              <w:rPr>
                <w:rFonts w:cs="Arial"/>
                <w:color w:val="000000"/>
                <w:sz w:val="24"/>
                <w:szCs w:val="24"/>
              </w:rPr>
            </w:pPr>
            <w:r>
              <w:rPr>
                <w:rFonts w:cs="Arial"/>
                <w:color w:val="000000"/>
                <w:sz w:val="24"/>
                <w:szCs w:val="24"/>
              </w:rPr>
              <w:t>5</w:t>
            </w:r>
            <w:r w:rsidR="006F7C96" w:rsidRPr="00BE3C10">
              <w:rPr>
                <w:rFonts w:cs="Arial"/>
                <w:color w:val="000000"/>
                <w:sz w:val="24"/>
                <w:szCs w:val="24"/>
              </w:rPr>
              <w:t>%</w:t>
            </w:r>
          </w:p>
        </w:tc>
      </w:tr>
      <w:tr w:rsidR="00FD2661" w:rsidRPr="00BE3C10" w14:paraId="1651AB4A" w14:textId="77777777" w:rsidTr="00B6276E">
        <w:tc>
          <w:tcPr>
            <w:tcW w:w="3611" w:type="pct"/>
            <w:shd w:val="clear" w:color="auto" w:fill="E4F8E4"/>
          </w:tcPr>
          <w:p w14:paraId="54D519E6" w14:textId="77777777" w:rsidR="00FD2661" w:rsidRPr="00BE3C10" w:rsidRDefault="00FD2661" w:rsidP="001E5236">
            <w:pPr>
              <w:pStyle w:val="BodyText1"/>
              <w:spacing w:before="120" w:line="288" w:lineRule="auto"/>
              <w:ind w:firstLine="0"/>
              <w:jc w:val="both"/>
              <w:rPr>
                <w:rFonts w:cs="Arial"/>
                <w:color w:val="000000"/>
                <w:sz w:val="24"/>
                <w:szCs w:val="24"/>
              </w:rPr>
            </w:pPr>
            <w:r w:rsidRPr="00BE3C10">
              <w:rPr>
                <w:rFonts w:cs="Arial"/>
                <w:color w:val="000000"/>
                <w:sz w:val="24"/>
                <w:szCs w:val="24"/>
              </w:rPr>
              <w:t xml:space="preserve">FINANCIAL CRITERIA – </w:t>
            </w:r>
            <w:r w:rsidRPr="004D3042">
              <w:rPr>
                <w:rFonts w:cs="Arial"/>
                <w:b/>
                <w:color w:val="000000"/>
                <w:sz w:val="24"/>
                <w:szCs w:val="24"/>
              </w:rPr>
              <w:t>20% overall value</w:t>
            </w:r>
          </w:p>
        </w:tc>
        <w:tc>
          <w:tcPr>
            <w:tcW w:w="1389" w:type="pct"/>
            <w:shd w:val="clear" w:color="auto" w:fill="E4F8E4"/>
          </w:tcPr>
          <w:p w14:paraId="0E4F613A" w14:textId="77777777" w:rsidR="00FD2661" w:rsidRPr="00BE3C10" w:rsidRDefault="006F7C96" w:rsidP="001E5236">
            <w:pPr>
              <w:pStyle w:val="BodyText1"/>
              <w:spacing w:before="120" w:line="288" w:lineRule="auto"/>
              <w:ind w:firstLine="0"/>
              <w:jc w:val="center"/>
              <w:rPr>
                <w:rFonts w:cs="Arial"/>
                <w:color w:val="000000"/>
                <w:sz w:val="24"/>
                <w:szCs w:val="24"/>
              </w:rPr>
            </w:pPr>
            <w:r>
              <w:rPr>
                <w:rFonts w:cs="Arial"/>
                <w:color w:val="000000"/>
                <w:sz w:val="24"/>
                <w:szCs w:val="24"/>
              </w:rPr>
              <w:t>20%</w:t>
            </w:r>
          </w:p>
        </w:tc>
      </w:tr>
    </w:tbl>
    <w:p w14:paraId="5624F8B8" w14:textId="77777777" w:rsidR="00FD2661" w:rsidRPr="00BE3C10" w:rsidRDefault="00AD2C06" w:rsidP="001E5236">
      <w:pPr>
        <w:pStyle w:val="Heading2"/>
        <w:rPr>
          <w:rFonts w:cs="Arial"/>
        </w:rPr>
      </w:pPr>
      <w:r w:rsidRPr="00BE3C10">
        <w:rPr>
          <w:rFonts w:cs="Arial"/>
        </w:rPr>
        <w:t xml:space="preserve">The </w:t>
      </w:r>
      <w:r w:rsidR="004D3042">
        <w:rPr>
          <w:rFonts w:cs="Arial"/>
        </w:rPr>
        <w:t>T</w:t>
      </w:r>
      <w:r w:rsidRPr="00BE3C10">
        <w:rPr>
          <w:rFonts w:cs="Arial"/>
        </w:rPr>
        <w:t xml:space="preserve">echnical </w:t>
      </w:r>
      <w:r w:rsidR="004D3042">
        <w:rPr>
          <w:rFonts w:cs="Arial"/>
        </w:rPr>
        <w:t>E</w:t>
      </w:r>
      <w:r w:rsidRPr="00BE3C10">
        <w:rPr>
          <w:rFonts w:cs="Arial"/>
        </w:rPr>
        <w:t>nvelope</w:t>
      </w:r>
    </w:p>
    <w:p w14:paraId="63668594" w14:textId="77777777" w:rsidR="00FD2661" w:rsidRDefault="00FD2661" w:rsidP="001E5236">
      <w:pPr>
        <w:jc w:val="both"/>
        <w:rPr>
          <w:rFonts w:ascii="Arial" w:hAnsi="Arial" w:cs="Arial"/>
          <w:sz w:val="24"/>
          <w:szCs w:val="24"/>
        </w:rPr>
      </w:pPr>
      <w:r w:rsidRPr="00BE3C10">
        <w:rPr>
          <w:rFonts w:ascii="Arial" w:hAnsi="Arial" w:cs="Arial"/>
          <w:sz w:val="24"/>
          <w:szCs w:val="24"/>
        </w:rPr>
        <w:t xml:space="preserve">The Technical envelope is split in to </w:t>
      </w:r>
      <w:r w:rsidR="00E57A66">
        <w:rPr>
          <w:rFonts w:ascii="Arial" w:hAnsi="Arial" w:cs="Arial"/>
          <w:sz w:val="24"/>
          <w:szCs w:val="24"/>
        </w:rPr>
        <w:t>7</w:t>
      </w:r>
      <w:r w:rsidRPr="00BE3C10">
        <w:rPr>
          <w:rFonts w:ascii="Arial" w:hAnsi="Arial" w:cs="Arial"/>
          <w:sz w:val="24"/>
          <w:szCs w:val="24"/>
        </w:rPr>
        <w:t xml:space="preserve"> </w:t>
      </w:r>
      <w:r w:rsidR="002F0CEC">
        <w:rPr>
          <w:rFonts w:ascii="Arial" w:hAnsi="Arial" w:cs="Arial"/>
          <w:sz w:val="24"/>
          <w:szCs w:val="24"/>
        </w:rPr>
        <w:t>sections</w:t>
      </w:r>
      <w:r w:rsidRPr="00BE3C10">
        <w:rPr>
          <w:rFonts w:ascii="Arial" w:hAnsi="Arial" w:cs="Arial"/>
          <w:sz w:val="24"/>
          <w:szCs w:val="24"/>
        </w:rPr>
        <w:t xml:space="preserve"> for evaluation.</w:t>
      </w:r>
      <w:r w:rsidR="0066233A">
        <w:rPr>
          <w:rFonts w:ascii="Arial" w:hAnsi="Arial" w:cs="Arial"/>
          <w:sz w:val="24"/>
          <w:szCs w:val="24"/>
        </w:rPr>
        <w:t xml:space="preserve">  G</w:t>
      </w:r>
      <w:r w:rsidRPr="00BE3C10">
        <w:rPr>
          <w:rFonts w:ascii="Arial" w:hAnsi="Arial" w:cs="Arial"/>
          <w:sz w:val="24"/>
          <w:szCs w:val="24"/>
        </w:rPr>
        <w:t xml:space="preserve">uidance on how to complete each section is provided within </w:t>
      </w:r>
      <w:r w:rsidR="00AC1AAA">
        <w:rPr>
          <w:rFonts w:ascii="Arial" w:hAnsi="Arial" w:cs="Arial"/>
          <w:sz w:val="24"/>
          <w:szCs w:val="24"/>
        </w:rPr>
        <w:t>the actual application form</w:t>
      </w:r>
      <w:r w:rsidRPr="00BE3C10">
        <w:rPr>
          <w:rFonts w:ascii="Arial" w:hAnsi="Arial" w:cs="Arial"/>
          <w:sz w:val="24"/>
          <w:szCs w:val="24"/>
        </w:rPr>
        <w:t>.</w:t>
      </w:r>
    </w:p>
    <w:p w14:paraId="6F1F7DB1" w14:textId="77777777" w:rsidR="00FD2661" w:rsidRPr="00BE3C10" w:rsidRDefault="00FD2661" w:rsidP="001E5236">
      <w:pPr>
        <w:jc w:val="both"/>
        <w:rPr>
          <w:rFonts w:ascii="Arial" w:hAnsi="Arial" w:cs="Arial"/>
          <w:sz w:val="24"/>
          <w:szCs w:val="24"/>
        </w:rPr>
      </w:pPr>
    </w:p>
    <w:p w14:paraId="2625E3F7" w14:textId="77777777" w:rsidR="00FD2661" w:rsidRPr="00BE3C10" w:rsidRDefault="00FD2661" w:rsidP="001E5236">
      <w:pPr>
        <w:jc w:val="both"/>
        <w:rPr>
          <w:rFonts w:ascii="Arial" w:hAnsi="Arial" w:cs="Arial"/>
          <w:sz w:val="24"/>
          <w:szCs w:val="24"/>
        </w:rPr>
      </w:pPr>
      <w:r w:rsidRPr="00BE3C10">
        <w:rPr>
          <w:rFonts w:ascii="Arial" w:hAnsi="Arial" w:cs="Arial"/>
          <w:sz w:val="24"/>
          <w:szCs w:val="24"/>
        </w:rPr>
        <w:lastRenderedPageBreak/>
        <w:t xml:space="preserve">A numerical appraisal scoring system will be used to assess the information given in the Technical envelope of the </w:t>
      </w:r>
      <w:r w:rsidR="004D3042">
        <w:rPr>
          <w:rFonts w:ascii="Arial" w:hAnsi="Arial" w:cs="Arial"/>
          <w:sz w:val="24"/>
          <w:szCs w:val="24"/>
        </w:rPr>
        <w:t>tender</w:t>
      </w:r>
      <w:r w:rsidRPr="00BE3C10">
        <w:rPr>
          <w:rFonts w:ascii="Arial" w:hAnsi="Arial" w:cs="Arial"/>
          <w:sz w:val="24"/>
          <w:szCs w:val="24"/>
        </w:rPr>
        <w:t>.  Appraisers will allocate a score of 0, 30, 60, 80 or 100 to each part of the Technical envelope, depending on the quality and relevance of evidence provided.  The scores will then be subjected to the weightings given in Table 2.</w:t>
      </w:r>
    </w:p>
    <w:p w14:paraId="16A74D87" w14:textId="77777777" w:rsidR="00FD2661" w:rsidRDefault="00FD2661" w:rsidP="001E5236">
      <w:pPr>
        <w:jc w:val="both"/>
        <w:rPr>
          <w:rFonts w:ascii="Arial" w:hAnsi="Arial" w:cs="Arial"/>
          <w:sz w:val="24"/>
          <w:szCs w:val="24"/>
        </w:rPr>
      </w:pPr>
    </w:p>
    <w:p w14:paraId="2B5602DE" w14:textId="77777777" w:rsidR="00FD2661" w:rsidRPr="00BE3C10" w:rsidRDefault="00FD2661" w:rsidP="001E5236">
      <w:pPr>
        <w:jc w:val="both"/>
        <w:rPr>
          <w:rFonts w:ascii="Arial" w:hAnsi="Arial" w:cs="Arial"/>
          <w:sz w:val="24"/>
          <w:szCs w:val="24"/>
        </w:rPr>
      </w:pPr>
      <w:r w:rsidRPr="00BE3C10">
        <w:rPr>
          <w:rFonts w:ascii="Arial" w:hAnsi="Arial" w:cs="Arial"/>
          <w:sz w:val="24"/>
          <w:szCs w:val="24"/>
        </w:rPr>
        <w:t xml:space="preserve">All </w:t>
      </w:r>
      <w:r w:rsidR="0066233A">
        <w:rPr>
          <w:rFonts w:ascii="Arial" w:hAnsi="Arial" w:cs="Arial"/>
          <w:sz w:val="24"/>
          <w:szCs w:val="24"/>
        </w:rPr>
        <w:t xml:space="preserve">technical </w:t>
      </w:r>
      <w:r w:rsidRPr="00BE3C10">
        <w:rPr>
          <w:rFonts w:ascii="Arial" w:hAnsi="Arial" w:cs="Arial"/>
          <w:sz w:val="24"/>
          <w:szCs w:val="24"/>
        </w:rPr>
        <w:t>criteria will be evaluated as follows:</w:t>
      </w:r>
    </w:p>
    <w:p w14:paraId="1DB8DBC9" w14:textId="77777777" w:rsidR="00FD2661" w:rsidRPr="00BE3C10" w:rsidRDefault="00FD2661" w:rsidP="001E5236">
      <w:pPr>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00"/>
      </w:tblGrid>
      <w:tr w:rsidR="00FD2661" w:rsidRPr="00BE3C10" w14:paraId="300FE6F7" w14:textId="77777777" w:rsidTr="009749D1">
        <w:tc>
          <w:tcPr>
            <w:tcW w:w="1134" w:type="dxa"/>
          </w:tcPr>
          <w:p w14:paraId="57D47F64" w14:textId="77777777" w:rsidR="00FD2661" w:rsidRPr="00E57A66" w:rsidRDefault="00FD2661" w:rsidP="001E5236">
            <w:pPr>
              <w:jc w:val="center"/>
              <w:rPr>
                <w:rFonts w:ascii="Arial" w:hAnsi="Arial" w:cs="Arial"/>
                <w:sz w:val="24"/>
                <w:szCs w:val="24"/>
              </w:rPr>
            </w:pPr>
            <w:r w:rsidRPr="00E57A66">
              <w:rPr>
                <w:rFonts w:ascii="Arial" w:hAnsi="Arial" w:cs="Arial"/>
                <w:sz w:val="24"/>
                <w:szCs w:val="24"/>
              </w:rPr>
              <w:t>SCORE</w:t>
            </w:r>
          </w:p>
        </w:tc>
        <w:tc>
          <w:tcPr>
            <w:tcW w:w="8000" w:type="dxa"/>
          </w:tcPr>
          <w:p w14:paraId="0E280336" w14:textId="77777777" w:rsidR="00FD2661" w:rsidRPr="00E57A66" w:rsidRDefault="00FD2661" w:rsidP="001E5236">
            <w:pPr>
              <w:rPr>
                <w:rFonts w:ascii="Arial" w:hAnsi="Arial" w:cs="Arial"/>
                <w:sz w:val="24"/>
                <w:szCs w:val="24"/>
              </w:rPr>
            </w:pPr>
            <w:r w:rsidRPr="00E57A66">
              <w:rPr>
                <w:rFonts w:ascii="Arial" w:hAnsi="Arial" w:cs="Arial"/>
                <w:sz w:val="24"/>
                <w:szCs w:val="24"/>
              </w:rPr>
              <w:t xml:space="preserve">DESCRIPTION FOR SCORE OF EACH </w:t>
            </w:r>
            <w:proofErr w:type="gramStart"/>
            <w:r w:rsidR="004D3042">
              <w:rPr>
                <w:rFonts w:ascii="Arial" w:hAnsi="Arial" w:cs="Arial"/>
                <w:sz w:val="24"/>
                <w:szCs w:val="24"/>
              </w:rPr>
              <w:t>CRITERIA</w:t>
            </w:r>
            <w:proofErr w:type="gramEnd"/>
          </w:p>
        </w:tc>
      </w:tr>
      <w:tr w:rsidR="00FD2661" w:rsidRPr="00BE3C10" w14:paraId="7F47C365" w14:textId="77777777" w:rsidTr="00914856">
        <w:tc>
          <w:tcPr>
            <w:tcW w:w="1134" w:type="dxa"/>
            <w:vAlign w:val="center"/>
          </w:tcPr>
          <w:p w14:paraId="6D1C5BFB" w14:textId="77777777" w:rsidR="00FD2661" w:rsidRPr="00E57A66" w:rsidRDefault="00FD2661" w:rsidP="001E5236">
            <w:pPr>
              <w:jc w:val="center"/>
              <w:rPr>
                <w:rFonts w:ascii="Arial" w:hAnsi="Arial" w:cs="Arial"/>
                <w:sz w:val="24"/>
                <w:szCs w:val="24"/>
              </w:rPr>
            </w:pPr>
            <w:r w:rsidRPr="00E57A66">
              <w:rPr>
                <w:rFonts w:ascii="Arial" w:hAnsi="Arial" w:cs="Arial"/>
                <w:sz w:val="24"/>
                <w:szCs w:val="24"/>
              </w:rPr>
              <w:t>100</w:t>
            </w:r>
          </w:p>
        </w:tc>
        <w:tc>
          <w:tcPr>
            <w:tcW w:w="8000" w:type="dxa"/>
          </w:tcPr>
          <w:p w14:paraId="7401AC9C" w14:textId="77777777" w:rsidR="00FD2661" w:rsidRPr="00E57A66" w:rsidRDefault="004D3042" w:rsidP="001E5236">
            <w:pPr>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fully meets</w:t>
            </w:r>
            <w:r w:rsidR="00A315B4">
              <w:rPr>
                <w:rFonts w:ascii="Arial" w:hAnsi="Arial" w:cs="Arial"/>
                <w:sz w:val="24"/>
                <w:szCs w:val="24"/>
              </w:rPr>
              <w:t xml:space="preserve"> or exceeds</w:t>
            </w:r>
            <w:r w:rsidR="00FD2661" w:rsidRPr="00E57A66">
              <w:rPr>
                <w:rFonts w:ascii="Arial" w:hAnsi="Arial" w:cs="Arial"/>
                <w:sz w:val="24"/>
                <w:szCs w:val="24"/>
              </w:rPr>
              <w:t xml:space="preserve"> the </w:t>
            </w:r>
            <w:r>
              <w:rPr>
                <w:rFonts w:ascii="Arial" w:hAnsi="Arial" w:cs="Arial"/>
                <w:sz w:val="24"/>
                <w:szCs w:val="24"/>
              </w:rPr>
              <w:t>criteria</w:t>
            </w:r>
            <w:r w:rsidR="00FD2661" w:rsidRPr="00E57A66">
              <w:rPr>
                <w:rFonts w:ascii="Arial" w:hAnsi="Arial" w:cs="Arial"/>
                <w:sz w:val="24"/>
                <w:szCs w:val="24"/>
              </w:rPr>
              <w:t xml:space="preserve"> set </w:t>
            </w:r>
          </w:p>
        </w:tc>
      </w:tr>
      <w:tr w:rsidR="00FD2661" w:rsidRPr="00BE3C10" w14:paraId="10B250E0" w14:textId="77777777" w:rsidTr="00914856">
        <w:tc>
          <w:tcPr>
            <w:tcW w:w="1134" w:type="dxa"/>
            <w:vAlign w:val="center"/>
          </w:tcPr>
          <w:p w14:paraId="7F1FFB17" w14:textId="77777777" w:rsidR="00FD2661" w:rsidRPr="00E57A66" w:rsidRDefault="00FD2661" w:rsidP="001E5236">
            <w:pPr>
              <w:jc w:val="center"/>
              <w:rPr>
                <w:rFonts w:ascii="Arial" w:hAnsi="Arial" w:cs="Arial"/>
                <w:sz w:val="24"/>
                <w:szCs w:val="24"/>
              </w:rPr>
            </w:pPr>
            <w:r w:rsidRPr="00E57A66">
              <w:rPr>
                <w:rFonts w:ascii="Arial" w:hAnsi="Arial" w:cs="Arial"/>
                <w:sz w:val="24"/>
                <w:szCs w:val="24"/>
              </w:rPr>
              <w:t>80</w:t>
            </w:r>
          </w:p>
        </w:tc>
        <w:tc>
          <w:tcPr>
            <w:tcW w:w="8000" w:type="dxa"/>
          </w:tcPr>
          <w:p w14:paraId="08F095DF" w14:textId="77777777" w:rsidR="00FD2661" w:rsidRPr="00E57A66" w:rsidRDefault="004D3042" w:rsidP="001E5236">
            <w:pPr>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minor modification but almost fully meets the </w:t>
            </w:r>
            <w:r>
              <w:rPr>
                <w:rFonts w:ascii="Arial" w:hAnsi="Arial" w:cs="Arial"/>
                <w:sz w:val="24"/>
                <w:szCs w:val="24"/>
              </w:rPr>
              <w:t>criteria</w:t>
            </w:r>
            <w:r w:rsidR="00FD2661" w:rsidRPr="00E57A66">
              <w:rPr>
                <w:rFonts w:ascii="Arial" w:hAnsi="Arial" w:cs="Arial"/>
                <w:sz w:val="24"/>
                <w:szCs w:val="24"/>
              </w:rPr>
              <w:t xml:space="preserve"> with only a few gaps in the evidence remaining </w:t>
            </w:r>
          </w:p>
        </w:tc>
      </w:tr>
      <w:tr w:rsidR="00FD2661" w:rsidRPr="00BE3C10" w14:paraId="1871D016" w14:textId="77777777" w:rsidTr="00914856">
        <w:tc>
          <w:tcPr>
            <w:tcW w:w="1134" w:type="dxa"/>
            <w:vAlign w:val="center"/>
          </w:tcPr>
          <w:p w14:paraId="23D55215" w14:textId="77777777" w:rsidR="00FD2661" w:rsidRPr="00E57A66" w:rsidRDefault="00FD2661" w:rsidP="001E5236">
            <w:pPr>
              <w:jc w:val="center"/>
              <w:rPr>
                <w:rFonts w:ascii="Arial" w:hAnsi="Arial" w:cs="Arial"/>
                <w:sz w:val="24"/>
                <w:szCs w:val="24"/>
              </w:rPr>
            </w:pPr>
            <w:r w:rsidRPr="00E57A66">
              <w:rPr>
                <w:rFonts w:ascii="Arial" w:hAnsi="Arial" w:cs="Arial"/>
                <w:sz w:val="24"/>
                <w:szCs w:val="24"/>
              </w:rPr>
              <w:t>60</w:t>
            </w:r>
          </w:p>
        </w:tc>
        <w:tc>
          <w:tcPr>
            <w:tcW w:w="8000" w:type="dxa"/>
          </w:tcPr>
          <w:p w14:paraId="49BAA5A7" w14:textId="77777777" w:rsidR="00FD2661" w:rsidRPr="00E57A66" w:rsidRDefault="004D3042" w:rsidP="001E5236">
            <w:pPr>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some modification but addresses most of the </w:t>
            </w:r>
            <w:r>
              <w:rPr>
                <w:rFonts w:ascii="Arial" w:hAnsi="Arial" w:cs="Arial"/>
                <w:sz w:val="24"/>
                <w:szCs w:val="24"/>
              </w:rPr>
              <w:t>criteria</w:t>
            </w:r>
            <w:r w:rsidR="00FD2661" w:rsidRPr="00E57A66">
              <w:rPr>
                <w:rFonts w:ascii="Arial" w:hAnsi="Arial" w:cs="Arial"/>
                <w:sz w:val="24"/>
                <w:szCs w:val="24"/>
              </w:rPr>
              <w:t>, but may not be detailed enough and/or has several gaps remaining</w:t>
            </w:r>
          </w:p>
        </w:tc>
      </w:tr>
      <w:tr w:rsidR="00FD2661" w:rsidRPr="00BE3C10" w14:paraId="438FEF49" w14:textId="77777777" w:rsidTr="00914856">
        <w:tc>
          <w:tcPr>
            <w:tcW w:w="1134" w:type="dxa"/>
            <w:vAlign w:val="center"/>
          </w:tcPr>
          <w:p w14:paraId="61489C5B" w14:textId="77777777" w:rsidR="00FD2661" w:rsidRPr="00E57A66" w:rsidRDefault="00FD2661" w:rsidP="001E5236">
            <w:pPr>
              <w:jc w:val="center"/>
              <w:rPr>
                <w:rFonts w:ascii="Arial" w:hAnsi="Arial" w:cs="Arial"/>
                <w:sz w:val="24"/>
                <w:szCs w:val="24"/>
              </w:rPr>
            </w:pPr>
            <w:r w:rsidRPr="00E57A66">
              <w:rPr>
                <w:rFonts w:ascii="Arial" w:hAnsi="Arial" w:cs="Arial"/>
                <w:sz w:val="24"/>
                <w:szCs w:val="24"/>
              </w:rPr>
              <w:t>30</w:t>
            </w:r>
          </w:p>
        </w:tc>
        <w:tc>
          <w:tcPr>
            <w:tcW w:w="8000" w:type="dxa"/>
          </w:tcPr>
          <w:p w14:paraId="39A32A06" w14:textId="77777777" w:rsidR="00FD2661" w:rsidRPr="00E57A66" w:rsidRDefault="004D3042" w:rsidP="001E5236">
            <w:pPr>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significant modification due to significant gaps </w:t>
            </w:r>
          </w:p>
        </w:tc>
      </w:tr>
      <w:tr w:rsidR="00FD2661" w:rsidRPr="00BE3C10" w14:paraId="5729DB01" w14:textId="77777777" w:rsidTr="00914856">
        <w:tc>
          <w:tcPr>
            <w:tcW w:w="1134" w:type="dxa"/>
            <w:vAlign w:val="center"/>
          </w:tcPr>
          <w:p w14:paraId="03DBABD3" w14:textId="77777777" w:rsidR="00FD2661" w:rsidRPr="00E57A66" w:rsidRDefault="00FD2661" w:rsidP="001E5236">
            <w:pPr>
              <w:jc w:val="center"/>
              <w:rPr>
                <w:rFonts w:ascii="Arial" w:hAnsi="Arial" w:cs="Arial"/>
                <w:sz w:val="24"/>
                <w:szCs w:val="24"/>
              </w:rPr>
            </w:pPr>
            <w:r w:rsidRPr="00E57A66">
              <w:rPr>
                <w:rFonts w:ascii="Arial" w:hAnsi="Arial" w:cs="Arial"/>
                <w:sz w:val="24"/>
                <w:szCs w:val="24"/>
              </w:rPr>
              <w:t>0</w:t>
            </w:r>
          </w:p>
        </w:tc>
        <w:tc>
          <w:tcPr>
            <w:tcW w:w="8000" w:type="dxa"/>
          </w:tcPr>
          <w:p w14:paraId="1D5B6B23" w14:textId="77777777" w:rsidR="00FD2661" w:rsidRPr="00E57A66" w:rsidRDefault="004D3042" w:rsidP="001E5236">
            <w:pPr>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does not m</w:t>
            </w:r>
            <w:r w:rsidR="00D54E33">
              <w:rPr>
                <w:rFonts w:ascii="Arial" w:hAnsi="Arial" w:cs="Arial"/>
                <w:sz w:val="24"/>
                <w:szCs w:val="24"/>
              </w:rPr>
              <w:t>eet the specification or policy</w:t>
            </w:r>
          </w:p>
        </w:tc>
      </w:tr>
    </w:tbl>
    <w:p w14:paraId="7BC3A587" w14:textId="77777777" w:rsidR="00850E61" w:rsidRDefault="00850E61" w:rsidP="001E5236">
      <w:pPr>
        <w:jc w:val="both"/>
        <w:rPr>
          <w:rFonts w:ascii="Arial" w:hAnsi="Arial" w:cs="Arial"/>
          <w:sz w:val="24"/>
          <w:szCs w:val="24"/>
        </w:rPr>
      </w:pPr>
    </w:p>
    <w:p w14:paraId="1BB22907" w14:textId="77777777" w:rsidR="003554B8" w:rsidRPr="00BE3C10" w:rsidRDefault="00C23550" w:rsidP="001E5236">
      <w:pPr>
        <w:jc w:val="both"/>
        <w:rPr>
          <w:rFonts w:ascii="Arial" w:hAnsi="Arial" w:cs="Arial"/>
          <w:sz w:val="24"/>
          <w:szCs w:val="24"/>
        </w:rPr>
      </w:pPr>
      <w:r>
        <w:rPr>
          <w:rFonts w:ascii="Arial" w:hAnsi="Arial" w:cs="Arial"/>
          <w:sz w:val="24"/>
          <w:szCs w:val="24"/>
        </w:rPr>
        <w:t>If the applicant does not reach a minimum score of 30 in the technical evaluation they will be automatically eliminated from the process.</w:t>
      </w:r>
    </w:p>
    <w:p w14:paraId="1CDCA41F" w14:textId="77777777" w:rsidR="00FD2661" w:rsidRDefault="008760A6" w:rsidP="001E5236">
      <w:pPr>
        <w:pStyle w:val="Heading2"/>
        <w:rPr>
          <w:rFonts w:cs="Arial"/>
        </w:rPr>
      </w:pPr>
      <w:r w:rsidRPr="00BE3C10">
        <w:rPr>
          <w:rFonts w:cs="Arial"/>
        </w:rPr>
        <w:t xml:space="preserve">The </w:t>
      </w:r>
      <w:r w:rsidR="002F0CEC">
        <w:rPr>
          <w:rFonts w:cs="Arial"/>
        </w:rPr>
        <w:t>F</w:t>
      </w:r>
      <w:r w:rsidRPr="00BE3C10">
        <w:rPr>
          <w:rFonts w:cs="Arial"/>
        </w:rPr>
        <w:t xml:space="preserve">inancial </w:t>
      </w:r>
      <w:r w:rsidR="002F0CEC">
        <w:rPr>
          <w:rFonts w:cs="Arial"/>
        </w:rPr>
        <w:t>E</w:t>
      </w:r>
      <w:r w:rsidRPr="00BE3C10">
        <w:rPr>
          <w:rFonts w:cs="Arial"/>
        </w:rPr>
        <w:t>nvelope</w:t>
      </w:r>
    </w:p>
    <w:p w14:paraId="5791040A" w14:textId="77777777" w:rsidR="002F0CEC" w:rsidRPr="002F0CEC" w:rsidRDefault="002F0CEC" w:rsidP="001E5236"/>
    <w:p w14:paraId="7154D81C" w14:textId="77777777" w:rsidR="002F0CEC" w:rsidRDefault="002F0CEC" w:rsidP="001E5236">
      <w:pPr>
        <w:jc w:val="both"/>
        <w:rPr>
          <w:rFonts w:ascii="Arial" w:hAnsi="Arial" w:cs="Arial"/>
          <w:sz w:val="24"/>
          <w:szCs w:val="24"/>
        </w:rPr>
      </w:pPr>
      <w:r w:rsidRPr="00BE3C10">
        <w:rPr>
          <w:rFonts w:ascii="Arial" w:hAnsi="Arial" w:cs="Arial"/>
          <w:sz w:val="24"/>
          <w:szCs w:val="24"/>
        </w:rPr>
        <w:t xml:space="preserve">The </w:t>
      </w:r>
      <w:r>
        <w:rPr>
          <w:rFonts w:ascii="Arial" w:hAnsi="Arial" w:cs="Arial"/>
          <w:sz w:val="24"/>
          <w:szCs w:val="24"/>
        </w:rPr>
        <w:t>Financia</w:t>
      </w:r>
      <w:r w:rsidRPr="00BE3C10">
        <w:rPr>
          <w:rFonts w:ascii="Arial" w:hAnsi="Arial" w:cs="Arial"/>
          <w:sz w:val="24"/>
          <w:szCs w:val="24"/>
        </w:rPr>
        <w:t xml:space="preserve">l envelope is split in to </w:t>
      </w:r>
      <w:r>
        <w:rPr>
          <w:rFonts w:ascii="Arial" w:hAnsi="Arial" w:cs="Arial"/>
          <w:sz w:val="24"/>
          <w:szCs w:val="24"/>
        </w:rPr>
        <w:t>5</w:t>
      </w:r>
      <w:r w:rsidRPr="00BE3C10">
        <w:rPr>
          <w:rFonts w:ascii="Arial" w:hAnsi="Arial" w:cs="Arial"/>
          <w:sz w:val="24"/>
          <w:szCs w:val="24"/>
        </w:rPr>
        <w:t xml:space="preserve"> </w:t>
      </w:r>
      <w:r>
        <w:rPr>
          <w:rFonts w:ascii="Arial" w:hAnsi="Arial" w:cs="Arial"/>
          <w:sz w:val="24"/>
          <w:szCs w:val="24"/>
        </w:rPr>
        <w:t>sections</w:t>
      </w:r>
      <w:r w:rsidRPr="00BE3C10">
        <w:rPr>
          <w:rFonts w:ascii="Arial" w:hAnsi="Arial" w:cs="Arial"/>
          <w:sz w:val="24"/>
          <w:szCs w:val="24"/>
        </w:rPr>
        <w:t>.</w:t>
      </w:r>
      <w:r>
        <w:rPr>
          <w:rFonts w:ascii="Arial" w:hAnsi="Arial" w:cs="Arial"/>
          <w:sz w:val="24"/>
          <w:szCs w:val="24"/>
        </w:rPr>
        <w:t xml:space="preserve">  G</w:t>
      </w:r>
      <w:r w:rsidRPr="00BE3C10">
        <w:rPr>
          <w:rFonts w:ascii="Arial" w:hAnsi="Arial" w:cs="Arial"/>
          <w:sz w:val="24"/>
          <w:szCs w:val="24"/>
        </w:rPr>
        <w:t xml:space="preserve">uidance on how to complete each section is provided within </w:t>
      </w:r>
      <w:r>
        <w:rPr>
          <w:rFonts w:ascii="Arial" w:hAnsi="Arial" w:cs="Arial"/>
          <w:sz w:val="24"/>
          <w:szCs w:val="24"/>
        </w:rPr>
        <w:t>the actual application form</w:t>
      </w:r>
      <w:r w:rsidRPr="00BE3C10">
        <w:rPr>
          <w:rFonts w:ascii="Arial" w:hAnsi="Arial" w:cs="Arial"/>
          <w:sz w:val="24"/>
          <w:szCs w:val="24"/>
        </w:rPr>
        <w:t>.</w:t>
      </w:r>
    </w:p>
    <w:p w14:paraId="5EF39A43" w14:textId="77777777" w:rsidR="002F0CEC" w:rsidRPr="002F0CEC" w:rsidRDefault="002F0CEC" w:rsidP="001E5236"/>
    <w:p w14:paraId="4271F25A"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A numerical appraisal scoring system will be used to assess the information given in the </w:t>
      </w:r>
      <w:r w:rsidR="00063AF6">
        <w:rPr>
          <w:rFonts w:ascii="Arial" w:hAnsi="Arial" w:cs="Arial"/>
          <w:sz w:val="24"/>
          <w:szCs w:val="24"/>
        </w:rPr>
        <w:t>financial</w:t>
      </w:r>
      <w:r>
        <w:rPr>
          <w:rFonts w:ascii="Arial" w:hAnsi="Arial" w:cs="Arial"/>
          <w:sz w:val="24"/>
          <w:szCs w:val="24"/>
        </w:rPr>
        <w:t xml:space="preserve"> </w:t>
      </w:r>
      <w:r w:rsidRPr="00E57A66">
        <w:rPr>
          <w:rFonts w:ascii="Arial" w:hAnsi="Arial" w:cs="Arial"/>
          <w:sz w:val="24"/>
          <w:szCs w:val="24"/>
        </w:rPr>
        <w:t xml:space="preserve">envelope of the </w:t>
      </w:r>
      <w:r w:rsidR="004D3042">
        <w:rPr>
          <w:rFonts w:ascii="Arial" w:hAnsi="Arial" w:cs="Arial"/>
          <w:sz w:val="24"/>
          <w:szCs w:val="24"/>
        </w:rPr>
        <w:t>tender</w:t>
      </w:r>
      <w:r w:rsidRPr="00E57A66">
        <w:rPr>
          <w:rFonts w:ascii="Arial" w:hAnsi="Arial" w:cs="Arial"/>
          <w:sz w:val="24"/>
          <w:szCs w:val="24"/>
        </w:rPr>
        <w:t>.  Appraisers will allocate a score of 0, 30, 60, 80 or 100 to</w:t>
      </w:r>
      <w:r w:rsidR="002F0CEC">
        <w:rPr>
          <w:rFonts w:ascii="Arial" w:hAnsi="Arial" w:cs="Arial"/>
          <w:sz w:val="24"/>
          <w:szCs w:val="24"/>
        </w:rPr>
        <w:t xml:space="preserve"> </w:t>
      </w:r>
      <w:r w:rsidRPr="00E57A66">
        <w:rPr>
          <w:rFonts w:ascii="Arial" w:hAnsi="Arial" w:cs="Arial"/>
          <w:sz w:val="24"/>
          <w:szCs w:val="24"/>
        </w:rPr>
        <w:t xml:space="preserve">the </w:t>
      </w:r>
      <w:r w:rsidR="00063AF6">
        <w:rPr>
          <w:rFonts w:ascii="Arial" w:hAnsi="Arial" w:cs="Arial"/>
          <w:sz w:val="24"/>
          <w:szCs w:val="24"/>
        </w:rPr>
        <w:t>financial</w:t>
      </w:r>
      <w:r w:rsidRPr="00E57A66">
        <w:rPr>
          <w:rFonts w:ascii="Arial" w:hAnsi="Arial" w:cs="Arial"/>
          <w:sz w:val="24"/>
          <w:szCs w:val="24"/>
        </w:rPr>
        <w:t xml:space="preserve"> envelope, depending on the quality and relevance of evidence provided.  The scores will then be subjected to the weighting given in Table 2.</w:t>
      </w:r>
    </w:p>
    <w:p w14:paraId="286B43C2" w14:textId="77777777" w:rsidR="00FD2661" w:rsidRPr="00BE3C10" w:rsidRDefault="00FD2661" w:rsidP="001E5236">
      <w:pPr>
        <w:pStyle w:val="FootnoteText"/>
        <w:spacing w:line="288" w:lineRule="auto"/>
        <w:jc w:val="both"/>
        <w:rPr>
          <w:rFonts w:ascii="Arial" w:hAnsi="Arial" w:cs="Arial"/>
          <w:b/>
          <w:sz w:val="24"/>
          <w:szCs w:val="24"/>
        </w:rPr>
      </w:pPr>
    </w:p>
    <w:p w14:paraId="361333E2" w14:textId="77777777" w:rsidR="00FD2661" w:rsidRPr="00BE3C10" w:rsidRDefault="00FD2661" w:rsidP="001E5236">
      <w:pPr>
        <w:pStyle w:val="FootnoteText"/>
        <w:spacing w:line="288" w:lineRule="auto"/>
        <w:jc w:val="both"/>
        <w:rPr>
          <w:rFonts w:ascii="Arial" w:hAnsi="Arial" w:cs="Arial"/>
          <w:b/>
          <w:sz w:val="24"/>
          <w:szCs w:val="24"/>
        </w:rPr>
      </w:pPr>
      <w:r w:rsidRPr="00BE3C10">
        <w:rPr>
          <w:rFonts w:ascii="Arial" w:hAnsi="Arial" w:cs="Arial"/>
          <w:b/>
          <w:sz w:val="24"/>
          <w:szCs w:val="24"/>
        </w:rPr>
        <w:t>Requirement for the financial envelope</w:t>
      </w:r>
    </w:p>
    <w:p w14:paraId="19BA26BE" w14:textId="77777777" w:rsidR="00FD2661" w:rsidRPr="00BE3C10" w:rsidRDefault="00FD2661" w:rsidP="001E5236">
      <w:pPr>
        <w:pStyle w:val="FootnoteText"/>
        <w:spacing w:line="288" w:lineRule="auto"/>
        <w:jc w:val="both"/>
        <w:rPr>
          <w:rFonts w:ascii="Arial" w:hAnsi="Arial" w:cs="Arial"/>
          <w:sz w:val="24"/>
          <w:szCs w:val="24"/>
        </w:rPr>
      </w:pPr>
      <w:r w:rsidRPr="00BE3C10">
        <w:rPr>
          <w:rFonts w:ascii="Arial" w:hAnsi="Arial" w:cs="Arial"/>
          <w:sz w:val="24"/>
          <w:szCs w:val="24"/>
        </w:rPr>
        <w:t xml:space="preserve">Please complete the Finance template provided. Costs should be quoted excluding VAT </w:t>
      </w:r>
      <w:proofErr w:type="gramStart"/>
      <w:r w:rsidRPr="00BE3C10">
        <w:rPr>
          <w:rFonts w:ascii="Arial" w:hAnsi="Arial" w:cs="Arial"/>
          <w:sz w:val="24"/>
          <w:szCs w:val="24"/>
        </w:rPr>
        <w:t>for the purpose of</w:t>
      </w:r>
      <w:proofErr w:type="gramEnd"/>
      <w:r w:rsidRPr="00BE3C10">
        <w:rPr>
          <w:rFonts w:ascii="Arial" w:hAnsi="Arial" w:cs="Arial"/>
          <w:sz w:val="24"/>
          <w:szCs w:val="24"/>
        </w:rPr>
        <w:t xml:space="preserve"> comparison of tenders. The Agency’s financial year runs from 1 April to 31 March. All costings should be recorded in line with this timescale.</w:t>
      </w:r>
      <w:r w:rsidRPr="00BE3C10">
        <w:rPr>
          <w:rFonts w:ascii="Arial" w:hAnsi="Arial" w:cs="Arial"/>
          <w:b/>
          <w:sz w:val="24"/>
          <w:szCs w:val="24"/>
        </w:rPr>
        <w:t xml:space="preserve"> </w:t>
      </w:r>
    </w:p>
    <w:p w14:paraId="156CFEFF" w14:textId="77777777" w:rsidR="00FD2661" w:rsidRPr="00BE3C10" w:rsidRDefault="00FD2661" w:rsidP="001E5236">
      <w:pPr>
        <w:jc w:val="both"/>
        <w:rPr>
          <w:rFonts w:ascii="Arial" w:hAnsi="Arial" w:cs="Arial"/>
          <w:sz w:val="24"/>
          <w:szCs w:val="24"/>
        </w:rPr>
      </w:pPr>
    </w:p>
    <w:p w14:paraId="117F4A6A" w14:textId="77777777" w:rsidR="008760A6" w:rsidRPr="00BE3C10" w:rsidRDefault="008760A6" w:rsidP="001E5236">
      <w:pPr>
        <w:jc w:val="both"/>
        <w:rPr>
          <w:rFonts w:ascii="Arial" w:hAnsi="Arial" w:cs="Arial"/>
          <w:b/>
          <w:sz w:val="24"/>
          <w:szCs w:val="24"/>
        </w:rPr>
      </w:pPr>
    </w:p>
    <w:p w14:paraId="5B568CD0" w14:textId="77777777" w:rsidR="00FD2661" w:rsidRDefault="00FD2661" w:rsidP="001E5236">
      <w:pPr>
        <w:jc w:val="both"/>
        <w:rPr>
          <w:rFonts w:ascii="Arial" w:hAnsi="Arial" w:cs="Arial"/>
          <w:b/>
          <w:sz w:val="24"/>
          <w:szCs w:val="24"/>
        </w:rPr>
      </w:pPr>
      <w:r w:rsidRPr="00BE3C10">
        <w:rPr>
          <w:rFonts w:ascii="Arial" w:hAnsi="Arial" w:cs="Arial"/>
          <w:b/>
          <w:sz w:val="24"/>
          <w:szCs w:val="24"/>
        </w:rPr>
        <w:t>Evaluation of the financial envelope</w:t>
      </w:r>
    </w:p>
    <w:p w14:paraId="2264EC45" w14:textId="77777777" w:rsidR="00E57A66" w:rsidRDefault="00E57A66" w:rsidP="001E5236">
      <w:pPr>
        <w:jc w:val="both"/>
        <w:rPr>
          <w:rFonts w:ascii="Arial" w:hAnsi="Arial" w:cs="Arial"/>
          <w:b/>
          <w:sz w:val="24"/>
          <w:szCs w:val="24"/>
        </w:rPr>
      </w:pPr>
    </w:p>
    <w:p w14:paraId="14C8CB57" w14:textId="77777777" w:rsidR="00E57A66" w:rsidRPr="00E57A66" w:rsidRDefault="00E57A66" w:rsidP="001E5236">
      <w:pPr>
        <w:jc w:val="both"/>
        <w:rPr>
          <w:rFonts w:ascii="Arial" w:hAnsi="Arial" w:cs="Arial"/>
          <w:b/>
          <w:sz w:val="24"/>
          <w:szCs w:val="24"/>
        </w:rPr>
      </w:pPr>
      <w:r>
        <w:rPr>
          <w:rFonts w:ascii="Arial" w:hAnsi="Arial" w:cs="Arial"/>
          <w:b/>
          <w:sz w:val="24"/>
          <w:szCs w:val="24"/>
        </w:rPr>
        <w:lastRenderedPageBreak/>
        <w:t>Financial</w:t>
      </w:r>
      <w:r w:rsidRPr="00E57A66">
        <w:rPr>
          <w:rFonts w:ascii="Arial" w:hAnsi="Arial" w:cs="Arial"/>
          <w:b/>
          <w:sz w:val="24"/>
          <w:szCs w:val="24"/>
        </w:rPr>
        <w:t xml:space="preserve"> </w:t>
      </w:r>
      <w:r w:rsidR="004D3042">
        <w:rPr>
          <w:rFonts w:ascii="Arial" w:hAnsi="Arial" w:cs="Arial"/>
          <w:b/>
          <w:sz w:val="24"/>
          <w:szCs w:val="24"/>
        </w:rPr>
        <w:t>criteria</w:t>
      </w:r>
      <w:r w:rsidRPr="00E57A66">
        <w:rPr>
          <w:rFonts w:ascii="Arial" w:hAnsi="Arial" w:cs="Arial"/>
          <w:b/>
          <w:sz w:val="24"/>
          <w:szCs w:val="24"/>
        </w:rPr>
        <w:t xml:space="preserve"> will be evaluated as follows:</w:t>
      </w:r>
    </w:p>
    <w:p w14:paraId="762D8BE3" w14:textId="77777777" w:rsidR="00E57A66" w:rsidRPr="00E57A66" w:rsidRDefault="00E57A66" w:rsidP="001E5236">
      <w:pPr>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00"/>
      </w:tblGrid>
      <w:tr w:rsidR="00E57A66" w:rsidRPr="00E57A66" w14:paraId="27390AAB" w14:textId="77777777" w:rsidTr="00702205">
        <w:tc>
          <w:tcPr>
            <w:tcW w:w="1134" w:type="dxa"/>
          </w:tcPr>
          <w:p w14:paraId="4C5C8803"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SCORE</w:t>
            </w:r>
          </w:p>
        </w:tc>
        <w:tc>
          <w:tcPr>
            <w:tcW w:w="8000" w:type="dxa"/>
          </w:tcPr>
          <w:p w14:paraId="14DAC15F"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DESCRIPTION FOR SCORE OF THE </w:t>
            </w:r>
            <w:r w:rsidR="004D3042">
              <w:rPr>
                <w:rFonts w:ascii="Arial" w:hAnsi="Arial" w:cs="Arial"/>
                <w:sz w:val="24"/>
                <w:szCs w:val="24"/>
              </w:rPr>
              <w:t>CRITERIA</w:t>
            </w:r>
          </w:p>
        </w:tc>
      </w:tr>
      <w:tr w:rsidR="00E57A66" w:rsidRPr="00E57A66" w14:paraId="56B96E41" w14:textId="77777777" w:rsidTr="00914856">
        <w:tc>
          <w:tcPr>
            <w:tcW w:w="1134" w:type="dxa"/>
            <w:vAlign w:val="center"/>
          </w:tcPr>
          <w:p w14:paraId="525AFB97" w14:textId="77777777" w:rsidR="00E57A66" w:rsidRPr="00E57A66" w:rsidRDefault="00E57A66" w:rsidP="001E5236">
            <w:pPr>
              <w:jc w:val="center"/>
              <w:rPr>
                <w:rFonts w:ascii="Arial" w:hAnsi="Arial" w:cs="Arial"/>
                <w:sz w:val="24"/>
                <w:szCs w:val="24"/>
              </w:rPr>
            </w:pPr>
            <w:r w:rsidRPr="00E57A66">
              <w:rPr>
                <w:rFonts w:ascii="Arial" w:hAnsi="Arial" w:cs="Arial"/>
                <w:sz w:val="24"/>
                <w:szCs w:val="24"/>
              </w:rPr>
              <w:t>100</w:t>
            </w:r>
          </w:p>
        </w:tc>
        <w:tc>
          <w:tcPr>
            <w:tcW w:w="8000" w:type="dxa"/>
          </w:tcPr>
          <w:p w14:paraId="0772B5E9"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There is full justification for the </w:t>
            </w:r>
            <w:r w:rsidR="00236386">
              <w:rPr>
                <w:rFonts w:ascii="Arial" w:hAnsi="Arial" w:cs="Arial"/>
                <w:sz w:val="24"/>
                <w:szCs w:val="24"/>
              </w:rPr>
              <w:t>costs</w:t>
            </w:r>
            <w:r w:rsidR="00FB6CBC">
              <w:rPr>
                <w:rFonts w:ascii="Arial" w:hAnsi="Arial" w:cs="Arial"/>
                <w:sz w:val="24"/>
                <w:szCs w:val="24"/>
              </w:rPr>
              <w:t xml:space="preserve"> </w:t>
            </w:r>
            <w:r w:rsidRPr="00E57A66">
              <w:rPr>
                <w:rFonts w:ascii="Arial" w:hAnsi="Arial" w:cs="Arial"/>
                <w:sz w:val="24"/>
                <w:szCs w:val="24"/>
              </w:rPr>
              <w:t xml:space="preserve">and the overall resources are appropriate.  The </w:t>
            </w:r>
            <w:r w:rsidR="004D3042">
              <w:rPr>
                <w:rFonts w:ascii="Arial" w:hAnsi="Arial" w:cs="Arial"/>
                <w:sz w:val="24"/>
                <w:szCs w:val="24"/>
              </w:rPr>
              <w:t>tender</w:t>
            </w:r>
            <w:r w:rsidRPr="00E57A66">
              <w:rPr>
                <w:rFonts w:ascii="Arial" w:hAnsi="Arial" w:cs="Arial"/>
                <w:sz w:val="24"/>
                <w:szCs w:val="24"/>
              </w:rPr>
              <w:t xml:space="preserve"> is the best value for money for the work proposed to meet the specific evidence requirement advertised</w:t>
            </w:r>
          </w:p>
        </w:tc>
      </w:tr>
      <w:tr w:rsidR="00E57A66" w:rsidRPr="00E57A66" w14:paraId="4EE0982A" w14:textId="77777777" w:rsidTr="00914856">
        <w:tc>
          <w:tcPr>
            <w:tcW w:w="1134" w:type="dxa"/>
            <w:vAlign w:val="center"/>
          </w:tcPr>
          <w:p w14:paraId="22C79FD0" w14:textId="77777777" w:rsidR="00E57A66" w:rsidRPr="00E57A66" w:rsidRDefault="00E57A66" w:rsidP="001E5236">
            <w:pPr>
              <w:jc w:val="center"/>
              <w:rPr>
                <w:rFonts w:ascii="Arial" w:hAnsi="Arial" w:cs="Arial"/>
                <w:sz w:val="24"/>
                <w:szCs w:val="24"/>
              </w:rPr>
            </w:pPr>
            <w:r w:rsidRPr="00E57A66">
              <w:rPr>
                <w:rFonts w:ascii="Arial" w:hAnsi="Arial" w:cs="Arial"/>
                <w:sz w:val="24"/>
                <w:szCs w:val="24"/>
              </w:rPr>
              <w:t>80</w:t>
            </w:r>
          </w:p>
        </w:tc>
        <w:tc>
          <w:tcPr>
            <w:tcW w:w="8000" w:type="dxa"/>
          </w:tcPr>
          <w:p w14:paraId="5F4AAD20"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There is some justification for the </w:t>
            </w:r>
            <w:r w:rsidR="00236386">
              <w:rPr>
                <w:rFonts w:ascii="Arial" w:hAnsi="Arial" w:cs="Arial"/>
                <w:sz w:val="24"/>
                <w:szCs w:val="24"/>
              </w:rPr>
              <w:t>costs</w:t>
            </w:r>
            <w:r w:rsidR="00FB6CBC">
              <w:rPr>
                <w:rFonts w:ascii="Arial" w:hAnsi="Arial" w:cs="Arial"/>
                <w:sz w:val="24"/>
                <w:szCs w:val="24"/>
              </w:rPr>
              <w:t xml:space="preserve"> </w:t>
            </w:r>
            <w:r w:rsidRPr="00E57A66">
              <w:rPr>
                <w:rFonts w:ascii="Arial" w:hAnsi="Arial" w:cs="Arial"/>
                <w:sz w:val="24"/>
                <w:szCs w:val="24"/>
              </w:rPr>
              <w:t xml:space="preserve">and the overall resources requested.  The </w:t>
            </w:r>
            <w:r w:rsidR="004D3042">
              <w:rPr>
                <w:rFonts w:ascii="Arial" w:hAnsi="Arial" w:cs="Arial"/>
                <w:sz w:val="24"/>
                <w:szCs w:val="24"/>
              </w:rPr>
              <w:t>tender</w:t>
            </w:r>
            <w:r w:rsidRPr="00E57A66">
              <w:rPr>
                <w:rFonts w:ascii="Arial" w:hAnsi="Arial" w:cs="Arial"/>
                <w:sz w:val="24"/>
                <w:szCs w:val="24"/>
              </w:rPr>
              <w:t xml:space="preserve"> is reasonable value for money for the work proposed to meet the specific evidence requirement advertised.</w:t>
            </w:r>
          </w:p>
        </w:tc>
      </w:tr>
      <w:tr w:rsidR="00E57A66" w:rsidRPr="00E57A66" w14:paraId="7EB12178" w14:textId="77777777" w:rsidTr="00914856">
        <w:tc>
          <w:tcPr>
            <w:tcW w:w="1134" w:type="dxa"/>
            <w:vAlign w:val="center"/>
          </w:tcPr>
          <w:p w14:paraId="193A608C" w14:textId="77777777" w:rsidR="00E57A66" w:rsidRPr="00E57A66" w:rsidRDefault="00E57A66" w:rsidP="001E5236">
            <w:pPr>
              <w:jc w:val="center"/>
              <w:rPr>
                <w:rFonts w:ascii="Arial" w:hAnsi="Arial" w:cs="Arial"/>
                <w:sz w:val="24"/>
                <w:szCs w:val="24"/>
              </w:rPr>
            </w:pPr>
            <w:r w:rsidRPr="00E57A66">
              <w:rPr>
                <w:rFonts w:ascii="Arial" w:hAnsi="Arial" w:cs="Arial"/>
                <w:sz w:val="24"/>
                <w:szCs w:val="24"/>
              </w:rPr>
              <w:t>60</w:t>
            </w:r>
          </w:p>
        </w:tc>
        <w:tc>
          <w:tcPr>
            <w:tcW w:w="8000" w:type="dxa"/>
          </w:tcPr>
          <w:p w14:paraId="6F9693CD"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Limited rational is given for the resources requested and/or the </w:t>
            </w:r>
            <w:r w:rsidR="004D3042">
              <w:rPr>
                <w:rFonts w:ascii="Arial" w:hAnsi="Arial" w:cs="Arial"/>
                <w:sz w:val="24"/>
                <w:szCs w:val="24"/>
              </w:rPr>
              <w:t>tender</w:t>
            </w:r>
            <w:r w:rsidRPr="00E57A66">
              <w:rPr>
                <w:rFonts w:ascii="Arial" w:hAnsi="Arial" w:cs="Arial"/>
                <w:sz w:val="24"/>
                <w:szCs w:val="24"/>
              </w:rPr>
              <w:t xml:space="preserve"> does not offer very good value for money, but is not poor value</w:t>
            </w:r>
          </w:p>
        </w:tc>
      </w:tr>
      <w:tr w:rsidR="00E57A66" w:rsidRPr="00E57A66" w14:paraId="2569D0AF" w14:textId="77777777" w:rsidTr="00914856">
        <w:tc>
          <w:tcPr>
            <w:tcW w:w="1134" w:type="dxa"/>
            <w:vAlign w:val="center"/>
          </w:tcPr>
          <w:p w14:paraId="6C5DFE7D" w14:textId="77777777" w:rsidR="00E57A66" w:rsidRPr="00E57A66" w:rsidRDefault="00E57A66" w:rsidP="001E5236">
            <w:pPr>
              <w:jc w:val="center"/>
              <w:rPr>
                <w:rFonts w:ascii="Arial" w:hAnsi="Arial" w:cs="Arial"/>
                <w:sz w:val="24"/>
                <w:szCs w:val="24"/>
              </w:rPr>
            </w:pPr>
            <w:r w:rsidRPr="00E57A66">
              <w:rPr>
                <w:rFonts w:ascii="Arial" w:hAnsi="Arial" w:cs="Arial"/>
                <w:sz w:val="24"/>
                <w:szCs w:val="24"/>
              </w:rPr>
              <w:t>30</w:t>
            </w:r>
          </w:p>
        </w:tc>
        <w:tc>
          <w:tcPr>
            <w:tcW w:w="8000" w:type="dxa"/>
          </w:tcPr>
          <w:p w14:paraId="6CF8F206"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The </w:t>
            </w:r>
            <w:r w:rsidR="004D3042">
              <w:rPr>
                <w:rFonts w:ascii="Arial" w:hAnsi="Arial" w:cs="Arial"/>
                <w:sz w:val="24"/>
                <w:szCs w:val="24"/>
              </w:rPr>
              <w:t>tender</w:t>
            </w:r>
            <w:r w:rsidRPr="00E57A66">
              <w:rPr>
                <w:rFonts w:ascii="Arial" w:hAnsi="Arial" w:cs="Arial"/>
                <w:sz w:val="24"/>
                <w:szCs w:val="24"/>
              </w:rPr>
              <w:t xml:space="preserve"> is relatively poor value for money with little/no justification for costs or resources requested.</w:t>
            </w:r>
          </w:p>
        </w:tc>
      </w:tr>
      <w:tr w:rsidR="00E57A66" w:rsidRPr="00E57A66" w14:paraId="10488838" w14:textId="77777777" w:rsidTr="00914856">
        <w:tc>
          <w:tcPr>
            <w:tcW w:w="1134" w:type="dxa"/>
            <w:vAlign w:val="center"/>
          </w:tcPr>
          <w:p w14:paraId="677790D4" w14:textId="77777777" w:rsidR="00E57A66" w:rsidRPr="00E57A66" w:rsidRDefault="00E57A66" w:rsidP="001E5236">
            <w:pPr>
              <w:jc w:val="center"/>
              <w:rPr>
                <w:rFonts w:ascii="Arial" w:hAnsi="Arial" w:cs="Arial"/>
                <w:sz w:val="24"/>
                <w:szCs w:val="24"/>
              </w:rPr>
            </w:pPr>
            <w:r w:rsidRPr="00E57A66">
              <w:rPr>
                <w:rFonts w:ascii="Arial" w:hAnsi="Arial" w:cs="Arial"/>
                <w:sz w:val="24"/>
                <w:szCs w:val="24"/>
              </w:rPr>
              <w:t>0</w:t>
            </w:r>
          </w:p>
        </w:tc>
        <w:tc>
          <w:tcPr>
            <w:tcW w:w="8000" w:type="dxa"/>
          </w:tcPr>
          <w:p w14:paraId="70FC0B40"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The </w:t>
            </w:r>
            <w:r w:rsidR="004D3042">
              <w:rPr>
                <w:rFonts w:ascii="Arial" w:hAnsi="Arial" w:cs="Arial"/>
                <w:sz w:val="24"/>
                <w:szCs w:val="24"/>
              </w:rPr>
              <w:t>tender</w:t>
            </w:r>
            <w:r w:rsidRPr="00E57A66">
              <w:rPr>
                <w:rFonts w:ascii="Arial" w:hAnsi="Arial" w:cs="Arial"/>
                <w:sz w:val="24"/>
                <w:szCs w:val="24"/>
              </w:rPr>
              <w:t xml:space="preserve"> costs are not considered value for money and the applicant provided no rationale for costs or resources requested</w:t>
            </w:r>
          </w:p>
        </w:tc>
      </w:tr>
    </w:tbl>
    <w:p w14:paraId="499E8A76" w14:textId="77777777" w:rsidR="00454058" w:rsidRDefault="00454058" w:rsidP="001E5236">
      <w:pPr>
        <w:jc w:val="both"/>
        <w:rPr>
          <w:rFonts w:ascii="Arial" w:hAnsi="Arial" w:cs="Arial"/>
          <w:b/>
          <w:sz w:val="24"/>
          <w:szCs w:val="24"/>
        </w:rPr>
      </w:pPr>
    </w:p>
    <w:p w14:paraId="62329A98" w14:textId="77777777" w:rsidR="00E57A66" w:rsidRPr="00BE3C10" w:rsidRDefault="00E57A66" w:rsidP="001E5236">
      <w:pPr>
        <w:rPr>
          <w:rFonts w:ascii="Arial" w:hAnsi="Arial" w:cs="Arial"/>
          <w:b/>
          <w:sz w:val="24"/>
          <w:szCs w:val="24"/>
        </w:rPr>
      </w:pPr>
    </w:p>
    <w:sectPr w:rsidR="00E57A66" w:rsidRPr="00BE3C10" w:rsidSect="00EE61FE">
      <w:headerReference w:type="default" r:id="rId17"/>
      <w:footerReference w:type="default" r:id="rId18"/>
      <w:type w:val="continuous"/>
      <w:pgSz w:w="11906" w:h="16838"/>
      <w:pgMar w:top="1105"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E5D4C" w14:textId="77777777" w:rsidR="00322619" w:rsidRDefault="00322619" w:rsidP="00241A8F">
      <w:pPr>
        <w:spacing w:line="240" w:lineRule="auto"/>
      </w:pPr>
      <w:r>
        <w:separator/>
      </w:r>
    </w:p>
  </w:endnote>
  <w:endnote w:type="continuationSeparator" w:id="0">
    <w:p w14:paraId="2C45E05E" w14:textId="77777777" w:rsidR="00322619" w:rsidRDefault="00322619" w:rsidP="00241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25C0" w14:textId="6956F2F1" w:rsidR="00FD58FE" w:rsidRPr="00FB0475" w:rsidRDefault="00FD58FE" w:rsidP="00553417">
    <w:pPr>
      <w:pStyle w:val="Footer"/>
      <w:rPr>
        <w:rFonts w:ascii="Arial" w:hAnsi="Arial" w:cs="Arial"/>
        <w:sz w:val="20"/>
        <w:szCs w:val="20"/>
      </w:rPr>
    </w:pPr>
    <w:r>
      <w:rPr>
        <w:rFonts w:ascii="Arial" w:hAnsi="Arial" w:cs="Arial"/>
        <w:sz w:val="20"/>
        <w:szCs w:val="20"/>
      </w:rPr>
      <w:t>Specification (Rev 10/16)</w:t>
    </w:r>
    <w:r w:rsidRPr="00FB0475">
      <w:rPr>
        <w:rFonts w:ascii="Arial" w:hAnsi="Arial" w:cs="Arial"/>
        <w:b/>
        <w:color w:val="00B050"/>
        <w:sz w:val="20"/>
        <w:szCs w:val="20"/>
      </w:rPr>
      <w:t xml:space="preserve"> </w:t>
    </w:r>
    <w:r w:rsidRPr="00FB0475">
      <w:rPr>
        <w:rFonts w:ascii="Arial" w:hAnsi="Arial" w:cs="Arial"/>
        <w:sz w:val="20"/>
        <w:szCs w:val="20"/>
      </w:rPr>
      <w:tab/>
    </w:r>
    <w:r w:rsidRPr="00617ED2">
      <w:rPr>
        <w:rFonts w:ascii="Arial" w:hAnsi="Arial" w:cs="Arial"/>
        <w:sz w:val="20"/>
        <w:szCs w:val="20"/>
      </w:rPr>
      <w:fldChar w:fldCharType="begin"/>
    </w:r>
    <w:r w:rsidRPr="00617ED2">
      <w:rPr>
        <w:rFonts w:ascii="Arial" w:hAnsi="Arial" w:cs="Arial"/>
        <w:sz w:val="20"/>
        <w:szCs w:val="20"/>
      </w:rPr>
      <w:instrText xml:space="preserve"> STYLEREF  Tenderreference  \* MERGEFORMAT </w:instrText>
    </w:r>
    <w:r w:rsidRPr="00617ED2">
      <w:rPr>
        <w:rFonts w:ascii="Arial" w:hAnsi="Arial" w:cs="Arial"/>
        <w:sz w:val="20"/>
        <w:szCs w:val="20"/>
      </w:rPr>
      <w:fldChar w:fldCharType="separate"/>
    </w:r>
    <w:r w:rsidR="00924A0D">
      <w:rPr>
        <w:rFonts w:ascii="Arial" w:hAnsi="Arial" w:cs="Arial"/>
        <w:noProof/>
        <w:sz w:val="20"/>
        <w:szCs w:val="20"/>
      </w:rPr>
      <w:t>FS301051</w:t>
    </w:r>
    <w:r w:rsidRPr="00617ED2">
      <w:rPr>
        <w:rFonts w:ascii="Arial" w:hAnsi="Arial" w:cs="Arial"/>
        <w:sz w:val="20"/>
        <w:szCs w:val="20"/>
      </w:rPr>
      <w:fldChar w:fldCharType="end"/>
    </w:r>
    <w:r w:rsidRPr="00FB0475">
      <w:rPr>
        <w:rFonts w:ascii="Arial" w:hAnsi="Arial" w:cs="Arial"/>
        <w:sz w:val="20"/>
        <w:szCs w:val="20"/>
      </w:rPr>
      <w:tab/>
      <w:t xml:space="preserve">Page </w:t>
    </w:r>
    <w:r w:rsidRPr="00FB0475">
      <w:rPr>
        <w:rFonts w:ascii="Arial" w:hAnsi="Arial" w:cs="Arial"/>
        <w:sz w:val="20"/>
        <w:szCs w:val="20"/>
      </w:rPr>
      <w:fldChar w:fldCharType="begin"/>
    </w:r>
    <w:r w:rsidRPr="00FB0475">
      <w:rPr>
        <w:rFonts w:ascii="Arial" w:hAnsi="Arial" w:cs="Arial"/>
        <w:sz w:val="20"/>
        <w:szCs w:val="20"/>
      </w:rPr>
      <w:instrText xml:space="preserve"> PAGE  \* Arabic  \* MERGEFORMAT </w:instrText>
    </w:r>
    <w:r w:rsidRPr="00FB0475">
      <w:rPr>
        <w:rFonts w:ascii="Arial" w:hAnsi="Arial" w:cs="Arial"/>
        <w:sz w:val="20"/>
        <w:szCs w:val="20"/>
      </w:rPr>
      <w:fldChar w:fldCharType="separate"/>
    </w:r>
    <w:r w:rsidR="00924A0D">
      <w:rPr>
        <w:rFonts w:ascii="Arial" w:hAnsi="Arial" w:cs="Arial"/>
        <w:noProof/>
        <w:sz w:val="20"/>
        <w:szCs w:val="20"/>
      </w:rPr>
      <w:t>14</w:t>
    </w:r>
    <w:r w:rsidRPr="00FB0475">
      <w:rPr>
        <w:rFonts w:ascii="Arial" w:hAnsi="Arial" w:cs="Arial"/>
        <w:sz w:val="20"/>
        <w:szCs w:val="20"/>
      </w:rPr>
      <w:fldChar w:fldCharType="end"/>
    </w:r>
    <w:r w:rsidRPr="00FB0475">
      <w:rPr>
        <w:rFonts w:ascii="Arial" w:hAnsi="Arial" w:cs="Arial"/>
        <w:sz w:val="20"/>
        <w:szCs w:val="20"/>
      </w:rPr>
      <w:t xml:space="preserve"> of </w:t>
    </w:r>
    <w:fldSimple w:instr=" NUMPAGES  \* Arabic  \* MERGEFORMAT ">
      <w:r w:rsidR="00924A0D" w:rsidRPr="00924A0D">
        <w:rPr>
          <w:rFonts w:ascii="Arial" w:hAnsi="Arial" w:cs="Arial"/>
          <w:noProof/>
          <w:sz w:val="20"/>
          <w:szCs w:val="20"/>
        </w:rPr>
        <w:t>21</w:t>
      </w:r>
    </w:fldSimple>
  </w:p>
  <w:p w14:paraId="5441FE02" w14:textId="77777777" w:rsidR="00FD58FE" w:rsidRDefault="00FD5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E436C" w14:textId="77777777" w:rsidR="00322619" w:rsidRDefault="00322619" w:rsidP="00241A8F">
      <w:pPr>
        <w:spacing w:line="240" w:lineRule="auto"/>
      </w:pPr>
      <w:r>
        <w:separator/>
      </w:r>
    </w:p>
  </w:footnote>
  <w:footnote w:type="continuationSeparator" w:id="0">
    <w:p w14:paraId="2B5FC4A0" w14:textId="77777777" w:rsidR="00322619" w:rsidRDefault="00322619" w:rsidP="00241A8F">
      <w:pPr>
        <w:spacing w:line="240" w:lineRule="auto"/>
      </w:pPr>
      <w:r>
        <w:continuationSeparator/>
      </w:r>
    </w:p>
  </w:footnote>
  <w:footnote w:id="1">
    <w:p w14:paraId="5E4ECC1C" w14:textId="77777777" w:rsidR="00483819" w:rsidRPr="00985864" w:rsidRDefault="00483819" w:rsidP="00483819">
      <w:pPr>
        <w:pStyle w:val="FootnoteText"/>
        <w:rPr>
          <w:rStyle w:val="Hyperlink"/>
          <w:rFonts w:ascii="Arial" w:hAnsi="Arial" w:cs="Arial"/>
          <w:color w:val="1F497D" w:themeColor="text2"/>
          <w:sz w:val="24"/>
          <w:szCs w:val="24"/>
        </w:rPr>
      </w:pPr>
      <w:r w:rsidRPr="00985864">
        <w:rPr>
          <w:rStyle w:val="FootnoteReference"/>
          <w:rFonts w:ascii="Arial" w:hAnsi="Arial" w:cs="Arial"/>
          <w:sz w:val="24"/>
          <w:szCs w:val="24"/>
        </w:rPr>
        <w:footnoteRef/>
      </w:r>
      <w:r w:rsidRPr="00985864">
        <w:rPr>
          <w:rFonts w:ascii="Arial" w:hAnsi="Arial" w:cs="Arial"/>
          <w:sz w:val="24"/>
          <w:szCs w:val="24"/>
        </w:rPr>
        <w:t xml:space="preserve"> </w:t>
      </w:r>
      <w:hyperlink r:id="rId1" w:history="1">
        <w:r w:rsidRPr="00985864">
          <w:rPr>
            <w:rStyle w:val="Hyperlink"/>
            <w:rFonts w:ascii="Arial" w:hAnsi="Arial" w:cs="Arial"/>
            <w:sz w:val="24"/>
            <w:szCs w:val="24"/>
          </w:rPr>
          <w:t>http://www.civilservice.gov.uk/wp-content/uploads/2011/09/ethics_guidance_tcm6-5782.pdf</w:t>
        </w:r>
      </w:hyperlink>
      <w:r w:rsidRPr="00985864">
        <w:rPr>
          <w:rFonts w:ascii="Arial" w:hAnsi="Arial" w:cs="Arial"/>
          <w:sz w:val="24"/>
          <w:szCs w:val="24"/>
        </w:rPr>
        <w:t xml:space="preserve"> </w:t>
      </w:r>
    </w:p>
    <w:p w14:paraId="0FF943D0" w14:textId="77777777" w:rsidR="00483819" w:rsidRPr="00985864" w:rsidRDefault="00483819" w:rsidP="00483819">
      <w:pPr>
        <w:pStyle w:val="FootnoteText"/>
        <w:rPr>
          <w:rFonts w:ascii="Arial" w:hAnsi="Arial" w:cs="Arial"/>
          <w:sz w:val="24"/>
          <w:szCs w:val="24"/>
        </w:rPr>
      </w:pPr>
    </w:p>
  </w:footnote>
  <w:footnote w:id="2">
    <w:p w14:paraId="68AB3CC8" w14:textId="77777777" w:rsidR="00483819" w:rsidRPr="00985864" w:rsidRDefault="00483819" w:rsidP="00483819">
      <w:pPr>
        <w:pStyle w:val="FootnoteText"/>
        <w:rPr>
          <w:rFonts w:ascii="Arial" w:hAnsi="Arial" w:cs="Arial"/>
          <w:b/>
          <w:sz w:val="24"/>
          <w:szCs w:val="24"/>
        </w:rPr>
      </w:pPr>
      <w:r w:rsidRPr="00985864">
        <w:rPr>
          <w:rStyle w:val="FootnoteReference"/>
          <w:rFonts w:ascii="Arial" w:hAnsi="Arial" w:cs="Arial"/>
          <w:sz w:val="24"/>
          <w:szCs w:val="24"/>
        </w:rPr>
        <w:footnoteRef/>
      </w:r>
      <w:r w:rsidRPr="00985864">
        <w:rPr>
          <w:rFonts w:ascii="Arial" w:hAnsi="Arial" w:cs="Arial"/>
          <w:sz w:val="24"/>
          <w:szCs w:val="24"/>
        </w:rPr>
        <w:t xml:space="preserve"> </w:t>
      </w:r>
      <w:hyperlink r:id="rId2" w:history="1">
        <w:r w:rsidRPr="00985864">
          <w:rPr>
            <w:rStyle w:val="Hyperlink"/>
            <w:rFonts w:ascii="Arial" w:hAnsi="Arial" w:cs="Arial"/>
            <w:sz w:val="24"/>
            <w:szCs w:val="24"/>
          </w:rPr>
          <w:t>http://www.iso.org/iso/home/standards/iso31000.htm</w:t>
        </w:r>
      </w:hyperlink>
    </w:p>
    <w:p w14:paraId="0C47A3AB" w14:textId="77777777" w:rsidR="00483819" w:rsidRPr="00985864" w:rsidRDefault="00483819" w:rsidP="00483819">
      <w:pPr>
        <w:pStyle w:val="FootnoteText"/>
        <w:rPr>
          <w:rFonts w:ascii="Arial" w:hAnsi="Arial" w:cs="Arial"/>
          <w:sz w:val="24"/>
          <w:szCs w:val="24"/>
        </w:rPr>
      </w:pPr>
    </w:p>
  </w:footnote>
  <w:footnote w:id="3">
    <w:p w14:paraId="335E96E3" w14:textId="77777777" w:rsidR="00483819" w:rsidRPr="00985864" w:rsidRDefault="00483819" w:rsidP="00483819">
      <w:pPr>
        <w:pStyle w:val="FootnoteText"/>
        <w:rPr>
          <w:rFonts w:ascii="Arial" w:hAnsi="Arial" w:cs="Arial"/>
          <w:sz w:val="24"/>
          <w:szCs w:val="24"/>
        </w:rPr>
      </w:pPr>
      <w:r w:rsidRPr="00985864">
        <w:rPr>
          <w:rStyle w:val="FootnoteReference"/>
          <w:rFonts w:ascii="Arial" w:hAnsi="Arial" w:cs="Arial"/>
          <w:sz w:val="24"/>
          <w:szCs w:val="24"/>
        </w:rPr>
        <w:footnoteRef/>
      </w:r>
      <w:r w:rsidRPr="00985864">
        <w:rPr>
          <w:rFonts w:ascii="Arial" w:hAnsi="Arial" w:cs="Arial"/>
          <w:sz w:val="24"/>
          <w:szCs w:val="24"/>
        </w:rPr>
        <w:t xml:space="preserve"> </w:t>
      </w:r>
      <w:hyperlink r:id="rId3" w:history="1">
        <w:r w:rsidRPr="00985864">
          <w:rPr>
            <w:rStyle w:val="Hyperlink"/>
            <w:rFonts w:ascii="Arial" w:hAnsi="Arial" w:cs="Arial"/>
            <w:sz w:val="24"/>
            <w:szCs w:val="24"/>
          </w:rPr>
          <w:t>http://www.iso.org/iso/home/standards/management-standards/iso_9000.htm</w:t>
        </w:r>
      </w:hyperlink>
    </w:p>
    <w:p w14:paraId="4ECF4C0B" w14:textId="77777777" w:rsidR="00483819" w:rsidRPr="00985864" w:rsidRDefault="00483819" w:rsidP="00483819">
      <w:pPr>
        <w:pStyle w:val="FootnoteText"/>
        <w:rPr>
          <w:rFonts w:ascii="Arial" w:hAnsi="Arial" w:cs="Arial"/>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5990"/>
      <w:gridCol w:w="3036"/>
    </w:tblGrid>
    <w:tr w:rsidR="00FD58FE" w:rsidRPr="00685BDA" w14:paraId="03B18752" w14:textId="77777777" w:rsidTr="00FA7798">
      <w:trPr>
        <w:trHeight w:val="429"/>
      </w:trPr>
      <w:tc>
        <w:tcPr>
          <w:tcW w:w="6345" w:type="dxa"/>
        </w:tcPr>
        <w:p w14:paraId="24691953" w14:textId="77777777" w:rsidR="00FD58FE" w:rsidRPr="00685BDA" w:rsidRDefault="00FD58FE" w:rsidP="00570218">
          <w:pPr>
            <w:ind w:right="115"/>
            <w:rPr>
              <w:rFonts w:ascii="Arial" w:hAnsi="Arial" w:cs="Arial"/>
              <w:b/>
              <w:sz w:val="28"/>
              <w:szCs w:val="28"/>
            </w:rPr>
          </w:pPr>
          <w:r>
            <w:rPr>
              <w:rFonts w:ascii="Arial" w:hAnsi="Arial" w:cs="Arial"/>
              <w:b/>
              <w:sz w:val="28"/>
              <w:szCs w:val="28"/>
            </w:rPr>
            <w:t>Schedule 2</w:t>
          </w:r>
        </w:p>
      </w:tc>
      <w:tc>
        <w:tcPr>
          <w:tcW w:w="0" w:type="auto"/>
          <w:vMerge w:val="restart"/>
        </w:tcPr>
        <w:p w14:paraId="6EFD3A46" w14:textId="77777777" w:rsidR="00FD58FE" w:rsidRPr="00685BDA" w:rsidRDefault="00FD58FE" w:rsidP="00685BDA">
          <w:pPr>
            <w:ind w:right="-188"/>
            <w:rPr>
              <w:rFonts w:ascii="Arial" w:hAnsi="Arial" w:cs="Arial"/>
              <w:b/>
              <w:sz w:val="28"/>
              <w:szCs w:val="28"/>
            </w:rPr>
          </w:pPr>
          <w:r>
            <w:rPr>
              <w:noProof/>
              <w:lang w:eastAsia="en-GB"/>
            </w:rPr>
            <w:drawing>
              <wp:inline distT="0" distB="0" distL="0" distR="0" wp14:anchorId="26F4D444" wp14:editId="19800E78">
                <wp:extent cx="1771650" cy="962025"/>
                <wp:effectExtent l="19050" t="0" r="0" b="0"/>
                <wp:docPr id="1" name="Picture 1" descr="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_Master_Food_2400"/>
                        <pic:cNvPicPr>
                          <a:picLocks noChangeAspect="1" noChangeArrowheads="1"/>
                        </pic:cNvPicPr>
                      </pic:nvPicPr>
                      <pic:blipFill>
                        <a:blip r:embed="rId1"/>
                        <a:srcRect r="-4622" b="-13420"/>
                        <a:stretch>
                          <a:fillRect/>
                        </a:stretch>
                      </pic:blipFill>
                      <pic:spPr bwMode="auto">
                        <a:xfrm>
                          <a:off x="0" y="0"/>
                          <a:ext cx="1771650" cy="962025"/>
                        </a:xfrm>
                        <a:prstGeom prst="rect">
                          <a:avLst/>
                        </a:prstGeom>
                        <a:noFill/>
                        <a:ln w="9525">
                          <a:noFill/>
                          <a:miter lim="800000"/>
                          <a:headEnd/>
                          <a:tailEnd/>
                        </a:ln>
                      </pic:spPr>
                    </pic:pic>
                  </a:graphicData>
                </a:graphic>
              </wp:inline>
            </w:drawing>
          </w:r>
        </w:p>
      </w:tc>
    </w:tr>
    <w:tr w:rsidR="00FD58FE" w:rsidRPr="00685BDA" w14:paraId="0BFDE35F" w14:textId="77777777" w:rsidTr="00FA7798">
      <w:trPr>
        <w:trHeight w:val="787"/>
      </w:trPr>
      <w:tc>
        <w:tcPr>
          <w:tcW w:w="6345" w:type="dxa"/>
        </w:tcPr>
        <w:p w14:paraId="4CA0F9E1" w14:textId="77777777" w:rsidR="00FD58FE" w:rsidRDefault="00FD58FE" w:rsidP="00685BDA">
          <w:pPr>
            <w:ind w:right="115"/>
            <w:rPr>
              <w:rFonts w:ascii="Arial" w:hAnsi="Arial" w:cs="Arial"/>
              <w:b/>
              <w:sz w:val="28"/>
              <w:szCs w:val="28"/>
            </w:rPr>
          </w:pPr>
        </w:p>
        <w:p w14:paraId="569F0334" w14:textId="77777777" w:rsidR="00FD58FE" w:rsidRPr="00685BDA" w:rsidRDefault="00FD58FE" w:rsidP="00685BDA">
          <w:pPr>
            <w:ind w:right="115"/>
            <w:rPr>
              <w:rFonts w:ascii="Arial" w:hAnsi="Arial" w:cs="Arial"/>
              <w:b/>
              <w:sz w:val="28"/>
              <w:szCs w:val="28"/>
            </w:rPr>
          </w:pPr>
          <w:r>
            <w:rPr>
              <w:rFonts w:ascii="Arial" w:hAnsi="Arial" w:cs="Arial"/>
              <w:b/>
              <w:sz w:val="28"/>
              <w:szCs w:val="28"/>
            </w:rPr>
            <w:t>SPECIFICATION</w:t>
          </w:r>
        </w:p>
        <w:p w14:paraId="2D4AD342" w14:textId="77777777" w:rsidR="00FD58FE" w:rsidRPr="00685BDA" w:rsidRDefault="00FD58FE" w:rsidP="00685BDA">
          <w:pPr>
            <w:ind w:right="115"/>
            <w:rPr>
              <w:rFonts w:ascii="Arial" w:hAnsi="Arial" w:cs="Arial"/>
              <w:b/>
              <w:sz w:val="28"/>
              <w:szCs w:val="28"/>
            </w:rPr>
          </w:pPr>
        </w:p>
      </w:tc>
      <w:tc>
        <w:tcPr>
          <w:tcW w:w="0" w:type="auto"/>
          <w:vMerge/>
        </w:tcPr>
        <w:p w14:paraId="2A975E00" w14:textId="77777777" w:rsidR="00FD58FE" w:rsidRPr="00F02F7C" w:rsidRDefault="00FD58FE" w:rsidP="00685BDA">
          <w:pPr>
            <w:ind w:right="-188"/>
          </w:pPr>
        </w:p>
      </w:tc>
    </w:tr>
  </w:tbl>
  <w:p w14:paraId="26085DEC" w14:textId="77777777" w:rsidR="00FD58FE" w:rsidRDefault="00FD58FE" w:rsidP="000038D8">
    <w:pPr>
      <w:pStyle w:val="Header"/>
    </w:pPr>
    <w:r>
      <w:rPr>
        <w:noProof/>
        <w:lang w:eastAsia="en-GB"/>
      </w:rPr>
      <mc:AlternateContent>
        <mc:Choice Requires="wps">
          <w:drawing>
            <wp:anchor distT="0" distB="0" distL="114300" distR="114300" simplePos="0" relativeHeight="251657728" behindDoc="0" locked="0" layoutInCell="0" allowOverlap="1" wp14:anchorId="60B7DC4C" wp14:editId="088B2D20">
              <wp:simplePos x="0" y="0"/>
              <wp:positionH relativeFrom="column">
                <wp:posOffset>-9525</wp:posOffset>
              </wp:positionH>
              <wp:positionV relativeFrom="paragraph">
                <wp:posOffset>24765</wp:posOffset>
              </wp:positionV>
              <wp:extent cx="5791200" cy="0"/>
              <wp:effectExtent l="19050" t="15240" r="1905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1A9E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5pt" to="45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nhFAIAACkEAAAOAAAAZHJzL2Uyb0RvYy54bWysU8GO2jAQvVfqP1i+QxI2sBARVlUCvWy7&#10;SLv9AGM7xKpjW7YhoKr/3rEDtLSXqurFmcnMPL+ZN14+nTqJjtw6oVWJs3GKEVdUM6H2Jf7ythnN&#10;MXKeKEakVrzEZ+7w0+r9u2VvCj7RrZaMWwQgyhW9KXHrvSmSxNGWd8SNteEKgo22HfHg2n3CLOkB&#10;vZPJJE1nSa8tM1ZT7hz8rYcgXkX8puHUvzSN4x7JEgM3H08bz104k9WSFHtLTCvohQb5BxYdEQou&#10;vUHVxBN0sOIPqE5Qq51u/JjqLtFNIyiPPUA3WfpbN68tMTz2AsNx5jYm9/9g6efj1iLBSjzBSJEO&#10;JHoWiqOHMJneuAISKrW1oTd6Uq/mWdOvDildtUTteWT4djZQloWK5K4kOM4A/q7/pBnkkIPXcUyn&#10;xnYBEgaATlGN800NfvKIws/p4yIDiTGi11hCimuhsc5/5LpDwSixBM4RmByfnQ9ESHFNCfcovRFS&#10;RrGlQj10O80BOoScloKFaHTsfldJi44k7Es6TyFpQLtLs/qgWERrOWHri+2JkIMNt0sV8KAX4HOx&#10;hoX4tkgX6/l6no/yyWw9ytO6Hn3YVPlotskep/VDXVV19j1Qy/KiFYxxFdhdlzPL/078yzMZ1uq2&#10;nrc5JPfocWBA9vqNpKOYQb9hE3aanbc2TCPoCvsYky9vJyz8r37M+vnCVz8AAAD//wMAUEsDBBQA&#10;BgAIAAAAIQDLP0vQ2gAAAAYBAAAPAAAAZHJzL2Rvd25yZXYueG1sTI5RS8MwFIXfhf2HcAVfZEs7&#10;UVxtOkQm6IOIVfA1S+7auuamJFnX/Xuvvujjxzmc85XryfVixBA7TwryRQYCyXjbUaPg4/1xfgsi&#10;Jk1W955QwQkjrKvZWakL64/0hmOdGsEjFAutoE1pKKSMpkWn48IPSJztfHA6MYZG2qCPPO56ucyy&#10;G+l0R/zQ6gEfWjT7+uAU1J+nr9BNTxvzTPW4M9HK18sXpS7Op/s7EAmn9FeGH31Wh4qdtv5ANope&#10;wTy/5qaCqxUIjld5xrz9ZVmV8r9+9Q0AAP//AwBQSwECLQAUAAYACAAAACEAtoM4kv4AAADhAQAA&#10;EwAAAAAAAAAAAAAAAAAAAAAAW0NvbnRlbnRfVHlwZXNdLnhtbFBLAQItABQABgAIAAAAIQA4/SH/&#10;1gAAAJQBAAALAAAAAAAAAAAAAAAAAC8BAABfcmVscy8ucmVsc1BLAQItABQABgAIAAAAIQAJWEnh&#10;FAIAACkEAAAOAAAAAAAAAAAAAAAAAC4CAABkcnMvZTJvRG9jLnhtbFBLAQItABQABgAIAAAAIQDL&#10;P0vQ2gAAAAYBAAAPAAAAAAAAAAAAAAAAAG4EAABkcnMvZG93bnJldi54bWxQSwUGAAAAAAQABADz&#10;AAAAdQUAAAAA&#10;" o:allowincell="f" strokecolor="green"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4AA"/>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36D1D"/>
    <w:multiLevelType w:val="hybridMultilevel"/>
    <w:tmpl w:val="8C90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C2B34"/>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11C64"/>
    <w:multiLevelType w:val="hybridMultilevel"/>
    <w:tmpl w:val="BCB060CC"/>
    <w:lvl w:ilvl="0" w:tplc="0ED68684">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016FCA"/>
    <w:multiLevelType w:val="hybridMultilevel"/>
    <w:tmpl w:val="C22A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62251"/>
    <w:multiLevelType w:val="hybridMultilevel"/>
    <w:tmpl w:val="9082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E37B3"/>
    <w:multiLevelType w:val="hybridMultilevel"/>
    <w:tmpl w:val="2586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573AB"/>
    <w:multiLevelType w:val="hybridMultilevel"/>
    <w:tmpl w:val="1BA27D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83272"/>
    <w:multiLevelType w:val="hybridMultilevel"/>
    <w:tmpl w:val="10D871B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204453C"/>
    <w:multiLevelType w:val="hybridMultilevel"/>
    <w:tmpl w:val="F294BA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BE1FAE"/>
    <w:multiLevelType w:val="hybridMultilevel"/>
    <w:tmpl w:val="32E49E52"/>
    <w:lvl w:ilvl="0" w:tplc="C4126EB8">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6001F3"/>
    <w:multiLevelType w:val="hybridMultilevel"/>
    <w:tmpl w:val="DFF2E6FE"/>
    <w:lvl w:ilvl="0" w:tplc="315AB28C">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95F54"/>
    <w:multiLevelType w:val="hybridMultilevel"/>
    <w:tmpl w:val="A97C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6391B"/>
    <w:multiLevelType w:val="hybridMultilevel"/>
    <w:tmpl w:val="66789DE4"/>
    <w:lvl w:ilvl="0" w:tplc="2B70EE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F2274"/>
    <w:multiLevelType w:val="hybridMultilevel"/>
    <w:tmpl w:val="0D44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31DAD"/>
    <w:multiLevelType w:val="hybridMultilevel"/>
    <w:tmpl w:val="EB90B6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1A78F2"/>
    <w:multiLevelType w:val="hybridMultilevel"/>
    <w:tmpl w:val="E15AD2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81045B"/>
    <w:multiLevelType w:val="hybridMultilevel"/>
    <w:tmpl w:val="DB30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517D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639DA"/>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D5958"/>
    <w:multiLevelType w:val="hybridMultilevel"/>
    <w:tmpl w:val="B3A2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AC0846"/>
    <w:multiLevelType w:val="hybridMultilevel"/>
    <w:tmpl w:val="24ECF532"/>
    <w:lvl w:ilvl="0" w:tplc="315AB28C">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015774"/>
    <w:multiLevelType w:val="multilevel"/>
    <w:tmpl w:val="0E10EA26"/>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23" w15:restartNumberingAfterBreak="0">
    <w:nsid w:val="3260585C"/>
    <w:multiLevelType w:val="hybridMultilevel"/>
    <w:tmpl w:val="32343FF8"/>
    <w:lvl w:ilvl="0" w:tplc="8D662342">
      <w:start w:val="1"/>
      <w:numFmt w:val="decimal"/>
      <w:lvlText w:val="%1."/>
      <w:lvlJc w:val="left"/>
      <w:pPr>
        <w:ind w:left="360" w:hanging="360"/>
      </w:pPr>
      <w:rPr>
        <w:rFonts w:hint="default"/>
        <w:color w:val="auto"/>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3A2029"/>
    <w:multiLevelType w:val="hybridMultilevel"/>
    <w:tmpl w:val="145A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4A7A7C"/>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514B8"/>
    <w:multiLevelType w:val="hybridMultilevel"/>
    <w:tmpl w:val="0562D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FC3FCF"/>
    <w:multiLevelType w:val="hybridMultilevel"/>
    <w:tmpl w:val="532E71B6"/>
    <w:lvl w:ilvl="0" w:tplc="C34259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05480A"/>
    <w:multiLevelType w:val="hybridMultilevel"/>
    <w:tmpl w:val="F97CA0C4"/>
    <w:lvl w:ilvl="0" w:tplc="F466AD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24630B"/>
    <w:multiLevelType w:val="multilevel"/>
    <w:tmpl w:val="615688F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F5B0CBD"/>
    <w:multiLevelType w:val="hybridMultilevel"/>
    <w:tmpl w:val="86DC3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227897"/>
    <w:multiLevelType w:val="hybridMultilevel"/>
    <w:tmpl w:val="B04CF052"/>
    <w:lvl w:ilvl="0" w:tplc="0F58087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30579C"/>
    <w:multiLevelType w:val="hybridMultilevel"/>
    <w:tmpl w:val="914C9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6B2CDF"/>
    <w:multiLevelType w:val="hybridMultilevel"/>
    <w:tmpl w:val="EF0A0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9C5B44"/>
    <w:multiLevelType w:val="hybridMultilevel"/>
    <w:tmpl w:val="034A94D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2CC0378"/>
    <w:multiLevelType w:val="hybridMultilevel"/>
    <w:tmpl w:val="E1121F7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A92319"/>
    <w:multiLevelType w:val="hybridMultilevel"/>
    <w:tmpl w:val="E1121F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525DAF"/>
    <w:multiLevelType w:val="hybridMultilevel"/>
    <w:tmpl w:val="A650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63117"/>
    <w:multiLevelType w:val="hybridMultilevel"/>
    <w:tmpl w:val="0B7A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934711"/>
    <w:multiLevelType w:val="hybridMultilevel"/>
    <w:tmpl w:val="DF4CF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730A92"/>
    <w:multiLevelType w:val="hybridMultilevel"/>
    <w:tmpl w:val="82F0B18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98E7DB0"/>
    <w:multiLevelType w:val="hybridMultilevel"/>
    <w:tmpl w:val="20B6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696B09"/>
    <w:multiLevelType w:val="hybridMultilevel"/>
    <w:tmpl w:val="8BC47A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BB1278"/>
    <w:multiLevelType w:val="hybridMultilevel"/>
    <w:tmpl w:val="814CC4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1"/>
  </w:num>
  <w:num w:numId="4">
    <w:abstractNumId w:val="24"/>
  </w:num>
  <w:num w:numId="5">
    <w:abstractNumId w:val="39"/>
  </w:num>
  <w:num w:numId="6">
    <w:abstractNumId w:val="0"/>
  </w:num>
  <w:num w:numId="7">
    <w:abstractNumId w:val="8"/>
  </w:num>
  <w:num w:numId="8">
    <w:abstractNumId w:val="2"/>
  </w:num>
  <w:num w:numId="9">
    <w:abstractNumId w:val="19"/>
  </w:num>
  <w:num w:numId="10">
    <w:abstractNumId w:val="25"/>
  </w:num>
  <w:num w:numId="11">
    <w:abstractNumId w:val="36"/>
  </w:num>
  <w:num w:numId="12">
    <w:abstractNumId w:val="35"/>
  </w:num>
  <w:num w:numId="13">
    <w:abstractNumId w:val="17"/>
  </w:num>
  <w:num w:numId="14">
    <w:abstractNumId w:val="29"/>
  </w:num>
  <w:num w:numId="15">
    <w:abstractNumId w:val="18"/>
  </w:num>
  <w:num w:numId="16">
    <w:abstractNumId w:val="34"/>
  </w:num>
  <w:num w:numId="17">
    <w:abstractNumId w:val="40"/>
  </w:num>
  <w:num w:numId="18">
    <w:abstractNumId w:val="22"/>
  </w:num>
  <w:num w:numId="19">
    <w:abstractNumId w:val="15"/>
  </w:num>
  <w:num w:numId="20">
    <w:abstractNumId w:val="3"/>
  </w:num>
  <w:num w:numId="21">
    <w:abstractNumId w:val="14"/>
  </w:num>
  <w:num w:numId="22">
    <w:abstractNumId w:val="16"/>
  </w:num>
  <w:num w:numId="23">
    <w:abstractNumId w:val="10"/>
  </w:num>
  <w:num w:numId="24">
    <w:abstractNumId w:val="31"/>
  </w:num>
  <w:num w:numId="25">
    <w:abstractNumId w:val="33"/>
  </w:num>
  <w:num w:numId="26">
    <w:abstractNumId w:val="32"/>
  </w:num>
  <w:num w:numId="27">
    <w:abstractNumId w:val="28"/>
  </w:num>
  <w:num w:numId="28">
    <w:abstractNumId w:val="26"/>
  </w:num>
  <w:num w:numId="29">
    <w:abstractNumId w:val="20"/>
  </w:num>
  <w:num w:numId="30">
    <w:abstractNumId w:val="41"/>
  </w:num>
  <w:num w:numId="31">
    <w:abstractNumId w:val="6"/>
  </w:num>
  <w:num w:numId="32">
    <w:abstractNumId w:val="4"/>
  </w:num>
  <w:num w:numId="33">
    <w:abstractNumId w:val="5"/>
  </w:num>
  <w:num w:numId="34">
    <w:abstractNumId w:val="12"/>
  </w:num>
  <w:num w:numId="35">
    <w:abstractNumId w:val="21"/>
  </w:num>
  <w:num w:numId="36">
    <w:abstractNumId w:val="11"/>
  </w:num>
  <w:num w:numId="37">
    <w:abstractNumId w:val="38"/>
  </w:num>
  <w:num w:numId="38">
    <w:abstractNumId w:val="37"/>
  </w:num>
  <w:num w:numId="39">
    <w:abstractNumId w:val="43"/>
  </w:num>
  <w:num w:numId="40">
    <w:abstractNumId w:val="42"/>
  </w:num>
  <w:num w:numId="41">
    <w:abstractNumId w:val="23"/>
  </w:num>
  <w:num w:numId="42">
    <w:abstractNumId w:val="27"/>
  </w:num>
  <w:num w:numId="43">
    <w:abstractNumId w:val="30"/>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33"/>
    <w:rsid w:val="00000EFB"/>
    <w:rsid w:val="00001ABB"/>
    <w:rsid w:val="0000351B"/>
    <w:rsid w:val="000038D8"/>
    <w:rsid w:val="00012922"/>
    <w:rsid w:val="00022EF1"/>
    <w:rsid w:val="00024D59"/>
    <w:rsid w:val="00026018"/>
    <w:rsid w:val="00033D91"/>
    <w:rsid w:val="00034305"/>
    <w:rsid w:val="000365DB"/>
    <w:rsid w:val="00036928"/>
    <w:rsid w:val="00037026"/>
    <w:rsid w:val="0004287D"/>
    <w:rsid w:val="000445F9"/>
    <w:rsid w:val="000470A7"/>
    <w:rsid w:val="00047D99"/>
    <w:rsid w:val="00051B48"/>
    <w:rsid w:val="00055FCA"/>
    <w:rsid w:val="00057EEC"/>
    <w:rsid w:val="000609E8"/>
    <w:rsid w:val="00061DDF"/>
    <w:rsid w:val="0006263C"/>
    <w:rsid w:val="00063AF6"/>
    <w:rsid w:val="0006509F"/>
    <w:rsid w:val="00066CCF"/>
    <w:rsid w:val="0006785A"/>
    <w:rsid w:val="0007130E"/>
    <w:rsid w:val="000743F9"/>
    <w:rsid w:val="00074424"/>
    <w:rsid w:val="00082818"/>
    <w:rsid w:val="00086EEF"/>
    <w:rsid w:val="000931EB"/>
    <w:rsid w:val="00093935"/>
    <w:rsid w:val="0009626D"/>
    <w:rsid w:val="00097C08"/>
    <w:rsid w:val="000A0214"/>
    <w:rsid w:val="000A0831"/>
    <w:rsid w:val="000A3340"/>
    <w:rsid w:val="000A5556"/>
    <w:rsid w:val="000A7C67"/>
    <w:rsid w:val="000B05EA"/>
    <w:rsid w:val="000B08E4"/>
    <w:rsid w:val="000B2A49"/>
    <w:rsid w:val="000B4680"/>
    <w:rsid w:val="000B577A"/>
    <w:rsid w:val="000B580F"/>
    <w:rsid w:val="000C198A"/>
    <w:rsid w:val="000C2551"/>
    <w:rsid w:val="000D1891"/>
    <w:rsid w:val="000D1CA2"/>
    <w:rsid w:val="000D6C6D"/>
    <w:rsid w:val="000D7BED"/>
    <w:rsid w:val="000E1537"/>
    <w:rsid w:val="000E201B"/>
    <w:rsid w:val="000E57B2"/>
    <w:rsid w:val="000E59BF"/>
    <w:rsid w:val="000F0042"/>
    <w:rsid w:val="000F0610"/>
    <w:rsid w:val="000F2AF9"/>
    <w:rsid w:val="000F5CB2"/>
    <w:rsid w:val="00100E49"/>
    <w:rsid w:val="00104385"/>
    <w:rsid w:val="00104CED"/>
    <w:rsid w:val="00106EAE"/>
    <w:rsid w:val="00110F94"/>
    <w:rsid w:val="00111E8C"/>
    <w:rsid w:val="00113942"/>
    <w:rsid w:val="00116B08"/>
    <w:rsid w:val="00121AD8"/>
    <w:rsid w:val="00123F2C"/>
    <w:rsid w:val="00124481"/>
    <w:rsid w:val="00124B77"/>
    <w:rsid w:val="001270D0"/>
    <w:rsid w:val="0012796E"/>
    <w:rsid w:val="00127AA1"/>
    <w:rsid w:val="001313FA"/>
    <w:rsid w:val="00131B84"/>
    <w:rsid w:val="001340A7"/>
    <w:rsid w:val="00134848"/>
    <w:rsid w:val="00136727"/>
    <w:rsid w:val="00142B4D"/>
    <w:rsid w:val="00144833"/>
    <w:rsid w:val="001454C3"/>
    <w:rsid w:val="00146E62"/>
    <w:rsid w:val="00152EB6"/>
    <w:rsid w:val="00153F4E"/>
    <w:rsid w:val="00154D7B"/>
    <w:rsid w:val="001569DB"/>
    <w:rsid w:val="001575E7"/>
    <w:rsid w:val="00162380"/>
    <w:rsid w:val="001644DF"/>
    <w:rsid w:val="00165287"/>
    <w:rsid w:val="001662E6"/>
    <w:rsid w:val="0017210D"/>
    <w:rsid w:val="00174E77"/>
    <w:rsid w:val="00183A62"/>
    <w:rsid w:val="001867A9"/>
    <w:rsid w:val="001A10FC"/>
    <w:rsid w:val="001A2B56"/>
    <w:rsid w:val="001A3B92"/>
    <w:rsid w:val="001A5D02"/>
    <w:rsid w:val="001A6A94"/>
    <w:rsid w:val="001A7981"/>
    <w:rsid w:val="001B2970"/>
    <w:rsid w:val="001C2A83"/>
    <w:rsid w:val="001C4D95"/>
    <w:rsid w:val="001C5977"/>
    <w:rsid w:val="001D0757"/>
    <w:rsid w:val="001D0E8E"/>
    <w:rsid w:val="001D20F1"/>
    <w:rsid w:val="001D36F4"/>
    <w:rsid w:val="001D3E9D"/>
    <w:rsid w:val="001D66B4"/>
    <w:rsid w:val="001D772B"/>
    <w:rsid w:val="001E330F"/>
    <w:rsid w:val="001E3654"/>
    <w:rsid w:val="001E3A20"/>
    <w:rsid w:val="001E3B3C"/>
    <w:rsid w:val="001E5236"/>
    <w:rsid w:val="001E6E04"/>
    <w:rsid w:val="001F0377"/>
    <w:rsid w:val="001F0DED"/>
    <w:rsid w:val="002018B2"/>
    <w:rsid w:val="00204A84"/>
    <w:rsid w:val="0020577E"/>
    <w:rsid w:val="002066D6"/>
    <w:rsid w:val="00207615"/>
    <w:rsid w:val="00215CE6"/>
    <w:rsid w:val="00222ADF"/>
    <w:rsid w:val="002238F9"/>
    <w:rsid w:val="00224955"/>
    <w:rsid w:val="00224F58"/>
    <w:rsid w:val="00225616"/>
    <w:rsid w:val="0022563C"/>
    <w:rsid w:val="00225F8B"/>
    <w:rsid w:val="00227D21"/>
    <w:rsid w:val="00227D58"/>
    <w:rsid w:val="00231ADF"/>
    <w:rsid w:val="00236386"/>
    <w:rsid w:val="00236E99"/>
    <w:rsid w:val="00240CF2"/>
    <w:rsid w:val="00241A8F"/>
    <w:rsid w:val="00241BFF"/>
    <w:rsid w:val="002420D9"/>
    <w:rsid w:val="00242371"/>
    <w:rsid w:val="0024704B"/>
    <w:rsid w:val="002501CB"/>
    <w:rsid w:val="0025308E"/>
    <w:rsid w:val="0026216A"/>
    <w:rsid w:val="00262500"/>
    <w:rsid w:val="00264F7D"/>
    <w:rsid w:val="00267729"/>
    <w:rsid w:val="00270B2A"/>
    <w:rsid w:val="00273551"/>
    <w:rsid w:val="00275AD9"/>
    <w:rsid w:val="0027791E"/>
    <w:rsid w:val="0028488D"/>
    <w:rsid w:val="0028575E"/>
    <w:rsid w:val="00287793"/>
    <w:rsid w:val="00290CC8"/>
    <w:rsid w:val="00292068"/>
    <w:rsid w:val="00293047"/>
    <w:rsid w:val="00296E19"/>
    <w:rsid w:val="002A010B"/>
    <w:rsid w:val="002A1679"/>
    <w:rsid w:val="002A1DE4"/>
    <w:rsid w:val="002A64FB"/>
    <w:rsid w:val="002A6CEA"/>
    <w:rsid w:val="002A7001"/>
    <w:rsid w:val="002B32CF"/>
    <w:rsid w:val="002B5E50"/>
    <w:rsid w:val="002B74AD"/>
    <w:rsid w:val="002C03E6"/>
    <w:rsid w:val="002C7016"/>
    <w:rsid w:val="002C7657"/>
    <w:rsid w:val="002D4C29"/>
    <w:rsid w:val="002D6562"/>
    <w:rsid w:val="002E0C1F"/>
    <w:rsid w:val="002E11FA"/>
    <w:rsid w:val="002E2729"/>
    <w:rsid w:val="002E54F9"/>
    <w:rsid w:val="002F0608"/>
    <w:rsid w:val="002F0CEC"/>
    <w:rsid w:val="002F1FF8"/>
    <w:rsid w:val="002F265D"/>
    <w:rsid w:val="002F5984"/>
    <w:rsid w:val="002F6B82"/>
    <w:rsid w:val="002F6E2E"/>
    <w:rsid w:val="002F703D"/>
    <w:rsid w:val="0030040F"/>
    <w:rsid w:val="00303D99"/>
    <w:rsid w:val="003048E7"/>
    <w:rsid w:val="00306C06"/>
    <w:rsid w:val="003157E6"/>
    <w:rsid w:val="00317B10"/>
    <w:rsid w:val="00322619"/>
    <w:rsid w:val="003231C6"/>
    <w:rsid w:val="00325B63"/>
    <w:rsid w:val="00332447"/>
    <w:rsid w:val="00335A6A"/>
    <w:rsid w:val="003412C5"/>
    <w:rsid w:val="00346D9C"/>
    <w:rsid w:val="00350A3D"/>
    <w:rsid w:val="00351210"/>
    <w:rsid w:val="003554B8"/>
    <w:rsid w:val="00355AEF"/>
    <w:rsid w:val="00357231"/>
    <w:rsid w:val="0035775D"/>
    <w:rsid w:val="003603AF"/>
    <w:rsid w:val="003607F5"/>
    <w:rsid w:val="003622BE"/>
    <w:rsid w:val="00363224"/>
    <w:rsid w:val="003632C8"/>
    <w:rsid w:val="00366412"/>
    <w:rsid w:val="00367239"/>
    <w:rsid w:val="0036747E"/>
    <w:rsid w:val="00370B84"/>
    <w:rsid w:val="00372F4C"/>
    <w:rsid w:val="00373A1C"/>
    <w:rsid w:val="003743A4"/>
    <w:rsid w:val="003743F4"/>
    <w:rsid w:val="00375262"/>
    <w:rsid w:val="00375A96"/>
    <w:rsid w:val="003763E0"/>
    <w:rsid w:val="0037642A"/>
    <w:rsid w:val="00376B1C"/>
    <w:rsid w:val="00377518"/>
    <w:rsid w:val="0038358B"/>
    <w:rsid w:val="003A00D6"/>
    <w:rsid w:val="003A164D"/>
    <w:rsid w:val="003A414F"/>
    <w:rsid w:val="003A6C0F"/>
    <w:rsid w:val="003A7D2A"/>
    <w:rsid w:val="003A7EBC"/>
    <w:rsid w:val="003B273C"/>
    <w:rsid w:val="003B39B6"/>
    <w:rsid w:val="003B6495"/>
    <w:rsid w:val="003C00B6"/>
    <w:rsid w:val="003C10E5"/>
    <w:rsid w:val="003C37CD"/>
    <w:rsid w:val="003C4FE9"/>
    <w:rsid w:val="003D0E00"/>
    <w:rsid w:val="003D0EEE"/>
    <w:rsid w:val="003D130A"/>
    <w:rsid w:val="003D2555"/>
    <w:rsid w:val="003D428B"/>
    <w:rsid w:val="003E0BD2"/>
    <w:rsid w:val="003E1D3E"/>
    <w:rsid w:val="003E4416"/>
    <w:rsid w:val="003F302A"/>
    <w:rsid w:val="003F4EBB"/>
    <w:rsid w:val="003F4EE0"/>
    <w:rsid w:val="003F5034"/>
    <w:rsid w:val="003F7639"/>
    <w:rsid w:val="00403F93"/>
    <w:rsid w:val="00405C3F"/>
    <w:rsid w:val="00407355"/>
    <w:rsid w:val="00407F3A"/>
    <w:rsid w:val="00410BBE"/>
    <w:rsid w:val="0041127E"/>
    <w:rsid w:val="00411B77"/>
    <w:rsid w:val="00412DF8"/>
    <w:rsid w:val="00415BDC"/>
    <w:rsid w:val="00421092"/>
    <w:rsid w:val="00421A63"/>
    <w:rsid w:val="0042425A"/>
    <w:rsid w:val="004242F5"/>
    <w:rsid w:val="00427243"/>
    <w:rsid w:val="00427773"/>
    <w:rsid w:val="00427937"/>
    <w:rsid w:val="0043184D"/>
    <w:rsid w:val="00433F1B"/>
    <w:rsid w:val="00440985"/>
    <w:rsid w:val="0044210F"/>
    <w:rsid w:val="00442695"/>
    <w:rsid w:val="004430B5"/>
    <w:rsid w:val="004468A7"/>
    <w:rsid w:val="00450530"/>
    <w:rsid w:val="00450E34"/>
    <w:rsid w:val="00452B59"/>
    <w:rsid w:val="0045385A"/>
    <w:rsid w:val="00454058"/>
    <w:rsid w:val="00455E72"/>
    <w:rsid w:val="00461420"/>
    <w:rsid w:val="0046327D"/>
    <w:rsid w:val="00463E1D"/>
    <w:rsid w:val="00464320"/>
    <w:rsid w:val="00464C94"/>
    <w:rsid w:val="0046512C"/>
    <w:rsid w:val="0046521F"/>
    <w:rsid w:val="004654CC"/>
    <w:rsid w:val="004654EA"/>
    <w:rsid w:val="00465615"/>
    <w:rsid w:val="004666EB"/>
    <w:rsid w:val="00470EF0"/>
    <w:rsid w:val="00473F02"/>
    <w:rsid w:val="00481ED4"/>
    <w:rsid w:val="004822CF"/>
    <w:rsid w:val="00483819"/>
    <w:rsid w:val="0048418C"/>
    <w:rsid w:val="00495B0F"/>
    <w:rsid w:val="004A1C4E"/>
    <w:rsid w:val="004A22E9"/>
    <w:rsid w:val="004A30EE"/>
    <w:rsid w:val="004A5041"/>
    <w:rsid w:val="004B5839"/>
    <w:rsid w:val="004B7966"/>
    <w:rsid w:val="004C06EE"/>
    <w:rsid w:val="004C0FA3"/>
    <w:rsid w:val="004C2C6D"/>
    <w:rsid w:val="004C2F95"/>
    <w:rsid w:val="004C4A8B"/>
    <w:rsid w:val="004C75BB"/>
    <w:rsid w:val="004D08DC"/>
    <w:rsid w:val="004D09EC"/>
    <w:rsid w:val="004D3042"/>
    <w:rsid w:val="004D38C5"/>
    <w:rsid w:val="004D505C"/>
    <w:rsid w:val="004D7434"/>
    <w:rsid w:val="004E48B5"/>
    <w:rsid w:val="004E4CDF"/>
    <w:rsid w:val="004E5EFA"/>
    <w:rsid w:val="004E74BC"/>
    <w:rsid w:val="004F0045"/>
    <w:rsid w:val="004F1139"/>
    <w:rsid w:val="004F3819"/>
    <w:rsid w:val="004F3F24"/>
    <w:rsid w:val="004F489B"/>
    <w:rsid w:val="004F77DA"/>
    <w:rsid w:val="0050050C"/>
    <w:rsid w:val="00502181"/>
    <w:rsid w:val="00503960"/>
    <w:rsid w:val="00505EE4"/>
    <w:rsid w:val="00511619"/>
    <w:rsid w:val="005123EB"/>
    <w:rsid w:val="00512B85"/>
    <w:rsid w:val="005163DF"/>
    <w:rsid w:val="00517B32"/>
    <w:rsid w:val="0052331A"/>
    <w:rsid w:val="00523751"/>
    <w:rsid w:val="005244A7"/>
    <w:rsid w:val="0053459C"/>
    <w:rsid w:val="00534A28"/>
    <w:rsid w:val="00534F1B"/>
    <w:rsid w:val="00536B12"/>
    <w:rsid w:val="00537CC4"/>
    <w:rsid w:val="00540385"/>
    <w:rsid w:val="00545D11"/>
    <w:rsid w:val="00547523"/>
    <w:rsid w:val="0054758C"/>
    <w:rsid w:val="00552B44"/>
    <w:rsid w:val="00553417"/>
    <w:rsid w:val="005549A4"/>
    <w:rsid w:val="00557F5B"/>
    <w:rsid w:val="00561652"/>
    <w:rsid w:val="00563A92"/>
    <w:rsid w:val="00566756"/>
    <w:rsid w:val="0056731D"/>
    <w:rsid w:val="00570218"/>
    <w:rsid w:val="00570DE0"/>
    <w:rsid w:val="0057583C"/>
    <w:rsid w:val="00590163"/>
    <w:rsid w:val="0059167A"/>
    <w:rsid w:val="00592D95"/>
    <w:rsid w:val="005A4D34"/>
    <w:rsid w:val="005B0071"/>
    <w:rsid w:val="005B267D"/>
    <w:rsid w:val="005B28FD"/>
    <w:rsid w:val="005B402B"/>
    <w:rsid w:val="005C6118"/>
    <w:rsid w:val="005D139B"/>
    <w:rsid w:val="005E0B52"/>
    <w:rsid w:val="005E466F"/>
    <w:rsid w:val="005E507F"/>
    <w:rsid w:val="005F12A2"/>
    <w:rsid w:val="005F2464"/>
    <w:rsid w:val="005F28C7"/>
    <w:rsid w:val="0060197F"/>
    <w:rsid w:val="00601BAD"/>
    <w:rsid w:val="00602287"/>
    <w:rsid w:val="00606058"/>
    <w:rsid w:val="00606307"/>
    <w:rsid w:val="006116A2"/>
    <w:rsid w:val="006123EF"/>
    <w:rsid w:val="006126D0"/>
    <w:rsid w:val="00613456"/>
    <w:rsid w:val="00617ED2"/>
    <w:rsid w:val="00620405"/>
    <w:rsid w:val="006219A7"/>
    <w:rsid w:val="006221CA"/>
    <w:rsid w:val="006222C6"/>
    <w:rsid w:val="00622B84"/>
    <w:rsid w:val="00625F63"/>
    <w:rsid w:val="006267BF"/>
    <w:rsid w:val="00630C51"/>
    <w:rsid w:val="0063435F"/>
    <w:rsid w:val="006358F6"/>
    <w:rsid w:val="00636B95"/>
    <w:rsid w:val="006378BD"/>
    <w:rsid w:val="006409EC"/>
    <w:rsid w:val="00641642"/>
    <w:rsid w:val="00651973"/>
    <w:rsid w:val="006558E7"/>
    <w:rsid w:val="006563AF"/>
    <w:rsid w:val="00662095"/>
    <w:rsid w:val="0066233A"/>
    <w:rsid w:val="0066323E"/>
    <w:rsid w:val="0067013F"/>
    <w:rsid w:val="00671118"/>
    <w:rsid w:val="0067264F"/>
    <w:rsid w:val="006743DE"/>
    <w:rsid w:val="0067586F"/>
    <w:rsid w:val="0067794A"/>
    <w:rsid w:val="00685BDA"/>
    <w:rsid w:val="0068647E"/>
    <w:rsid w:val="00690FFF"/>
    <w:rsid w:val="0069359D"/>
    <w:rsid w:val="0069702D"/>
    <w:rsid w:val="0069795F"/>
    <w:rsid w:val="006B16A4"/>
    <w:rsid w:val="006B3543"/>
    <w:rsid w:val="006B3F91"/>
    <w:rsid w:val="006B55A6"/>
    <w:rsid w:val="006B7947"/>
    <w:rsid w:val="006B7F2C"/>
    <w:rsid w:val="006C5EA0"/>
    <w:rsid w:val="006D060D"/>
    <w:rsid w:val="006D1A15"/>
    <w:rsid w:val="006D1DFF"/>
    <w:rsid w:val="006D38D2"/>
    <w:rsid w:val="006D5ABE"/>
    <w:rsid w:val="006D65F2"/>
    <w:rsid w:val="006D7673"/>
    <w:rsid w:val="006E202B"/>
    <w:rsid w:val="006E3C8A"/>
    <w:rsid w:val="006E4998"/>
    <w:rsid w:val="006E68C1"/>
    <w:rsid w:val="006F7C96"/>
    <w:rsid w:val="007000CC"/>
    <w:rsid w:val="00701182"/>
    <w:rsid w:val="00702205"/>
    <w:rsid w:val="00702D5E"/>
    <w:rsid w:val="00703372"/>
    <w:rsid w:val="00704145"/>
    <w:rsid w:val="007168B0"/>
    <w:rsid w:val="007215D6"/>
    <w:rsid w:val="00722A03"/>
    <w:rsid w:val="0072352D"/>
    <w:rsid w:val="0072589D"/>
    <w:rsid w:val="00726D3A"/>
    <w:rsid w:val="007276C8"/>
    <w:rsid w:val="00731C04"/>
    <w:rsid w:val="00734117"/>
    <w:rsid w:val="007345D0"/>
    <w:rsid w:val="0073796C"/>
    <w:rsid w:val="007452E2"/>
    <w:rsid w:val="00752EC7"/>
    <w:rsid w:val="00761450"/>
    <w:rsid w:val="007623C5"/>
    <w:rsid w:val="00763833"/>
    <w:rsid w:val="00765087"/>
    <w:rsid w:val="007669FD"/>
    <w:rsid w:val="007722B2"/>
    <w:rsid w:val="00773250"/>
    <w:rsid w:val="00775FDC"/>
    <w:rsid w:val="00781C21"/>
    <w:rsid w:val="00781E15"/>
    <w:rsid w:val="00783E13"/>
    <w:rsid w:val="0078540E"/>
    <w:rsid w:val="0079083F"/>
    <w:rsid w:val="00790D09"/>
    <w:rsid w:val="007923D2"/>
    <w:rsid w:val="0079475A"/>
    <w:rsid w:val="00795D85"/>
    <w:rsid w:val="007A150E"/>
    <w:rsid w:val="007A1BB8"/>
    <w:rsid w:val="007A1F45"/>
    <w:rsid w:val="007A2CA8"/>
    <w:rsid w:val="007A4B27"/>
    <w:rsid w:val="007A5970"/>
    <w:rsid w:val="007B405C"/>
    <w:rsid w:val="007B6D3B"/>
    <w:rsid w:val="007B72A7"/>
    <w:rsid w:val="007C0E52"/>
    <w:rsid w:val="007C14EF"/>
    <w:rsid w:val="007C2829"/>
    <w:rsid w:val="007C2CC0"/>
    <w:rsid w:val="007C561A"/>
    <w:rsid w:val="007C6F8A"/>
    <w:rsid w:val="007D13F3"/>
    <w:rsid w:val="007D327C"/>
    <w:rsid w:val="007D53FE"/>
    <w:rsid w:val="007D7766"/>
    <w:rsid w:val="007E23DE"/>
    <w:rsid w:val="007E33F8"/>
    <w:rsid w:val="007E485F"/>
    <w:rsid w:val="007E5E2A"/>
    <w:rsid w:val="007E75B7"/>
    <w:rsid w:val="007F1867"/>
    <w:rsid w:val="007F1A43"/>
    <w:rsid w:val="007F623A"/>
    <w:rsid w:val="00800A66"/>
    <w:rsid w:val="00804AE8"/>
    <w:rsid w:val="00806115"/>
    <w:rsid w:val="00807563"/>
    <w:rsid w:val="0081010C"/>
    <w:rsid w:val="008116DE"/>
    <w:rsid w:val="00816A9F"/>
    <w:rsid w:val="00816DD5"/>
    <w:rsid w:val="008171B7"/>
    <w:rsid w:val="00817963"/>
    <w:rsid w:val="00820951"/>
    <w:rsid w:val="00825E30"/>
    <w:rsid w:val="00825F1D"/>
    <w:rsid w:val="00826B06"/>
    <w:rsid w:val="00826F50"/>
    <w:rsid w:val="00827083"/>
    <w:rsid w:val="00832915"/>
    <w:rsid w:val="00833067"/>
    <w:rsid w:val="008331BA"/>
    <w:rsid w:val="00833C0B"/>
    <w:rsid w:val="008350EE"/>
    <w:rsid w:val="0085087D"/>
    <w:rsid w:val="00850E61"/>
    <w:rsid w:val="00852D91"/>
    <w:rsid w:val="0085465C"/>
    <w:rsid w:val="0086092D"/>
    <w:rsid w:val="00861499"/>
    <w:rsid w:val="00863228"/>
    <w:rsid w:val="008648B8"/>
    <w:rsid w:val="00864C39"/>
    <w:rsid w:val="00866D9C"/>
    <w:rsid w:val="00873B28"/>
    <w:rsid w:val="008741EF"/>
    <w:rsid w:val="008760A6"/>
    <w:rsid w:val="00876A0E"/>
    <w:rsid w:val="00881C5E"/>
    <w:rsid w:val="00885D5E"/>
    <w:rsid w:val="00893DBD"/>
    <w:rsid w:val="00893DCB"/>
    <w:rsid w:val="00894B39"/>
    <w:rsid w:val="008B0BA9"/>
    <w:rsid w:val="008B3524"/>
    <w:rsid w:val="008B4D1E"/>
    <w:rsid w:val="008B6F0F"/>
    <w:rsid w:val="008C162C"/>
    <w:rsid w:val="008C29EF"/>
    <w:rsid w:val="008C4331"/>
    <w:rsid w:val="008C46C4"/>
    <w:rsid w:val="008C6578"/>
    <w:rsid w:val="008C7DC8"/>
    <w:rsid w:val="008D0F11"/>
    <w:rsid w:val="008D1FA1"/>
    <w:rsid w:val="008D2C48"/>
    <w:rsid w:val="008D7FD5"/>
    <w:rsid w:val="008E01C5"/>
    <w:rsid w:val="008E0F86"/>
    <w:rsid w:val="008E4B80"/>
    <w:rsid w:val="008E6A64"/>
    <w:rsid w:val="008E7C61"/>
    <w:rsid w:val="008F3420"/>
    <w:rsid w:val="008F40B1"/>
    <w:rsid w:val="00901814"/>
    <w:rsid w:val="0090404B"/>
    <w:rsid w:val="009041AB"/>
    <w:rsid w:val="00904D4C"/>
    <w:rsid w:val="00911E8F"/>
    <w:rsid w:val="009132CB"/>
    <w:rsid w:val="0091438C"/>
    <w:rsid w:val="009144D3"/>
    <w:rsid w:val="00914856"/>
    <w:rsid w:val="009151D0"/>
    <w:rsid w:val="0091585B"/>
    <w:rsid w:val="00916646"/>
    <w:rsid w:val="00920A65"/>
    <w:rsid w:val="00922BF6"/>
    <w:rsid w:val="00924A0D"/>
    <w:rsid w:val="00924F43"/>
    <w:rsid w:val="0092581C"/>
    <w:rsid w:val="00927BE6"/>
    <w:rsid w:val="00936939"/>
    <w:rsid w:val="00937886"/>
    <w:rsid w:val="00941C8F"/>
    <w:rsid w:val="009420BD"/>
    <w:rsid w:val="009432B0"/>
    <w:rsid w:val="0094395E"/>
    <w:rsid w:val="00946210"/>
    <w:rsid w:val="009504AA"/>
    <w:rsid w:val="009544E5"/>
    <w:rsid w:val="00954FAB"/>
    <w:rsid w:val="00954FDF"/>
    <w:rsid w:val="00955E97"/>
    <w:rsid w:val="00960FAD"/>
    <w:rsid w:val="00973671"/>
    <w:rsid w:val="009740EF"/>
    <w:rsid w:val="009749D1"/>
    <w:rsid w:val="00975434"/>
    <w:rsid w:val="00976921"/>
    <w:rsid w:val="0097788E"/>
    <w:rsid w:val="00982E20"/>
    <w:rsid w:val="00984943"/>
    <w:rsid w:val="00985E49"/>
    <w:rsid w:val="00986F40"/>
    <w:rsid w:val="00990690"/>
    <w:rsid w:val="00990B7F"/>
    <w:rsid w:val="00990C3B"/>
    <w:rsid w:val="00990D08"/>
    <w:rsid w:val="00993035"/>
    <w:rsid w:val="00993D87"/>
    <w:rsid w:val="0099410E"/>
    <w:rsid w:val="009A1765"/>
    <w:rsid w:val="009A2BE0"/>
    <w:rsid w:val="009A3E0C"/>
    <w:rsid w:val="009A4536"/>
    <w:rsid w:val="009B0023"/>
    <w:rsid w:val="009B2598"/>
    <w:rsid w:val="009B4A42"/>
    <w:rsid w:val="009B5BB9"/>
    <w:rsid w:val="009C0372"/>
    <w:rsid w:val="009C05F2"/>
    <w:rsid w:val="009C2748"/>
    <w:rsid w:val="009C2F3C"/>
    <w:rsid w:val="009C38D5"/>
    <w:rsid w:val="009C5995"/>
    <w:rsid w:val="009C5A6E"/>
    <w:rsid w:val="009C6990"/>
    <w:rsid w:val="009D146C"/>
    <w:rsid w:val="009D156B"/>
    <w:rsid w:val="009D4173"/>
    <w:rsid w:val="009D6D5A"/>
    <w:rsid w:val="009D6DA0"/>
    <w:rsid w:val="009E0038"/>
    <w:rsid w:val="009F0FAA"/>
    <w:rsid w:val="009F13D3"/>
    <w:rsid w:val="009F2145"/>
    <w:rsid w:val="009F2561"/>
    <w:rsid w:val="009F431D"/>
    <w:rsid w:val="00A005CD"/>
    <w:rsid w:val="00A01269"/>
    <w:rsid w:val="00A02475"/>
    <w:rsid w:val="00A1493C"/>
    <w:rsid w:val="00A17FDC"/>
    <w:rsid w:val="00A20426"/>
    <w:rsid w:val="00A21155"/>
    <w:rsid w:val="00A249EF"/>
    <w:rsid w:val="00A27D27"/>
    <w:rsid w:val="00A315B4"/>
    <w:rsid w:val="00A31852"/>
    <w:rsid w:val="00A33432"/>
    <w:rsid w:val="00A33806"/>
    <w:rsid w:val="00A35B10"/>
    <w:rsid w:val="00A42CEF"/>
    <w:rsid w:val="00A43B39"/>
    <w:rsid w:val="00A4499B"/>
    <w:rsid w:val="00A54E7A"/>
    <w:rsid w:val="00A5513B"/>
    <w:rsid w:val="00A570FA"/>
    <w:rsid w:val="00A6159D"/>
    <w:rsid w:val="00A669E9"/>
    <w:rsid w:val="00A80969"/>
    <w:rsid w:val="00A8193E"/>
    <w:rsid w:val="00A81DDA"/>
    <w:rsid w:val="00A82833"/>
    <w:rsid w:val="00A84831"/>
    <w:rsid w:val="00A87B95"/>
    <w:rsid w:val="00A93243"/>
    <w:rsid w:val="00A94DAB"/>
    <w:rsid w:val="00A95BE7"/>
    <w:rsid w:val="00AA15F9"/>
    <w:rsid w:val="00AA2052"/>
    <w:rsid w:val="00AA2998"/>
    <w:rsid w:val="00AB1F1C"/>
    <w:rsid w:val="00AB7BA9"/>
    <w:rsid w:val="00AB7CF3"/>
    <w:rsid w:val="00AC078E"/>
    <w:rsid w:val="00AC1AAA"/>
    <w:rsid w:val="00AC1D61"/>
    <w:rsid w:val="00AC2F32"/>
    <w:rsid w:val="00AC35F0"/>
    <w:rsid w:val="00AC3EDB"/>
    <w:rsid w:val="00AD10B1"/>
    <w:rsid w:val="00AD2C06"/>
    <w:rsid w:val="00AD5AFB"/>
    <w:rsid w:val="00AD5B50"/>
    <w:rsid w:val="00AD65DD"/>
    <w:rsid w:val="00AE37BE"/>
    <w:rsid w:val="00AE48A4"/>
    <w:rsid w:val="00AF1DB1"/>
    <w:rsid w:val="00AF1E3E"/>
    <w:rsid w:val="00AF1FB3"/>
    <w:rsid w:val="00B05D2A"/>
    <w:rsid w:val="00B07BB7"/>
    <w:rsid w:val="00B11EAA"/>
    <w:rsid w:val="00B17986"/>
    <w:rsid w:val="00B250F6"/>
    <w:rsid w:val="00B25C1B"/>
    <w:rsid w:val="00B274EE"/>
    <w:rsid w:val="00B34520"/>
    <w:rsid w:val="00B36391"/>
    <w:rsid w:val="00B40061"/>
    <w:rsid w:val="00B41F3B"/>
    <w:rsid w:val="00B4201D"/>
    <w:rsid w:val="00B42D77"/>
    <w:rsid w:val="00B43624"/>
    <w:rsid w:val="00B44852"/>
    <w:rsid w:val="00B46EAB"/>
    <w:rsid w:val="00B52434"/>
    <w:rsid w:val="00B52787"/>
    <w:rsid w:val="00B56FDE"/>
    <w:rsid w:val="00B613B5"/>
    <w:rsid w:val="00B616CF"/>
    <w:rsid w:val="00B61B08"/>
    <w:rsid w:val="00B621A8"/>
    <w:rsid w:val="00B6276E"/>
    <w:rsid w:val="00B62A39"/>
    <w:rsid w:val="00B62AC7"/>
    <w:rsid w:val="00B6330A"/>
    <w:rsid w:val="00B655EE"/>
    <w:rsid w:val="00B671E4"/>
    <w:rsid w:val="00B7090A"/>
    <w:rsid w:val="00B72B30"/>
    <w:rsid w:val="00B73B09"/>
    <w:rsid w:val="00B73D19"/>
    <w:rsid w:val="00B7735C"/>
    <w:rsid w:val="00B810AD"/>
    <w:rsid w:val="00B823F8"/>
    <w:rsid w:val="00B84E4C"/>
    <w:rsid w:val="00B85D5B"/>
    <w:rsid w:val="00B8652C"/>
    <w:rsid w:val="00B86C5E"/>
    <w:rsid w:val="00B86D88"/>
    <w:rsid w:val="00B87090"/>
    <w:rsid w:val="00B92CF3"/>
    <w:rsid w:val="00B95592"/>
    <w:rsid w:val="00B95826"/>
    <w:rsid w:val="00B97C9D"/>
    <w:rsid w:val="00BA03D4"/>
    <w:rsid w:val="00BA435F"/>
    <w:rsid w:val="00BA458D"/>
    <w:rsid w:val="00BA4CCF"/>
    <w:rsid w:val="00BA5117"/>
    <w:rsid w:val="00BA5904"/>
    <w:rsid w:val="00BA6DC6"/>
    <w:rsid w:val="00BB2A08"/>
    <w:rsid w:val="00BB35E3"/>
    <w:rsid w:val="00BB62DC"/>
    <w:rsid w:val="00BC03CE"/>
    <w:rsid w:val="00BC3CDB"/>
    <w:rsid w:val="00BC4907"/>
    <w:rsid w:val="00BC4A66"/>
    <w:rsid w:val="00BC51BE"/>
    <w:rsid w:val="00BC702B"/>
    <w:rsid w:val="00BD26A7"/>
    <w:rsid w:val="00BD37CE"/>
    <w:rsid w:val="00BD62A9"/>
    <w:rsid w:val="00BD762D"/>
    <w:rsid w:val="00BE2001"/>
    <w:rsid w:val="00BE27CB"/>
    <w:rsid w:val="00BE3C10"/>
    <w:rsid w:val="00BE462A"/>
    <w:rsid w:val="00BE7FC6"/>
    <w:rsid w:val="00BF1882"/>
    <w:rsid w:val="00BF47EF"/>
    <w:rsid w:val="00BF55CE"/>
    <w:rsid w:val="00BF629A"/>
    <w:rsid w:val="00BF7381"/>
    <w:rsid w:val="00C007E6"/>
    <w:rsid w:val="00C0273D"/>
    <w:rsid w:val="00C037CC"/>
    <w:rsid w:val="00C05812"/>
    <w:rsid w:val="00C05E63"/>
    <w:rsid w:val="00C11196"/>
    <w:rsid w:val="00C1140A"/>
    <w:rsid w:val="00C12012"/>
    <w:rsid w:val="00C137BE"/>
    <w:rsid w:val="00C156E9"/>
    <w:rsid w:val="00C20268"/>
    <w:rsid w:val="00C20F8D"/>
    <w:rsid w:val="00C21E7F"/>
    <w:rsid w:val="00C23550"/>
    <w:rsid w:val="00C24900"/>
    <w:rsid w:val="00C25369"/>
    <w:rsid w:val="00C26DEA"/>
    <w:rsid w:val="00C27EE8"/>
    <w:rsid w:val="00C346B5"/>
    <w:rsid w:val="00C41923"/>
    <w:rsid w:val="00C43166"/>
    <w:rsid w:val="00C434F4"/>
    <w:rsid w:val="00C45115"/>
    <w:rsid w:val="00C45BAE"/>
    <w:rsid w:val="00C4760B"/>
    <w:rsid w:val="00C4773E"/>
    <w:rsid w:val="00C505F6"/>
    <w:rsid w:val="00C516C3"/>
    <w:rsid w:val="00C51BE5"/>
    <w:rsid w:val="00C55BCF"/>
    <w:rsid w:val="00C56EBC"/>
    <w:rsid w:val="00C61F68"/>
    <w:rsid w:val="00C63855"/>
    <w:rsid w:val="00C64ADC"/>
    <w:rsid w:val="00C67545"/>
    <w:rsid w:val="00C72EBA"/>
    <w:rsid w:val="00C75F0D"/>
    <w:rsid w:val="00C76443"/>
    <w:rsid w:val="00C82ACC"/>
    <w:rsid w:val="00C87241"/>
    <w:rsid w:val="00C87330"/>
    <w:rsid w:val="00C9138A"/>
    <w:rsid w:val="00C95738"/>
    <w:rsid w:val="00C96843"/>
    <w:rsid w:val="00C9797F"/>
    <w:rsid w:val="00CA20AB"/>
    <w:rsid w:val="00CA3130"/>
    <w:rsid w:val="00CA4C6A"/>
    <w:rsid w:val="00CB1BC5"/>
    <w:rsid w:val="00CB54AA"/>
    <w:rsid w:val="00CB680C"/>
    <w:rsid w:val="00CB7505"/>
    <w:rsid w:val="00CC0828"/>
    <w:rsid w:val="00CC2FE6"/>
    <w:rsid w:val="00CC3FDE"/>
    <w:rsid w:val="00CC6057"/>
    <w:rsid w:val="00CD08D5"/>
    <w:rsid w:val="00CD593A"/>
    <w:rsid w:val="00CE7D36"/>
    <w:rsid w:val="00CF21D4"/>
    <w:rsid w:val="00CF536E"/>
    <w:rsid w:val="00D00377"/>
    <w:rsid w:val="00D00C38"/>
    <w:rsid w:val="00D01A0A"/>
    <w:rsid w:val="00D02A02"/>
    <w:rsid w:val="00D0386E"/>
    <w:rsid w:val="00D05138"/>
    <w:rsid w:val="00D07D70"/>
    <w:rsid w:val="00D104EA"/>
    <w:rsid w:val="00D115F0"/>
    <w:rsid w:val="00D11B46"/>
    <w:rsid w:val="00D11CBB"/>
    <w:rsid w:val="00D2039D"/>
    <w:rsid w:val="00D206DD"/>
    <w:rsid w:val="00D22286"/>
    <w:rsid w:val="00D22B68"/>
    <w:rsid w:val="00D27F71"/>
    <w:rsid w:val="00D31452"/>
    <w:rsid w:val="00D31944"/>
    <w:rsid w:val="00D33781"/>
    <w:rsid w:val="00D3440B"/>
    <w:rsid w:val="00D40EC7"/>
    <w:rsid w:val="00D4129B"/>
    <w:rsid w:val="00D437D3"/>
    <w:rsid w:val="00D44E94"/>
    <w:rsid w:val="00D46CB4"/>
    <w:rsid w:val="00D50E49"/>
    <w:rsid w:val="00D52D63"/>
    <w:rsid w:val="00D54E33"/>
    <w:rsid w:val="00D60A4B"/>
    <w:rsid w:val="00D654E5"/>
    <w:rsid w:val="00D66E2F"/>
    <w:rsid w:val="00D70F02"/>
    <w:rsid w:val="00D729A9"/>
    <w:rsid w:val="00D7341F"/>
    <w:rsid w:val="00D7496A"/>
    <w:rsid w:val="00D76352"/>
    <w:rsid w:val="00D76F0E"/>
    <w:rsid w:val="00D80605"/>
    <w:rsid w:val="00D8441A"/>
    <w:rsid w:val="00D8492D"/>
    <w:rsid w:val="00D91CD0"/>
    <w:rsid w:val="00D92EF5"/>
    <w:rsid w:val="00D93EDB"/>
    <w:rsid w:val="00D95AC8"/>
    <w:rsid w:val="00DA2D55"/>
    <w:rsid w:val="00DA6CA0"/>
    <w:rsid w:val="00DB1676"/>
    <w:rsid w:val="00DB2B65"/>
    <w:rsid w:val="00DB32D0"/>
    <w:rsid w:val="00DB3620"/>
    <w:rsid w:val="00DB3D28"/>
    <w:rsid w:val="00DC001E"/>
    <w:rsid w:val="00DC3B42"/>
    <w:rsid w:val="00DD28F8"/>
    <w:rsid w:val="00DD3B71"/>
    <w:rsid w:val="00DD5DD1"/>
    <w:rsid w:val="00DE1C86"/>
    <w:rsid w:val="00DE1F92"/>
    <w:rsid w:val="00DE23F5"/>
    <w:rsid w:val="00DE3F44"/>
    <w:rsid w:val="00DE4FBD"/>
    <w:rsid w:val="00DE6617"/>
    <w:rsid w:val="00DE6EA2"/>
    <w:rsid w:val="00DF28B8"/>
    <w:rsid w:val="00DF40EC"/>
    <w:rsid w:val="00E06893"/>
    <w:rsid w:val="00E12EE5"/>
    <w:rsid w:val="00E13303"/>
    <w:rsid w:val="00E152C8"/>
    <w:rsid w:val="00E15C68"/>
    <w:rsid w:val="00E15F58"/>
    <w:rsid w:val="00E17B09"/>
    <w:rsid w:val="00E2472B"/>
    <w:rsid w:val="00E275F9"/>
    <w:rsid w:val="00E32797"/>
    <w:rsid w:val="00E37A39"/>
    <w:rsid w:val="00E40436"/>
    <w:rsid w:val="00E4577E"/>
    <w:rsid w:val="00E518B5"/>
    <w:rsid w:val="00E51C53"/>
    <w:rsid w:val="00E526DD"/>
    <w:rsid w:val="00E56C74"/>
    <w:rsid w:val="00E57A66"/>
    <w:rsid w:val="00E62995"/>
    <w:rsid w:val="00E63096"/>
    <w:rsid w:val="00E74A1C"/>
    <w:rsid w:val="00E75DCF"/>
    <w:rsid w:val="00E76213"/>
    <w:rsid w:val="00E8384A"/>
    <w:rsid w:val="00E86556"/>
    <w:rsid w:val="00E87A87"/>
    <w:rsid w:val="00E91E80"/>
    <w:rsid w:val="00E93E84"/>
    <w:rsid w:val="00E9438F"/>
    <w:rsid w:val="00EA179C"/>
    <w:rsid w:val="00EA21E1"/>
    <w:rsid w:val="00EA530E"/>
    <w:rsid w:val="00EB1B68"/>
    <w:rsid w:val="00EB2616"/>
    <w:rsid w:val="00EB295E"/>
    <w:rsid w:val="00EB2FD3"/>
    <w:rsid w:val="00EB52C1"/>
    <w:rsid w:val="00EB6FD9"/>
    <w:rsid w:val="00EB7401"/>
    <w:rsid w:val="00EC498E"/>
    <w:rsid w:val="00EC4DBC"/>
    <w:rsid w:val="00EC6EB2"/>
    <w:rsid w:val="00ED30A7"/>
    <w:rsid w:val="00EE0ED3"/>
    <w:rsid w:val="00EE61FE"/>
    <w:rsid w:val="00EE702D"/>
    <w:rsid w:val="00EE70EF"/>
    <w:rsid w:val="00EE76FC"/>
    <w:rsid w:val="00EE79C1"/>
    <w:rsid w:val="00EE7E46"/>
    <w:rsid w:val="00EF6344"/>
    <w:rsid w:val="00EF7587"/>
    <w:rsid w:val="00F00A09"/>
    <w:rsid w:val="00F012D1"/>
    <w:rsid w:val="00F01FCC"/>
    <w:rsid w:val="00F06527"/>
    <w:rsid w:val="00F06999"/>
    <w:rsid w:val="00F06FB2"/>
    <w:rsid w:val="00F076D7"/>
    <w:rsid w:val="00F12991"/>
    <w:rsid w:val="00F15D6B"/>
    <w:rsid w:val="00F21289"/>
    <w:rsid w:val="00F25F23"/>
    <w:rsid w:val="00F27EA1"/>
    <w:rsid w:val="00F316D9"/>
    <w:rsid w:val="00F354E2"/>
    <w:rsid w:val="00F35CF1"/>
    <w:rsid w:val="00F42EA9"/>
    <w:rsid w:val="00F4499D"/>
    <w:rsid w:val="00F45595"/>
    <w:rsid w:val="00F51F64"/>
    <w:rsid w:val="00F5306A"/>
    <w:rsid w:val="00F54631"/>
    <w:rsid w:val="00F5718B"/>
    <w:rsid w:val="00F6187A"/>
    <w:rsid w:val="00F644B2"/>
    <w:rsid w:val="00F71C16"/>
    <w:rsid w:val="00F72E36"/>
    <w:rsid w:val="00F77897"/>
    <w:rsid w:val="00F82277"/>
    <w:rsid w:val="00F82B2C"/>
    <w:rsid w:val="00F84C0A"/>
    <w:rsid w:val="00F9687A"/>
    <w:rsid w:val="00F96BC8"/>
    <w:rsid w:val="00FA5604"/>
    <w:rsid w:val="00FA56C7"/>
    <w:rsid w:val="00FA6A47"/>
    <w:rsid w:val="00FA6C9A"/>
    <w:rsid w:val="00FA7798"/>
    <w:rsid w:val="00FA77EC"/>
    <w:rsid w:val="00FB0475"/>
    <w:rsid w:val="00FB0C47"/>
    <w:rsid w:val="00FB22FE"/>
    <w:rsid w:val="00FB59D5"/>
    <w:rsid w:val="00FB6CBC"/>
    <w:rsid w:val="00FC1283"/>
    <w:rsid w:val="00FC1B3C"/>
    <w:rsid w:val="00FC3610"/>
    <w:rsid w:val="00FC4AB2"/>
    <w:rsid w:val="00FC59D6"/>
    <w:rsid w:val="00FC73B8"/>
    <w:rsid w:val="00FD2661"/>
    <w:rsid w:val="00FD2E1A"/>
    <w:rsid w:val="00FD3879"/>
    <w:rsid w:val="00FD58FE"/>
    <w:rsid w:val="00FD645C"/>
    <w:rsid w:val="00FD652E"/>
    <w:rsid w:val="00FD77F3"/>
    <w:rsid w:val="00FE2050"/>
    <w:rsid w:val="00FE2C04"/>
    <w:rsid w:val="00FE533E"/>
    <w:rsid w:val="00FF3CE6"/>
    <w:rsid w:val="00FF66C7"/>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F0FD20"/>
  <w15:docId w15:val="{B2FF3007-573B-4A2B-B267-A1067031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CEC"/>
    <w:pPr>
      <w:spacing w:line="288" w:lineRule="auto"/>
    </w:pPr>
    <w:rPr>
      <w:sz w:val="22"/>
      <w:szCs w:val="22"/>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
    <w:basedOn w:val="Normal"/>
    <w:next w:val="Normal"/>
    <w:link w:val="Heading1Char"/>
    <w:qFormat/>
    <w:rsid w:val="00C61F68"/>
    <w:pPr>
      <w:spacing w:before="240" w:after="240" w:line="240" w:lineRule="auto"/>
      <w:outlineLvl w:val="0"/>
    </w:pPr>
    <w:rPr>
      <w:rFonts w:ascii="Arial" w:eastAsia="Times New Roman" w:hAnsi="Arial" w:cs="Arial"/>
      <w:b/>
      <w:bCs/>
      <w:sz w:val="28"/>
      <w:szCs w:val="24"/>
      <w:lang w:val="en-US" w:bidi="en-US"/>
    </w:rPr>
  </w:style>
  <w:style w:type="paragraph" w:styleId="Heading2">
    <w:name w:val="heading 2"/>
    <w:basedOn w:val="Normal"/>
    <w:next w:val="Normal"/>
    <w:link w:val="Heading2Char"/>
    <w:uiPriority w:val="9"/>
    <w:unhideWhenUsed/>
    <w:qFormat/>
    <w:rsid w:val="00C61F68"/>
    <w:pPr>
      <w:keepNext/>
      <w:spacing w:before="240" w:after="60"/>
      <w:outlineLvl w:val="1"/>
    </w:pPr>
    <w:rPr>
      <w:rFonts w:ascii="Arial" w:eastAsia="Times New Roman" w:hAnsi="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4833"/>
    <w:pPr>
      <w:ind w:left="720"/>
    </w:pPr>
  </w:style>
  <w:style w:type="character" w:styleId="Hyperlink">
    <w:name w:val="Hyperlink"/>
    <w:basedOn w:val="DefaultParagraphFont"/>
    <w:uiPriority w:val="99"/>
    <w:unhideWhenUsed/>
    <w:rsid w:val="00CC0828"/>
    <w:rPr>
      <w:color w:val="0000FF"/>
      <w:u w:val="single"/>
    </w:rPr>
  </w:style>
  <w:style w:type="paragraph" w:styleId="Header">
    <w:name w:val="header"/>
    <w:basedOn w:val="Normal"/>
    <w:link w:val="HeaderChar"/>
    <w:unhideWhenUsed/>
    <w:rsid w:val="00241A8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41A8F"/>
  </w:style>
  <w:style w:type="paragraph" w:styleId="Footer">
    <w:name w:val="footer"/>
    <w:basedOn w:val="Normal"/>
    <w:link w:val="FooterChar"/>
    <w:uiPriority w:val="99"/>
    <w:unhideWhenUsed/>
    <w:rsid w:val="00241A8F"/>
    <w:pPr>
      <w:tabs>
        <w:tab w:val="center" w:pos="4513"/>
        <w:tab w:val="right" w:pos="9026"/>
      </w:tabs>
      <w:spacing w:line="240" w:lineRule="auto"/>
    </w:pPr>
  </w:style>
  <w:style w:type="character" w:customStyle="1" w:styleId="FooterChar">
    <w:name w:val="Footer Char"/>
    <w:basedOn w:val="DefaultParagraphFont"/>
    <w:link w:val="Footer"/>
    <w:uiPriority w:val="99"/>
    <w:rsid w:val="00241A8F"/>
  </w:style>
  <w:style w:type="paragraph" w:styleId="BalloonText">
    <w:name w:val="Balloon Text"/>
    <w:basedOn w:val="Normal"/>
    <w:link w:val="BalloonTextChar"/>
    <w:uiPriority w:val="99"/>
    <w:semiHidden/>
    <w:unhideWhenUsed/>
    <w:rsid w:val="00241A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A8F"/>
    <w:rPr>
      <w:rFonts w:ascii="Tahoma" w:hAnsi="Tahoma" w:cs="Tahoma"/>
      <w:sz w:val="16"/>
      <w:szCs w:val="16"/>
    </w:rPr>
  </w:style>
  <w:style w:type="character" w:styleId="CommentReference">
    <w:name w:val="annotation reference"/>
    <w:basedOn w:val="DefaultParagraphFont"/>
    <w:uiPriority w:val="99"/>
    <w:semiHidden/>
    <w:unhideWhenUsed/>
    <w:rsid w:val="00876A0E"/>
    <w:rPr>
      <w:sz w:val="16"/>
      <w:szCs w:val="16"/>
    </w:rPr>
  </w:style>
  <w:style w:type="paragraph" w:styleId="CommentText">
    <w:name w:val="annotation text"/>
    <w:basedOn w:val="Normal"/>
    <w:link w:val="CommentTextChar"/>
    <w:uiPriority w:val="99"/>
    <w:semiHidden/>
    <w:unhideWhenUsed/>
    <w:rsid w:val="00876A0E"/>
    <w:pPr>
      <w:spacing w:line="240" w:lineRule="auto"/>
    </w:pPr>
    <w:rPr>
      <w:sz w:val="20"/>
      <w:szCs w:val="20"/>
    </w:rPr>
  </w:style>
  <w:style w:type="character" w:customStyle="1" w:styleId="CommentTextChar">
    <w:name w:val="Comment Text Char"/>
    <w:basedOn w:val="DefaultParagraphFont"/>
    <w:link w:val="CommentText"/>
    <w:uiPriority w:val="99"/>
    <w:semiHidden/>
    <w:rsid w:val="00876A0E"/>
    <w:rPr>
      <w:sz w:val="20"/>
      <w:szCs w:val="20"/>
    </w:rPr>
  </w:style>
  <w:style w:type="paragraph" w:styleId="CommentSubject">
    <w:name w:val="annotation subject"/>
    <w:basedOn w:val="CommentText"/>
    <w:next w:val="CommentText"/>
    <w:link w:val="CommentSubjectChar"/>
    <w:uiPriority w:val="99"/>
    <w:semiHidden/>
    <w:unhideWhenUsed/>
    <w:rsid w:val="00876A0E"/>
    <w:rPr>
      <w:b/>
      <w:bCs/>
    </w:rPr>
  </w:style>
  <w:style w:type="character" w:customStyle="1" w:styleId="CommentSubjectChar">
    <w:name w:val="Comment Subject Char"/>
    <w:basedOn w:val="CommentTextChar"/>
    <w:link w:val="CommentSubject"/>
    <w:uiPriority w:val="99"/>
    <w:semiHidden/>
    <w:rsid w:val="00876A0E"/>
    <w:rPr>
      <w:b/>
      <w:bCs/>
      <w:sz w:val="20"/>
      <w:szCs w:val="20"/>
    </w:rPr>
  </w:style>
  <w:style w:type="character" w:styleId="FollowedHyperlink">
    <w:name w:val="FollowedHyperlink"/>
    <w:basedOn w:val="DefaultParagraphFont"/>
    <w:uiPriority w:val="99"/>
    <w:semiHidden/>
    <w:unhideWhenUsed/>
    <w:rsid w:val="00B42D77"/>
    <w:rPr>
      <w:color w:val="800080"/>
      <w:u w:val="single"/>
    </w:rPr>
  </w:style>
  <w:style w:type="paragraph" w:styleId="BodyText">
    <w:name w:val="Body Text"/>
    <w:basedOn w:val="Normal"/>
    <w:link w:val="BodyTextChar"/>
    <w:rsid w:val="0081010C"/>
    <w:pPr>
      <w:spacing w:after="120" w:line="240" w:lineRule="auto"/>
    </w:pPr>
    <w:rPr>
      <w:rFonts w:ascii="Arial" w:eastAsia="Times New Roman" w:hAnsi="Arial"/>
      <w:sz w:val="24"/>
      <w:szCs w:val="20"/>
      <w:lang w:eastAsia="en-GB"/>
    </w:rPr>
  </w:style>
  <w:style w:type="character" w:customStyle="1" w:styleId="BodyTextChar">
    <w:name w:val="Body Text Char"/>
    <w:basedOn w:val="DefaultParagraphFont"/>
    <w:link w:val="BodyText"/>
    <w:rsid w:val="0081010C"/>
    <w:rPr>
      <w:rFonts w:ascii="Arial" w:eastAsia="Times New Roman" w:hAnsi="Arial" w:cs="Times New Roman"/>
      <w:sz w:val="24"/>
      <w:szCs w:val="20"/>
      <w:lang w:eastAsia="en-GB"/>
    </w:rPr>
  </w:style>
  <w:style w:type="paragraph" w:styleId="Revision">
    <w:name w:val="Revision"/>
    <w:hidden/>
    <w:uiPriority w:val="99"/>
    <w:semiHidden/>
    <w:rsid w:val="00421092"/>
    <w:rPr>
      <w:sz w:val="22"/>
      <w:szCs w:val="22"/>
      <w:lang w:eastAsia="en-U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
    <w:basedOn w:val="DefaultParagraphFont"/>
    <w:link w:val="Heading1"/>
    <w:rsid w:val="00C61F68"/>
    <w:rPr>
      <w:rFonts w:ascii="Arial" w:eastAsia="Times New Roman" w:hAnsi="Arial" w:cs="Arial"/>
      <w:b/>
      <w:bCs/>
      <w:sz w:val="28"/>
      <w:szCs w:val="24"/>
      <w:lang w:val="en-US" w:eastAsia="en-US" w:bidi="en-US"/>
    </w:rPr>
  </w:style>
  <w:style w:type="paragraph" w:styleId="FootnoteText">
    <w:name w:val="footnote text"/>
    <w:basedOn w:val="Normal"/>
    <w:link w:val="FootnoteTextChar"/>
    <w:rsid w:val="002F703D"/>
    <w:pPr>
      <w:spacing w:line="240" w:lineRule="auto"/>
    </w:pPr>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2F703D"/>
    <w:rPr>
      <w:rFonts w:ascii="Times New Roman" w:eastAsia="Times New Roman" w:hAnsi="Times New Roman" w:cs="Times New Roman"/>
      <w:sz w:val="20"/>
      <w:szCs w:val="20"/>
      <w:lang w:eastAsia="en-GB"/>
    </w:rPr>
  </w:style>
  <w:style w:type="paragraph" w:customStyle="1" w:styleId="BodyText1">
    <w:name w:val="Body Text1"/>
    <w:basedOn w:val="Normal"/>
    <w:rsid w:val="002F703D"/>
    <w:pPr>
      <w:spacing w:before="240" w:after="120" w:line="240" w:lineRule="auto"/>
      <w:ind w:firstLine="357"/>
    </w:pPr>
    <w:rPr>
      <w:rFonts w:ascii="Arial" w:eastAsia="Times New Roman" w:hAnsi="Arial"/>
      <w:noProof/>
      <w:sz w:val="20"/>
      <w:lang w:val="en-US" w:bidi="en-US"/>
    </w:rPr>
  </w:style>
  <w:style w:type="paragraph" w:customStyle="1" w:styleId="01-Level1-BB">
    <w:name w:val="01-Level1-BB"/>
    <w:basedOn w:val="Normal"/>
    <w:next w:val="Normal"/>
    <w:rsid w:val="002F703D"/>
    <w:pPr>
      <w:spacing w:line="240" w:lineRule="auto"/>
      <w:ind w:firstLine="357"/>
      <w:jc w:val="both"/>
    </w:pPr>
    <w:rPr>
      <w:rFonts w:ascii="Arial" w:eastAsia="Times New Roman" w:hAnsi="Arial"/>
      <w:b/>
      <w:lang w:val="en-US" w:bidi="en-US"/>
    </w:rPr>
  </w:style>
  <w:style w:type="paragraph" w:customStyle="1" w:styleId="Para">
    <w:name w:val="Para"/>
    <w:autoRedefine/>
    <w:rsid w:val="002F703D"/>
    <w:pPr>
      <w:tabs>
        <w:tab w:val="left" w:pos="709"/>
      </w:tabs>
      <w:suppressAutoHyphens/>
      <w:spacing w:before="120" w:after="120"/>
      <w:ind w:left="1440"/>
    </w:pPr>
    <w:rPr>
      <w:rFonts w:eastAsia="Times New Roman"/>
      <w:sz w:val="24"/>
      <w:lang w:eastAsia="en-US"/>
    </w:rPr>
  </w:style>
  <w:style w:type="character" w:customStyle="1" w:styleId="ListParagraphChar">
    <w:name w:val="List Paragraph Char"/>
    <w:basedOn w:val="DefaultParagraphFont"/>
    <w:link w:val="ListParagraph"/>
    <w:uiPriority w:val="34"/>
    <w:locked/>
    <w:rsid w:val="002F703D"/>
  </w:style>
  <w:style w:type="paragraph" w:styleId="NormalWeb">
    <w:name w:val="Normal (Web)"/>
    <w:basedOn w:val="Normal"/>
    <w:uiPriority w:val="99"/>
    <w:unhideWhenUsed/>
    <w:rsid w:val="009A1765"/>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C2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D2C0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AD2C06"/>
    <w:rPr>
      <w:rFonts w:ascii="Cambria" w:eastAsia="Times New Roman" w:hAnsi="Cambria" w:cs="Times New Roman"/>
      <w:b/>
      <w:bCs/>
      <w:kern w:val="28"/>
      <w:sz w:val="32"/>
      <w:szCs w:val="32"/>
      <w:lang w:eastAsia="en-US"/>
    </w:rPr>
  </w:style>
  <w:style w:type="character" w:customStyle="1" w:styleId="Heading2Char">
    <w:name w:val="Heading 2 Char"/>
    <w:basedOn w:val="DefaultParagraphFont"/>
    <w:link w:val="Heading2"/>
    <w:uiPriority w:val="9"/>
    <w:rsid w:val="00C61F68"/>
    <w:rPr>
      <w:rFonts w:ascii="Arial" w:eastAsia="Times New Roman" w:hAnsi="Arial"/>
      <w:b/>
      <w:bCs/>
      <w:iCs/>
      <w:sz w:val="24"/>
      <w:szCs w:val="28"/>
      <w:lang w:eastAsia="en-US"/>
    </w:rPr>
  </w:style>
  <w:style w:type="paragraph" w:customStyle="1" w:styleId="Tenderreference">
    <w:name w:val="Tenderreference"/>
    <w:basedOn w:val="Normal"/>
    <w:qFormat/>
    <w:rsid w:val="00C9138A"/>
    <w:pPr>
      <w:tabs>
        <w:tab w:val="left" w:pos="9026"/>
      </w:tabs>
      <w:spacing w:after="120" w:line="240" w:lineRule="auto"/>
      <w:ind w:right="95"/>
      <w:jc w:val="both"/>
    </w:pPr>
    <w:rPr>
      <w:rFonts w:ascii="Arial" w:hAnsi="Arial" w:cs="Arial"/>
      <w:i/>
      <w:sz w:val="24"/>
      <w:szCs w:val="24"/>
    </w:rPr>
  </w:style>
  <w:style w:type="paragraph" w:customStyle="1" w:styleId="TenderTitle">
    <w:name w:val="TenderTitle"/>
    <w:basedOn w:val="Normal"/>
    <w:qFormat/>
    <w:rsid w:val="00C9138A"/>
    <w:pPr>
      <w:tabs>
        <w:tab w:val="left" w:pos="9026"/>
      </w:tabs>
      <w:spacing w:after="120" w:line="240" w:lineRule="auto"/>
      <w:ind w:right="95"/>
      <w:jc w:val="both"/>
    </w:pPr>
    <w:rPr>
      <w:rFonts w:ascii="Arial" w:hAnsi="Arial" w:cs="Arial"/>
      <w:i/>
      <w:sz w:val="24"/>
      <w:szCs w:val="24"/>
    </w:rPr>
  </w:style>
  <w:style w:type="paragraph" w:customStyle="1" w:styleId="Default">
    <w:name w:val="Default"/>
    <w:rsid w:val="00B95826"/>
    <w:pPr>
      <w:autoSpaceDE w:val="0"/>
      <w:autoSpaceDN w:val="0"/>
      <w:adjustRightInd w:val="0"/>
    </w:pPr>
    <w:rPr>
      <w:rFonts w:cs="Calibri"/>
      <w:color w:val="000000"/>
      <w:sz w:val="24"/>
      <w:szCs w:val="24"/>
    </w:rPr>
  </w:style>
  <w:style w:type="character" w:styleId="FootnoteReference">
    <w:name w:val="footnote reference"/>
    <w:uiPriority w:val="99"/>
    <w:semiHidden/>
    <w:unhideWhenUsed/>
    <w:rsid w:val="00483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67671">
      <w:bodyDiv w:val="1"/>
      <w:marLeft w:val="0"/>
      <w:marRight w:val="0"/>
      <w:marTop w:val="0"/>
      <w:marBottom w:val="0"/>
      <w:divBdr>
        <w:top w:val="none" w:sz="0" w:space="0" w:color="auto"/>
        <w:left w:val="none" w:sz="0" w:space="0" w:color="auto"/>
        <w:bottom w:val="none" w:sz="0" w:space="0" w:color="auto"/>
        <w:right w:val="none" w:sz="0" w:space="0" w:color="auto"/>
      </w:divBdr>
    </w:div>
    <w:div w:id="330567547">
      <w:bodyDiv w:val="1"/>
      <w:marLeft w:val="0"/>
      <w:marRight w:val="0"/>
      <w:marTop w:val="0"/>
      <w:marBottom w:val="0"/>
      <w:divBdr>
        <w:top w:val="none" w:sz="0" w:space="0" w:color="auto"/>
        <w:left w:val="none" w:sz="0" w:space="0" w:color="auto"/>
        <w:bottom w:val="none" w:sz="0" w:space="0" w:color="auto"/>
        <w:right w:val="none" w:sz="0" w:space="0" w:color="auto"/>
      </w:divBdr>
    </w:div>
    <w:div w:id="344595488">
      <w:bodyDiv w:val="1"/>
      <w:marLeft w:val="0"/>
      <w:marRight w:val="0"/>
      <w:marTop w:val="0"/>
      <w:marBottom w:val="0"/>
      <w:divBdr>
        <w:top w:val="none" w:sz="0" w:space="0" w:color="auto"/>
        <w:left w:val="none" w:sz="0" w:space="0" w:color="auto"/>
        <w:bottom w:val="none" w:sz="0" w:space="0" w:color="auto"/>
        <w:right w:val="none" w:sz="0" w:space="0" w:color="auto"/>
      </w:divBdr>
    </w:div>
    <w:div w:id="563028943">
      <w:bodyDiv w:val="1"/>
      <w:marLeft w:val="0"/>
      <w:marRight w:val="0"/>
      <w:marTop w:val="0"/>
      <w:marBottom w:val="0"/>
      <w:divBdr>
        <w:top w:val="none" w:sz="0" w:space="0" w:color="auto"/>
        <w:left w:val="none" w:sz="0" w:space="0" w:color="auto"/>
        <w:bottom w:val="none" w:sz="0" w:space="0" w:color="auto"/>
        <w:right w:val="none" w:sz="0" w:space="0" w:color="auto"/>
      </w:divBdr>
    </w:div>
    <w:div w:id="568617492">
      <w:bodyDiv w:val="1"/>
      <w:marLeft w:val="0"/>
      <w:marRight w:val="0"/>
      <w:marTop w:val="0"/>
      <w:marBottom w:val="0"/>
      <w:divBdr>
        <w:top w:val="none" w:sz="0" w:space="0" w:color="auto"/>
        <w:left w:val="none" w:sz="0" w:space="0" w:color="auto"/>
        <w:bottom w:val="none" w:sz="0" w:space="0" w:color="auto"/>
        <w:right w:val="none" w:sz="0" w:space="0" w:color="auto"/>
      </w:divBdr>
    </w:div>
    <w:div w:id="828056618">
      <w:bodyDiv w:val="1"/>
      <w:marLeft w:val="0"/>
      <w:marRight w:val="0"/>
      <w:marTop w:val="0"/>
      <w:marBottom w:val="0"/>
      <w:divBdr>
        <w:top w:val="none" w:sz="0" w:space="0" w:color="auto"/>
        <w:left w:val="none" w:sz="0" w:space="0" w:color="auto"/>
        <w:bottom w:val="none" w:sz="0" w:space="0" w:color="auto"/>
        <w:right w:val="none" w:sz="0" w:space="0" w:color="auto"/>
      </w:divBdr>
    </w:div>
    <w:div w:id="1360475742">
      <w:bodyDiv w:val="1"/>
      <w:marLeft w:val="0"/>
      <w:marRight w:val="0"/>
      <w:marTop w:val="0"/>
      <w:marBottom w:val="0"/>
      <w:divBdr>
        <w:top w:val="none" w:sz="0" w:space="0" w:color="auto"/>
        <w:left w:val="none" w:sz="0" w:space="0" w:color="auto"/>
        <w:bottom w:val="none" w:sz="0" w:space="0" w:color="auto"/>
        <w:right w:val="none" w:sz="0" w:space="0" w:color="auto"/>
      </w:divBdr>
    </w:div>
    <w:div w:id="1712264626">
      <w:bodyDiv w:val="1"/>
      <w:marLeft w:val="0"/>
      <w:marRight w:val="0"/>
      <w:marTop w:val="0"/>
      <w:marBottom w:val="0"/>
      <w:divBdr>
        <w:top w:val="none" w:sz="0" w:space="0" w:color="auto"/>
        <w:left w:val="none" w:sz="0" w:space="0" w:color="auto"/>
        <w:bottom w:val="none" w:sz="0" w:space="0" w:color="auto"/>
        <w:right w:val="none" w:sz="0" w:space="0" w:color="auto"/>
      </w:divBdr>
    </w:div>
    <w:div w:id="1715495179">
      <w:bodyDiv w:val="1"/>
      <w:marLeft w:val="0"/>
      <w:marRight w:val="0"/>
      <w:marTop w:val="0"/>
      <w:marBottom w:val="0"/>
      <w:divBdr>
        <w:top w:val="none" w:sz="0" w:space="0" w:color="auto"/>
        <w:left w:val="none" w:sz="0" w:space="0" w:color="auto"/>
        <w:bottom w:val="none" w:sz="0" w:space="0" w:color="auto"/>
        <w:right w:val="none" w:sz="0" w:space="0" w:color="auto"/>
      </w:divBdr>
    </w:div>
    <w:div w:id="2048485346">
      <w:bodyDiv w:val="1"/>
      <w:marLeft w:val="0"/>
      <w:marRight w:val="0"/>
      <w:marTop w:val="0"/>
      <w:marBottom w:val="0"/>
      <w:divBdr>
        <w:top w:val="none" w:sz="0" w:space="0" w:color="auto"/>
        <w:left w:val="none" w:sz="0" w:space="0" w:color="auto"/>
        <w:bottom w:val="none" w:sz="0" w:space="0" w:color="auto"/>
        <w:right w:val="none" w:sz="0" w:space="0" w:color="auto"/>
      </w:divBdr>
    </w:div>
    <w:div w:id="207415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od.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od.bravosolution.co.uk/web/login.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sahome/how/science/Pages/JCoPR.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aqua-book-guidance-on-producing-quality-analysis-for-govern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gov.uk/about-us/data-and-policies/underpinning-dat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so.org/iso/home/standards/management-standards/iso_9000.htm" TargetMode="External"/><Relationship Id="rId2" Type="http://schemas.openxmlformats.org/officeDocument/2006/relationships/hyperlink" Target="http://www.iso.org/iso/home/standards/iso31000.htm" TargetMode="External"/><Relationship Id="rId1" Type="http://schemas.openxmlformats.org/officeDocument/2006/relationships/hyperlink" Target="http://www.civilservice.gov.uk/wp-content/uploads/2011/09/ethics_guidance_tcm6-578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70D77B4E8EB04291640F2E981AC102" ma:contentTypeVersion="1" ma:contentTypeDescription="Create a new document." ma:contentTypeScope="" ma:versionID="d36b7bdafc82aaf1a86b26085d1589af">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287B0-5D16-4EF1-9E22-531EA69A722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6404794-5706-486C-B9FB-2586FC2BF08C}">
  <ds:schemaRefs>
    <ds:schemaRef ds:uri="http://schemas.microsoft.com/sharepoint/v3/contenttype/forms"/>
  </ds:schemaRefs>
</ds:datastoreItem>
</file>

<file path=customXml/itemProps3.xml><?xml version="1.0" encoding="utf-8"?>
<ds:datastoreItem xmlns:ds="http://schemas.openxmlformats.org/officeDocument/2006/customXml" ds:itemID="{DEC464BA-917E-4E63-A6F7-53FA6D401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F5B6909-0A02-4F54-AD4A-4BFB5827574D}">
  <ds:schemaRefs>
    <ds:schemaRef ds:uri="http://schemas.openxmlformats.org/officeDocument/2006/bibliography"/>
  </ds:schemaRefs>
</ds:datastoreItem>
</file>

<file path=customXml/itemProps5.xml><?xml version="1.0" encoding="utf-8"?>
<ds:datastoreItem xmlns:ds="http://schemas.openxmlformats.org/officeDocument/2006/customXml" ds:itemID="{6DC99A84-C82B-4873-ABBE-6B15E580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5838</Words>
  <Characters>33278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NFCU Criminal Intelligence Project Evidence Draft Specification_v5</vt:lpstr>
    </vt:vector>
  </TitlesOfParts>
  <Company>Food Standards Agency</Company>
  <LinksUpToDate>false</LinksUpToDate>
  <CharactersWithSpaces>39038</CharactersWithSpaces>
  <SharedDoc>false</SharedDoc>
  <HLinks>
    <vt:vector size="6" baseType="variant">
      <vt:variant>
        <vt:i4>2097270</vt:i4>
      </vt:variant>
      <vt:variant>
        <vt:i4>0</vt:i4>
      </vt:variant>
      <vt:variant>
        <vt:i4>0</vt:i4>
      </vt:variant>
      <vt:variant>
        <vt:i4>5</vt:i4>
      </vt:variant>
      <vt:variant>
        <vt:lpwstr>https://fsa-esourcing.eurodyn.com/epps/home.do</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Specification</dc:title>
  <dc:creator>Food Standards Agency</dc:creator>
  <lastModifiedBy>Mark Croft</lastModifiedBy>
  <revision>3</revision>
  <lastPrinted>2014-03-13T12:16:00.0000000Z</lastPrinted>
  <dcterms:created xsi:type="dcterms:W3CDTF">2018-04-04T08:09:00.0000000Z</dcterms:created>
  <dcterms:modified xsi:type="dcterms:W3CDTF">2018-04-04T12:58:36.3930000Z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0x010100A970D77B4E8EB04291640F2E981AC102</vt:lpwstr>
  </property>
</Properties>
</file>