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74577" w14:textId="77777777" w:rsidR="00C8791E" w:rsidRPr="00503CB1" w:rsidRDefault="00C8791E" w:rsidP="00B531ED">
      <w:pPr>
        <w:pStyle w:val="NoSpacing"/>
        <w:rPr>
          <w:lang w:eastAsia="en-GB"/>
        </w:rPr>
      </w:pPr>
    </w:p>
    <w:p w14:paraId="6A074578" w14:textId="77777777" w:rsidR="00C8791E" w:rsidRPr="00503CB1" w:rsidRDefault="00C8791E" w:rsidP="00CB03F4">
      <w:pPr>
        <w:ind w:left="-284" w:right="-427"/>
        <w:jc w:val="center"/>
        <w:rPr>
          <w:rFonts w:eastAsia="Times New Roman" w:cs="Times New Roman"/>
          <w:sz w:val="24"/>
          <w:szCs w:val="20"/>
          <w:lang w:eastAsia="en-GB"/>
        </w:rPr>
      </w:pPr>
    </w:p>
    <w:p w14:paraId="6A074579" w14:textId="01BED93C" w:rsidR="00C8791E" w:rsidRPr="00503CB1" w:rsidRDefault="00C8791E" w:rsidP="00CB03F4">
      <w:pPr>
        <w:ind w:left="-284" w:right="-427"/>
        <w:rPr>
          <w:rFonts w:eastAsia="Times New Roman" w:cs="Times New Roman"/>
          <w:sz w:val="24"/>
          <w:szCs w:val="24"/>
          <w:lang w:eastAsia="en-GB"/>
        </w:rPr>
      </w:pPr>
      <w:r w:rsidRPr="00503CB1">
        <w:rPr>
          <w:noProof/>
        </w:rPr>
        <w:drawing>
          <wp:inline distT="0" distB="0" distL="0" distR="0" wp14:anchorId="6A0749DF" wp14:editId="1D1E2461">
            <wp:extent cx="1504950" cy="1333500"/>
            <wp:effectExtent l="0" t="0" r="0" b="0"/>
            <wp:docPr id="1" name="Picture 5" descr="DI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1">
                      <a:extLst>
                        <a:ext uri="{28A0092B-C50C-407E-A947-70E740481C1C}">
                          <a14:useLocalDpi xmlns:a14="http://schemas.microsoft.com/office/drawing/2010/main" val="0"/>
                        </a:ext>
                      </a:extLst>
                    </a:blip>
                    <a:srcRect b="-3558"/>
                    <a:stretch>
                      <a:fillRect/>
                    </a:stretch>
                  </pic:blipFill>
                  <pic:spPr>
                    <a:xfrm>
                      <a:off x="0" y="0"/>
                      <a:ext cx="1504950" cy="1333500"/>
                    </a:xfrm>
                    <a:prstGeom prst="rect">
                      <a:avLst/>
                    </a:prstGeom>
                  </pic:spPr>
                </pic:pic>
              </a:graphicData>
            </a:graphic>
          </wp:inline>
        </w:drawing>
      </w:r>
      <w:r w:rsidR="00683EB4" w:rsidRPr="00503CB1">
        <w:rPr>
          <w:rFonts w:eastAsia="Times New Roman" w:cs="Times New Roman"/>
          <w:sz w:val="24"/>
          <w:szCs w:val="24"/>
          <w:lang w:eastAsia="en-GB"/>
        </w:rPr>
        <w:t xml:space="preserve">       </w:t>
      </w:r>
    </w:p>
    <w:p w14:paraId="6A07457A" w14:textId="77777777" w:rsidR="00C8791E" w:rsidRPr="00503CB1" w:rsidRDefault="00C8791E" w:rsidP="00CB03F4">
      <w:pPr>
        <w:ind w:left="864" w:hanging="864"/>
        <w:rPr>
          <w:rFonts w:eastAsia="Times New Roman" w:cs="Times New Roman"/>
          <w:sz w:val="24"/>
          <w:szCs w:val="20"/>
          <w:lang w:eastAsia="en-GB"/>
        </w:rPr>
      </w:pPr>
    </w:p>
    <w:p w14:paraId="6A07457B" w14:textId="77777777" w:rsidR="00C8791E" w:rsidRPr="00503CB1" w:rsidRDefault="00C8791E" w:rsidP="00CB03F4">
      <w:pPr>
        <w:ind w:left="864" w:hanging="864"/>
        <w:rPr>
          <w:rFonts w:eastAsia="Times New Roman" w:cs="Times New Roman"/>
          <w:sz w:val="24"/>
          <w:szCs w:val="20"/>
          <w:lang w:eastAsia="en-GB"/>
        </w:rPr>
      </w:pPr>
    </w:p>
    <w:p w14:paraId="6A07457C" w14:textId="77777777" w:rsidR="00C8791E" w:rsidRPr="00503CB1" w:rsidRDefault="00C8791E" w:rsidP="00CB03F4">
      <w:pPr>
        <w:ind w:left="864" w:hanging="864"/>
        <w:rPr>
          <w:rFonts w:eastAsia="Times New Roman" w:cs="Times New Roman"/>
          <w:sz w:val="24"/>
          <w:szCs w:val="20"/>
          <w:lang w:eastAsia="en-GB"/>
        </w:rPr>
      </w:pPr>
    </w:p>
    <w:p w14:paraId="6A07457D" w14:textId="77777777" w:rsidR="00C8791E" w:rsidRPr="00503CB1" w:rsidRDefault="00C8791E" w:rsidP="00CB03F4">
      <w:pPr>
        <w:ind w:left="864" w:hanging="864"/>
        <w:rPr>
          <w:rFonts w:eastAsia="Times New Roman" w:cs="Times New Roman"/>
          <w:sz w:val="24"/>
          <w:szCs w:val="20"/>
          <w:lang w:eastAsia="en-GB"/>
        </w:rPr>
      </w:pPr>
    </w:p>
    <w:p w14:paraId="6A07457E" w14:textId="77777777" w:rsidR="00C8791E" w:rsidRPr="00503CB1" w:rsidRDefault="00C8791E" w:rsidP="00CB03F4">
      <w:pPr>
        <w:ind w:left="864" w:hanging="864"/>
        <w:rPr>
          <w:rFonts w:eastAsia="Times New Roman" w:cs="Times New Roman"/>
          <w:sz w:val="24"/>
          <w:szCs w:val="20"/>
          <w:lang w:eastAsia="en-GB"/>
        </w:rPr>
      </w:pPr>
    </w:p>
    <w:p w14:paraId="6A07457F" w14:textId="77777777" w:rsidR="00C8791E" w:rsidRPr="00503CB1" w:rsidRDefault="00C8791E" w:rsidP="00CB03F4">
      <w:pPr>
        <w:spacing w:before="120" w:after="120"/>
        <w:jc w:val="center"/>
        <w:rPr>
          <w:rFonts w:eastAsia="Times New Roman" w:cs="Times New Roman"/>
          <w:b/>
          <w:sz w:val="32"/>
          <w:szCs w:val="32"/>
          <w:lang w:eastAsia="en-GB"/>
        </w:rPr>
      </w:pPr>
    </w:p>
    <w:p w14:paraId="6A074581" w14:textId="3D8E30CB" w:rsidR="00C8791E" w:rsidRPr="00503CB1" w:rsidRDefault="00E22D67" w:rsidP="00CB03F4">
      <w:pPr>
        <w:spacing w:before="120" w:after="120"/>
        <w:jc w:val="center"/>
        <w:rPr>
          <w:rFonts w:eastAsia="Times New Roman" w:cs="Times New Roman"/>
          <w:b/>
          <w:sz w:val="32"/>
          <w:szCs w:val="32"/>
          <w:lang w:eastAsia="en-GB"/>
        </w:rPr>
      </w:pPr>
      <w:r w:rsidRPr="00503CB1">
        <w:rPr>
          <w:rFonts w:eastAsia="Times New Roman" w:cs="Times New Roman"/>
          <w:b/>
          <w:sz w:val="32"/>
          <w:szCs w:val="32"/>
          <w:lang w:eastAsia="en-GB"/>
        </w:rPr>
        <w:t>Contract</w:t>
      </w:r>
      <w:r w:rsidR="00375CE2" w:rsidRPr="00503CB1">
        <w:rPr>
          <w:rFonts w:eastAsia="Times New Roman" w:cs="Times New Roman"/>
          <w:b/>
          <w:sz w:val="32"/>
          <w:szCs w:val="32"/>
          <w:lang w:eastAsia="en-GB"/>
        </w:rPr>
        <w:t xml:space="preserve"> No:</w:t>
      </w:r>
      <w:r w:rsidR="00C8791E" w:rsidRPr="00503CB1">
        <w:rPr>
          <w:rFonts w:eastAsia="Times New Roman" w:cs="Times New Roman"/>
          <w:b/>
          <w:sz w:val="32"/>
          <w:szCs w:val="32"/>
          <w:lang w:eastAsia="en-GB"/>
        </w:rPr>
        <w:t xml:space="preserve"> </w:t>
      </w:r>
      <w:r w:rsidR="001F7288" w:rsidRPr="00503CB1">
        <w:rPr>
          <w:b/>
          <w:bCs/>
          <w:kern w:val="36"/>
          <w:sz w:val="32"/>
          <w:szCs w:val="32"/>
        </w:rPr>
        <w:t>706748451</w:t>
      </w:r>
    </w:p>
    <w:p w14:paraId="6A074582" w14:textId="77777777" w:rsidR="00E22D67" w:rsidRPr="00503CB1" w:rsidRDefault="00E22D67" w:rsidP="00CB03F4">
      <w:pPr>
        <w:spacing w:before="120" w:after="120"/>
        <w:jc w:val="center"/>
        <w:rPr>
          <w:rFonts w:eastAsia="Times New Roman" w:cs="Times New Roman"/>
          <w:b/>
          <w:sz w:val="32"/>
          <w:szCs w:val="32"/>
          <w:lang w:eastAsia="en-GB"/>
        </w:rPr>
      </w:pPr>
      <w:r w:rsidRPr="00503CB1">
        <w:rPr>
          <w:rFonts w:eastAsia="Times New Roman" w:cs="Times New Roman"/>
          <w:b/>
          <w:sz w:val="32"/>
          <w:szCs w:val="32"/>
          <w:lang w:eastAsia="en-GB"/>
        </w:rPr>
        <w:t>For</w:t>
      </w:r>
    </w:p>
    <w:p w14:paraId="6A074583" w14:textId="77777777" w:rsidR="00375CE2" w:rsidRPr="00503CB1" w:rsidRDefault="00375CE2" w:rsidP="00CB03F4">
      <w:pPr>
        <w:spacing w:before="120" w:after="120"/>
        <w:jc w:val="center"/>
        <w:rPr>
          <w:rFonts w:eastAsia="Times New Roman" w:cs="Times New Roman"/>
          <w:b/>
          <w:sz w:val="32"/>
          <w:szCs w:val="32"/>
          <w:lang w:eastAsia="en-GB"/>
        </w:rPr>
      </w:pPr>
    </w:p>
    <w:p w14:paraId="6A074584" w14:textId="77777777" w:rsidR="00375CE2" w:rsidRPr="00503CB1" w:rsidRDefault="00375CE2" w:rsidP="00CB03F4">
      <w:pPr>
        <w:spacing w:before="120" w:after="120"/>
        <w:jc w:val="center"/>
        <w:rPr>
          <w:rFonts w:eastAsia="Times New Roman" w:cs="Times New Roman"/>
          <w:b/>
          <w:iCs/>
          <w:sz w:val="32"/>
          <w:szCs w:val="32"/>
          <w:lang w:eastAsia="en-GB"/>
        </w:rPr>
      </w:pPr>
      <w:r w:rsidRPr="00503CB1">
        <w:rPr>
          <w:rFonts w:eastAsia="Times New Roman" w:cs="Times New Roman"/>
          <w:b/>
          <w:iCs/>
          <w:sz w:val="32"/>
          <w:szCs w:val="32"/>
          <w:lang w:eastAsia="en-GB"/>
        </w:rPr>
        <w:t>REMOTE OVERSEAS SITES</w:t>
      </w:r>
    </w:p>
    <w:p w14:paraId="6A074585" w14:textId="77777777" w:rsidR="00C8791E" w:rsidRPr="00503CB1" w:rsidRDefault="001204B4" w:rsidP="00CB03F4">
      <w:pPr>
        <w:spacing w:before="120" w:after="120"/>
        <w:jc w:val="center"/>
        <w:rPr>
          <w:rFonts w:eastAsia="Times New Roman" w:cs="Times New Roman"/>
          <w:b/>
          <w:iCs/>
          <w:sz w:val="32"/>
          <w:szCs w:val="32"/>
          <w:lang w:eastAsia="en-GB"/>
        </w:rPr>
      </w:pPr>
      <w:r w:rsidRPr="00503CB1">
        <w:rPr>
          <w:rFonts w:eastAsia="Times New Roman" w:cs="Times New Roman"/>
          <w:b/>
          <w:iCs/>
          <w:sz w:val="32"/>
          <w:szCs w:val="32"/>
          <w:lang w:eastAsia="en-GB"/>
        </w:rPr>
        <w:t>PROFESSIONAL INSPECTIONS &amp; AUDITS</w:t>
      </w:r>
    </w:p>
    <w:p w14:paraId="6A074586" w14:textId="77777777" w:rsidR="00C8791E" w:rsidRPr="00503CB1" w:rsidRDefault="00C8791E" w:rsidP="00CB03F4">
      <w:pPr>
        <w:spacing w:before="120" w:after="120"/>
        <w:jc w:val="center"/>
        <w:rPr>
          <w:rFonts w:eastAsia="Times New Roman" w:cs="Times New Roman"/>
          <w:b/>
          <w:i/>
          <w:sz w:val="32"/>
          <w:szCs w:val="32"/>
          <w:lang w:eastAsia="en-GB"/>
        </w:rPr>
      </w:pPr>
    </w:p>
    <w:p w14:paraId="6A074587" w14:textId="77777777" w:rsidR="00C8791E" w:rsidRPr="00503CB1" w:rsidRDefault="00C8791E" w:rsidP="00CB03F4">
      <w:pPr>
        <w:spacing w:before="120" w:after="120"/>
        <w:jc w:val="center"/>
        <w:rPr>
          <w:rFonts w:eastAsia="Times New Roman" w:cs="Times New Roman"/>
          <w:b/>
          <w:sz w:val="32"/>
          <w:szCs w:val="32"/>
          <w:lang w:eastAsia="en-GB"/>
        </w:rPr>
      </w:pPr>
    </w:p>
    <w:p w14:paraId="6A074588" w14:textId="77777777" w:rsidR="00C8791E" w:rsidRPr="00503CB1" w:rsidRDefault="00C8791E" w:rsidP="00CB03F4">
      <w:pPr>
        <w:spacing w:before="120" w:after="120"/>
        <w:jc w:val="center"/>
        <w:rPr>
          <w:rFonts w:eastAsia="Times New Roman" w:cs="Times New Roman"/>
          <w:b/>
          <w:sz w:val="32"/>
          <w:szCs w:val="32"/>
          <w:lang w:eastAsia="en-GB"/>
        </w:rPr>
      </w:pPr>
    </w:p>
    <w:p w14:paraId="6A074589" w14:textId="77777777" w:rsidR="00C8791E" w:rsidRPr="00503CB1" w:rsidRDefault="00C8791E" w:rsidP="00CB03F4">
      <w:pPr>
        <w:spacing w:before="120" w:after="120"/>
        <w:jc w:val="center"/>
        <w:rPr>
          <w:rFonts w:eastAsia="Times New Roman" w:cs="Times New Roman"/>
          <w:b/>
          <w:sz w:val="32"/>
          <w:szCs w:val="32"/>
          <w:lang w:eastAsia="en-GB"/>
        </w:rPr>
      </w:pPr>
      <w:r w:rsidRPr="00503CB1">
        <w:rPr>
          <w:rFonts w:eastAsia="Times New Roman" w:cs="Times New Roman"/>
          <w:b/>
          <w:sz w:val="32"/>
          <w:szCs w:val="32"/>
          <w:lang w:eastAsia="en-GB"/>
        </w:rPr>
        <w:t>Technical Statement of Requirement</w:t>
      </w:r>
    </w:p>
    <w:p w14:paraId="6A07458A" w14:textId="77777777" w:rsidR="00E22D67" w:rsidRPr="00503CB1" w:rsidRDefault="00E22D67" w:rsidP="00CB03F4">
      <w:pPr>
        <w:spacing w:before="120" w:after="120"/>
        <w:jc w:val="center"/>
        <w:rPr>
          <w:rFonts w:eastAsia="Times New Roman" w:cs="Times New Roman"/>
          <w:b/>
          <w:sz w:val="32"/>
          <w:szCs w:val="32"/>
          <w:lang w:eastAsia="en-GB"/>
        </w:rPr>
      </w:pPr>
      <w:r w:rsidRPr="00503CB1">
        <w:rPr>
          <w:rFonts w:eastAsia="Times New Roman" w:cs="Times New Roman"/>
          <w:b/>
          <w:sz w:val="32"/>
          <w:szCs w:val="32"/>
          <w:lang w:eastAsia="en-GB"/>
        </w:rPr>
        <w:t>(</w:t>
      </w:r>
      <w:proofErr w:type="spellStart"/>
      <w:r w:rsidRPr="00503CB1">
        <w:rPr>
          <w:rFonts w:eastAsia="Times New Roman" w:cs="Times New Roman"/>
          <w:b/>
          <w:sz w:val="32"/>
          <w:szCs w:val="32"/>
          <w:lang w:eastAsia="en-GB"/>
        </w:rPr>
        <w:t>TSoR</w:t>
      </w:r>
      <w:proofErr w:type="spellEnd"/>
      <w:r w:rsidRPr="00503CB1">
        <w:rPr>
          <w:rFonts w:eastAsia="Times New Roman" w:cs="Times New Roman"/>
          <w:b/>
          <w:sz w:val="32"/>
          <w:szCs w:val="32"/>
          <w:lang w:eastAsia="en-GB"/>
        </w:rPr>
        <w:t>)</w:t>
      </w:r>
    </w:p>
    <w:p w14:paraId="6A07458B" w14:textId="77777777" w:rsidR="00C8791E" w:rsidRPr="00503CB1" w:rsidRDefault="00C8791E" w:rsidP="00CB03F4">
      <w:pPr>
        <w:ind w:left="864" w:hanging="864"/>
        <w:jc w:val="center"/>
        <w:rPr>
          <w:rFonts w:eastAsia="Times New Roman" w:cs="Times New Roman"/>
          <w:b/>
          <w:sz w:val="44"/>
          <w:szCs w:val="20"/>
          <w:lang w:eastAsia="en-GB"/>
        </w:rPr>
      </w:pPr>
    </w:p>
    <w:p w14:paraId="192F7183" w14:textId="4C2270C0" w:rsidR="00DF2D7D" w:rsidRPr="00503CB1" w:rsidRDefault="00DF2D7D" w:rsidP="00CB03F4">
      <w:pPr>
        <w:ind w:left="864" w:hanging="864"/>
        <w:jc w:val="center"/>
        <w:rPr>
          <w:rFonts w:eastAsia="Times New Roman" w:cs="Times New Roman"/>
          <w:b/>
          <w:sz w:val="44"/>
          <w:szCs w:val="20"/>
          <w:lang w:eastAsia="en-GB"/>
        </w:rPr>
      </w:pPr>
      <w:r w:rsidRPr="00503CB1">
        <w:rPr>
          <w:b/>
          <w:sz w:val="32"/>
          <w:szCs w:val="32"/>
          <w:lang w:eastAsia="en-GB"/>
        </w:rPr>
        <w:t xml:space="preserve">ACUA Reference: </w:t>
      </w:r>
      <w:r w:rsidRPr="00503CB1">
        <w:rPr>
          <w:b/>
          <w:sz w:val="32"/>
          <w:szCs w:val="32"/>
        </w:rPr>
        <w:t>CPS1-23716-2023</w:t>
      </w:r>
    </w:p>
    <w:p w14:paraId="6A07458C" w14:textId="77777777" w:rsidR="00C8791E" w:rsidRPr="00503CB1" w:rsidRDefault="00C8791E" w:rsidP="00CB03F4">
      <w:pPr>
        <w:ind w:left="864" w:hanging="864"/>
        <w:jc w:val="center"/>
        <w:rPr>
          <w:rFonts w:eastAsia="Times New Roman" w:cs="Times New Roman"/>
          <w:b/>
          <w:sz w:val="24"/>
          <w:szCs w:val="20"/>
          <w:lang w:eastAsia="en-GB"/>
        </w:rPr>
      </w:pPr>
    </w:p>
    <w:p w14:paraId="6A07458D" w14:textId="77777777" w:rsidR="00C8791E" w:rsidRPr="00503CB1" w:rsidRDefault="00C8791E" w:rsidP="00CB03F4">
      <w:pPr>
        <w:ind w:left="864" w:hanging="864"/>
        <w:jc w:val="center"/>
        <w:rPr>
          <w:rFonts w:eastAsia="Times New Roman" w:cs="Times New Roman"/>
          <w:b/>
          <w:sz w:val="44"/>
          <w:szCs w:val="20"/>
          <w:lang w:eastAsia="en-GB"/>
        </w:rPr>
      </w:pPr>
    </w:p>
    <w:p w14:paraId="6A07458E" w14:textId="77777777" w:rsidR="00C8791E" w:rsidRPr="00503CB1" w:rsidRDefault="00C8791E" w:rsidP="00CB03F4">
      <w:pPr>
        <w:ind w:left="864" w:hanging="864"/>
        <w:jc w:val="center"/>
        <w:rPr>
          <w:rFonts w:eastAsia="Times New Roman" w:cs="Times New Roman"/>
          <w:b/>
          <w:sz w:val="44"/>
          <w:szCs w:val="20"/>
          <w:lang w:eastAsia="en-GB"/>
        </w:rPr>
      </w:pPr>
    </w:p>
    <w:p w14:paraId="6A07458F" w14:textId="77777777" w:rsidR="00C8791E" w:rsidRPr="00503CB1" w:rsidRDefault="00C8791E" w:rsidP="00CB03F4">
      <w:pPr>
        <w:rPr>
          <w:rFonts w:eastAsia="Times New Roman" w:cs="Times New Roman"/>
          <w:b/>
          <w:sz w:val="24"/>
          <w:szCs w:val="20"/>
          <w:lang w:eastAsia="en-GB"/>
        </w:rPr>
        <w:sectPr w:rsidR="00C8791E" w:rsidRPr="00503CB1" w:rsidSect="008A7038">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276" w:header="737" w:footer="737" w:gutter="0"/>
          <w:pgNumType w:start="1"/>
          <w:cols w:space="720"/>
        </w:sectPr>
      </w:pPr>
    </w:p>
    <w:p w14:paraId="6A074590" w14:textId="77777777" w:rsidR="00C8791E" w:rsidRPr="00503CB1" w:rsidRDefault="00C8791E" w:rsidP="00CB03F4">
      <w:pPr>
        <w:rPr>
          <w:rFonts w:eastAsia="Times New Roman" w:cs="Times New Roman"/>
          <w:b/>
          <w:szCs w:val="20"/>
          <w:lang w:eastAsia="en-GB"/>
        </w:rPr>
      </w:pPr>
    </w:p>
    <w:p w14:paraId="6A074591" w14:textId="77777777" w:rsidR="00C8791E" w:rsidRPr="00503CB1" w:rsidRDefault="00C8791E" w:rsidP="00CB03F4">
      <w:pPr>
        <w:ind w:left="864" w:hanging="864"/>
        <w:jc w:val="center"/>
        <w:rPr>
          <w:rFonts w:eastAsia="Times New Roman" w:cs="Times New Roman"/>
          <w:b/>
          <w:szCs w:val="20"/>
          <w:lang w:eastAsia="en-GB"/>
        </w:rPr>
      </w:pPr>
      <w:r w:rsidRPr="00503CB1">
        <w:rPr>
          <w:rFonts w:eastAsia="Times New Roman" w:cs="Times New Roman"/>
          <w:b/>
          <w:szCs w:val="20"/>
          <w:lang w:eastAsia="en-GB"/>
        </w:rPr>
        <w:t>Index Page</w:t>
      </w:r>
    </w:p>
    <w:p w14:paraId="6A074592" w14:textId="77777777" w:rsidR="00C8791E" w:rsidRPr="00503CB1" w:rsidRDefault="00C8791E" w:rsidP="00CB03F4">
      <w:pPr>
        <w:spacing w:before="120" w:after="120"/>
        <w:rPr>
          <w:rFonts w:eastAsia="Times New Roman" w:cs="Times New Roman"/>
          <w:szCs w:val="20"/>
          <w:lang w:eastAsia="en-GB"/>
        </w:rPr>
      </w:pPr>
      <w:r w:rsidRPr="00503CB1">
        <w:rPr>
          <w:rFonts w:eastAsia="Times New Roman" w:cs="Times New Roman"/>
          <w:szCs w:val="20"/>
          <w:lang w:eastAsia="en-GB"/>
        </w:rPr>
        <w:t>AMENDMENT SHEET</w:t>
      </w:r>
    </w:p>
    <w:tbl>
      <w:tblPr>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5131"/>
        <w:gridCol w:w="1546"/>
        <w:gridCol w:w="1462"/>
      </w:tblGrid>
      <w:tr w:rsidR="00503CB1" w:rsidRPr="00503CB1" w14:paraId="6A074597" w14:textId="77777777" w:rsidTr="004740D5">
        <w:tc>
          <w:tcPr>
            <w:tcW w:w="1101" w:type="dxa"/>
            <w:tcBorders>
              <w:top w:val="single" w:sz="4" w:space="0" w:color="auto"/>
              <w:left w:val="single" w:sz="4" w:space="0" w:color="auto"/>
              <w:bottom w:val="single" w:sz="4" w:space="0" w:color="auto"/>
              <w:right w:val="single" w:sz="4" w:space="0" w:color="auto"/>
            </w:tcBorders>
            <w:hideMark/>
          </w:tcPr>
          <w:p w14:paraId="6A074593" w14:textId="77777777" w:rsidR="00C8791E" w:rsidRPr="00503CB1" w:rsidRDefault="00C8791E" w:rsidP="00CB03F4">
            <w:pPr>
              <w:spacing w:before="120" w:after="120"/>
              <w:jc w:val="center"/>
              <w:rPr>
                <w:rFonts w:eastAsia="Times New Roman" w:cs="Times New Roman"/>
                <w:b/>
                <w:szCs w:val="20"/>
                <w:lang w:eastAsia="en-GB"/>
              </w:rPr>
            </w:pPr>
            <w:r w:rsidRPr="00503CB1">
              <w:rPr>
                <w:rFonts w:eastAsia="Times New Roman" w:cs="Times New Roman"/>
                <w:b/>
                <w:szCs w:val="20"/>
                <w:lang w:eastAsia="en-GB"/>
              </w:rPr>
              <w:t>Version</w:t>
            </w:r>
          </w:p>
        </w:tc>
        <w:tc>
          <w:tcPr>
            <w:tcW w:w="5131" w:type="dxa"/>
            <w:tcBorders>
              <w:top w:val="single" w:sz="4" w:space="0" w:color="auto"/>
              <w:left w:val="single" w:sz="4" w:space="0" w:color="auto"/>
              <w:bottom w:val="single" w:sz="4" w:space="0" w:color="auto"/>
              <w:right w:val="single" w:sz="4" w:space="0" w:color="auto"/>
            </w:tcBorders>
            <w:hideMark/>
          </w:tcPr>
          <w:p w14:paraId="6A074594" w14:textId="77777777" w:rsidR="00C8791E" w:rsidRPr="00503CB1" w:rsidRDefault="00C8791E" w:rsidP="00CB03F4">
            <w:pPr>
              <w:spacing w:before="120" w:after="120"/>
              <w:rPr>
                <w:rFonts w:eastAsia="Times New Roman" w:cs="Times New Roman"/>
                <w:b/>
                <w:szCs w:val="20"/>
                <w:lang w:eastAsia="en-GB"/>
              </w:rPr>
            </w:pPr>
            <w:r w:rsidRPr="00503CB1">
              <w:rPr>
                <w:rFonts w:eastAsia="Times New Roman" w:cs="Times New Roman"/>
                <w:b/>
                <w:szCs w:val="20"/>
                <w:lang w:eastAsia="en-GB"/>
              </w:rPr>
              <w:t>Description</w:t>
            </w:r>
          </w:p>
        </w:tc>
        <w:tc>
          <w:tcPr>
            <w:tcW w:w="1546" w:type="dxa"/>
            <w:tcBorders>
              <w:top w:val="single" w:sz="4" w:space="0" w:color="auto"/>
              <w:left w:val="single" w:sz="4" w:space="0" w:color="auto"/>
              <w:bottom w:val="single" w:sz="4" w:space="0" w:color="auto"/>
              <w:right w:val="single" w:sz="4" w:space="0" w:color="auto"/>
            </w:tcBorders>
            <w:hideMark/>
          </w:tcPr>
          <w:p w14:paraId="6A074595" w14:textId="77777777" w:rsidR="00C8791E" w:rsidRPr="00503CB1" w:rsidRDefault="00C8791E" w:rsidP="00CB03F4">
            <w:pPr>
              <w:spacing w:before="120" w:after="120"/>
              <w:jc w:val="center"/>
              <w:rPr>
                <w:rFonts w:eastAsia="Times New Roman" w:cs="Times New Roman"/>
                <w:b/>
                <w:szCs w:val="20"/>
                <w:lang w:eastAsia="en-GB"/>
              </w:rPr>
            </w:pPr>
            <w:r w:rsidRPr="00503CB1">
              <w:rPr>
                <w:rFonts w:eastAsia="Times New Roman" w:cs="Times New Roman"/>
                <w:b/>
                <w:szCs w:val="20"/>
                <w:lang w:eastAsia="en-GB"/>
              </w:rPr>
              <w:t>Date</w:t>
            </w:r>
          </w:p>
        </w:tc>
        <w:tc>
          <w:tcPr>
            <w:tcW w:w="1462" w:type="dxa"/>
            <w:tcBorders>
              <w:top w:val="single" w:sz="4" w:space="0" w:color="auto"/>
              <w:left w:val="single" w:sz="4" w:space="0" w:color="auto"/>
              <w:bottom w:val="single" w:sz="4" w:space="0" w:color="auto"/>
              <w:right w:val="single" w:sz="4" w:space="0" w:color="auto"/>
            </w:tcBorders>
            <w:hideMark/>
          </w:tcPr>
          <w:p w14:paraId="6A074596" w14:textId="77777777" w:rsidR="00C8791E" w:rsidRPr="00503CB1" w:rsidRDefault="00C8791E" w:rsidP="00CB03F4">
            <w:pPr>
              <w:spacing w:before="120" w:after="120"/>
              <w:jc w:val="center"/>
              <w:rPr>
                <w:rFonts w:eastAsia="Times New Roman" w:cs="Times New Roman"/>
                <w:b/>
                <w:szCs w:val="20"/>
                <w:lang w:eastAsia="en-GB"/>
              </w:rPr>
            </w:pPr>
            <w:r w:rsidRPr="00503CB1">
              <w:rPr>
                <w:rFonts w:eastAsia="Times New Roman" w:cs="Times New Roman"/>
                <w:b/>
                <w:szCs w:val="20"/>
                <w:lang w:eastAsia="en-GB"/>
              </w:rPr>
              <w:t>Authorised</w:t>
            </w:r>
          </w:p>
        </w:tc>
      </w:tr>
      <w:tr w:rsidR="00503CB1" w:rsidRPr="00503CB1" w14:paraId="2B29A14A" w14:textId="77777777" w:rsidTr="00C8181F">
        <w:tc>
          <w:tcPr>
            <w:tcW w:w="1101" w:type="dxa"/>
            <w:tcBorders>
              <w:top w:val="single" w:sz="4" w:space="0" w:color="auto"/>
              <w:left w:val="single" w:sz="4" w:space="0" w:color="auto"/>
              <w:bottom w:val="single" w:sz="4" w:space="0" w:color="auto"/>
              <w:right w:val="single" w:sz="4" w:space="0" w:color="auto"/>
            </w:tcBorders>
            <w:shd w:val="clear" w:color="auto" w:fill="auto"/>
            <w:vAlign w:val="center"/>
          </w:tcPr>
          <w:p w14:paraId="5CA46D3A" w14:textId="77777777" w:rsidR="00C8181F" w:rsidRPr="00503CB1" w:rsidRDefault="00C8181F" w:rsidP="00C8181F">
            <w:pPr>
              <w:spacing w:before="120" w:after="120"/>
              <w:jc w:val="center"/>
              <w:rPr>
                <w:rFonts w:eastAsia="Times New Roman" w:cs="Times New Roman"/>
                <w:szCs w:val="20"/>
                <w:lang w:eastAsia="en-GB"/>
              </w:rPr>
            </w:pPr>
            <w:r w:rsidRPr="00503CB1">
              <w:rPr>
                <w:rFonts w:eastAsia="Times New Roman" w:cs="Times New Roman"/>
                <w:szCs w:val="20"/>
                <w:lang w:eastAsia="en-GB"/>
              </w:rPr>
              <w:t>V1-2 </w:t>
            </w:r>
          </w:p>
        </w:tc>
        <w:tc>
          <w:tcPr>
            <w:tcW w:w="5131" w:type="dxa"/>
            <w:tcBorders>
              <w:top w:val="single" w:sz="4" w:space="0" w:color="auto"/>
              <w:left w:val="single" w:sz="4" w:space="0" w:color="auto"/>
              <w:bottom w:val="single" w:sz="4" w:space="0" w:color="auto"/>
              <w:right w:val="single" w:sz="4" w:space="0" w:color="auto"/>
            </w:tcBorders>
            <w:shd w:val="clear" w:color="auto" w:fill="auto"/>
            <w:vAlign w:val="center"/>
          </w:tcPr>
          <w:p w14:paraId="2AFF27A8" w14:textId="77777777" w:rsidR="00C8181F" w:rsidRPr="00503CB1" w:rsidRDefault="00C8181F" w:rsidP="00C8181F">
            <w:pPr>
              <w:spacing w:before="120" w:after="120"/>
              <w:rPr>
                <w:rFonts w:eastAsia="Times New Roman" w:cs="Times New Roman"/>
                <w:szCs w:val="20"/>
                <w:lang w:eastAsia="en-GB"/>
              </w:rPr>
            </w:pPr>
            <w:r w:rsidRPr="00503CB1">
              <w:rPr>
                <w:rFonts w:eastAsia="Times New Roman" w:cs="Times New Roman"/>
                <w:szCs w:val="20"/>
                <w:lang w:eastAsia="en-GB"/>
              </w:rPr>
              <w:t>RFI Updates – Contract ITT </w:t>
            </w:r>
          </w:p>
        </w:tc>
        <w:tc>
          <w:tcPr>
            <w:tcW w:w="1546" w:type="dxa"/>
            <w:tcBorders>
              <w:top w:val="single" w:sz="4" w:space="0" w:color="auto"/>
              <w:left w:val="single" w:sz="4" w:space="0" w:color="auto"/>
              <w:bottom w:val="single" w:sz="4" w:space="0" w:color="auto"/>
              <w:right w:val="single" w:sz="4" w:space="0" w:color="auto"/>
            </w:tcBorders>
            <w:shd w:val="clear" w:color="auto" w:fill="auto"/>
            <w:vAlign w:val="center"/>
          </w:tcPr>
          <w:p w14:paraId="19A12CDA" w14:textId="1F0BFC47" w:rsidR="00C8181F" w:rsidRPr="00503CB1" w:rsidRDefault="00C8181F" w:rsidP="00C8181F">
            <w:pPr>
              <w:spacing w:before="120" w:after="120"/>
              <w:jc w:val="center"/>
              <w:rPr>
                <w:rFonts w:eastAsia="Times New Roman" w:cs="Times New Roman"/>
                <w:szCs w:val="20"/>
                <w:lang w:eastAsia="en-GB"/>
              </w:rPr>
            </w:pPr>
            <w:r w:rsidRPr="00503CB1">
              <w:rPr>
                <w:rFonts w:eastAsia="Times New Roman" w:cs="Times New Roman"/>
                <w:szCs w:val="20"/>
                <w:lang w:eastAsia="en-GB"/>
              </w:rPr>
              <w:t>15 May 23 </w:t>
            </w: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57427259" w14:textId="77777777" w:rsidR="00C8181F" w:rsidRPr="00503CB1" w:rsidRDefault="00C8181F" w:rsidP="00C8181F">
            <w:pPr>
              <w:spacing w:before="120" w:after="120"/>
              <w:jc w:val="center"/>
              <w:rPr>
                <w:rFonts w:eastAsia="Times New Roman" w:cs="Times New Roman"/>
                <w:szCs w:val="20"/>
                <w:lang w:eastAsia="en-GB"/>
              </w:rPr>
            </w:pPr>
            <w:r w:rsidRPr="00503CB1">
              <w:rPr>
                <w:rFonts w:eastAsia="Times New Roman" w:cs="Times New Roman"/>
                <w:szCs w:val="20"/>
                <w:lang w:eastAsia="en-GB"/>
              </w:rPr>
              <w:t>Capt R Browne </w:t>
            </w:r>
          </w:p>
        </w:tc>
      </w:tr>
      <w:tr w:rsidR="00503CB1" w:rsidRPr="00503CB1" w14:paraId="6A0745A1" w14:textId="77777777" w:rsidTr="008A14AE">
        <w:tc>
          <w:tcPr>
            <w:tcW w:w="1101" w:type="dxa"/>
            <w:tcBorders>
              <w:top w:val="single" w:sz="4" w:space="0" w:color="auto"/>
              <w:left w:val="single" w:sz="4" w:space="0" w:color="auto"/>
              <w:bottom w:val="single" w:sz="4" w:space="0" w:color="auto"/>
              <w:right w:val="single" w:sz="4" w:space="0" w:color="auto"/>
            </w:tcBorders>
            <w:vAlign w:val="center"/>
          </w:tcPr>
          <w:p w14:paraId="6A07459D" w14:textId="6A8E78EA" w:rsidR="00C8791E" w:rsidRPr="00503CB1" w:rsidRDefault="00C8791E" w:rsidP="008A14AE">
            <w:pPr>
              <w:spacing w:before="120" w:after="120"/>
              <w:jc w:val="center"/>
              <w:rPr>
                <w:rFonts w:eastAsia="Times New Roman" w:cs="Times New Roman"/>
                <w:szCs w:val="20"/>
                <w:lang w:eastAsia="en-GB"/>
              </w:rPr>
            </w:pPr>
          </w:p>
        </w:tc>
        <w:tc>
          <w:tcPr>
            <w:tcW w:w="5131" w:type="dxa"/>
            <w:tcBorders>
              <w:top w:val="single" w:sz="4" w:space="0" w:color="auto"/>
              <w:left w:val="single" w:sz="4" w:space="0" w:color="auto"/>
              <w:bottom w:val="single" w:sz="4" w:space="0" w:color="auto"/>
              <w:right w:val="single" w:sz="4" w:space="0" w:color="auto"/>
            </w:tcBorders>
            <w:vAlign w:val="center"/>
          </w:tcPr>
          <w:p w14:paraId="6A07459E" w14:textId="7C949113" w:rsidR="00C8791E" w:rsidRPr="00503CB1" w:rsidRDefault="00C8791E" w:rsidP="008A14AE">
            <w:pPr>
              <w:spacing w:before="120" w:after="120"/>
              <w:rPr>
                <w:rFonts w:eastAsia="Times New Roman" w:cs="Times New Roman"/>
                <w:szCs w:val="20"/>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6A07459F" w14:textId="7C8B06E6" w:rsidR="00C8791E" w:rsidRPr="00503CB1" w:rsidRDefault="00C8791E" w:rsidP="008A14AE">
            <w:pPr>
              <w:spacing w:before="120" w:after="120"/>
              <w:jc w:val="center"/>
              <w:rPr>
                <w:rFonts w:eastAsia="Times New Roman" w:cs="Times New Roman"/>
                <w:szCs w:val="20"/>
                <w:lang w:eastAsia="en-GB"/>
              </w:rPr>
            </w:pPr>
          </w:p>
        </w:tc>
        <w:tc>
          <w:tcPr>
            <w:tcW w:w="1462" w:type="dxa"/>
            <w:tcBorders>
              <w:top w:val="single" w:sz="4" w:space="0" w:color="auto"/>
              <w:left w:val="single" w:sz="4" w:space="0" w:color="auto"/>
              <w:bottom w:val="single" w:sz="4" w:space="0" w:color="auto"/>
              <w:right w:val="single" w:sz="4" w:space="0" w:color="auto"/>
            </w:tcBorders>
            <w:vAlign w:val="center"/>
          </w:tcPr>
          <w:p w14:paraId="6A0745A0" w14:textId="7231D37B" w:rsidR="00C8791E" w:rsidRPr="00503CB1" w:rsidRDefault="00C8791E" w:rsidP="008A14AE">
            <w:pPr>
              <w:spacing w:before="120" w:after="120"/>
              <w:jc w:val="center"/>
              <w:rPr>
                <w:rFonts w:eastAsia="Times New Roman" w:cs="Times New Roman"/>
                <w:szCs w:val="20"/>
                <w:lang w:eastAsia="en-GB"/>
              </w:rPr>
            </w:pPr>
          </w:p>
        </w:tc>
      </w:tr>
      <w:tr w:rsidR="00503CB1" w:rsidRPr="00503CB1" w14:paraId="6A0745A6" w14:textId="77777777" w:rsidTr="008A14AE">
        <w:tc>
          <w:tcPr>
            <w:tcW w:w="1101" w:type="dxa"/>
            <w:tcBorders>
              <w:top w:val="single" w:sz="4" w:space="0" w:color="auto"/>
              <w:left w:val="single" w:sz="4" w:space="0" w:color="auto"/>
              <w:bottom w:val="single" w:sz="4" w:space="0" w:color="auto"/>
              <w:right w:val="single" w:sz="4" w:space="0" w:color="auto"/>
            </w:tcBorders>
            <w:vAlign w:val="center"/>
          </w:tcPr>
          <w:p w14:paraId="6A0745A2" w14:textId="4442A6D1" w:rsidR="00A148AB" w:rsidRPr="00503CB1" w:rsidRDefault="00A148AB" w:rsidP="008A14AE">
            <w:pPr>
              <w:spacing w:before="120" w:after="120"/>
              <w:jc w:val="center"/>
              <w:rPr>
                <w:rFonts w:eastAsia="Times New Roman" w:cs="Times New Roman"/>
                <w:szCs w:val="20"/>
                <w:lang w:eastAsia="en-GB"/>
              </w:rPr>
            </w:pPr>
          </w:p>
        </w:tc>
        <w:tc>
          <w:tcPr>
            <w:tcW w:w="5131" w:type="dxa"/>
            <w:tcBorders>
              <w:top w:val="single" w:sz="4" w:space="0" w:color="auto"/>
              <w:left w:val="single" w:sz="4" w:space="0" w:color="auto"/>
              <w:bottom w:val="single" w:sz="4" w:space="0" w:color="auto"/>
              <w:right w:val="single" w:sz="4" w:space="0" w:color="auto"/>
            </w:tcBorders>
            <w:vAlign w:val="center"/>
          </w:tcPr>
          <w:p w14:paraId="6A0745A3" w14:textId="39CB387B" w:rsidR="00A148AB" w:rsidRPr="00503CB1" w:rsidRDefault="00A148AB" w:rsidP="008A14AE">
            <w:pPr>
              <w:spacing w:before="120" w:after="120"/>
              <w:rPr>
                <w:rFonts w:eastAsia="Times New Roman" w:cs="Times New Roman"/>
                <w:szCs w:val="20"/>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6A0745A4" w14:textId="7D7CDA2F" w:rsidR="00A148AB" w:rsidRPr="00503CB1" w:rsidRDefault="00A148AB" w:rsidP="008A14AE">
            <w:pPr>
              <w:spacing w:before="120" w:after="120"/>
              <w:jc w:val="center"/>
              <w:rPr>
                <w:rFonts w:eastAsia="Times New Roman" w:cs="Times New Roman"/>
                <w:szCs w:val="20"/>
                <w:lang w:eastAsia="en-GB"/>
              </w:rPr>
            </w:pPr>
          </w:p>
        </w:tc>
        <w:tc>
          <w:tcPr>
            <w:tcW w:w="1462" w:type="dxa"/>
            <w:tcBorders>
              <w:top w:val="single" w:sz="4" w:space="0" w:color="auto"/>
              <w:left w:val="single" w:sz="4" w:space="0" w:color="auto"/>
              <w:bottom w:val="single" w:sz="4" w:space="0" w:color="auto"/>
              <w:right w:val="single" w:sz="4" w:space="0" w:color="auto"/>
            </w:tcBorders>
            <w:vAlign w:val="center"/>
          </w:tcPr>
          <w:p w14:paraId="6A0745A5" w14:textId="76C1A250" w:rsidR="00A148AB" w:rsidRPr="00503CB1" w:rsidRDefault="00A148AB" w:rsidP="008A14AE">
            <w:pPr>
              <w:spacing w:before="120" w:after="120"/>
              <w:jc w:val="center"/>
              <w:rPr>
                <w:rFonts w:eastAsia="Times New Roman" w:cs="Times New Roman"/>
                <w:szCs w:val="20"/>
                <w:lang w:eastAsia="en-GB"/>
              </w:rPr>
            </w:pPr>
          </w:p>
        </w:tc>
      </w:tr>
      <w:tr w:rsidR="00503CB1" w:rsidRPr="00503CB1" w14:paraId="6A0745AB" w14:textId="77777777" w:rsidTr="008A14AE">
        <w:tc>
          <w:tcPr>
            <w:tcW w:w="1101" w:type="dxa"/>
            <w:tcBorders>
              <w:top w:val="single" w:sz="4" w:space="0" w:color="auto"/>
              <w:left w:val="single" w:sz="4" w:space="0" w:color="auto"/>
              <w:bottom w:val="single" w:sz="4" w:space="0" w:color="auto"/>
              <w:right w:val="single" w:sz="4" w:space="0" w:color="auto"/>
            </w:tcBorders>
            <w:vAlign w:val="center"/>
          </w:tcPr>
          <w:p w14:paraId="6A0745A7" w14:textId="39D5F118" w:rsidR="00A148AB" w:rsidRPr="00503CB1" w:rsidRDefault="00A148AB" w:rsidP="008A14AE">
            <w:pPr>
              <w:spacing w:before="120" w:after="120"/>
              <w:jc w:val="center"/>
              <w:rPr>
                <w:rFonts w:eastAsia="Times New Roman" w:cs="Times New Roman"/>
                <w:szCs w:val="20"/>
                <w:lang w:eastAsia="en-GB"/>
              </w:rPr>
            </w:pPr>
          </w:p>
        </w:tc>
        <w:tc>
          <w:tcPr>
            <w:tcW w:w="5131" w:type="dxa"/>
            <w:tcBorders>
              <w:top w:val="single" w:sz="4" w:space="0" w:color="auto"/>
              <w:left w:val="single" w:sz="4" w:space="0" w:color="auto"/>
              <w:bottom w:val="single" w:sz="4" w:space="0" w:color="auto"/>
              <w:right w:val="single" w:sz="4" w:space="0" w:color="auto"/>
            </w:tcBorders>
            <w:vAlign w:val="center"/>
          </w:tcPr>
          <w:p w14:paraId="6A0745A8" w14:textId="645F5F3F" w:rsidR="00A148AB" w:rsidRPr="00503CB1" w:rsidRDefault="00A148AB" w:rsidP="008A14AE">
            <w:pPr>
              <w:spacing w:before="120" w:after="120"/>
              <w:rPr>
                <w:rFonts w:eastAsia="Times New Roman" w:cs="Times New Roman"/>
                <w:szCs w:val="20"/>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6A0745A9" w14:textId="2FBC42E7" w:rsidR="00A148AB" w:rsidRPr="00503CB1" w:rsidRDefault="00A148AB" w:rsidP="008A14AE">
            <w:pPr>
              <w:spacing w:before="120" w:after="120"/>
              <w:jc w:val="center"/>
              <w:rPr>
                <w:rFonts w:eastAsia="Times New Roman" w:cs="Times New Roman"/>
                <w:szCs w:val="20"/>
                <w:lang w:eastAsia="en-GB"/>
              </w:rPr>
            </w:pPr>
          </w:p>
        </w:tc>
        <w:tc>
          <w:tcPr>
            <w:tcW w:w="1462" w:type="dxa"/>
            <w:tcBorders>
              <w:top w:val="single" w:sz="4" w:space="0" w:color="auto"/>
              <w:left w:val="single" w:sz="4" w:space="0" w:color="auto"/>
              <w:bottom w:val="single" w:sz="4" w:space="0" w:color="auto"/>
              <w:right w:val="single" w:sz="4" w:space="0" w:color="auto"/>
            </w:tcBorders>
            <w:vAlign w:val="center"/>
          </w:tcPr>
          <w:p w14:paraId="6A0745AA" w14:textId="4C067B7D" w:rsidR="00A148AB" w:rsidRPr="00503CB1" w:rsidRDefault="00A148AB" w:rsidP="008A14AE">
            <w:pPr>
              <w:spacing w:before="120" w:after="120"/>
              <w:jc w:val="center"/>
              <w:rPr>
                <w:rFonts w:eastAsia="Times New Roman" w:cs="Times New Roman"/>
                <w:szCs w:val="20"/>
                <w:lang w:eastAsia="en-GB"/>
              </w:rPr>
            </w:pPr>
          </w:p>
        </w:tc>
      </w:tr>
      <w:tr w:rsidR="00503CB1" w:rsidRPr="00503CB1" w14:paraId="6A0745B0" w14:textId="77777777" w:rsidTr="008A14AE">
        <w:tc>
          <w:tcPr>
            <w:tcW w:w="1101" w:type="dxa"/>
            <w:tcBorders>
              <w:top w:val="single" w:sz="4" w:space="0" w:color="auto"/>
              <w:left w:val="single" w:sz="4" w:space="0" w:color="auto"/>
              <w:bottom w:val="single" w:sz="4" w:space="0" w:color="auto"/>
              <w:right w:val="single" w:sz="4" w:space="0" w:color="auto"/>
            </w:tcBorders>
            <w:vAlign w:val="center"/>
          </w:tcPr>
          <w:p w14:paraId="6A0745AC" w14:textId="1A742FB8" w:rsidR="00A148AB" w:rsidRPr="00503CB1" w:rsidRDefault="00A148AB" w:rsidP="008A14AE">
            <w:pPr>
              <w:spacing w:before="120" w:after="120"/>
              <w:jc w:val="center"/>
              <w:rPr>
                <w:rFonts w:eastAsia="Times New Roman" w:cs="Times New Roman"/>
                <w:szCs w:val="20"/>
                <w:lang w:eastAsia="en-GB"/>
              </w:rPr>
            </w:pPr>
          </w:p>
        </w:tc>
        <w:tc>
          <w:tcPr>
            <w:tcW w:w="5131" w:type="dxa"/>
            <w:tcBorders>
              <w:top w:val="single" w:sz="4" w:space="0" w:color="auto"/>
              <w:left w:val="single" w:sz="4" w:space="0" w:color="auto"/>
              <w:bottom w:val="single" w:sz="4" w:space="0" w:color="auto"/>
              <w:right w:val="single" w:sz="4" w:space="0" w:color="auto"/>
            </w:tcBorders>
            <w:vAlign w:val="center"/>
          </w:tcPr>
          <w:p w14:paraId="6A0745AD" w14:textId="5D156FF0" w:rsidR="00A148AB" w:rsidRPr="00503CB1" w:rsidRDefault="00A148AB" w:rsidP="008A14AE">
            <w:pPr>
              <w:spacing w:before="120" w:after="120"/>
              <w:rPr>
                <w:rFonts w:eastAsia="Times New Roman" w:cs="Times New Roman"/>
                <w:szCs w:val="20"/>
                <w:lang w:eastAsia="en-GB"/>
              </w:rPr>
            </w:pPr>
          </w:p>
        </w:tc>
        <w:tc>
          <w:tcPr>
            <w:tcW w:w="1546" w:type="dxa"/>
            <w:tcBorders>
              <w:top w:val="single" w:sz="4" w:space="0" w:color="auto"/>
              <w:left w:val="single" w:sz="4" w:space="0" w:color="auto"/>
              <w:bottom w:val="single" w:sz="4" w:space="0" w:color="auto"/>
              <w:right w:val="single" w:sz="4" w:space="0" w:color="auto"/>
            </w:tcBorders>
            <w:vAlign w:val="center"/>
          </w:tcPr>
          <w:p w14:paraId="6A0745AE" w14:textId="092EA24F" w:rsidR="00A148AB" w:rsidRPr="00503CB1" w:rsidRDefault="00A148AB" w:rsidP="008A14AE">
            <w:pPr>
              <w:spacing w:before="120" w:after="120"/>
              <w:jc w:val="center"/>
              <w:rPr>
                <w:rFonts w:eastAsia="Times New Roman" w:cs="Times New Roman"/>
                <w:szCs w:val="20"/>
                <w:lang w:eastAsia="en-GB"/>
              </w:rPr>
            </w:pPr>
          </w:p>
        </w:tc>
        <w:tc>
          <w:tcPr>
            <w:tcW w:w="1462" w:type="dxa"/>
            <w:tcBorders>
              <w:top w:val="single" w:sz="4" w:space="0" w:color="auto"/>
              <w:left w:val="single" w:sz="4" w:space="0" w:color="auto"/>
              <w:bottom w:val="single" w:sz="4" w:space="0" w:color="auto"/>
              <w:right w:val="single" w:sz="4" w:space="0" w:color="auto"/>
            </w:tcBorders>
            <w:vAlign w:val="center"/>
          </w:tcPr>
          <w:p w14:paraId="6A0745AF" w14:textId="5F8EED33" w:rsidR="00A148AB" w:rsidRPr="00503CB1" w:rsidRDefault="00A148AB" w:rsidP="008A14AE">
            <w:pPr>
              <w:spacing w:before="120" w:after="120"/>
              <w:jc w:val="center"/>
              <w:rPr>
                <w:rFonts w:eastAsia="Times New Roman" w:cs="Times New Roman"/>
                <w:szCs w:val="20"/>
                <w:lang w:eastAsia="en-GB"/>
              </w:rPr>
            </w:pPr>
          </w:p>
        </w:tc>
      </w:tr>
      <w:tr w:rsidR="00503CB1" w:rsidRPr="00503CB1" w14:paraId="6A0745B5" w14:textId="77777777" w:rsidTr="004740D5">
        <w:tc>
          <w:tcPr>
            <w:tcW w:w="1101" w:type="dxa"/>
            <w:tcBorders>
              <w:top w:val="single" w:sz="4" w:space="0" w:color="auto"/>
              <w:left w:val="single" w:sz="4" w:space="0" w:color="auto"/>
              <w:bottom w:val="single" w:sz="4" w:space="0" w:color="auto"/>
              <w:right w:val="single" w:sz="4" w:space="0" w:color="auto"/>
            </w:tcBorders>
          </w:tcPr>
          <w:p w14:paraId="6A0745B1" w14:textId="77777777" w:rsidR="00F125FA" w:rsidRPr="00503CB1" w:rsidRDefault="00F125FA" w:rsidP="00CB03F4">
            <w:pPr>
              <w:spacing w:before="120" w:after="120"/>
              <w:jc w:val="center"/>
              <w:rPr>
                <w:rFonts w:eastAsia="Times New Roman" w:cs="Times New Roman"/>
                <w:szCs w:val="20"/>
                <w:lang w:eastAsia="en-GB"/>
              </w:rPr>
            </w:pPr>
          </w:p>
        </w:tc>
        <w:tc>
          <w:tcPr>
            <w:tcW w:w="5131" w:type="dxa"/>
            <w:tcBorders>
              <w:top w:val="single" w:sz="4" w:space="0" w:color="auto"/>
              <w:left w:val="single" w:sz="4" w:space="0" w:color="auto"/>
              <w:bottom w:val="single" w:sz="4" w:space="0" w:color="auto"/>
              <w:right w:val="single" w:sz="4" w:space="0" w:color="auto"/>
            </w:tcBorders>
          </w:tcPr>
          <w:p w14:paraId="6A0745B2" w14:textId="77777777" w:rsidR="00F125FA" w:rsidRPr="00503CB1" w:rsidRDefault="00F125FA" w:rsidP="00CB03F4">
            <w:pPr>
              <w:spacing w:before="120" w:after="120"/>
              <w:rPr>
                <w:rFonts w:eastAsia="Times New Roman" w:cs="Times New Roman"/>
                <w:szCs w:val="20"/>
                <w:lang w:eastAsia="en-GB"/>
              </w:rPr>
            </w:pPr>
          </w:p>
        </w:tc>
        <w:tc>
          <w:tcPr>
            <w:tcW w:w="1546" w:type="dxa"/>
            <w:tcBorders>
              <w:top w:val="single" w:sz="4" w:space="0" w:color="auto"/>
              <w:left w:val="single" w:sz="4" w:space="0" w:color="auto"/>
              <w:bottom w:val="single" w:sz="4" w:space="0" w:color="auto"/>
              <w:right w:val="single" w:sz="4" w:space="0" w:color="auto"/>
            </w:tcBorders>
          </w:tcPr>
          <w:p w14:paraId="6A0745B3" w14:textId="77777777" w:rsidR="00F125FA" w:rsidRPr="00503CB1" w:rsidRDefault="00F125FA" w:rsidP="00C06B66">
            <w:pPr>
              <w:spacing w:before="120" w:after="120"/>
              <w:jc w:val="center"/>
              <w:rPr>
                <w:rFonts w:eastAsia="Times New Roman" w:cs="Times New Roman"/>
                <w:szCs w:val="20"/>
                <w:lang w:eastAsia="en-GB"/>
              </w:rPr>
            </w:pPr>
          </w:p>
        </w:tc>
        <w:tc>
          <w:tcPr>
            <w:tcW w:w="1462" w:type="dxa"/>
            <w:tcBorders>
              <w:top w:val="single" w:sz="4" w:space="0" w:color="auto"/>
              <w:left w:val="single" w:sz="4" w:space="0" w:color="auto"/>
              <w:bottom w:val="single" w:sz="4" w:space="0" w:color="auto"/>
              <w:right w:val="single" w:sz="4" w:space="0" w:color="auto"/>
            </w:tcBorders>
          </w:tcPr>
          <w:p w14:paraId="6A0745B4" w14:textId="77777777" w:rsidR="00F125FA" w:rsidRPr="00503CB1" w:rsidRDefault="00F125FA" w:rsidP="00C06B66">
            <w:pPr>
              <w:spacing w:before="120" w:after="120"/>
              <w:jc w:val="center"/>
              <w:rPr>
                <w:rFonts w:eastAsia="Times New Roman" w:cs="Times New Roman"/>
                <w:szCs w:val="20"/>
                <w:lang w:eastAsia="en-GB"/>
              </w:rPr>
            </w:pPr>
          </w:p>
        </w:tc>
      </w:tr>
      <w:tr w:rsidR="00503CB1" w:rsidRPr="00503CB1" w14:paraId="6A0745BA" w14:textId="77777777" w:rsidTr="004740D5">
        <w:tc>
          <w:tcPr>
            <w:tcW w:w="1101" w:type="dxa"/>
            <w:tcBorders>
              <w:top w:val="single" w:sz="4" w:space="0" w:color="auto"/>
              <w:left w:val="single" w:sz="4" w:space="0" w:color="auto"/>
              <w:bottom w:val="single" w:sz="4" w:space="0" w:color="auto"/>
              <w:right w:val="single" w:sz="4" w:space="0" w:color="auto"/>
            </w:tcBorders>
          </w:tcPr>
          <w:p w14:paraId="6A0745B6" w14:textId="77777777" w:rsidR="00F125FA" w:rsidRPr="00503CB1" w:rsidRDefault="00F125FA" w:rsidP="00CB03F4">
            <w:pPr>
              <w:spacing w:before="120" w:after="120"/>
              <w:jc w:val="center"/>
              <w:rPr>
                <w:rFonts w:eastAsia="Times New Roman" w:cs="Times New Roman"/>
                <w:szCs w:val="20"/>
                <w:lang w:eastAsia="en-GB"/>
              </w:rPr>
            </w:pPr>
          </w:p>
        </w:tc>
        <w:tc>
          <w:tcPr>
            <w:tcW w:w="5131" w:type="dxa"/>
            <w:tcBorders>
              <w:top w:val="single" w:sz="4" w:space="0" w:color="auto"/>
              <w:left w:val="single" w:sz="4" w:space="0" w:color="auto"/>
              <w:bottom w:val="single" w:sz="4" w:space="0" w:color="auto"/>
              <w:right w:val="single" w:sz="4" w:space="0" w:color="auto"/>
            </w:tcBorders>
          </w:tcPr>
          <w:p w14:paraId="6A0745B7" w14:textId="77777777" w:rsidR="00F125FA" w:rsidRPr="00503CB1" w:rsidRDefault="00F125FA" w:rsidP="00CB03F4">
            <w:pPr>
              <w:spacing w:before="120" w:after="120"/>
              <w:rPr>
                <w:rFonts w:eastAsia="Times New Roman" w:cs="Times New Roman"/>
                <w:szCs w:val="20"/>
                <w:lang w:eastAsia="en-GB"/>
              </w:rPr>
            </w:pPr>
          </w:p>
        </w:tc>
        <w:tc>
          <w:tcPr>
            <w:tcW w:w="1546" w:type="dxa"/>
            <w:tcBorders>
              <w:top w:val="single" w:sz="4" w:space="0" w:color="auto"/>
              <w:left w:val="single" w:sz="4" w:space="0" w:color="auto"/>
              <w:bottom w:val="single" w:sz="4" w:space="0" w:color="auto"/>
              <w:right w:val="single" w:sz="4" w:space="0" w:color="auto"/>
            </w:tcBorders>
          </w:tcPr>
          <w:p w14:paraId="6A0745B8" w14:textId="77777777" w:rsidR="00F125FA" w:rsidRPr="00503CB1" w:rsidRDefault="00F125FA" w:rsidP="00CB03F4">
            <w:pPr>
              <w:spacing w:before="120" w:after="120"/>
              <w:jc w:val="center"/>
              <w:rPr>
                <w:rFonts w:eastAsia="Times New Roman" w:cs="Times New Roman"/>
                <w:szCs w:val="20"/>
                <w:lang w:eastAsia="en-GB"/>
              </w:rPr>
            </w:pPr>
          </w:p>
        </w:tc>
        <w:tc>
          <w:tcPr>
            <w:tcW w:w="1462" w:type="dxa"/>
            <w:tcBorders>
              <w:top w:val="single" w:sz="4" w:space="0" w:color="auto"/>
              <w:left w:val="single" w:sz="4" w:space="0" w:color="auto"/>
              <w:bottom w:val="single" w:sz="4" w:space="0" w:color="auto"/>
              <w:right w:val="single" w:sz="4" w:space="0" w:color="auto"/>
            </w:tcBorders>
          </w:tcPr>
          <w:p w14:paraId="6A0745B9" w14:textId="77777777" w:rsidR="00F125FA" w:rsidRPr="00503CB1" w:rsidRDefault="00F125FA" w:rsidP="00CB03F4">
            <w:pPr>
              <w:spacing w:before="120" w:after="120"/>
              <w:jc w:val="center"/>
              <w:rPr>
                <w:rFonts w:eastAsia="Times New Roman" w:cs="Times New Roman"/>
                <w:szCs w:val="20"/>
                <w:lang w:eastAsia="en-GB"/>
              </w:rPr>
            </w:pPr>
          </w:p>
        </w:tc>
      </w:tr>
      <w:tr w:rsidR="00F125FA" w:rsidRPr="00503CB1" w14:paraId="6A0745BF" w14:textId="77777777" w:rsidTr="004740D5">
        <w:tc>
          <w:tcPr>
            <w:tcW w:w="1101" w:type="dxa"/>
            <w:tcBorders>
              <w:top w:val="single" w:sz="4" w:space="0" w:color="auto"/>
              <w:left w:val="single" w:sz="4" w:space="0" w:color="auto"/>
              <w:bottom w:val="single" w:sz="4" w:space="0" w:color="auto"/>
              <w:right w:val="single" w:sz="4" w:space="0" w:color="auto"/>
            </w:tcBorders>
          </w:tcPr>
          <w:p w14:paraId="6A0745BB" w14:textId="77777777" w:rsidR="00F125FA" w:rsidRPr="00503CB1" w:rsidRDefault="00F125FA" w:rsidP="00CB03F4">
            <w:pPr>
              <w:spacing w:before="120" w:after="120"/>
              <w:jc w:val="center"/>
              <w:rPr>
                <w:rFonts w:eastAsia="Times New Roman" w:cs="Times New Roman"/>
                <w:szCs w:val="20"/>
                <w:lang w:eastAsia="en-GB"/>
              </w:rPr>
            </w:pPr>
          </w:p>
        </w:tc>
        <w:tc>
          <w:tcPr>
            <w:tcW w:w="5131" w:type="dxa"/>
            <w:tcBorders>
              <w:top w:val="single" w:sz="4" w:space="0" w:color="auto"/>
              <w:left w:val="single" w:sz="4" w:space="0" w:color="auto"/>
              <w:bottom w:val="single" w:sz="4" w:space="0" w:color="auto"/>
              <w:right w:val="single" w:sz="4" w:space="0" w:color="auto"/>
            </w:tcBorders>
          </w:tcPr>
          <w:p w14:paraId="6A0745BC" w14:textId="77777777" w:rsidR="00F125FA" w:rsidRPr="00503CB1" w:rsidRDefault="00F125FA" w:rsidP="00CB03F4">
            <w:pPr>
              <w:spacing w:before="120" w:after="120"/>
              <w:rPr>
                <w:rFonts w:eastAsia="Times New Roman" w:cs="Times New Roman"/>
                <w:szCs w:val="20"/>
                <w:lang w:eastAsia="en-GB"/>
              </w:rPr>
            </w:pPr>
          </w:p>
        </w:tc>
        <w:tc>
          <w:tcPr>
            <w:tcW w:w="1546" w:type="dxa"/>
            <w:tcBorders>
              <w:top w:val="single" w:sz="4" w:space="0" w:color="auto"/>
              <w:left w:val="single" w:sz="4" w:space="0" w:color="auto"/>
              <w:bottom w:val="single" w:sz="4" w:space="0" w:color="auto"/>
              <w:right w:val="single" w:sz="4" w:space="0" w:color="auto"/>
            </w:tcBorders>
          </w:tcPr>
          <w:p w14:paraId="6A0745BD" w14:textId="77777777" w:rsidR="00F125FA" w:rsidRPr="00503CB1" w:rsidRDefault="00F125FA" w:rsidP="00CB03F4">
            <w:pPr>
              <w:spacing w:before="120" w:after="120"/>
              <w:jc w:val="center"/>
              <w:rPr>
                <w:rFonts w:eastAsia="Times New Roman" w:cs="Times New Roman"/>
                <w:szCs w:val="20"/>
                <w:lang w:eastAsia="en-GB"/>
              </w:rPr>
            </w:pPr>
          </w:p>
        </w:tc>
        <w:tc>
          <w:tcPr>
            <w:tcW w:w="1462" w:type="dxa"/>
            <w:tcBorders>
              <w:top w:val="single" w:sz="4" w:space="0" w:color="auto"/>
              <w:left w:val="single" w:sz="4" w:space="0" w:color="auto"/>
              <w:bottom w:val="single" w:sz="4" w:space="0" w:color="auto"/>
              <w:right w:val="single" w:sz="4" w:space="0" w:color="auto"/>
            </w:tcBorders>
          </w:tcPr>
          <w:p w14:paraId="6A0745BE" w14:textId="77777777" w:rsidR="00F125FA" w:rsidRPr="00503CB1" w:rsidRDefault="00F125FA" w:rsidP="00CB03F4">
            <w:pPr>
              <w:spacing w:before="120" w:after="120"/>
              <w:jc w:val="center"/>
              <w:rPr>
                <w:rFonts w:eastAsia="Times New Roman" w:cs="Times New Roman"/>
                <w:szCs w:val="20"/>
                <w:lang w:eastAsia="en-GB"/>
              </w:rPr>
            </w:pPr>
          </w:p>
        </w:tc>
      </w:tr>
    </w:tbl>
    <w:p w14:paraId="6A0745C0" w14:textId="77777777" w:rsidR="00C8791E" w:rsidRPr="00503CB1" w:rsidRDefault="00C8791E" w:rsidP="00CB03F4">
      <w:pPr>
        <w:spacing w:before="120" w:after="120"/>
        <w:ind w:left="864" w:hanging="864"/>
        <w:jc w:val="center"/>
        <w:rPr>
          <w:rFonts w:eastAsia="Times New Roman" w:cs="Times New Roman"/>
          <w:b/>
          <w:szCs w:val="20"/>
          <w:lang w:eastAsia="en-GB"/>
        </w:rPr>
      </w:pPr>
    </w:p>
    <w:p w14:paraId="6A0745C1" w14:textId="77777777" w:rsidR="00C8791E" w:rsidRPr="00503CB1" w:rsidRDefault="00C8791E" w:rsidP="00CB03F4">
      <w:pPr>
        <w:spacing w:before="120" w:after="120"/>
        <w:ind w:left="864" w:hanging="864"/>
        <w:jc w:val="center"/>
        <w:rPr>
          <w:rFonts w:eastAsia="Times New Roman" w:cs="Times New Roman"/>
          <w:b/>
          <w:szCs w:val="20"/>
          <w:lang w:eastAsia="en-GB"/>
        </w:rPr>
      </w:pPr>
    </w:p>
    <w:p w14:paraId="6A0745C2" w14:textId="77777777" w:rsidR="00C8791E" w:rsidRPr="00503CB1" w:rsidRDefault="00C8791E" w:rsidP="00CB03F4">
      <w:pPr>
        <w:rPr>
          <w:rFonts w:eastAsia="Times New Roman" w:cs="Times New Roman"/>
          <w:szCs w:val="20"/>
          <w:lang w:eastAsia="en-GB"/>
        </w:rPr>
      </w:pPr>
      <w:r w:rsidRPr="00503CB1">
        <w:rPr>
          <w:rFonts w:eastAsia="Times New Roman" w:cs="Times New Roman"/>
          <w:sz w:val="24"/>
          <w:lang w:eastAsia="en-GB"/>
        </w:rPr>
        <w:br w:type="page"/>
      </w:r>
    </w:p>
    <w:p w14:paraId="6A0745C3" w14:textId="77777777" w:rsidR="008A7038" w:rsidRPr="00503CB1" w:rsidRDefault="008A7038" w:rsidP="00CB03F4">
      <w:pPr>
        <w:spacing w:before="120" w:after="240"/>
        <w:ind w:left="864" w:hanging="864"/>
        <w:jc w:val="center"/>
        <w:rPr>
          <w:rFonts w:eastAsia="Times New Roman" w:cs="Times New Roman"/>
          <w:b/>
          <w:i/>
          <w:lang w:eastAsia="en-GB"/>
        </w:rPr>
        <w:sectPr w:rsidR="008A7038" w:rsidRPr="00503CB1" w:rsidSect="0065056E">
          <w:headerReference w:type="even" r:id="rId18"/>
          <w:headerReference w:type="default" r:id="rId19"/>
          <w:footerReference w:type="even" r:id="rId20"/>
          <w:footerReference w:type="default" r:id="rId21"/>
          <w:headerReference w:type="first" r:id="rId22"/>
          <w:footerReference w:type="first" r:id="rId23"/>
          <w:pgSz w:w="11906" w:h="16838"/>
          <w:pgMar w:top="1134" w:right="1134" w:bottom="1134" w:left="1134" w:header="709" w:footer="709" w:gutter="0"/>
          <w:pgNumType w:start="1"/>
          <w:cols w:space="708"/>
          <w:docGrid w:linePitch="360"/>
        </w:sectPr>
      </w:pPr>
    </w:p>
    <w:p w14:paraId="6A0745C4" w14:textId="77777777" w:rsidR="008A7038" w:rsidRPr="00503CB1" w:rsidRDefault="008A7038" w:rsidP="00CB03F4">
      <w:pPr>
        <w:spacing w:before="120" w:after="240"/>
        <w:ind w:left="864" w:hanging="864"/>
        <w:jc w:val="center"/>
        <w:rPr>
          <w:rFonts w:eastAsia="Times New Roman" w:cs="Times New Roman"/>
          <w:b/>
          <w:lang w:eastAsia="en-GB"/>
        </w:rPr>
      </w:pPr>
      <w:r w:rsidRPr="00503CB1">
        <w:rPr>
          <w:rFonts w:eastAsia="Times New Roman" w:cs="Times New Roman"/>
          <w:b/>
          <w:lang w:eastAsia="en-GB"/>
        </w:rPr>
        <w:lastRenderedPageBreak/>
        <w:t>ABREVIATIONS</w:t>
      </w:r>
    </w:p>
    <w:p w14:paraId="206C9A8E" w14:textId="5AFE4C35" w:rsidR="007F0887" w:rsidRPr="00503CB1" w:rsidRDefault="007F0887" w:rsidP="007F0887">
      <w:pPr>
        <w:ind w:left="567"/>
        <w:rPr>
          <w:rFonts w:eastAsia="Times New Roman" w:cs="Times New Roman"/>
          <w:szCs w:val="20"/>
          <w:lang w:eastAsia="en-GB"/>
        </w:rPr>
      </w:pPr>
      <w:r w:rsidRPr="00503CB1">
        <w:rPr>
          <w:rFonts w:eastAsia="Times New Roman" w:cs="Times New Roman"/>
          <w:szCs w:val="20"/>
          <w:lang w:eastAsia="en-GB"/>
        </w:rPr>
        <w:t>Additional Professional Services</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APS</w:t>
      </w:r>
    </w:p>
    <w:p w14:paraId="6A0745C5" w14:textId="154931A8" w:rsidR="008A7038" w:rsidRPr="00503CB1" w:rsidRDefault="008A7038" w:rsidP="00CB03F4">
      <w:pPr>
        <w:ind w:left="567"/>
        <w:rPr>
          <w:rFonts w:eastAsia="Calibri"/>
        </w:rPr>
      </w:pPr>
      <w:r w:rsidRPr="00503CB1">
        <w:rPr>
          <w:rFonts w:eastAsia="Calibri"/>
        </w:rPr>
        <w:t xml:space="preserve">As Low </w:t>
      </w:r>
      <w:proofErr w:type="gramStart"/>
      <w:r w:rsidRPr="00503CB1">
        <w:rPr>
          <w:rFonts w:eastAsia="Calibri"/>
        </w:rPr>
        <w:t>As</w:t>
      </w:r>
      <w:proofErr w:type="gramEnd"/>
      <w:r w:rsidRPr="00503CB1">
        <w:rPr>
          <w:rFonts w:eastAsia="Calibri"/>
        </w:rPr>
        <w:t xml:space="preserve"> Reasonably Practicable </w:t>
      </w:r>
      <w:r w:rsidRPr="00503CB1">
        <w:rPr>
          <w:rFonts w:eastAsia="Calibri"/>
        </w:rPr>
        <w:tab/>
      </w:r>
      <w:r w:rsidRPr="00503CB1">
        <w:rPr>
          <w:rFonts w:eastAsia="Calibri"/>
        </w:rPr>
        <w:tab/>
      </w:r>
      <w:r w:rsidRPr="00503CB1">
        <w:rPr>
          <w:rFonts w:eastAsia="Calibri"/>
        </w:rPr>
        <w:tab/>
      </w:r>
      <w:r w:rsidRPr="00503CB1">
        <w:rPr>
          <w:rFonts w:eastAsia="Calibri"/>
        </w:rPr>
        <w:tab/>
      </w:r>
      <w:r w:rsidRPr="00503CB1">
        <w:rPr>
          <w:rFonts w:eastAsia="Calibri"/>
        </w:rPr>
        <w:tab/>
        <w:t>-</w:t>
      </w:r>
      <w:r w:rsidRPr="00503CB1">
        <w:rPr>
          <w:rFonts w:eastAsia="Calibri"/>
        </w:rPr>
        <w:tab/>
        <w:t>ALARP</w:t>
      </w:r>
    </w:p>
    <w:p w14:paraId="3402ADCF" w14:textId="19EF93E9" w:rsidR="009128D1" w:rsidRPr="00503CB1" w:rsidRDefault="009128D1" w:rsidP="00CB03F4">
      <w:pPr>
        <w:ind w:left="567"/>
        <w:rPr>
          <w:rFonts w:eastAsia="Times New Roman" w:cs="Times New Roman"/>
          <w:szCs w:val="20"/>
          <w:lang w:eastAsia="en-GB"/>
        </w:rPr>
      </w:pPr>
      <w:r w:rsidRPr="00503CB1">
        <w:rPr>
          <w:rFonts w:eastAsia="Calibri"/>
        </w:rPr>
        <w:t>Asbestos Management Plan</w:t>
      </w:r>
      <w:r w:rsidRPr="00503CB1">
        <w:rPr>
          <w:rFonts w:eastAsia="Calibri"/>
        </w:rPr>
        <w:tab/>
      </w:r>
      <w:r w:rsidRPr="00503CB1">
        <w:rPr>
          <w:rFonts w:eastAsia="Calibri"/>
        </w:rPr>
        <w:tab/>
      </w:r>
      <w:r w:rsidRPr="00503CB1">
        <w:rPr>
          <w:rFonts w:eastAsia="Calibri"/>
        </w:rPr>
        <w:tab/>
      </w:r>
      <w:r w:rsidRPr="00503CB1">
        <w:rPr>
          <w:rFonts w:eastAsia="Calibri"/>
        </w:rPr>
        <w:tab/>
      </w:r>
      <w:r w:rsidRPr="00503CB1">
        <w:rPr>
          <w:rFonts w:eastAsia="Calibri"/>
        </w:rPr>
        <w:tab/>
      </w:r>
      <w:r w:rsidRPr="00503CB1">
        <w:rPr>
          <w:rFonts w:eastAsia="Calibri"/>
        </w:rPr>
        <w:tab/>
        <w:t>-</w:t>
      </w:r>
      <w:r w:rsidRPr="00503CB1">
        <w:rPr>
          <w:rFonts w:eastAsia="Calibri"/>
        </w:rPr>
        <w:tab/>
        <w:t>AMP</w:t>
      </w:r>
    </w:p>
    <w:p w14:paraId="6A0745C6"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Authorising Engineer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AE</w:t>
      </w:r>
    </w:p>
    <w:p w14:paraId="6A0745C7" w14:textId="60F160D9"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Authorised Person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AP</w:t>
      </w:r>
    </w:p>
    <w:p w14:paraId="2781C12E" w14:textId="4B80DE4E" w:rsidR="003E4BD6" w:rsidRPr="00503CB1" w:rsidRDefault="003E4BD6" w:rsidP="00CB03F4">
      <w:pPr>
        <w:ind w:left="567"/>
        <w:rPr>
          <w:rFonts w:eastAsia="Times New Roman" w:cs="Times New Roman"/>
          <w:szCs w:val="20"/>
          <w:lang w:eastAsia="en-GB"/>
        </w:rPr>
      </w:pPr>
      <w:r w:rsidRPr="00503CB1">
        <w:rPr>
          <w:rFonts w:eastAsia="Times New Roman" w:cs="Times New Roman"/>
          <w:szCs w:val="20"/>
          <w:lang w:eastAsia="en-GB"/>
        </w:rPr>
        <w:t>Additional Works Services</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AWS</w:t>
      </w:r>
    </w:p>
    <w:p w14:paraId="6A0745C8" w14:textId="77777777" w:rsidR="008A7038" w:rsidRPr="00503CB1" w:rsidRDefault="008A7038" w:rsidP="00CB03F4">
      <w:pPr>
        <w:ind w:left="567"/>
        <w:rPr>
          <w:rFonts w:eastAsia="PMingLiU"/>
        </w:rPr>
      </w:pPr>
      <w:r w:rsidRPr="00503CB1">
        <w:rPr>
          <w:rFonts w:eastAsia="PMingLiU"/>
        </w:rPr>
        <w:t xml:space="preserve">Belize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BEL</w:t>
      </w:r>
    </w:p>
    <w:p w14:paraId="6A0745C9" w14:textId="77777777" w:rsidR="008A7038" w:rsidRPr="00503CB1" w:rsidRDefault="008A7038" w:rsidP="00CB03F4">
      <w:pPr>
        <w:ind w:left="567"/>
        <w:rPr>
          <w:rFonts w:eastAsia="PMingLiU"/>
        </w:rPr>
      </w:pPr>
      <w:r w:rsidRPr="00503CB1">
        <w:rPr>
          <w:rFonts w:eastAsia="PMingLiU"/>
        </w:rPr>
        <w:t xml:space="preserve">Barracks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Bks</w:t>
      </w:r>
    </w:p>
    <w:p w14:paraId="6A0745CA" w14:textId="77777777" w:rsidR="008A7038" w:rsidRPr="00503CB1" w:rsidRDefault="008A7038" w:rsidP="00CB03F4">
      <w:pPr>
        <w:ind w:left="567"/>
        <w:rPr>
          <w:rFonts w:eastAsia="PMingLiU"/>
        </w:rPr>
      </w:pPr>
      <w:r w:rsidRPr="00503CB1">
        <w:rPr>
          <w:rFonts w:eastAsia="PMingLiU"/>
        </w:rPr>
        <w:t xml:space="preserve">British Army Training Support Unit Belize </w:t>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BATSUB</w:t>
      </w:r>
    </w:p>
    <w:p w14:paraId="6A0745CB" w14:textId="77777777" w:rsidR="008A7038" w:rsidRPr="00503CB1" w:rsidRDefault="008A7038" w:rsidP="00CB03F4">
      <w:pPr>
        <w:ind w:left="567"/>
        <w:rPr>
          <w:rFonts w:eastAsia="PMingLiU"/>
        </w:rPr>
      </w:pPr>
      <w:r w:rsidRPr="00503CB1">
        <w:rPr>
          <w:rFonts w:eastAsia="PMingLiU"/>
        </w:rPr>
        <w:t xml:space="preserve">British Army Training Unit Kenya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BATUK</w:t>
      </w:r>
    </w:p>
    <w:p w14:paraId="6A0745CD" w14:textId="39EE42F8" w:rsidR="008A7038" w:rsidRPr="00503CB1" w:rsidRDefault="008A7038" w:rsidP="0032181F">
      <w:pPr>
        <w:ind w:left="567"/>
        <w:rPr>
          <w:rFonts w:eastAsia="PMingLiU"/>
        </w:rPr>
      </w:pPr>
      <w:r w:rsidRPr="00503CB1">
        <w:rPr>
          <w:rFonts w:eastAsia="PMingLiU"/>
        </w:rPr>
        <w:t xml:space="preserve">British Army Training Unit Suffield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BATUS</w:t>
      </w:r>
    </w:p>
    <w:p w14:paraId="6A0745CE" w14:textId="77777777" w:rsidR="008A7038" w:rsidRPr="00503CB1" w:rsidRDefault="008A7038" w:rsidP="00CB03F4">
      <w:pPr>
        <w:ind w:left="567"/>
        <w:rPr>
          <w:rFonts w:eastAsia="PMingLiU"/>
        </w:rPr>
      </w:pPr>
      <w:r w:rsidRPr="00503CB1">
        <w:rPr>
          <w:rFonts w:eastAsia="PMingLiU"/>
          <w:bCs/>
          <w:shd w:val="clear" w:color="auto" w:fill="FFFFFF"/>
        </w:rPr>
        <w:t>British Ghurkhas’ Dharan</w:t>
      </w:r>
      <w:r w:rsidRPr="00503CB1">
        <w:rPr>
          <w:rFonts w:eastAsia="PMingLiU"/>
          <w:shd w:val="clear" w:color="auto" w:fill="FFFFFF"/>
        </w:rPr>
        <w:t> </w:t>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t>-</w:t>
      </w:r>
      <w:r w:rsidRPr="00503CB1">
        <w:rPr>
          <w:rFonts w:eastAsia="PMingLiU"/>
          <w:shd w:val="clear" w:color="auto" w:fill="FFFFFF"/>
        </w:rPr>
        <w:tab/>
      </w:r>
      <w:r w:rsidRPr="00503CB1">
        <w:rPr>
          <w:rFonts w:eastAsia="PMingLiU"/>
          <w:bCs/>
          <w:shd w:val="clear" w:color="auto" w:fill="FFFFFF"/>
        </w:rPr>
        <w:t>BGD</w:t>
      </w:r>
    </w:p>
    <w:p w14:paraId="6A0745CF" w14:textId="77777777" w:rsidR="008A7038" w:rsidRPr="00503CB1" w:rsidRDefault="008A7038" w:rsidP="00CB03F4">
      <w:pPr>
        <w:ind w:left="567"/>
        <w:rPr>
          <w:rFonts w:eastAsia="PMingLiU"/>
        </w:rPr>
      </w:pPr>
      <w:r w:rsidRPr="00503CB1">
        <w:rPr>
          <w:rFonts w:eastAsia="PMingLiU"/>
          <w:bCs/>
          <w:shd w:val="clear" w:color="auto" w:fill="FFFFFF"/>
        </w:rPr>
        <w:t>British Ghurkhas’ Kathmandu</w:t>
      </w:r>
      <w:r w:rsidRPr="00503CB1">
        <w:rPr>
          <w:rFonts w:eastAsia="PMingLiU"/>
          <w:shd w:val="clear" w:color="auto" w:fill="FFFFFF"/>
        </w:rPr>
        <w:t> </w:t>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t>-</w:t>
      </w:r>
      <w:r w:rsidRPr="00503CB1">
        <w:rPr>
          <w:rFonts w:eastAsia="PMingLiU"/>
          <w:shd w:val="clear" w:color="auto" w:fill="FFFFFF"/>
        </w:rPr>
        <w:tab/>
      </w:r>
      <w:r w:rsidRPr="00503CB1">
        <w:rPr>
          <w:rFonts w:eastAsia="PMingLiU"/>
          <w:bCs/>
          <w:shd w:val="clear" w:color="auto" w:fill="FFFFFF"/>
        </w:rPr>
        <w:t>BGK</w:t>
      </w:r>
    </w:p>
    <w:p w14:paraId="6A0745D0" w14:textId="77777777" w:rsidR="008A7038" w:rsidRPr="00503CB1" w:rsidRDefault="008A7038" w:rsidP="00CB03F4">
      <w:pPr>
        <w:ind w:left="567"/>
        <w:rPr>
          <w:rFonts w:eastAsia="PMingLiU"/>
        </w:rPr>
      </w:pPr>
      <w:r w:rsidRPr="00503CB1">
        <w:rPr>
          <w:rFonts w:eastAsia="PMingLiU"/>
          <w:bCs/>
          <w:shd w:val="clear" w:color="auto" w:fill="FFFFFF"/>
        </w:rPr>
        <w:t xml:space="preserve">British Ghurkhas’ </w:t>
      </w:r>
      <w:r w:rsidRPr="00503CB1">
        <w:rPr>
          <w:rFonts w:eastAsia="PMingLiU"/>
          <w:shd w:val="clear" w:color="auto" w:fill="FFFFFF"/>
        </w:rPr>
        <w:t xml:space="preserve">Pokhara </w:t>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t>-</w:t>
      </w:r>
      <w:r w:rsidRPr="00503CB1">
        <w:rPr>
          <w:rFonts w:eastAsia="PMingLiU"/>
          <w:shd w:val="clear" w:color="auto" w:fill="FFFFFF"/>
        </w:rPr>
        <w:tab/>
      </w:r>
      <w:r w:rsidRPr="00503CB1">
        <w:rPr>
          <w:rFonts w:eastAsia="PMingLiU"/>
          <w:bCs/>
          <w:shd w:val="clear" w:color="auto" w:fill="FFFFFF"/>
        </w:rPr>
        <w:t>BGP</w:t>
      </w:r>
    </w:p>
    <w:p w14:paraId="6A0745D1" w14:textId="77777777" w:rsidR="008A7038" w:rsidRPr="00503CB1" w:rsidRDefault="008A7038" w:rsidP="00CB03F4">
      <w:pPr>
        <w:ind w:left="567"/>
        <w:rPr>
          <w:rFonts w:eastAsia="Times New Roman"/>
          <w:bCs/>
          <w:lang w:eastAsia="en-GB"/>
        </w:rPr>
      </w:pPr>
      <w:r w:rsidRPr="00503CB1">
        <w:rPr>
          <w:rFonts w:eastAsia="Times New Roman"/>
          <w:bCs/>
          <w:lang w:eastAsia="en-GB"/>
        </w:rPr>
        <w:t xml:space="preserve">British Standards </w:t>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t>-</w:t>
      </w:r>
      <w:r w:rsidRPr="00503CB1">
        <w:rPr>
          <w:rFonts w:eastAsia="Times New Roman"/>
          <w:bCs/>
          <w:lang w:eastAsia="en-GB"/>
        </w:rPr>
        <w:tab/>
        <w:t>BS</w:t>
      </w:r>
    </w:p>
    <w:p w14:paraId="6A0745D2" w14:textId="77777777" w:rsidR="008A7038" w:rsidRPr="00503CB1" w:rsidRDefault="008A7038" w:rsidP="00CB03F4">
      <w:pPr>
        <w:ind w:left="567"/>
        <w:rPr>
          <w:rFonts w:eastAsia="PMingLiU"/>
        </w:rPr>
      </w:pPr>
      <w:r w:rsidRPr="00503CB1">
        <w:rPr>
          <w:rFonts w:eastAsia="PMingLiU"/>
        </w:rPr>
        <w:t xml:space="preserve">Brunei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BRU</w:t>
      </w:r>
    </w:p>
    <w:p w14:paraId="6A0745D3"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Canadian Forces Base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CFB</w:t>
      </w:r>
    </w:p>
    <w:p w14:paraId="6A0745D4"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Clerk of Works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Clk Wks</w:t>
      </w:r>
    </w:p>
    <w:p w14:paraId="6A0745D5" w14:textId="77777777" w:rsidR="008A7038" w:rsidRPr="00503CB1" w:rsidRDefault="008A7038" w:rsidP="00CB03F4">
      <w:pPr>
        <w:ind w:left="567"/>
        <w:rPr>
          <w:rFonts w:eastAsia="PMingLiU"/>
        </w:rPr>
      </w:pPr>
      <w:r w:rsidRPr="00503CB1">
        <w:rPr>
          <w:rFonts w:eastAsia="PMingLiU"/>
        </w:rPr>
        <w:t>Confined Space</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CS</w:t>
      </w:r>
    </w:p>
    <w:p w14:paraId="6A0745D6" w14:textId="77777777" w:rsidR="008A7038" w:rsidRPr="00503CB1" w:rsidRDefault="008A7038" w:rsidP="00CB03F4">
      <w:pPr>
        <w:ind w:left="567"/>
        <w:rPr>
          <w:rFonts w:eastAsia="PMingLiU"/>
          <w:shd w:val="clear" w:color="auto" w:fill="FFFFFF"/>
        </w:rPr>
      </w:pPr>
      <w:r w:rsidRPr="00503CB1">
        <w:rPr>
          <w:rFonts w:eastAsia="PMingLiU"/>
          <w:shd w:val="clear" w:color="auto" w:fill="FFFFFF"/>
        </w:rPr>
        <w:t xml:space="preserve">Control of Substances Hazardous to Health </w:t>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t>-</w:t>
      </w:r>
      <w:r w:rsidRPr="00503CB1">
        <w:rPr>
          <w:rFonts w:eastAsia="PMingLiU"/>
          <w:shd w:val="clear" w:color="auto" w:fill="FFFFFF"/>
        </w:rPr>
        <w:tab/>
        <w:t>COSHH</w:t>
      </w:r>
    </w:p>
    <w:p w14:paraId="6A0745D7"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Construction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Const</w:t>
      </w:r>
    </w:p>
    <w:p w14:paraId="6A0745D8" w14:textId="75BD8282" w:rsidR="005B69C8" w:rsidRPr="00503CB1" w:rsidRDefault="005B69C8" w:rsidP="00CB03F4">
      <w:pPr>
        <w:ind w:left="567"/>
        <w:rPr>
          <w:rFonts w:eastAsia="Times New Roman" w:cs="Times New Roman"/>
          <w:szCs w:val="20"/>
          <w:lang w:eastAsia="en-GB"/>
        </w:rPr>
      </w:pPr>
      <w:r w:rsidRPr="00503CB1">
        <w:rPr>
          <w:rFonts w:eastAsia="Times New Roman" w:cs="Times New Roman"/>
          <w:szCs w:val="20"/>
          <w:lang w:eastAsia="en-GB"/>
        </w:rPr>
        <w:t>Contracting, Purchasing &amp; Finance (application)</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CP&amp;F</w:t>
      </w:r>
    </w:p>
    <w:p w14:paraId="0244A014" w14:textId="5E4BFC2E" w:rsidR="008E2303" w:rsidRPr="00503CB1" w:rsidRDefault="008E2303" w:rsidP="00CB03F4">
      <w:pPr>
        <w:ind w:left="567"/>
        <w:rPr>
          <w:rFonts w:eastAsia="Times New Roman" w:cs="Times New Roman"/>
          <w:szCs w:val="20"/>
          <w:lang w:eastAsia="en-GB"/>
        </w:rPr>
      </w:pPr>
      <w:r w:rsidRPr="00503CB1">
        <w:rPr>
          <w:rFonts w:eastAsia="Times New Roman" w:cs="Times New Roman"/>
          <w:szCs w:val="20"/>
          <w:lang w:eastAsia="en-GB"/>
        </w:rPr>
        <w:t>Coordinating Authorising Engineer</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CAE</w:t>
      </w:r>
    </w:p>
    <w:p w14:paraId="6A0745D9" w14:textId="77777777" w:rsidR="008A7038" w:rsidRPr="00503CB1" w:rsidRDefault="008A7038" w:rsidP="00CB03F4">
      <w:pPr>
        <w:ind w:left="567"/>
        <w:rPr>
          <w:rFonts w:eastAsia="PMingLiU"/>
          <w:shd w:val="clear" w:color="auto" w:fill="FFFFFF"/>
        </w:rPr>
      </w:pPr>
      <w:r w:rsidRPr="00503CB1">
        <w:rPr>
          <w:rFonts w:eastAsia="PMingLiU"/>
          <w:shd w:val="clear" w:color="auto" w:fill="FFFFFF"/>
        </w:rPr>
        <w:t xml:space="preserve">Dangerous Substances and Explosive Atmospheres Regulations </w:t>
      </w:r>
      <w:r w:rsidRPr="00503CB1">
        <w:rPr>
          <w:rFonts w:eastAsia="PMingLiU"/>
          <w:shd w:val="clear" w:color="auto" w:fill="FFFFFF"/>
        </w:rPr>
        <w:tab/>
        <w:t>-</w:t>
      </w:r>
      <w:r w:rsidRPr="00503CB1">
        <w:rPr>
          <w:rFonts w:eastAsia="PMingLiU"/>
          <w:shd w:val="clear" w:color="auto" w:fill="FFFFFF"/>
        </w:rPr>
        <w:tab/>
        <w:t>DSEAR</w:t>
      </w:r>
    </w:p>
    <w:p w14:paraId="6A0745DA"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Defence Estate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DE</w:t>
      </w:r>
    </w:p>
    <w:p w14:paraId="6A0745DB"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Defence Infrastructure Organisation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DIO</w:t>
      </w:r>
    </w:p>
    <w:p w14:paraId="6A0745DC"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Delivery Duty Holder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DDH</w:t>
      </w:r>
    </w:p>
    <w:p w14:paraId="6A0745DD"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Demanding Officer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DO</w:t>
      </w:r>
    </w:p>
    <w:p w14:paraId="6A0745DE"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Design Maintenance Guide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DMG</w:t>
      </w:r>
    </w:p>
    <w:p w14:paraId="6A0745DF"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Discharge Air Ventilation System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DAVS</w:t>
      </w:r>
    </w:p>
    <w:p w14:paraId="6A0745E0" w14:textId="7D7D6A16" w:rsidR="008A7038" w:rsidRPr="00503CB1" w:rsidRDefault="008A7038" w:rsidP="00CB03F4">
      <w:pPr>
        <w:ind w:left="567"/>
        <w:rPr>
          <w:rFonts w:eastAsia="Times New Roman"/>
          <w:bCs/>
          <w:lang w:eastAsia="en-GB"/>
        </w:rPr>
      </w:pPr>
      <w:r w:rsidRPr="00503CB1">
        <w:rPr>
          <w:rFonts w:eastAsia="Times New Roman"/>
          <w:bCs/>
          <w:lang w:eastAsia="en-GB"/>
        </w:rPr>
        <w:t xml:space="preserve">European Norm </w:t>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t>-</w:t>
      </w:r>
      <w:r w:rsidRPr="00503CB1">
        <w:rPr>
          <w:rFonts w:eastAsia="Times New Roman"/>
          <w:bCs/>
          <w:lang w:eastAsia="en-GB"/>
        </w:rPr>
        <w:tab/>
        <w:t>EN</w:t>
      </w:r>
    </w:p>
    <w:p w14:paraId="4F5BBE62" w14:textId="6359DA52" w:rsidR="0076338D" w:rsidRPr="00503CB1" w:rsidRDefault="0076338D" w:rsidP="00CB03F4">
      <w:pPr>
        <w:ind w:left="567"/>
        <w:rPr>
          <w:rFonts w:eastAsia="Times New Roman"/>
          <w:bCs/>
          <w:lang w:eastAsia="en-GB"/>
        </w:rPr>
      </w:pPr>
      <w:r w:rsidRPr="00503CB1">
        <w:rPr>
          <w:rFonts w:eastAsia="Times New Roman"/>
          <w:bCs/>
          <w:lang w:eastAsia="en-GB"/>
        </w:rPr>
        <w:t>Explosive Storage and Transport Committee</w:t>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t>-</w:t>
      </w:r>
      <w:r w:rsidRPr="00503CB1">
        <w:rPr>
          <w:rFonts w:eastAsia="Times New Roman"/>
          <w:bCs/>
          <w:lang w:eastAsia="en-GB"/>
        </w:rPr>
        <w:tab/>
        <w:t>ESTC</w:t>
      </w:r>
    </w:p>
    <w:p w14:paraId="179F6C32" w14:textId="0251AA19" w:rsidR="00E357F7" w:rsidRPr="00503CB1" w:rsidRDefault="00E357F7" w:rsidP="00CB03F4">
      <w:pPr>
        <w:ind w:left="567"/>
        <w:rPr>
          <w:rFonts w:eastAsia="Times New Roman"/>
          <w:bCs/>
          <w:lang w:eastAsia="en-GB"/>
        </w:rPr>
      </w:pPr>
      <w:r w:rsidRPr="00503CB1">
        <w:rPr>
          <w:rFonts w:eastAsia="Times New Roman"/>
          <w:bCs/>
          <w:lang w:eastAsia="en-GB"/>
        </w:rPr>
        <w:t>Facilities Management</w:t>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r>
      <w:r w:rsidRPr="00503CB1">
        <w:rPr>
          <w:rFonts w:eastAsia="Times New Roman"/>
          <w:bCs/>
          <w:lang w:eastAsia="en-GB"/>
        </w:rPr>
        <w:tab/>
        <w:t>-</w:t>
      </w:r>
      <w:r w:rsidRPr="00503CB1">
        <w:rPr>
          <w:rFonts w:eastAsia="Times New Roman"/>
          <w:bCs/>
          <w:lang w:eastAsia="en-GB"/>
        </w:rPr>
        <w:tab/>
        <w:t>FM</w:t>
      </w:r>
    </w:p>
    <w:p w14:paraId="6A0745E1"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Field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r>
      <w:proofErr w:type="spellStart"/>
      <w:r w:rsidRPr="00503CB1">
        <w:rPr>
          <w:rFonts w:eastAsia="Times New Roman" w:cs="Times New Roman"/>
          <w:szCs w:val="20"/>
          <w:lang w:eastAsia="en-GB"/>
        </w:rPr>
        <w:t>Fd</w:t>
      </w:r>
      <w:proofErr w:type="spellEnd"/>
    </w:p>
    <w:p w14:paraId="6A0745E2"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Forecast of Outturn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FOO</w:t>
      </w:r>
    </w:p>
    <w:p w14:paraId="6A0745E3" w14:textId="77777777" w:rsidR="008A7038" w:rsidRPr="00503CB1" w:rsidRDefault="008A7038" w:rsidP="00CB03F4">
      <w:pPr>
        <w:ind w:left="567"/>
        <w:rPr>
          <w:rFonts w:eastAsia="PMingLiU"/>
        </w:rPr>
      </w:pPr>
      <w:r w:rsidRPr="00503CB1">
        <w:rPr>
          <w:rFonts w:eastAsia="PMingLiU"/>
        </w:rPr>
        <w:t xml:space="preserve">Functional Standards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FS</w:t>
      </w:r>
    </w:p>
    <w:p w14:paraId="6A0745E4" w14:textId="3AE65C3A"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Garrison Engineer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GE</w:t>
      </w:r>
    </w:p>
    <w:p w14:paraId="326CFC88" w14:textId="07BC2FCF" w:rsidR="0000555D" w:rsidRPr="00503CB1" w:rsidRDefault="0000555D" w:rsidP="00CB03F4">
      <w:pPr>
        <w:ind w:left="567"/>
        <w:rPr>
          <w:rFonts w:eastAsia="Times New Roman" w:cs="Times New Roman"/>
          <w:szCs w:val="20"/>
          <w:lang w:eastAsia="en-GB"/>
        </w:rPr>
      </w:pPr>
      <w:r w:rsidRPr="00503CB1">
        <w:rPr>
          <w:rFonts w:eastAsia="Times New Roman" w:cs="Times New Roman"/>
          <w:szCs w:val="20"/>
          <w:lang w:eastAsia="en-GB"/>
        </w:rPr>
        <w:t>Head of Establishment</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r>
      <w:proofErr w:type="spellStart"/>
      <w:r w:rsidRPr="00503CB1">
        <w:rPr>
          <w:rFonts w:eastAsia="Times New Roman" w:cs="Times New Roman"/>
          <w:szCs w:val="20"/>
          <w:lang w:eastAsia="en-GB"/>
        </w:rPr>
        <w:t>HoE</w:t>
      </w:r>
      <w:proofErr w:type="spellEnd"/>
    </w:p>
    <w:p w14:paraId="6E13ADDF" w14:textId="6DEA87DB" w:rsidR="007672ED" w:rsidRPr="00503CB1" w:rsidRDefault="007672ED" w:rsidP="00CB03F4">
      <w:pPr>
        <w:ind w:left="567"/>
        <w:rPr>
          <w:rFonts w:eastAsia="Times New Roman" w:cs="Times New Roman"/>
          <w:szCs w:val="20"/>
          <w:lang w:eastAsia="en-GB"/>
        </w:rPr>
      </w:pPr>
      <w:r w:rsidRPr="00503CB1">
        <w:rPr>
          <w:rFonts w:eastAsia="Times New Roman" w:cs="Times New Roman"/>
          <w:szCs w:val="20"/>
          <w:lang w:eastAsia="en-GB"/>
        </w:rPr>
        <w:t>Health and Safety</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H&amp;S</w:t>
      </w:r>
    </w:p>
    <w:p w14:paraId="6A0745E5"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High Voltage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HV</w:t>
      </w:r>
    </w:p>
    <w:p w14:paraId="6A0745E6"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Joint Forces Command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JFC</w:t>
      </w:r>
    </w:p>
    <w:p w14:paraId="6A0745E7"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Joint Services Publication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JSP</w:t>
      </w:r>
    </w:p>
    <w:p w14:paraId="6A0745E8" w14:textId="2CE1BF0D" w:rsidR="008A7038" w:rsidRPr="00503CB1" w:rsidRDefault="008A7038" w:rsidP="00CB03F4">
      <w:pPr>
        <w:ind w:left="567"/>
        <w:rPr>
          <w:rFonts w:eastAsia="PMingLiU"/>
        </w:rPr>
      </w:pPr>
      <w:r w:rsidRPr="00503CB1">
        <w:rPr>
          <w:rFonts w:eastAsia="PMingLiU"/>
        </w:rPr>
        <w:t xml:space="preserve">Kenya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KEN</w:t>
      </w:r>
    </w:p>
    <w:p w14:paraId="6B6B2F2F" w14:textId="4C516829" w:rsidR="00466FAC" w:rsidRPr="00503CB1" w:rsidRDefault="00466FAC" w:rsidP="00CB03F4">
      <w:pPr>
        <w:ind w:left="567"/>
        <w:rPr>
          <w:rFonts w:eastAsia="PMingLiU"/>
        </w:rPr>
      </w:pPr>
      <w:r w:rsidRPr="00503CB1">
        <w:rPr>
          <w:rFonts w:eastAsia="PMingLiU"/>
        </w:rPr>
        <w:t>Key User Requirement</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KUR</w:t>
      </w:r>
    </w:p>
    <w:p w14:paraId="6A15D771" w14:textId="72AC0DD0" w:rsidR="00551108" w:rsidRPr="00503CB1" w:rsidRDefault="00551108" w:rsidP="00CB03F4">
      <w:pPr>
        <w:ind w:left="567"/>
        <w:rPr>
          <w:rFonts w:eastAsia="PMingLiU"/>
        </w:rPr>
      </w:pPr>
      <w:r w:rsidRPr="00503CB1">
        <w:rPr>
          <w:rFonts w:eastAsia="PMingLiU"/>
        </w:rPr>
        <w:t>Legionella Management Plan</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LMP</w:t>
      </w:r>
    </w:p>
    <w:p w14:paraId="4D9AE477" w14:textId="708E11AE" w:rsidR="009128D1" w:rsidRPr="00503CB1" w:rsidRDefault="009128D1" w:rsidP="00CB03F4">
      <w:pPr>
        <w:ind w:left="567"/>
        <w:rPr>
          <w:rFonts w:eastAsia="PMingLiU"/>
        </w:rPr>
      </w:pPr>
      <w:r w:rsidRPr="00503CB1">
        <w:rPr>
          <w:rFonts w:eastAsia="PMingLiU"/>
        </w:rPr>
        <w:t>Legionella Risk Assessment</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LRA</w:t>
      </w:r>
    </w:p>
    <w:p w14:paraId="6A0745EA"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Lifting Operations and Lifting Equipment Regulations </w:t>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LOLER</w:t>
      </w:r>
    </w:p>
    <w:p w14:paraId="6A0745EB"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Locally Employed Civilian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LEC</w:t>
      </w:r>
    </w:p>
    <w:p w14:paraId="6A0745EC"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Local Exhaust Ventilation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LEV</w:t>
      </w:r>
    </w:p>
    <w:p w14:paraId="6A0745ED"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Low Voltage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LV</w:t>
      </w:r>
    </w:p>
    <w:p w14:paraId="6A0745EE"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Major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Maj</w:t>
      </w:r>
    </w:p>
    <w:p w14:paraId="6A0745EF"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Maintenance Management Organisation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MMO</w:t>
      </w:r>
    </w:p>
    <w:p w14:paraId="6A0745F0"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Mechanical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Mech</w:t>
      </w:r>
    </w:p>
    <w:p w14:paraId="6A0745F1"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lastRenderedPageBreak/>
        <w:t xml:space="preserve">Ministry of Defence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MOD</w:t>
      </w:r>
    </w:p>
    <w:p w14:paraId="6A0745F3" w14:textId="2B8A63E5" w:rsidR="008A7038" w:rsidRPr="00503CB1" w:rsidRDefault="008A7038" w:rsidP="0032181F">
      <w:pPr>
        <w:ind w:left="567"/>
        <w:rPr>
          <w:rFonts w:eastAsia="Times New Roman" w:cs="Times New Roman"/>
          <w:szCs w:val="20"/>
          <w:lang w:eastAsia="en-GB"/>
        </w:rPr>
      </w:pPr>
      <w:r w:rsidRPr="00503CB1">
        <w:rPr>
          <w:rFonts w:eastAsia="Times New Roman" w:cs="Times New Roman"/>
          <w:szCs w:val="20"/>
          <w:lang w:eastAsia="en-GB"/>
        </w:rPr>
        <w:t xml:space="preserve">Military Plant Foreman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MPF</w:t>
      </w:r>
    </w:p>
    <w:p w14:paraId="6A0745F5" w14:textId="7F5FCBFC" w:rsidR="008A7038" w:rsidRPr="00503CB1" w:rsidRDefault="008A7038" w:rsidP="0032181F">
      <w:pPr>
        <w:ind w:left="567"/>
        <w:rPr>
          <w:rFonts w:eastAsia="PMingLiU"/>
        </w:rPr>
      </w:pPr>
      <w:r w:rsidRPr="00503CB1">
        <w:rPr>
          <w:rFonts w:eastAsia="PMingLiU"/>
        </w:rPr>
        <w:t xml:space="preserve">Nepal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NEP</w:t>
      </w:r>
    </w:p>
    <w:p w14:paraId="192181E4" w14:textId="6ED32558" w:rsidR="005A70CF" w:rsidRPr="00503CB1" w:rsidRDefault="005A70CF" w:rsidP="0032181F">
      <w:pPr>
        <w:ind w:left="567"/>
        <w:rPr>
          <w:rFonts w:eastAsia="PMingLiU"/>
        </w:rPr>
      </w:pPr>
      <w:r w:rsidRPr="00503CB1">
        <w:rPr>
          <w:rFonts w:eastAsia="PMingLiU"/>
        </w:rPr>
        <w:t>Norway</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NOR</w:t>
      </w:r>
    </w:p>
    <w:p w14:paraId="7118FAFF" w14:textId="66620949" w:rsidR="00BE4655" w:rsidRPr="00503CB1" w:rsidRDefault="008A7038" w:rsidP="00BE4655">
      <w:pPr>
        <w:ind w:left="567"/>
        <w:rPr>
          <w:rFonts w:eastAsia="Times New Roman" w:cs="Times New Roman"/>
          <w:szCs w:val="20"/>
          <w:lang w:eastAsia="en-GB"/>
        </w:rPr>
      </w:pPr>
      <w:r w:rsidRPr="00503CB1">
        <w:rPr>
          <w:rFonts w:eastAsia="Times New Roman" w:cs="Times New Roman"/>
          <w:szCs w:val="20"/>
          <w:lang w:eastAsia="en-GB"/>
        </w:rPr>
        <w:t xml:space="preserve">Petroleum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Pet</w:t>
      </w:r>
    </w:p>
    <w:p w14:paraId="6A0745F7" w14:textId="48F1BAE0" w:rsidR="008A7038" w:rsidRPr="00503CB1" w:rsidRDefault="008A7038" w:rsidP="00CB03F4">
      <w:pPr>
        <w:ind w:left="567"/>
        <w:rPr>
          <w:rFonts w:eastAsia="PMingLiU"/>
        </w:rPr>
      </w:pPr>
      <w:r w:rsidRPr="00503CB1">
        <w:rPr>
          <w:rFonts w:eastAsia="PMingLiU"/>
        </w:rPr>
        <w:t>P</w:t>
      </w:r>
      <w:r w:rsidR="0032181F" w:rsidRPr="00503CB1">
        <w:rPr>
          <w:rFonts w:eastAsia="PMingLiU"/>
        </w:rPr>
        <w:t>ractitioner</w:t>
      </w:r>
      <w:r w:rsidRPr="00503CB1">
        <w:rPr>
          <w:rFonts w:eastAsia="PMingLiU"/>
        </w:rPr>
        <w:t xml:space="preserve"> Guid</w:t>
      </w:r>
      <w:r w:rsidR="0032181F" w:rsidRPr="00503CB1">
        <w:rPr>
          <w:rFonts w:eastAsia="PMingLiU"/>
        </w:rPr>
        <w:t>e</w:t>
      </w:r>
      <w:r w:rsidRPr="00503CB1">
        <w:rPr>
          <w:rFonts w:eastAsia="PMingLiU"/>
        </w:rPr>
        <w:t xml:space="preserve">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PG</w:t>
      </w:r>
    </w:p>
    <w:p w14:paraId="6A0745F8" w14:textId="48815047" w:rsidR="008A7038" w:rsidRPr="00503CB1" w:rsidRDefault="008A7038" w:rsidP="00CB03F4">
      <w:pPr>
        <w:ind w:left="567"/>
        <w:rPr>
          <w:rFonts w:eastAsia="PMingLiU"/>
        </w:rPr>
      </w:pPr>
      <w:r w:rsidRPr="00503CB1">
        <w:rPr>
          <w:rFonts w:eastAsia="PMingLiU"/>
        </w:rPr>
        <w:t>P</w:t>
      </w:r>
      <w:r w:rsidR="00CA280C" w:rsidRPr="00503CB1">
        <w:rPr>
          <w:rFonts w:eastAsia="PMingLiU"/>
        </w:rPr>
        <w:t>rofessional</w:t>
      </w:r>
      <w:r w:rsidRPr="00503CB1">
        <w:rPr>
          <w:rFonts w:eastAsia="PMingLiU"/>
        </w:rPr>
        <w:t xml:space="preserve"> Inspection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t>PI</w:t>
      </w:r>
    </w:p>
    <w:p w14:paraId="6A0745F9" w14:textId="77777777" w:rsidR="008A7038" w:rsidRPr="00503CB1" w:rsidRDefault="008A7038" w:rsidP="00CB03F4">
      <w:pPr>
        <w:ind w:left="567"/>
        <w:rPr>
          <w:rFonts w:eastAsia="PMingLiU"/>
          <w:shd w:val="clear" w:color="auto" w:fill="FFFFFF"/>
        </w:rPr>
      </w:pPr>
      <w:r w:rsidRPr="00503CB1">
        <w:rPr>
          <w:rFonts w:eastAsia="PMingLiU"/>
          <w:shd w:val="clear" w:color="auto" w:fill="FFFFFF"/>
        </w:rPr>
        <w:t xml:space="preserve">Pressure Systems Safety Regulations </w:t>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t>-</w:t>
      </w:r>
      <w:r w:rsidRPr="00503CB1">
        <w:rPr>
          <w:rFonts w:eastAsia="PMingLiU"/>
          <w:shd w:val="clear" w:color="auto" w:fill="FFFFFF"/>
        </w:rPr>
        <w:tab/>
        <w:t>PSSR</w:t>
      </w:r>
    </w:p>
    <w:p w14:paraId="6A0745FA"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Programme and Project Delivery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PPD</w:t>
      </w:r>
    </w:p>
    <w:p w14:paraId="6A0745FB" w14:textId="5A0B3113" w:rsidR="008A7038" w:rsidRPr="00503CB1" w:rsidRDefault="008A7038" w:rsidP="00CB03F4">
      <w:pPr>
        <w:ind w:left="567"/>
        <w:rPr>
          <w:rFonts w:eastAsia="PMingLiU"/>
          <w:shd w:val="clear" w:color="auto" w:fill="FFFFFF"/>
        </w:rPr>
      </w:pPr>
      <w:r w:rsidRPr="00503CB1">
        <w:rPr>
          <w:rFonts w:eastAsia="PMingLiU"/>
          <w:shd w:val="clear" w:color="auto" w:fill="FFFFFF"/>
        </w:rPr>
        <w:t xml:space="preserve">Provision and Use of Work Equipment Regulations </w:t>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t>-</w:t>
      </w:r>
      <w:r w:rsidRPr="00503CB1">
        <w:rPr>
          <w:rFonts w:eastAsia="PMingLiU"/>
          <w:shd w:val="clear" w:color="auto" w:fill="FFFFFF"/>
        </w:rPr>
        <w:tab/>
        <w:t>PUWER</w:t>
      </w:r>
    </w:p>
    <w:p w14:paraId="7A6693E5" w14:textId="3E488F7A" w:rsidR="00BE4655" w:rsidRPr="00503CB1" w:rsidRDefault="00BE4655" w:rsidP="00CB03F4">
      <w:pPr>
        <w:ind w:left="567"/>
        <w:rPr>
          <w:rFonts w:eastAsia="PMingLiU"/>
          <w:shd w:val="clear" w:color="auto" w:fill="FFFFFF"/>
        </w:rPr>
      </w:pPr>
      <w:r w:rsidRPr="00503CB1">
        <w:rPr>
          <w:rFonts w:eastAsia="PMingLiU"/>
          <w:shd w:val="clear" w:color="auto" w:fill="FFFFFF"/>
        </w:rPr>
        <w:t>Purchase Order</w:t>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t>-</w:t>
      </w:r>
      <w:r w:rsidRPr="00503CB1">
        <w:rPr>
          <w:rFonts w:eastAsia="PMingLiU"/>
          <w:shd w:val="clear" w:color="auto" w:fill="FFFFFF"/>
        </w:rPr>
        <w:tab/>
        <w:t>PO</w:t>
      </w:r>
    </w:p>
    <w:p w14:paraId="00AA50F2" w14:textId="0F32C230" w:rsidR="00EF032D" w:rsidRPr="00503CB1" w:rsidRDefault="00EF032D" w:rsidP="00CB03F4">
      <w:pPr>
        <w:ind w:left="567"/>
        <w:rPr>
          <w:rFonts w:eastAsia="PMingLiU"/>
          <w:shd w:val="clear" w:color="auto" w:fill="FFFFFF"/>
        </w:rPr>
      </w:pPr>
      <w:r w:rsidRPr="00503CB1">
        <w:rPr>
          <w:rFonts w:eastAsia="PMingLiU"/>
          <w:shd w:val="clear" w:color="auto" w:fill="FFFFFF"/>
        </w:rPr>
        <w:t>Quarterly Review Meeting</w:t>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t>-</w:t>
      </w:r>
      <w:r w:rsidRPr="00503CB1">
        <w:rPr>
          <w:rFonts w:eastAsia="PMingLiU"/>
          <w:shd w:val="clear" w:color="auto" w:fill="FFFFFF"/>
        </w:rPr>
        <w:tab/>
        <w:t>QRM</w:t>
      </w:r>
    </w:p>
    <w:p w14:paraId="2950589F" w14:textId="3CDB96D4" w:rsidR="00EF032D" w:rsidRPr="00503CB1" w:rsidRDefault="00EF032D" w:rsidP="00CB03F4">
      <w:pPr>
        <w:ind w:left="567"/>
        <w:rPr>
          <w:rFonts w:eastAsia="PMingLiU"/>
          <w:shd w:val="clear" w:color="auto" w:fill="FFFFFF"/>
        </w:rPr>
      </w:pPr>
      <w:r w:rsidRPr="00503CB1">
        <w:rPr>
          <w:rFonts w:eastAsia="PMingLiU"/>
          <w:shd w:val="clear" w:color="auto" w:fill="FFFFFF"/>
        </w:rPr>
        <w:t>Record Of Decisions</w:t>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r>
      <w:r w:rsidRPr="00503CB1">
        <w:rPr>
          <w:rFonts w:eastAsia="PMingLiU"/>
          <w:shd w:val="clear" w:color="auto" w:fill="FFFFFF"/>
        </w:rPr>
        <w:tab/>
        <w:t>-</w:t>
      </w:r>
      <w:r w:rsidRPr="00503CB1">
        <w:rPr>
          <w:rFonts w:eastAsia="PMingLiU"/>
          <w:shd w:val="clear" w:color="auto" w:fill="FFFFFF"/>
        </w:rPr>
        <w:tab/>
        <w:t>RODs</w:t>
      </w:r>
    </w:p>
    <w:p w14:paraId="6A0745FC"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Remote Overseas Sites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ROS</w:t>
      </w:r>
    </w:p>
    <w:p w14:paraId="6A0745FD"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Royal Engineer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RE</w:t>
      </w:r>
    </w:p>
    <w:p w14:paraId="6A0745FF" w14:textId="77777777"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Safety, Environmental and Engineering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SEE</w:t>
      </w:r>
    </w:p>
    <w:p w14:paraId="6A074600" w14:textId="1CEE0383"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Safe System of Work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r>
      <w:proofErr w:type="spellStart"/>
      <w:r w:rsidRPr="00503CB1">
        <w:rPr>
          <w:rFonts w:eastAsia="Times New Roman" w:cs="Times New Roman"/>
          <w:szCs w:val="20"/>
          <w:lang w:eastAsia="en-GB"/>
        </w:rPr>
        <w:t>SSoW</w:t>
      </w:r>
      <w:proofErr w:type="spellEnd"/>
    </w:p>
    <w:p w14:paraId="72096924" w14:textId="7CF7D18F" w:rsidR="000F62C6" w:rsidRPr="00503CB1" w:rsidRDefault="000F62C6" w:rsidP="000F62C6">
      <w:pPr>
        <w:ind w:left="567"/>
        <w:rPr>
          <w:rFonts w:eastAsia="Times New Roman" w:cs="Times New Roman"/>
          <w:szCs w:val="20"/>
          <w:lang w:eastAsia="en-GB"/>
        </w:rPr>
      </w:pPr>
      <w:r w:rsidRPr="00503CB1">
        <w:rPr>
          <w:rFonts w:eastAsia="Times New Roman" w:cs="Times New Roman"/>
          <w:szCs w:val="20"/>
          <w:lang w:eastAsia="en-GB"/>
        </w:rPr>
        <w:t>Senior Appointing Authority</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SAA</w:t>
      </w:r>
    </w:p>
    <w:p w14:paraId="6A074601" w14:textId="4A2F47F8" w:rsidR="008A7038" w:rsidRPr="00503CB1" w:rsidRDefault="008A7038" w:rsidP="00CB03F4">
      <w:pPr>
        <w:ind w:left="567"/>
        <w:rPr>
          <w:rFonts w:eastAsia="Times New Roman" w:cs="Times New Roman"/>
          <w:szCs w:val="20"/>
          <w:lang w:eastAsia="en-GB"/>
        </w:rPr>
      </w:pPr>
      <w:r w:rsidRPr="00503CB1">
        <w:rPr>
          <w:rFonts w:eastAsia="Times New Roman" w:cs="Times New Roman"/>
          <w:szCs w:val="20"/>
          <w:lang w:eastAsia="en-GB"/>
        </w:rPr>
        <w:t xml:space="preserve">Senior Estate Facility Manager </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SEFM</w:t>
      </w:r>
    </w:p>
    <w:p w14:paraId="12E8DA06" w14:textId="1B8EEDAE" w:rsidR="000F62C6" w:rsidRPr="00503CB1" w:rsidRDefault="000F62C6" w:rsidP="00CB03F4">
      <w:pPr>
        <w:ind w:left="567"/>
        <w:rPr>
          <w:rFonts w:eastAsia="Times New Roman" w:cs="Times New Roman"/>
          <w:szCs w:val="20"/>
          <w:lang w:eastAsia="en-GB"/>
        </w:rPr>
      </w:pPr>
      <w:r w:rsidRPr="00503CB1">
        <w:rPr>
          <w:rFonts w:eastAsia="Times New Roman" w:cs="Times New Roman"/>
          <w:szCs w:val="20"/>
          <w:lang w:eastAsia="en-GB"/>
        </w:rPr>
        <w:t>Site Specific Schedule</w:t>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r>
      <w:r w:rsidRPr="00503CB1">
        <w:rPr>
          <w:rFonts w:eastAsia="Times New Roman" w:cs="Times New Roman"/>
          <w:szCs w:val="20"/>
          <w:lang w:eastAsia="en-GB"/>
        </w:rPr>
        <w:tab/>
        <w:t>-</w:t>
      </w:r>
      <w:r w:rsidRPr="00503CB1">
        <w:rPr>
          <w:rFonts w:eastAsia="Times New Roman" w:cs="Times New Roman"/>
          <w:szCs w:val="20"/>
          <w:lang w:eastAsia="en-GB"/>
        </w:rPr>
        <w:tab/>
        <w:t>SSS</w:t>
      </w:r>
    </w:p>
    <w:p w14:paraId="3DDC1EE5" w14:textId="6FE98F9A" w:rsidR="00FD4AF0" w:rsidRPr="00503CB1" w:rsidRDefault="00FD4AF0" w:rsidP="00CB03F4">
      <w:pPr>
        <w:ind w:left="567"/>
        <w:rPr>
          <w:rFonts w:eastAsia="Times New Roman" w:cs="Times New Roman"/>
          <w:bCs/>
          <w:iCs/>
          <w:szCs w:val="20"/>
          <w:lang w:eastAsia="en-GB"/>
        </w:rPr>
      </w:pPr>
      <w:r w:rsidRPr="00503CB1">
        <w:rPr>
          <w:rFonts w:eastAsia="Times New Roman" w:cs="Times New Roman"/>
          <w:bCs/>
          <w:iCs/>
          <w:szCs w:val="20"/>
          <w:lang w:eastAsia="en-GB"/>
        </w:rPr>
        <w:t>Technical Service Provider</w:t>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t>-</w:t>
      </w:r>
      <w:r w:rsidRPr="00503CB1">
        <w:rPr>
          <w:rFonts w:eastAsia="Times New Roman" w:cs="Times New Roman"/>
          <w:bCs/>
          <w:iCs/>
          <w:szCs w:val="20"/>
          <w:lang w:eastAsia="en-GB"/>
        </w:rPr>
        <w:tab/>
        <w:t>TSP</w:t>
      </w:r>
    </w:p>
    <w:p w14:paraId="6E370918" w14:textId="1BE943FD" w:rsidR="00D31886" w:rsidRPr="00503CB1" w:rsidRDefault="00D31886" w:rsidP="00CB03F4">
      <w:pPr>
        <w:ind w:left="567"/>
        <w:rPr>
          <w:rFonts w:eastAsia="Times New Roman" w:cs="Times New Roman"/>
          <w:bCs/>
          <w:iCs/>
          <w:szCs w:val="20"/>
          <w:lang w:eastAsia="en-GB"/>
        </w:rPr>
      </w:pPr>
      <w:r w:rsidRPr="00503CB1">
        <w:rPr>
          <w:rFonts w:eastAsia="Times New Roman" w:cs="Times New Roman"/>
          <w:bCs/>
          <w:iCs/>
          <w:szCs w:val="20"/>
          <w:lang w:eastAsia="en-GB"/>
        </w:rPr>
        <w:t>Technical Standard</w:t>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t>-</w:t>
      </w:r>
      <w:r w:rsidRPr="00503CB1">
        <w:rPr>
          <w:rFonts w:eastAsia="Times New Roman" w:cs="Times New Roman"/>
          <w:bCs/>
          <w:iCs/>
          <w:szCs w:val="20"/>
          <w:lang w:eastAsia="en-GB"/>
        </w:rPr>
        <w:tab/>
        <w:t>TS</w:t>
      </w:r>
    </w:p>
    <w:p w14:paraId="6A074604" w14:textId="6B68B773" w:rsidR="008A7038" w:rsidRPr="00503CB1" w:rsidRDefault="008A7038" w:rsidP="00CB03F4">
      <w:pPr>
        <w:ind w:left="567"/>
        <w:rPr>
          <w:rFonts w:eastAsia="Times New Roman" w:cs="Times New Roman"/>
          <w:bCs/>
          <w:iCs/>
          <w:szCs w:val="20"/>
          <w:lang w:eastAsia="en-GB"/>
        </w:rPr>
      </w:pPr>
      <w:r w:rsidRPr="00503CB1">
        <w:rPr>
          <w:rFonts w:eastAsia="Times New Roman" w:cs="Times New Roman"/>
          <w:bCs/>
          <w:iCs/>
          <w:szCs w:val="20"/>
          <w:lang w:eastAsia="en-GB"/>
        </w:rPr>
        <w:t xml:space="preserve">Technical Statement of Requirement </w:t>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r>
      <w:r w:rsidRPr="00503CB1">
        <w:rPr>
          <w:rFonts w:eastAsia="Times New Roman" w:cs="Times New Roman"/>
          <w:bCs/>
          <w:iCs/>
          <w:szCs w:val="20"/>
          <w:lang w:eastAsia="en-GB"/>
        </w:rPr>
        <w:tab/>
        <w:t>-</w:t>
      </w:r>
      <w:r w:rsidRPr="00503CB1">
        <w:rPr>
          <w:rFonts w:eastAsia="Times New Roman" w:cs="Times New Roman"/>
          <w:bCs/>
          <w:iCs/>
          <w:szCs w:val="20"/>
          <w:lang w:eastAsia="en-GB"/>
        </w:rPr>
        <w:tab/>
      </w:r>
      <w:proofErr w:type="spellStart"/>
      <w:r w:rsidRPr="00503CB1">
        <w:rPr>
          <w:rFonts w:eastAsia="Times New Roman" w:cs="Times New Roman"/>
          <w:bCs/>
          <w:iCs/>
          <w:szCs w:val="20"/>
          <w:lang w:eastAsia="en-GB"/>
        </w:rPr>
        <w:t>TSoR</w:t>
      </w:r>
      <w:proofErr w:type="spellEnd"/>
    </w:p>
    <w:p w14:paraId="2B529F87" w14:textId="2DFB6A56" w:rsidR="00DF5ECB" w:rsidRPr="00503CB1" w:rsidRDefault="00DF5ECB" w:rsidP="00CB03F4">
      <w:pPr>
        <w:ind w:left="567"/>
        <w:rPr>
          <w:rFonts w:eastAsia="Times New Roman" w:cs="Times New Roman"/>
          <w:szCs w:val="20"/>
          <w:lang w:eastAsia="en-GB"/>
        </w:rPr>
      </w:pPr>
      <w:r w:rsidRPr="00503CB1">
        <w:rPr>
          <w:rFonts w:eastAsia="Times New Roman" w:cs="Times New Roman"/>
          <w:bCs/>
          <w:iCs/>
          <w:szCs w:val="20"/>
          <w:lang w:eastAsia="en-GB"/>
        </w:rPr>
        <w:t>Trave</w:t>
      </w:r>
      <w:r w:rsidR="00DF12BF" w:rsidRPr="00503CB1">
        <w:rPr>
          <w:rFonts w:eastAsia="Times New Roman" w:cs="Times New Roman"/>
          <w:bCs/>
          <w:iCs/>
          <w:szCs w:val="20"/>
          <w:lang w:eastAsia="en-GB"/>
        </w:rPr>
        <w:t>l and Subsistence</w:t>
      </w:r>
      <w:r w:rsidR="00DF12BF" w:rsidRPr="00503CB1">
        <w:rPr>
          <w:rFonts w:eastAsia="Times New Roman" w:cs="Times New Roman"/>
          <w:bCs/>
          <w:iCs/>
          <w:szCs w:val="20"/>
          <w:lang w:eastAsia="en-GB"/>
        </w:rPr>
        <w:tab/>
      </w:r>
      <w:r w:rsidR="00DF12BF" w:rsidRPr="00503CB1">
        <w:rPr>
          <w:rFonts w:eastAsia="Times New Roman" w:cs="Times New Roman"/>
          <w:bCs/>
          <w:iCs/>
          <w:szCs w:val="20"/>
          <w:lang w:eastAsia="en-GB"/>
        </w:rPr>
        <w:tab/>
      </w:r>
      <w:r w:rsidR="00DF12BF" w:rsidRPr="00503CB1">
        <w:rPr>
          <w:rFonts w:eastAsia="Times New Roman" w:cs="Times New Roman"/>
          <w:bCs/>
          <w:iCs/>
          <w:szCs w:val="20"/>
          <w:lang w:eastAsia="en-GB"/>
        </w:rPr>
        <w:tab/>
      </w:r>
      <w:r w:rsidR="00DF12BF" w:rsidRPr="00503CB1">
        <w:rPr>
          <w:rFonts w:eastAsia="Times New Roman" w:cs="Times New Roman"/>
          <w:bCs/>
          <w:iCs/>
          <w:szCs w:val="20"/>
          <w:lang w:eastAsia="en-GB"/>
        </w:rPr>
        <w:tab/>
      </w:r>
      <w:r w:rsidR="00DF12BF" w:rsidRPr="00503CB1">
        <w:rPr>
          <w:rFonts w:eastAsia="Times New Roman" w:cs="Times New Roman"/>
          <w:bCs/>
          <w:iCs/>
          <w:szCs w:val="20"/>
          <w:lang w:eastAsia="en-GB"/>
        </w:rPr>
        <w:tab/>
      </w:r>
      <w:r w:rsidR="00DF12BF" w:rsidRPr="00503CB1">
        <w:rPr>
          <w:rFonts w:eastAsia="Times New Roman" w:cs="Times New Roman"/>
          <w:bCs/>
          <w:iCs/>
          <w:szCs w:val="20"/>
          <w:lang w:eastAsia="en-GB"/>
        </w:rPr>
        <w:tab/>
      </w:r>
      <w:r w:rsidR="00DF12BF" w:rsidRPr="00503CB1">
        <w:rPr>
          <w:rFonts w:eastAsia="Times New Roman" w:cs="Times New Roman"/>
          <w:bCs/>
          <w:iCs/>
          <w:szCs w:val="20"/>
          <w:lang w:eastAsia="en-GB"/>
        </w:rPr>
        <w:tab/>
        <w:t>-</w:t>
      </w:r>
      <w:r w:rsidR="00DF12BF" w:rsidRPr="00503CB1">
        <w:rPr>
          <w:rFonts w:eastAsia="Times New Roman" w:cs="Times New Roman"/>
          <w:bCs/>
          <w:iCs/>
          <w:szCs w:val="20"/>
          <w:lang w:eastAsia="en-GB"/>
        </w:rPr>
        <w:tab/>
        <w:t>T&amp;S</w:t>
      </w:r>
    </w:p>
    <w:p w14:paraId="6A074605" w14:textId="77777777" w:rsidR="008A7038" w:rsidRPr="00503CB1" w:rsidRDefault="008A7038" w:rsidP="00CB03F4">
      <w:pPr>
        <w:ind w:left="567"/>
        <w:rPr>
          <w:rFonts w:eastAsia="PMingLiU"/>
        </w:rPr>
      </w:pPr>
      <w:r w:rsidRPr="00503CB1">
        <w:rPr>
          <w:rFonts w:eastAsia="PMingLiU"/>
        </w:rPr>
        <w:t xml:space="preserve">Working at Height </w:t>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r>
      <w:r w:rsidRPr="00503CB1">
        <w:rPr>
          <w:rFonts w:eastAsia="PMingLiU"/>
        </w:rPr>
        <w:tab/>
        <w:t>-</w:t>
      </w:r>
      <w:r w:rsidRPr="00503CB1">
        <w:rPr>
          <w:rFonts w:eastAsia="PMingLiU"/>
        </w:rPr>
        <w:tab/>
      </w:r>
      <w:proofErr w:type="spellStart"/>
      <w:r w:rsidRPr="00503CB1">
        <w:rPr>
          <w:rFonts w:eastAsia="PMingLiU"/>
        </w:rPr>
        <w:t>WaH</w:t>
      </w:r>
      <w:proofErr w:type="spellEnd"/>
    </w:p>
    <w:p w14:paraId="6A074606" w14:textId="77777777" w:rsidR="008A7038" w:rsidRPr="00503CB1" w:rsidRDefault="008A7038" w:rsidP="00CB03F4">
      <w:pPr>
        <w:spacing w:before="120" w:after="240"/>
        <w:ind w:left="864" w:hanging="864"/>
        <w:rPr>
          <w:rFonts w:eastAsia="Times New Roman" w:cs="Times New Roman"/>
          <w:lang w:eastAsia="en-GB"/>
        </w:rPr>
      </w:pPr>
    </w:p>
    <w:p w14:paraId="6A074607" w14:textId="3BB081C2" w:rsidR="008A7038" w:rsidRPr="00503CB1" w:rsidRDefault="008A7038" w:rsidP="00CB03F4">
      <w:pPr>
        <w:spacing w:before="120" w:after="240"/>
        <w:rPr>
          <w:rFonts w:eastAsia="Times New Roman" w:cs="Times New Roman"/>
          <w:lang w:eastAsia="en-GB"/>
        </w:rPr>
        <w:sectPr w:rsidR="008A7038" w:rsidRPr="00503CB1" w:rsidSect="00635BC9">
          <w:pgSz w:w="11906" w:h="16838"/>
          <w:pgMar w:top="1134" w:right="1134" w:bottom="1134" w:left="1134" w:header="709" w:footer="709" w:gutter="0"/>
          <w:cols w:space="708"/>
          <w:docGrid w:linePitch="360"/>
        </w:sectPr>
      </w:pPr>
    </w:p>
    <w:p w14:paraId="6A074608" w14:textId="77777777" w:rsidR="00C8791E" w:rsidRPr="00503CB1" w:rsidRDefault="001204B4" w:rsidP="00CB03F4">
      <w:pPr>
        <w:spacing w:before="120" w:after="240"/>
        <w:ind w:left="864" w:hanging="864"/>
        <w:jc w:val="center"/>
        <w:rPr>
          <w:rFonts w:eastAsia="Times New Roman" w:cs="Times New Roman"/>
          <w:b/>
          <w:iCs/>
          <w:lang w:eastAsia="en-GB"/>
        </w:rPr>
      </w:pPr>
      <w:r w:rsidRPr="00503CB1">
        <w:rPr>
          <w:rFonts w:eastAsia="Times New Roman" w:cs="Times New Roman"/>
          <w:b/>
          <w:iCs/>
          <w:lang w:eastAsia="en-GB"/>
        </w:rPr>
        <w:lastRenderedPageBreak/>
        <w:t>Remote Overseas Sites Professional Inspections and Audits</w:t>
      </w:r>
    </w:p>
    <w:p w14:paraId="6A074609" w14:textId="60FDFAED" w:rsidR="001204B4" w:rsidRPr="00503CB1" w:rsidRDefault="00E22D67" w:rsidP="00CB03F4">
      <w:pPr>
        <w:spacing w:before="120" w:after="240"/>
        <w:ind w:left="864" w:hanging="864"/>
        <w:jc w:val="center"/>
        <w:rPr>
          <w:rFonts w:eastAsia="Times New Roman" w:cs="Times New Roman"/>
          <w:b/>
          <w:iCs/>
          <w:lang w:eastAsia="en-GB"/>
        </w:rPr>
      </w:pPr>
      <w:r w:rsidRPr="00503CB1">
        <w:rPr>
          <w:rFonts w:eastAsia="Times New Roman" w:cs="Times New Roman"/>
          <w:b/>
          <w:iCs/>
          <w:lang w:eastAsia="en-GB"/>
        </w:rPr>
        <w:t>Contract</w:t>
      </w:r>
      <w:r w:rsidR="008A7038" w:rsidRPr="00503CB1">
        <w:rPr>
          <w:rFonts w:eastAsia="Times New Roman" w:cs="Times New Roman"/>
          <w:b/>
          <w:iCs/>
          <w:lang w:eastAsia="en-GB"/>
        </w:rPr>
        <w:t xml:space="preserve"> No</w:t>
      </w:r>
      <w:r w:rsidR="001204B4" w:rsidRPr="00503CB1">
        <w:rPr>
          <w:rFonts w:eastAsia="Times New Roman" w:cs="Times New Roman"/>
          <w:b/>
          <w:iCs/>
          <w:lang w:eastAsia="en-GB"/>
        </w:rPr>
        <w:t>:</w:t>
      </w:r>
      <w:r w:rsidR="00683EB4" w:rsidRPr="00503CB1">
        <w:rPr>
          <w:rFonts w:eastAsia="Times New Roman" w:cs="Times New Roman"/>
          <w:b/>
          <w:iCs/>
          <w:lang w:eastAsia="en-GB"/>
        </w:rPr>
        <w:t xml:space="preserve"> </w:t>
      </w:r>
      <w:r w:rsidR="007B64B2" w:rsidRPr="00503CB1">
        <w:rPr>
          <w:b/>
          <w:iCs/>
          <w:kern w:val="36"/>
        </w:rPr>
        <w:t>706748451</w:t>
      </w:r>
    </w:p>
    <w:p w14:paraId="6A07460A" w14:textId="77777777" w:rsidR="00C8791E" w:rsidRPr="00503CB1" w:rsidRDefault="00C8791E" w:rsidP="00CB03F4">
      <w:pPr>
        <w:autoSpaceDE w:val="0"/>
        <w:autoSpaceDN w:val="0"/>
        <w:adjustRightInd w:val="0"/>
        <w:spacing w:before="120" w:after="240"/>
        <w:jc w:val="center"/>
        <w:rPr>
          <w:rFonts w:eastAsia="Times New Roman"/>
          <w:b/>
          <w:bCs/>
          <w:lang w:eastAsia="en-GB"/>
        </w:rPr>
      </w:pPr>
      <w:r w:rsidRPr="00503CB1">
        <w:rPr>
          <w:rFonts w:eastAsia="Times New Roman" w:cs="Times New Roman"/>
          <w:b/>
          <w:bCs/>
          <w:iCs/>
          <w:szCs w:val="20"/>
          <w:lang w:eastAsia="en-GB"/>
        </w:rPr>
        <w:t>Technical Statement of Requirement</w:t>
      </w:r>
    </w:p>
    <w:p w14:paraId="6A07460B" w14:textId="77777777" w:rsidR="00C8791E" w:rsidRPr="00503CB1" w:rsidRDefault="00C8791E" w:rsidP="00CB03F4">
      <w:pPr>
        <w:keepNext/>
        <w:numPr>
          <w:ilvl w:val="0"/>
          <w:numId w:val="2"/>
        </w:numPr>
        <w:tabs>
          <w:tab w:val="clear" w:pos="851"/>
        </w:tabs>
        <w:spacing w:before="120" w:after="120"/>
        <w:outlineLvl w:val="3"/>
        <w:rPr>
          <w:rFonts w:eastAsia="Times New Roman" w:cs="Times New Roman"/>
          <w:b/>
          <w:sz w:val="24"/>
          <w:szCs w:val="24"/>
          <w:lang w:eastAsia="en-GB"/>
        </w:rPr>
      </w:pPr>
      <w:bookmarkStart w:id="0" w:name="_Toc348086544"/>
      <w:bookmarkStart w:id="1" w:name="_Toc346623404"/>
      <w:r w:rsidRPr="00503CB1">
        <w:rPr>
          <w:rFonts w:eastAsia="Times New Roman" w:cs="Times New Roman"/>
          <w:b/>
          <w:bCs/>
          <w:iCs/>
          <w:szCs w:val="20"/>
          <w:lang w:eastAsia="en-GB"/>
        </w:rPr>
        <w:t>Status of this document</w:t>
      </w:r>
      <w:r w:rsidR="00290DE8" w:rsidRPr="00503CB1">
        <w:rPr>
          <w:rFonts w:eastAsia="Times New Roman" w:cs="Times New Roman"/>
          <w:bCs/>
          <w:iCs/>
          <w:szCs w:val="20"/>
          <w:lang w:eastAsia="en-GB"/>
        </w:rPr>
        <w:t>.</w:t>
      </w:r>
    </w:p>
    <w:p w14:paraId="6A07460C" w14:textId="4A156DDE" w:rsidR="00C8791E" w:rsidRPr="00503CB1" w:rsidRDefault="00C8791E"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szCs w:val="20"/>
          <w:lang w:eastAsia="en-GB"/>
        </w:rPr>
        <w:t xml:space="preserve">The requirements as defined within this </w:t>
      </w:r>
      <w:r w:rsidRPr="00503CB1">
        <w:rPr>
          <w:rFonts w:eastAsia="Times New Roman" w:cs="Times New Roman"/>
          <w:bCs/>
          <w:iCs/>
          <w:szCs w:val="20"/>
          <w:lang w:eastAsia="en-GB"/>
        </w:rPr>
        <w:t>Technical Statement of Requirement (</w:t>
      </w:r>
      <w:proofErr w:type="spellStart"/>
      <w:r w:rsidRPr="00503CB1">
        <w:rPr>
          <w:rFonts w:eastAsia="Times New Roman" w:cs="Times New Roman"/>
          <w:bCs/>
          <w:iCs/>
          <w:szCs w:val="20"/>
          <w:lang w:eastAsia="en-GB"/>
        </w:rPr>
        <w:t>TSoR</w:t>
      </w:r>
      <w:proofErr w:type="spellEnd"/>
      <w:r w:rsidRPr="00503CB1">
        <w:rPr>
          <w:rFonts w:eastAsia="Times New Roman" w:cs="Times New Roman"/>
          <w:szCs w:val="20"/>
          <w:lang w:eastAsia="en-GB"/>
        </w:rPr>
        <w:t>) and its respective annexes form the scope and objectives for the services req</w:t>
      </w:r>
      <w:r w:rsidR="00E22D67" w:rsidRPr="00503CB1">
        <w:rPr>
          <w:rFonts w:eastAsia="Times New Roman" w:cs="Times New Roman"/>
          <w:szCs w:val="20"/>
          <w:lang w:eastAsia="en-GB"/>
        </w:rPr>
        <w:t>uired to be delivered by the</w:t>
      </w:r>
      <w:r w:rsidRPr="00503CB1">
        <w:rPr>
          <w:rFonts w:eastAsia="Times New Roman" w:cs="Times New Roman"/>
          <w:szCs w:val="20"/>
          <w:lang w:eastAsia="en-GB"/>
        </w:rPr>
        <w:t xml:space="preserve"> </w:t>
      </w:r>
      <w:r w:rsidR="007538D2" w:rsidRPr="00503CB1">
        <w:rPr>
          <w:rFonts w:eastAsia="Times New Roman" w:cs="Times New Roman"/>
          <w:szCs w:val="20"/>
          <w:lang w:eastAsia="en-GB"/>
        </w:rPr>
        <w:t>TSP</w:t>
      </w:r>
      <w:r w:rsidRPr="00503CB1">
        <w:rPr>
          <w:rFonts w:eastAsia="Times New Roman" w:cs="Times New Roman"/>
          <w:szCs w:val="20"/>
          <w:lang w:eastAsia="en-GB"/>
        </w:rPr>
        <w:t xml:space="preserve"> in the full execution of their duties.</w:t>
      </w:r>
    </w:p>
    <w:bookmarkEnd w:id="0"/>
    <w:bookmarkEnd w:id="1"/>
    <w:p w14:paraId="6A074614" w14:textId="77777777" w:rsidR="00C8791E" w:rsidRPr="00503CB1" w:rsidRDefault="00C8791E" w:rsidP="00CB03F4">
      <w:pPr>
        <w:numPr>
          <w:ilvl w:val="0"/>
          <w:numId w:val="2"/>
        </w:numPr>
        <w:tabs>
          <w:tab w:val="clear" w:pos="851"/>
        </w:tabs>
        <w:autoSpaceDE w:val="0"/>
        <w:autoSpaceDN w:val="0"/>
        <w:adjustRightInd w:val="0"/>
        <w:spacing w:before="240" w:after="120"/>
        <w:rPr>
          <w:rFonts w:eastAsia="Times New Roman"/>
          <w:b/>
          <w:bCs/>
          <w:lang w:eastAsia="en-GB"/>
        </w:rPr>
      </w:pPr>
      <w:r w:rsidRPr="00503CB1">
        <w:rPr>
          <w:rFonts w:eastAsia="Times New Roman" w:cs="Times New Roman"/>
          <w:b/>
          <w:lang w:eastAsia="en-GB"/>
        </w:rPr>
        <w:t>Introduction</w:t>
      </w:r>
      <w:r w:rsidR="00290DE8" w:rsidRPr="00503CB1">
        <w:rPr>
          <w:rFonts w:eastAsia="Times New Roman" w:cs="Times New Roman"/>
          <w:lang w:eastAsia="en-GB"/>
        </w:rPr>
        <w:t>.</w:t>
      </w:r>
    </w:p>
    <w:p w14:paraId="6A074615" w14:textId="574F2E46" w:rsidR="00C8791E" w:rsidRPr="00503CB1" w:rsidRDefault="00C8791E"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szCs w:val="20"/>
          <w:lang w:eastAsia="en-GB"/>
        </w:rPr>
        <w:t xml:space="preserve">The purpose of this </w:t>
      </w:r>
      <w:proofErr w:type="spellStart"/>
      <w:r w:rsidRPr="00503CB1">
        <w:rPr>
          <w:rFonts w:eastAsia="Times New Roman" w:cs="Times New Roman"/>
          <w:szCs w:val="20"/>
          <w:lang w:eastAsia="en-GB"/>
        </w:rPr>
        <w:t>TSoR</w:t>
      </w:r>
      <w:proofErr w:type="spellEnd"/>
      <w:r w:rsidRPr="00503CB1">
        <w:rPr>
          <w:rFonts w:eastAsia="Times New Roman" w:cs="Times New Roman"/>
          <w:szCs w:val="20"/>
          <w:lang w:eastAsia="en-GB"/>
        </w:rPr>
        <w:t xml:space="preserve"> is to provide the </w:t>
      </w:r>
      <w:r w:rsidR="00FD4AF0" w:rsidRPr="00503CB1">
        <w:rPr>
          <w:rFonts w:eastAsia="Times New Roman" w:cs="Times New Roman"/>
          <w:szCs w:val="20"/>
          <w:lang w:eastAsia="en-GB"/>
        </w:rPr>
        <w:t>T</w:t>
      </w:r>
      <w:r w:rsidRPr="00503CB1">
        <w:rPr>
          <w:rFonts w:eastAsia="Times New Roman" w:cs="Times New Roman"/>
          <w:szCs w:val="20"/>
          <w:lang w:eastAsia="en-GB"/>
        </w:rPr>
        <w:t>SP with sufficient technical infor</w:t>
      </w:r>
      <w:r w:rsidR="00A227BE" w:rsidRPr="00503CB1">
        <w:rPr>
          <w:rFonts w:eastAsia="Times New Roman" w:cs="Times New Roman"/>
          <w:szCs w:val="20"/>
          <w:lang w:eastAsia="en-GB"/>
        </w:rPr>
        <w:t>mation applicable to the requirement</w:t>
      </w:r>
      <w:r w:rsidRPr="00503CB1">
        <w:rPr>
          <w:rFonts w:eastAsia="Times New Roman" w:cs="Times New Roman"/>
          <w:szCs w:val="20"/>
          <w:lang w:eastAsia="en-GB"/>
        </w:rPr>
        <w:t xml:space="preserve"> to enable them to </w:t>
      </w:r>
      <w:r w:rsidR="006E071B" w:rsidRPr="00503CB1">
        <w:rPr>
          <w:rFonts w:eastAsia="Times New Roman" w:cs="Times New Roman"/>
          <w:szCs w:val="20"/>
          <w:lang w:eastAsia="en-GB"/>
        </w:rPr>
        <w:t>identify resources required to deliver the services and how the contract will be managed</w:t>
      </w:r>
      <w:r w:rsidRPr="00503CB1">
        <w:rPr>
          <w:rFonts w:eastAsia="Times New Roman" w:cs="Times New Roman"/>
          <w:szCs w:val="20"/>
          <w:lang w:eastAsia="en-GB"/>
        </w:rPr>
        <w:t>. The</w:t>
      </w:r>
      <w:r w:rsidR="00A227BE" w:rsidRPr="00503CB1">
        <w:rPr>
          <w:rFonts w:eastAsia="Times New Roman" w:cs="Times New Roman"/>
          <w:szCs w:val="20"/>
          <w:lang w:eastAsia="en-GB"/>
        </w:rPr>
        <w:t>re is no requirement for a Project Brief.</w:t>
      </w:r>
    </w:p>
    <w:p w14:paraId="6A074616" w14:textId="3FDD6564" w:rsidR="001204B4" w:rsidRPr="00503CB1" w:rsidRDefault="001204B4"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b/>
          <w:szCs w:val="20"/>
          <w:lang w:eastAsia="en-GB"/>
        </w:rPr>
        <w:t>Contract Intent</w:t>
      </w:r>
      <w:r w:rsidRPr="00503CB1">
        <w:rPr>
          <w:rFonts w:eastAsia="Times New Roman" w:cs="Times New Roman"/>
          <w:szCs w:val="20"/>
          <w:lang w:eastAsia="en-GB"/>
        </w:rPr>
        <w:t>.</w:t>
      </w:r>
      <w:r w:rsidR="00683EB4" w:rsidRPr="00503CB1">
        <w:rPr>
          <w:rFonts w:eastAsia="Times New Roman" w:cs="Times New Roman"/>
          <w:szCs w:val="20"/>
          <w:lang w:eastAsia="en-GB"/>
        </w:rPr>
        <w:t xml:space="preserve"> </w:t>
      </w:r>
      <w:r w:rsidR="006E071B" w:rsidRPr="00503CB1">
        <w:rPr>
          <w:rFonts w:eastAsia="Times New Roman" w:cs="Times New Roman"/>
          <w:szCs w:val="20"/>
          <w:lang w:eastAsia="en-GB"/>
        </w:rPr>
        <w:t>With a pragmatic risk-based approach to meet appropriate standards as far as is reasonably practical, the intent of this contract is to deliver the Authority specified professional inspections</w:t>
      </w:r>
      <w:r w:rsidR="004060DA" w:rsidRPr="00503CB1">
        <w:rPr>
          <w:rFonts w:eastAsia="Times New Roman" w:cs="Times New Roman"/>
          <w:szCs w:val="20"/>
          <w:lang w:eastAsia="en-GB"/>
        </w:rPr>
        <w:t xml:space="preserve">, </w:t>
      </w:r>
      <w:r w:rsidR="00321C48" w:rsidRPr="00503CB1">
        <w:rPr>
          <w:rFonts w:eastAsia="Times New Roman" w:cs="Times New Roman"/>
          <w:szCs w:val="20"/>
          <w:lang w:eastAsia="en-GB"/>
        </w:rPr>
        <w:t>AE</w:t>
      </w:r>
      <w:r w:rsidR="004060DA" w:rsidRPr="00503CB1">
        <w:rPr>
          <w:rFonts w:eastAsia="Times New Roman" w:cs="Times New Roman"/>
          <w:szCs w:val="20"/>
          <w:lang w:eastAsia="en-GB"/>
        </w:rPr>
        <w:t xml:space="preserve"> services</w:t>
      </w:r>
      <w:r w:rsidR="006E071B" w:rsidRPr="00503CB1">
        <w:rPr>
          <w:rFonts w:eastAsia="Times New Roman" w:cs="Times New Roman"/>
          <w:szCs w:val="20"/>
          <w:lang w:eastAsia="en-GB"/>
        </w:rPr>
        <w:t xml:space="preserve"> and audit</w:t>
      </w:r>
      <w:r w:rsidR="00EC4886" w:rsidRPr="00503CB1">
        <w:rPr>
          <w:rFonts w:eastAsia="Times New Roman" w:cs="Times New Roman"/>
          <w:szCs w:val="20"/>
          <w:lang w:eastAsia="en-GB"/>
        </w:rPr>
        <w:t xml:space="preserve">s on a daily rate basis at </w:t>
      </w:r>
      <w:r w:rsidR="00E551ED" w:rsidRPr="00503CB1">
        <w:rPr>
          <w:rFonts w:eastAsia="Times New Roman" w:cs="Times New Roman"/>
          <w:szCs w:val="20"/>
          <w:lang w:eastAsia="en-GB"/>
        </w:rPr>
        <w:t xml:space="preserve">DIO </w:t>
      </w:r>
      <w:r w:rsidR="00CA280C" w:rsidRPr="00503CB1">
        <w:rPr>
          <w:rFonts w:eastAsia="Times New Roman" w:cs="Times New Roman"/>
          <w:szCs w:val="20"/>
          <w:lang w:eastAsia="en-GB"/>
        </w:rPr>
        <w:t>ROS</w:t>
      </w:r>
      <w:r w:rsidR="005A70CF" w:rsidRPr="00503CB1">
        <w:rPr>
          <w:rFonts w:eastAsia="Times New Roman" w:cs="Times New Roman"/>
          <w:szCs w:val="20"/>
          <w:lang w:eastAsia="en-GB"/>
        </w:rPr>
        <w:t>.</w:t>
      </w:r>
      <w:r w:rsidR="00683EB4" w:rsidRPr="00503CB1">
        <w:rPr>
          <w:rFonts w:eastAsia="Times New Roman" w:cs="Times New Roman"/>
          <w:szCs w:val="20"/>
          <w:lang w:eastAsia="en-GB"/>
        </w:rPr>
        <w:t xml:space="preserve"> </w:t>
      </w:r>
      <w:r w:rsidR="00290DE8" w:rsidRPr="00503CB1">
        <w:rPr>
          <w:rFonts w:eastAsia="Times New Roman" w:cs="Times New Roman"/>
          <w:szCs w:val="20"/>
          <w:lang w:eastAsia="en-GB"/>
        </w:rPr>
        <w:t>Work</w:t>
      </w:r>
      <w:r w:rsidR="006E071B" w:rsidRPr="00503CB1">
        <w:rPr>
          <w:rFonts w:eastAsia="Times New Roman" w:cs="Times New Roman"/>
          <w:szCs w:val="20"/>
          <w:lang w:eastAsia="en-GB"/>
        </w:rPr>
        <w:t>ing</w:t>
      </w:r>
      <w:r w:rsidR="00257FD6" w:rsidRPr="00503CB1">
        <w:rPr>
          <w:rFonts w:eastAsia="Times New Roman" w:cs="Times New Roman"/>
          <w:szCs w:val="20"/>
          <w:lang w:eastAsia="en-GB"/>
        </w:rPr>
        <w:t xml:space="preserve"> collaboratively with the </w:t>
      </w:r>
      <w:r w:rsidR="00421D64" w:rsidRPr="00503CB1">
        <w:rPr>
          <w:rFonts w:eastAsia="Times New Roman" w:cs="Times New Roman"/>
          <w:szCs w:val="20"/>
          <w:lang w:eastAsia="en-GB"/>
        </w:rPr>
        <w:t>D</w:t>
      </w:r>
      <w:r w:rsidR="00CA280C" w:rsidRPr="00503CB1">
        <w:rPr>
          <w:rFonts w:eastAsia="Times New Roman" w:cs="Times New Roman"/>
          <w:szCs w:val="20"/>
          <w:lang w:eastAsia="en-GB"/>
        </w:rPr>
        <w:t>O</w:t>
      </w:r>
      <w:r w:rsidR="00D44376" w:rsidRPr="00503CB1">
        <w:rPr>
          <w:rFonts w:eastAsia="Times New Roman" w:cs="Times New Roman"/>
          <w:szCs w:val="20"/>
          <w:lang w:eastAsia="en-GB"/>
        </w:rPr>
        <w:t xml:space="preserve"> </w:t>
      </w:r>
      <w:r w:rsidR="00C03C86" w:rsidRPr="00503CB1">
        <w:rPr>
          <w:rFonts w:eastAsia="Times New Roman" w:cs="Times New Roman"/>
          <w:szCs w:val="20"/>
          <w:lang w:eastAsia="en-GB"/>
        </w:rPr>
        <w:t xml:space="preserve">to continually refine and develop the Authority-led input driven </w:t>
      </w:r>
      <w:r w:rsidR="00290DE8" w:rsidRPr="00503CB1">
        <w:rPr>
          <w:rFonts w:eastAsia="Times New Roman" w:cs="Times New Roman"/>
          <w:szCs w:val="20"/>
          <w:lang w:eastAsia="en-GB"/>
        </w:rPr>
        <w:t xml:space="preserve">inspection and audit </w:t>
      </w:r>
      <w:r w:rsidR="00C03C86" w:rsidRPr="00503CB1">
        <w:rPr>
          <w:rFonts w:eastAsia="Times New Roman" w:cs="Times New Roman"/>
          <w:szCs w:val="20"/>
          <w:lang w:eastAsia="en-GB"/>
        </w:rPr>
        <w:t xml:space="preserve">requirement </w:t>
      </w:r>
      <w:r w:rsidR="0086780B" w:rsidRPr="00503CB1">
        <w:rPr>
          <w:rFonts w:eastAsia="Times New Roman" w:cs="Times New Roman"/>
          <w:szCs w:val="20"/>
          <w:lang w:eastAsia="en-GB"/>
        </w:rPr>
        <w:t xml:space="preserve">based on </w:t>
      </w:r>
      <w:r w:rsidR="0047594E" w:rsidRPr="00503CB1">
        <w:rPr>
          <w:rFonts w:eastAsia="Times New Roman" w:cs="Times New Roman"/>
          <w:szCs w:val="20"/>
          <w:lang w:eastAsia="en-GB"/>
        </w:rPr>
        <w:t>PROM on ROS v1.1</w:t>
      </w:r>
      <w:r w:rsidR="0086780B" w:rsidRPr="00503CB1">
        <w:rPr>
          <w:rStyle w:val="FootnoteReference"/>
          <w:rFonts w:eastAsia="Times New Roman" w:cs="Times New Roman"/>
          <w:szCs w:val="20"/>
          <w:lang w:eastAsia="en-GB"/>
        </w:rPr>
        <w:footnoteReference w:id="2"/>
      </w:r>
      <w:r w:rsidR="006E071B" w:rsidRPr="00503CB1">
        <w:rPr>
          <w:rFonts w:eastAsia="Times New Roman" w:cs="Times New Roman"/>
          <w:szCs w:val="20"/>
          <w:lang w:eastAsia="en-GB"/>
        </w:rPr>
        <w:t>.</w:t>
      </w:r>
      <w:r w:rsidR="00683EB4" w:rsidRPr="00503CB1">
        <w:rPr>
          <w:rFonts w:eastAsia="Times New Roman" w:cs="Times New Roman"/>
          <w:szCs w:val="20"/>
          <w:lang w:eastAsia="en-GB"/>
        </w:rPr>
        <w:t xml:space="preserve"> </w:t>
      </w:r>
      <w:r w:rsidR="006E071B" w:rsidRPr="00503CB1">
        <w:rPr>
          <w:rFonts w:eastAsia="Times New Roman" w:cs="Times New Roman"/>
          <w:szCs w:val="20"/>
          <w:lang w:eastAsia="en-GB"/>
        </w:rPr>
        <w:t xml:space="preserve">The contract intent </w:t>
      </w:r>
      <w:r w:rsidR="00C03C86" w:rsidRPr="00503CB1">
        <w:rPr>
          <w:rFonts w:eastAsia="Times New Roman" w:cs="Times New Roman"/>
          <w:szCs w:val="20"/>
          <w:lang w:eastAsia="en-GB"/>
        </w:rPr>
        <w:t>is to</w:t>
      </w:r>
      <w:r w:rsidRPr="00503CB1">
        <w:rPr>
          <w:rFonts w:eastAsia="Times New Roman" w:cs="Times New Roman"/>
          <w:szCs w:val="20"/>
          <w:lang w:eastAsia="en-GB"/>
        </w:rPr>
        <w:t>:</w:t>
      </w:r>
    </w:p>
    <w:p w14:paraId="6A074617" w14:textId="43002CB9" w:rsidR="001204B4" w:rsidRPr="00503CB1" w:rsidRDefault="00C03C86" w:rsidP="004346EA">
      <w:pPr>
        <w:numPr>
          <w:ilvl w:val="2"/>
          <w:numId w:val="2"/>
        </w:numPr>
        <w:tabs>
          <w:tab w:val="clear" w:pos="851"/>
        </w:tabs>
        <w:autoSpaceDE w:val="0"/>
        <w:autoSpaceDN w:val="0"/>
        <w:adjustRightInd w:val="0"/>
        <w:spacing w:before="120" w:after="120"/>
        <w:ind w:left="567"/>
        <w:rPr>
          <w:rFonts w:eastAsia="Times New Roman"/>
          <w:b/>
          <w:bCs/>
          <w:lang w:eastAsia="en-GB"/>
        </w:rPr>
      </w:pPr>
      <w:r w:rsidRPr="00503CB1">
        <w:rPr>
          <w:rFonts w:eastAsia="Times New Roman" w:cs="Times New Roman"/>
          <w:szCs w:val="20"/>
          <w:lang w:eastAsia="en-GB"/>
        </w:rPr>
        <w:t xml:space="preserve">Provide </w:t>
      </w:r>
      <w:r w:rsidR="001204B4" w:rsidRPr="00503CB1">
        <w:rPr>
          <w:rFonts w:eastAsia="Times New Roman" w:cs="Times New Roman"/>
          <w:szCs w:val="20"/>
          <w:lang w:eastAsia="en-GB"/>
        </w:rPr>
        <w:t>AE services</w:t>
      </w:r>
      <w:r w:rsidR="00290DE8" w:rsidRPr="00503CB1">
        <w:rPr>
          <w:rFonts w:eastAsia="Times New Roman" w:cs="Times New Roman"/>
          <w:szCs w:val="20"/>
          <w:lang w:eastAsia="en-GB"/>
        </w:rPr>
        <w:t xml:space="preserve">, including the </w:t>
      </w:r>
      <w:r w:rsidRPr="00503CB1">
        <w:rPr>
          <w:rFonts w:eastAsia="Times New Roman" w:cs="Times New Roman"/>
          <w:szCs w:val="20"/>
          <w:lang w:eastAsia="en-GB"/>
        </w:rPr>
        <w:t>appoint</w:t>
      </w:r>
      <w:r w:rsidR="00290DE8" w:rsidRPr="00503CB1">
        <w:rPr>
          <w:rFonts w:eastAsia="Times New Roman" w:cs="Times New Roman"/>
          <w:szCs w:val="20"/>
          <w:lang w:eastAsia="en-GB"/>
        </w:rPr>
        <w:t>ment</w:t>
      </w:r>
      <w:r w:rsidRPr="00503CB1">
        <w:rPr>
          <w:rFonts w:eastAsia="Times New Roman" w:cs="Times New Roman"/>
          <w:szCs w:val="20"/>
          <w:lang w:eastAsia="en-GB"/>
        </w:rPr>
        <w:t xml:space="preserve"> and manage</w:t>
      </w:r>
      <w:r w:rsidR="00290DE8" w:rsidRPr="00503CB1">
        <w:rPr>
          <w:rFonts w:eastAsia="Times New Roman" w:cs="Times New Roman"/>
          <w:szCs w:val="20"/>
          <w:lang w:eastAsia="en-GB"/>
        </w:rPr>
        <w:t xml:space="preserve">ment of </w:t>
      </w:r>
      <w:r w:rsidRPr="00503CB1">
        <w:rPr>
          <w:rFonts w:eastAsia="Times New Roman" w:cs="Times New Roman"/>
          <w:szCs w:val="20"/>
          <w:lang w:eastAsia="en-GB"/>
        </w:rPr>
        <w:t>Authority si</w:t>
      </w:r>
      <w:r w:rsidR="00290DE8" w:rsidRPr="00503CB1">
        <w:rPr>
          <w:rFonts w:eastAsia="Times New Roman" w:cs="Times New Roman"/>
          <w:szCs w:val="20"/>
          <w:lang w:eastAsia="en-GB"/>
        </w:rPr>
        <w:t>te-based A</w:t>
      </w:r>
      <w:r w:rsidR="000F62C6" w:rsidRPr="00503CB1">
        <w:rPr>
          <w:rFonts w:eastAsia="Times New Roman" w:cs="Times New Roman"/>
          <w:szCs w:val="20"/>
          <w:lang w:eastAsia="en-GB"/>
        </w:rPr>
        <w:t>Ps</w:t>
      </w:r>
      <w:r w:rsidR="005B3865" w:rsidRPr="00503CB1">
        <w:rPr>
          <w:rFonts w:eastAsia="Times New Roman" w:cs="Times New Roman"/>
          <w:szCs w:val="20"/>
          <w:lang w:eastAsia="en-GB"/>
        </w:rPr>
        <w:t xml:space="preserve"> from </w:t>
      </w:r>
      <w:r w:rsidR="00B56D9E" w:rsidRPr="00503CB1">
        <w:rPr>
          <w:rFonts w:eastAsia="Times New Roman" w:cs="Times New Roman"/>
          <w:bCs/>
          <w:iCs/>
          <w:szCs w:val="20"/>
          <w:lang w:eastAsia="en-GB"/>
        </w:rPr>
        <w:t>30 Jun</w:t>
      </w:r>
      <w:r w:rsidR="005B3865" w:rsidRPr="00503CB1">
        <w:rPr>
          <w:rFonts w:eastAsia="Times New Roman" w:cs="Times New Roman"/>
          <w:bCs/>
          <w:iCs/>
          <w:szCs w:val="20"/>
          <w:lang w:eastAsia="en-GB"/>
        </w:rPr>
        <w:t xml:space="preserve"> </w:t>
      </w:r>
      <w:r w:rsidR="000F62C6" w:rsidRPr="00503CB1">
        <w:rPr>
          <w:rFonts w:eastAsia="Times New Roman" w:cs="Times New Roman"/>
          <w:bCs/>
          <w:iCs/>
          <w:szCs w:val="20"/>
          <w:lang w:eastAsia="en-GB"/>
        </w:rPr>
        <w:t>23</w:t>
      </w:r>
      <w:r w:rsidR="005B3865" w:rsidRPr="00503CB1">
        <w:rPr>
          <w:rFonts w:eastAsia="Times New Roman" w:cs="Times New Roman"/>
          <w:bCs/>
          <w:iCs/>
          <w:szCs w:val="20"/>
          <w:lang w:eastAsia="en-GB"/>
        </w:rPr>
        <w:t xml:space="preserve"> for </w:t>
      </w:r>
      <w:r w:rsidR="000F62C6" w:rsidRPr="00503CB1">
        <w:rPr>
          <w:rFonts w:eastAsia="Times New Roman" w:cs="Times New Roman"/>
          <w:bCs/>
          <w:iCs/>
          <w:szCs w:val="20"/>
          <w:lang w:eastAsia="en-GB"/>
        </w:rPr>
        <w:t xml:space="preserve">2 </w:t>
      </w:r>
      <w:r w:rsidR="005B3865" w:rsidRPr="00503CB1">
        <w:rPr>
          <w:rFonts w:eastAsia="Times New Roman" w:cs="Times New Roman"/>
          <w:bCs/>
          <w:iCs/>
          <w:szCs w:val="20"/>
          <w:lang w:eastAsia="en-GB"/>
        </w:rPr>
        <w:t>years</w:t>
      </w:r>
      <w:r w:rsidR="00C8181F" w:rsidRPr="00503CB1">
        <w:rPr>
          <w:rFonts w:eastAsia="Times New Roman" w:cs="Times New Roman"/>
          <w:szCs w:val="20"/>
          <w:lang w:eastAsia="en-GB"/>
        </w:rPr>
        <w:t>.</w:t>
      </w:r>
    </w:p>
    <w:p w14:paraId="6A074618" w14:textId="32631D04" w:rsidR="001204B4" w:rsidRPr="00503CB1" w:rsidRDefault="00C03C86" w:rsidP="004346EA">
      <w:pPr>
        <w:numPr>
          <w:ilvl w:val="2"/>
          <w:numId w:val="2"/>
        </w:numPr>
        <w:tabs>
          <w:tab w:val="clear" w:pos="851"/>
        </w:tabs>
        <w:autoSpaceDE w:val="0"/>
        <w:autoSpaceDN w:val="0"/>
        <w:adjustRightInd w:val="0"/>
        <w:spacing w:before="120" w:after="120"/>
        <w:ind w:left="567"/>
        <w:rPr>
          <w:rFonts w:eastAsia="Times New Roman"/>
          <w:b/>
          <w:bCs/>
          <w:lang w:eastAsia="en-GB"/>
        </w:rPr>
      </w:pPr>
      <w:r w:rsidRPr="00503CB1">
        <w:rPr>
          <w:rFonts w:eastAsia="Times New Roman" w:cs="Times New Roman"/>
          <w:szCs w:val="20"/>
          <w:lang w:eastAsia="en-GB"/>
        </w:rPr>
        <w:t>Undertake the periodic s</w:t>
      </w:r>
      <w:r w:rsidR="001204B4" w:rsidRPr="00503CB1">
        <w:rPr>
          <w:rFonts w:eastAsia="Times New Roman" w:cs="Times New Roman"/>
          <w:szCs w:val="20"/>
          <w:lang w:eastAsia="en-GB"/>
        </w:rPr>
        <w:t xml:space="preserve">pecified statutory and mandatory professional </w:t>
      </w:r>
      <w:r w:rsidR="00290DE8" w:rsidRPr="00503CB1">
        <w:rPr>
          <w:rFonts w:eastAsia="Times New Roman" w:cs="Times New Roman"/>
          <w:szCs w:val="20"/>
          <w:lang w:eastAsia="en-GB"/>
        </w:rPr>
        <w:t xml:space="preserve">appraisals and technical </w:t>
      </w:r>
      <w:r w:rsidR="001204B4" w:rsidRPr="00503CB1">
        <w:rPr>
          <w:rFonts w:eastAsia="Times New Roman" w:cs="Times New Roman"/>
          <w:szCs w:val="20"/>
          <w:lang w:eastAsia="en-GB"/>
        </w:rPr>
        <w:t>inspections in acc</w:t>
      </w:r>
      <w:r w:rsidRPr="00503CB1">
        <w:rPr>
          <w:rFonts w:eastAsia="Times New Roman" w:cs="Times New Roman"/>
          <w:szCs w:val="20"/>
          <w:lang w:eastAsia="en-GB"/>
        </w:rPr>
        <w:t xml:space="preserve">ordance with Authority defined </w:t>
      </w:r>
      <w:r w:rsidR="000F62C6" w:rsidRPr="00503CB1">
        <w:rPr>
          <w:rFonts w:eastAsia="Times New Roman" w:cs="Times New Roman"/>
          <w:szCs w:val="20"/>
          <w:lang w:eastAsia="en-GB"/>
        </w:rPr>
        <w:t>SSSs</w:t>
      </w:r>
      <w:r w:rsidR="001204B4" w:rsidRPr="00503CB1">
        <w:rPr>
          <w:rFonts w:eastAsia="Times New Roman" w:cs="Times New Roman"/>
          <w:szCs w:val="20"/>
          <w:lang w:eastAsia="en-GB"/>
        </w:rPr>
        <w:t xml:space="preserve"> </w:t>
      </w:r>
      <w:r w:rsidR="00987A1D" w:rsidRPr="00503CB1">
        <w:rPr>
          <w:rFonts w:eastAsia="Times New Roman" w:cs="Times New Roman"/>
          <w:szCs w:val="20"/>
          <w:lang w:eastAsia="en-GB"/>
        </w:rPr>
        <w:t>based on</w:t>
      </w:r>
      <w:r w:rsidR="001204B4" w:rsidRPr="00503CB1">
        <w:rPr>
          <w:rFonts w:eastAsia="Times New Roman" w:cs="Times New Roman"/>
          <w:szCs w:val="20"/>
          <w:lang w:eastAsia="en-GB"/>
        </w:rPr>
        <w:t xml:space="preserve"> </w:t>
      </w:r>
      <w:r w:rsidRPr="00503CB1">
        <w:rPr>
          <w:rFonts w:eastAsia="Times New Roman" w:cs="Times New Roman"/>
          <w:szCs w:val="20"/>
          <w:lang w:eastAsia="en-GB"/>
        </w:rPr>
        <w:t>Spec 005 - S</w:t>
      </w:r>
      <w:r w:rsidR="001204B4" w:rsidRPr="00503CB1">
        <w:rPr>
          <w:rFonts w:eastAsia="Times New Roman" w:cs="Times New Roman"/>
          <w:szCs w:val="20"/>
          <w:lang w:eastAsia="en-GB"/>
        </w:rPr>
        <w:t xml:space="preserve">chedules A, B </w:t>
      </w:r>
      <w:r w:rsidRPr="00503CB1">
        <w:rPr>
          <w:rFonts w:eastAsia="Times New Roman" w:cs="Times New Roman"/>
          <w:szCs w:val="20"/>
          <w:lang w:eastAsia="en-GB"/>
        </w:rPr>
        <w:t xml:space="preserve">&amp; </w:t>
      </w:r>
      <w:r w:rsidR="001204B4" w:rsidRPr="00503CB1">
        <w:rPr>
          <w:rFonts w:eastAsia="Times New Roman" w:cs="Times New Roman"/>
          <w:szCs w:val="20"/>
          <w:lang w:eastAsia="en-GB"/>
        </w:rPr>
        <w:t>C</w:t>
      </w:r>
      <w:r w:rsidR="005308B6" w:rsidRPr="00503CB1">
        <w:rPr>
          <w:rFonts w:eastAsia="Times New Roman" w:cs="Times New Roman"/>
          <w:szCs w:val="20"/>
          <w:lang w:eastAsia="en-GB"/>
        </w:rPr>
        <w:t>, reporting recommended remedial action as appropriate</w:t>
      </w:r>
      <w:r w:rsidR="001204B4" w:rsidRPr="00503CB1">
        <w:rPr>
          <w:rFonts w:eastAsia="Times New Roman" w:cs="Times New Roman"/>
          <w:szCs w:val="20"/>
          <w:lang w:eastAsia="en-GB"/>
        </w:rPr>
        <w:t>.</w:t>
      </w:r>
    </w:p>
    <w:p w14:paraId="6A074619" w14:textId="2033F1EB" w:rsidR="001204B4" w:rsidRPr="00503CB1" w:rsidRDefault="00C03C86" w:rsidP="004346EA">
      <w:pPr>
        <w:numPr>
          <w:ilvl w:val="2"/>
          <w:numId w:val="2"/>
        </w:numPr>
        <w:tabs>
          <w:tab w:val="clear" w:pos="851"/>
        </w:tabs>
        <w:autoSpaceDE w:val="0"/>
        <w:autoSpaceDN w:val="0"/>
        <w:adjustRightInd w:val="0"/>
        <w:spacing w:before="120" w:after="120"/>
        <w:ind w:left="567"/>
        <w:rPr>
          <w:rFonts w:eastAsia="Times New Roman"/>
          <w:b/>
          <w:bCs/>
          <w:lang w:eastAsia="en-GB"/>
        </w:rPr>
      </w:pPr>
      <w:r w:rsidRPr="00503CB1">
        <w:rPr>
          <w:rFonts w:eastAsia="Times New Roman" w:cs="Times New Roman"/>
          <w:szCs w:val="20"/>
          <w:lang w:eastAsia="en-GB"/>
        </w:rPr>
        <w:t>Undertake a</w:t>
      </w:r>
      <w:r w:rsidR="001204B4" w:rsidRPr="00503CB1">
        <w:rPr>
          <w:rFonts w:eastAsia="Times New Roman" w:cs="Times New Roman"/>
          <w:szCs w:val="20"/>
          <w:lang w:eastAsia="en-GB"/>
        </w:rPr>
        <w:t xml:space="preserve">d-hoc technical appraisals and inspections </w:t>
      </w:r>
      <w:r w:rsidRPr="00503CB1">
        <w:rPr>
          <w:rFonts w:eastAsia="Times New Roman" w:cs="Times New Roman"/>
          <w:szCs w:val="20"/>
          <w:lang w:eastAsia="en-GB"/>
        </w:rPr>
        <w:t xml:space="preserve">on estate assets and utilities </w:t>
      </w:r>
      <w:r w:rsidR="001204B4" w:rsidRPr="00503CB1">
        <w:rPr>
          <w:rFonts w:eastAsia="Times New Roman" w:cs="Times New Roman"/>
          <w:szCs w:val="20"/>
          <w:lang w:eastAsia="en-GB"/>
        </w:rPr>
        <w:t xml:space="preserve">as </w:t>
      </w:r>
      <w:r w:rsidR="00987A1D" w:rsidRPr="00503CB1">
        <w:rPr>
          <w:rFonts w:eastAsia="Times New Roman" w:cs="Times New Roman"/>
          <w:szCs w:val="20"/>
          <w:lang w:eastAsia="en-GB"/>
        </w:rPr>
        <w:t xml:space="preserve">requested via the </w:t>
      </w:r>
      <w:r w:rsidR="00421D64" w:rsidRPr="00503CB1">
        <w:rPr>
          <w:rFonts w:eastAsia="Times New Roman" w:cs="Times New Roman"/>
          <w:szCs w:val="20"/>
          <w:lang w:eastAsia="en-GB"/>
        </w:rPr>
        <w:t>D</w:t>
      </w:r>
      <w:r w:rsidR="00E357F7" w:rsidRPr="00503CB1">
        <w:rPr>
          <w:rFonts w:eastAsia="Times New Roman" w:cs="Times New Roman"/>
          <w:szCs w:val="20"/>
          <w:lang w:eastAsia="en-GB"/>
        </w:rPr>
        <w:t>O</w:t>
      </w:r>
      <w:r w:rsidR="005308B6" w:rsidRPr="00503CB1">
        <w:rPr>
          <w:rFonts w:eastAsia="Times New Roman" w:cs="Times New Roman"/>
          <w:szCs w:val="20"/>
          <w:lang w:eastAsia="en-GB"/>
        </w:rPr>
        <w:t>, reporting recommended remedial action as appropriate</w:t>
      </w:r>
      <w:r w:rsidR="00987A1D" w:rsidRPr="00503CB1">
        <w:rPr>
          <w:rFonts w:eastAsia="Times New Roman" w:cs="Times New Roman"/>
          <w:szCs w:val="20"/>
          <w:lang w:eastAsia="en-GB"/>
        </w:rPr>
        <w:t>.</w:t>
      </w:r>
    </w:p>
    <w:p w14:paraId="6A07461A" w14:textId="06AB7FE0" w:rsidR="00257FD6" w:rsidRPr="00503CB1" w:rsidRDefault="00C03C86" w:rsidP="004346EA">
      <w:pPr>
        <w:numPr>
          <w:ilvl w:val="2"/>
          <w:numId w:val="2"/>
        </w:numPr>
        <w:tabs>
          <w:tab w:val="clear" w:pos="851"/>
        </w:tabs>
        <w:autoSpaceDE w:val="0"/>
        <w:autoSpaceDN w:val="0"/>
        <w:adjustRightInd w:val="0"/>
        <w:spacing w:before="120" w:after="120"/>
        <w:ind w:left="567"/>
        <w:rPr>
          <w:rFonts w:eastAsia="Times New Roman"/>
          <w:b/>
          <w:bCs/>
          <w:lang w:eastAsia="en-GB"/>
        </w:rPr>
      </w:pPr>
      <w:r w:rsidRPr="00503CB1">
        <w:rPr>
          <w:rFonts w:eastAsia="Times New Roman" w:cs="Times New Roman"/>
          <w:szCs w:val="20"/>
          <w:lang w:eastAsia="en-GB"/>
        </w:rPr>
        <w:t>Provide ongoing a</w:t>
      </w:r>
      <w:r w:rsidR="00257FD6" w:rsidRPr="00503CB1">
        <w:rPr>
          <w:rFonts w:eastAsia="Times New Roman" w:cs="Times New Roman"/>
          <w:szCs w:val="20"/>
          <w:lang w:eastAsia="en-GB"/>
        </w:rPr>
        <w:t>dvice and expe</w:t>
      </w:r>
      <w:r w:rsidRPr="00503CB1">
        <w:rPr>
          <w:rFonts w:eastAsia="Times New Roman" w:cs="Times New Roman"/>
          <w:szCs w:val="20"/>
          <w:lang w:eastAsia="en-GB"/>
        </w:rPr>
        <w:t xml:space="preserve">rtise to develop, </w:t>
      </w:r>
      <w:r w:rsidR="00257FD6" w:rsidRPr="00503CB1">
        <w:rPr>
          <w:rFonts w:eastAsia="Times New Roman" w:cs="Times New Roman"/>
          <w:szCs w:val="20"/>
          <w:lang w:eastAsia="en-GB"/>
        </w:rPr>
        <w:t>manage</w:t>
      </w:r>
      <w:r w:rsidRPr="00503CB1">
        <w:rPr>
          <w:rFonts w:eastAsia="Times New Roman" w:cs="Times New Roman"/>
          <w:szCs w:val="20"/>
          <w:lang w:eastAsia="en-GB"/>
        </w:rPr>
        <w:t xml:space="preserve"> and continually update</w:t>
      </w:r>
      <w:r w:rsidR="00257FD6" w:rsidRPr="00503CB1">
        <w:rPr>
          <w:rFonts w:eastAsia="Times New Roman" w:cs="Times New Roman"/>
          <w:szCs w:val="20"/>
          <w:lang w:eastAsia="en-GB"/>
        </w:rPr>
        <w:t xml:space="preserve"> the </w:t>
      </w:r>
      <w:r w:rsidRPr="00503CB1">
        <w:rPr>
          <w:rFonts w:eastAsia="Times New Roman" w:cs="Times New Roman"/>
          <w:szCs w:val="20"/>
          <w:lang w:eastAsia="en-GB"/>
        </w:rPr>
        <w:t xml:space="preserve">appropriate </w:t>
      </w:r>
      <w:r w:rsidR="00E357F7" w:rsidRPr="00503CB1">
        <w:rPr>
          <w:rFonts w:eastAsia="Times New Roman" w:cs="Times New Roman"/>
          <w:szCs w:val="20"/>
          <w:lang w:eastAsia="en-GB"/>
        </w:rPr>
        <w:t xml:space="preserve">SSS </w:t>
      </w:r>
      <w:r w:rsidR="00257FD6" w:rsidRPr="00503CB1">
        <w:rPr>
          <w:rFonts w:eastAsia="Times New Roman" w:cs="Times New Roman"/>
          <w:szCs w:val="20"/>
          <w:lang w:eastAsia="en-GB"/>
        </w:rPr>
        <w:t>for each location.</w:t>
      </w:r>
    </w:p>
    <w:p w14:paraId="6A07461B" w14:textId="60B84207" w:rsidR="00916953" w:rsidRPr="00503CB1" w:rsidRDefault="00916953" w:rsidP="004346EA">
      <w:pPr>
        <w:numPr>
          <w:ilvl w:val="2"/>
          <w:numId w:val="2"/>
        </w:numPr>
        <w:tabs>
          <w:tab w:val="clear" w:pos="851"/>
        </w:tabs>
        <w:autoSpaceDE w:val="0"/>
        <w:autoSpaceDN w:val="0"/>
        <w:adjustRightInd w:val="0"/>
        <w:spacing w:before="120" w:after="120"/>
        <w:ind w:left="567"/>
        <w:rPr>
          <w:rFonts w:eastAsia="Times New Roman"/>
          <w:b/>
          <w:bCs/>
          <w:lang w:eastAsia="en-GB"/>
        </w:rPr>
      </w:pPr>
      <w:r w:rsidRPr="00503CB1">
        <w:rPr>
          <w:rFonts w:eastAsia="Times New Roman" w:cs="Times New Roman"/>
          <w:szCs w:val="20"/>
          <w:lang w:eastAsia="en-GB"/>
        </w:rPr>
        <w:t xml:space="preserve">Provide direct experience of </w:t>
      </w:r>
      <w:r w:rsidR="00E357F7" w:rsidRPr="00503CB1">
        <w:rPr>
          <w:rFonts w:eastAsia="Times New Roman" w:cs="Times New Roman"/>
          <w:szCs w:val="20"/>
          <w:lang w:eastAsia="en-GB"/>
        </w:rPr>
        <w:t>FM</w:t>
      </w:r>
      <w:r w:rsidRPr="00503CB1">
        <w:rPr>
          <w:rFonts w:eastAsia="Times New Roman" w:cs="Times New Roman"/>
          <w:szCs w:val="20"/>
          <w:lang w:eastAsia="en-GB"/>
        </w:rPr>
        <w:t xml:space="preserve"> delivery to R</w:t>
      </w:r>
      <w:r w:rsidR="002201B5" w:rsidRPr="00503CB1">
        <w:rPr>
          <w:rFonts w:eastAsia="Times New Roman" w:cs="Times New Roman"/>
          <w:szCs w:val="20"/>
          <w:lang w:eastAsia="en-GB"/>
        </w:rPr>
        <w:t>E</w:t>
      </w:r>
      <w:r w:rsidRPr="00503CB1">
        <w:rPr>
          <w:rFonts w:eastAsia="Times New Roman" w:cs="Times New Roman"/>
          <w:szCs w:val="20"/>
          <w:lang w:eastAsia="en-GB"/>
        </w:rPr>
        <w:t xml:space="preserve"> personnel in a commercial environment </w:t>
      </w:r>
      <w:proofErr w:type="gramStart"/>
      <w:r w:rsidRPr="00503CB1">
        <w:rPr>
          <w:rFonts w:eastAsia="Times New Roman" w:cs="Times New Roman"/>
          <w:szCs w:val="20"/>
          <w:lang w:eastAsia="en-GB"/>
        </w:rPr>
        <w:t>in order to</w:t>
      </w:r>
      <w:proofErr w:type="gramEnd"/>
      <w:r w:rsidRPr="00503CB1">
        <w:rPr>
          <w:rFonts w:eastAsia="Times New Roman" w:cs="Times New Roman"/>
          <w:szCs w:val="20"/>
          <w:lang w:eastAsia="en-GB"/>
        </w:rPr>
        <w:t xml:space="preserve"> prepare serving personnel to lead the establishment of </w:t>
      </w:r>
      <w:r w:rsidR="00E551ED" w:rsidRPr="00503CB1">
        <w:rPr>
          <w:rFonts w:eastAsia="Times New Roman" w:cs="Times New Roman"/>
          <w:szCs w:val="20"/>
          <w:lang w:eastAsia="en-GB"/>
        </w:rPr>
        <w:t>M</w:t>
      </w:r>
      <w:r w:rsidRPr="00503CB1">
        <w:rPr>
          <w:rFonts w:eastAsia="Times New Roman" w:cs="Times New Roman"/>
          <w:szCs w:val="20"/>
          <w:lang w:eastAsia="en-GB"/>
        </w:rPr>
        <w:t xml:space="preserve">ilitary </w:t>
      </w:r>
      <w:r w:rsidR="00E551ED" w:rsidRPr="00503CB1">
        <w:rPr>
          <w:rFonts w:eastAsia="Times New Roman" w:cs="Times New Roman"/>
          <w:szCs w:val="20"/>
          <w:lang w:eastAsia="en-GB"/>
        </w:rPr>
        <w:t>W</w:t>
      </w:r>
      <w:r w:rsidRPr="00503CB1">
        <w:rPr>
          <w:rFonts w:eastAsia="Times New Roman" w:cs="Times New Roman"/>
          <w:szCs w:val="20"/>
          <w:lang w:eastAsia="en-GB"/>
        </w:rPr>
        <w:t>ork</w:t>
      </w:r>
      <w:r w:rsidR="00E551ED" w:rsidRPr="00503CB1">
        <w:rPr>
          <w:rFonts w:eastAsia="Times New Roman" w:cs="Times New Roman"/>
          <w:szCs w:val="20"/>
          <w:lang w:eastAsia="en-GB"/>
        </w:rPr>
        <w:t>s A</w:t>
      </w:r>
      <w:r w:rsidRPr="00503CB1">
        <w:rPr>
          <w:rFonts w:eastAsia="Times New Roman" w:cs="Times New Roman"/>
          <w:szCs w:val="20"/>
          <w:lang w:eastAsia="en-GB"/>
        </w:rPr>
        <w:t xml:space="preserve">reas </w:t>
      </w:r>
      <w:r w:rsidR="00E551ED" w:rsidRPr="00503CB1">
        <w:rPr>
          <w:rFonts w:eastAsia="Times New Roman" w:cs="Times New Roman"/>
          <w:szCs w:val="20"/>
          <w:lang w:eastAsia="en-GB"/>
        </w:rPr>
        <w:t xml:space="preserve">on deployed operations </w:t>
      </w:r>
      <w:r w:rsidRPr="00503CB1">
        <w:rPr>
          <w:rFonts w:eastAsia="Times New Roman" w:cs="Times New Roman"/>
          <w:szCs w:val="20"/>
          <w:lang w:eastAsia="en-GB"/>
        </w:rPr>
        <w:t>in times of conflict.</w:t>
      </w:r>
    </w:p>
    <w:p w14:paraId="17C9FBBC" w14:textId="26AF6875" w:rsidR="002201B5" w:rsidRPr="00503CB1" w:rsidRDefault="002201B5" w:rsidP="004346EA">
      <w:pPr>
        <w:numPr>
          <w:ilvl w:val="2"/>
          <w:numId w:val="2"/>
        </w:numPr>
        <w:tabs>
          <w:tab w:val="clear" w:pos="851"/>
        </w:tabs>
        <w:autoSpaceDE w:val="0"/>
        <w:autoSpaceDN w:val="0"/>
        <w:adjustRightInd w:val="0"/>
        <w:spacing w:before="120" w:after="120"/>
        <w:ind w:left="567"/>
        <w:rPr>
          <w:rFonts w:eastAsia="Times New Roman"/>
          <w:b/>
          <w:bCs/>
          <w:lang w:eastAsia="en-GB"/>
        </w:rPr>
      </w:pPr>
      <w:r w:rsidRPr="00503CB1">
        <w:rPr>
          <w:rFonts w:eastAsia="Times New Roman" w:cs="Times New Roman"/>
          <w:szCs w:val="20"/>
          <w:lang w:eastAsia="en-GB"/>
        </w:rPr>
        <w:t>Provide AWS when instructed and agreed with the designated DIO Commercial Officer.</w:t>
      </w:r>
    </w:p>
    <w:p w14:paraId="522BE57B" w14:textId="65C1FB05" w:rsidR="00194B89" w:rsidRPr="00503CB1" w:rsidRDefault="00194B89" w:rsidP="004346EA">
      <w:pPr>
        <w:numPr>
          <w:ilvl w:val="2"/>
          <w:numId w:val="2"/>
        </w:numPr>
        <w:tabs>
          <w:tab w:val="clear" w:pos="851"/>
        </w:tabs>
        <w:autoSpaceDE w:val="0"/>
        <w:autoSpaceDN w:val="0"/>
        <w:adjustRightInd w:val="0"/>
        <w:spacing w:before="120" w:after="120"/>
        <w:ind w:left="567"/>
        <w:rPr>
          <w:rFonts w:eastAsia="Times New Roman"/>
          <w:b/>
          <w:bCs/>
          <w:lang w:eastAsia="en-GB"/>
        </w:rPr>
      </w:pPr>
      <w:r w:rsidRPr="00503CB1">
        <w:rPr>
          <w:rFonts w:eastAsia="Times New Roman" w:cs="Times New Roman"/>
          <w:szCs w:val="20"/>
          <w:lang w:eastAsia="en-GB"/>
        </w:rPr>
        <w:t xml:space="preserve">Deliver additional Professional Support requirements </w:t>
      </w:r>
      <w:r w:rsidR="007210AD" w:rsidRPr="00503CB1">
        <w:rPr>
          <w:rFonts w:eastAsia="Times New Roman" w:cs="Times New Roman"/>
          <w:szCs w:val="20"/>
          <w:lang w:eastAsia="en-GB"/>
        </w:rPr>
        <w:t xml:space="preserve">when </w:t>
      </w:r>
      <w:r w:rsidR="00B710DE" w:rsidRPr="00503CB1">
        <w:rPr>
          <w:rFonts w:eastAsia="Times New Roman" w:cs="Times New Roman"/>
          <w:szCs w:val="20"/>
          <w:lang w:eastAsia="en-GB"/>
        </w:rPr>
        <w:t>requested by site representatives and subsequently authorised by the relevant DIO Commercial officer.</w:t>
      </w:r>
    </w:p>
    <w:p w14:paraId="6A07461C" w14:textId="65C9645C" w:rsidR="00FE23EB" w:rsidRPr="00503CB1" w:rsidRDefault="00FE23EB" w:rsidP="00CB03F4">
      <w:pPr>
        <w:numPr>
          <w:ilvl w:val="1"/>
          <w:numId w:val="2"/>
        </w:numPr>
        <w:tabs>
          <w:tab w:val="clear" w:pos="851"/>
        </w:tabs>
        <w:autoSpaceDE w:val="0"/>
        <w:autoSpaceDN w:val="0"/>
        <w:adjustRightInd w:val="0"/>
        <w:spacing w:before="120" w:after="120"/>
        <w:rPr>
          <w:rFonts w:eastAsia="Times New Roman"/>
          <w:bCs/>
          <w:lang w:eastAsia="en-GB"/>
        </w:rPr>
      </w:pPr>
      <w:r w:rsidRPr="00503CB1">
        <w:rPr>
          <w:rFonts w:eastAsia="Times New Roman" w:cs="Times New Roman"/>
          <w:b/>
          <w:szCs w:val="20"/>
          <w:lang w:eastAsia="en-GB"/>
        </w:rPr>
        <w:t>Operation of Contract</w:t>
      </w:r>
      <w:r w:rsidRPr="00503CB1">
        <w:rPr>
          <w:rFonts w:eastAsia="Times New Roman" w:cs="Times New Roman"/>
          <w:szCs w:val="20"/>
          <w:lang w:eastAsia="en-GB"/>
        </w:rPr>
        <w:t>.</w:t>
      </w:r>
      <w:r w:rsidR="00683EB4" w:rsidRPr="00503CB1">
        <w:rPr>
          <w:rFonts w:eastAsia="Times New Roman" w:cs="Times New Roman"/>
          <w:szCs w:val="20"/>
          <w:lang w:eastAsia="en-GB"/>
        </w:rPr>
        <w:t xml:space="preserve"> </w:t>
      </w:r>
      <w:r w:rsidR="006E071B" w:rsidRPr="00503CB1">
        <w:rPr>
          <w:rFonts w:eastAsia="Times New Roman" w:cs="Times New Roman"/>
          <w:szCs w:val="20"/>
          <w:lang w:eastAsia="en-GB"/>
        </w:rPr>
        <w:t xml:space="preserve">Given the need to retain familiarity with the sites and their associated idiosyncrasies, continuity of </w:t>
      </w:r>
      <w:r w:rsidR="00843862" w:rsidRPr="00503CB1">
        <w:rPr>
          <w:rFonts w:eastAsia="Times New Roman" w:cs="Times New Roman"/>
          <w:szCs w:val="20"/>
          <w:lang w:eastAsia="en-GB"/>
        </w:rPr>
        <w:t>TSP’s</w:t>
      </w:r>
      <w:r w:rsidR="000A67C3" w:rsidRPr="00503CB1">
        <w:rPr>
          <w:rFonts w:eastAsia="Times New Roman" w:cs="Times New Roman"/>
          <w:szCs w:val="20"/>
          <w:lang w:eastAsia="en-GB"/>
        </w:rPr>
        <w:t xml:space="preserve"> </w:t>
      </w:r>
      <w:r w:rsidR="006E071B" w:rsidRPr="00503CB1">
        <w:rPr>
          <w:rFonts w:eastAsia="Times New Roman" w:cs="Times New Roman"/>
          <w:szCs w:val="20"/>
          <w:lang w:eastAsia="en-GB"/>
        </w:rPr>
        <w:t>personnel and delivery is essential.</w:t>
      </w:r>
      <w:r w:rsidR="00683EB4" w:rsidRPr="00503CB1">
        <w:rPr>
          <w:rFonts w:eastAsia="Times New Roman" w:cs="Times New Roman"/>
          <w:szCs w:val="20"/>
          <w:lang w:eastAsia="en-GB"/>
        </w:rPr>
        <w:t xml:space="preserve"> </w:t>
      </w:r>
      <w:r w:rsidR="006E071B" w:rsidRPr="00503CB1">
        <w:rPr>
          <w:rFonts w:eastAsia="Times New Roman" w:cs="Times New Roman"/>
          <w:szCs w:val="20"/>
          <w:lang w:eastAsia="en-GB"/>
        </w:rPr>
        <w:t>It is intended that the operation of the contract</w:t>
      </w:r>
      <w:r w:rsidR="000E0425" w:rsidRPr="00503CB1">
        <w:rPr>
          <w:rFonts w:eastAsia="Times New Roman" w:cs="Times New Roman"/>
          <w:szCs w:val="20"/>
          <w:lang w:eastAsia="en-GB"/>
        </w:rPr>
        <w:t xml:space="preserve"> </w:t>
      </w:r>
      <w:r w:rsidR="006E071B" w:rsidRPr="00503CB1">
        <w:rPr>
          <w:rFonts w:eastAsia="Times New Roman" w:cs="Times New Roman"/>
          <w:szCs w:val="20"/>
          <w:lang w:eastAsia="en-GB"/>
        </w:rPr>
        <w:t>will be:</w:t>
      </w:r>
    </w:p>
    <w:p w14:paraId="6A07461D" w14:textId="036A6110" w:rsidR="008A7038" w:rsidRPr="00503CB1" w:rsidRDefault="008A7038" w:rsidP="00CB03F4">
      <w:pPr>
        <w:numPr>
          <w:ilvl w:val="2"/>
          <w:numId w:val="2"/>
        </w:numPr>
        <w:tabs>
          <w:tab w:val="clear" w:pos="851"/>
        </w:tabs>
        <w:autoSpaceDE w:val="0"/>
        <w:autoSpaceDN w:val="0"/>
        <w:adjustRightInd w:val="0"/>
        <w:spacing w:before="120" w:after="120"/>
        <w:ind w:left="567"/>
        <w:rPr>
          <w:rFonts w:eastAsia="Times New Roman"/>
          <w:bCs/>
          <w:lang w:eastAsia="en-GB"/>
        </w:rPr>
      </w:pPr>
      <w:r w:rsidRPr="00503CB1">
        <w:rPr>
          <w:rFonts w:eastAsia="Times New Roman"/>
          <w:b/>
          <w:bCs/>
          <w:lang w:eastAsia="en-GB"/>
        </w:rPr>
        <w:t>Start up</w:t>
      </w:r>
      <w:r w:rsidRPr="00503CB1">
        <w:rPr>
          <w:rFonts w:eastAsia="Times New Roman"/>
          <w:bCs/>
          <w:lang w:eastAsia="en-GB"/>
        </w:rPr>
        <w:t>.</w:t>
      </w:r>
      <w:r w:rsidR="00683EB4" w:rsidRPr="00503CB1">
        <w:rPr>
          <w:rFonts w:eastAsia="Times New Roman"/>
          <w:bCs/>
          <w:lang w:eastAsia="en-GB"/>
        </w:rPr>
        <w:t xml:space="preserve"> </w:t>
      </w:r>
      <w:r w:rsidRPr="00503CB1">
        <w:rPr>
          <w:rFonts w:eastAsia="Times New Roman"/>
          <w:bCs/>
          <w:lang w:eastAsia="en-GB"/>
        </w:rPr>
        <w:t>Post contract award t</w:t>
      </w:r>
      <w:r w:rsidR="00F523D0" w:rsidRPr="00503CB1">
        <w:rPr>
          <w:rFonts w:eastAsia="Times New Roman"/>
          <w:bCs/>
          <w:lang w:eastAsia="en-GB"/>
        </w:rPr>
        <w:t xml:space="preserve">o </w:t>
      </w:r>
      <w:r w:rsidR="00913263" w:rsidRPr="00503CB1">
        <w:rPr>
          <w:rFonts w:eastAsia="Times New Roman"/>
          <w:bCs/>
          <w:lang w:eastAsia="en-GB"/>
        </w:rPr>
        <w:t>14</w:t>
      </w:r>
      <w:r w:rsidR="00F523D0" w:rsidRPr="00503CB1">
        <w:rPr>
          <w:rFonts w:eastAsia="Times New Roman"/>
          <w:bCs/>
          <w:lang w:eastAsia="en-GB"/>
        </w:rPr>
        <w:t xml:space="preserve"> Ju</w:t>
      </w:r>
      <w:r w:rsidR="00913263" w:rsidRPr="00503CB1">
        <w:rPr>
          <w:rFonts w:eastAsia="Times New Roman"/>
          <w:bCs/>
          <w:lang w:eastAsia="en-GB"/>
        </w:rPr>
        <w:t>l</w:t>
      </w:r>
      <w:r w:rsidR="00F523D0" w:rsidRPr="00503CB1">
        <w:rPr>
          <w:rFonts w:eastAsia="Times New Roman"/>
          <w:bCs/>
          <w:lang w:eastAsia="en-GB"/>
        </w:rPr>
        <w:t xml:space="preserve"> </w:t>
      </w:r>
      <w:r w:rsidR="006D4668" w:rsidRPr="00503CB1">
        <w:rPr>
          <w:rFonts w:eastAsia="Times New Roman"/>
          <w:bCs/>
          <w:lang w:eastAsia="en-GB"/>
        </w:rPr>
        <w:t>23</w:t>
      </w:r>
      <w:r w:rsidRPr="00503CB1">
        <w:rPr>
          <w:rFonts w:eastAsia="Times New Roman"/>
          <w:bCs/>
          <w:lang w:eastAsia="en-GB"/>
        </w:rPr>
        <w:t>:</w:t>
      </w:r>
    </w:p>
    <w:p w14:paraId="6A07461E" w14:textId="1FEFE672" w:rsidR="0006578C" w:rsidRPr="00503CB1" w:rsidRDefault="0006578C" w:rsidP="00CB03F4">
      <w:pPr>
        <w:numPr>
          <w:ilvl w:val="3"/>
          <w:numId w:val="2"/>
        </w:numPr>
        <w:autoSpaceDE w:val="0"/>
        <w:autoSpaceDN w:val="0"/>
        <w:adjustRightInd w:val="0"/>
        <w:spacing w:before="120" w:after="120"/>
        <w:rPr>
          <w:rFonts w:eastAsia="Times New Roman"/>
          <w:bCs/>
          <w:lang w:eastAsia="en-GB"/>
        </w:rPr>
      </w:pPr>
      <w:r w:rsidRPr="00503CB1">
        <w:rPr>
          <w:rFonts w:eastAsia="Times New Roman"/>
          <w:bCs/>
          <w:lang w:eastAsia="en-GB"/>
        </w:rPr>
        <w:tab/>
      </w:r>
      <w:r w:rsidR="008A7038" w:rsidRPr="00503CB1">
        <w:rPr>
          <w:rFonts w:eastAsia="Times New Roman"/>
          <w:bCs/>
          <w:lang w:eastAsia="en-GB"/>
        </w:rPr>
        <w:t xml:space="preserve">Detailed discussions and planning with </w:t>
      </w:r>
      <w:r w:rsidR="006D4668" w:rsidRPr="00503CB1">
        <w:rPr>
          <w:rFonts w:eastAsia="Times New Roman"/>
          <w:bCs/>
          <w:lang w:eastAsia="en-GB"/>
        </w:rPr>
        <w:t>the DO</w:t>
      </w:r>
      <w:r w:rsidR="008A7038" w:rsidRPr="00503CB1">
        <w:rPr>
          <w:rFonts w:eastAsia="Times New Roman"/>
          <w:bCs/>
          <w:lang w:eastAsia="en-GB"/>
        </w:rPr>
        <w:t xml:space="preserve"> to determine the Programme for FY </w:t>
      </w:r>
      <w:r w:rsidR="006D4668" w:rsidRPr="00503CB1">
        <w:rPr>
          <w:rFonts w:eastAsia="Times New Roman"/>
          <w:bCs/>
          <w:lang w:eastAsia="en-GB"/>
        </w:rPr>
        <w:t>23</w:t>
      </w:r>
      <w:r w:rsidR="008A7038" w:rsidRPr="00503CB1">
        <w:rPr>
          <w:rFonts w:eastAsia="Times New Roman"/>
          <w:bCs/>
          <w:lang w:eastAsia="en-GB"/>
        </w:rPr>
        <w:t>/</w:t>
      </w:r>
      <w:r w:rsidR="006D4668" w:rsidRPr="00503CB1">
        <w:rPr>
          <w:rFonts w:eastAsia="Times New Roman"/>
          <w:bCs/>
          <w:lang w:eastAsia="en-GB"/>
        </w:rPr>
        <w:t>24</w:t>
      </w:r>
      <w:r w:rsidR="008A7038" w:rsidRPr="00503CB1">
        <w:rPr>
          <w:rFonts w:eastAsia="Times New Roman"/>
          <w:bCs/>
          <w:lang w:eastAsia="en-GB"/>
        </w:rPr>
        <w:t>.</w:t>
      </w:r>
      <w:r w:rsidR="00683EB4" w:rsidRPr="00503CB1">
        <w:rPr>
          <w:rFonts w:eastAsia="Times New Roman"/>
          <w:bCs/>
          <w:lang w:eastAsia="en-GB"/>
        </w:rPr>
        <w:t xml:space="preserve"> </w:t>
      </w:r>
      <w:r w:rsidR="00CB3BF4" w:rsidRPr="00503CB1">
        <w:rPr>
          <w:rFonts w:eastAsia="Times New Roman"/>
          <w:bCs/>
          <w:lang w:eastAsia="en-GB"/>
        </w:rPr>
        <w:t>The Programme will forecast the dates, resources</w:t>
      </w:r>
      <w:r w:rsidR="00104FF8" w:rsidRPr="00503CB1">
        <w:rPr>
          <w:rFonts w:eastAsia="Times New Roman"/>
          <w:bCs/>
          <w:lang w:eastAsia="en-GB"/>
        </w:rPr>
        <w:t xml:space="preserve">, </w:t>
      </w:r>
      <w:r w:rsidR="00CB3BF4" w:rsidRPr="00503CB1">
        <w:rPr>
          <w:rFonts w:eastAsia="Times New Roman"/>
          <w:bCs/>
          <w:lang w:eastAsia="en-GB"/>
        </w:rPr>
        <w:t>and tasks for each required deployment.</w:t>
      </w:r>
      <w:r w:rsidR="00EC0FD7" w:rsidRPr="00503CB1">
        <w:rPr>
          <w:rFonts w:eastAsia="Times New Roman"/>
          <w:bCs/>
          <w:lang w:eastAsia="en-GB"/>
        </w:rPr>
        <w:t xml:space="preserve"> Annual Programme to be distributed to all site leads b</w:t>
      </w:r>
      <w:r w:rsidR="00F523D0" w:rsidRPr="00503CB1">
        <w:rPr>
          <w:rFonts w:eastAsia="Times New Roman"/>
          <w:bCs/>
          <w:lang w:eastAsia="en-GB"/>
        </w:rPr>
        <w:t xml:space="preserve">y </w:t>
      </w:r>
      <w:r w:rsidR="00913263" w:rsidRPr="00503CB1">
        <w:rPr>
          <w:rFonts w:eastAsia="Times New Roman"/>
          <w:bCs/>
          <w:lang w:eastAsia="en-GB"/>
        </w:rPr>
        <w:t>14</w:t>
      </w:r>
      <w:r w:rsidR="00F523D0" w:rsidRPr="00503CB1">
        <w:rPr>
          <w:rFonts w:eastAsia="Times New Roman"/>
          <w:bCs/>
          <w:lang w:eastAsia="en-GB"/>
        </w:rPr>
        <w:t xml:space="preserve"> Ju</w:t>
      </w:r>
      <w:r w:rsidR="00913263" w:rsidRPr="00503CB1">
        <w:rPr>
          <w:rFonts w:eastAsia="Times New Roman"/>
          <w:bCs/>
          <w:lang w:eastAsia="en-GB"/>
        </w:rPr>
        <w:t>l</w:t>
      </w:r>
      <w:r w:rsidR="00F523D0" w:rsidRPr="00503CB1">
        <w:rPr>
          <w:rFonts w:eastAsia="Times New Roman"/>
          <w:bCs/>
          <w:lang w:eastAsia="en-GB"/>
        </w:rPr>
        <w:t xml:space="preserve"> </w:t>
      </w:r>
      <w:r w:rsidR="00EC0FD7" w:rsidRPr="00503CB1">
        <w:rPr>
          <w:rFonts w:eastAsia="Times New Roman"/>
          <w:bCs/>
          <w:lang w:eastAsia="en-GB"/>
        </w:rPr>
        <w:t>23</w:t>
      </w:r>
      <w:r w:rsidR="00822F21" w:rsidRPr="00503CB1">
        <w:rPr>
          <w:rFonts w:eastAsia="Times New Roman"/>
          <w:bCs/>
          <w:lang w:eastAsia="en-GB"/>
        </w:rPr>
        <w:t>.</w:t>
      </w:r>
    </w:p>
    <w:p w14:paraId="6A07461F" w14:textId="506B4231" w:rsidR="008A7038"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lastRenderedPageBreak/>
        <w:t xml:space="preserve"> </w:t>
      </w:r>
      <w:r w:rsidRPr="00503CB1">
        <w:rPr>
          <w:rFonts w:eastAsia="Times New Roman"/>
          <w:bCs/>
          <w:lang w:eastAsia="en-GB"/>
        </w:rPr>
        <w:tab/>
      </w:r>
      <w:r w:rsidR="008A7038" w:rsidRPr="00503CB1">
        <w:rPr>
          <w:rFonts w:eastAsia="Times New Roman"/>
          <w:bCs/>
          <w:lang w:eastAsia="en-GB"/>
        </w:rPr>
        <w:t>Confirm A</w:t>
      </w:r>
      <w:r w:rsidR="006D4668" w:rsidRPr="00503CB1">
        <w:rPr>
          <w:rFonts w:eastAsia="Times New Roman"/>
          <w:bCs/>
          <w:lang w:eastAsia="en-GB"/>
        </w:rPr>
        <w:t>Es</w:t>
      </w:r>
      <w:r w:rsidR="008A7038" w:rsidRPr="00503CB1">
        <w:rPr>
          <w:rFonts w:eastAsia="Times New Roman"/>
          <w:bCs/>
          <w:lang w:eastAsia="en-GB"/>
        </w:rPr>
        <w:t xml:space="preserve"> and </w:t>
      </w:r>
      <w:r w:rsidR="00CB3BF4" w:rsidRPr="00503CB1">
        <w:rPr>
          <w:rFonts w:eastAsia="Times New Roman"/>
          <w:bCs/>
          <w:lang w:eastAsia="en-GB"/>
        </w:rPr>
        <w:t xml:space="preserve">activity for </w:t>
      </w:r>
      <w:r w:rsidR="008A7038" w:rsidRPr="00503CB1">
        <w:rPr>
          <w:rFonts w:eastAsia="Times New Roman"/>
          <w:bCs/>
          <w:lang w:eastAsia="en-GB"/>
        </w:rPr>
        <w:t xml:space="preserve">formal appointment by </w:t>
      </w:r>
      <w:r w:rsidR="00CB3BF4" w:rsidRPr="00503CB1">
        <w:rPr>
          <w:rFonts w:eastAsia="Times New Roman"/>
          <w:bCs/>
          <w:lang w:eastAsia="en-GB"/>
        </w:rPr>
        <w:t xml:space="preserve">DIO SEE SAA, </w:t>
      </w:r>
      <w:r w:rsidR="006D4668" w:rsidRPr="00503CB1">
        <w:rPr>
          <w:rFonts w:eastAsia="Times New Roman"/>
          <w:bCs/>
          <w:lang w:eastAsia="en-GB"/>
        </w:rPr>
        <w:t>ensuring sufficient time for AE familiarisation and appointments.</w:t>
      </w:r>
    </w:p>
    <w:p w14:paraId="6A074620" w14:textId="3A591B25" w:rsidR="005F0EC5"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4060DA" w:rsidRPr="00503CB1">
        <w:rPr>
          <w:rFonts w:eastAsia="Times New Roman"/>
          <w:bCs/>
          <w:lang w:eastAsia="en-GB"/>
        </w:rPr>
        <w:t>Obtain</w:t>
      </w:r>
      <w:r w:rsidR="005F0EC5" w:rsidRPr="00503CB1">
        <w:rPr>
          <w:rFonts w:eastAsia="Times New Roman"/>
          <w:bCs/>
          <w:lang w:eastAsia="en-GB"/>
        </w:rPr>
        <w:t xml:space="preserve"> any security clearances required for Consultant’s personnel and/or subcontractors.</w:t>
      </w:r>
      <w:r w:rsidR="00683EB4" w:rsidRPr="00503CB1">
        <w:rPr>
          <w:rFonts w:eastAsia="Times New Roman"/>
          <w:bCs/>
          <w:lang w:eastAsia="en-GB"/>
        </w:rPr>
        <w:t xml:space="preserve"> </w:t>
      </w:r>
      <w:r w:rsidR="004060DA" w:rsidRPr="00503CB1">
        <w:rPr>
          <w:rFonts w:eastAsia="Times New Roman"/>
          <w:bCs/>
          <w:lang w:eastAsia="en-GB"/>
        </w:rPr>
        <w:t>Clearance requir</w:t>
      </w:r>
      <w:r w:rsidR="00F85350" w:rsidRPr="00503CB1">
        <w:rPr>
          <w:rFonts w:eastAsia="Times New Roman"/>
          <w:bCs/>
          <w:lang w:eastAsia="en-GB"/>
        </w:rPr>
        <w:t>ements will be confirmed by the DO</w:t>
      </w:r>
      <w:r w:rsidR="004060DA" w:rsidRPr="00503CB1">
        <w:rPr>
          <w:rFonts w:eastAsia="Times New Roman"/>
          <w:bCs/>
          <w:lang w:eastAsia="en-GB"/>
        </w:rPr>
        <w:t>.</w:t>
      </w:r>
    </w:p>
    <w:p w14:paraId="6A074621" w14:textId="0CD74B2A" w:rsidR="008B6061"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8B6061" w:rsidRPr="00503CB1">
        <w:rPr>
          <w:rFonts w:eastAsia="Times New Roman"/>
          <w:bCs/>
          <w:lang w:eastAsia="en-GB"/>
        </w:rPr>
        <w:t>Undertake general personal protection awareness training for overseas locations for Consultant’s personnel</w:t>
      </w:r>
      <w:r w:rsidR="0075551D" w:rsidRPr="00503CB1">
        <w:rPr>
          <w:rFonts w:eastAsia="Times New Roman"/>
          <w:bCs/>
          <w:lang w:eastAsia="en-GB"/>
        </w:rPr>
        <w:t>,</w:t>
      </w:r>
      <w:r w:rsidR="008B6061" w:rsidRPr="00503CB1">
        <w:rPr>
          <w:rFonts w:eastAsia="Times New Roman"/>
          <w:bCs/>
          <w:lang w:eastAsia="en-GB"/>
        </w:rPr>
        <w:t xml:space="preserve"> as required.</w:t>
      </w:r>
    </w:p>
    <w:p w14:paraId="6A074622" w14:textId="38AED5D6" w:rsidR="008B6061"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8B6061" w:rsidRPr="00503CB1">
        <w:rPr>
          <w:rFonts w:eastAsia="Times New Roman"/>
          <w:bCs/>
          <w:lang w:eastAsia="en-GB"/>
        </w:rPr>
        <w:t>Agree the FY</w:t>
      </w:r>
      <w:r w:rsidR="0077457B" w:rsidRPr="00503CB1">
        <w:rPr>
          <w:rFonts w:eastAsia="Times New Roman"/>
          <w:bCs/>
          <w:lang w:eastAsia="en-GB"/>
        </w:rPr>
        <w:t>23</w:t>
      </w:r>
      <w:r w:rsidR="008B6061" w:rsidRPr="00503CB1">
        <w:rPr>
          <w:rFonts w:eastAsia="Times New Roman"/>
          <w:bCs/>
          <w:lang w:eastAsia="en-GB"/>
        </w:rPr>
        <w:t>/</w:t>
      </w:r>
      <w:r w:rsidR="0077457B" w:rsidRPr="00503CB1">
        <w:rPr>
          <w:rFonts w:eastAsia="Times New Roman"/>
          <w:bCs/>
          <w:lang w:eastAsia="en-GB"/>
        </w:rPr>
        <w:t>24</w:t>
      </w:r>
      <w:r w:rsidR="008B6061" w:rsidRPr="00503CB1">
        <w:rPr>
          <w:rFonts w:eastAsia="Times New Roman"/>
          <w:bCs/>
          <w:lang w:eastAsia="en-GB"/>
        </w:rPr>
        <w:t xml:space="preserve"> </w:t>
      </w:r>
      <w:r w:rsidR="0077457B" w:rsidRPr="00503CB1">
        <w:rPr>
          <w:rFonts w:eastAsia="Times New Roman"/>
          <w:bCs/>
          <w:lang w:eastAsia="en-GB"/>
        </w:rPr>
        <w:t>SSS</w:t>
      </w:r>
      <w:r w:rsidR="008B6061" w:rsidRPr="00503CB1">
        <w:rPr>
          <w:rFonts w:eastAsia="Times New Roman"/>
          <w:bCs/>
          <w:lang w:eastAsia="en-GB"/>
        </w:rPr>
        <w:t xml:space="preserve"> from which to programme deployments collaboratively with the </w:t>
      </w:r>
      <w:r w:rsidR="00421D64" w:rsidRPr="00503CB1">
        <w:rPr>
          <w:rFonts w:eastAsia="Times New Roman"/>
          <w:bCs/>
          <w:lang w:eastAsia="en-GB"/>
        </w:rPr>
        <w:t>D</w:t>
      </w:r>
      <w:r w:rsidR="0077457B" w:rsidRPr="00503CB1">
        <w:rPr>
          <w:rFonts w:eastAsia="Times New Roman"/>
          <w:bCs/>
          <w:lang w:eastAsia="en-GB"/>
        </w:rPr>
        <w:t>O</w:t>
      </w:r>
      <w:r w:rsidR="008B6061" w:rsidRPr="00503CB1">
        <w:rPr>
          <w:rFonts w:eastAsia="Times New Roman"/>
          <w:bCs/>
          <w:lang w:eastAsia="en-GB"/>
        </w:rPr>
        <w:t>.</w:t>
      </w:r>
      <w:r w:rsidR="000F0FB1" w:rsidRPr="00503CB1">
        <w:rPr>
          <w:rFonts w:eastAsia="Times New Roman"/>
          <w:bCs/>
          <w:lang w:eastAsia="en-GB"/>
        </w:rPr>
        <w:t xml:space="preserve"> Issue </w:t>
      </w:r>
      <w:r w:rsidR="008760B4" w:rsidRPr="00503CB1">
        <w:rPr>
          <w:rFonts w:eastAsia="Times New Roman"/>
          <w:bCs/>
          <w:lang w:eastAsia="en-GB"/>
        </w:rPr>
        <w:t>updated SSS’s to each site lead</w:t>
      </w:r>
      <w:r w:rsidR="00C8544F" w:rsidRPr="00503CB1">
        <w:rPr>
          <w:rFonts w:eastAsia="Times New Roman"/>
          <w:bCs/>
          <w:lang w:eastAsia="en-GB"/>
        </w:rPr>
        <w:t xml:space="preserve"> </w:t>
      </w:r>
      <w:r w:rsidR="0028581D" w:rsidRPr="00503CB1">
        <w:rPr>
          <w:rFonts w:eastAsia="Times New Roman"/>
          <w:bCs/>
          <w:lang w:eastAsia="en-GB"/>
        </w:rPr>
        <w:t>within 10 working days of contract award.</w:t>
      </w:r>
    </w:p>
    <w:p w14:paraId="6A074623" w14:textId="77777777" w:rsidR="0092143C" w:rsidRPr="00503CB1" w:rsidRDefault="0092143C" w:rsidP="00CB03F4">
      <w:pPr>
        <w:numPr>
          <w:ilvl w:val="2"/>
          <w:numId w:val="2"/>
        </w:numPr>
        <w:tabs>
          <w:tab w:val="clear" w:pos="851"/>
        </w:tabs>
        <w:autoSpaceDE w:val="0"/>
        <w:autoSpaceDN w:val="0"/>
        <w:adjustRightInd w:val="0"/>
        <w:spacing w:before="120" w:after="120"/>
        <w:ind w:left="567"/>
        <w:rPr>
          <w:rFonts w:eastAsia="Times New Roman"/>
          <w:bCs/>
          <w:lang w:eastAsia="en-GB"/>
        </w:rPr>
      </w:pPr>
      <w:r w:rsidRPr="00503CB1">
        <w:rPr>
          <w:rFonts w:eastAsia="Times New Roman"/>
          <w:b/>
          <w:bCs/>
          <w:lang w:eastAsia="en-GB"/>
        </w:rPr>
        <w:t>Delivery</w:t>
      </w:r>
      <w:r w:rsidRPr="00503CB1">
        <w:rPr>
          <w:rFonts w:eastAsia="Times New Roman"/>
          <w:bCs/>
          <w:lang w:eastAsia="en-GB"/>
        </w:rPr>
        <w:t>:</w:t>
      </w:r>
    </w:p>
    <w:p w14:paraId="6A074624" w14:textId="0B02317F" w:rsidR="0006578C"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421D64" w:rsidRPr="00503CB1">
        <w:rPr>
          <w:rFonts w:eastAsia="Times New Roman"/>
          <w:bCs/>
          <w:lang w:eastAsia="en-GB"/>
        </w:rPr>
        <w:t>D</w:t>
      </w:r>
      <w:r w:rsidR="00BE2061" w:rsidRPr="00503CB1">
        <w:rPr>
          <w:rFonts w:eastAsia="Times New Roman"/>
          <w:bCs/>
          <w:lang w:eastAsia="en-GB"/>
        </w:rPr>
        <w:t>O</w:t>
      </w:r>
      <w:r w:rsidR="0092143C" w:rsidRPr="00503CB1">
        <w:rPr>
          <w:rFonts w:eastAsia="Times New Roman"/>
          <w:bCs/>
          <w:lang w:eastAsia="en-GB"/>
        </w:rPr>
        <w:t xml:space="preserve"> to be primary </w:t>
      </w:r>
      <w:r w:rsidR="00A227BE" w:rsidRPr="00503CB1">
        <w:rPr>
          <w:rFonts w:eastAsia="Times New Roman"/>
          <w:bCs/>
          <w:lang w:eastAsia="en-GB"/>
        </w:rPr>
        <w:t xml:space="preserve">Authority </w:t>
      </w:r>
      <w:r w:rsidR="0092143C" w:rsidRPr="00503CB1">
        <w:rPr>
          <w:rFonts w:eastAsia="Times New Roman"/>
          <w:bCs/>
          <w:lang w:eastAsia="en-GB"/>
        </w:rPr>
        <w:t xml:space="preserve">focal point for the contract &amp; work collaboratively with the </w:t>
      </w:r>
      <w:r w:rsidR="00BE2061" w:rsidRPr="00503CB1">
        <w:rPr>
          <w:rFonts w:eastAsia="Times New Roman"/>
          <w:bCs/>
          <w:lang w:eastAsia="en-GB"/>
        </w:rPr>
        <w:t>TSP’s</w:t>
      </w:r>
      <w:r w:rsidR="0092143C" w:rsidRPr="00503CB1">
        <w:rPr>
          <w:rFonts w:eastAsia="Times New Roman"/>
          <w:bCs/>
          <w:lang w:eastAsia="en-GB"/>
        </w:rPr>
        <w:t xml:space="preserve"> </w:t>
      </w:r>
      <w:r w:rsidR="005B3865" w:rsidRPr="00503CB1">
        <w:rPr>
          <w:rFonts w:eastAsia="Times New Roman"/>
          <w:bCs/>
          <w:lang w:eastAsia="en-GB"/>
        </w:rPr>
        <w:t xml:space="preserve">Contract </w:t>
      </w:r>
      <w:r w:rsidR="0092143C" w:rsidRPr="00503CB1">
        <w:rPr>
          <w:rFonts w:eastAsia="Times New Roman"/>
          <w:bCs/>
          <w:lang w:eastAsia="en-GB"/>
        </w:rPr>
        <w:t xml:space="preserve">Manager to continually update </w:t>
      </w:r>
      <w:r w:rsidR="00CB3BF4" w:rsidRPr="00503CB1">
        <w:rPr>
          <w:rFonts w:eastAsia="Times New Roman"/>
          <w:bCs/>
          <w:lang w:eastAsia="en-GB"/>
        </w:rPr>
        <w:t xml:space="preserve">the deployment Programme </w:t>
      </w:r>
      <w:r w:rsidR="0092143C" w:rsidRPr="00503CB1">
        <w:rPr>
          <w:rFonts w:eastAsia="Times New Roman"/>
          <w:bCs/>
          <w:lang w:eastAsia="en-GB"/>
        </w:rPr>
        <w:t xml:space="preserve">and refine </w:t>
      </w:r>
      <w:r w:rsidR="008A7038" w:rsidRPr="00503CB1">
        <w:rPr>
          <w:rFonts w:eastAsia="Times New Roman"/>
          <w:bCs/>
          <w:lang w:eastAsia="en-GB"/>
        </w:rPr>
        <w:t xml:space="preserve">the </w:t>
      </w:r>
      <w:r w:rsidR="00BE2061" w:rsidRPr="00503CB1">
        <w:rPr>
          <w:rFonts w:eastAsia="Times New Roman"/>
          <w:bCs/>
          <w:lang w:eastAsia="en-GB"/>
        </w:rPr>
        <w:t>SSSs.</w:t>
      </w:r>
    </w:p>
    <w:p w14:paraId="6A074625" w14:textId="33760E41" w:rsidR="0006578C"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BE2061" w:rsidRPr="00503CB1">
        <w:rPr>
          <w:rFonts w:eastAsia="Times New Roman"/>
          <w:bCs/>
          <w:lang w:eastAsia="en-GB"/>
        </w:rPr>
        <w:t>Where feasible, all deployments for multi-discipline requirements should be combined, to reduce the hosting burden on the in-country team. Multiple deployment dates to a single location should be avoided where possible.</w:t>
      </w:r>
    </w:p>
    <w:p w14:paraId="6A074626" w14:textId="695063D6" w:rsidR="0006578C"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92143C" w:rsidRPr="00503CB1">
        <w:rPr>
          <w:rFonts w:eastAsia="Times New Roman"/>
          <w:bCs/>
          <w:lang w:eastAsia="en-GB"/>
        </w:rPr>
        <w:t xml:space="preserve">The composition of the </w:t>
      </w:r>
      <w:r w:rsidR="00843862" w:rsidRPr="00503CB1">
        <w:rPr>
          <w:rFonts w:eastAsia="Times New Roman"/>
          <w:bCs/>
          <w:lang w:eastAsia="en-GB"/>
        </w:rPr>
        <w:t>TSP’s</w:t>
      </w:r>
      <w:r w:rsidR="000A67C3" w:rsidRPr="00503CB1">
        <w:rPr>
          <w:rFonts w:eastAsia="Times New Roman"/>
          <w:bCs/>
          <w:lang w:eastAsia="en-GB"/>
        </w:rPr>
        <w:t xml:space="preserve"> </w:t>
      </w:r>
      <w:r w:rsidR="004060DA" w:rsidRPr="00503CB1">
        <w:rPr>
          <w:rFonts w:eastAsia="Times New Roman"/>
          <w:bCs/>
          <w:lang w:eastAsia="en-GB"/>
        </w:rPr>
        <w:t>teams</w:t>
      </w:r>
      <w:r w:rsidR="00616D1E" w:rsidRPr="00503CB1">
        <w:rPr>
          <w:rFonts w:eastAsia="Times New Roman"/>
          <w:bCs/>
          <w:lang w:eastAsia="en-GB"/>
        </w:rPr>
        <w:t>, administration</w:t>
      </w:r>
      <w:r w:rsidR="004060DA" w:rsidRPr="00503CB1">
        <w:rPr>
          <w:rFonts w:eastAsia="Times New Roman"/>
          <w:bCs/>
          <w:lang w:eastAsia="en-GB"/>
        </w:rPr>
        <w:t xml:space="preserve"> and the deployment period </w:t>
      </w:r>
      <w:proofErr w:type="gramStart"/>
      <w:r w:rsidR="00843862" w:rsidRPr="00503CB1">
        <w:rPr>
          <w:rFonts w:eastAsia="Times New Roman"/>
          <w:bCs/>
          <w:lang w:eastAsia="en-GB"/>
        </w:rPr>
        <w:t>is</w:t>
      </w:r>
      <w:proofErr w:type="gramEnd"/>
      <w:r w:rsidR="00843862" w:rsidRPr="00503CB1">
        <w:rPr>
          <w:rFonts w:eastAsia="Times New Roman"/>
          <w:bCs/>
          <w:lang w:eastAsia="en-GB"/>
        </w:rPr>
        <w:t xml:space="preserve"> </w:t>
      </w:r>
      <w:r w:rsidR="004060DA" w:rsidRPr="00503CB1">
        <w:rPr>
          <w:rFonts w:eastAsia="Times New Roman"/>
          <w:bCs/>
          <w:lang w:eastAsia="en-GB"/>
        </w:rPr>
        <w:t xml:space="preserve">to be agreed </w:t>
      </w:r>
      <w:r w:rsidR="0092143C" w:rsidRPr="00503CB1">
        <w:rPr>
          <w:rFonts w:eastAsia="Times New Roman"/>
          <w:bCs/>
          <w:lang w:eastAsia="en-GB"/>
        </w:rPr>
        <w:t>prior to deployment</w:t>
      </w:r>
      <w:r w:rsidR="00A227BE" w:rsidRPr="00503CB1">
        <w:rPr>
          <w:rFonts w:eastAsia="Times New Roman"/>
          <w:bCs/>
          <w:lang w:eastAsia="en-GB"/>
        </w:rPr>
        <w:t xml:space="preserve"> </w:t>
      </w:r>
      <w:r w:rsidR="00616D1E" w:rsidRPr="00503CB1">
        <w:rPr>
          <w:rFonts w:eastAsia="Times New Roman"/>
          <w:bCs/>
          <w:lang w:eastAsia="en-GB"/>
        </w:rPr>
        <w:t>with the DO</w:t>
      </w:r>
      <w:r w:rsidR="0092143C" w:rsidRPr="00503CB1">
        <w:rPr>
          <w:rFonts w:eastAsia="Times New Roman"/>
          <w:bCs/>
          <w:lang w:eastAsia="en-GB"/>
        </w:rPr>
        <w:t>.</w:t>
      </w:r>
      <w:r w:rsidR="00683EB4" w:rsidRPr="00503CB1">
        <w:rPr>
          <w:rFonts w:eastAsia="Times New Roman"/>
          <w:bCs/>
          <w:lang w:eastAsia="en-GB"/>
        </w:rPr>
        <w:t xml:space="preserve"> </w:t>
      </w:r>
    </w:p>
    <w:p w14:paraId="6A074627" w14:textId="03003B54" w:rsidR="0006578C"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544192" w:rsidRPr="00503CB1">
        <w:rPr>
          <w:rFonts w:eastAsia="Times New Roman"/>
          <w:bCs/>
          <w:lang w:eastAsia="en-GB"/>
        </w:rPr>
        <w:t xml:space="preserve">Each </w:t>
      </w:r>
      <w:r w:rsidR="004060DA" w:rsidRPr="00503CB1">
        <w:rPr>
          <w:rFonts w:eastAsia="Times New Roman"/>
          <w:bCs/>
          <w:lang w:eastAsia="en-GB"/>
        </w:rPr>
        <w:t xml:space="preserve">programmed deployment </w:t>
      </w:r>
      <w:r w:rsidR="00616D1E" w:rsidRPr="00503CB1">
        <w:rPr>
          <w:rFonts w:eastAsia="Times New Roman"/>
          <w:bCs/>
          <w:lang w:eastAsia="en-GB"/>
        </w:rPr>
        <w:t>or</w:t>
      </w:r>
      <w:r w:rsidR="00544192" w:rsidRPr="00503CB1">
        <w:rPr>
          <w:rFonts w:eastAsia="Times New Roman"/>
          <w:bCs/>
          <w:lang w:eastAsia="en-GB"/>
        </w:rPr>
        <w:t xml:space="preserve"> </w:t>
      </w:r>
      <w:r w:rsidR="004060DA" w:rsidRPr="00503CB1">
        <w:rPr>
          <w:rFonts w:eastAsia="Times New Roman"/>
          <w:bCs/>
          <w:lang w:eastAsia="en-GB"/>
        </w:rPr>
        <w:t xml:space="preserve">additional </w:t>
      </w:r>
      <w:r w:rsidR="00544192" w:rsidRPr="00503CB1">
        <w:rPr>
          <w:rFonts w:eastAsia="Times New Roman"/>
          <w:bCs/>
          <w:lang w:eastAsia="en-GB"/>
        </w:rPr>
        <w:t xml:space="preserve">ad-hoc </w:t>
      </w:r>
      <w:r w:rsidR="004060DA" w:rsidRPr="00503CB1">
        <w:rPr>
          <w:rFonts w:eastAsia="Times New Roman"/>
          <w:bCs/>
          <w:lang w:eastAsia="en-GB"/>
        </w:rPr>
        <w:t>task</w:t>
      </w:r>
      <w:r w:rsidR="00544192" w:rsidRPr="00503CB1">
        <w:rPr>
          <w:rFonts w:eastAsia="Times New Roman"/>
          <w:bCs/>
          <w:lang w:eastAsia="en-GB"/>
        </w:rPr>
        <w:t xml:space="preserve"> will be invoiced separately and </w:t>
      </w:r>
      <w:r w:rsidR="00616D1E" w:rsidRPr="00503CB1">
        <w:rPr>
          <w:rFonts w:eastAsia="Times New Roman"/>
          <w:bCs/>
          <w:lang w:eastAsia="en-GB"/>
        </w:rPr>
        <w:t>is subject to DO scrutiny and periodic detailed T&amp;S audit.</w:t>
      </w:r>
    </w:p>
    <w:p w14:paraId="6A074628" w14:textId="1C6AB6E9" w:rsidR="0006578C"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421D64" w:rsidRPr="00503CB1">
        <w:rPr>
          <w:rFonts w:eastAsia="Times New Roman"/>
          <w:bCs/>
          <w:lang w:eastAsia="en-GB"/>
        </w:rPr>
        <w:t>D</w:t>
      </w:r>
      <w:r w:rsidR="00532485" w:rsidRPr="00503CB1">
        <w:rPr>
          <w:rFonts w:eastAsia="Times New Roman"/>
          <w:bCs/>
          <w:lang w:eastAsia="en-GB"/>
        </w:rPr>
        <w:t>O</w:t>
      </w:r>
      <w:r w:rsidR="0092143C" w:rsidRPr="00503CB1">
        <w:rPr>
          <w:rFonts w:eastAsia="Times New Roman"/>
          <w:bCs/>
          <w:lang w:eastAsia="en-GB"/>
        </w:rPr>
        <w:t xml:space="preserve"> to collate change r</w:t>
      </w:r>
      <w:r w:rsidR="00EC4886" w:rsidRPr="00503CB1">
        <w:rPr>
          <w:rFonts w:eastAsia="Times New Roman"/>
          <w:bCs/>
          <w:lang w:eastAsia="en-GB"/>
        </w:rPr>
        <w:t>equests and injects from the ROS</w:t>
      </w:r>
      <w:r w:rsidR="0092143C" w:rsidRPr="00503CB1">
        <w:rPr>
          <w:rFonts w:eastAsia="Times New Roman"/>
          <w:bCs/>
          <w:lang w:eastAsia="en-GB"/>
        </w:rPr>
        <w:t xml:space="preserve"> locations and incorporate agreed recommendations from the </w:t>
      </w:r>
      <w:r w:rsidR="00532485" w:rsidRPr="00503CB1">
        <w:rPr>
          <w:rFonts w:eastAsia="Times New Roman"/>
          <w:bCs/>
          <w:lang w:eastAsia="en-GB"/>
        </w:rPr>
        <w:t>TSP’s</w:t>
      </w:r>
      <w:r w:rsidR="0092143C" w:rsidRPr="00503CB1">
        <w:rPr>
          <w:rFonts w:eastAsia="Times New Roman"/>
          <w:bCs/>
          <w:lang w:eastAsia="en-GB"/>
        </w:rPr>
        <w:t xml:space="preserve"> </w:t>
      </w:r>
      <w:r w:rsidR="004060DA" w:rsidRPr="00503CB1">
        <w:rPr>
          <w:rFonts w:eastAsia="Times New Roman"/>
          <w:bCs/>
          <w:lang w:eastAsia="en-GB"/>
        </w:rPr>
        <w:t xml:space="preserve">Contract </w:t>
      </w:r>
      <w:r w:rsidR="0092143C" w:rsidRPr="00503CB1">
        <w:rPr>
          <w:rFonts w:eastAsia="Times New Roman"/>
          <w:bCs/>
          <w:lang w:eastAsia="en-GB"/>
        </w:rPr>
        <w:t>Manager.</w:t>
      </w:r>
    </w:p>
    <w:p w14:paraId="6A074629" w14:textId="2DD61399" w:rsidR="00A227BE"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
          <w:bCs/>
          <w:lang w:eastAsia="en-GB"/>
        </w:rPr>
        <w:t xml:space="preserve"> </w:t>
      </w:r>
      <w:r w:rsidRPr="00503CB1">
        <w:rPr>
          <w:rFonts w:eastAsia="Times New Roman"/>
          <w:b/>
          <w:bCs/>
          <w:lang w:eastAsia="en-GB"/>
        </w:rPr>
        <w:tab/>
      </w:r>
      <w:r w:rsidR="00A227BE" w:rsidRPr="00503CB1">
        <w:rPr>
          <w:rFonts w:eastAsia="Times New Roman"/>
          <w:bCs/>
          <w:lang w:eastAsia="en-GB"/>
        </w:rPr>
        <w:t xml:space="preserve">The </w:t>
      </w:r>
      <w:r w:rsidR="00421D64" w:rsidRPr="00503CB1">
        <w:rPr>
          <w:rFonts w:eastAsia="Times New Roman"/>
          <w:bCs/>
          <w:lang w:eastAsia="en-GB"/>
        </w:rPr>
        <w:t>D</w:t>
      </w:r>
      <w:r w:rsidR="00532485" w:rsidRPr="00503CB1">
        <w:rPr>
          <w:rFonts w:eastAsia="Times New Roman"/>
          <w:bCs/>
          <w:lang w:eastAsia="en-GB"/>
        </w:rPr>
        <w:t>O</w:t>
      </w:r>
      <w:r w:rsidR="00A227BE" w:rsidRPr="00503CB1">
        <w:rPr>
          <w:rFonts w:eastAsia="Times New Roman"/>
          <w:bCs/>
          <w:lang w:eastAsia="en-GB"/>
        </w:rPr>
        <w:t>, where qualified and appointed, will be a participating A</w:t>
      </w:r>
      <w:r w:rsidR="00532485" w:rsidRPr="00503CB1">
        <w:rPr>
          <w:rFonts w:eastAsia="Times New Roman"/>
          <w:bCs/>
          <w:lang w:eastAsia="en-GB"/>
        </w:rPr>
        <w:t>E</w:t>
      </w:r>
      <w:r w:rsidR="00AB79B6" w:rsidRPr="00503CB1">
        <w:rPr>
          <w:rFonts w:eastAsia="Times New Roman"/>
          <w:bCs/>
          <w:lang w:eastAsia="en-GB"/>
        </w:rPr>
        <w:t>.</w:t>
      </w:r>
      <w:r w:rsidR="00A227BE" w:rsidRPr="00503CB1">
        <w:rPr>
          <w:rFonts w:eastAsia="Times New Roman"/>
          <w:bCs/>
          <w:lang w:eastAsia="en-GB"/>
        </w:rPr>
        <w:t xml:space="preserve"> </w:t>
      </w:r>
      <w:r w:rsidR="00AB79B6" w:rsidRPr="00503CB1">
        <w:rPr>
          <w:rFonts w:eastAsia="Times New Roman"/>
          <w:bCs/>
          <w:lang w:eastAsia="en-GB"/>
        </w:rPr>
        <w:t>The most senior AE will</w:t>
      </w:r>
      <w:r w:rsidR="00532485" w:rsidRPr="00503CB1">
        <w:rPr>
          <w:rFonts w:eastAsia="Times New Roman"/>
          <w:bCs/>
          <w:lang w:eastAsia="en-GB"/>
        </w:rPr>
        <w:t xml:space="preserve"> </w:t>
      </w:r>
      <w:r w:rsidR="00A227BE" w:rsidRPr="00503CB1">
        <w:rPr>
          <w:rFonts w:eastAsia="Times New Roman"/>
          <w:bCs/>
          <w:lang w:eastAsia="en-GB"/>
        </w:rPr>
        <w:t xml:space="preserve">perform the </w:t>
      </w:r>
      <w:r w:rsidR="0071267F" w:rsidRPr="00503CB1">
        <w:rPr>
          <w:rFonts w:eastAsia="Times New Roman"/>
          <w:bCs/>
          <w:lang w:eastAsia="en-GB"/>
        </w:rPr>
        <w:t>c</w:t>
      </w:r>
      <w:r w:rsidR="00A227BE" w:rsidRPr="00503CB1">
        <w:rPr>
          <w:rFonts w:eastAsia="Times New Roman"/>
          <w:bCs/>
          <w:lang w:eastAsia="en-GB"/>
        </w:rPr>
        <w:t xml:space="preserve">oordinating role for </w:t>
      </w:r>
      <w:r w:rsidR="00532485" w:rsidRPr="00503CB1">
        <w:rPr>
          <w:rFonts w:eastAsia="Times New Roman"/>
          <w:bCs/>
          <w:lang w:eastAsia="en-GB"/>
        </w:rPr>
        <w:t>management and</w:t>
      </w:r>
      <w:r w:rsidR="00A227BE" w:rsidRPr="00503CB1">
        <w:rPr>
          <w:rFonts w:eastAsia="Times New Roman"/>
          <w:bCs/>
          <w:lang w:eastAsia="en-GB"/>
        </w:rPr>
        <w:t xml:space="preserve"> delivery of the contract</w:t>
      </w:r>
      <w:r w:rsidR="00532485" w:rsidRPr="00503CB1">
        <w:rPr>
          <w:rFonts w:eastAsia="Times New Roman"/>
          <w:bCs/>
          <w:lang w:eastAsia="en-GB"/>
        </w:rPr>
        <w:t>.</w:t>
      </w:r>
    </w:p>
    <w:p w14:paraId="6A07462A" w14:textId="77777777" w:rsidR="006E071B" w:rsidRPr="00503CB1" w:rsidRDefault="006E071B" w:rsidP="00CB03F4">
      <w:pPr>
        <w:numPr>
          <w:ilvl w:val="2"/>
          <w:numId w:val="2"/>
        </w:numPr>
        <w:tabs>
          <w:tab w:val="clear" w:pos="851"/>
        </w:tabs>
        <w:autoSpaceDE w:val="0"/>
        <w:autoSpaceDN w:val="0"/>
        <w:adjustRightInd w:val="0"/>
        <w:spacing w:before="120" w:after="120"/>
        <w:ind w:left="567"/>
        <w:rPr>
          <w:rFonts w:eastAsia="Times New Roman"/>
          <w:bCs/>
          <w:lang w:eastAsia="en-GB"/>
        </w:rPr>
      </w:pPr>
      <w:r w:rsidRPr="00503CB1">
        <w:rPr>
          <w:rFonts w:eastAsia="Times New Roman"/>
          <w:b/>
          <w:bCs/>
          <w:lang w:eastAsia="en-GB"/>
        </w:rPr>
        <w:t>Governance</w:t>
      </w:r>
      <w:r w:rsidRPr="00503CB1">
        <w:rPr>
          <w:rFonts w:eastAsia="Times New Roman"/>
          <w:bCs/>
          <w:lang w:eastAsia="en-GB"/>
        </w:rPr>
        <w:t>:</w:t>
      </w:r>
    </w:p>
    <w:p w14:paraId="6A07462B" w14:textId="0D5FCAB9" w:rsidR="0006578C"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A70BFA" w:rsidRPr="00503CB1">
        <w:rPr>
          <w:rFonts w:eastAsia="Times New Roman"/>
          <w:bCs/>
          <w:lang w:eastAsia="en-GB"/>
        </w:rPr>
        <w:t xml:space="preserve">The TSP is to </w:t>
      </w:r>
      <w:r w:rsidR="006A2452" w:rsidRPr="00503CB1">
        <w:rPr>
          <w:rFonts w:eastAsia="Times New Roman"/>
          <w:bCs/>
          <w:lang w:eastAsia="en-GB"/>
        </w:rPr>
        <w:t xml:space="preserve">host and </w:t>
      </w:r>
      <w:r w:rsidR="00A70BFA" w:rsidRPr="00503CB1">
        <w:rPr>
          <w:rFonts w:eastAsia="Times New Roman"/>
          <w:bCs/>
          <w:lang w:eastAsia="en-GB"/>
        </w:rPr>
        <w:t>chair a monthly</w:t>
      </w:r>
      <w:r w:rsidR="006E071B" w:rsidRPr="00503CB1">
        <w:rPr>
          <w:rFonts w:eastAsia="Times New Roman"/>
          <w:bCs/>
          <w:lang w:eastAsia="en-GB"/>
        </w:rPr>
        <w:t xml:space="preserve"> meeting </w:t>
      </w:r>
      <w:r w:rsidR="006A2452" w:rsidRPr="00503CB1">
        <w:rPr>
          <w:rFonts w:eastAsia="Times New Roman"/>
          <w:bCs/>
          <w:lang w:eastAsia="en-GB"/>
        </w:rPr>
        <w:t xml:space="preserve">with a dial-in facility made available, </w:t>
      </w:r>
      <w:r w:rsidR="006E071B" w:rsidRPr="00503CB1">
        <w:rPr>
          <w:rFonts w:eastAsia="Times New Roman"/>
          <w:bCs/>
          <w:lang w:eastAsia="en-GB"/>
        </w:rPr>
        <w:t>t</w:t>
      </w:r>
      <w:r w:rsidR="004060DA" w:rsidRPr="00503CB1">
        <w:rPr>
          <w:rFonts w:eastAsia="Times New Roman"/>
          <w:bCs/>
          <w:lang w:eastAsia="en-GB"/>
        </w:rPr>
        <w:t>o agree upcoming deployments</w:t>
      </w:r>
      <w:r w:rsidR="006E071B" w:rsidRPr="00503CB1">
        <w:rPr>
          <w:rFonts w:eastAsia="Times New Roman"/>
          <w:bCs/>
          <w:lang w:eastAsia="en-GB"/>
        </w:rPr>
        <w:t xml:space="preserve">, </w:t>
      </w:r>
      <w:proofErr w:type="gramStart"/>
      <w:r w:rsidR="006E071B" w:rsidRPr="00503CB1">
        <w:rPr>
          <w:rFonts w:eastAsia="Times New Roman"/>
          <w:bCs/>
          <w:lang w:eastAsia="en-GB"/>
        </w:rPr>
        <w:t>programmes</w:t>
      </w:r>
      <w:proofErr w:type="gramEnd"/>
      <w:r w:rsidR="006E071B" w:rsidRPr="00503CB1">
        <w:rPr>
          <w:rFonts w:eastAsia="Times New Roman"/>
          <w:bCs/>
          <w:lang w:eastAsia="en-GB"/>
        </w:rPr>
        <w:t xml:space="preserve"> </w:t>
      </w:r>
      <w:r w:rsidR="00A70BFA" w:rsidRPr="00503CB1">
        <w:rPr>
          <w:rFonts w:eastAsia="Times New Roman"/>
          <w:bCs/>
          <w:lang w:eastAsia="en-GB"/>
        </w:rPr>
        <w:t>and administrative detail</w:t>
      </w:r>
      <w:r w:rsidR="006E071B" w:rsidRPr="00503CB1">
        <w:rPr>
          <w:rFonts w:eastAsia="Times New Roman"/>
          <w:bCs/>
          <w:lang w:eastAsia="en-GB"/>
        </w:rPr>
        <w:t>.</w:t>
      </w:r>
      <w:r w:rsidR="00683EB4" w:rsidRPr="00503CB1">
        <w:rPr>
          <w:rFonts w:eastAsia="Times New Roman"/>
          <w:bCs/>
          <w:lang w:eastAsia="en-GB"/>
        </w:rPr>
        <w:t xml:space="preserve"> </w:t>
      </w:r>
      <w:r w:rsidR="00A70BFA" w:rsidRPr="00503CB1">
        <w:rPr>
          <w:rFonts w:eastAsia="Times New Roman"/>
          <w:bCs/>
          <w:lang w:eastAsia="en-GB"/>
        </w:rPr>
        <w:t>TSP’s</w:t>
      </w:r>
      <w:r w:rsidR="004060DA" w:rsidRPr="00503CB1">
        <w:rPr>
          <w:rFonts w:eastAsia="Times New Roman"/>
          <w:bCs/>
          <w:lang w:eastAsia="en-GB"/>
        </w:rPr>
        <w:t xml:space="preserve"> </w:t>
      </w:r>
      <w:r w:rsidR="003B2C5D" w:rsidRPr="00503CB1">
        <w:rPr>
          <w:rFonts w:eastAsia="Times New Roman"/>
          <w:bCs/>
          <w:lang w:eastAsia="en-GB"/>
        </w:rPr>
        <w:t xml:space="preserve">monthly </w:t>
      </w:r>
      <w:r w:rsidR="00A70BFA" w:rsidRPr="00503CB1">
        <w:rPr>
          <w:rFonts w:eastAsia="Times New Roman"/>
          <w:bCs/>
          <w:lang w:eastAsia="en-GB"/>
        </w:rPr>
        <w:t>o</w:t>
      </w:r>
      <w:r w:rsidR="004060DA" w:rsidRPr="00503CB1">
        <w:rPr>
          <w:rFonts w:eastAsia="Times New Roman"/>
          <w:bCs/>
          <w:lang w:eastAsia="en-GB"/>
        </w:rPr>
        <w:t xml:space="preserve">utput: </w:t>
      </w:r>
      <w:r w:rsidR="00A70BFA" w:rsidRPr="00503CB1">
        <w:rPr>
          <w:rFonts w:eastAsia="Times New Roman"/>
          <w:bCs/>
          <w:lang w:eastAsia="en-GB"/>
        </w:rPr>
        <w:t>P</w:t>
      </w:r>
      <w:r w:rsidR="004060DA" w:rsidRPr="00503CB1">
        <w:rPr>
          <w:rFonts w:eastAsia="Times New Roman"/>
          <w:bCs/>
          <w:lang w:eastAsia="en-GB"/>
        </w:rPr>
        <w:t>rogramme, Formal Minutes/</w:t>
      </w:r>
      <w:r w:rsidR="006A2452" w:rsidRPr="00503CB1">
        <w:rPr>
          <w:rFonts w:eastAsia="Times New Roman"/>
          <w:bCs/>
          <w:lang w:eastAsia="en-GB"/>
        </w:rPr>
        <w:t>RODs</w:t>
      </w:r>
    </w:p>
    <w:p w14:paraId="6A07462C" w14:textId="2411EE1D" w:rsidR="006E071B"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6A2452" w:rsidRPr="00503CB1">
        <w:rPr>
          <w:rFonts w:eastAsia="Times New Roman"/>
          <w:bCs/>
          <w:lang w:eastAsia="en-GB"/>
        </w:rPr>
        <w:t>The TSP is to host and chair a QRM with a dial-in facility made available.</w:t>
      </w:r>
      <w:r w:rsidR="003753E7" w:rsidRPr="00503CB1">
        <w:rPr>
          <w:rFonts w:eastAsia="Times New Roman"/>
          <w:bCs/>
          <w:lang w:eastAsia="en-GB"/>
        </w:rPr>
        <w:t xml:space="preserve"> TSP’s</w:t>
      </w:r>
      <w:r w:rsidR="004060DA" w:rsidRPr="00503CB1">
        <w:rPr>
          <w:rFonts w:eastAsia="Times New Roman"/>
          <w:bCs/>
          <w:lang w:eastAsia="en-GB"/>
        </w:rPr>
        <w:t xml:space="preserve"> </w:t>
      </w:r>
      <w:r w:rsidR="00FB1C0E" w:rsidRPr="00503CB1">
        <w:rPr>
          <w:rFonts w:eastAsia="Times New Roman"/>
          <w:bCs/>
          <w:lang w:eastAsia="en-GB"/>
        </w:rPr>
        <w:t xml:space="preserve">Output: Revision of </w:t>
      </w:r>
      <w:r w:rsidR="006A2452" w:rsidRPr="00503CB1">
        <w:rPr>
          <w:rFonts w:eastAsia="Times New Roman"/>
          <w:bCs/>
          <w:lang w:eastAsia="en-GB"/>
        </w:rPr>
        <w:t>SSSs</w:t>
      </w:r>
      <w:r w:rsidR="004060DA" w:rsidRPr="00503CB1">
        <w:rPr>
          <w:rFonts w:eastAsia="Times New Roman"/>
          <w:bCs/>
          <w:lang w:eastAsia="en-GB"/>
        </w:rPr>
        <w:t xml:space="preserve"> &amp; Formal Minutes/</w:t>
      </w:r>
      <w:r w:rsidR="006A2452" w:rsidRPr="00503CB1">
        <w:rPr>
          <w:rFonts w:eastAsia="Times New Roman"/>
          <w:bCs/>
          <w:lang w:eastAsia="en-GB"/>
        </w:rPr>
        <w:t>RO</w:t>
      </w:r>
      <w:r w:rsidR="003753E7" w:rsidRPr="00503CB1">
        <w:rPr>
          <w:rFonts w:eastAsia="Times New Roman"/>
          <w:bCs/>
          <w:lang w:eastAsia="en-GB"/>
        </w:rPr>
        <w:t>D</w:t>
      </w:r>
      <w:r w:rsidR="006A2452" w:rsidRPr="00503CB1">
        <w:rPr>
          <w:rFonts w:eastAsia="Times New Roman"/>
          <w:bCs/>
          <w:lang w:eastAsia="en-GB"/>
        </w:rPr>
        <w:t>s</w:t>
      </w:r>
    </w:p>
    <w:p w14:paraId="6A07462D" w14:textId="77777777" w:rsidR="000A67C3" w:rsidRPr="00503CB1" w:rsidRDefault="00E551ED" w:rsidP="00CB03F4">
      <w:pPr>
        <w:numPr>
          <w:ilvl w:val="2"/>
          <w:numId w:val="2"/>
        </w:numPr>
        <w:tabs>
          <w:tab w:val="clear" w:pos="851"/>
        </w:tabs>
        <w:autoSpaceDE w:val="0"/>
        <w:autoSpaceDN w:val="0"/>
        <w:adjustRightInd w:val="0"/>
        <w:spacing w:before="120" w:after="120"/>
        <w:ind w:left="567"/>
        <w:rPr>
          <w:rFonts w:eastAsia="Times New Roman"/>
          <w:bCs/>
          <w:lang w:eastAsia="en-GB"/>
        </w:rPr>
      </w:pPr>
      <w:r w:rsidRPr="00503CB1">
        <w:rPr>
          <w:rFonts w:eastAsia="Times New Roman"/>
          <w:b/>
          <w:bCs/>
          <w:lang w:eastAsia="en-GB"/>
        </w:rPr>
        <w:t>Management of Change</w:t>
      </w:r>
      <w:r w:rsidR="000A67C3" w:rsidRPr="00503CB1">
        <w:rPr>
          <w:rFonts w:eastAsia="Times New Roman"/>
          <w:bCs/>
          <w:lang w:eastAsia="en-GB"/>
        </w:rPr>
        <w:t>.</w:t>
      </w:r>
    </w:p>
    <w:p w14:paraId="6A07462E" w14:textId="6AF3FD3D" w:rsidR="0006578C"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E551ED" w:rsidRPr="00503CB1">
        <w:rPr>
          <w:rFonts w:eastAsia="Times New Roman"/>
          <w:bCs/>
          <w:lang w:eastAsia="en-GB"/>
        </w:rPr>
        <w:t xml:space="preserve">During the period of the contract </w:t>
      </w:r>
      <w:r w:rsidR="002555A3" w:rsidRPr="00503CB1">
        <w:rPr>
          <w:rFonts w:eastAsia="Times New Roman"/>
          <w:bCs/>
          <w:lang w:eastAsia="en-GB"/>
        </w:rPr>
        <w:t>the TSP will manage all additions and deletions to the SSS.</w:t>
      </w:r>
      <w:r w:rsidR="00B744A4" w:rsidRPr="00503CB1">
        <w:rPr>
          <w:rFonts w:eastAsia="Times New Roman"/>
          <w:bCs/>
          <w:lang w:eastAsia="en-GB"/>
        </w:rPr>
        <w:t xml:space="preserve"> </w:t>
      </w:r>
    </w:p>
    <w:p w14:paraId="6A07462F" w14:textId="44632D76" w:rsidR="0006578C"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B744A4" w:rsidRPr="00503CB1">
        <w:rPr>
          <w:rFonts w:eastAsia="Times New Roman"/>
          <w:bCs/>
          <w:lang w:eastAsia="en-GB"/>
        </w:rPr>
        <w:t xml:space="preserve">The </w:t>
      </w:r>
      <w:r w:rsidR="00DB46D6" w:rsidRPr="00503CB1">
        <w:rPr>
          <w:rFonts w:eastAsia="Times New Roman"/>
          <w:bCs/>
          <w:lang w:eastAsia="en-GB"/>
        </w:rPr>
        <w:t>TSP</w:t>
      </w:r>
      <w:r w:rsidR="005B3865" w:rsidRPr="00503CB1">
        <w:rPr>
          <w:rFonts w:eastAsia="Times New Roman"/>
          <w:bCs/>
          <w:lang w:eastAsia="en-GB"/>
        </w:rPr>
        <w:t xml:space="preserve"> </w:t>
      </w:r>
      <w:r w:rsidR="00DB46D6" w:rsidRPr="00503CB1">
        <w:rPr>
          <w:rFonts w:eastAsia="Times New Roman"/>
          <w:bCs/>
          <w:lang w:eastAsia="en-GB"/>
        </w:rPr>
        <w:t xml:space="preserve">will </w:t>
      </w:r>
      <w:r w:rsidR="00B744A4" w:rsidRPr="00503CB1">
        <w:rPr>
          <w:rFonts w:eastAsia="Times New Roman"/>
          <w:bCs/>
          <w:lang w:eastAsia="en-GB"/>
        </w:rPr>
        <w:t>propose changes to suit industry best practise</w:t>
      </w:r>
      <w:r w:rsidR="00DB46D6" w:rsidRPr="00503CB1">
        <w:rPr>
          <w:rFonts w:eastAsia="Times New Roman"/>
          <w:bCs/>
          <w:lang w:eastAsia="en-GB"/>
        </w:rPr>
        <w:t xml:space="preserve"> and/or</w:t>
      </w:r>
      <w:r w:rsidR="00B744A4" w:rsidRPr="00503CB1">
        <w:rPr>
          <w:rFonts w:eastAsia="Times New Roman"/>
          <w:bCs/>
          <w:lang w:eastAsia="en-GB"/>
        </w:rPr>
        <w:t xml:space="preserve"> improve efficiency.</w:t>
      </w:r>
      <w:r w:rsidR="000A67C3" w:rsidRPr="00503CB1">
        <w:rPr>
          <w:rFonts w:eastAsia="Times New Roman"/>
          <w:bCs/>
          <w:lang w:eastAsia="en-GB"/>
        </w:rPr>
        <w:t xml:space="preserve"> T</w:t>
      </w:r>
      <w:r w:rsidR="00DB46D6" w:rsidRPr="00503CB1">
        <w:rPr>
          <w:rFonts w:eastAsia="Times New Roman"/>
          <w:bCs/>
          <w:lang w:eastAsia="en-GB"/>
        </w:rPr>
        <w:t>his is to</w:t>
      </w:r>
      <w:r w:rsidR="000A67C3" w:rsidRPr="00503CB1">
        <w:rPr>
          <w:rFonts w:eastAsia="Times New Roman"/>
          <w:bCs/>
          <w:lang w:eastAsia="en-GB"/>
        </w:rPr>
        <w:t xml:space="preserve"> be formally tabled and recorded at </w:t>
      </w:r>
      <w:r w:rsidR="00DB46D6" w:rsidRPr="00503CB1">
        <w:rPr>
          <w:rFonts w:eastAsia="Times New Roman"/>
          <w:bCs/>
          <w:lang w:eastAsia="en-GB"/>
        </w:rPr>
        <w:t>the QRM,</w:t>
      </w:r>
      <w:r w:rsidR="000A67C3" w:rsidRPr="00503CB1">
        <w:rPr>
          <w:rFonts w:eastAsia="Times New Roman"/>
          <w:bCs/>
          <w:lang w:eastAsia="en-GB"/>
        </w:rPr>
        <w:t xml:space="preserve"> or as otherwise appropriate.</w:t>
      </w:r>
    </w:p>
    <w:p w14:paraId="6A074630" w14:textId="5643332F" w:rsidR="0006578C"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707AF5" w:rsidRPr="00503CB1">
        <w:rPr>
          <w:rFonts w:eastAsia="Times New Roman"/>
          <w:bCs/>
          <w:lang w:eastAsia="en-GB"/>
        </w:rPr>
        <w:t>Prior to any additional work being undertaken, a change in the scope of a task deployment</w:t>
      </w:r>
      <w:r w:rsidR="000A67C3" w:rsidRPr="00503CB1">
        <w:rPr>
          <w:rFonts w:eastAsia="Times New Roman"/>
          <w:bCs/>
          <w:lang w:eastAsia="en-GB"/>
        </w:rPr>
        <w:t xml:space="preserve"> </w:t>
      </w:r>
      <w:r w:rsidR="00707AF5" w:rsidRPr="00503CB1">
        <w:rPr>
          <w:rFonts w:eastAsia="Times New Roman"/>
          <w:bCs/>
          <w:lang w:eastAsia="en-GB"/>
        </w:rPr>
        <w:t>must be</w:t>
      </w:r>
      <w:r w:rsidR="00421D64" w:rsidRPr="00503CB1">
        <w:rPr>
          <w:rFonts w:eastAsia="Times New Roman"/>
          <w:bCs/>
          <w:lang w:eastAsia="en-GB"/>
        </w:rPr>
        <w:t xml:space="preserve"> agreed with the local </w:t>
      </w:r>
      <w:r w:rsidR="00707AF5" w:rsidRPr="00503CB1">
        <w:rPr>
          <w:rFonts w:eastAsia="Times New Roman"/>
          <w:bCs/>
          <w:lang w:eastAsia="en-GB"/>
        </w:rPr>
        <w:t xml:space="preserve">FM </w:t>
      </w:r>
      <w:r w:rsidR="000A67C3" w:rsidRPr="00503CB1">
        <w:rPr>
          <w:rFonts w:eastAsia="Times New Roman"/>
          <w:bCs/>
          <w:lang w:eastAsia="en-GB"/>
        </w:rPr>
        <w:t xml:space="preserve">and </w:t>
      </w:r>
      <w:r w:rsidR="00707AF5" w:rsidRPr="00503CB1">
        <w:rPr>
          <w:rFonts w:eastAsia="Times New Roman"/>
          <w:bCs/>
          <w:lang w:eastAsia="en-GB"/>
        </w:rPr>
        <w:t xml:space="preserve">authorised by </w:t>
      </w:r>
      <w:r w:rsidR="000A67C3" w:rsidRPr="00503CB1">
        <w:rPr>
          <w:rFonts w:eastAsia="Times New Roman"/>
          <w:bCs/>
          <w:lang w:eastAsia="en-GB"/>
        </w:rPr>
        <w:t xml:space="preserve">the </w:t>
      </w:r>
      <w:r w:rsidR="00421D64" w:rsidRPr="00503CB1">
        <w:rPr>
          <w:rFonts w:eastAsia="Times New Roman"/>
          <w:bCs/>
          <w:lang w:eastAsia="en-GB"/>
        </w:rPr>
        <w:t>D</w:t>
      </w:r>
      <w:r w:rsidR="00707AF5" w:rsidRPr="00503CB1">
        <w:rPr>
          <w:rFonts w:eastAsia="Times New Roman"/>
          <w:bCs/>
          <w:lang w:eastAsia="en-GB"/>
        </w:rPr>
        <w:t>O.</w:t>
      </w:r>
    </w:p>
    <w:p w14:paraId="1C5C9DB8" w14:textId="4E14DFAA" w:rsidR="00671F43" w:rsidRPr="00503CB1" w:rsidRDefault="004C00FF" w:rsidP="00B051CF">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00671F43" w:rsidRPr="00503CB1">
        <w:rPr>
          <w:rFonts w:eastAsia="Times New Roman"/>
          <w:bCs/>
          <w:lang w:eastAsia="en-GB"/>
        </w:rPr>
        <w:t xml:space="preserve">Prior to the </w:t>
      </w:r>
      <w:r w:rsidR="0000669E" w:rsidRPr="00503CB1">
        <w:rPr>
          <w:rFonts w:eastAsia="Times New Roman"/>
          <w:bCs/>
          <w:lang w:eastAsia="en-GB"/>
        </w:rPr>
        <w:t>change or cancellation of any programmed task</w:t>
      </w:r>
      <w:r w:rsidR="001E1A95" w:rsidRPr="00503CB1">
        <w:rPr>
          <w:rFonts w:eastAsia="Times New Roman"/>
          <w:bCs/>
          <w:lang w:eastAsia="en-GB"/>
        </w:rPr>
        <w:t>, this must be a</w:t>
      </w:r>
      <w:r w:rsidR="008929E8" w:rsidRPr="00503CB1">
        <w:rPr>
          <w:rFonts w:eastAsia="Times New Roman"/>
          <w:bCs/>
          <w:lang w:eastAsia="en-GB"/>
        </w:rPr>
        <w:t xml:space="preserve">greed between the </w:t>
      </w:r>
      <w:r w:rsidR="00F618F0" w:rsidRPr="00503CB1">
        <w:rPr>
          <w:rFonts w:eastAsia="Times New Roman"/>
          <w:bCs/>
          <w:lang w:eastAsia="en-GB"/>
        </w:rPr>
        <w:t>T</w:t>
      </w:r>
      <w:r w:rsidR="000F23E1" w:rsidRPr="00503CB1">
        <w:rPr>
          <w:rFonts w:eastAsia="Times New Roman"/>
          <w:bCs/>
          <w:lang w:eastAsia="en-GB"/>
        </w:rPr>
        <w:t>SP, DO and SEFM</w:t>
      </w:r>
      <w:r w:rsidR="00902DAB" w:rsidRPr="00503CB1">
        <w:rPr>
          <w:rFonts w:eastAsia="Times New Roman"/>
          <w:bCs/>
          <w:lang w:eastAsia="en-GB"/>
        </w:rPr>
        <w:t xml:space="preserve">, with formal authority </w:t>
      </w:r>
      <w:r w:rsidR="00ED2405" w:rsidRPr="00503CB1">
        <w:rPr>
          <w:rFonts w:eastAsia="Times New Roman"/>
          <w:bCs/>
          <w:lang w:eastAsia="en-GB"/>
        </w:rPr>
        <w:t>by email</w:t>
      </w:r>
      <w:r w:rsidR="00835F1D" w:rsidRPr="00503CB1">
        <w:rPr>
          <w:rFonts w:eastAsia="Times New Roman"/>
          <w:bCs/>
          <w:lang w:eastAsia="en-GB"/>
        </w:rPr>
        <w:t xml:space="preserve"> communication</w:t>
      </w:r>
      <w:r w:rsidR="00ED2405" w:rsidRPr="00503CB1">
        <w:rPr>
          <w:rFonts w:eastAsia="Times New Roman"/>
          <w:bCs/>
          <w:lang w:eastAsia="en-GB"/>
        </w:rPr>
        <w:t xml:space="preserve"> </w:t>
      </w:r>
      <w:r w:rsidR="00F96446" w:rsidRPr="00503CB1">
        <w:rPr>
          <w:rFonts w:eastAsia="Times New Roman"/>
          <w:bCs/>
          <w:lang w:eastAsia="en-GB"/>
        </w:rPr>
        <w:t>issued by the DO.</w:t>
      </w:r>
      <w:r w:rsidR="00835F1D" w:rsidRPr="00503CB1">
        <w:rPr>
          <w:rFonts w:eastAsia="Times New Roman"/>
          <w:bCs/>
          <w:lang w:eastAsia="en-GB"/>
        </w:rPr>
        <w:t xml:space="preserve"> This ensures the capture of any associated risk</w:t>
      </w:r>
      <w:r w:rsidR="00EF048F" w:rsidRPr="00503CB1">
        <w:rPr>
          <w:rFonts w:eastAsia="Times New Roman"/>
          <w:bCs/>
          <w:lang w:eastAsia="en-GB"/>
        </w:rPr>
        <w:t>.</w:t>
      </w:r>
    </w:p>
    <w:p w14:paraId="6A074631" w14:textId="69F6218F" w:rsidR="00CB3BF4" w:rsidRPr="00503CB1" w:rsidRDefault="00CB03F4" w:rsidP="00CB03F4">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t xml:space="preserve"> </w:t>
      </w:r>
      <w:r w:rsidRPr="00503CB1">
        <w:rPr>
          <w:rFonts w:eastAsia="Times New Roman"/>
          <w:bCs/>
          <w:lang w:eastAsia="en-GB"/>
        </w:rPr>
        <w:tab/>
      </w:r>
      <w:r w:rsidR="00CB3BF4" w:rsidRPr="00503CB1">
        <w:rPr>
          <w:rFonts w:eastAsia="Times New Roman"/>
          <w:bCs/>
          <w:lang w:eastAsia="en-GB"/>
        </w:rPr>
        <w:t>Changes to the security situation may result in changes to a location’s Location Rating/Fragility and would be subject to formal contract amendment as appropriate.</w:t>
      </w:r>
      <w:r w:rsidR="00683EB4" w:rsidRPr="00503CB1">
        <w:rPr>
          <w:rFonts w:eastAsia="Times New Roman"/>
          <w:bCs/>
          <w:lang w:eastAsia="en-GB"/>
        </w:rPr>
        <w:t xml:space="preserve"> </w:t>
      </w:r>
    </w:p>
    <w:p w14:paraId="1905A552" w14:textId="226C659D" w:rsidR="00684CEE" w:rsidRPr="00503CB1" w:rsidRDefault="00684CEE" w:rsidP="00684CEE">
      <w:pPr>
        <w:numPr>
          <w:ilvl w:val="3"/>
          <w:numId w:val="2"/>
        </w:numPr>
        <w:autoSpaceDE w:val="0"/>
        <w:autoSpaceDN w:val="0"/>
        <w:adjustRightInd w:val="0"/>
        <w:spacing w:before="120" w:after="120"/>
        <w:ind w:left="1474"/>
        <w:rPr>
          <w:rFonts w:eastAsia="Times New Roman"/>
          <w:bCs/>
          <w:lang w:eastAsia="en-GB"/>
        </w:rPr>
      </w:pPr>
      <w:r w:rsidRPr="00503CB1">
        <w:rPr>
          <w:rFonts w:eastAsia="Times New Roman"/>
          <w:bCs/>
          <w:lang w:eastAsia="en-GB"/>
        </w:rPr>
        <w:lastRenderedPageBreak/>
        <w:tab/>
      </w:r>
      <w:r w:rsidR="00AE4F29" w:rsidRPr="00503CB1">
        <w:rPr>
          <w:rFonts w:eastAsia="Times New Roman"/>
          <w:bCs/>
          <w:lang w:eastAsia="en-GB"/>
        </w:rPr>
        <w:t xml:space="preserve">AWS must not be delivered until final commercial authority is provided by the designated DIO Commercial </w:t>
      </w:r>
      <w:r w:rsidR="00C5583D" w:rsidRPr="00503CB1">
        <w:rPr>
          <w:rFonts w:eastAsia="Times New Roman"/>
          <w:bCs/>
          <w:lang w:eastAsia="en-GB"/>
        </w:rPr>
        <w:t>Officer</w:t>
      </w:r>
      <w:r w:rsidR="00AE4F29" w:rsidRPr="00503CB1">
        <w:rPr>
          <w:rFonts w:eastAsia="Times New Roman"/>
          <w:bCs/>
          <w:lang w:eastAsia="en-GB"/>
        </w:rPr>
        <w:t>.</w:t>
      </w:r>
    </w:p>
    <w:p w14:paraId="338309B5" w14:textId="11D4460C" w:rsidR="00680700" w:rsidRPr="00503CB1" w:rsidRDefault="00680700" w:rsidP="00680700">
      <w:pPr>
        <w:numPr>
          <w:ilvl w:val="3"/>
          <w:numId w:val="2"/>
        </w:numPr>
        <w:tabs>
          <w:tab w:val="num" w:pos="2835"/>
        </w:tabs>
        <w:autoSpaceDE w:val="0"/>
        <w:autoSpaceDN w:val="0"/>
        <w:adjustRightInd w:val="0"/>
        <w:spacing w:before="120" w:after="120"/>
        <w:ind w:left="1474"/>
        <w:rPr>
          <w:rFonts w:eastAsia="Times New Roman"/>
          <w:bCs/>
          <w:lang w:eastAsia="en-GB"/>
        </w:rPr>
      </w:pPr>
      <w:r w:rsidRPr="00503CB1">
        <w:rPr>
          <w:rFonts w:eastAsia="Times New Roman"/>
          <w:bCs/>
          <w:lang w:eastAsia="en-GB"/>
        </w:rPr>
        <w:tab/>
      </w:r>
      <w:bookmarkStart w:id="2" w:name="_Hlk127344525"/>
      <w:r w:rsidRPr="00503CB1">
        <w:rPr>
          <w:rFonts w:eastAsia="Times New Roman"/>
          <w:bCs/>
          <w:lang w:eastAsia="en-GB"/>
        </w:rPr>
        <w:t xml:space="preserve">In the event of force majeure business continuity support may result in remote assistance to sites to reduce infrastructure risk ALARP. In the event of </w:t>
      </w:r>
      <w:r w:rsidR="00D20EC0" w:rsidRPr="00503CB1">
        <w:rPr>
          <w:rFonts w:eastAsia="Times New Roman"/>
          <w:bCs/>
          <w:lang w:eastAsia="en-GB"/>
        </w:rPr>
        <w:t>Force Majeure,</w:t>
      </w:r>
      <w:r w:rsidRPr="00503CB1">
        <w:rPr>
          <w:rFonts w:eastAsia="Times New Roman"/>
          <w:bCs/>
          <w:lang w:eastAsia="en-GB"/>
        </w:rPr>
        <w:t xml:space="preserve"> the DO will detail the change requirement for agreement with the TSP as soon as possible. Any resulting financial change will require DIO Commercial approval.</w:t>
      </w:r>
      <w:bookmarkEnd w:id="2"/>
    </w:p>
    <w:p w14:paraId="2BA2AA45" w14:textId="189FBEB3" w:rsidR="00987D9C" w:rsidRPr="00503CB1" w:rsidRDefault="005B3865" w:rsidP="00CB03F4">
      <w:pPr>
        <w:numPr>
          <w:ilvl w:val="2"/>
          <w:numId w:val="2"/>
        </w:numPr>
        <w:tabs>
          <w:tab w:val="clear" w:pos="851"/>
        </w:tabs>
        <w:autoSpaceDE w:val="0"/>
        <w:autoSpaceDN w:val="0"/>
        <w:adjustRightInd w:val="0"/>
        <w:spacing w:before="120" w:after="120"/>
        <w:ind w:left="737"/>
        <w:rPr>
          <w:rFonts w:eastAsia="Times New Roman"/>
          <w:bCs/>
          <w:lang w:eastAsia="en-GB"/>
        </w:rPr>
      </w:pPr>
      <w:r w:rsidRPr="00503CB1">
        <w:rPr>
          <w:rFonts w:eastAsia="Times New Roman"/>
          <w:b/>
          <w:bCs/>
          <w:lang w:eastAsia="en-GB"/>
        </w:rPr>
        <w:t>Reporting</w:t>
      </w:r>
      <w:r w:rsidRPr="00503CB1">
        <w:rPr>
          <w:rFonts w:eastAsia="Times New Roman"/>
          <w:bCs/>
          <w:lang w:eastAsia="en-GB"/>
        </w:rPr>
        <w:t>.</w:t>
      </w:r>
      <w:r w:rsidR="00683EB4" w:rsidRPr="00503CB1">
        <w:rPr>
          <w:rFonts w:eastAsia="Times New Roman"/>
          <w:bCs/>
          <w:lang w:eastAsia="en-GB"/>
        </w:rPr>
        <w:t xml:space="preserve"> </w:t>
      </w:r>
      <w:r w:rsidRPr="00503CB1">
        <w:rPr>
          <w:rFonts w:eastAsia="Times New Roman"/>
          <w:bCs/>
          <w:lang w:eastAsia="en-GB"/>
        </w:rPr>
        <w:t>Performance and progress reporting shall be verbal at Governance meetings and as recorded as appropriate on minutes of said meetings</w:t>
      </w:r>
      <w:r w:rsidR="004060DA" w:rsidRPr="00503CB1">
        <w:rPr>
          <w:rFonts w:eastAsia="Times New Roman"/>
          <w:bCs/>
          <w:lang w:eastAsia="en-GB"/>
        </w:rPr>
        <w:t xml:space="preserve"> by the </w:t>
      </w:r>
      <w:r w:rsidR="00AE4F29" w:rsidRPr="00503CB1">
        <w:rPr>
          <w:rFonts w:eastAsia="Times New Roman"/>
          <w:bCs/>
          <w:lang w:eastAsia="en-GB"/>
        </w:rPr>
        <w:t xml:space="preserve">TSP. </w:t>
      </w:r>
    </w:p>
    <w:p w14:paraId="6A074632" w14:textId="57EC57D7" w:rsidR="005B3865" w:rsidRPr="00503CB1" w:rsidRDefault="000A67C3" w:rsidP="00CB03F4">
      <w:pPr>
        <w:numPr>
          <w:ilvl w:val="2"/>
          <w:numId w:val="2"/>
        </w:numPr>
        <w:tabs>
          <w:tab w:val="clear" w:pos="851"/>
        </w:tabs>
        <w:autoSpaceDE w:val="0"/>
        <w:autoSpaceDN w:val="0"/>
        <w:adjustRightInd w:val="0"/>
        <w:spacing w:before="120" w:after="120"/>
        <w:ind w:left="737"/>
        <w:rPr>
          <w:rFonts w:eastAsia="Times New Roman"/>
          <w:bCs/>
          <w:lang w:eastAsia="en-GB"/>
        </w:rPr>
      </w:pPr>
      <w:r w:rsidRPr="00503CB1">
        <w:rPr>
          <w:rFonts w:eastAsia="Times New Roman"/>
          <w:bCs/>
          <w:lang w:eastAsia="en-GB"/>
        </w:rPr>
        <w:t xml:space="preserve">A </w:t>
      </w:r>
      <w:r w:rsidR="00987D9C" w:rsidRPr="00503CB1">
        <w:rPr>
          <w:rFonts w:eastAsia="Times New Roman"/>
          <w:bCs/>
          <w:lang w:eastAsia="en-GB"/>
        </w:rPr>
        <w:t>verbal out-brief is to be delivered directly to the SEFM, or nominated site representative, before departure from site, to inform</w:t>
      </w:r>
      <w:r w:rsidRPr="00503CB1">
        <w:rPr>
          <w:rFonts w:eastAsia="Times New Roman"/>
          <w:bCs/>
          <w:lang w:eastAsia="en-GB"/>
        </w:rPr>
        <w:t xml:space="preserve"> </w:t>
      </w:r>
      <w:r w:rsidR="00987D9C" w:rsidRPr="00503CB1">
        <w:rPr>
          <w:rFonts w:eastAsia="Times New Roman"/>
          <w:bCs/>
          <w:lang w:eastAsia="en-GB"/>
        </w:rPr>
        <w:t xml:space="preserve">of any </w:t>
      </w:r>
      <w:r w:rsidRPr="00503CB1">
        <w:rPr>
          <w:rFonts w:eastAsia="Times New Roman"/>
          <w:bCs/>
          <w:lang w:eastAsia="en-GB"/>
        </w:rPr>
        <w:t xml:space="preserve">significant findings that </w:t>
      </w:r>
      <w:r w:rsidR="00987D9C" w:rsidRPr="00503CB1">
        <w:rPr>
          <w:rFonts w:eastAsia="Times New Roman"/>
          <w:bCs/>
          <w:lang w:eastAsia="en-GB"/>
        </w:rPr>
        <w:t>require</w:t>
      </w:r>
      <w:r w:rsidRPr="00503CB1">
        <w:rPr>
          <w:rFonts w:eastAsia="Times New Roman"/>
          <w:bCs/>
          <w:lang w:eastAsia="en-GB"/>
        </w:rPr>
        <w:t xml:space="preserve"> immediate action</w:t>
      </w:r>
      <w:r w:rsidR="004060DA" w:rsidRPr="00503CB1">
        <w:rPr>
          <w:rFonts w:eastAsia="Times New Roman"/>
          <w:bCs/>
          <w:lang w:eastAsia="en-GB"/>
        </w:rPr>
        <w:t xml:space="preserve"> prior to formal report publication</w:t>
      </w:r>
      <w:r w:rsidRPr="00503CB1">
        <w:rPr>
          <w:rFonts w:eastAsia="Times New Roman"/>
          <w:bCs/>
          <w:lang w:eastAsia="en-GB"/>
        </w:rPr>
        <w:t>.</w:t>
      </w:r>
    </w:p>
    <w:p w14:paraId="20F2C1A0" w14:textId="1ADF78D3" w:rsidR="00D20EC0" w:rsidRPr="00503CB1" w:rsidRDefault="00D20EC0" w:rsidP="00CB03F4">
      <w:pPr>
        <w:numPr>
          <w:ilvl w:val="2"/>
          <w:numId w:val="2"/>
        </w:numPr>
        <w:tabs>
          <w:tab w:val="clear" w:pos="851"/>
        </w:tabs>
        <w:autoSpaceDE w:val="0"/>
        <w:autoSpaceDN w:val="0"/>
        <w:adjustRightInd w:val="0"/>
        <w:spacing w:before="120" w:after="120"/>
        <w:ind w:left="737"/>
        <w:rPr>
          <w:rFonts w:eastAsia="Times New Roman"/>
          <w:bCs/>
          <w:lang w:eastAsia="en-GB"/>
        </w:rPr>
      </w:pPr>
      <w:bookmarkStart w:id="3" w:name="_Hlk127344687"/>
      <w:r w:rsidRPr="00503CB1">
        <w:t>Any safety critical issues are to be formally raised at the time of discovery with the SEFM to enable early resolution / make safe / risk mitigation / DDH awareness.</w:t>
      </w:r>
    </w:p>
    <w:bookmarkEnd w:id="3"/>
    <w:p w14:paraId="03829E98" w14:textId="7E744C2E" w:rsidR="00F1624B" w:rsidRPr="00503CB1" w:rsidRDefault="00F1624B" w:rsidP="00CB03F4">
      <w:pPr>
        <w:numPr>
          <w:ilvl w:val="2"/>
          <w:numId w:val="2"/>
        </w:numPr>
        <w:tabs>
          <w:tab w:val="clear" w:pos="851"/>
        </w:tabs>
        <w:autoSpaceDE w:val="0"/>
        <w:autoSpaceDN w:val="0"/>
        <w:adjustRightInd w:val="0"/>
        <w:spacing w:before="120" w:after="120"/>
        <w:ind w:left="737"/>
        <w:rPr>
          <w:rFonts w:eastAsia="Times New Roman"/>
          <w:bCs/>
          <w:lang w:eastAsia="en-GB"/>
        </w:rPr>
      </w:pPr>
      <w:r w:rsidRPr="00503CB1">
        <w:rPr>
          <w:rFonts w:eastAsia="Times New Roman"/>
          <w:bCs/>
          <w:lang w:eastAsia="en-GB"/>
        </w:rPr>
        <w:t xml:space="preserve">Any training deficiencies </w:t>
      </w:r>
      <w:r w:rsidR="000C129A" w:rsidRPr="00503CB1">
        <w:rPr>
          <w:rFonts w:eastAsia="Times New Roman"/>
          <w:bCs/>
          <w:lang w:eastAsia="en-GB"/>
        </w:rPr>
        <w:t xml:space="preserve">are to be highlighted </w:t>
      </w:r>
      <w:r w:rsidR="00D94330" w:rsidRPr="00503CB1">
        <w:rPr>
          <w:rFonts w:eastAsia="Times New Roman"/>
          <w:bCs/>
          <w:lang w:eastAsia="en-GB"/>
        </w:rPr>
        <w:t>during</w:t>
      </w:r>
      <w:r w:rsidR="000C129A" w:rsidRPr="00503CB1">
        <w:rPr>
          <w:rFonts w:eastAsia="Times New Roman"/>
          <w:bCs/>
          <w:lang w:eastAsia="en-GB"/>
        </w:rPr>
        <w:t xml:space="preserve"> contractor out-briefs and </w:t>
      </w:r>
      <w:r w:rsidR="00D94330" w:rsidRPr="00503CB1">
        <w:rPr>
          <w:rFonts w:eastAsia="Times New Roman"/>
          <w:bCs/>
          <w:lang w:eastAsia="en-GB"/>
        </w:rPr>
        <w:t xml:space="preserve">stated clearly on </w:t>
      </w:r>
      <w:r w:rsidR="00500F1E" w:rsidRPr="00503CB1">
        <w:rPr>
          <w:rFonts w:eastAsia="Times New Roman"/>
          <w:bCs/>
          <w:lang w:eastAsia="en-GB"/>
        </w:rPr>
        <w:t>ta</w:t>
      </w:r>
      <w:r w:rsidR="00D16817" w:rsidRPr="00503CB1">
        <w:rPr>
          <w:rFonts w:eastAsia="Times New Roman"/>
          <w:bCs/>
          <w:lang w:eastAsia="en-GB"/>
        </w:rPr>
        <w:t>sk</w:t>
      </w:r>
      <w:r w:rsidR="00D94330" w:rsidRPr="00503CB1">
        <w:rPr>
          <w:rFonts w:eastAsia="Times New Roman"/>
          <w:bCs/>
          <w:lang w:eastAsia="en-GB"/>
        </w:rPr>
        <w:t xml:space="preserve"> reports to ensure annual site training requests can be updated accordingly.</w:t>
      </w:r>
    </w:p>
    <w:p w14:paraId="395174BF" w14:textId="430BD4E1" w:rsidR="004F1146" w:rsidRPr="00503CB1" w:rsidRDefault="004F1146" w:rsidP="00CB03F4">
      <w:pPr>
        <w:numPr>
          <w:ilvl w:val="2"/>
          <w:numId w:val="2"/>
        </w:numPr>
        <w:tabs>
          <w:tab w:val="clear" w:pos="851"/>
        </w:tabs>
        <w:autoSpaceDE w:val="0"/>
        <w:autoSpaceDN w:val="0"/>
        <w:adjustRightInd w:val="0"/>
        <w:spacing w:before="120" w:after="120"/>
        <w:ind w:left="737"/>
        <w:rPr>
          <w:rFonts w:eastAsia="Times New Roman"/>
          <w:bCs/>
          <w:lang w:eastAsia="en-GB"/>
        </w:rPr>
      </w:pPr>
      <w:r w:rsidRPr="00503CB1">
        <w:rPr>
          <w:rFonts w:eastAsia="Times New Roman"/>
          <w:bCs/>
          <w:lang w:eastAsia="en-GB"/>
        </w:rPr>
        <w:t>All reports are to be formally issued within the agreed timelines.</w:t>
      </w:r>
    </w:p>
    <w:p w14:paraId="6A074633" w14:textId="77777777" w:rsidR="001204B4" w:rsidRPr="00503CB1" w:rsidRDefault="00290DE8" w:rsidP="00CB03F4">
      <w:pPr>
        <w:numPr>
          <w:ilvl w:val="0"/>
          <w:numId w:val="2"/>
        </w:numPr>
        <w:tabs>
          <w:tab w:val="clear" w:pos="851"/>
        </w:tabs>
        <w:autoSpaceDE w:val="0"/>
        <w:autoSpaceDN w:val="0"/>
        <w:adjustRightInd w:val="0"/>
        <w:spacing w:before="240" w:after="120"/>
        <w:rPr>
          <w:rFonts w:eastAsia="Times New Roman"/>
          <w:b/>
          <w:bCs/>
          <w:lang w:eastAsia="en-GB"/>
        </w:rPr>
      </w:pPr>
      <w:r w:rsidRPr="00503CB1">
        <w:rPr>
          <w:rFonts w:eastAsia="Times New Roman" w:cs="Times New Roman"/>
          <w:b/>
          <w:szCs w:val="20"/>
          <w:lang w:eastAsia="en-GB"/>
        </w:rPr>
        <w:t>Background</w:t>
      </w:r>
      <w:r w:rsidR="004060DA" w:rsidRPr="00503CB1">
        <w:rPr>
          <w:rFonts w:eastAsia="Times New Roman" w:cs="Times New Roman"/>
          <w:szCs w:val="20"/>
          <w:lang w:eastAsia="en-GB"/>
        </w:rPr>
        <w:t>.</w:t>
      </w:r>
    </w:p>
    <w:p w14:paraId="6A074634" w14:textId="7D2D6221" w:rsidR="001204B4" w:rsidRPr="00503CB1" w:rsidRDefault="004F1146"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szCs w:val="20"/>
          <w:lang w:eastAsia="en-GB"/>
        </w:rPr>
        <w:t>The Delivery</w:t>
      </w:r>
      <w:r w:rsidR="001204B4" w:rsidRPr="00503CB1">
        <w:rPr>
          <w:rFonts w:eastAsia="Times New Roman" w:cs="Times New Roman"/>
          <w:szCs w:val="20"/>
          <w:lang w:eastAsia="en-GB"/>
        </w:rPr>
        <w:t xml:space="preserve"> of </w:t>
      </w:r>
      <w:r w:rsidRPr="00503CB1">
        <w:rPr>
          <w:rFonts w:eastAsia="Times New Roman" w:cs="Times New Roman"/>
          <w:szCs w:val="20"/>
          <w:lang w:eastAsia="en-GB"/>
        </w:rPr>
        <w:t>FM</w:t>
      </w:r>
      <w:r w:rsidR="001204B4" w:rsidRPr="00503CB1">
        <w:rPr>
          <w:rFonts w:eastAsia="Times New Roman" w:cs="Times New Roman"/>
          <w:szCs w:val="20"/>
          <w:lang w:eastAsia="en-GB"/>
        </w:rPr>
        <w:t xml:space="preserve"> </w:t>
      </w:r>
      <w:r w:rsidR="00257FD6" w:rsidRPr="00503CB1">
        <w:rPr>
          <w:rFonts w:eastAsia="Times New Roman" w:cs="Times New Roman"/>
          <w:szCs w:val="20"/>
          <w:lang w:eastAsia="en-GB"/>
        </w:rPr>
        <w:t>is</w:t>
      </w:r>
      <w:r w:rsidR="001204B4" w:rsidRPr="00503CB1">
        <w:rPr>
          <w:rFonts w:eastAsia="Times New Roman" w:cs="Times New Roman"/>
          <w:szCs w:val="20"/>
          <w:lang w:eastAsia="en-GB"/>
        </w:rPr>
        <w:t xml:space="preserve"> </w:t>
      </w:r>
      <w:r w:rsidR="00C03C86" w:rsidRPr="00503CB1">
        <w:rPr>
          <w:rFonts w:eastAsia="Times New Roman" w:cs="Times New Roman"/>
          <w:szCs w:val="20"/>
          <w:lang w:eastAsia="en-GB"/>
        </w:rPr>
        <w:t>A</w:t>
      </w:r>
      <w:r w:rsidR="001204B4" w:rsidRPr="00503CB1">
        <w:rPr>
          <w:rFonts w:eastAsia="Times New Roman" w:cs="Times New Roman"/>
          <w:szCs w:val="20"/>
          <w:lang w:eastAsia="en-GB"/>
        </w:rPr>
        <w:t xml:space="preserve">uthority-led </w:t>
      </w:r>
      <w:r w:rsidRPr="00503CB1">
        <w:rPr>
          <w:rFonts w:eastAsia="Times New Roman" w:cs="Times New Roman"/>
          <w:szCs w:val="20"/>
          <w:lang w:eastAsia="en-GB"/>
        </w:rPr>
        <w:t>across the ROS.</w:t>
      </w:r>
      <w:r w:rsidR="00683EB4" w:rsidRPr="00503CB1">
        <w:rPr>
          <w:rFonts w:eastAsia="Times New Roman" w:cs="Times New Roman"/>
          <w:szCs w:val="20"/>
          <w:lang w:eastAsia="en-GB"/>
        </w:rPr>
        <w:t xml:space="preserve"> </w:t>
      </w:r>
      <w:r w:rsidR="001204B4" w:rsidRPr="00503CB1">
        <w:rPr>
          <w:rFonts w:eastAsia="Times New Roman" w:cs="Times New Roman"/>
          <w:szCs w:val="20"/>
          <w:lang w:eastAsia="en-GB"/>
        </w:rPr>
        <w:t xml:space="preserve">Response and pre-planned maintenance </w:t>
      </w:r>
      <w:proofErr w:type="gramStart"/>
      <w:r w:rsidR="001204B4" w:rsidRPr="00503CB1">
        <w:rPr>
          <w:rFonts w:eastAsia="Times New Roman" w:cs="Times New Roman"/>
          <w:szCs w:val="20"/>
          <w:lang w:eastAsia="en-GB"/>
        </w:rPr>
        <w:t>is</w:t>
      </w:r>
      <w:proofErr w:type="gramEnd"/>
      <w:r w:rsidR="001204B4" w:rsidRPr="00503CB1">
        <w:rPr>
          <w:rFonts w:eastAsia="Times New Roman" w:cs="Times New Roman"/>
          <w:szCs w:val="20"/>
          <w:lang w:eastAsia="en-GB"/>
        </w:rPr>
        <w:t xml:space="preserve"> largely delivered by</w:t>
      </w:r>
      <w:r w:rsidRPr="00503CB1">
        <w:rPr>
          <w:rFonts w:eastAsia="Times New Roman" w:cs="Times New Roman"/>
          <w:szCs w:val="20"/>
          <w:lang w:eastAsia="en-GB"/>
        </w:rPr>
        <w:t xml:space="preserve"> </w:t>
      </w:r>
      <w:r w:rsidR="001204B4" w:rsidRPr="00503CB1">
        <w:rPr>
          <w:rFonts w:eastAsia="Times New Roman" w:cs="Times New Roman"/>
          <w:szCs w:val="20"/>
          <w:lang w:eastAsia="en-GB"/>
        </w:rPr>
        <w:t>in-house teams</w:t>
      </w:r>
      <w:r w:rsidR="00257FD6" w:rsidRPr="00503CB1">
        <w:rPr>
          <w:rFonts w:eastAsia="Times New Roman" w:cs="Times New Roman"/>
          <w:szCs w:val="20"/>
          <w:lang w:eastAsia="en-GB"/>
        </w:rPr>
        <w:t xml:space="preserve"> to </w:t>
      </w:r>
      <w:r w:rsidR="001204B4" w:rsidRPr="00503CB1">
        <w:rPr>
          <w:rFonts w:eastAsia="Times New Roman" w:cs="Times New Roman"/>
          <w:szCs w:val="20"/>
          <w:lang w:eastAsia="en-GB"/>
        </w:rPr>
        <w:t>UK standards</w:t>
      </w:r>
      <w:r w:rsidRPr="00503CB1">
        <w:rPr>
          <w:rFonts w:eastAsia="Times New Roman" w:cs="Times New Roman"/>
          <w:szCs w:val="20"/>
          <w:lang w:eastAsia="en-GB"/>
        </w:rPr>
        <w:t>. Qualified</w:t>
      </w:r>
      <w:r w:rsidR="001204B4" w:rsidRPr="00503CB1">
        <w:rPr>
          <w:rFonts w:eastAsia="Times New Roman" w:cs="Times New Roman"/>
          <w:szCs w:val="20"/>
          <w:lang w:eastAsia="en-GB"/>
        </w:rPr>
        <w:t xml:space="preserve"> Authority personnel are appointed to deliver the safe system of work regime (</w:t>
      </w:r>
      <w:proofErr w:type="spellStart"/>
      <w:r w:rsidR="001204B4" w:rsidRPr="00503CB1">
        <w:rPr>
          <w:rFonts w:eastAsia="Times New Roman" w:cs="Times New Roman"/>
          <w:szCs w:val="20"/>
          <w:lang w:eastAsia="en-GB"/>
        </w:rPr>
        <w:t>SSoW</w:t>
      </w:r>
      <w:proofErr w:type="spellEnd"/>
      <w:r w:rsidR="001204B4" w:rsidRPr="00503CB1">
        <w:rPr>
          <w:rFonts w:eastAsia="Times New Roman" w:cs="Times New Roman"/>
          <w:szCs w:val="20"/>
          <w:lang w:eastAsia="en-GB"/>
        </w:rPr>
        <w:t xml:space="preserve">) in accordance with </w:t>
      </w:r>
      <w:r w:rsidR="002C49DA" w:rsidRPr="00503CB1">
        <w:rPr>
          <w:rFonts w:eastAsia="Times New Roman" w:cs="Times New Roman"/>
          <w:szCs w:val="20"/>
          <w:lang w:eastAsia="en-GB"/>
        </w:rPr>
        <w:t xml:space="preserve">relevant </w:t>
      </w:r>
      <w:r w:rsidR="001204B4" w:rsidRPr="00503CB1">
        <w:rPr>
          <w:rFonts w:eastAsia="Times New Roman" w:cs="Times New Roman"/>
          <w:szCs w:val="20"/>
          <w:lang w:eastAsia="en-GB"/>
        </w:rPr>
        <w:t>JSP</w:t>
      </w:r>
      <w:r w:rsidRPr="00503CB1">
        <w:rPr>
          <w:rFonts w:eastAsia="Times New Roman" w:cs="Times New Roman"/>
          <w:szCs w:val="20"/>
          <w:lang w:eastAsia="en-GB"/>
        </w:rPr>
        <w:t xml:space="preserve">s. </w:t>
      </w:r>
      <w:r w:rsidR="001204B4" w:rsidRPr="00503CB1">
        <w:rPr>
          <w:rFonts w:eastAsia="Times New Roman" w:cs="Times New Roman"/>
          <w:szCs w:val="20"/>
          <w:lang w:eastAsia="en-GB"/>
        </w:rPr>
        <w:t xml:space="preserve">In order to meet mandated MOD </w:t>
      </w:r>
      <w:proofErr w:type="gramStart"/>
      <w:r w:rsidR="001204B4" w:rsidRPr="00503CB1">
        <w:rPr>
          <w:rFonts w:eastAsia="Times New Roman" w:cs="Times New Roman"/>
          <w:szCs w:val="20"/>
          <w:lang w:eastAsia="en-GB"/>
        </w:rPr>
        <w:t>outputs</w:t>
      </w:r>
      <w:proofErr w:type="gramEnd"/>
      <w:r w:rsidR="001204B4" w:rsidRPr="00503CB1">
        <w:rPr>
          <w:rFonts w:eastAsia="Times New Roman" w:cs="Times New Roman"/>
          <w:szCs w:val="20"/>
          <w:lang w:eastAsia="en-GB"/>
        </w:rPr>
        <w:t xml:space="preserve"> the </w:t>
      </w:r>
      <w:r w:rsidRPr="00503CB1">
        <w:rPr>
          <w:rFonts w:eastAsia="Times New Roman" w:cs="Times New Roman"/>
          <w:szCs w:val="20"/>
          <w:lang w:eastAsia="en-GB"/>
        </w:rPr>
        <w:t>DE</w:t>
      </w:r>
      <w:r w:rsidR="001204B4" w:rsidRPr="00503CB1">
        <w:rPr>
          <w:rFonts w:eastAsia="Times New Roman" w:cs="Times New Roman"/>
          <w:szCs w:val="20"/>
          <w:lang w:eastAsia="en-GB"/>
        </w:rPr>
        <w:t xml:space="preserve"> must be kept safe to use which requires compliance of </w:t>
      </w:r>
      <w:r w:rsidRPr="00503CB1">
        <w:rPr>
          <w:rFonts w:eastAsia="Times New Roman" w:cs="Times New Roman"/>
          <w:szCs w:val="20"/>
          <w:lang w:eastAsia="en-GB"/>
        </w:rPr>
        <w:t>assets to</w:t>
      </w:r>
      <w:r w:rsidR="001204B4" w:rsidRPr="00503CB1">
        <w:rPr>
          <w:rFonts w:eastAsia="Times New Roman" w:cs="Times New Roman"/>
          <w:szCs w:val="20"/>
          <w:lang w:eastAsia="en-GB"/>
        </w:rPr>
        <w:t xml:space="preserve"> UK and international legislation.</w:t>
      </w:r>
      <w:r w:rsidR="00683EB4" w:rsidRPr="00503CB1">
        <w:rPr>
          <w:rFonts w:eastAsia="Times New Roman" w:cs="Times New Roman"/>
          <w:szCs w:val="20"/>
          <w:lang w:eastAsia="en-GB"/>
        </w:rPr>
        <w:t xml:space="preserve"> </w:t>
      </w:r>
      <w:r w:rsidR="001204B4" w:rsidRPr="00503CB1">
        <w:rPr>
          <w:rFonts w:eastAsia="Times New Roman" w:cs="Times New Roman"/>
          <w:szCs w:val="20"/>
          <w:lang w:eastAsia="en-GB"/>
        </w:rPr>
        <w:t xml:space="preserve">The sites to which this </w:t>
      </w:r>
      <w:proofErr w:type="spellStart"/>
      <w:r w:rsidR="001204B4" w:rsidRPr="00503CB1">
        <w:rPr>
          <w:rFonts w:eastAsia="Times New Roman" w:cs="Times New Roman"/>
          <w:szCs w:val="20"/>
          <w:lang w:eastAsia="en-GB"/>
        </w:rPr>
        <w:t>TSoR</w:t>
      </w:r>
      <w:proofErr w:type="spellEnd"/>
      <w:r w:rsidR="001204B4" w:rsidRPr="00503CB1">
        <w:rPr>
          <w:rFonts w:eastAsia="Times New Roman" w:cs="Times New Roman"/>
          <w:szCs w:val="20"/>
          <w:lang w:eastAsia="en-GB"/>
        </w:rPr>
        <w:t xml:space="preserve"> </w:t>
      </w:r>
      <w:r w:rsidR="008B6061" w:rsidRPr="00503CB1">
        <w:rPr>
          <w:rFonts w:eastAsia="Times New Roman" w:cs="Times New Roman"/>
          <w:szCs w:val="20"/>
          <w:lang w:eastAsia="en-GB"/>
        </w:rPr>
        <w:t xml:space="preserve">currently </w:t>
      </w:r>
      <w:r w:rsidR="001204B4" w:rsidRPr="00503CB1">
        <w:rPr>
          <w:rFonts w:eastAsia="Times New Roman" w:cs="Times New Roman"/>
          <w:szCs w:val="20"/>
          <w:lang w:eastAsia="en-GB"/>
        </w:rPr>
        <w:t>refer</w:t>
      </w:r>
      <w:r w:rsidRPr="00503CB1">
        <w:rPr>
          <w:rFonts w:eastAsia="Times New Roman" w:cs="Times New Roman"/>
          <w:szCs w:val="20"/>
          <w:lang w:eastAsia="en-GB"/>
        </w:rPr>
        <w:t xml:space="preserve"> </w:t>
      </w:r>
      <w:r w:rsidR="001204B4" w:rsidRPr="00503CB1">
        <w:rPr>
          <w:rFonts w:eastAsia="Times New Roman" w:cs="Times New Roman"/>
          <w:szCs w:val="20"/>
          <w:lang w:eastAsia="en-GB"/>
        </w:rPr>
        <w:t>are:</w:t>
      </w:r>
    </w:p>
    <w:p w14:paraId="6A074635" w14:textId="5FEB9035" w:rsidR="001204B4" w:rsidRPr="00503CB1" w:rsidRDefault="001204B4" w:rsidP="00CB03F4">
      <w:pPr>
        <w:numPr>
          <w:ilvl w:val="2"/>
          <w:numId w:val="2"/>
        </w:numPr>
        <w:tabs>
          <w:tab w:val="clear" w:pos="851"/>
        </w:tabs>
        <w:autoSpaceDE w:val="0"/>
        <w:autoSpaceDN w:val="0"/>
        <w:adjustRightInd w:val="0"/>
        <w:spacing w:before="120" w:after="120"/>
        <w:ind w:left="737"/>
        <w:rPr>
          <w:rFonts w:eastAsia="Times New Roman"/>
          <w:b/>
          <w:bCs/>
          <w:lang w:eastAsia="en-GB"/>
        </w:rPr>
      </w:pPr>
      <w:r w:rsidRPr="00503CB1">
        <w:rPr>
          <w:rFonts w:eastAsia="Times New Roman" w:cs="Times New Roman"/>
          <w:b/>
          <w:szCs w:val="20"/>
          <w:lang w:eastAsia="en-GB"/>
        </w:rPr>
        <w:t>B</w:t>
      </w:r>
      <w:r w:rsidR="004F1146" w:rsidRPr="00503CB1">
        <w:rPr>
          <w:rFonts w:eastAsia="Times New Roman" w:cs="Times New Roman"/>
          <w:b/>
          <w:szCs w:val="20"/>
          <w:lang w:eastAsia="en-GB"/>
        </w:rPr>
        <w:t>EL</w:t>
      </w:r>
      <w:r w:rsidRPr="00503CB1">
        <w:rPr>
          <w:rFonts w:eastAsia="Times New Roman" w:cs="Times New Roman"/>
          <w:szCs w:val="20"/>
          <w:lang w:eastAsia="en-GB"/>
        </w:rPr>
        <w:t>:</w:t>
      </w:r>
      <w:r w:rsidRPr="00503CB1">
        <w:rPr>
          <w:rFonts w:eastAsia="Times New Roman" w:cs="Times New Roman"/>
          <w:szCs w:val="20"/>
          <w:lang w:eastAsia="en-GB"/>
        </w:rPr>
        <w:tab/>
      </w:r>
      <w:r w:rsidRPr="00503CB1">
        <w:rPr>
          <w:rFonts w:eastAsia="Times New Roman" w:cs="Times New Roman"/>
          <w:szCs w:val="20"/>
          <w:lang w:eastAsia="en-GB"/>
        </w:rPr>
        <w:tab/>
        <w:t>BATSUB - Price Barracks</w:t>
      </w:r>
      <w:r w:rsidR="00391E71" w:rsidRPr="00503CB1">
        <w:rPr>
          <w:rFonts w:eastAsia="Times New Roman" w:cs="Times New Roman"/>
          <w:szCs w:val="20"/>
          <w:lang w:eastAsia="en-GB"/>
        </w:rPr>
        <w:t>.</w:t>
      </w:r>
    </w:p>
    <w:p w14:paraId="6A074636" w14:textId="676BB3F5" w:rsidR="001204B4" w:rsidRPr="00503CB1" w:rsidRDefault="001204B4" w:rsidP="00CB03F4">
      <w:pPr>
        <w:numPr>
          <w:ilvl w:val="2"/>
          <w:numId w:val="2"/>
        </w:numPr>
        <w:tabs>
          <w:tab w:val="clear" w:pos="851"/>
        </w:tabs>
        <w:autoSpaceDE w:val="0"/>
        <w:autoSpaceDN w:val="0"/>
        <w:adjustRightInd w:val="0"/>
        <w:spacing w:before="120" w:after="120"/>
        <w:ind w:left="737"/>
        <w:rPr>
          <w:rFonts w:eastAsia="Times New Roman"/>
          <w:b/>
          <w:bCs/>
          <w:lang w:eastAsia="en-GB"/>
        </w:rPr>
      </w:pPr>
      <w:r w:rsidRPr="00503CB1">
        <w:rPr>
          <w:rFonts w:eastAsia="Times New Roman" w:cs="Times New Roman"/>
          <w:b/>
          <w:szCs w:val="20"/>
          <w:lang w:eastAsia="en-GB"/>
        </w:rPr>
        <w:t>K</w:t>
      </w:r>
      <w:r w:rsidR="004F1146" w:rsidRPr="00503CB1">
        <w:rPr>
          <w:rFonts w:eastAsia="Times New Roman" w:cs="Times New Roman"/>
          <w:b/>
          <w:szCs w:val="20"/>
          <w:lang w:eastAsia="en-GB"/>
        </w:rPr>
        <w:t>EN</w:t>
      </w:r>
      <w:r w:rsidR="003E4B98" w:rsidRPr="00503CB1">
        <w:rPr>
          <w:rFonts w:eastAsia="Times New Roman" w:cs="Times New Roman"/>
          <w:bCs/>
          <w:szCs w:val="20"/>
          <w:lang w:eastAsia="en-GB"/>
        </w:rPr>
        <w:t>:</w:t>
      </w:r>
      <w:r w:rsidRPr="00503CB1">
        <w:rPr>
          <w:rFonts w:eastAsia="Times New Roman" w:cs="Times New Roman"/>
          <w:bCs/>
          <w:szCs w:val="20"/>
          <w:lang w:eastAsia="en-GB"/>
        </w:rPr>
        <w:tab/>
      </w:r>
      <w:r w:rsidR="003E4B98" w:rsidRPr="00503CB1">
        <w:rPr>
          <w:rFonts w:eastAsia="Times New Roman" w:cs="Times New Roman"/>
          <w:szCs w:val="20"/>
          <w:lang w:eastAsia="en-GB"/>
        </w:rPr>
        <w:tab/>
      </w:r>
      <w:r w:rsidRPr="00503CB1">
        <w:rPr>
          <w:rFonts w:eastAsia="Times New Roman" w:cs="Times New Roman"/>
          <w:szCs w:val="20"/>
          <w:lang w:eastAsia="en-GB"/>
        </w:rPr>
        <w:t xml:space="preserve">BATUK - </w:t>
      </w:r>
      <w:proofErr w:type="spellStart"/>
      <w:r w:rsidRPr="00503CB1">
        <w:rPr>
          <w:rFonts w:eastAsia="Times New Roman" w:cs="Times New Roman"/>
          <w:szCs w:val="20"/>
          <w:lang w:eastAsia="en-GB"/>
        </w:rPr>
        <w:t>Kifaru</w:t>
      </w:r>
      <w:proofErr w:type="spellEnd"/>
      <w:r w:rsidRPr="00503CB1">
        <w:rPr>
          <w:rFonts w:eastAsia="Times New Roman" w:cs="Times New Roman"/>
          <w:szCs w:val="20"/>
          <w:lang w:eastAsia="en-GB"/>
        </w:rPr>
        <w:t xml:space="preserve"> Barracks</w:t>
      </w:r>
      <w:r w:rsidR="00A645CE" w:rsidRPr="00503CB1">
        <w:rPr>
          <w:rFonts w:eastAsia="Times New Roman" w:cs="Times New Roman"/>
          <w:szCs w:val="20"/>
          <w:lang w:eastAsia="en-GB"/>
        </w:rPr>
        <w:t>, N</w:t>
      </w:r>
      <w:r w:rsidR="008701C3" w:rsidRPr="00503CB1">
        <w:rPr>
          <w:rFonts w:eastAsia="Times New Roman" w:cs="Times New Roman"/>
          <w:szCs w:val="20"/>
          <w:lang w:eastAsia="en-GB"/>
        </w:rPr>
        <w:t>yat</w:t>
      </w:r>
      <w:r w:rsidR="00053B33" w:rsidRPr="00503CB1">
        <w:rPr>
          <w:rFonts w:eastAsia="Times New Roman" w:cs="Times New Roman"/>
          <w:szCs w:val="20"/>
          <w:lang w:eastAsia="en-GB"/>
        </w:rPr>
        <w:t>i Barracks</w:t>
      </w:r>
      <w:r w:rsidRPr="00503CB1">
        <w:rPr>
          <w:rFonts w:eastAsia="Times New Roman" w:cs="Times New Roman"/>
          <w:szCs w:val="20"/>
          <w:lang w:eastAsia="en-GB"/>
        </w:rPr>
        <w:t xml:space="preserve">, </w:t>
      </w:r>
      <w:r w:rsidR="006D58A5" w:rsidRPr="00503CB1">
        <w:rPr>
          <w:rFonts w:eastAsia="Times New Roman" w:cs="Times New Roman"/>
          <w:szCs w:val="20"/>
          <w:lang w:eastAsia="en-GB"/>
        </w:rPr>
        <w:t>MOB TEMBO</w:t>
      </w:r>
      <w:r w:rsidRPr="00503CB1">
        <w:rPr>
          <w:rFonts w:eastAsia="Times New Roman" w:cs="Times New Roman"/>
          <w:szCs w:val="20"/>
          <w:lang w:eastAsia="en-GB"/>
        </w:rPr>
        <w:t xml:space="preserve"> (Exercise Control),</w:t>
      </w:r>
      <w:r w:rsidR="00C115FD" w:rsidRPr="00503CB1">
        <w:rPr>
          <w:rFonts w:eastAsia="Times New Roman" w:cs="Times New Roman"/>
          <w:szCs w:val="20"/>
          <w:lang w:eastAsia="en-GB"/>
        </w:rPr>
        <w:t xml:space="preserve"> 3 x Operating Bases, </w:t>
      </w:r>
      <w:proofErr w:type="spellStart"/>
      <w:r w:rsidR="00C115FD" w:rsidRPr="00503CB1">
        <w:rPr>
          <w:rFonts w:eastAsia="Times New Roman" w:cs="Times New Roman"/>
          <w:szCs w:val="20"/>
          <w:lang w:eastAsia="en-GB"/>
        </w:rPr>
        <w:t>Ga</w:t>
      </w:r>
      <w:r w:rsidRPr="00503CB1">
        <w:rPr>
          <w:rFonts w:eastAsia="Times New Roman" w:cs="Times New Roman"/>
          <w:szCs w:val="20"/>
          <w:lang w:eastAsia="en-GB"/>
        </w:rPr>
        <w:t>th</w:t>
      </w:r>
      <w:r w:rsidR="00C115FD" w:rsidRPr="00503CB1">
        <w:rPr>
          <w:rFonts w:eastAsia="Times New Roman" w:cs="Times New Roman"/>
          <w:szCs w:val="20"/>
          <w:lang w:eastAsia="en-GB"/>
        </w:rPr>
        <w:t>i</w:t>
      </w:r>
      <w:r w:rsidRPr="00503CB1">
        <w:rPr>
          <w:rFonts w:eastAsia="Times New Roman" w:cs="Times New Roman"/>
          <w:szCs w:val="20"/>
          <w:lang w:eastAsia="en-GB"/>
        </w:rPr>
        <w:t>uru</w:t>
      </w:r>
      <w:proofErr w:type="spellEnd"/>
      <w:r w:rsidRPr="00503CB1">
        <w:rPr>
          <w:rFonts w:eastAsia="Times New Roman" w:cs="Times New Roman"/>
          <w:szCs w:val="20"/>
          <w:lang w:eastAsia="en-GB"/>
        </w:rPr>
        <w:t xml:space="preserve"> Barracks (explosive storage buildings).</w:t>
      </w:r>
    </w:p>
    <w:p w14:paraId="6A074638" w14:textId="6BD7FDC7" w:rsidR="001204B4" w:rsidRPr="00503CB1" w:rsidRDefault="001204B4" w:rsidP="00CB03F4">
      <w:pPr>
        <w:numPr>
          <w:ilvl w:val="2"/>
          <w:numId w:val="2"/>
        </w:numPr>
        <w:tabs>
          <w:tab w:val="clear" w:pos="851"/>
        </w:tabs>
        <w:autoSpaceDE w:val="0"/>
        <w:autoSpaceDN w:val="0"/>
        <w:adjustRightInd w:val="0"/>
        <w:spacing w:before="120" w:after="120"/>
        <w:ind w:left="737"/>
        <w:rPr>
          <w:rFonts w:eastAsia="Times New Roman"/>
          <w:b/>
          <w:bCs/>
          <w:lang w:eastAsia="en-GB"/>
        </w:rPr>
      </w:pPr>
      <w:r w:rsidRPr="00503CB1">
        <w:rPr>
          <w:rFonts w:eastAsia="Times New Roman" w:cs="Times New Roman"/>
          <w:b/>
          <w:szCs w:val="20"/>
          <w:lang w:eastAsia="en-GB"/>
        </w:rPr>
        <w:t>N</w:t>
      </w:r>
      <w:r w:rsidR="00391E71" w:rsidRPr="00503CB1">
        <w:rPr>
          <w:rFonts w:eastAsia="Times New Roman" w:cs="Times New Roman"/>
          <w:b/>
          <w:szCs w:val="20"/>
          <w:lang w:eastAsia="en-GB"/>
        </w:rPr>
        <w:t>EP</w:t>
      </w:r>
      <w:r w:rsidR="004719EC" w:rsidRPr="00503CB1">
        <w:rPr>
          <w:rFonts w:eastAsia="Times New Roman"/>
          <w:bCs/>
          <w:lang w:eastAsia="en-GB"/>
        </w:rPr>
        <w:t xml:space="preserve">: </w:t>
      </w:r>
      <w:r w:rsidR="004719EC" w:rsidRPr="00503CB1">
        <w:rPr>
          <w:rFonts w:eastAsia="Times New Roman"/>
          <w:bCs/>
          <w:lang w:eastAsia="en-GB"/>
        </w:rPr>
        <w:tab/>
      </w:r>
      <w:r w:rsidR="00391E71" w:rsidRPr="00503CB1">
        <w:rPr>
          <w:rFonts w:eastAsia="Times New Roman"/>
          <w:bCs/>
          <w:lang w:eastAsia="en-GB"/>
        </w:rPr>
        <w:tab/>
      </w:r>
      <w:r w:rsidR="00B744A4" w:rsidRPr="00503CB1">
        <w:rPr>
          <w:rFonts w:eastAsia="Times New Roman"/>
          <w:bCs/>
          <w:lang w:eastAsia="en-GB"/>
        </w:rPr>
        <w:t xml:space="preserve">British </w:t>
      </w:r>
      <w:r w:rsidR="00F902E3" w:rsidRPr="00503CB1">
        <w:rPr>
          <w:rFonts w:eastAsia="Times New Roman"/>
          <w:bCs/>
          <w:lang w:eastAsia="en-GB"/>
        </w:rPr>
        <w:t>Ghurkha</w:t>
      </w:r>
      <w:r w:rsidR="003F4DDB" w:rsidRPr="00503CB1">
        <w:rPr>
          <w:rFonts w:eastAsia="Times New Roman"/>
          <w:bCs/>
          <w:lang w:eastAsia="en-GB"/>
        </w:rPr>
        <w:t xml:space="preserve"> Kathmandu, </w:t>
      </w:r>
      <w:r w:rsidR="004719EC" w:rsidRPr="00503CB1">
        <w:rPr>
          <w:rFonts w:eastAsia="Times New Roman"/>
          <w:bCs/>
          <w:lang w:eastAsia="en-GB"/>
        </w:rPr>
        <w:t>B</w:t>
      </w:r>
      <w:r w:rsidR="00B744A4" w:rsidRPr="00503CB1">
        <w:rPr>
          <w:rFonts w:eastAsia="Times New Roman"/>
          <w:bCs/>
          <w:lang w:eastAsia="en-GB"/>
        </w:rPr>
        <w:t xml:space="preserve">ritish </w:t>
      </w:r>
      <w:r w:rsidR="00F902E3" w:rsidRPr="00503CB1">
        <w:rPr>
          <w:rFonts w:eastAsia="Times New Roman"/>
          <w:bCs/>
          <w:lang w:eastAsia="en-GB"/>
        </w:rPr>
        <w:t>Ghurkha</w:t>
      </w:r>
      <w:r w:rsidR="003F4DDB" w:rsidRPr="00503CB1">
        <w:rPr>
          <w:rFonts w:eastAsia="Times New Roman"/>
          <w:bCs/>
          <w:lang w:eastAsia="en-GB"/>
        </w:rPr>
        <w:t xml:space="preserve"> Pokhara &amp; B</w:t>
      </w:r>
      <w:r w:rsidR="00F902E3" w:rsidRPr="00503CB1">
        <w:rPr>
          <w:rFonts w:eastAsia="Times New Roman"/>
          <w:bCs/>
          <w:lang w:eastAsia="en-GB"/>
        </w:rPr>
        <w:t xml:space="preserve">ritish Ghurkha </w:t>
      </w:r>
      <w:r w:rsidR="003F4DDB" w:rsidRPr="00503CB1">
        <w:rPr>
          <w:rFonts w:eastAsia="Times New Roman"/>
          <w:bCs/>
          <w:lang w:eastAsia="en-GB"/>
        </w:rPr>
        <w:t>D</w:t>
      </w:r>
      <w:r w:rsidR="00F902E3" w:rsidRPr="00503CB1">
        <w:rPr>
          <w:rFonts w:eastAsia="Times New Roman"/>
          <w:bCs/>
          <w:lang w:eastAsia="en-GB"/>
        </w:rPr>
        <w:t>haran</w:t>
      </w:r>
      <w:r w:rsidR="003F4DDB" w:rsidRPr="00503CB1">
        <w:rPr>
          <w:rFonts w:eastAsia="Times New Roman"/>
          <w:bCs/>
          <w:lang w:eastAsia="en-GB"/>
        </w:rPr>
        <w:t>.</w:t>
      </w:r>
    </w:p>
    <w:p w14:paraId="6A074639" w14:textId="7D9F361C" w:rsidR="001204B4" w:rsidRPr="00503CB1" w:rsidRDefault="001204B4" w:rsidP="00CB03F4">
      <w:pPr>
        <w:numPr>
          <w:ilvl w:val="2"/>
          <w:numId w:val="2"/>
        </w:numPr>
        <w:tabs>
          <w:tab w:val="clear" w:pos="851"/>
        </w:tabs>
        <w:autoSpaceDE w:val="0"/>
        <w:autoSpaceDN w:val="0"/>
        <w:adjustRightInd w:val="0"/>
        <w:spacing w:before="120" w:after="120"/>
        <w:ind w:left="737"/>
        <w:rPr>
          <w:rFonts w:eastAsia="Times New Roman"/>
          <w:b/>
          <w:bCs/>
          <w:lang w:eastAsia="en-GB"/>
        </w:rPr>
      </w:pPr>
      <w:r w:rsidRPr="00503CB1">
        <w:rPr>
          <w:rFonts w:eastAsia="Times New Roman" w:cs="Times New Roman"/>
          <w:b/>
          <w:szCs w:val="20"/>
          <w:lang w:eastAsia="en-GB"/>
        </w:rPr>
        <w:t>B</w:t>
      </w:r>
      <w:r w:rsidR="00391E71" w:rsidRPr="00503CB1">
        <w:rPr>
          <w:rFonts w:eastAsia="Times New Roman" w:cs="Times New Roman"/>
          <w:b/>
          <w:szCs w:val="20"/>
          <w:lang w:eastAsia="en-GB"/>
        </w:rPr>
        <w:t>RU</w:t>
      </w:r>
      <w:r w:rsidR="00391E71" w:rsidRPr="00503CB1">
        <w:rPr>
          <w:rFonts w:eastAsia="Times New Roman" w:cs="Times New Roman"/>
          <w:bCs/>
          <w:szCs w:val="20"/>
          <w:lang w:eastAsia="en-GB"/>
        </w:rPr>
        <w:t>:</w:t>
      </w:r>
      <w:r w:rsidR="004719EC" w:rsidRPr="00503CB1">
        <w:rPr>
          <w:rFonts w:eastAsia="Times New Roman" w:cs="Times New Roman"/>
          <w:szCs w:val="20"/>
          <w:lang w:eastAsia="en-GB"/>
        </w:rPr>
        <w:tab/>
      </w:r>
      <w:r w:rsidR="00391E71" w:rsidRPr="00503CB1">
        <w:rPr>
          <w:rFonts w:eastAsia="Times New Roman" w:cs="Times New Roman"/>
          <w:szCs w:val="20"/>
          <w:lang w:eastAsia="en-GB"/>
        </w:rPr>
        <w:tab/>
      </w:r>
      <w:r w:rsidR="00B744A4" w:rsidRPr="00503CB1">
        <w:rPr>
          <w:rFonts w:eastAsia="Times New Roman" w:cs="Times New Roman"/>
          <w:szCs w:val="20"/>
          <w:lang w:eastAsia="en-GB"/>
        </w:rPr>
        <w:t xml:space="preserve">British </w:t>
      </w:r>
      <w:r w:rsidR="00D16817" w:rsidRPr="00503CB1">
        <w:rPr>
          <w:rFonts w:eastAsia="Times New Roman" w:cs="Times New Roman"/>
          <w:szCs w:val="20"/>
          <w:lang w:eastAsia="en-GB"/>
        </w:rPr>
        <w:t>Forces</w:t>
      </w:r>
      <w:r w:rsidR="004719EC" w:rsidRPr="00503CB1">
        <w:rPr>
          <w:rFonts w:eastAsia="Times New Roman" w:cs="Times New Roman"/>
          <w:szCs w:val="20"/>
          <w:lang w:eastAsia="en-GB"/>
        </w:rPr>
        <w:t xml:space="preserve"> Brunei</w:t>
      </w:r>
      <w:r w:rsidR="00D16817" w:rsidRPr="00503CB1">
        <w:rPr>
          <w:rFonts w:eastAsia="Times New Roman" w:cs="Times New Roman"/>
          <w:szCs w:val="20"/>
          <w:lang w:eastAsia="en-GB"/>
        </w:rPr>
        <w:t xml:space="preserve"> (BFB).</w:t>
      </w:r>
    </w:p>
    <w:p w14:paraId="6A07463A" w14:textId="38615E18" w:rsidR="001204B4" w:rsidRPr="00503CB1" w:rsidRDefault="001204B4" w:rsidP="00CB03F4">
      <w:pPr>
        <w:numPr>
          <w:ilvl w:val="2"/>
          <w:numId w:val="2"/>
        </w:numPr>
        <w:tabs>
          <w:tab w:val="clear" w:pos="851"/>
        </w:tabs>
        <w:autoSpaceDE w:val="0"/>
        <w:autoSpaceDN w:val="0"/>
        <w:adjustRightInd w:val="0"/>
        <w:spacing w:before="120" w:after="120"/>
        <w:ind w:left="737"/>
        <w:rPr>
          <w:rFonts w:eastAsia="Times New Roman"/>
          <w:b/>
          <w:bCs/>
          <w:lang w:eastAsia="en-GB"/>
        </w:rPr>
      </w:pPr>
      <w:r w:rsidRPr="00503CB1">
        <w:rPr>
          <w:rFonts w:eastAsia="Times New Roman" w:cs="Times New Roman"/>
          <w:b/>
          <w:szCs w:val="20"/>
          <w:lang w:eastAsia="en-GB"/>
        </w:rPr>
        <w:t>C</w:t>
      </w:r>
      <w:r w:rsidR="00391E71" w:rsidRPr="00503CB1">
        <w:rPr>
          <w:rFonts w:eastAsia="Times New Roman" w:cs="Times New Roman"/>
          <w:b/>
          <w:szCs w:val="20"/>
          <w:lang w:eastAsia="en-GB"/>
        </w:rPr>
        <w:t>AN</w:t>
      </w:r>
      <w:r w:rsidRPr="00503CB1">
        <w:rPr>
          <w:rFonts w:eastAsia="Times New Roman" w:cs="Times New Roman"/>
          <w:szCs w:val="20"/>
          <w:lang w:eastAsia="en-GB"/>
        </w:rPr>
        <w:t>:</w:t>
      </w:r>
      <w:r w:rsidRPr="00503CB1">
        <w:rPr>
          <w:rFonts w:eastAsia="Times New Roman" w:cs="Times New Roman"/>
          <w:szCs w:val="20"/>
          <w:lang w:eastAsia="en-GB"/>
        </w:rPr>
        <w:tab/>
      </w:r>
      <w:r w:rsidR="00391E71" w:rsidRPr="00503CB1">
        <w:rPr>
          <w:rFonts w:eastAsia="Times New Roman" w:cs="Times New Roman"/>
          <w:szCs w:val="20"/>
          <w:lang w:eastAsia="en-GB"/>
        </w:rPr>
        <w:tab/>
      </w:r>
      <w:r w:rsidRPr="00503CB1">
        <w:rPr>
          <w:rFonts w:eastAsia="Times New Roman" w:cs="Times New Roman"/>
          <w:szCs w:val="20"/>
          <w:lang w:eastAsia="en-GB"/>
        </w:rPr>
        <w:t>BATUS - Canadian Forces Base (CFB) Suffield.</w:t>
      </w:r>
    </w:p>
    <w:p w14:paraId="6FCD312C" w14:textId="72FC9BA2" w:rsidR="00391E71" w:rsidRPr="00503CB1" w:rsidRDefault="00391E71" w:rsidP="00CB03F4">
      <w:pPr>
        <w:numPr>
          <w:ilvl w:val="2"/>
          <w:numId w:val="2"/>
        </w:numPr>
        <w:tabs>
          <w:tab w:val="clear" w:pos="851"/>
        </w:tabs>
        <w:autoSpaceDE w:val="0"/>
        <w:autoSpaceDN w:val="0"/>
        <w:adjustRightInd w:val="0"/>
        <w:spacing w:before="120" w:after="120"/>
        <w:ind w:left="737"/>
        <w:rPr>
          <w:rFonts w:eastAsia="Times New Roman"/>
          <w:b/>
          <w:bCs/>
          <w:lang w:eastAsia="en-GB"/>
        </w:rPr>
      </w:pPr>
      <w:r w:rsidRPr="00503CB1">
        <w:rPr>
          <w:rFonts w:eastAsia="Times New Roman" w:cs="Times New Roman"/>
          <w:b/>
          <w:szCs w:val="20"/>
          <w:lang w:eastAsia="en-GB"/>
        </w:rPr>
        <w:t>NOR</w:t>
      </w:r>
      <w:r w:rsidRPr="00503CB1">
        <w:rPr>
          <w:rFonts w:eastAsia="Times New Roman"/>
          <w:lang w:eastAsia="en-GB"/>
        </w:rPr>
        <w:t>:</w:t>
      </w:r>
      <w:r w:rsidRPr="00503CB1">
        <w:rPr>
          <w:rFonts w:eastAsia="Times New Roman"/>
          <w:lang w:eastAsia="en-GB"/>
        </w:rPr>
        <w:tab/>
      </w:r>
      <w:r w:rsidRPr="00503CB1">
        <w:rPr>
          <w:rFonts w:eastAsia="Times New Roman"/>
          <w:lang w:eastAsia="en-GB"/>
        </w:rPr>
        <w:tab/>
        <w:t xml:space="preserve">Clockwork Camp, </w:t>
      </w:r>
      <w:proofErr w:type="spellStart"/>
      <w:r w:rsidRPr="00503CB1">
        <w:rPr>
          <w:rFonts w:eastAsia="Times New Roman"/>
          <w:lang w:eastAsia="en-GB"/>
        </w:rPr>
        <w:t>Bardufoss</w:t>
      </w:r>
      <w:proofErr w:type="spellEnd"/>
      <w:r w:rsidRPr="00503CB1">
        <w:rPr>
          <w:rFonts w:eastAsia="Times New Roman"/>
          <w:lang w:eastAsia="en-GB"/>
        </w:rPr>
        <w:t>.</w:t>
      </w:r>
    </w:p>
    <w:p w14:paraId="6A07463B" w14:textId="49D60EB4" w:rsidR="00C8791E" w:rsidRPr="00503CB1" w:rsidRDefault="005E4223"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szCs w:val="20"/>
          <w:lang w:eastAsia="en-GB"/>
        </w:rPr>
        <w:t>SSSs will be agreed with sites within 10 working days of contract award.</w:t>
      </w:r>
    </w:p>
    <w:p w14:paraId="6A07463D" w14:textId="3A329900" w:rsidR="00C8791E" w:rsidRPr="00503CB1" w:rsidRDefault="000C0A70" w:rsidP="00CB03F4">
      <w:pPr>
        <w:numPr>
          <w:ilvl w:val="1"/>
          <w:numId w:val="2"/>
        </w:numPr>
        <w:tabs>
          <w:tab w:val="clear" w:pos="851"/>
        </w:tabs>
        <w:autoSpaceDE w:val="0"/>
        <w:autoSpaceDN w:val="0"/>
        <w:adjustRightInd w:val="0"/>
        <w:spacing w:before="120" w:after="120"/>
        <w:rPr>
          <w:rFonts w:eastAsia="Times New Roman" w:cs="Times New Roman"/>
          <w:szCs w:val="20"/>
          <w:lang w:eastAsia="en-GB"/>
        </w:rPr>
      </w:pPr>
      <w:r w:rsidRPr="00503CB1">
        <w:rPr>
          <w:rFonts w:eastAsia="Times New Roman" w:cs="Times New Roman"/>
          <w:bCs/>
          <w:szCs w:val="20"/>
          <w:lang w:eastAsia="en-GB"/>
        </w:rPr>
        <w:t>AEs</w:t>
      </w:r>
      <w:r w:rsidR="004719EC" w:rsidRPr="00503CB1">
        <w:rPr>
          <w:rFonts w:eastAsia="Times New Roman" w:cs="Times New Roman"/>
          <w:szCs w:val="20"/>
          <w:lang w:eastAsia="en-GB"/>
        </w:rPr>
        <w:t xml:space="preserve"> are </w:t>
      </w:r>
      <w:r w:rsidR="005308B6" w:rsidRPr="00503CB1">
        <w:rPr>
          <w:rFonts w:eastAsia="Times New Roman" w:cs="Times New Roman"/>
          <w:szCs w:val="20"/>
          <w:lang w:eastAsia="en-GB"/>
        </w:rPr>
        <w:t xml:space="preserve">assessed and </w:t>
      </w:r>
      <w:r w:rsidR="004719EC" w:rsidRPr="00503CB1">
        <w:rPr>
          <w:rFonts w:eastAsia="Times New Roman" w:cs="Times New Roman"/>
          <w:szCs w:val="20"/>
          <w:lang w:eastAsia="en-GB"/>
        </w:rPr>
        <w:t xml:space="preserve">appointed by </w:t>
      </w:r>
      <w:r w:rsidR="00012C43" w:rsidRPr="00503CB1">
        <w:rPr>
          <w:rFonts w:eastAsia="Times New Roman" w:cs="Times New Roman"/>
          <w:szCs w:val="20"/>
          <w:lang w:eastAsia="en-GB"/>
        </w:rPr>
        <w:t xml:space="preserve">the </w:t>
      </w:r>
      <w:r w:rsidR="004719EC" w:rsidRPr="00503CB1">
        <w:rPr>
          <w:rFonts w:eastAsia="Times New Roman" w:cs="Times New Roman"/>
          <w:szCs w:val="20"/>
          <w:lang w:eastAsia="en-GB"/>
        </w:rPr>
        <w:t xml:space="preserve">DIO </w:t>
      </w:r>
      <w:r w:rsidR="00A37DA9" w:rsidRPr="00503CB1">
        <w:rPr>
          <w:rFonts w:eastAsia="Times New Roman" w:cs="Times New Roman"/>
          <w:szCs w:val="20"/>
          <w:lang w:eastAsia="en-GB"/>
        </w:rPr>
        <w:t>SEE (</w:t>
      </w:r>
      <w:r w:rsidR="004719EC" w:rsidRPr="00503CB1">
        <w:rPr>
          <w:rFonts w:eastAsia="Times New Roman" w:cs="Times New Roman"/>
          <w:szCs w:val="20"/>
          <w:lang w:eastAsia="en-GB"/>
        </w:rPr>
        <w:t>SAA</w:t>
      </w:r>
      <w:r w:rsidR="004060DA" w:rsidRPr="00503CB1">
        <w:rPr>
          <w:rFonts w:eastAsia="Times New Roman" w:cs="Times New Roman"/>
          <w:szCs w:val="20"/>
          <w:lang w:eastAsia="en-GB"/>
        </w:rPr>
        <w:t>)</w:t>
      </w:r>
      <w:r w:rsidRPr="00503CB1">
        <w:rPr>
          <w:rFonts w:eastAsia="Times New Roman" w:cs="Times New Roman"/>
          <w:szCs w:val="20"/>
          <w:lang w:eastAsia="en-GB"/>
        </w:rPr>
        <w:t>. Appointment</w:t>
      </w:r>
      <w:r w:rsidR="004719EC" w:rsidRPr="00503CB1">
        <w:rPr>
          <w:rFonts w:eastAsia="Times New Roman" w:cs="Times New Roman"/>
          <w:szCs w:val="20"/>
          <w:lang w:eastAsia="en-GB"/>
        </w:rPr>
        <w:t xml:space="preserve"> can take </w:t>
      </w:r>
      <w:proofErr w:type="gramStart"/>
      <w:r w:rsidR="004719EC" w:rsidRPr="00503CB1">
        <w:rPr>
          <w:rFonts w:eastAsia="Times New Roman" w:cs="Times New Roman"/>
          <w:szCs w:val="20"/>
          <w:lang w:eastAsia="en-GB"/>
        </w:rPr>
        <w:t>a number of</w:t>
      </w:r>
      <w:proofErr w:type="gramEnd"/>
      <w:r w:rsidR="004719EC" w:rsidRPr="00503CB1">
        <w:rPr>
          <w:rFonts w:eastAsia="Times New Roman" w:cs="Times New Roman"/>
          <w:szCs w:val="20"/>
          <w:lang w:eastAsia="en-GB"/>
        </w:rPr>
        <w:t xml:space="preserve"> months depending on qualifications and experience.</w:t>
      </w:r>
      <w:r w:rsidR="00683EB4" w:rsidRPr="00503CB1">
        <w:rPr>
          <w:rFonts w:eastAsia="Times New Roman" w:cs="Times New Roman"/>
          <w:szCs w:val="20"/>
          <w:lang w:eastAsia="en-GB"/>
        </w:rPr>
        <w:t xml:space="preserve"> </w:t>
      </w:r>
      <w:r w:rsidR="00CE04ED" w:rsidRPr="00503CB1">
        <w:rPr>
          <w:rFonts w:eastAsia="Times New Roman" w:cs="Times New Roman"/>
          <w:szCs w:val="20"/>
          <w:lang w:eastAsia="en-GB"/>
        </w:rPr>
        <w:t xml:space="preserve">Each </w:t>
      </w:r>
      <w:r w:rsidRPr="00503CB1">
        <w:rPr>
          <w:rFonts w:eastAsia="Times New Roman" w:cs="Times New Roman"/>
          <w:szCs w:val="20"/>
          <w:lang w:eastAsia="en-GB"/>
        </w:rPr>
        <w:t>AE</w:t>
      </w:r>
      <w:r w:rsidR="004719EC" w:rsidRPr="00503CB1">
        <w:rPr>
          <w:rFonts w:eastAsia="Times New Roman" w:cs="Times New Roman"/>
          <w:szCs w:val="20"/>
          <w:lang w:eastAsia="en-GB"/>
        </w:rPr>
        <w:t xml:space="preserve"> </w:t>
      </w:r>
      <w:r w:rsidR="005308B6" w:rsidRPr="00503CB1">
        <w:rPr>
          <w:rFonts w:eastAsia="Times New Roman" w:cs="Times New Roman"/>
          <w:szCs w:val="20"/>
          <w:lang w:eastAsia="en-GB"/>
        </w:rPr>
        <w:t>must</w:t>
      </w:r>
      <w:r w:rsidR="004719EC" w:rsidRPr="00503CB1">
        <w:rPr>
          <w:rFonts w:eastAsia="Times New Roman" w:cs="Times New Roman"/>
          <w:szCs w:val="20"/>
          <w:lang w:eastAsia="en-GB"/>
        </w:rPr>
        <w:t xml:space="preserve"> gain site familiarisation and </w:t>
      </w:r>
      <w:r w:rsidR="005308B6" w:rsidRPr="00503CB1">
        <w:rPr>
          <w:rFonts w:eastAsia="Times New Roman" w:cs="Times New Roman"/>
          <w:szCs w:val="20"/>
          <w:lang w:eastAsia="en-GB"/>
        </w:rPr>
        <w:t xml:space="preserve">requires </w:t>
      </w:r>
      <w:r w:rsidR="004719EC" w:rsidRPr="00503CB1">
        <w:rPr>
          <w:rFonts w:eastAsia="Times New Roman" w:cs="Times New Roman"/>
          <w:szCs w:val="20"/>
          <w:lang w:eastAsia="en-GB"/>
        </w:rPr>
        <w:t>appointment at each location.</w:t>
      </w:r>
      <w:r w:rsidR="00683EB4" w:rsidRPr="00503CB1">
        <w:rPr>
          <w:rFonts w:eastAsia="Times New Roman" w:cs="Times New Roman"/>
          <w:szCs w:val="20"/>
          <w:lang w:eastAsia="en-GB"/>
        </w:rPr>
        <w:t xml:space="preserve"> </w:t>
      </w:r>
      <w:r w:rsidRPr="00503CB1">
        <w:rPr>
          <w:rFonts w:eastAsia="Times New Roman" w:cs="Times New Roman"/>
          <w:szCs w:val="20"/>
          <w:lang w:eastAsia="en-GB"/>
        </w:rPr>
        <w:t>The DO, where appointed, may form</w:t>
      </w:r>
      <w:r w:rsidR="004719EC" w:rsidRPr="00503CB1">
        <w:rPr>
          <w:rFonts w:eastAsia="Times New Roman" w:cs="Times New Roman"/>
          <w:szCs w:val="20"/>
          <w:lang w:eastAsia="en-GB"/>
        </w:rPr>
        <w:t xml:space="preserve"> part of the </w:t>
      </w:r>
      <w:r w:rsidRPr="00503CB1">
        <w:rPr>
          <w:rFonts w:eastAsia="Times New Roman" w:cs="Times New Roman"/>
          <w:szCs w:val="20"/>
          <w:lang w:eastAsia="en-GB"/>
        </w:rPr>
        <w:t>AE</w:t>
      </w:r>
      <w:r w:rsidR="004719EC" w:rsidRPr="00503CB1">
        <w:rPr>
          <w:rFonts w:eastAsia="Times New Roman" w:cs="Times New Roman"/>
          <w:szCs w:val="20"/>
          <w:lang w:eastAsia="en-GB"/>
        </w:rPr>
        <w:t xml:space="preserve"> team</w:t>
      </w:r>
      <w:r w:rsidRPr="00503CB1">
        <w:rPr>
          <w:rFonts w:eastAsia="Times New Roman" w:cs="Times New Roman"/>
          <w:szCs w:val="20"/>
          <w:lang w:eastAsia="en-GB"/>
        </w:rPr>
        <w:t xml:space="preserve">. </w:t>
      </w:r>
      <w:r w:rsidR="00901671" w:rsidRPr="00503CB1">
        <w:rPr>
          <w:rFonts w:eastAsia="Times New Roman" w:cs="Times New Roman"/>
          <w:szCs w:val="20"/>
          <w:lang w:eastAsia="en-GB"/>
        </w:rPr>
        <w:t xml:space="preserve">The most senior AE will fulfil the role of CAE. </w:t>
      </w:r>
      <w:r w:rsidR="00952C93" w:rsidRPr="00503CB1">
        <w:rPr>
          <w:rFonts w:eastAsia="Times New Roman" w:cs="Times New Roman"/>
          <w:szCs w:val="20"/>
          <w:lang w:eastAsia="en-GB"/>
        </w:rPr>
        <w:t>Further detail regarding AE services is</w:t>
      </w:r>
      <w:r w:rsidR="00CE04ED" w:rsidRPr="00503CB1">
        <w:rPr>
          <w:rFonts w:eastAsia="Times New Roman" w:cs="Times New Roman"/>
          <w:szCs w:val="20"/>
          <w:lang w:eastAsia="en-GB"/>
        </w:rPr>
        <w:t xml:space="preserve"> at Annex A.</w:t>
      </w:r>
      <w:r w:rsidR="00683EB4" w:rsidRPr="00503CB1">
        <w:rPr>
          <w:rFonts w:eastAsia="Times New Roman" w:cs="Times New Roman"/>
          <w:szCs w:val="20"/>
          <w:lang w:eastAsia="en-GB"/>
        </w:rPr>
        <w:t xml:space="preserve"> </w:t>
      </w:r>
      <w:r w:rsidR="004719EC" w:rsidRPr="00503CB1">
        <w:rPr>
          <w:rFonts w:eastAsia="Times New Roman" w:cs="Times New Roman"/>
          <w:szCs w:val="20"/>
          <w:lang w:eastAsia="en-GB"/>
        </w:rPr>
        <w:t xml:space="preserve">The </w:t>
      </w:r>
      <w:r w:rsidR="00CE04ED" w:rsidRPr="00503CB1">
        <w:rPr>
          <w:rFonts w:eastAsia="Times New Roman" w:cs="Times New Roman"/>
          <w:szCs w:val="20"/>
          <w:lang w:eastAsia="en-GB"/>
        </w:rPr>
        <w:t>A</w:t>
      </w:r>
      <w:r w:rsidR="00901671" w:rsidRPr="00503CB1">
        <w:rPr>
          <w:rFonts w:eastAsia="Times New Roman" w:cs="Times New Roman"/>
          <w:szCs w:val="20"/>
          <w:lang w:eastAsia="en-GB"/>
        </w:rPr>
        <w:t>E</w:t>
      </w:r>
      <w:r w:rsidR="00CE04ED" w:rsidRPr="00503CB1">
        <w:rPr>
          <w:rFonts w:eastAsia="Times New Roman" w:cs="Times New Roman"/>
          <w:szCs w:val="20"/>
          <w:lang w:eastAsia="en-GB"/>
        </w:rPr>
        <w:t xml:space="preserve"> </w:t>
      </w:r>
      <w:r w:rsidR="004719EC" w:rsidRPr="00503CB1">
        <w:rPr>
          <w:rFonts w:eastAsia="Times New Roman" w:cs="Times New Roman"/>
          <w:szCs w:val="20"/>
          <w:lang w:eastAsia="en-GB"/>
        </w:rPr>
        <w:t>discip</w:t>
      </w:r>
      <w:r w:rsidR="005308B6" w:rsidRPr="00503CB1">
        <w:rPr>
          <w:rFonts w:eastAsia="Times New Roman" w:cs="Times New Roman"/>
          <w:szCs w:val="20"/>
          <w:lang w:eastAsia="en-GB"/>
        </w:rPr>
        <w:t>lines</w:t>
      </w:r>
      <w:r w:rsidR="004719EC" w:rsidRPr="00503CB1">
        <w:rPr>
          <w:rFonts w:eastAsia="Times New Roman" w:cs="Times New Roman"/>
          <w:szCs w:val="20"/>
          <w:lang w:eastAsia="en-GB"/>
        </w:rPr>
        <w:t xml:space="preserve"> required, which </w:t>
      </w:r>
      <w:r w:rsidR="00901671" w:rsidRPr="00503CB1">
        <w:rPr>
          <w:rFonts w:eastAsia="Times New Roman" w:cs="Times New Roman"/>
          <w:szCs w:val="20"/>
          <w:lang w:eastAsia="en-GB"/>
        </w:rPr>
        <w:t>may</w:t>
      </w:r>
      <w:r w:rsidR="004719EC" w:rsidRPr="00503CB1">
        <w:rPr>
          <w:rFonts w:eastAsia="Times New Roman" w:cs="Times New Roman"/>
          <w:szCs w:val="20"/>
          <w:lang w:eastAsia="en-GB"/>
        </w:rPr>
        <w:t xml:space="preserve"> be combined, are:</w:t>
      </w:r>
    </w:p>
    <w:p w14:paraId="6A07463E" w14:textId="0D5E44D1" w:rsidR="004719EC" w:rsidRPr="00503CB1" w:rsidRDefault="004719EC" w:rsidP="00CB03F4">
      <w:pPr>
        <w:numPr>
          <w:ilvl w:val="2"/>
          <w:numId w:val="2"/>
        </w:numPr>
        <w:tabs>
          <w:tab w:val="clear" w:pos="851"/>
        </w:tabs>
        <w:autoSpaceDE w:val="0"/>
        <w:autoSpaceDN w:val="0"/>
        <w:adjustRightInd w:val="0"/>
        <w:spacing w:before="120" w:after="120"/>
        <w:ind w:left="737"/>
        <w:rPr>
          <w:rFonts w:eastAsia="Times New Roman" w:cs="Times New Roman"/>
          <w:szCs w:val="20"/>
          <w:lang w:eastAsia="en-GB"/>
        </w:rPr>
      </w:pPr>
      <w:r w:rsidRPr="00503CB1">
        <w:rPr>
          <w:rFonts w:eastAsia="Times New Roman" w:cs="Times New Roman"/>
          <w:szCs w:val="20"/>
          <w:lang w:eastAsia="en-GB"/>
        </w:rPr>
        <w:t>AE (</w:t>
      </w:r>
      <w:r w:rsidR="00901671" w:rsidRPr="00503CB1">
        <w:rPr>
          <w:rFonts w:eastAsia="Times New Roman" w:cs="Times New Roman"/>
          <w:szCs w:val="20"/>
          <w:lang w:eastAsia="en-GB"/>
        </w:rPr>
        <w:t>CS</w:t>
      </w:r>
      <w:r w:rsidRPr="00503CB1">
        <w:rPr>
          <w:rFonts w:eastAsia="Times New Roman" w:cs="Times New Roman"/>
          <w:szCs w:val="20"/>
          <w:lang w:eastAsia="en-GB"/>
        </w:rPr>
        <w:t>)</w:t>
      </w:r>
    </w:p>
    <w:p w14:paraId="6A07463F" w14:textId="282DA0BD" w:rsidR="004719EC" w:rsidRPr="00503CB1" w:rsidRDefault="004719EC" w:rsidP="00CB03F4">
      <w:pPr>
        <w:numPr>
          <w:ilvl w:val="2"/>
          <w:numId w:val="2"/>
        </w:numPr>
        <w:tabs>
          <w:tab w:val="clear" w:pos="851"/>
        </w:tabs>
        <w:autoSpaceDE w:val="0"/>
        <w:autoSpaceDN w:val="0"/>
        <w:adjustRightInd w:val="0"/>
        <w:spacing w:before="120" w:after="120"/>
        <w:ind w:left="737"/>
        <w:rPr>
          <w:rFonts w:eastAsia="Times New Roman" w:cs="Times New Roman"/>
          <w:szCs w:val="20"/>
          <w:lang w:eastAsia="en-GB"/>
        </w:rPr>
      </w:pPr>
      <w:r w:rsidRPr="00503CB1">
        <w:rPr>
          <w:rFonts w:eastAsia="Times New Roman" w:cs="Times New Roman"/>
          <w:szCs w:val="20"/>
          <w:lang w:eastAsia="en-GB"/>
        </w:rPr>
        <w:t>AE (</w:t>
      </w:r>
      <w:proofErr w:type="spellStart"/>
      <w:r w:rsidRPr="00503CB1">
        <w:rPr>
          <w:rFonts w:eastAsia="Times New Roman" w:cs="Times New Roman"/>
          <w:szCs w:val="20"/>
          <w:lang w:eastAsia="en-GB"/>
        </w:rPr>
        <w:t>W</w:t>
      </w:r>
      <w:r w:rsidR="00901671" w:rsidRPr="00503CB1">
        <w:rPr>
          <w:rFonts w:eastAsia="Times New Roman" w:cs="Times New Roman"/>
          <w:szCs w:val="20"/>
          <w:lang w:eastAsia="en-GB"/>
        </w:rPr>
        <w:t>aH</w:t>
      </w:r>
      <w:proofErr w:type="spellEnd"/>
      <w:r w:rsidRPr="00503CB1">
        <w:rPr>
          <w:rFonts w:eastAsia="Times New Roman" w:cs="Times New Roman"/>
          <w:szCs w:val="20"/>
          <w:lang w:eastAsia="en-GB"/>
        </w:rPr>
        <w:t>)</w:t>
      </w:r>
    </w:p>
    <w:p w14:paraId="6A074640" w14:textId="797C34F8" w:rsidR="004719EC" w:rsidRPr="00503CB1" w:rsidRDefault="004719EC" w:rsidP="00CB03F4">
      <w:pPr>
        <w:numPr>
          <w:ilvl w:val="2"/>
          <w:numId w:val="2"/>
        </w:numPr>
        <w:tabs>
          <w:tab w:val="clear" w:pos="851"/>
        </w:tabs>
        <w:autoSpaceDE w:val="0"/>
        <w:autoSpaceDN w:val="0"/>
        <w:adjustRightInd w:val="0"/>
        <w:spacing w:before="120" w:after="120"/>
        <w:ind w:left="737"/>
        <w:rPr>
          <w:rFonts w:eastAsia="Times New Roman" w:cs="Times New Roman"/>
          <w:szCs w:val="20"/>
          <w:lang w:eastAsia="en-GB"/>
        </w:rPr>
      </w:pPr>
      <w:r w:rsidRPr="00503CB1">
        <w:rPr>
          <w:rFonts w:eastAsia="Times New Roman" w:cs="Times New Roman"/>
          <w:szCs w:val="20"/>
          <w:lang w:eastAsia="en-GB"/>
        </w:rPr>
        <w:t xml:space="preserve">AE (Electrical – HV/LV hazardous areas) </w:t>
      </w:r>
    </w:p>
    <w:p w14:paraId="6A074641" w14:textId="0159635A" w:rsidR="004719EC" w:rsidRPr="00503CB1" w:rsidRDefault="004719EC" w:rsidP="00CB03F4">
      <w:pPr>
        <w:numPr>
          <w:ilvl w:val="2"/>
          <w:numId w:val="2"/>
        </w:numPr>
        <w:tabs>
          <w:tab w:val="clear" w:pos="851"/>
        </w:tabs>
        <w:autoSpaceDE w:val="0"/>
        <w:autoSpaceDN w:val="0"/>
        <w:adjustRightInd w:val="0"/>
        <w:spacing w:before="120" w:after="120"/>
        <w:ind w:left="737"/>
        <w:rPr>
          <w:rFonts w:eastAsia="Times New Roman" w:cs="Times New Roman"/>
          <w:szCs w:val="20"/>
          <w:lang w:eastAsia="en-GB"/>
        </w:rPr>
      </w:pPr>
      <w:r w:rsidRPr="00503CB1">
        <w:rPr>
          <w:rFonts w:eastAsia="Times New Roman" w:cs="Times New Roman"/>
          <w:szCs w:val="20"/>
          <w:lang w:eastAsia="en-GB"/>
        </w:rPr>
        <w:t>AE (P</w:t>
      </w:r>
      <w:r w:rsidR="00901671" w:rsidRPr="00503CB1">
        <w:rPr>
          <w:rFonts w:eastAsia="Times New Roman" w:cs="Times New Roman"/>
          <w:szCs w:val="20"/>
          <w:lang w:eastAsia="en-GB"/>
        </w:rPr>
        <w:t>et</w:t>
      </w:r>
      <w:r w:rsidRPr="00503CB1">
        <w:rPr>
          <w:rFonts w:eastAsia="Times New Roman" w:cs="Times New Roman"/>
          <w:szCs w:val="20"/>
          <w:lang w:eastAsia="en-GB"/>
        </w:rPr>
        <w:t>)</w:t>
      </w:r>
    </w:p>
    <w:p w14:paraId="6A074642" w14:textId="293AFEFF" w:rsidR="004719EC" w:rsidRPr="00503CB1" w:rsidRDefault="004719EC" w:rsidP="00CB03F4">
      <w:pPr>
        <w:numPr>
          <w:ilvl w:val="2"/>
          <w:numId w:val="2"/>
        </w:numPr>
        <w:tabs>
          <w:tab w:val="clear" w:pos="851"/>
        </w:tabs>
        <w:autoSpaceDE w:val="0"/>
        <w:autoSpaceDN w:val="0"/>
        <w:adjustRightInd w:val="0"/>
        <w:spacing w:before="120" w:after="120"/>
        <w:ind w:left="737"/>
        <w:rPr>
          <w:rFonts w:eastAsia="Times New Roman" w:cs="Times New Roman"/>
          <w:szCs w:val="20"/>
          <w:lang w:eastAsia="en-GB"/>
        </w:rPr>
      </w:pPr>
      <w:r w:rsidRPr="00503CB1">
        <w:rPr>
          <w:rFonts w:eastAsia="Times New Roman" w:cs="Times New Roman"/>
          <w:szCs w:val="20"/>
          <w:lang w:eastAsia="en-GB"/>
        </w:rPr>
        <w:t>AE (Mech – pressure systems only)</w:t>
      </w:r>
    </w:p>
    <w:p w14:paraId="6A074643" w14:textId="04408DAB" w:rsidR="005308B6" w:rsidRPr="00503CB1" w:rsidRDefault="005308B6" w:rsidP="00CB03F4">
      <w:pPr>
        <w:numPr>
          <w:ilvl w:val="1"/>
          <w:numId w:val="2"/>
        </w:numPr>
        <w:tabs>
          <w:tab w:val="clear" w:pos="851"/>
        </w:tabs>
        <w:autoSpaceDE w:val="0"/>
        <w:autoSpaceDN w:val="0"/>
        <w:adjustRightInd w:val="0"/>
        <w:spacing w:before="120" w:after="120"/>
        <w:rPr>
          <w:rFonts w:eastAsia="Times New Roman" w:cs="Times New Roman"/>
          <w:szCs w:val="20"/>
          <w:lang w:eastAsia="en-GB"/>
        </w:rPr>
      </w:pPr>
      <w:r w:rsidRPr="00503CB1">
        <w:rPr>
          <w:rFonts w:eastAsia="Times New Roman" w:cs="Times New Roman"/>
          <w:b/>
          <w:szCs w:val="20"/>
          <w:lang w:eastAsia="en-GB"/>
        </w:rPr>
        <w:lastRenderedPageBreak/>
        <w:t>G</w:t>
      </w:r>
      <w:r w:rsidR="008825F2" w:rsidRPr="00503CB1">
        <w:rPr>
          <w:rFonts w:eastAsia="Times New Roman" w:cs="Times New Roman"/>
          <w:b/>
          <w:szCs w:val="20"/>
          <w:lang w:eastAsia="en-GB"/>
        </w:rPr>
        <w:t>SM.</w:t>
      </w:r>
      <w:r w:rsidR="00683EB4" w:rsidRPr="00503CB1">
        <w:rPr>
          <w:rFonts w:eastAsia="Times New Roman" w:cs="Times New Roman"/>
          <w:szCs w:val="20"/>
          <w:lang w:eastAsia="en-GB"/>
        </w:rPr>
        <w:t xml:space="preserve"> </w:t>
      </w:r>
      <w:r w:rsidR="00C428BD" w:rsidRPr="00503CB1">
        <w:rPr>
          <w:rFonts w:eastAsia="Times New Roman" w:cs="Times New Roman"/>
          <w:szCs w:val="20"/>
          <w:lang w:eastAsia="en-GB"/>
        </w:rPr>
        <w:t xml:space="preserve">Gas Safety Managers for all sites will be appointed </w:t>
      </w:r>
      <w:r w:rsidR="00A45137" w:rsidRPr="00503CB1">
        <w:rPr>
          <w:rFonts w:eastAsia="Times New Roman" w:cs="Times New Roman"/>
          <w:szCs w:val="20"/>
          <w:lang w:eastAsia="en-GB"/>
        </w:rPr>
        <w:t xml:space="preserve">by DIO </w:t>
      </w:r>
      <w:r w:rsidR="00760774" w:rsidRPr="00503CB1">
        <w:rPr>
          <w:rFonts w:eastAsia="Times New Roman" w:cs="Times New Roman"/>
          <w:szCs w:val="20"/>
          <w:lang w:eastAsia="en-GB"/>
        </w:rPr>
        <w:t>Tech Services (Gas)</w:t>
      </w:r>
      <w:r w:rsidR="00F24276" w:rsidRPr="00503CB1">
        <w:rPr>
          <w:rFonts w:eastAsia="Times New Roman" w:cs="Times New Roman"/>
          <w:szCs w:val="20"/>
          <w:lang w:eastAsia="en-GB"/>
        </w:rPr>
        <w:t xml:space="preserve"> as appropriate</w:t>
      </w:r>
      <w:r w:rsidR="00EB69E6" w:rsidRPr="00503CB1">
        <w:rPr>
          <w:rFonts w:eastAsia="Times New Roman" w:cs="Times New Roman"/>
          <w:szCs w:val="20"/>
          <w:lang w:eastAsia="en-GB"/>
        </w:rPr>
        <w:t xml:space="preserve">. Where </w:t>
      </w:r>
      <w:r w:rsidR="00EB5236" w:rsidRPr="00503CB1">
        <w:rPr>
          <w:rFonts w:eastAsia="Times New Roman" w:cs="Times New Roman"/>
          <w:szCs w:val="20"/>
          <w:lang w:eastAsia="en-GB"/>
        </w:rPr>
        <w:t xml:space="preserve">a GSM </w:t>
      </w:r>
      <w:r w:rsidR="002F1E81" w:rsidRPr="00503CB1">
        <w:rPr>
          <w:rFonts w:eastAsia="Times New Roman" w:cs="Times New Roman"/>
          <w:szCs w:val="20"/>
          <w:lang w:eastAsia="en-GB"/>
        </w:rPr>
        <w:t xml:space="preserve">appointment is </w:t>
      </w:r>
      <w:r w:rsidR="00777958" w:rsidRPr="00503CB1">
        <w:rPr>
          <w:rFonts w:eastAsia="Times New Roman" w:cs="Times New Roman"/>
          <w:szCs w:val="20"/>
          <w:lang w:eastAsia="en-GB"/>
        </w:rPr>
        <w:t xml:space="preserve">made alongside </w:t>
      </w:r>
      <w:r w:rsidR="00EB5236" w:rsidRPr="00503CB1">
        <w:rPr>
          <w:rFonts w:eastAsia="Times New Roman" w:cs="Times New Roman"/>
          <w:szCs w:val="20"/>
          <w:lang w:eastAsia="en-GB"/>
        </w:rPr>
        <w:t xml:space="preserve">an </w:t>
      </w:r>
      <w:r w:rsidR="00777958" w:rsidRPr="00503CB1">
        <w:rPr>
          <w:rFonts w:eastAsia="Times New Roman" w:cs="Times New Roman"/>
          <w:szCs w:val="20"/>
          <w:lang w:eastAsia="en-GB"/>
        </w:rPr>
        <w:t>AE appoint</w:t>
      </w:r>
      <w:r w:rsidR="00555B80" w:rsidRPr="00503CB1">
        <w:rPr>
          <w:rFonts w:eastAsia="Times New Roman" w:cs="Times New Roman"/>
          <w:szCs w:val="20"/>
          <w:lang w:eastAsia="en-GB"/>
        </w:rPr>
        <w:t>ed person</w:t>
      </w:r>
      <w:r w:rsidR="00777958" w:rsidRPr="00503CB1">
        <w:rPr>
          <w:rFonts w:eastAsia="Times New Roman" w:cs="Times New Roman"/>
          <w:szCs w:val="20"/>
          <w:lang w:eastAsia="en-GB"/>
        </w:rPr>
        <w:t xml:space="preserve"> the delivery of services </w:t>
      </w:r>
      <w:proofErr w:type="gramStart"/>
      <w:r w:rsidR="00777958" w:rsidRPr="00503CB1">
        <w:rPr>
          <w:rFonts w:eastAsia="Times New Roman" w:cs="Times New Roman"/>
          <w:szCs w:val="20"/>
          <w:lang w:eastAsia="en-GB"/>
        </w:rPr>
        <w:t>are</w:t>
      </w:r>
      <w:proofErr w:type="gramEnd"/>
      <w:r w:rsidR="00777958" w:rsidRPr="00503CB1">
        <w:rPr>
          <w:rFonts w:eastAsia="Times New Roman" w:cs="Times New Roman"/>
          <w:szCs w:val="20"/>
          <w:lang w:eastAsia="en-GB"/>
        </w:rPr>
        <w:t xml:space="preserve"> to be </w:t>
      </w:r>
      <w:r w:rsidR="00045921" w:rsidRPr="00503CB1">
        <w:rPr>
          <w:rFonts w:eastAsia="Times New Roman" w:cs="Times New Roman"/>
          <w:szCs w:val="20"/>
          <w:lang w:eastAsia="en-GB"/>
        </w:rPr>
        <w:t xml:space="preserve">combined to </w:t>
      </w:r>
      <w:r w:rsidR="0004367B" w:rsidRPr="00503CB1">
        <w:rPr>
          <w:rFonts w:eastAsia="Times New Roman" w:cs="Times New Roman"/>
          <w:szCs w:val="20"/>
          <w:lang w:eastAsia="en-GB"/>
        </w:rPr>
        <w:t xml:space="preserve">facilitate </w:t>
      </w:r>
      <w:r w:rsidR="00F707CC" w:rsidRPr="00503CB1">
        <w:rPr>
          <w:rFonts w:eastAsia="Times New Roman" w:cs="Times New Roman"/>
          <w:szCs w:val="20"/>
          <w:lang w:eastAsia="en-GB"/>
        </w:rPr>
        <w:t xml:space="preserve">both </w:t>
      </w:r>
      <w:r w:rsidR="00D579E8" w:rsidRPr="00503CB1">
        <w:rPr>
          <w:rFonts w:eastAsia="Times New Roman" w:cs="Times New Roman"/>
          <w:szCs w:val="20"/>
          <w:lang w:eastAsia="en-GB"/>
        </w:rPr>
        <w:t xml:space="preserve">AE Audits and </w:t>
      </w:r>
      <w:r w:rsidR="00F707CC" w:rsidRPr="00503CB1">
        <w:rPr>
          <w:rFonts w:eastAsia="Times New Roman" w:cs="Times New Roman"/>
          <w:szCs w:val="20"/>
          <w:lang w:eastAsia="en-GB"/>
        </w:rPr>
        <w:t xml:space="preserve">GSM </w:t>
      </w:r>
      <w:r w:rsidR="00973865" w:rsidRPr="00503CB1">
        <w:rPr>
          <w:rFonts w:eastAsia="Times New Roman" w:cs="Times New Roman"/>
          <w:szCs w:val="20"/>
          <w:lang w:eastAsia="en-GB"/>
        </w:rPr>
        <w:t>audits within a single deployment</w:t>
      </w:r>
      <w:r w:rsidR="005E7CD3" w:rsidRPr="00503CB1">
        <w:rPr>
          <w:rFonts w:eastAsia="Times New Roman" w:cs="Times New Roman"/>
          <w:szCs w:val="20"/>
          <w:lang w:eastAsia="en-GB"/>
        </w:rPr>
        <w:t>, unless otherwise a</w:t>
      </w:r>
      <w:r w:rsidR="007314A1" w:rsidRPr="00503CB1">
        <w:rPr>
          <w:rFonts w:eastAsia="Times New Roman" w:cs="Times New Roman"/>
          <w:szCs w:val="20"/>
          <w:lang w:eastAsia="en-GB"/>
        </w:rPr>
        <w:t>uthorised</w:t>
      </w:r>
      <w:r w:rsidR="005E7CD3" w:rsidRPr="00503CB1">
        <w:rPr>
          <w:rFonts w:eastAsia="Times New Roman" w:cs="Times New Roman"/>
          <w:szCs w:val="20"/>
          <w:lang w:eastAsia="en-GB"/>
        </w:rPr>
        <w:t xml:space="preserve"> by the DO.</w:t>
      </w:r>
    </w:p>
    <w:p w14:paraId="6A074648" w14:textId="69D6D662" w:rsidR="00CB3BF4" w:rsidRPr="00503CB1" w:rsidRDefault="00CB3BF4" w:rsidP="00CB03F4">
      <w:pPr>
        <w:numPr>
          <w:ilvl w:val="1"/>
          <w:numId w:val="2"/>
        </w:numPr>
        <w:tabs>
          <w:tab w:val="clear" w:pos="851"/>
        </w:tabs>
        <w:autoSpaceDE w:val="0"/>
        <w:autoSpaceDN w:val="0"/>
        <w:adjustRightInd w:val="0"/>
        <w:spacing w:before="120" w:after="120"/>
        <w:rPr>
          <w:rFonts w:eastAsia="Times New Roman" w:cs="Times New Roman"/>
          <w:lang w:eastAsia="en-GB"/>
        </w:rPr>
      </w:pPr>
      <w:r w:rsidRPr="00503CB1">
        <w:rPr>
          <w:rFonts w:eastAsia="Times New Roman" w:cs="Times New Roman"/>
          <w:b/>
          <w:lang w:eastAsia="en-GB"/>
        </w:rPr>
        <w:t>Pricing mechanism</w:t>
      </w:r>
      <w:r w:rsidRPr="00503CB1">
        <w:rPr>
          <w:rFonts w:eastAsia="Times New Roman" w:cs="Times New Roman"/>
          <w:lang w:eastAsia="en-GB"/>
        </w:rPr>
        <w:t>.</w:t>
      </w:r>
      <w:r w:rsidR="00683EB4" w:rsidRPr="00503CB1">
        <w:rPr>
          <w:rFonts w:eastAsia="Times New Roman" w:cs="Times New Roman"/>
          <w:lang w:eastAsia="en-GB"/>
        </w:rPr>
        <w:t xml:space="preserve"> </w:t>
      </w:r>
      <w:r w:rsidR="00597422" w:rsidRPr="00503CB1">
        <w:rPr>
          <w:rFonts w:eastAsia="Times New Roman" w:cs="Times New Roman"/>
          <w:lang w:eastAsia="en-GB"/>
        </w:rPr>
        <w:t xml:space="preserve">For </w:t>
      </w:r>
      <w:r w:rsidR="004060DA" w:rsidRPr="00503CB1">
        <w:rPr>
          <w:rFonts w:eastAsia="Times New Roman" w:cs="Times New Roman"/>
          <w:lang w:eastAsia="en-GB"/>
        </w:rPr>
        <w:t xml:space="preserve">the delivery of this specific requirement </w:t>
      </w:r>
      <w:r w:rsidRPr="00503CB1">
        <w:rPr>
          <w:rFonts w:eastAsia="Times New Roman" w:cs="Times New Roman"/>
          <w:lang w:eastAsia="en-GB"/>
        </w:rPr>
        <w:t>all locations are considered equal risk; all inspections and audits will occur within secure M</w:t>
      </w:r>
      <w:r w:rsidR="00B531ED" w:rsidRPr="00503CB1">
        <w:rPr>
          <w:rFonts w:eastAsia="Times New Roman" w:cs="Times New Roman"/>
          <w:lang w:eastAsia="en-GB"/>
        </w:rPr>
        <w:t>O</w:t>
      </w:r>
      <w:r w:rsidRPr="00503CB1">
        <w:rPr>
          <w:rFonts w:eastAsia="Times New Roman" w:cs="Times New Roman"/>
          <w:lang w:eastAsia="en-GB"/>
        </w:rPr>
        <w:t xml:space="preserve">D bases and </w:t>
      </w:r>
      <w:r w:rsidR="416C50EE" w:rsidRPr="00503CB1">
        <w:rPr>
          <w:rFonts w:eastAsia="Times New Roman" w:cs="Times New Roman"/>
          <w:lang w:eastAsia="en-GB"/>
        </w:rPr>
        <w:t>associated outstations.</w:t>
      </w:r>
      <w:r w:rsidRPr="00503CB1">
        <w:rPr>
          <w:rFonts w:eastAsia="Times New Roman" w:cs="Times New Roman"/>
          <w:lang w:eastAsia="en-GB"/>
        </w:rPr>
        <w:t xml:space="preserve"> </w:t>
      </w:r>
      <w:r w:rsidR="6E50093F" w:rsidRPr="00503CB1">
        <w:rPr>
          <w:rFonts w:eastAsia="Times New Roman" w:cs="Times New Roman"/>
          <w:lang w:eastAsia="en-GB"/>
        </w:rPr>
        <w:t>E</w:t>
      </w:r>
      <w:r w:rsidRPr="00503CB1">
        <w:rPr>
          <w:rFonts w:eastAsia="Times New Roman" w:cs="Times New Roman"/>
          <w:lang w:eastAsia="en-GB"/>
        </w:rPr>
        <w:t xml:space="preserve">scorting arrangements to </w:t>
      </w:r>
      <w:r w:rsidR="00CF33FA" w:rsidRPr="00503CB1">
        <w:rPr>
          <w:rFonts w:eastAsia="Times New Roman" w:cs="Times New Roman"/>
          <w:lang w:eastAsia="en-GB"/>
        </w:rPr>
        <w:t xml:space="preserve">main sites and </w:t>
      </w:r>
      <w:r w:rsidR="003C0701" w:rsidRPr="00503CB1">
        <w:rPr>
          <w:rFonts w:eastAsia="Times New Roman" w:cs="Times New Roman"/>
          <w:lang w:eastAsia="en-GB"/>
        </w:rPr>
        <w:t xml:space="preserve">austere locations are available and compulsory, unless </w:t>
      </w:r>
      <w:r w:rsidR="00CF33FA" w:rsidRPr="00503CB1">
        <w:rPr>
          <w:rFonts w:eastAsia="Times New Roman" w:cs="Times New Roman"/>
          <w:lang w:eastAsia="en-GB"/>
        </w:rPr>
        <w:t>otherwise authorised by site representatives</w:t>
      </w:r>
      <w:r w:rsidRPr="00503CB1">
        <w:rPr>
          <w:rFonts w:eastAsia="Times New Roman" w:cs="Times New Roman"/>
          <w:lang w:eastAsia="en-GB"/>
        </w:rPr>
        <w:t>.</w:t>
      </w:r>
      <w:r w:rsidR="00683EB4" w:rsidRPr="00503CB1">
        <w:rPr>
          <w:rFonts w:eastAsia="Times New Roman" w:cs="Times New Roman"/>
          <w:lang w:eastAsia="en-GB"/>
        </w:rPr>
        <w:t xml:space="preserve"> </w:t>
      </w:r>
      <w:r w:rsidR="00A92D43" w:rsidRPr="00503CB1">
        <w:rPr>
          <w:rFonts w:eastAsia="Times New Roman" w:cs="Times New Roman"/>
          <w:lang w:eastAsia="en-GB"/>
        </w:rPr>
        <w:t>The pricing mechanism is:</w:t>
      </w:r>
    </w:p>
    <w:p w14:paraId="6A074649" w14:textId="054FC7AE" w:rsidR="00A92D43" w:rsidRPr="00503CB1" w:rsidRDefault="00A92D43" w:rsidP="00CB03F4">
      <w:pPr>
        <w:numPr>
          <w:ilvl w:val="2"/>
          <w:numId w:val="2"/>
        </w:numPr>
        <w:tabs>
          <w:tab w:val="clear" w:pos="851"/>
        </w:tabs>
        <w:autoSpaceDE w:val="0"/>
        <w:autoSpaceDN w:val="0"/>
        <w:adjustRightInd w:val="0"/>
        <w:spacing w:before="120" w:after="120"/>
        <w:ind w:left="737"/>
        <w:rPr>
          <w:rFonts w:eastAsia="Times New Roman" w:cs="Times New Roman"/>
          <w:lang w:eastAsia="en-GB"/>
        </w:rPr>
      </w:pPr>
      <w:r w:rsidRPr="00503CB1">
        <w:rPr>
          <w:rFonts w:eastAsia="Times New Roman" w:cs="Times New Roman"/>
          <w:b/>
          <w:lang w:eastAsia="en-GB"/>
        </w:rPr>
        <w:t>Mobilisation</w:t>
      </w:r>
      <w:r w:rsidRPr="00503CB1">
        <w:rPr>
          <w:rFonts w:eastAsia="Times New Roman" w:cs="Times New Roman"/>
          <w:lang w:eastAsia="en-GB"/>
        </w:rPr>
        <w:t>.</w:t>
      </w:r>
      <w:r w:rsidR="00683EB4" w:rsidRPr="00503CB1">
        <w:rPr>
          <w:rFonts w:eastAsia="Times New Roman" w:cs="Times New Roman"/>
          <w:lang w:eastAsia="en-GB"/>
        </w:rPr>
        <w:t xml:space="preserve"> </w:t>
      </w:r>
      <w:r w:rsidRPr="00503CB1">
        <w:rPr>
          <w:rFonts w:eastAsia="Times New Roman" w:cs="Times New Roman"/>
          <w:lang w:eastAsia="en-GB"/>
        </w:rPr>
        <w:t>Any start-up cos</w:t>
      </w:r>
      <w:r w:rsidR="00743780" w:rsidRPr="00503CB1">
        <w:rPr>
          <w:rFonts w:eastAsia="Times New Roman" w:cs="Times New Roman"/>
          <w:lang w:eastAsia="en-GB"/>
        </w:rPr>
        <w:t>ts deemed appropriate by the Contractor</w:t>
      </w:r>
      <w:r w:rsidR="3610AB05" w:rsidRPr="00503CB1">
        <w:rPr>
          <w:rFonts w:eastAsia="Times New Roman" w:cs="Times New Roman"/>
          <w:lang w:eastAsia="en-GB"/>
        </w:rPr>
        <w:t xml:space="preserve">, acknowledging the TSP is familiar with the </w:t>
      </w:r>
      <w:r w:rsidR="358C78E3" w:rsidRPr="00503CB1">
        <w:rPr>
          <w:rFonts w:eastAsia="Times New Roman" w:cs="Times New Roman"/>
          <w:lang w:eastAsia="en-GB"/>
        </w:rPr>
        <w:t xml:space="preserve">associated </w:t>
      </w:r>
      <w:r w:rsidR="3610AB05" w:rsidRPr="00503CB1">
        <w:rPr>
          <w:rFonts w:eastAsia="Times New Roman" w:cs="Times New Roman"/>
          <w:lang w:eastAsia="en-GB"/>
        </w:rPr>
        <w:t>sites and processes</w:t>
      </w:r>
      <w:r w:rsidRPr="00503CB1">
        <w:rPr>
          <w:rFonts w:eastAsia="Times New Roman" w:cs="Times New Roman"/>
          <w:lang w:eastAsia="en-GB"/>
        </w:rPr>
        <w:t>.</w:t>
      </w:r>
    </w:p>
    <w:p w14:paraId="6A07464A" w14:textId="6E2789AB" w:rsidR="00CB3BF4" w:rsidRPr="00503CB1" w:rsidRDefault="00CB3BF4" w:rsidP="00CB03F4">
      <w:pPr>
        <w:numPr>
          <w:ilvl w:val="2"/>
          <w:numId w:val="2"/>
        </w:numPr>
        <w:tabs>
          <w:tab w:val="clear" w:pos="851"/>
        </w:tabs>
        <w:autoSpaceDE w:val="0"/>
        <w:autoSpaceDN w:val="0"/>
        <w:adjustRightInd w:val="0"/>
        <w:spacing w:before="120" w:after="120"/>
        <w:ind w:left="737"/>
        <w:rPr>
          <w:rFonts w:eastAsia="Times New Roman" w:cs="Times New Roman"/>
          <w:szCs w:val="20"/>
          <w:lang w:eastAsia="en-GB"/>
        </w:rPr>
      </w:pPr>
      <w:r w:rsidRPr="00503CB1">
        <w:rPr>
          <w:rFonts w:eastAsia="Times New Roman" w:cs="Times New Roman"/>
          <w:b/>
          <w:szCs w:val="20"/>
          <w:lang w:eastAsia="en-GB"/>
        </w:rPr>
        <w:t>Management Fee.</w:t>
      </w:r>
      <w:r w:rsidR="00683EB4" w:rsidRPr="00503CB1">
        <w:rPr>
          <w:rFonts w:eastAsia="Times New Roman" w:cs="Times New Roman"/>
          <w:b/>
          <w:szCs w:val="20"/>
          <w:lang w:eastAsia="en-GB"/>
        </w:rPr>
        <w:t xml:space="preserve"> </w:t>
      </w:r>
      <w:r w:rsidRPr="00503CB1">
        <w:rPr>
          <w:rFonts w:eastAsia="Times New Roman" w:cs="Times New Roman"/>
          <w:szCs w:val="20"/>
          <w:lang w:eastAsia="en-GB"/>
        </w:rPr>
        <w:t xml:space="preserve"> A Management Fee which is intended to be a fi</w:t>
      </w:r>
      <w:r w:rsidR="00166591" w:rsidRPr="00503CB1">
        <w:rPr>
          <w:rFonts w:eastAsia="Times New Roman" w:cs="Times New Roman"/>
          <w:szCs w:val="20"/>
          <w:lang w:eastAsia="en-GB"/>
        </w:rPr>
        <w:t>rm price</w:t>
      </w:r>
      <w:r w:rsidRPr="00503CB1">
        <w:rPr>
          <w:rFonts w:eastAsia="Times New Roman" w:cs="Times New Roman"/>
          <w:szCs w:val="20"/>
          <w:lang w:eastAsia="en-GB"/>
        </w:rPr>
        <w:t xml:space="preserve"> figure to cover all management activity by the </w:t>
      </w:r>
      <w:r w:rsidR="00166591" w:rsidRPr="00503CB1">
        <w:rPr>
          <w:rFonts w:eastAsia="Times New Roman" w:cs="Times New Roman"/>
          <w:szCs w:val="20"/>
          <w:lang w:eastAsia="en-GB"/>
        </w:rPr>
        <w:t xml:space="preserve">TSP </w:t>
      </w:r>
      <w:r w:rsidRPr="00503CB1">
        <w:rPr>
          <w:rFonts w:eastAsia="Times New Roman" w:cs="Times New Roman"/>
          <w:szCs w:val="20"/>
          <w:lang w:eastAsia="en-GB"/>
        </w:rPr>
        <w:t xml:space="preserve">relating to the </w:t>
      </w:r>
      <w:r w:rsidR="004060DA" w:rsidRPr="00503CB1">
        <w:rPr>
          <w:rFonts w:eastAsia="Times New Roman" w:cs="Times New Roman"/>
          <w:szCs w:val="20"/>
          <w:lang w:eastAsia="en-GB"/>
        </w:rPr>
        <w:t xml:space="preserve">scoping, planning, reporting and </w:t>
      </w:r>
      <w:r w:rsidRPr="00503CB1">
        <w:rPr>
          <w:rFonts w:eastAsia="Times New Roman" w:cs="Times New Roman"/>
          <w:szCs w:val="20"/>
          <w:lang w:eastAsia="en-GB"/>
        </w:rPr>
        <w:t xml:space="preserve">coordination </w:t>
      </w:r>
      <w:r w:rsidR="004060DA" w:rsidRPr="00503CB1">
        <w:rPr>
          <w:rFonts w:eastAsia="Times New Roman" w:cs="Times New Roman"/>
          <w:szCs w:val="20"/>
          <w:lang w:eastAsia="en-GB"/>
        </w:rPr>
        <w:t>of the</w:t>
      </w:r>
      <w:r w:rsidRPr="00503CB1">
        <w:rPr>
          <w:rFonts w:eastAsia="Times New Roman" w:cs="Times New Roman"/>
          <w:szCs w:val="20"/>
          <w:lang w:eastAsia="en-GB"/>
        </w:rPr>
        <w:t xml:space="preserve"> delivery of the contract outputs.</w:t>
      </w:r>
      <w:r w:rsidR="00683EB4" w:rsidRPr="00503CB1">
        <w:rPr>
          <w:rFonts w:eastAsia="Times New Roman" w:cs="Times New Roman"/>
          <w:szCs w:val="20"/>
          <w:lang w:eastAsia="en-GB"/>
        </w:rPr>
        <w:t xml:space="preserve"> </w:t>
      </w:r>
      <w:r w:rsidRPr="00503CB1">
        <w:rPr>
          <w:rFonts w:eastAsia="Times New Roman" w:cs="Times New Roman"/>
          <w:szCs w:val="20"/>
          <w:lang w:eastAsia="en-GB"/>
        </w:rPr>
        <w:t xml:space="preserve">It is to include, but not limited to, attendance at monthly and quarterly meetings, production of meeting minutes, </w:t>
      </w:r>
      <w:r w:rsidR="00A92D43" w:rsidRPr="00503CB1">
        <w:rPr>
          <w:rFonts w:eastAsia="Times New Roman" w:cs="Times New Roman"/>
          <w:szCs w:val="20"/>
          <w:lang w:eastAsia="en-GB"/>
        </w:rPr>
        <w:t>generate</w:t>
      </w:r>
      <w:r w:rsidR="005F0EC5" w:rsidRPr="00503CB1">
        <w:rPr>
          <w:rFonts w:eastAsia="Times New Roman" w:cs="Times New Roman"/>
          <w:szCs w:val="20"/>
          <w:lang w:eastAsia="en-GB"/>
        </w:rPr>
        <w:t xml:space="preserve"> proposals for </w:t>
      </w:r>
      <w:r w:rsidR="00A92D43" w:rsidRPr="00503CB1">
        <w:rPr>
          <w:rFonts w:eastAsia="Times New Roman" w:cs="Times New Roman"/>
          <w:szCs w:val="20"/>
          <w:lang w:eastAsia="en-GB"/>
        </w:rPr>
        <w:t>additional</w:t>
      </w:r>
      <w:r w:rsidR="005F0EC5" w:rsidRPr="00503CB1">
        <w:rPr>
          <w:rFonts w:eastAsia="Times New Roman" w:cs="Times New Roman"/>
          <w:szCs w:val="20"/>
          <w:lang w:eastAsia="en-GB"/>
        </w:rPr>
        <w:t xml:space="preserve"> tasks, </w:t>
      </w:r>
      <w:r w:rsidR="004060DA" w:rsidRPr="00503CB1">
        <w:rPr>
          <w:rFonts w:eastAsia="Times New Roman" w:cs="Times New Roman"/>
          <w:szCs w:val="20"/>
          <w:lang w:eastAsia="en-GB"/>
        </w:rPr>
        <w:t>planning and coordination of ad-hoc tasks</w:t>
      </w:r>
      <w:r w:rsidRPr="00503CB1">
        <w:rPr>
          <w:rFonts w:eastAsia="Times New Roman" w:cs="Times New Roman"/>
          <w:szCs w:val="20"/>
          <w:lang w:eastAsia="en-GB"/>
        </w:rPr>
        <w:t>,</w:t>
      </w:r>
      <w:r w:rsidR="00B8459F" w:rsidRPr="00503CB1">
        <w:rPr>
          <w:rFonts w:eastAsia="Times New Roman" w:cs="Times New Roman"/>
          <w:szCs w:val="20"/>
          <w:lang w:eastAsia="en-GB"/>
        </w:rPr>
        <w:t xml:space="preserve"> </w:t>
      </w:r>
      <w:r w:rsidRPr="00503CB1">
        <w:rPr>
          <w:rFonts w:eastAsia="Times New Roman" w:cs="Times New Roman"/>
          <w:szCs w:val="20"/>
          <w:lang w:eastAsia="en-GB"/>
        </w:rPr>
        <w:t xml:space="preserve">routine interaction with the </w:t>
      </w:r>
      <w:r w:rsidR="00166591" w:rsidRPr="00503CB1">
        <w:rPr>
          <w:rFonts w:eastAsia="Times New Roman" w:cs="Times New Roman"/>
          <w:szCs w:val="20"/>
          <w:lang w:eastAsia="en-GB"/>
        </w:rPr>
        <w:t>DO</w:t>
      </w:r>
      <w:r w:rsidRPr="00503CB1">
        <w:rPr>
          <w:rFonts w:eastAsia="Times New Roman" w:cs="Times New Roman"/>
          <w:szCs w:val="20"/>
          <w:lang w:eastAsia="en-GB"/>
        </w:rPr>
        <w:t xml:space="preserve"> and the provision of advice as requested.</w:t>
      </w:r>
    </w:p>
    <w:p w14:paraId="6A07464B" w14:textId="78B10D7E" w:rsidR="00C8791E" w:rsidRPr="00503CB1" w:rsidRDefault="004060DA" w:rsidP="00CB03F4">
      <w:pPr>
        <w:numPr>
          <w:ilvl w:val="2"/>
          <w:numId w:val="2"/>
        </w:numPr>
        <w:tabs>
          <w:tab w:val="clear" w:pos="851"/>
        </w:tabs>
        <w:autoSpaceDE w:val="0"/>
        <w:autoSpaceDN w:val="0"/>
        <w:adjustRightInd w:val="0"/>
        <w:spacing w:before="120" w:after="120"/>
        <w:ind w:left="737"/>
        <w:rPr>
          <w:rFonts w:eastAsia="Times New Roman" w:cs="Times New Roman"/>
          <w:szCs w:val="20"/>
          <w:lang w:eastAsia="en-GB"/>
        </w:rPr>
      </w:pPr>
      <w:r w:rsidRPr="00503CB1">
        <w:rPr>
          <w:rFonts w:eastAsia="Times New Roman" w:cs="Times New Roman"/>
          <w:b/>
          <w:szCs w:val="20"/>
          <w:lang w:eastAsia="en-GB"/>
        </w:rPr>
        <w:t>Task delivery</w:t>
      </w:r>
      <w:r w:rsidR="00CB3BF4" w:rsidRPr="00503CB1">
        <w:rPr>
          <w:rFonts w:eastAsia="Times New Roman" w:cs="Times New Roman"/>
          <w:b/>
          <w:szCs w:val="20"/>
          <w:lang w:eastAsia="en-GB"/>
        </w:rPr>
        <w:t>.</w:t>
      </w:r>
      <w:r w:rsidR="00683EB4" w:rsidRPr="00503CB1">
        <w:rPr>
          <w:rFonts w:eastAsia="Times New Roman" w:cs="Times New Roman"/>
          <w:szCs w:val="20"/>
          <w:lang w:eastAsia="en-GB"/>
        </w:rPr>
        <w:t xml:space="preserve"> </w:t>
      </w:r>
      <w:r w:rsidR="00166591" w:rsidRPr="00503CB1">
        <w:rPr>
          <w:rFonts w:eastAsia="Times New Roman" w:cs="Times New Roman"/>
          <w:szCs w:val="20"/>
          <w:lang w:eastAsia="en-GB"/>
        </w:rPr>
        <w:t>Tasks</w:t>
      </w:r>
      <w:r w:rsidR="00CB3BF4" w:rsidRPr="00503CB1">
        <w:rPr>
          <w:rFonts w:eastAsia="Times New Roman" w:cs="Times New Roman"/>
          <w:szCs w:val="20"/>
          <w:lang w:eastAsia="en-GB"/>
        </w:rPr>
        <w:t xml:space="preserve"> </w:t>
      </w:r>
      <w:r w:rsidR="00166591" w:rsidRPr="00503CB1">
        <w:rPr>
          <w:rFonts w:eastAsia="Times New Roman" w:cs="Times New Roman"/>
          <w:szCs w:val="20"/>
          <w:lang w:eastAsia="en-GB"/>
        </w:rPr>
        <w:t xml:space="preserve">are delivered </w:t>
      </w:r>
      <w:r w:rsidR="00CB3BF4" w:rsidRPr="00503CB1">
        <w:rPr>
          <w:rFonts w:eastAsia="Times New Roman" w:cs="Times New Roman"/>
          <w:szCs w:val="20"/>
          <w:lang w:eastAsia="en-GB"/>
        </w:rPr>
        <w:t>on</w:t>
      </w:r>
      <w:r w:rsidR="00166591" w:rsidRPr="00503CB1">
        <w:rPr>
          <w:rFonts w:eastAsia="Times New Roman" w:cs="Times New Roman"/>
          <w:szCs w:val="20"/>
          <w:lang w:eastAsia="en-GB"/>
        </w:rPr>
        <w:t xml:space="preserve"> a firm</w:t>
      </w:r>
      <w:r w:rsidR="00CB3BF4" w:rsidRPr="00503CB1">
        <w:rPr>
          <w:rFonts w:eastAsia="Times New Roman" w:cs="Times New Roman"/>
          <w:szCs w:val="20"/>
          <w:lang w:eastAsia="en-GB"/>
        </w:rPr>
        <w:t xml:space="preserve"> daily rate per discipl</w:t>
      </w:r>
      <w:r w:rsidR="00166591" w:rsidRPr="00503CB1">
        <w:rPr>
          <w:rFonts w:eastAsia="Times New Roman" w:cs="Times New Roman"/>
          <w:szCs w:val="20"/>
          <w:lang w:eastAsia="en-GB"/>
        </w:rPr>
        <w:t>ine. R</w:t>
      </w:r>
      <w:r w:rsidR="00CB3BF4" w:rsidRPr="00503CB1">
        <w:rPr>
          <w:rFonts w:eastAsia="Times New Roman" w:cs="Times New Roman"/>
          <w:szCs w:val="20"/>
          <w:lang w:eastAsia="en-GB"/>
        </w:rPr>
        <w:t xml:space="preserve">esources for each deployment </w:t>
      </w:r>
      <w:r w:rsidR="00166591" w:rsidRPr="00503CB1">
        <w:rPr>
          <w:rFonts w:eastAsia="Times New Roman" w:cs="Times New Roman"/>
          <w:szCs w:val="20"/>
          <w:lang w:eastAsia="en-GB"/>
        </w:rPr>
        <w:t>are to</w:t>
      </w:r>
      <w:r w:rsidR="00CB3BF4" w:rsidRPr="00503CB1">
        <w:rPr>
          <w:rFonts w:eastAsia="Times New Roman" w:cs="Times New Roman"/>
          <w:szCs w:val="20"/>
          <w:lang w:eastAsia="en-GB"/>
        </w:rPr>
        <w:t xml:space="preserve"> b</w:t>
      </w:r>
      <w:r w:rsidR="00166591" w:rsidRPr="00503CB1">
        <w:rPr>
          <w:rFonts w:eastAsia="Times New Roman" w:cs="Times New Roman"/>
          <w:szCs w:val="20"/>
          <w:lang w:eastAsia="en-GB"/>
        </w:rPr>
        <w:t>e</w:t>
      </w:r>
      <w:r w:rsidR="00CB3BF4" w:rsidRPr="00503CB1">
        <w:rPr>
          <w:rFonts w:eastAsia="Times New Roman" w:cs="Times New Roman"/>
          <w:szCs w:val="20"/>
          <w:lang w:eastAsia="en-GB"/>
        </w:rPr>
        <w:t xml:space="preserve"> agreed </w:t>
      </w:r>
      <w:r w:rsidR="00166591" w:rsidRPr="00503CB1">
        <w:rPr>
          <w:rFonts w:eastAsia="Times New Roman" w:cs="Times New Roman"/>
          <w:szCs w:val="20"/>
          <w:lang w:eastAsia="en-GB"/>
        </w:rPr>
        <w:t xml:space="preserve">with the DO </w:t>
      </w:r>
      <w:r w:rsidR="00CB3BF4" w:rsidRPr="00503CB1">
        <w:rPr>
          <w:rFonts w:eastAsia="Times New Roman" w:cs="Times New Roman"/>
          <w:szCs w:val="20"/>
          <w:lang w:eastAsia="en-GB"/>
        </w:rPr>
        <w:t>prior to commencemen</w:t>
      </w:r>
      <w:r w:rsidR="00166591" w:rsidRPr="00503CB1">
        <w:rPr>
          <w:rFonts w:eastAsia="Times New Roman" w:cs="Times New Roman"/>
          <w:szCs w:val="20"/>
          <w:lang w:eastAsia="en-GB"/>
        </w:rPr>
        <w:t>t.</w:t>
      </w:r>
      <w:r w:rsidR="00683EB4" w:rsidRPr="00503CB1">
        <w:rPr>
          <w:rFonts w:eastAsia="Times New Roman" w:cs="Times New Roman"/>
          <w:szCs w:val="20"/>
          <w:lang w:eastAsia="en-GB"/>
        </w:rPr>
        <w:t xml:space="preserve"> </w:t>
      </w:r>
    </w:p>
    <w:p w14:paraId="3B5F9056" w14:textId="4A668299" w:rsidR="00FF34FC" w:rsidRPr="00503CB1" w:rsidRDefault="00160DB7" w:rsidP="00CB03F4">
      <w:pPr>
        <w:numPr>
          <w:ilvl w:val="2"/>
          <w:numId w:val="2"/>
        </w:numPr>
        <w:tabs>
          <w:tab w:val="clear" w:pos="851"/>
        </w:tabs>
        <w:autoSpaceDE w:val="0"/>
        <w:autoSpaceDN w:val="0"/>
        <w:adjustRightInd w:val="0"/>
        <w:spacing w:before="120" w:after="120"/>
        <w:ind w:left="737"/>
        <w:rPr>
          <w:rFonts w:eastAsia="Times New Roman" w:cs="Times New Roman"/>
          <w:bCs/>
          <w:szCs w:val="20"/>
          <w:lang w:eastAsia="en-GB"/>
        </w:rPr>
      </w:pPr>
      <w:r w:rsidRPr="00503CB1">
        <w:rPr>
          <w:rFonts w:eastAsia="Times New Roman" w:cs="Times New Roman"/>
          <w:b/>
          <w:szCs w:val="20"/>
          <w:lang w:eastAsia="en-GB"/>
        </w:rPr>
        <w:t xml:space="preserve">APS. </w:t>
      </w:r>
      <w:r w:rsidR="00FF34FC" w:rsidRPr="00503CB1">
        <w:rPr>
          <w:rFonts w:eastAsia="Times New Roman" w:cs="Times New Roman"/>
          <w:bCs/>
          <w:szCs w:val="20"/>
          <w:lang w:eastAsia="en-GB"/>
        </w:rPr>
        <w:t xml:space="preserve">Any APS </w:t>
      </w:r>
      <w:proofErr w:type="gramStart"/>
      <w:r w:rsidR="00FF34FC" w:rsidRPr="00503CB1">
        <w:rPr>
          <w:rFonts w:eastAsia="Times New Roman" w:cs="Times New Roman"/>
          <w:bCs/>
          <w:szCs w:val="20"/>
          <w:lang w:eastAsia="en-GB"/>
        </w:rPr>
        <w:t>are</w:t>
      </w:r>
      <w:proofErr w:type="gramEnd"/>
      <w:r w:rsidR="00FF34FC" w:rsidRPr="00503CB1">
        <w:rPr>
          <w:rFonts w:eastAsia="Times New Roman" w:cs="Times New Roman"/>
          <w:bCs/>
          <w:szCs w:val="20"/>
          <w:lang w:eastAsia="en-GB"/>
        </w:rPr>
        <w:t xml:space="preserve"> to be priced against the contract daily rates for the appropriate discipline.</w:t>
      </w:r>
    </w:p>
    <w:p w14:paraId="6A07464C" w14:textId="4955A7F3" w:rsidR="005B69C8" w:rsidRPr="00503CB1" w:rsidRDefault="005B69C8" w:rsidP="00CB03F4">
      <w:pPr>
        <w:numPr>
          <w:ilvl w:val="1"/>
          <w:numId w:val="2"/>
        </w:numPr>
        <w:tabs>
          <w:tab w:val="clear" w:pos="851"/>
        </w:tabs>
        <w:autoSpaceDE w:val="0"/>
        <w:autoSpaceDN w:val="0"/>
        <w:adjustRightInd w:val="0"/>
        <w:spacing w:before="120" w:after="120"/>
        <w:rPr>
          <w:rFonts w:eastAsia="Times New Roman" w:cs="Times New Roman"/>
          <w:szCs w:val="20"/>
          <w:lang w:eastAsia="en-GB"/>
        </w:rPr>
      </w:pPr>
      <w:r w:rsidRPr="00503CB1">
        <w:rPr>
          <w:rFonts w:eastAsia="Times New Roman" w:cs="Times New Roman"/>
          <w:b/>
          <w:szCs w:val="20"/>
          <w:lang w:eastAsia="en-GB"/>
        </w:rPr>
        <w:t>Invoicing</w:t>
      </w:r>
      <w:r w:rsidRPr="00503CB1">
        <w:rPr>
          <w:rFonts w:eastAsia="Times New Roman" w:cs="Times New Roman"/>
          <w:szCs w:val="20"/>
          <w:lang w:eastAsia="en-GB"/>
        </w:rPr>
        <w:t>.</w:t>
      </w:r>
      <w:r w:rsidR="00683EB4" w:rsidRPr="00503CB1">
        <w:rPr>
          <w:rFonts w:eastAsia="Times New Roman" w:cs="Times New Roman"/>
          <w:szCs w:val="20"/>
          <w:lang w:eastAsia="en-GB"/>
        </w:rPr>
        <w:t xml:space="preserve"> </w:t>
      </w:r>
      <w:r w:rsidR="005F0EC5" w:rsidRPr="00503CB1">
        <w:rPr>
          <w:rFonts w:eastAsia="Times New Roman" w:cs="Times New Roman"/>
          <w:szCs w:val="20"/>
          <w:lang w:eastAsia="en-GB"/>
        </w:rPr>
        <w:t>Use of CP&amp;F</w:t>
      </w:r>
      <w:r w:rsidR="00FE3A81" w:rsidRPr="00503CB1">
        <w:rPr>
          <w:rFonts w:eastAsia="Times New Roman" w:cs="Times New Roman"/>
          <w:szCs w:val="20"/>
          <w:lang w:eastAsia="en-GB"/>
        </w:rPr>
        <w:t xml:space="preserve"> </w:t>
      </w:r>
      <w:r w:rsidR="005F0EC5" w:rsidRPr="00503CB1">
        <w:rPr>
          <w:rFonts w:eastAsia="Times New Roman" w:cs="Times New Roman"/>
          <w:szCs w:val="20"/>
          <w:lang w:eastAsia="en-GB"/>
        </w:rPr>
        <w:t>is mandated.</w:t>
      </w:r>
      <w:r w:rsidR="00683EB4" w:rsidRPr="00503CB1">
        <w:rPr>
          <w:rFonts w:eastAsia="Times New Roman" w:cs="Times New Roman"/>
          <w:szCs w:val="20"/>
          <w:lang w:eastAsia="en-GB"/>
        </w:rPr>
        <w:t xml:space="preserve"> </w:t>
      </w:r>
      <w:r w:rsidR="00467A0C" w:rsidRPr="00503CB1">
        <w:rPr>
          <w:rFonts w:eastAsia="Times New Roman" w:cs="Times New Roman"/>
          <w:szCs w:val="20"/>
          <w:lang w:eastAsia="en-GB"/>
        </w:rPr>
        <w:t xml:space="preserve">Having agreed resources for a particular task, </w:t>
      </w:r>
      <w:r w:rsidR="00FE3A81" w:rsidRPr="00503CB1">
        <w:rPr>
          <w:rFonts w:eastAsia="Times New Roman" w:cs="Times New Roman"/>
          <w:szCs w:val="20"/>
          <w:lang w:eastAsia="en-GB"/>
        </w:rPr>
        <w:t>DIO Commercial</w:t>
      </w:r>
      <w:r w:rsidR="00467A0C" w:rsidRPr="00503CB1">
        <w:rPr>
          <w:rFonts w:eastAsia="Times New Roman" w:cs="Times New Roman"/>
          <w:szCs w:val="20"/>
          <w:lang w:eastAsia="en-GB"/>
        </w:rPr>
        <w:t xml:space="preserve"> will raise the </w:t>
      </w:r>
      <w:r w:rsidR="00FE3A81" w:rsidRPr="00503CB1">
        <w:rPr>
          <w:rFonts w:eastAsia="Times New Roman" w:cs="Times New Roman"/>
          <w:szCs w:val="20"/>
          <w:lang w:eastAsia="en-GB"/>
        </w:rPr>
        <w:t>PO</w:t>
      </w:r>
      <w:r w:rsidR="00467A0C" w:rsidRPr="00503CB1">
        <w:rPr>
          <w:rFonts w:eastAsia="Times New Roman" w:cs="Times New Roman"/>
          <w:szCs w:val="20"/>
          <w:lang w:eastAsia="en-GB"/>
        </w:rPr>
        <w:t xml:space="preserve"> on CP&amp;F.</w:t>
      </w:r>
      <w:r w:rsidR="00683EB4" w:rsidRPr="00503CB1">
        <w:rPr>
          <w:rFonts w:eastAsia="Times New Roman" w:cs="Times New Roman"/>
          <w:szCs w:val="20"/>
          <w:lang w:eastAsia="en-GB"/>
        </w:rPr>
        <w:t xml:space="preserve"> </w:t>
      </w:r>
      <w:r w:rsidR="005F0EC5" w:rsidRPr="00503CB1">
        <w:rPr>
          <w:rFonts w:eastAsia="Times New Roman" w:cs="Times New Roman"/>
          <w:szCs w:val="20"/>
          <w:lang w:eastAsia="en-GB"/>
        </w:rPr>
        <w:t>Having completed a deploymen</w:t>
      </w:r>
      <w:r w:rsidR="00467A0C" w:rsidRPr="00503CB1">
        <w:rPr>
          <w:rFonts w:eastAsia="Times New Roman" w:cs="Times New Roman"/>
          <w:szCs w:val="20"/>
          <w:lang w:eastAsia="en-GB"/>
        </w:rPr>
        <w:t xml:space="preserve">t </w:t>
      </w:r>
      <w:r w:rsidR="005F0EC5" w:rsidRPr="00503CB1">
        <w:rPr>
          <w:rFonts w:eastAsia="Times New Roman" w:cs="Times New Roman"/>
          <w:szCs w:val="20"/>
          <w:lang w:eastAsia="en-GB"/>
        </w:rPr>
        <w:t>and reports finalised, a</w:t>
      </w:r>
      <w:r w:rsidR="005406EA" w:rsidRPr="00503CB1">
        <w:rPr>
          <w:rFonts w:eastAsia="Times New Roman" w:cs="Times New Roman"/>
          <w:szCs w:val="20"/>
          <w:lang w:eastAsia="en-GB"/>
        </w:rPr>
        <w:t xml:space="preserve"> demand order</w:t>
      </w:r>
      <w:r w:rsidR="005F0EC5" w:rsidRPr="00503CB1">
        <w:rPr>
          <w:rFonts w:eastAsia="Times New Roman" w:cs="Times New Roman"/>
          <w:szCs w:val="20"/>
          <w:lang w:eastAsia="en-GB"/>
        </w:rPr>
        <w:t xml:space="preserve"> </w:t>
      </w:r>
      <w:r w:rsidR="005406EA" w:rsidRPr="00503CB1">
        <w:rPr>
          <w:rFonts w:eastAsia="Times New Roman" w:cs="Times New Roman"/>
          <w:szCs w:val="20"/>
          <w:lang w:eastAsia="en-GB"/>
        </w:rPr>
        <w:t>will</w:t>
      </w:r>
      <w:r w:rsidR="005F0EC5" w:rsidRPr="00503CB1">
        <w:rPr>
          <w:rFonts w:eastAsia="Times New Roman" w:cs="Times New Roman"/>
          <w:szCs w:val="20"/>
          <w:lang w:eastAsia="en-GB"/>
        </w:rPr>
        <w:t xml:space="preserve"> be submitted to the </w:t>
      </w:r>
      <w:r w:rsidR="005406EA" w:rsidRPr="00503CB1">
        <w:rPr>
          <w:rFonts w:eastAsia="Times New Roman" w:cs="Times New Roman"/>
          <w:szCs w:val="20"/>
          <w:lang w:eastAsia="en-GB"/>
        </w:rPr>
        <w:t>DO</w:t>
      </w:r>
      <w:r w:rsidR="005F0EC5" w:rsidRPr="00503CB1">
        <w:rPr>
          <w:rFonts w:eastAsia="Times New Roman" w:cs="Times New Roman"/>
          <w:szCs w:val="20"/>
          <w:lang w:eastAsia="en-GB"/>
        </w:rPr>
        <w:t xml:space="preserve"> </w:t>
      </w:r>
      <w:r w:rsidR="00467A0C" w:rsidRPr="00503CB1">
        <w:rPr>
          <w:rFonts w:eastAsia="Times New Roman" w:cs="Times New Roman"/>
          <w:szCs w:val="20"/>
          <w:lang w:eastAsia="en-GB"/>
        </w:rPr>
        <w:t>for endorsement.</w:t>
      </w:r>
      <w:r w:rsidR="00683EB4" w:rsidRPr="00503CB1">
        <w:rPr>
          <w:rFonts w:eastAsia="Times New Roman" w:cs="Times New Roman"/>
          <w:szCs w:val="20"/>
          <w:lang w:eastAsia="en-GB"/>
        </w:rPr>
        <w:t xml:space="preserve"> </w:t>
      </w:r>
      <w:r w:rsidR="00467A0C" w:rsidRPr="00503CB1">
        <w:rPr>
          <w:rFonts w:eastAsia="Times New Roman" w:cs="Times New Roman"/>
          <w:szCs w:val="20"/>
          <w:lang w:eastAsia="en-GB"/>
        </w:rPr>
        <w:t xml:space="preserve">Once endorsed, the </w:t>
      </w:r>
      <w:r w:rsidR="005406EA" w:rsidRPr="00503CB1">
        <w:rPr>
          <w:rFonts w:eastAsia="Times New Roman" w:cs="Times New Roman"/>
          <w:szCs w:val="20"/>
          <w:lang w:eastAsia="en-GB"/>
        </w:rPr>
        <w:t xml:space="preserve">TSP </w:t>
      </w:r>
      <w:r w:rsidR="00467A0C" w:rsidRPr="00503CB1">
        <w:rPr>
          <w:rFonts w:eastAsia="Times New Roman" w:cs="Times New Roman"/>
          <w:szCs w:val="20"/>
          <w:lang w:eastAsia="en-GB"/>
        </w:rPr>
        <w:t>will enter i</w:t>
      </w:r>
      <w:r w:rsidR="005F0EC5" w:rsidRPr="00503CB1">
        <w:rPr>
          <w:rFonts w:eastAsia="Times New Roman" w:cs="Times New Roman"/>
          <w:szCs w:val="20"/>
          <w:lang w:eastAsia="en-GB"/>
        </w:rPr>
        <w:t>nvoices on</w:t>
      </w:r>
      <w:r w:rsidR="00467A0C" w:rsidRPr="00503CB1">
        <w:rPr>
          <w:rFonts w:eastAsia="Times New Roman" w:cs="Times New Roman"/>
          <w:szCs w:val="20"/>
          <w:lang w:eastAsia="en-GB"/>
        </w:rPr>
        <w:t>to</w:t>
      </w:r>
      <w:r w:rsidR="005F0EC5" w:rsidRPr="00503CB1">
        <w:rPr>
          <w:rFonts w:eastAsia="Times New Roman" w:cs="Times New Roman"/>
          <w:szCs w:val="20"/>
          <w:lang w:eastAsia="en-GB"/>
        </w:rPr>
        <w:t xml:space="preserve"> </w:t>
      </w:r>
      <w:r w:rsidR="004060DA" w:rsidRPr="00503CB1">
        <w:rPr>
          <w:rFonts w:eastAsia="Times New Roman" w:cs="Times New Roman"/>
          <w:szCs w:val="20"/>
          <w:lang w:eastAsia="en-GB"/>
        </w:rPr>
        <w:t>EXOSTAR</w:t>
      </w:r>
      <w:r w:rsidR="005406EA" w:rsidRPr="00503CB1">
        <w:rPr>
          <w:rFonts w:eastAsia="Times New Roman" w:cs="Times New Roman"/>
          <w:szCs w:val="20"/>
          <w:lang w:eastAsia="en-GB"/>
        </w:rPr>
        <w:t xml:space="preserve">. </w:t>
      </w:r>
      <w:r w:rsidR="00650BE6" w:rsidRPr="00503CB1">
        <w:rPr>
          <w:rFonts w:eastAsia="Times New Roman" w:cs="Times New Roman"/>
          <w:szCs w:val="20"/>
          <w:lang w:eastAsia="en-GB"/>
        </w:rPr>
        <w:t>The DO will then receipt the invoice.</w:t>
      </w:r>
    </w:p>
    <w:p w14:paraId="6A07464D" w14:textId="584E0C98" w:rsidR="00CB3BF4" w:rsidRPr="00503CB1" w:rsidRDefault="00CB3BF4" w:rsidP="00CB03F4">
      <w:pPr>
        <w:numPr>
          <w:ilvl w:val="1"/>
          <w:numId w:val="2"/>
        </w:numPr>
        <w:tabs>
          <w:tab w:val="clear" w:pos="851"/>
        </w:tabs>
        <w:autoSpaceDE w:val="0"/>
        <w:autoSpaceDN w:val="0"/>
        <w:adjustRightInd w:val="0"/>
        <w:spacing w:before="120" w:after="120"/>
        <w:rPr>
          <w:rFonts w:eastAsia="Times New Roman" w:cs="Times New Roman"/>
          <w:lang w:eastAsia="en-GB"/>
        </w:rPr>
      </w:pPr>
      <w:r w:rsidRPr="00503CB1">
        <w:rPr>
          <w:rFonts w:eastAsia="Times New Roman" w:cs="Times New Roman"/>
          <w:b/>
          <w:lang w:eastAsia="en-GB"/>
        </w:rPr>
        <w:t>Working week</w:t>
      </w:r>
      <w:r w:rsidRPr="00503CB1">
        <w:rPr>
          <w:rFonts w:eastAsia="Times New Roman" w:cs="Times New Roman"/>
          <w:lang w:eastAsia="en-GB"/>
        </w:rPr>
        <w:t>.</w:t>
      </w:r>
      <w:r w:rsidR="00683EB4" w:rsidRPr="00503CB1">
        <w:rPr>
          <w:rFonts w:eastAsia="Times New Roman" w:cs="Times New Roman"/>
          <w:lang w:eastAsia="en-GB"/>
        </w:rPr>
        <w:t xml:space="preserve"> </w:t>
      </w:r>
      <w:r w:rsidRPr="00503CB1">
        <w:rPr>
          <w:rFonts w:eastAsia="Times New Roman" w:cs="Times New Roman"/>
          <w:lang w:eastAsia="en-GB"/>
        </w:rPr>
        <w:t xml:space="preserve">The working week for this contract shall be 6 days per week </w:t>
      </w:r>
      <w:proofErr w:type="gramStart"/>
      <w:r w:rsidRPr="00503CB1">
        <w:rPr>
          <w:rFonts w:eastAsia="Times New Roman" w:cs="Times New Roman"/>
          <w:lang w:eastAsia="en-GB"/>
        </w:rPr>
        <w:t>in order to</w:t>
      </w:r>
      <w:proofErr w:type="gramEnd"/>
      <w:r w:rsidRPr="00503CB1">
        <w:rPr>
          <w:rFonts w:eastAsia="Times New Roman" w:cs="Times New Roman"/>
          <w:lang w:eastAsia="en-GB"/>
        </w:rPr>
        <w:t xml:space="preserve"> maximise productivity whilst deployed and reduce deployment time.</w:t>
      </w:r>
      <w:r w:rsidR="3DEF1A85" w:rsidRPr="00503CB1">
        <w:rPr>
          <w:rFonts w:eastAsia="Times New Roman" w:cs="Times New Roman"/>
          <w:lang w:eastAsia="en-GB"/>
        </w:rPr>
        <w:t xml:space="preserve"> Rest days, where feasible, should be taken over weekends to coincide with on-site staff working routines.</w:t>
      </w:r>
    </w:p>
    <w:p w14:paraId="26E94769" w14:textId="175033B9" w:rsidR="00C1300F" w:rsidRPr="00503CB1" w:rsidRDefault="00C1300F" w:rsidP="00CB03F4">
      <w:pPr>
        <w:numPr>
          <w:ilvl w:val="1"/>
          <w:numId w:val="2"/>
        </w:numPr>
        <w:tabs>
          <w:tab w:val="clear" w:pos="851"/>
        </w:tabs>
        <w:autoSpaceDE w:val="0"/>
        <w:autoSpaceDN w:val="0"/>
        <w:adjustRightInd w:val="0"/>
        <w:spacing w:before="120" w:after="120"/>
        <w:rPr>
          <w:rFonts w:eastAsia="Times New Roman" w:cs="Times New Roman"/>
          <w:lang w:eastAsia="en-GB"/>
        </w:rPr>
      </w:pPr>
      <w:r w:rsidRPr="00503CB1">
        <w:rPr>
          <w:rFonts w:eastAsia="Times New Roman" w:cs="Times New Roman"/>
          <w:lang w:eastAsia="en-GB"/>
        </w:rPr>
        <w:t>Where a deployment spans the weekend(s) and in-country staff are unavailable to support inspection</w:t>
      </w:r>
      <w:r w:rsidR="7967D111" w:rsidRPr="00503CB1">
        <w:rPr>
          <w:rFonts w:eastAsia="Times New Roman" w:cs="Times New Roman"/>
          <w:lang w:eastAsia="en-GB"/>
        </w:rPr>
        <w:t xml:space="preserve"> activity</w:t>
      </w:r>
      <w:r w:rsidRPr="00503CB1">
        <w:rPr>
          <w:rFonts w:eastAsia="Times New Roman" w:cs="Times New Roman"/>
          <w:lang w:eastAsia="en-GB"/>
        </w:rPr>
        <w:t>, working days should be utilised for report writing purposes to reduce the final report writing timeline.</w:t>
      </w:r>
    </w:p>
    <w:p w14:paraId="6A07464F" w14:textId="4EB6BE35" w:rsidR="00C8791E" w:rsidRPr="00503CB1" w:rsidRDefault="00C8791E" w:rsidP="00CB03F4">
      <w:pPr>
        <w:numPr>
          <w:ilvl w:val="0"/>
          <w:numId w:val="2"/>
        </w:numPr>
        <w:tabs>
          <w:tab w:val="clear" w:pos="851"/>
        </w:tabs>
        <w:autoSpaceDE w:val="0"/>
        <w:autoSpaceDN w:val="0"/>
        <w:adjustRightInd w:val="0"/>
        <w:spacing w:before="240" w:after="120"/>
        <w:rPr>
          <w:rFonts w:eastAsia="Times New Roman"/>
          <w:b/>
          <w:bCs/>
          <w:lang w:eastAsia="en-GB"/>
        </w:rPr>
      </w:pPr>
      <w:r w:rsidRPr="00503CB1">
        <w:rPr>
          <w:rFonts w:eastAsia="Times New Roman" w:cs="Times New Roman"/>
          <w:b/>
          <w:lang w:eastAsia="en-GB"/>
        </w:rPr>
        <w:t>Site Information</w:t>
      </w:r>
      <w:r w:rsidR="004060DA" w:rsidRPr="00503CB1">
        <w:rPr>
          <w:rFonts w:eastAsia="Times New Roman" w:cs="Times New Roman"/>
          <w:lang w:eastAsia="en-GB"/>
        </w:rPr>
        <w:t>.</w:t>
      </w:r>
    </w:p>
    <w:p w14:paraId="1E5749B2" w14:textId="4EB6BE35" w:rsidR="000A4727" w:rsidRPr="00503CB1" w:rsidRDefault="004719EC"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b/>
          <w:lang w:eastAsia="en-GB"/>
        </w:rPr>
        <w:t>Locations</w:t>
      </w:r>
      <w:r w:rsidR="00EC4886" w:rsidRPr="00503CB1">
        <w:rPr>
          <w:rFonts w:eastAsia="Times New Roman" w:cs="Times New Roman"/>
          <w:lang w:eastAsia="en-GB"/>
        </w:rPr>
        <w:t>.</w:t>
      </w:r>
      <w:r w:rsidR="00683EB4" w:rsidRPr="00503CB1">
        <w:rPr>
          <w:rFonts w:eastAsia="Times New Roman" w:cs="Times New Roman"/>
          <w:lang w:eastAsia="en-GB"/>
        </w:rPr>
        <w:t xml:space="preserve"> </w:t>
      </w:r>
      <w:r w:rsidR="000A4727" w:rsidRPr="00503CB1">
        <w:rPr>
          <w:rFonts w:eastAsia="Times New Roman" w:cs="Times New Roman"/>
          <w:lang w:eastAsia="en-GB"/>
        </w:rPr>
        <w:t>The following restrictions apply by site:</w:t>
      </w:r>
    </w:p>
    <w:p w14:paraId="3916FE83" w14:textId="7C4EF54F" w:rsidR="00EF33B2" w:rsidRPr="00503CB1" w:rsidRDefault="0A8DBCB2" w:rsidP="26EA0815">
      <w:pPr>
        <w:numPr>
          <w:ilvl w:val="2"/>
          <w:numId w:val="2"/>
        </w:numPr>
        <w:autoSpaceDE w:val="0"/>
        <w:autoSpaceDN w:val="0"/>
        <w:adjustRightInd w:val="0"/>
        <w:spacing w:before="120" w:after="120"/>
        <w:ind w:left="567"/>
        <w:rPr>
          <w:rFonts w:eastAsia="Times New Roman" w:cs="Times New Roman"/>
          <w:lang w:eastAsia="en-GB"/>
        </w:rPr>
      </w:pPr>
      <w:r w:rsidRPr="00503CB1">
        <w:rPr>
          <w:rFonts w:eastAsia="Times New Roman" w:cs="Times New Roman"/>
          <w:b/>
          <w:bCs/>
          <w:lang w:eastAsia="en-GB"/>
        </w:rPr>
        <w:t>Kenya</w:t>
      </w:r>
      <w:r w:rsidR="21766C7D" w:rsidRPr="00503CB1">
        <w:rPr>
          <w:rFonts w:eastAsia="Times New Roman" w:cs="Times New Roman"/>
          <w:lang w:eastAsia="en-GB"/>
        </w:rPr>
        <w:t xml:space="preserve">. </w:t>
      </w:r>
      <w:r w:rsidR="11176BAA" w:rsidRPr="00503CB1">
        <w:rPr>
          <w:rFonts w:eastAsia="Times New Roman" w:cs="Times New Roman"/>
          <w:lang w:eastAsia="en-GB"/>
        </w:rPr>
        <w:t xml:space="preserve">Contractors should apply for a tourist visa prior to travel or </w:t>
      </w:r>
      <w:r w:rsidR="6047C9E4" w:rsidRPr="00503CB1">
        <w:rPr>
          <w:rFonts w:eastAsia="Times New Roman" w:cs="Times New Roman"/>
          <w:lang w:eastAsia="en-GB"/>
        </w:rPr>
        <w:t xml:space="preserve">anticipate visa payment at </w:t>
      </w:r>
      <w:r w:rsidR="0105030E" w:rsidRPr="00503CB1">
        <w:rPr>
          <w:rFonts w:eastAsia="Times New Roman" w:cs="Times New Roman"/>
          <w:lang w:eastAsia="en-GB"/>
        </w:rPr>
        <w:t xml:space="preserve">the </w:t>
      </w:r>
      <w:r w:rsidR="6047C9E4" w:rsidRPr="00503CB1">
        <w:rPr>
          <w:rFonts w:eastAsia="Times New Roman" w:cs="Times New Roman"/>
          <w:lang w:eastAsia="en-GB"/>
        </w:rPr>
        <w:t xml:space="preserve">Kenyan airport border control. </w:t>
      </w:r>
      <w:r w:rsidR="0105030E" w:rsidRPr="00503CB1">
        <w:rPr>
          <w:rFonts w:eastAsia="Times New Roman" w:cs="Times New Roman"/>
          <w:lang w:eastAsia="en-GB"/>
        </w:rPr>
        <w:t xml:space="preserve">Visa costs are reclaimable through T&amp;S. </w:t>
      </w:r>
      <w:r w:rsidR="68448C78" w:rsidRPr="00503CB1">
        <w:rPr>
          <w:rFonts w:eastAsia="Times New Roman" w:cs="Times New Roman"/>
          <w:lang w:eastAsia="en-GB"/>
        </w:rPr>
        <w:t>DIO Kenya will issue a deployment administration brief prior to all visits. This brief will be update</w:t>
      </w:r>
      <w:r w:rsidR="199EE2B2" w:rsidRPr="00503CB1">
        <w:rPr>
          <w:rFonts w:eastAsia="Times New Roman" w:cs="Times New Roman"/>
          <w:lang w:eastAsia="en-GB"/>
        </w:rPr>
        <w:t>d quarterly.</w:t>
      </w:r>
    </w:p>
    <w:p w14:paraId="35BB14EF" w14:textId="3B26F9DE" w:rsidR="00EF33B2" w:rsidRPr="00503CB1" w:rsidRDefault="009C19C0" w:rsidP="000A4727">
      <w:pPr>
        <w:numPr>
          <w:ilvl w:val="2"/>
          <w:numId w:val="2"/>
        </w:numPr>
        <w:autoSpaceDE w:val="0"/>
        <w:autoSpaceDN w:val="0"/>
        <w:adjustRightInd w:val="0"/>
        <w:spacing w:before="120" w:after="120"/>
        <w:ind w:left="567"/>
        <w:rPr>
          <w:rFonts w:eastAsia="Times New Roman"/>
          <w:b/>
          <w:bCs/>
          <w:lang w:eastAsia="en-GB"/>
        </w:rPr>
      </w:pPr>
      <w:r w:rsidRPr="00503CB1">
        <w:rPr>
          <w:rFonts w:eastAsia="Times New Roman" w:cs="Times New Roman"/>
          <w:b/>
          <w:lang w:eastAsia="en-GB"/>
        </w:rPr>
        <w:t>Brunei</w:t>
      </w:r>
      <w:r w:rsidR="00056485" w:rsidRPr="00503CB1">
        <w:rPr>
          <w:rFonts w:eastAsia="Times New Roman" w:cs="Times New Roman"/>
          <w:lang w:eastAsia="en-GB"/>
        </w:rPr>
        <w:t xml:space="preserve">. </w:t>
      </w:r>
      <w:r w:rsidR="00734D95" w:rsidRPr="00503CB1">
        <w:rPr>
          <w:rFonts w:eastAsia="Times New Roman" w:cs="Times New Roman"/>
          <w:lang w:eastAsia="en-GB"/>
        </w:rPr>
        <w:t xml:space="preserve">A travel insurance waiver </w:t>
      </w:r>
      <w:r w:rsidR="00B41C0B" w:rsidRPr="00503CB1">
        <w:rPr>
          <w:rFonts w:eastAsia="Times New Roman" w:cs="Times New Roman"/>
          <w:lang w:eastAsia="en-GB"/>
        </w:rPr>
        <w:t xml:space="preserve">will be issued by site and should be carried by all deploying personnel. Prior to travel an online arrival form should be completed. </w:t>
      </w:r>
      <w:r w:rsidR="00056485" w:rsidRPr="00503CB1">
        <w:rPr>
          <w:rFonts w:eastAsia="Times New Roman" w:cs="Times New Roman"/>
          <w:lang w:eastAsia="en-GB"/>
        </w:rPr>
        <w:t xml:space="preserve">Host Nation restrictions </w:t>
      </w:r>
      <w:r w:rsidR="00CF03D5" w:rsidRPr="00503CB1">
        <w:rPr>
          <w:rFonts w:eastAsia="Times New Roman" w:cs="Times New Roman"/>
          <w:lang w:eastAsia="en-GB"/>
        </w:rPr>
        <w:t xml:space="preserve">can change frequently </w:t>
      </w:r>
      <w:r w:rsidR="00056485" w:rsidRPr="00503CB1">
        <w:rPr>
          <w:rFonts w:eastAsia="Times New Roman" w:cs="Times New Roman"/>
          <w:lang w:eastAsia="en-GB"/>
        </w:rPr>
        <w:t xml:space="preserve">and should be reviewed prior to deployment </w:t>
      </w:r>
      <w:r w:rsidR="00EF33B2" w:rsidRPr="00503CB1">
        <w:rPr>
          <w:rFonts w:eastAsia="Times New Roman" w:cs="Times New Roman"/>
          <w:lang w:eastAsia="en-GB"/>
        </w:rPr>
        <w:t>at</w:t>
      </w:r>
      <w:r w:rsidR="00056485" w:rsidRPr="00503CB1">
        <w:rPr>
          <w:rFonts w:eastAsia="Times New Roman" w:cs="Times New Roman"/>
          <w:lang w:eastAsia="en-GB"/>
        </w:rPr>
        <w:t xml:space="preserve"> </w:t>
      </w:r>
      <w:hyperlink r:id="rId24">
        <w:r w:rsidR="00EF33B2" w:rsidRPr="00503CB1">
          <w:rPr>
            <w:rStyle w:val="Hyperlink"/>
            <w:rFonts w:eastAsia="Times New Roman" w:cs="Times New Roman"/>
            <w:color w:val="auto"/>
            <w:lang w:eastAsia="en-GB"/>
          </w:rPr>
          <w:t>https://www.gov.uk/foreign-travel-advice/brunei</w:t>
        </w:r>
      </w:hyperlink>
      <w:r w:rsidR="00935110" w:rsidRPr="00503CB1">
        <w:rPr>
          <w:rFonts w:eastAsia="Times New Roman" w:cs="Times New Roman"/>
          <w:lang w:eastAsia="en-GB"/>
        </w:rPr>
        <w:t>.</w:t>
      </w:r>
    </w:p>
    <w:p w14:paraId="48E91785" w14:textId="1E4F0D77" w:rsidR="00C9168D" w:rsidRPr="00503CB1" w:rsidRDefault="003D4A5C" w:rsidP="0093610A">
      <w:pPr>
        <w:numPr>
          <w:ilvl w:val="2"/>
          <w:numId w:val="2"/>
        </w:numPr>
        <w:autoSpaceDE w:val="0"/>
        <w:autoSpaceDN w:val="0"/>
        <w:adjustRightInd w:val="0"/>
        <w:spacing w:before="120" w:after="120"/>
        <w:ind w:left="567"/>
        <w:rPr>
          <w:rFonts w:eastAsia="Times New Roman"/>
          <w:b/>
          <w:bCs/>
          <w:lang w:eastAsia="en-GB"/>
        </w:rPr>
      </w:pPr>
      <w:r w:rsidRPr="00503CB1">
        <w:rPr>
          <w:rFonts w:eastAsia="Times New Roman" w:cs="Times New Roman"/>
          <w:b/>
          <w:lang w:eastAsia="en-GB"/>
        </w:rPr>
        <w:t>Nepal.</w:t>
      </w:r>
      <w:r w:rsidRPr="00503CB1">
        <w:rPr>
          <w:rFonts w:eastAsia="Times New Roman" w:cs="Times New Roman"/>
          <w:lang w:eastAsia="en-GB"/>
        </w:rPr>
        <w:t xml:space="preserve"> Recruitment and selection </w:t>
      </w:r>
      <w:r w:rsidR="00F76D06" w:rsidRPr="00503CB1">
        <w:rPr>
          <w:rFonts w:eastAsia="Times New Roman" w:cs="Times New Roman"/>
          <w:lang w:eastAsia="en-GB"/>
        </w:rPr>
        <w:t xml:space="preserve">events can hinder </w:t>
      </w:r>
      <w:r w:rsidR="00A878A7" w:rsidRPr="00503CB1">
        <w:rPr>
          <w:rFonts w:eastAsia="Times New Roman" w:cs="Times New Roman"/>
          <w:lang w:eastAsia="en-GB"/>
        </w:rPr>
        <w:t xml:space="preserve">access </w:t>
      </w:r>
      <w:r w:rsidR="00344984" w:rsidRPr="00503CB1">
        <w:rPr>
          <w:rFonts w:eastAsia="Times New Roman" w:cs="Times New Roman"/>
          <w:lang w:eastAsia="en-GB"/>
        </w:rPr>
        <w:t>and</w:t>
      </w:r>
      <w:r w:rsidR="00A878A7" w:rsidRPr="00503CB1">
        <w:rPr>
          <w:rFonts w:eastAsia="Times New Roman" w:cs="Times New Roman"/>
          <w:lang w:eastAsia="en-GB"/>
        </w:rPr>
        <w:t xml:space="preserve"> should be deconflicted with site representatives for all deployments. </w:t>
      </w:r>
      <w:r w:rsidR="00B95E04" w:rsidRPr="00503CB1">
        <w:rPr>
          <w:rFonts w:eastAsia="Times New Roman" w:cs="Times New Roman"/>
          <w:lang w:eastAsia="en-GB"/>
        </w:rPr>
        <w:t xml:space="preserve">Extreme weather events </w:t>
      </w:r>
      <w:r w:rsidR="005834A4" w:rsidRPr="00503CB1">
        <w:rPr>
          <w:rFonts w:eastAsia="Times New Roman" w:cs="Times New Roman"/>
          <w:lang w:eastAsia="en-GB"/>
        </w:rPr>
        <w:t xml:space="preserve">can disrupt </w:t>
      </w:r>
      <w:r w:rsidR="000A61B2" w:rsidRPr="00503CB1">
        <w:rPr>
          <w:rFonts w:eastAsia="Times New Roman" w:cs="Times New Roman"/>
          <w:lang w:eastAsia="en-GB"/>
        </w:rPr>
        <w:t xml:space="preserve">deployments and should be monitored </w:t>
      </w:r>
      <w:r w:rsidR="00231F9A" w:rsidRPr="00503CB1">
        <w:rPr>
          <w:rFonts w:eastAsia="Times New Roman" w:cs="Times New Roman"/>
          <w:lang w:eastAsia="en-GB"/>
        </w:rPr>
        <w:t xml:space="preserve">accordingly. </w:t>
      </w:r>
      <w:r w:rsidR="44D97FCC" w:rsidRPr="00503CB1">
        <w:rPr>
          <w:rFonts w:eastAsia="Times New Roman" w:cs="Times New Roman"/>
          <w:lang w:eastAsia="en-GB"/>
        </w:rPr>
        <w:t xml:space="preserve">A Visa is required for travel. </w:t>
      </w:r>
      <w:r w:rsidR="00C9168D" w:rsidRPr="00503CB1">
        <w:rPr>
          <w:rFonts w:eastAsia="Times New Roman" w:cs="Times New Roman"/>
          <w:lang w:eastAsia="en-GB"/>
        </w:rPr>
        <w:t xml:space="preserve">Foreign Office travel advice should be followed at </w:t>
      </w:r>
      <w:hyperlink r:id="rId25">
        <w:r w:rsidR="00840363" w:rsidRPr="00503CB1">
          <w:rPr>
            <w:rStyle w:val="Hyperlink"/>
            <w:rFonts w:eastAsia="Times New Roman" w:cs="Times New Roman"/>
            <w:color w:val="auto"/>
            <w:lang w:eastAsia="en-GB"/>
          </w:rPr>
          <w:t>https://www.gov.uk/foreign-travel-advice/nepal</w:t>
        </w:r>
      </w:hyperlink>
      <w:r w:rsidR="00935110" w:rsidRPr="00503CB1">
        <w:rPr>
          <w:rFonts w:eastAsia="Times New Roman" w:cs="Times New Roman"/>
          <w:lang w:eastAsia="en-GB"/>
        </w:rPr>
        <w:t>.</w:t>
      </w:r>
    </w:p>
    <w:p w14:paraId="6A074650" w14:textId="4EB6BE35" w:rsidR="00C8791E" w:rsidRPr="00503CB1" w:rsidRDefault="00344984" w:rsidP="000A4727">
      <w:pPr>
        <w:numPr>
          <w:ilvl w:val="2"/>
          <w:numId w:val="2"/>
        </w:numPr>
        <w:autoSpaceDE w:val="0"/>
        <w:autoSpaceDN w:val="0"/>
        <w:adjustRightInd w:val="0"/>
        <w:spacing w:before="120" w:after="120"/>
        <w:ind w:left="567"/>
        <w:rPr>
          <w:rFonts w:eastAsia="Times New Roman"/>
          <w:b/>
          <w:bCs/>
          <w:lang w:eastAsia="en-GB"/>
        </w:rPr>
      </w:pPr>
      <w:r w:rsidRPr="00503CB1">
        <w:rPr>
          <w:rFonts w:eastAsia="Times New Roman"/>
          <w:b/>
          <w:lang w:eastAsia="en-GB"/>
        </w:rPr>
        <w:t xml:space="preserve">Belize. </w:t>
      </w:r>
      <w:r w:rsidRPr="00503CB1">
        <w:rPr>
          <w:rFonts w:eastAsia="Times New Roman"/>
          <w:lang w:eastAsia="en-GB"/>
        </w:rPr>
        <w:t xml:space="preserve">Restrictions are uncommon </w:t>
      </w:r>
      <w:r w:rsidR="009B1ACB" w:rsidRPr="00503CB1">
        <w:rPr>
          <w:rFonts w:eastAsia="Times New Roman"/>
          <w:lang w:eastAsia="en-GB"/>
        </w:rPr>
        <w:t xml:space="preserve">but extreme weather activity may impact </w:t>
      </w:r>
      <w:r w:rsidR="009030A8" w:rsidRPr="00503CB1">
        <w:rPr>
          <w:rFonts w:eastAsia="Times New Roman"/>
          <w:lang w:eastAsia="en-GB"/>
        </w:rPr>
        <w:t xml:space="preserve">on deployments. </w:t>
      </w:r>
      <w:r w:rsidR="00935110" w:rsidRPr="00503CB1">
        <w:rPr>
          <w:rFonts w:eastAsia="Times New Roman" w:cs="Times New Roman"/>
          <w:lang w:eastAsia="en-GB"/>
        </w:rPr>
        <w:t>Foreign Office travel advice should be followed at</w:t>
      </w:r>
      <w:r w:rsidR="00935110" w:rsidRPr="00503CB1">
        <w:rPr>
          <w:rFonts w:eastAsia="Times New Roman"/>
          <w:lang w:eastAsia="en-GB"/>
        </w:rPr>
        <w:t xml:space="preserve"> </w:t>
      </w:r>
      <w:hyperlink r:id="rId26">
        <w:r w:rsidR="00935110" w:rsidRPr="00503CB1">
          <w:rPr>
            <w:rStyle w:val="Hyperlink"/>
            <w:rFonts w:eastAsia="Times New Roman"/>
            <w:color w:val="auto"/>
            <w:lang w:eastAsia="en-GB"/>
          </w:rPr>
          <w:t>https://www.gov.uk/foreign-travel-advice/belize</w:t>
        </w:r>
      </w:hyperlink>
      <w:r w:rsidR="00935110" w:rsidRPr="00503CB1">
        <w:rPr>
          <w:rFonts w:eastAsia="Times New Roman"/>
          <w:lang w:eastAsia="en-GB"/>
        </w:rPr>
        <w:t>.</w:t>
      </w:r>
    </w:p>
    <w:p w14:paraId="6E327EBD" w14:textId="7F07A28D" w:rsidR="00935110" w:rsidRPr="00503CB1" w:rsidRDefault="00935110" w:rsidP="000A4727">
      <w:pPr>
        <w:numPr>
          <w:ilvl w:val="2"/>
          <w:numId w:val="2"/>
        </w:numPr>
        <w:autoSpaceDE w:val="0"/>
        <w:autoSpaceDN w:val="0"/>
        <w:adjustRightInd w:val="0"/>
        <w:spacing w:before="120" w:after="120"/>
        <w:ind w:left="567"/>
        <w:rPr>
          <w:rFonts w:eastAsia="Times New Roman"/>
          <w:b/>
          <w:bCs/>
          <w:lang w:eastAsia="en-GB"/>
        </w:rPr>
      </w:pPr>
      <w:r w:rsidRPr="00503CB1">
        <w:rPr>
          <w:rFonts w:eastAsia="Times New Roman"/>
          <w:b/>
          <w:lang w:eastAsia="en-GB"/>
        </w:rPr>
        <w:lastRenderedPageBreak/>
        <w:t xml:space="preserve">Canada. </w:t>
      </w:r>
      <w:r w:rsidR="005E70D5" w:rsidRPr="00503CB1">
        <w:rPr>
          <w:rFonts w:eastAsia="Times New Roman"/>
          <w:lang w:eastAsia="en-GB"/>
        </w:rPr>
        <w:t xml:space="preserve">Canadian entry requirements are complex and </w:t>
      </w:r>
      <w:r w:rsidR="00F82C92" w:rsidRPr="00503CB1">
        <w:rPr>
          <w:rFonts w:eastAsia="Times New Roman"/>
          <w:lang w:eastAsia="en-GB"/>
        </w:rPr>
        <w:t xml:space="preserve">require security clearance, </w:t>
      </w:r>
      <w:r w:rsidR="005E70D5" w:rsidRPr="00503CB1">
        <w:rPr>
          <w:rFonts w:eastAsia="Times New Roman"/>
          <w:lang w:eastAsia="en-GB"/>
        </w:rPr>
        <w:t xml:space="preserve">work permit </w:t>
      </w:r>
      <w:proofErr w:type="gramStart"/>
      <w:r w:rsidR="005E70D5" w:rsidRPr="00503CB1">
        <w:rPr>
          <w:rFonts w:eastAsia="Times New Roman"/>
          <w:lang w:eastAsia="en-GB"/>
        </w:rPr>
        <w:t>applications</w:t>
      </w:r>
      <w:proofErr w:type="gramEnd"/>
      <w:r w:rsidR="005E70D5" w:rsidRPr="00503CB1">
        <w:rPr>
          <w:rFonts w:eastAsia="Times New Roman"/>
          <w:lang w:eastAsia="en-GB"/>
        </w:rPr>
        <w:t xml:space="preserve"> and </w:t>
      </w:r>
      <w:r w:rsidR="006954E5" w:rsidRPr="00503CB1">
        <w:rPr>
          <w:rFonts w:eastAsia="Times New Roman"/>
          <w:lang w:eastAsia="en-GB"/>
        </w:rPr>
        <w:t xml:space="preserve">visit approval by Canadian authorities. This can take up to </w:t>
      </w:r>
      <w:r w:rsidR="00E23ABD" w:rsidRPr="00503CB1">
        <w:rPr>
          <w:rFonts w:eastAsia="Times New Roman"/>
          <w:lang w:eastAsia="en-GB"/>
        </w:rPr>
        <w:t>6</w:t>
      </w:r>
      <w:r w:rsidR="006954E5" w:rsidRPr="00503CB1">
        <w:rPr>
          <w:rFonts w:eastAsia="Times New Roman"/>
          <w:lang w:eastAsia="en-GB"/>
        </w:rPr>
        <w:t xml:space="preserve"> months to complete and therefore </w:t>
      </w:r>
      <w:r w:rsidR="00E23ABD" w:rsidRPr="00503CB1">
        <w:rPr>
          <w:rFonts w:eastAsia="Times New Roman"/>
          <w:lang w:eastAsia="en-GB"/>
        </w:rPr>
        <w:t>audits must be planned well in advance</w:t>
      </w:r>
      <w:r w:rsidR="00E127FA" w:rsidRPr="00503CB1">
        <w:rPr>
          <w:rFonts w:eastAsia="Times New Roman"/>
          <w:lang w:eastAsia="en-GB"/>
        </w:rPr>
        <w:t xml:space="preserve"> of deployment</w:t>
      </w:r>
      <w:r w:rsidR="00E23ABD" w:rsidRPr="00503CB1">
        <w:rPr>
          <w:rFonts w:eastAsia="Times New Roman"/>
          <w:lang w:eastAsia="en-GB"/>
        </w:rPr>
        <w:t>.</w:t>
      </w:r>
      <w:r w:rsidR="008567C5" w:rsidRPr="00503CB1">
        <w:rPr>
          <w:rFonts w:eastAsia="Times New Roman"/>
          <w:lang w:eastAsia="en-GB"/>
        </w:rPr>
        <w:t xml:space="preserve"> </w:t>
      </w:r>
    </w:p>
    <w:p w14:paraId="5A610C9F" w14:textId="4EB6BE35" w:rsidR="008567C5" w:rsidRPr="00503CB1" w:rsidRDefault="008567C5" w:rsidP="000A4727">
      <w:pPr>
        <w:numPr>
          <w:ilvl w:val="2"/>
          <w:numId w:val="2"/>
        </w:numPr>
        <w:autoSpaceDE w:val="0"/>
        <w:autoSpaceDN w:val="0"/>
        <w:adjustRightInd w:val="0"/>
        <w:spacing w:before="120" w:after="120"/>
        <w:ind w:left="567"/>
        <w:rPr>
          <w:rFonts w:eastAsia="Times New Roman"/>
          <w:b/>
          <w:bCs/>
          <w:lang w:eastAsia="en-GB"/>
        </w:rPr>
      </w:pPr>
      <w:r w:rsidRPr="00503CB1">
        <w:rPr>
          <w:rFonts w:eastAsia="Times New Roman"/>
          <w:b/>
          <w:lang w:eastAsia="en-GB"/>
        </w:rPr>
        <w:t xml:space="preserve">Norway. </w:t>
      </w:r>
      <w:r w:rsidR="00065D7E" w:rsidRPr="00503CB1">
        <w:rPr>
          <w:rFonts w:eastAsia="Times New Roman"/>
          <w:lang w:eastAsia="en-GB"/>
        </w:rPr>
        <w:t xml:space="preserve">Entry requires </w:t>
      </w:r>
      <w:r w:rsidR="00930BB3" w:rsidRPr="00503CB1">
        <w:rPr>
          <w:rFonts w:eastAsia="Times New Roman"/>
          <w:lang w:eastAsia="en-GB"/>
        </w:rPr>
        <w:t>submission</w:t>
      </w:r>
      <w:r w:rsidR="00065D7E" w:rsidRPr="00503CB1">
        <w:rPr>
          <w:rFonts w:eastAsia="Times New Roman"/>
          <w:lang w:eastAsia="en-GB"/>
        </w:rPr>
        <w:t xml:space="preserve"> of an </w:t>
      </w:r>
      <w:proofErr w:type="spellStart"/>
      <w:r w:rsidR="00065D7E" w:rsidRPr="00503CB1">
        <w:rPr>
          <w:rFonts w:eastAsia="Times New Roman"/>
          <w:lang w:eastAsia="en-GB"/>
        </w:rPr>
        <w:t>eRFV</w:t>
      </w:r>
      <w:proofErr w:type="spellEnd"/>
      <w:r w:rsidR="00065D7E" w:rsidRPr="00503CB1">
        <w:rPr>
          <w:rFonts w:eastAsia="Times New Roman"/>
          <w:lang w:eastAsia="en-GB"/>
        </w:rPr>
        <w:t xml:space="preserve"> form </w:t>
      </w:r>
      <w:r w:rsidR="00930BB3" w:rsidRPr="00503CB1">
        <w:rPr>
          <w:rFonts w:eastAsia="Times New Roman"/>
          <w:lang w:eastAsia="en-GB"/>
        </w:rPr>
        <w:t>approved by the British</w:t>
      </w:r>
      <w:r w:rsidR="00410535" w:rsidRPr="00503CB1">
        <w:rPr>
          <w:rFonts w:eastAsia="Times New Roman"/>
          <w:lang w:eastAsia="en-GB"/>
        </w:rPr>
        <w:t xml:space="preserve"> Embassy</w:t>
      </w:r>
      <w:r w:rsidR="00002CB4" w:rsidRPr="00503CB1">
        <w:rPr>
          <w:rFonts w:eastAsia="Times New Roman"/>
          <w:lang w:eastAsia="en-GB"/>
        </w:rPr>
        <w:t xml:space="preserve">, </w:t>
      </w:r>
      <w:r w:rsidR="00410535" w:rsidRPr="00503CB1">
        <w:rPr>
          <w:rFonts w:eastAsia="Times New Roman"/>
          <w:lang w:eastAsia="en-GB"/>
        </w:rPr>
        <w:t xml:space="preserve">Oslo. This can take up to 8 weeks to process. Visitor details are required by the site lead, in advance of all visits, to facilitate base access. </w:t>
      </w:r>
    </w:p>
    <w:p w14:paraId="492E2168" w14:textId="77777777" w:rsidR="00956E65" w:rsidRPr="00503CB1" w:rsidRDefault="004719EC" w:rsidP="00956E65">
      <w:pPr>
        <w:numPr>
          <w:ilvl w:val="1"/>
          <w:numId w:val="2"/>
        </w:numPr>
        <w:tabs>
          <w:tab w:val="clear" w:pos="851"/>
        </w:tabs>
        <w:autoSpaceDE w:val="0"/>
        <w:autoSpaceDN w:val="0"/>
        <w:adjustRightInd w:val="0"/>
        <w:spacing w:before="120" w:after="120"/>
        <w:rPr>
          <w:rFonts w:eastAsia="Times New Roman"/>
          <w:lang w:eastAsia="en-GB"/>
        </w:rPr>
      </w:pPr>
      <w:r w:rsidRPr="00503CB1">
        <w:rPr>
          <w:rFonts w:eastAsia="Times New Roman" w:cs="Times New Roman"/>
          <w:b/>
          <w:lang w:eastAsia="en-GB"/>
        </w:rPr>
        <w:t>Staff Clearance</w:t>
      </w:r>
      <w:r w:rsidRPr="00503CB1">
        <w:rPr>
          <w:rFonts w:eastAsia="Times New Roman"/>
          <w:lang w:eastAsia="en-GB"/>
        </w:rPr>
        <w:t>.</w:t>
      </w:r>
      <w:r w:rsidR="00683EB4" w:rsidRPr="00503CB1">
        <w:rPr>
          <w:rFonts w:eastAsia="Times New Roman"/>
          <w:lang w:eastAsia="en-GB"/>
        </w:rPr>
        <w:t xml:space="preserve"> </w:t>
      </w:r>
      <w:r w:rsidRPr="00503CB1">
        <w:rPr>
          <w:rFonts w:eastAsia="Times New Roman"/>
          <w:lang w:eastAsia="en-GB"/>
        </w:rPr>
        <w:t xml:space="preserve">Prior to travel staff clearance must be obtained from </w:t>
      </w:r>
      <w:r w:rsidR="006F6F85" w:rsidRPr="00503CB1">
        <w:rPr>
          <w:rFonts w:eastAsia="Times New Roman"/>
          <w:lang w:eastAsia="en-GB"/>
        </w:rPr>
        <w:t>the site.</w:t>
      </w:r>
      <w:r w:rsidR="005308B6" w:rsidRPr="00503CB1">
        <w:rPr>
          <w:rFonts w:eastAsia="Times New Roman"/>
          <w:lang w:eastAsia="en-GB"/>
        </w:rPr>
        <w:t xml:space="preserve"> </w:t>
      </w:r>
      <w:r w:rsidR="006F6F85" w:rsidRPr="00503CB1">
        <w:rPr>
          <w:rFonts w:eastAsia="Times New Roman"/>
          <w:lang w:eastAsia="en-GB"/>
        </w:rPr>
        <w:t>This will be facilitated by the DO</w:t>
      </w:r>
      <w:r w:rsidR="00BA46AE" w:rsidRPr="00503CB1">
        <w:rPr>
          <w:rFonts w:eastAsia="Times New Roman"/>
          <w:lang w:eastAsia="en-GB"/>
        </w:rPr>
        <w:t xml:space="preserve"> and in-country representative</w:t>
      </w:r>
      <w:r w:rsidR="006F6F85" w:rsidRPr="00503CB1">
        <w:rPr>
          <w:rFonts w:eastAsia="Times New Roman"/>
          <w:lang w:eastAsia="en-GB"/>
        </w:rPr>
        <w:t>. T</w:t>
      </w:r>
      <w:r w:rsidR="005308B6" w:rsidRPr="00503CB1">
        <w:rPr>
          <w:rFonts w:eastAsia="Times New Roman"/>
          <w:lang w:eastAsia="en-GB"/>
        </w:rPr>
        <w:t>he standar</w:t>
      </w:r>
      <w:r w:rsidR="00F85350" w:rsidRPr="00503CB1">
        <w:rPr>
          <w:rFonts w:eastAsia="Times New Roman"/>
          <w:lang w:eastAsia="en-GB"/>
        </w:rPr>
        <w:t xml:space="preserve">d notice period is 6 </w:t>
      </w:r>
      <w:proofErr w:type="gramStart"/>
      <w:r w:rsidR="00F85350" w:rsidRPr="00503CB1">
        <w:rPr>
          <w:rFonts w:eastAsia="Times New Roman"/>
          <w:lang w:eastAsia="en-GB"/>
        </w:rPr>
        <w:t>weeks</w:t>
      </w:r>
      <w:r w:rsidR="68592350" w:rsidRPr="00503CB1">
        <w:rPr>
          <w:rFonts w:eastAsia="Times New Roman"/>
          <w:lang w:eastAsia="en-GB"/>
        </w:rPr>
        <w:t>, but</w:t>
      </w:r>
      <w:proofErr w:type="gramEnd"/>
      <w:r w:rsidR="68592350" w:rsidRPr="00503CB1">
        <w:rPr>
          <w:rFonts w:eastAsia="Times New Roman"/>
          <w:lang w:eastAsia="en-GB"/>
        </w:rPr>
        <w:t xml:space="preserve"> could take longer dependant on the site and process.</w:t>
      </w:r>
    </w:p>
    <w:p w14:paraId="6A074652" w14:textId="526CA962" w:rsidR="004719EC" w:rsidRPr="00503CB1" w:rsidRDefault="004719EC" w:rsidP="00956E65">
      <w:pPr>
        <w:numPr>
          <w:ilvl w:val="1"/>
          <w:numId w:val="2"/>
        </w:numPr>
        <w:tabs>
          <w:tab w:val="clear" w:pos="851"/>
        </w:tabs>
        <w:autoSpaceDE w:val="0"/>
        <w:autoSpaceDN w:val="0"/>
        <w:adjustRightInd w:val="0"/>
        <w:spacing w:before="120" w:after="120"/>
        <w:rPr>
          <w:rFonts w:eastAsia="Times New Roman"/>
          <w:lang w:eastAsia="en-GB"/>
        </w:rPr>
      </w:pPr>
      <w:r w:rsidRPr="00503CB1">
        <w:rPr>
          <w:rFonts w:eastAsia="Times New Roman" w:cs="Times New Roman"/>
          <w:b/>
          <w:szCs w:val="20"/>
          <w:lang w:eastAsia="en-GB"/>
        </w:rPr>
        <w:t>Site Plans</w:t>
      </w:r>
      <w:r w:rsidR="005308B6" w:rsidRPr="00503CB1">
        <w:rPr>
          <w:rFonts w:eastAsia="Times New Roman"/>
          <w:bCs/>
          <w:lang w:eastAsia="en-GB"/>
        </w:rPr>
        <w:t>.</w:t>
      </w:r>
      <w:r w:rsidR="00683EB4" w:rsidRPr="00503CB1">
        <w:rPr>
          <w:rFonts w:eastAsia="Times New Roman"/>
          <w:bCs/>
          <w:lang w:eastAsia="en-GB"/>
        </w:rPr>
        <w:t xml:space="preserve"> </w:t>
      </w:r>
      <w:r w:rsidR="005308B6" w:rsidRPr="00503CB1">
        <w:rPr>
          <w:rFonts w:eastAsia="Times New Roman"/>
          <w:bCs/>
          <w:lang w:eastAsia="en-GB"/>
        </w:rPr>
        <w:t xml:space="preserve">Site </w:t>
      </w:r>
      <w:r w:rsidR="00013B83" w:rsidRPr="00503CB1">
        <w:rPr>
          <w:rFonts w:eastAsia="Times New Roman"/>
          <w:bCs/>
          <w:lang w:eastAsia="en-GB"/>
        </w:rPr>
        <w:t>layout p</w:t>
      </w:r>
      <w:r w:rsidR="005308B6" w:rsidRPr="00503CB1">
        <w:rPr>
          <w:rFonts w:eastAsia="Times New Roman"/>
          <w:bCs/>
          <w:lang w:eastAsia="en-GB"/>
        </w:rPr>
        <w:t>lans</w:t>
      </w:r>
      <w:r w:rsidR="00013B83" w:rsidRPr="00503CB1">
        <w:rPr>
          <w:rFonts w:eastAsia="Times New Roman"/>
          <w:bCs/>
          <w:lang w:eastAsia="en-GB"/>
        </w:rPr>
        <w:t>/drawings</w:t>
      </w:r>
      <w:r w:rsidR="005308B6" w:rsidRPr="00503CB1">
        <w:rPr>
          <w:rFonts w:eastAsia="Times New Roman"/>
          <w:bCs/>
          <w:lang w:eastAsia="en-GB"/>
        </w:rPr>
        <w:t xml:space="preserve"> </w:t>
      </w:r>
      <w:r w:rsidR="0090304B" w:rsidRPr="00503CB1">
        <w:rPr>
          <w:rFonts w:eastAsia="Times New Roman"/>
          <w:bCs/>
          <w:lang w:eastAsia="en-GB"/>
        </w:rPr>
        <w:t>are readily</w:t>
      </w:r>
      <w:r w:rsidRPr="00503CB1">
        <w:rPr>
          <w:rFonts w:eastAsia="Times New Roman"/>
          <w:bCs/>
          <w:lang w:eastAsia="en-GB"/>
        </w:rPr>
        <w:t xml:space="preserve"> available</w:t>
      </w:r>
      <w:r w:rsidR="0090304B" w:rsidRPr="00503CB1">
        <w:rPr>
          <w:rFonts w:eastAsia="Times New Roman"/>
          <w:bCs/>
          <w:lang w:eastAsia="en-GB"/>
        </w:rPr>
        <w:t xml:space="preserve"> upon request</w:t>
      </w:r>
      <w:r w:rsidR="00EA45C8" w:rsidRPr="00503CB1">
        <w:rPr>
          <w:rFonts w:eastAsia="Times New Roman"/>
          <w:bCs/>
          <w:lang w:eastAsia="en-GB"/>
        </w:rPr>
        <w:t xml:space="preserve"> from the DO.</w:t>
      </w:r>
    </w:p>
    <w:p w14:paraId="3C502F03" w14:textId="117FE159" w:rsidR="004F4BF5" w:rsidRPr="00503CB1" w:rsidRDefault="004F4BF5"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b/>
          <w:szCs w:val="20"/>
          <w:lang w:eastAsia="en-GB"/>
        </w:rPr>
        <w:t>Visit Programmes</w:t>
      </w:r>
      <w:r w:rsidRPr="00503CB1">
        <w:rPr>
          <w:rFonts w:eastAsia="Times New Roman"/>
          <w:b/>
          <w:bCs/>
          <w:lang w:eastAsia="en-GB"/>
        </w:rPr>
        <w:t xml:space="preserve">. </w:t>
      </w:r>
      <w:r w:rsidRPr="00503CB1">
        <w:rPr>
          <w:rFonts w:eastAsia="Times New Roman"/>
          <w:lang w:eastAsia="en-GB"/>
        </w:rPr>
        <w:t xml:space="preserve">Visit programmes are to be finalised with </w:t>
      </w:r>
      <w:r w:rsidR="00990FAD" w:rsidRPr="00503CB1">
        <w:rPr>
          <w:rFonts w:eastAsia="Times New Roman"/>
          <w:lang w:eastAsia="en-GB"/>
        </w:rPr>
        <w:t xml:space="preserve">the site </w:t>
      </w:r>
      <w:r w:rsidR="00994F92" w:rsidRPr="00503CB1">
        <w:rPr>
          <w:rFonts w:eastAsia="Times New Roman"/>
          <w:lang w:eastAsia="en-GB"/>
        </w:rPr>
        <w:t xml:space="preserve">representative </w:t>
      </w:r>
      <w:r w:rsidR="00467921" w:rsidRPr="00503CB1">
        <w:rPr>
          <w:rFonts w:eastAsia="Times New Roman"/>
          <w:lang w:eastAsia="en-GB"/>
        </w:rPr>
        <w:t xml:space="preserve">NLT </w:t>
      </w:r>
      <w:r w:rsidR="00856A56" w:rsidRPr="00503CB1">
        <w:rPr>
          <w:rFonts w:eastAsia="Times New Roman"/>
          <w:lang w:eastAsia="en-GB"/>
        </w:rPr>
        <w:t>4</w:t>
      </w:r>
      <w:r w:rsidR="00467921" w:rsidRPr="00503CB1">
        <w:rPr>
          <w:rFonts w:eastAsia="Times New Roman"/>
          <w:lang w:eastAsia="en-GB"/>
        </w:rPr>
        <w:t xml:space="preserve"> weeks prior to deployment. </w:t>
      </w:r>
      <w:r w:rsidR="00EC1750" w:rsidRPr="00503CB1">
        <w:rPr>
          <w:rFonts w:eastAsia="Times New Roman"/>
          <w:lang w:eastAsia="en-GB"/>
        </w:rPr>
        <w:t xml:space="preserve">No flights </w:t>
      </w:r>
      <w:r w:rsidR="00434804" w:rsidRPr="00503CB1">
        <w:rPr>
          <w:rFonts w:eastAsia="Times New Roman"/>
          <w:lang w:eastAsia="en-GB"/>
        </w:rPr>
        <w:t xml:space="preserve">or accommodation are </w:t>
      </w:r>
      <w:r w:rsidR="00FE1BC6" w:rsidRPr="00503CB1">
        <w:rPr>
          <w:rFonts w:eastAsia="Times New Roman"/>
          <w:lang w:eastAsia="en-GB"/>
        </w:rPr>
        <w:t>to</w:t>
      </w:r>
      <w:r w:rsidR="00CC21CA" w:rsidRPr="00503CB1">
        <w:rPr>
          <w:rFonts w:eastAsia="Times New Roman"/>
          <w:lang w:eastAsia="en-GB"/>
        </w:rPr>
        <w:t xml:space="preserve"> be booked </w:t>
      </w:r>
      <w:r w:rsidR="00CD585E" w:rsidRPr="00503CB1">
        <w:rPr>
          <w:rFonts w:eastAsia="Times New Roman"/>
          <w:lang w:eastAsia="en-GB"/>
        </w:rPr>
        <w:t xml:space="preserve">until </w:t>
      </w:r>
      <w:r w:rsidR="0010081E" w:rsidRPr="00503CB1">
        <w:rPr>
          <w:rFonts w:eastAsia="Times New Roman"/>
          <w:lang w:eastAsia="en-GB"/>
        </w:rPr>
        <w:t xml:space="preserve">staff clearance is authorised and </w:t>
      </w:r>
      <w:r w:rsidR="00CD585E" w:rsidRPr="00503CB1">
        <w:rPr>
          <w:rFonts w:eastAsia="Times New Roman"/>
          <w:lang w:eastAsia="en-GB"/>
        </w:rPr>
        <w:t>the visit programme is agreed and formally issued</w:t>
      </w:r>
      <w:r w:rsidR="00374C0E" w:rsidRPr="00503CB1">
        <w:rPr>
          <w:rFonts w:eastAsia="Times New Roman"/>
          <w:lang w:eastAsia="en-GB"/>
        </w:rPr>
        <w:t xml:space="preserve"> by the site lead</w:t>
      </w:r>
      <w:r w:rsidR="00FF03B9" w:rsidRPr="00503CB1">
        <w:rPr>
          <w:rFonts w:eastAsia="Times New Roman"/>
          <w:lang w:eastAsia="en-GB"/>
        </w:rPr>
        <w:t>, unless otherwise authorised by the DO.</w:t>
      </w:r>
    </w:p>
    <w:p w14:paraId="2FE10F18" w14:textId="11FF373A" w:rsidR="00F42D64" w:rsidRPr="00503CB1" w:rsidRDefault="006F6F85" w:rsidP="00CB03F4">
      <w:pPr>
        <w:numPr>
          <w:ilvl w:val="1"/>
          <w:numId w:val="2"/>
        </w:numPr>
        <w:tabs>
          <w:tab w:val="clear" w:pos="851"/>
        </w:tabs>
        <w:autoSpaceDE w:val="0"/>
        <w:autoSpaceDN w:val="0"/>
        <w:adjustRightInd w:val="0"/>
        <w:spacing w:before="120" w:after="120"/>
        <w:rPr>
          <w:rFonts w:eastAsia="Times New Roman"/>
          <w:b/>
          <w:lang w:eastAsia="en-GB"/>
        </w:rPr>
      </w:pPr>
      <w:r w:rsidRPr="00503CB1">
        <w:rPr>
          <w:rFonts w:eastAsia="Times New Roman" w:cs="Times New Roman"/>
          <w:b/>
          <w:lang w:eastAsia="en-GB"/>
        </w:rPr>
        <w:t>Flights</w:t>
      </w:r>
      <w:r w:rsidR="00F42D64" w:rsidRPr="00503CB1">
        <w:rPr>
          <w:rFonts w:eastAsia="Times New Roman" w:cs="Times New Roman"/>
          <w:b/>
          <w:lang w:eastAsia="en-GB"/>
        </w:rPr>
        <w:t xml:space="preserve">.  </w:t>
      </w:r>
      <w:r w:rsidR="00EC21A4" w:rsidRPr="00503CB1">
        <w:rPr>
          <w:rFonts w:eastAsia="Times New Roman" w:cs="Times New Roman"/>
          <w:lang w:eastAsia="en-GB"/>
        </w:rPr>
        <w:t>C</w:t>
      </w:r>
      <w:r w:rsidR="00EA14AF" w:rsidRPr="00503CB1">
        <w:rPr>
          <w:rFonts w:eastAsia="Times New Roman" w:cs="Times New Roman"/>
          <w:lang w:eastAsia="en-GB"/>
        </w:rPr>
        <w:t xml:space="preserve">abin class </w:t>
      </w:r>
      <w:r w:rsidR="00C663A9" w:rsidRPr="00503CB1">
        <w:rPr>
          <w:rFonts w:eastAsia="Times New Roman" w:cs="Times New Roman"/>
          <w:lang w:eastAsia="en-GB"/>
        </w:rPr>
        <w:t xml:space="preserve">on flights </w:t>
      </w:r>
      <w:r w:rsidR="00B77BAB" w:rsidRPr="00503CB1">
        <w:rPr>
          <w:rFonts w:eastAsia="Times New Roman" w:cs="Times New Roman"/>
          <w:lang w:eastAsia="en-GB"/>
        </w:rPr>
        <w:t xml:space="preserve">are to follow the MOD </w:t>
      </w:r>
      <w:r w:rsidR="0092301D" w:rsidRPr="00503CB1">
        <w:rPr>
          <w:rFonts w:eastAsia="Times New Roman" w:cs="Times New Roman"/>
          <w:lang w:eastAsia="en-GB"/>
        </w:rPr>
        <w:t xml:space="preserve">Business Travel Guide </w:t>
      </w:r>
      <w:r w:rsidR="005210EC" w:rsidRPr="00503CB1">
        <w:rPr>
          <w:rFonts w:eastAsia="Times New Roman" w:cs="Times New Roman"/>
          <w:lang w:eastAsia="en-GB"/>
        </w:rPr>
        <w:t xml:space="preserve">rules for civil service travel. </w:t>
      </w:r>
      <w:r w:rsidR="009C5F0F" w:rsidRPr="00503CB1">
        <w:rPr>
          <w:rFonts w:eastAsia="Times New Roman" w:cs="Times New Roman"/>
          <w:lang w:eastAsia="en-GB"/>
        </w:rPr>
        <w:t>International flights over 4hrs</w:t>
      </w:r>
      <w:r w:rsidR="00562275" w:rsidRPr="00503CB1">
        <w:rPr>
          <w:rFonts w:eastAsia="Times New Roman" w:cs="Times New Roman"/>
          <w:lang w:eastAsia="en-GB"/>
        </w:rPr>
        <w:t xml:space="preserve"> which require </w:t>
      </w:r>
      <w:r w:rsidR="008B4BE1" w:rsidRPr="00503CB1">
        <w:rPr>
          <w:rFonts w:eastAsia="Times New Roman" w:cs="Times New Roman"/>
          <w:lang w:eastAsia="en-GB"/>
        </w:rPr>
        <w:t xml:space="preserve">staff to work throughout the flight </w:t>
      </w:r>
      <w:r w:rsidR="00026CBC" w:rsidRPr="00503CB1">
        <w:rPr>
          <w:rFonts w:eastAsia="Times New Roman" w:cs="Times New Roman"/>
          <w:lang w:eastAsia="en-GB"/>
        </w:rPr>
        <w:t xml:space="preserve">will </w:t>
      </w:r>
      <w:r w:rsidR="007B3CC2" w:rsidRPr="00503CB1">
        <w:rPr>
          <w:rFonts w:eastAsia="Times New Roman" w:cs="Times New Roman"/>
          <w:lang w:eastAsia="en-GB"/>
        </w:rPr>
        <w:t>qualify for Premium Economy travel</w:t>
      </w:r>
      <w:r w:rsidR="00D93F59" w:rsidRPr="00503CB1">
        <w:rPr>
          <w:rFonts w:eastAsia="Times New Roman" w:cs="Times New Roman"/>
          <w:lang w:eastAsia="en-GB"/>
        </w:rPr>
        <w:t xml:space="preserve">. </w:t>
      </w:r>
      <w:r w:rsidR="00455CBB" w:rsidRPr="00503CB1">
        <w:rPr>
          <w:rFonts w:eastAsia="Times New Roman" w:cs="Times New Roman"/>
          <w:lang w:eastAsia="en-GB"/>
        </w:rPr>
        <w:t>In exceptional circumstances</w:t>
      </w:r>
      <w:r w:rsidR="00556948" w:rsidRPr="00503CB1">
        <w:rPr>
          <w:rFonts w:eastAsia="Times New Roman" w:cs="Times New Roman"/>
          <w:lang w:eastAsia="en-GB"/>
        </w:rPr>
        <w:t xml:space="preserve">, where Premium Economy is unavailable and </w:t>
      </w:r>
      <w:r w:rsidR="00CC7856" w:rsidRPr="00503CB1">
        <w:rPr>
          <w:rFonts w:eastAsia="Times New Roman" w:cs="Times New Roman"/>
          <w:lang w:eastAsia="en-GB"/>
        </w:rPr>
        <w:t xml:space="preserve">staff are required </w:t>
      </w:r>
      <w:r w:rsidR="006E0815" w:rsidRPr="00503CB1">
        <w:rPr>
          <w:rFonts w:eastAsia="Times New Roman" w:cs="Times New Roman"/>
          <w:lang w:eastAsia="en-GB"/>
        </w:rPr>
        <w:t xml:space="preserve">to work throughout the flight and/or </w:t>
      </w:r>
      <w:r w:rsidR="002D48E3" w:rsidRPr="00503CB1">
        <w:rPr>
          <w:rFonts w:eastAsia="Times New Roman" w:cs="Times New Roman"/>
          <w:lang w:eastAsia="en-GB"/>
        </w:rPr>
        <w:t>require work upon arrival in country</w:t>
      </w:r>
      <w:r w:rsidR="00941760" w:rsidRPr="00503CB1">
        <w:rPr>
          <w:rFonts w:eastAsia="Times New Roman" w:cs="Times New Roman"/>
          <w:lang w:eastAsia="en-GB"/>
        </w:rPr>
        <w:t xml:space="preserve">, the DO </w:t>
      </w:r>
      <w:r w:rsidR="009D1C1B" w:rsidRPr="00503CB1">
        <w:rPr>
          <w:rFonts w:eastAsia="Times New Roman" w:cs="Times New Roman"/>
          <w:lang w:eastAsia="en-GB"/>
        </w:rPr>
        <w:t xml:space="preserve">may approve </w:t>
      </w:r>
      <w:r w:rsidR="004861B8" w:rsidRPr="00503CB1">
        <w:rPr>
          <w:rFonts w:eastAsia="Times New Roman" w:cs="Times New Roman"/>
          <w:lang w:eastAsia="en-GB"/>
        </w:rPr>
        <w:t xml:space="preserve">Business Class travel. </w:t>
      </w:r>
      <w:r w:rsidR="00FB0CA5" w:rsidRPr="00503CB1">
        <w:rPr>
          <w:rFonts w:eastAsia="Times New Roman" w:cs="Times New Roman"/>
          <w:lang w:eastAsia="en-GB"/>
        </w:rPr>
        <w:t xml:space="preserve">Any authorised Business Class travel is to be offset by </w:t>
      </w:r>
      <w:r w:rsidR="00E307BF" w:rsidRPr="00503CB1">
        <w:rPr>
          <w:rFonts w:eastAsia="Times New Roman" w:cs="Times New Roman"/>
          <w:lang w:eastAsia="en-GB"/>
        </w:rPr>
        <w:t>a daily rate for report writin</w:t>
      </w:r>
      <w:r w:rsidR="00903799" w:rsidRPr="00503CB1">
        <w:rPr>
          <w:rFonts w:eastAsia="Times New Roman" w:cs="Times New Roman"/>
          <w:lang w:eastAsia="en-GB"/>
        </w:rPr>
        <w:t>g, ensuring VFM</w:t>
      </w:r>
      <w:r w:rsidR="009F281C" w:rsidRPr="00503CB1">
        <w:rPr>
          <w:rFonts w:eastAsia="Times New Roman" w:cs="Times New Roman"/>
          <w:lang w:eastAsia="en-GB"/>
        </w:rPr>
        <w:t xml:space="preserve"> to MOD</w:t>
      </w:r>
      <w:r w:rsidR="00903799" w:rsidRPr="00503CB1">
        <w:rPr>
          <w:rFonts w:eastAsia="Times New Roman" w:cs="Times New Roman"/>
          <w:lang w:eastAsia="en-GB"/>
        </w:rPr>
        <w:t>.</w:t>
      </w:r>
    </w:p>
    <w:p w14:paraId="4B6C8C70" w14:textId="2644CA43" w:rsidR="00503F6E" w:rsidRPr="00503CB1" w:rsidRDefault="006F6F85" w:rsidP="00307BB4">
      <w:pPr>
        <w:numPr>
          <w:ilvl w:val="1"/>
          <w:numId w:val="2"/>
        </w:numPr>
        <w:tabs>
          <w:tab w:val="clear" w:pos="851"/>
        </w:tabs>
        <w:autoSpaceDE w:val="0"/>
        <w:autoSpaceDN w:val="0"/>
        <w:adjustRightInd w:val="0"/>
        <w:spacing w:before="120" w:after="120"/>
        <w:rPr>
          <w:rFonts w:eastAsia="Times New Roman"/>
          <w:b/>
          <w:lang w:eastAsia="en-GB"/>
        </w:rPr>
      </w:pPr>
      <w:r w:rsidRPr="00503CB1">
        <w:rPr>
          <w:rFonts w:eastAsia="Times New Roman" w:cs="Times New Roman"/>
          <w:b/>
          <w:szCs w:val="20"/>
          <w:lang w:eastAsia="en-GB"/>
        </w:rPr>
        <w:t>Accommodation</w:t>
      </w:r>
      <w:r w:rsidR="00941513" w:rsidRPr="00503CB1">
        <w:rPr>
          <w:rFonts w:eastAsia="Times New Roman" w:cs="Times New Roman"/>
          <w:b/>
          <w:szCs w:val="20"/>
          <w:lang w:eastAsia="en-GB"/>
        </w:rPr>
        <w:t xml:space="preserve">. </w:t>
      </w:r>
      <w:r w:rsidR="00DE7161" w:rsidRPr="00503CB1">
        <w:rPr>
          <w:rFonts w:eastAsia="Times New Roman" w:cs="Times New Roman"/>
          <w:bCs/>
          <w:szCs w:val="20"/>
          <w:lang w:eastAsia="en-GB"/>
        </w:rPr>
        <w:t>Where available</w:t>
      </w:r>
      <w:r w:rsidR="00CE4AA5" w:rsidRPr="00503CB1">
        <w:rPr>
          <w:rFonts w:eastAsia="Times New Roman" w:cs="Times New Roman"/>
          <w:bCs/>
          <w:szCs w:val="20"/>
          <w:lang w:eastAsia="en-GB"/>
        </w:rPr>
        <w:t>,</w:t>
      </w:r>
      <w:r w:rsidR="00DE7161" w:rsidRPr="00503CB1">
        <w:rPr>
          <w:rFonts w:eastAsia="Times New Roman" w:cs="Times New Roman"/>
          <w:bCs/>
          <w:szCs w:val="20"/>
          <w:lang w:eastAsia="en-GB"/>
        </w:rPr>
        <w:t xml:space="preserve"> the </w:t>
      </w:r>
      <w:r w:rsidR="00CE4AA5" w:rsidRPr="00503CB1">
        <w:rPr>
          <w:rFonts w:eastAsia="Times New Roman" w:cs="Times New Roman"/>
          <w:bCs/>
          <w:szCs w:val="20"/>
          <w:lang w:eastAsia="en-GB"/>
        </w:rPr>
        <w:t>a</w:t>
      </w:r>
      <w:r w:rsidR="00DE7161" w:rsidRPr="00503CB1">
        <w:rPr>
          <w:rFonts w:eastAsia="Times New Roman" w:cs="Times New Roman"/>
          <w:bCs/>
          <w:szCs w:val="20"/>
          <w:lang w:eastAsia="en-GB"/>
        </w:rPr>
        <w:t xml:space="preserve">uthority </w:t>
      </w:r>
      <w:r w:rsidR="008E61AD" w:rsidRPr="00503CB1">
        <w:rPr>
          <w:rFonts w:eastAsia="Times New Roman" w:cs="Times New Roman"/>
          <w:bCs/>
          <w:szCs w:val="20"/>
          <w:lang w:eastAsia="en-GB"/>
        </w:rPr>
        <w:t xml:space="preserve">may offer </w:t>
      </w:r>
      <w:r w:rsidR="00CE4AA5" w:rsidRPr="00503CB1">
        <w:rPr>
          <w:rFonts w:eastAsia="Times New Roman" w:cs="Times New Roman"/>
          <w:bCs/>
          <w:szCs w:val="20"/>
          <w:lang w:eastAsia="en-GB"/>
        </w:rPr>
        <w:t xml:space="preserve">use of </w:t>
      </w:r>
      <w:r w:rsidR="00CA31F5" w:rsidRPr="00503CB1">
        <w:rPr>
          <w:rFonts w:eastAsia="Times New Roman" w:cs="Times New Roman"/>
          <w:bCs/>
          <w:szCs w:val="20"/>
          <w:lang w:eastAsia="en-GB"/>
        </w:rPr>
        <w:t xml:space="preserve">mess </w:t>
      </w:r>
      <w:r w:rsidR="008E61AD" w:rsidRPr="00503CB1">
        <w:rPr>
          <w:rFonts w:eastAsia="Times New Roman" w:cs="Times New Roman"/>
          <w:bCs/>
          <w:szCs w:val="20"/>
          <w:lang w:eastAsia="en-GB"/>
        </w:rPr>
        <w:t>accommodation</w:t>
      </w:r>
      <w:r w:rsidR="00DE7161" w:rsidRPr="00503CB1">
        <w:rPr>
          <w:rFonts w:eastAsia="Times New Roman" w:cs="Times New Roman"/>
          <w:bCs/>
          <w:szCs w:val="20"/>
          <w:lang w:eastAsia="en-GB"/>
        </w:rPr>
        <w:t xml:space="preserve">. </w:t>
      </w:r>
      <w:r w:rsidR="00A71229" w:rsidRPr="00503CB1">
        <w:rPr>
          <w:rFonts w:eastAsia="Times New Roman" w:cs="Times New Roman"/>
          <w:bCs/>
          <w:szCs w:val="20"/>
          <w:lang w:eastAsia="en-GB"/>
        </w:rPr>
        <w:t xml:space="preserve">In accordance with the MOD Business Travel Guide </w:t>
      </w:r>
      <w:r w:rsidR="00CA31F5" w:rsidRPr="00503CB1">
        <w:rPr>
          <w:rFonts w:eastAsia="Times New Roman" w:cs="Times New Roman"/>
          <w:bCs/>
          <w:szCs w:val="20"/>
          <w:lang w:eastAsia="en-GB"/>
        </w:rPr>
        <w:t>contractors may determine whether to use mess accommodation</w:t>
      </w:r>
      <w:r w:rsidR="00381A0A" w:rsidRPr="00503CB1">
        <w:rPr>
          <w:rFonts w:eastAsia="Times New Roman" w:cs="Times New Roman"/>
          <w:bCs/>
          <w:szCs w:val="20"/>
          <w:lang w:eastAsia="en-GB"/>
        </w:rPr>
        <w:t xml:space="preserve"> or, w</w:t>
      </w:r>
      <w:r w:rsidR="00C62728" w:rsidRPr="00503CB1">
        <w:rPr>
          <w:rFonts w:eastAsia="Times New Roman" w:cs="Times New Roman"/>
          <w:bCs/>
          <w:szCs w:val="20"/>
          <w:lang w:eastAsia="en-GB"/>
        </w:rPr>
        <w:t>here no suitable service accommodation is available</w:t>
      </w:r>
      <w:r w:rsidR="00764675" w:rsidRPr="00503CB1">
        <w:rPr>
          <w:rFonts w:eastAsia="Times New Roman" w:cs="Times New Roman"/>
          <w:bCs/>
          <w:szCs w:val="20"/>
          <w:lang w:eastAsia="en-GB"/>
        </w:rPr>
        <w:t>,</w:t>
      </w:r>
      <w:r w:rsidR="00C62728" w:rsidRPr="00503CB1">
        <w:rPr>
          <w:rFonts w:eastAsia="Times New Roman" w:cs="Times New Roman"/>
          <w:bCs/>
          <w:szCs w:val="20"/>
          <w:lang w:eastAsia="en-GB"/>
        </w:rPr>
        <w:t xml:space="preserve"> </w:t>
      </w:r>
      <w:r w:rsidR="00E71B88" w:rsidRPr="00503CB1">
        <w:rPr>
          <w:rFonts w:eastAsia="Times New Roman" w:cs="Times New Roman"/>
          <w:bCs/>
          <w:szCs w:val="20"/>
          <w:lang w:eastAsia="en-GB"/>
        </w:rPr>
        <w:t xml:space="preserve">hotel </w:t>
      </w:r>
      <w:r w:rsidR="005C12E4" w:rsidRPr="00503CB1">
        <w:rPr>
          <w:rFonts w:eastAsia="Times New Roman" w:cs="Times New Roman"/>
          <w:bCs/>
          <w:szCs w:val="20"/>
          <w:lang w:eastAsia="en-GB"/>
        </w:rPr>
        <w:t xml:space="preserve">accommodation </w:t>
      </w:r>
      <w:r w:rsidR="00D56486" w:rsidRPr="00503CB1">
        <w:rPr>
          <w:rFonts w:eastAsia="Times New Roman" w:cs="Times New Roman"/>
          <w:bCs/>
          <w:szCs w:val="20"/>
          <w:lang w:eastAsia="en-GB"/>
        </w:rPr>
        <w:t>may</w:t>
      </w:r>
      <w:r w:rsidR="00381A0A" w:rsidRPr="00503CB1">
        <w:rPr>
          <w:rFonts w:eastAsia="Times New Roman" w:cs="Times New Roman"/>
          <w:bCs/>
          <w:szCs w:val="20"/>
          <w:lang w:eastAsia="en-GB"/>
        </w:rPr>
        <w:t xml:space="preserve"> be used</w:t>
      </w:r>
      <w:r w:rsidR="005C12E4" w:rsidRPr="00503CB1">
        <w:rPr>
          <w:rFonts w:eastAsia="Times New Roman" w:cs="Times New Roman"/>
          <w:bCs/>
          <w:szCs w:val="20"/>
          <w:lang w:eastAsia="en-GB"/>
        </w:rPr>
        <w:t>.</w:t>
      </w:r>
      <w:r w:rsidR="00A262B4" w:rsidRPr="00503CB1">
        <w:rPr>
          <w:rFonts w:eastAsia="Times New Roman" w:cs="Times New Roman"/>
          <w:bCs/>
          <w:szCs w:val="20"/>
          <w:lang w:eastAsia="en-GB"/>
        </w:rPr>
        <w:t xml:space="preserve"> </w:t>
      </w:r>
      <w:r w:rsidR="00DE7161" w:rsidRPr="00503CB1">
        <w:rPr>
          <w:rFonts w:eastAsia="Times New Roman" w:cs="Times New Roman"/>
          <w:bCs/>
          <w:szCs w:val="20"/>
          <w:lang w:eastAsia="en-GB"/>
        </w:rPr>
        <w:t>Where service accommodation is offered, as a minimum</w:t>
      </w:r>
      <w:r w:rsidR="0021111B" w:rsidRPr="00503CB1">
        <w:rPr>
          <w:rFonts w:eastAsia="Times New Roman" w:cs="Times New Roman"/>
          <w:bCs/>
          <w:szCs w:val="20"/>
          <w:lang w:eastAsia="en-GB"/>
        </w:rPr>
        <w:t xml:space="preserve">, deployed </w:t>
      </w:r>
      <w:r w:rsidR="00716991" w:rsidRPr="00503CB1">
        <w:rPr>
          <w:rFonts w:eastAsia="Times New Roman" w:cs="Times New Roman"/>
          <w:bCs/>
          <w:szCs w:val="20"/>
          <w:lang w:eastAsia="en-GB"/>
        </w:rPr>
        <w:t xml:space="preserve">contractors </w:t>
      </w:r>
      <w:r w:rsidR="00DE7161" w:rsidRPr="00503CB1">
        <w:rPr>
          <w:rFonts w:eastAsia="Times New Roman" w:cs="Times New Roman"/>
          <w:bCs/>
          <w:szCs w:val="20"/>
          <w:lang w:eastAsia="en-GB"/>
        </w:rPr>
        <w:t>will</w:t>
      </w:r>
      <w:r w:rsidR="00716991" w:rsidRPr="00503CB1">
        <w:rPr>
          <w:rFonts w:eastAsia="Times New Roman" w:cs="Times New Roman"/>
          <w:bCs/>
          <w:szCs w:val="20"/>
          <w:lang w:eastAsia="en-GB"/>
        </w:rPr>
        <w:t xml:space="preserve"> be provided with:</w:t>
      </w:r>
    </w:p>
    <w:p w14:paraId="4EC06DB1" w14:textId="16E78881" w:rsidR="0087493C" w:rsidRPr="00503CB1" w:rsidRDefault="00DA3014" w:rsidP="005F592A">
      <w:pPr>
        <w:numPr>
          <w:ilvl w:val="2"/>
          <w:numId w:val="2"/>
        </w:numPr>
        <w:autoSpaceDE w:val="0"/>
        <w:autoSpaceDN w:val="0"/>
        <w:adjustRightInd w:val="0"/>
        <w:spacing w:before="120" w:after="120"/>
        <w:ind w:left="567"/>
        <w:rPr>
          <w:rFonts w:eastAsia="Times New Roman"/>
          <w:b/>
          <w:lang w:eastAsia="en-GB"/>
        </w:rPr>
      </w:pPr>
      <w:r w:rsidRPr="00503CB1">
        <w:rPr>
          <w:rFonts w:eastAsia="Times New Roman"/>
          <w:b/>
          <w:lang w:eastAsia="en-GB"/>
        </w:rPr>
        <w:t xml:space="preserve">Rooms. </w:t>
      </w:r>
      <w:r w:rsidRPr="00503CB1">
        <w:rPr>
          <w:rFonts w:eastAsia="Times New Roman"/>
          <w:lang w:eastAsia="en-GB"/>
        </w:rPr>
        <w:t xml:space="preserve">Individual rooms </w:t>
      </w:r>
      <w:r w:rsidR="00656189" w:rsidRPr="00503CB1">
        <w:rPr>
          <w:rFonts w:eastAsia="Times New Roman"/>
          <w:lang w:eastAsia="en-GB"/>
        </w:rPr>
        <w:t xml:space="preserve">and </w:t>
      </w:r>
      <w:r w:rsidR="0087493C" w:rsidRPr="00503CB1">
        <w:rPr>
          <w:rFonts w:eastAsia="Times New Roman"/>
          <w:lang w:eastAsia="en-GB"/>
        </w:rPr>
        <w:t>ablution</w:t>
      </w:r>
      <w:r w:rsidR="00C65DC1" w:rsidRPr="00503CB1">
        <w:rPr>
          <w:rFonts w:eastAsia="Times New Roman"/>
          <w:lang w:eastAsia="en-GB"/>
        </w:rPr>
        <w:t xml:space="preserve"> facilities</w:t>
      </w:r>
      <w:r w:rsidR="0087493C" w:rsidRPr="00503CB1">
        <w:rPr>
          <w:rFonts w:eastAsia="Times New Roman"/>
          <w:lang w:eastAsia="en-GB"/>
        </w:rPr>
        <w:t>.</w:t>
      </w:r>
    </w:p>
    <w:p w14:paraId="6BBF050F" w14:textId="73A91E67" w:rsidR="00716991" w:rsidRPr="00503CB1" w:rsidRDefault="00AD3A44" w:rsidP="005F592A">
      <w:pPr>
        <w:numPr>
          <w:ilvl w:val="2"/>
          <w:numId w:val="2"/>
        </w:numPr>
        <w:autoSpaceDE w:val="0"/>
        <w:autoSpaceDN w:val="0"/>
        <w:adjustRightInd w:val="0"/>
        <w:spacing w:before="120" w:after="120"/>
        <w:ind w:left="567"/>
        <w:rPr>
          <w:rFonts w:eastAsia="Times New Roman"/>
          <w:b/>
          <w:lang w:eastAsia="en-GB"/>
        </w:rPr>
      </w:pPr>
      <w:r w:rsidRPr="00503CB1">
        <w:rPr>
          <w:rFonts w:eastAsia="Times New Roman"/>
          <w:b/>
          <w:lang w:eastAsia="en-GB"/>
        </w:rPr>
        <w:t xml:space="preserve">Laundry. </w:t>
      </w:r>
      <w:r w:rsidRPr="00503CB1">
        <w:rPr>
          <w:rFonts w:eastAsia="Times New Roman"/>
          <w:lang w:eastAsia="en-GB"/>
        </w:rPr>
        <w:t>Access to secure laundry facilities.</w:t>
      </w:r>
    </w:p>
    <w:p w14:paraId="0693EAF3" w14:textId="3AE51C36" w:rsidR="00AD3A44" w:rsidRPr="00503CB1" w:rsidRDefault="00AD3A44" w:rsidP="005F592A">
      <w:pPr>
        <w:numPr>
          <w:ilvl w:val="2"/>
          <w:numId w:val="2"/>
        </w:numPr>
        <w:autoSpaceDE w:val="0"/>
        <w:autoSpaceDN w:val="0"/>
        <w:adjustRightInd w:val="0"/>
        <w:spacing w:before="120" w:after="120"/>
        <w:ind w:left="567"/>
        <w:rPr>
          <w:rFonts w:eastAsia="Times New Roman"/>
          <w:b/>
          <w:lang w:eastAsia="en-GB"/>
        </w:rPr>
      </w:pPr>
      <w:r w:rsidRPr="00503CB1">
        <w:rPr>
          <w:rFonts w:eastAsia="Times New Roman"/>
          <w:b/>
          <w:lang w:eastAsia="en-GB"/>
        </w:rPr>
        <w:t>Welfare</w:t>
      </w:r>
      <w:r w:rsidR="00A52D3A" w:rsidRPr="00503CB1">
        <w:rPr>
          <w:rFonts w:eastAsia="Times New Roman"/>
          <w:b/>
          <w:lang w:eastAsia="en-GB"/>
        </w:rPr>
        <w:t xml:space="preserve"> facilities</w:t>
      </w:r>
      <w:r w:rsidRPr="00503CB1">
        <w:rPr>
          <w:rFonts w:eastAsia="Times New Roman"/>
          <w:b/>
          <w:lang w:eastAsia="en-GB"/>
        </w:rPr>
        <w:t xml:space="preserve">. </w:t>
      </w:r>
      <w:r w:rsidRPr="00503CB1">
        <w:rPr>
          <w:rFonts w:eastAsia="Times New Roman"/>
          <w:lang w:eastAsia="en-GB"/>
        </w:rPr>
        <w:t>Unhindered access to welfare facilities, including gymnasiums.</w:t>
      </w:r>
    </w:p>
    <w:p w14:paraId="38B2DAA6" w14:textId="1F6F271B" w:rsidR="00237046" w:rsidRPr="00503CB1" w:rsidRDefault="00A52D3A" w:rsidP="00237046">
      <w:pPr>
        <w:numPr>
          <w:ilvl w:val="2"/>
          <w:numId w:val="2"/>
        </w:numPr>
        <w:autoSpaceDE w:val="0"/>
        <w:autoSpaceDN w:val="0"/>
        <w:adjustRightInd w:val="0"/>
        <w:spacing w:before="120" w:after="120"/>
        <w:ind w:left="567"/>
        <w:rPr>
          <w:rFonts w:eastAsia="Times New Roman"/>
          <w:b/>
          <w:lang w:eastAsia="en-GB"/>
        </w:rPr>
      </w:pPr>
      <w:proofErr w:type="spellStart"/>
      <w:r w:rsidRPr="00503CB1">
        <w:rPr>
          <w:rFonts w:eastAsia="Times New Roman"/>
          <w:b/>
          <w:lang w:eastAsia="en-GB"/>
        </w:rPr>
        <w:t>WiFi</w:t>
      </w:r>
      <w:proofErr w:type="spellEnd"/>
      <w:r w:rsidR="00663CD5" w:rsidRPr="00503CB1">
        <w:rPr>
          <w:rFonts w:eastAsia="Times New Roman"/>
          <w:b/>
          <w:lang w:eastAsia="en-GB"/>
        </w:rPr>
        <w:t xml:space="preserve">. </w:t>
      </w:r>
      <w:r w:rsidR="00663CD5" w:rsidRPr="00503CB1">
        <w:rPr>
          <w:rFonts w:eastAsia="Times New Roman"/>
          <w:lang w:eastAsia="en-GB"/>
        </w:rPr>
        <w:t xml:space="preserve">Access to a </w:t>
      </w:r>
      <w:r w:rsidR="00286C99" w:rsidRPr="00503CB1">
        <w:rPr>
          <w:rFonts w:eastAsia="Times New Roman"/>
          <w:lang w:eastAsia="en-GB"/>
        </w:rPr>
        <w:t xml:space="preserve">suitable </w:t>
      </w:r>
      <w:proofErr w:type="spellStart"/>
      <w:r w:rsidR="00286C99" w:rsidRPr="00503CB1">
        <w:rPr>
          <w:rFonts w:eastAsia="Times New Roman"/>
          <w:lang w:eastAsia="en-GB"/>
        </w:rPr>
        <w:t>WiFi</w:t>
      </w:r>
      <w:proofErr w:type="spellEnd"/>
      <w:r w:rsidR="00286C99" w:rsidRPr="00503CB1">
        <w:rPr>
          <w:rFonts w:eastAsia="Times New Roman"/>
          <w:lang w:eastAsia="en-GB"/>
        </w:rPr>
        <w:t xml:space="preserve"> </w:t>
      </w:r>
      <w:r w:rsidR="00B4262E" w:rsidRPr="00503CB1">
        <w:rPr>
          <w:rFonts w:eastAsia="Times New Roman"/>
          <w:lang w:eastAsia="en-GB"/>
        </w:rPr>
        <w:t>network for work</w:t>
      </w:r>
      <w:r w:rsidR="00E72EA5" w:rsidRPr="00503CB1">
        <w:rPr>
          <w:rFonts w:eastAsia="Times New Roman"/>
          <w:lang w:eastAsia="en-GB"/>
        </w:rPr>
        <w:t xml:space="preserve"> and personal use.</w:t>
      </w:r>
      <w:r w:rsidR="003F5C4F" w:rsidRPr="00503CB1">
        <w:rPr>
          <w:rStyle w:val="FootnoteReference"/>
          <w:rFonts w:eastAsia="Times New Roman"/>
          <w:lang w:eastAsia="en-GB"/>
        </w:rPr>
        <w:footnoteReference w:id="3"/>
      </w:r>
    </w:p>
    <w:p w14:paraId="6793D3A4" w14:textId="1762E2AF" w:rsidR="008B2F7D" w:rsidRPr="00503CB1" w:rsidRDefault="008B2F7D" w:rsidP="00237046">
      <w:pPr>
        <w:numPr>
          <w:ilvl w:val="2"/>
          <w:numId w:val="2"/>
        </w:numPr>
        <w:autoSpaceDE w:val="0"/>
        <w:autoSpaceDN w:val="0"/>
        <w:adjustRightInd w:val="0"/>
        <w:spacing w:before="120" w:after="120"/>
        <w:ind w:left="567"/>
        <w:rPr>
          <w:rFonts w:eastAsia="Times New Roman"/>
          <w:b/>
          <w:lang w:eastAsia="en-GB"/>
        </w:rPr>
      </w:pPr>
      <w:r w:rsidRPr="00503CB1">
        <w:rPr>
          <w:rFonts w:eastAsia="Times New Roman"/>
          <w:b/>
          <w:lang w:eastAsia="en-GB"/>
        </w:rPr>
        <w:t xml:space="preserve">Furniture. </w:t>
      </w:r>
      <w:r w:rsidRPr="00503CB1">
        <w:rPr>
          <w:rFonts w:eastAsia="Times New Roman"/>
          <w:lang w:eastAsia="en-GB"/>
        </w:rPr>
        <w:t>A desk and chair</w:t>
      </w:r>
      <w:r w:rsidR="00F44A59" w:rsidRPr="00503CB1">
        <w:rPr>
          <w:rFonts w:eastAsia="Times New Roman"/>
          <w:lang w:eastAsia="en-GB"/>
        </w:rPr>
        <w:t>,</w:t>
      </w:r>
      <w:r w:rsidRPr="00503CB1">
        <w:rPr>
          <w:rFonts w:eastAsia="Times New Roman"/>
          <w:lang w:eastAsia="en-GB"/>
        </w:rPr>
        <w:t xml:space="preserve"> within the accommodation</w:t>
      </w:r>
      <w:r w:rsidR="00F44A59" w:rsidRPr="00503CB1">
        <w:rPr>
          <w:rFonts w:eastAsia="Times New Roman"/>
          <w:lang w:eastAsia="en-GB"/>
        </w:rPr>
        <w:t>,</w:t>
      </w:r>
      <w:r w:rsidRPr="00503CB1">
        <w:rPr>
          <w:rFonts w:eastAsia="Times New Roman"/>
          <w:lang w:eastAsia="en-GB"/>
        </w:rPr>
        <w:t xml:space="preserve"> for work</w:t>
      </w:r>
      <w:r w:rsidR="00CC7FCB" w:rsidRPr="00503CB1">
        <w:rPr>
          <w:rFonts w:eastAsia="Times New Roman"/>
          <w:lang w:eastAsia="en-GB"/>
        </w:rPr>
        <w:t xml:space="preserve"> purposes.</w:t>
      </w:r>
    </w:p>
    <w:p w14:paraId="05479C5C" w14:textId="7B2BD46E" w:rsidR="00307BB4" w:rsidRPr="00503CB1" w:rsidRDefault="00307BB4" w:rsidP="00CB03F4">
      <w:pPr>
        <w:numPr>
          <w:ilvl w:val="1"/>
          <w:numId w:val="2"/>
        </w:numPr>
        <w:tabs>
          <w:tab w:val="clear" w:pos="851"/>
        </w:tabs>
        <w:autoSpaceDE w:val="0"/>
        <w:autoSpaceDN w:val="0"/>
        <w:adjustRightInd w:val="0"/>
        <w:spacing w:before="120" w:after="120"/>
        <w:rPr>
          <w:rFonts w:eastAsia="Times New Roman"/>
          <w:b/>
          <w:lang w:eastAsia="en-GB"/>
        </w:rPr>
      </w:pPr>
      <w:r w:rsidRPr="00503CB1">
        <w:rPr>
          <w:rFonts w:eastAsia="Times New Roman" w:cs="Times New Roman"/>
          <w:b/>
          <w:szCs w:val="20"/>
          <w:lang w:eastAsia="en-GB"/>
        </w:rPr>
        <w:t>Feeding.</w:t>
      </w:r>
      <w:r w:rsidR="00295600" w:rsidRPr="00503CB1">
        <w:rPr>
          <w:rFonts w:eastAsia="Times New Roman" w:cs="Times New Roman"/>
          <w:b/>
          <w:szCs w:val="20"/>
          <w:lang w:eastAsia="en-GB"/>
        </w:rPr>
        <w:t xml:space="preserve"> </w:t>
      </w:r>
      <w:r w:rsidR="005F588C" w:rsidRPr="00503CB1">
        <w:rPr>
          <w:rFonts w:eastAsia="Times New Roman" w:cs="Times New Roman"/>
          <w:bCs/>
          <w:szCs w:val="20"/>
          <w:lang w:eastAsia="en-GB"/>
        </w:rPr>
        <w:t>Site leads will advise on the availability of permanent</w:t>
      </w:r>
      <w:r w:rsidR="00DE1054" w:rsidRPr="00503CB1">
        <w:rPr>
          <w:rFonts w:eastAsia="Times New Roman" w:cs="Times New Roman"/>
          <w:bCs/>
          <w:szCs w:val="20"/>
          <w:lang w:eastAsia="en-GB"/>
        </w:rPr>
        <w:t xml:space="preserve"> m</w:t>
      </w:r>
      <w:r w:rsidR="00AE2FC3" w:rsidRPr="00503CB1">
        <w:rPr>
          <w:rFonts w:eastAsia="Times New Roman" w:cs="Times New Roman"/>
          <w:bCs/>
          <w:szCs w:val="20"/>
          <w:lang w:eastAsia="en-GB"/>
        </w:rPr>
        <w:t>ess facilities</w:t>
      </w:r>
      <w:r w:rsidR="005F588C" w:rsidRPr="00503CB1">
        <w:rPr>
          <w:rFonts w:eastAsia="Times New Roman" w:cs="Times New Roman"/>
          <w:bCs/>
          <w:szCs w:val="20"/>
          <w:lang w:eastAsia="en-GB"/>
        </w:rPr>
        <w:t>. Where no suitable messing facilities exist, restaurant meals can be claimed.</w:t>
      </w:r>
      <w:r w:rsidR="00934F4E" w:rsidRPr="00503CB1">
        <w:rPr>
          <w:rFonts w:eastAsia="Times New Roman" w:cs="Times New Roman"/>
          <w:bCs/>
          <w:szCs w:val="20"/>
          <w:lang w:eastAsia="en-GB"/>
        </w:rPr>
        <w:t xml:space="preserve"> Suitable messing facilities</w:t>
      </w:r>
      <w:r w:rsidR="00AE2FC3" w:rsidRPr="00503CB1">
        <w:rPr>
          <w:rFonts w:eastAsia="Times New Roman" w:cs="Times New Roman"/>
          <w:bCs/>
          <w:szCs w:val="20"/>
          <w:lang w:eastAsia="en-GB"/>
        </w:rPr>
        <w:t xml:space="preserve"> are </w:t>
      </w:r>
      <w:r w:rsidR="00934F4E" w:rsidRPr="00503CB1">
        <w:rPr>
          <w:rFonts w:eastAsia="Times New Roman" w:cs="Times New Roman"/>
          <w:bCs/>
          <w:szCs w:val="20"/>
          <w:lang w:eastAsia="en-GB"/>
        </w:rPr>
        <w:t xml:space="preserve">those that offer </w:t>
      </w:r>
      <w:r w:rsidR="00DE5E3D" w:rsidRPr="00503CB1">
        <w:rPr>
          <w:rFonts w:eastAsia="Times New Roman" w:cs="Times New Roman"/>
          <w:bCs/>
          <w:szCs w:val="20"/>
          <w:lang w:eastAsia="en-GB"/>
        </w:rPr>
        <w:t xml:space="preserve">UK </w:t>
      </w:r>
      <w:r w:rsidR="00AC3CBC" w:rsidRPr="00503CB1">
        <w:rPr>
          <w:rFonts w:eastAsia="Times New Roman" w:cs="Times New Roman"/>
          <w:bCs/>
          <w:szCs w:val="20"/>
          <w:lang w:eastAsia="en-GB"/>
        </w:rPr>
        <w:t>equivalent food options</w:t>
      </w:r>
      <w:r w:rsidR="00E80725" w:rsidRPr="00503CB1">
        <w:rPr>
          <w:rFonts w:eastAsia="Times New Roman" w:cs="Times New Roman"/>
          <w:bCs/>
          <w:szCs w:val="20"/>
          <w:lang w:eastAsia="en-GB"/>
        </w:rPr>
        <w:t xml:space="preserve">. </w:t>
      </w:r>
    </w:p>
    <w:p w14:paraId="6FD3890D" w14:textId="0D24E046" w:rsidR="0086717A" w:rsidRPr="00503CB1" w:rsidRDefault="006F6F85" w:rsidP="0045547B">
      <w:pPr>
        <w:numPr>
          <w:ilvl w:val="1"/>
          <w:numId w:val="2"/>
        </w:numPr>
        <w:autoSpaceDE w:val="0"/>
        <w:autoSpaceDN w:val="0"/>
        <w:adjustRightInd w:val="0"/>
        <w:spacing w:before="120" w:after="120"/>
        <w:rPr>
          <w:rFonts w:eastAsia="Times New Roman"/>
          <w:b/>
          <w:lang w:eastAsia="en-GB"/>
        </w:rPr>
      </w:pPr>
      <w:r w:rsidRPr="00503CB1">
        <w:rPr>
          <w:rFonts w:eastAsia="Times New Roman" w:cs="Times New Roman"/>
          <w:b/>
          <w:szCs w:val="20"/>
          <w:lang w:eastAsia="en-GB"/>
        </w:rPr>
        <w:t>Medical</w:t>
      </w:r>
      <w:r w:rsidR="0086717A" w:rsidRPr="00503CB1">
        <w:rPr>
          <w:rFonts w:eastAsia="Times New Roman" w:cs="Times New Roman"/>
          <w:b/>
          <w:szCs w:val="20"/>
          <w:lang w:eastAsia="en-GB"/>
        </w:rPr>
        <w:t>.</w:t>
      </w:r>
      <w:r w:rsidR="002A7F5E" w:rsidRPr="00503CB1">
        <w:rPr>
          <w:rFonts w:eastAsia="Times New Roman" w:cs="Times New Roman"/>
          <w:b/>
          <w:szCs w:val="20"/>
          <w:lang w:eastAsia="en-GB"/>
        </w:rPr>
        <w:t xml:space="preserve"> </w:t>
      </w:r>
      <w:r w:rsidR="0045547B" w:rsidRPr="00503CB1">
        <w:rPr>
          <w:rFonts w:eastAsia="Times New Roman" w:cs="Times New Roman"/>
          <w:szCs w:val="20"/>
          <w:lang w:eastAsia="en-GB"/>
        </w:rPr>
        <w:t xml:space="preserve">The various theatres require normal travel precautions regarding inoculations and antimalarial prophylaxis medications. </w:t>
      </w:r>
      <w:r w:rsidR="00931637" w:rsidRPr="00503CB1">
        <w:rPr>
          <w:rFonts w:eastAsia="Times New Roman" w:cs="Times New Roman"/>
          <w:szCs w:val="20"/>
          <w:lang w:eastAsia="en-GB"/>
        </w:rPr>
        <w:t xml:space="preserve">All contractors are to deploy with </w:t>
      </w:r>
      <w:r w:rsidR="0034247B" w:rsidRPr="00503CB1">
        <w:rPr>
          <w:rFonts w:eastAsia="Times New Roman" w:cs="Times New Roman"/>
          <w:szCs w:val="20"/>
          <w:lang w:eastAsia="en-GB"/>
        </w:rPr>
        <w:t xml:space="preserve">adequate and suitable medical insurance for the </w:t>
      </w:r>
      <w:r w:rsidR="00C21E89" w:rsidRPr="00503CB1">
        <w:rPr>
          <w:rFonts w:eastAsia="Times New Roman" w:cs="Times New Roman"/>
          <w:szCs w:val="20"/>
          <w:lang w:eastAsia="en-GB"/>
        </w:rPr>
        <w:t xml:space="preserve">respective </w:t>
      </w:r>
      <w:r w:rsidR="00996B16" w:rsidRPr="00503CB1">
        <w:rPr>
          <w:rFonts w:eastAsia="Times New Roman" w:cs="Times New Roman"/>
          <w:szCs w:val="20"/>
          <w:lang w:eastAsia="en-GB"/>
        </w:rPr>
        <w:t xml:space="preserve">sites. </w:t>
      </w:r>
      <w:r w:rsidR="008E39DE" w:rsidRPr="00503CB1">
        <w:rPr>
          <w:rFonts w:eastAsia="Times New Roman" w:cs="Times New Roman"/>
          <w:bCs/>
          <w:szCs w:val="20"/>
          <w:lang w:eastAsia="en-GB"/>
        </w:rPr>
        <w:t>Location specific medical advice should be sought prior to travel.</w:t>
      </w:r>
      <w:r w:rsidR="00996B16" w:rsidRPr="00503CB1">
        <w:rPr>
          <w:rFonts w:eastAsia="Times New Roman" w:cs="Times New Roman"/>
          <w:bCs/>
          <w:szCs w:val="20"/>
          <w:lang w:eastAsia="en-GB"/>
        </w:rPr>
        <w:t xml:space="preserve"> </w:t>
      </w:r>
    </w:p>
    <w:p w14:paraId="5ABCA13D" w14:textId="5FF3BE71" w:rsidR="002729CB" w:rsidRPr="00503CB1" w:rsidRDefault="002B1BCE" w:rsidP="002729CB">
      <w:pPr>
        <w:numPr>
          <w:ilvl w:val="2"/>
          <w:numId w:val="2"/>
        </w:numPr>
        <w:tabs>
          <w:tab w:val="clear" w:pos="851"/>
          <w:tab w:val="num" w:pos="1134"/>
        </w:tabs>
        <w:autoSpaceDE w:val="0"/>
        <w:autoSpaceDN w:val="0"/>
        <w:adjustRightInd w:val="0"/>
        <w:spacing w:before="120" w:after="120"/>
        <w:ind w:left="567"/>
        <w:rPr>
          <w:rFonts w:eastAsia="Times New Roman"/>
          <w:bCs/>
          <w:lang w:eastAsia="en-GB"/>
        </w:rPr>
      </w:pPr>
      <w:bookmarkStart w:id="4" w:name="_Hlk127345042"/>
      <w:r w:rsidRPr="00503CB1">
        <w:rPr>
          <w:rFonts w:eastAsia="Times New Roman"/>
          <w:bCs/>
          <w:lang w:eastAsia="en-GB"/>
        </w:rPr>
        <w:t>Government travel advice should always be followed. Contractors must meet additional theatre entry standards, which would be defined during the staff clearance process, or may be refused entry.</w:t>
      </w:r>
    </w:p>
    <w:bookmarkEnd w:id="4"/>
    <w:p w14:paraId="0F3E89B5" w14:textId="4A8D5816" w:rsidR="006F6F85" w:rsidRPr="00503CB1" w:rsidRDefault="006F6F85" w:rsidP="00CB03F4">
      <w:pPr>
        <w:numPr>
          <w:ilvl w:val="1"/>
          <w:numId w:val="2"/>
        </w:numPr>
        <w:tabs>
          <w:tab w:val="clear" w:pos="851"/>
        </w:tabs>
        <w:autoSpaceDE w:val="0"/>
        <w:autoSpaceDN w:val="0"/>
        <w:adjustRightInd w:val="0"/>
        <w:spacing w:before="120" w:after="120"/>
        <w:rPr>
          <w:rFonts w:eastAsia="Times New Roman"/>
          <w:b/>
          <w:lang w:eastAsia="en-GB"/>
        </w:rPr>
      </w:pPr>
      <w:r w:rsidRPr="00503CB1">
        <w:rPr>
          <w:rFonts w:eastAsia="Times New Roman" w:cs="Times New Roman"/>
          <w:b/>
          <w:lang w:eastAsia="en-GB"/>
        </w:rPr>
        <w:t>Driving</w:t>
      </w:r>
      <w:r w:rsidR="002866A5" w:rsidRPr="00503CB1">
        <w:rPr>
          <w:rFonts w:eastAsia="Times New Roman" w:cs="Times New Roman"/>
          <w:b/>
          <w:lang w:eastAsia="en-GB"/>
        </w:rPr>
        <w:t xml:space="preserve">. </w:t>
      </w:r>
      <w:r w:rsidR="002E3FCE" w:rsidRPr="00503CB1">
        <w:rPr>
          <w:rFonts w:eastAsia="Times New Roman" w:cs="Times New Roman"/>
          <w:lang w:eastAsia="en-GB"/>
        </w:rPr>
        <w:t xml:space="preserve">Civilian personnel are not permitted to drive military vehicles. </w:t>
      </w:r>
      <w:r w:rsidR="008F15FA" w:rsidRPr="00503CB1">
        <w:rPr>
          <w:rFonts w:eastAsia="Times New Roman" w:cs="Times New Roman"/>
          <w:lang w:eastAsia="en-GB"/>
        </w:rPr>
        <w:t xml:space="preserve">Where </w:t>
      </w:r>
      <w:r w:rsidR="00624E12" w:rsidRPr="00503CB1">
        <w:rPr>
          <w:rFonts w:eastAsia="Times New Roman" w:cs="Times New Roman"/>
          <w:lang w:eastAsia="en-GB"/>
        </w:rPr>
        <w:t xml:space="preserve">site representatives are unable to </w:t>
      </w:r>
      <w:r w:rsidR="00DE4FB0" w:rsidRPr="00503CB1">
        <w:rPr>
          <w:rFonts w:eastAsia="Times New Roman" w:cs="Times New Roman"/>
          <w:lang w:eastAsia="en-GB"/>
        </w:rPr>
        <w:t xml:space="preserve">provide </w:t>
      </w:r>
      <w:r w:rsidR="00CA2FAF" w:rsidRPr="00503CB1">
        <w:rPr>
          <w:rFonts w:eastAsia="Times New Roman" w:cs="Times New Roman"/>
          <w:lang w:eastAsia="en-GB"/>
        </w:rPr>
        <w:t xml:space="preserve">in-country </w:t>
      </w:r>
      <w:r w:rsidR="004A1E8D" w:rsidRPr="00503CB1">
        <w:rPr>
          <w:rFonts w:eastAsia="Times New Roman" w:cs="Times New Roman"/>
          <w:lang w:eastAsia="en-GB"/>
        </w:rPr>
        <w:t xml:space="preserve">transport </w:t>
      </w:r>
      <w:r w:rsidR="00E5555D" w:rsidRPr="00503CB1">
        <w:rPr>
          <w:rFonts w:eastAsia="Times New Roman" w:cs="Times New Roman"/>
          <w:lang w:eastAsia="en-GB"/>
        </w:rPr>
        <w:t xml:space="preserve">options, </w:t>
      </w:r>
      <w:r w:rsidR="004A1E8D" w:rsidRPr="00503CB1">
        <w:rPr>
          <w:rFonts w:eastAsia="Times New Roman" w:cs="Times New Roman"/>
          <w:lang w:eastAsia="en-GB"/>
        </w:rPr>
        <w:t>contracto</w:t>
      </w:r>
      <w:r w:rsidR="00D86391" w:rsidRPr="00503CB1">
        <w:rPr>
          <w:rFonts w:eastAsia="Times New Roman" w:cs="Times New Roman"/>
          <w:lang w:eastAsia="en-GB"/>
        </w:rPr>
        <w:t xml:space="preserve">rs may be required to </w:t>
      </w:r>
      <w:r w:rsidR="0039245C" w:rsidRPr="00503CB1">
        <w:rPr>
          <w:rFonts w:eastAsia="Times New Roman" w:cs="Times New Roman"/>
          <w:lang w:eastAsia="en-GB"/>
        </w:rPr>
        <w:t xml:space="preserve">locally </w:t>
      </w:r>
      <w:r w:rsidR="00533D6A" w:rsidRPr="00503CB1">
        <w:rPr>
          <w:rFonts w:eastAsia="Times New Roman" w:cs="Times New Roman"/>
          <w:lang w:eastAsia="en-GB"/>
        </w:rPr>
        <w:t xml:space="preserve">hire vehicles. </w:t>
      </w:r>
      <w:r w:rsidR="002B43B5" w:rsidRPr="00503CB1">
        <w:rPr>
          <w:rFonts w:eastAsia="Times New Roman" w:cs="Times New Roman"/>
          <w:lang w:eastAsia="en-GB"/>
        </w:rPr>
        <w:t xml:space="preserve">Costs are to be reclaimed </w:t>
      </w:r>
      <w:r w:rsidR="00920D16" w:rsidRPr="00503CB1">
        <w:rPr>
          <w:rFonts w:eastAsia="Times New Roman" w:cs="Times New Roman"/>
          <w:lang w:eastAsia="en-GB"/>
        </w:rPr>
        <w:t xml:space="preserve">through the PI contract as T&amp;S. </w:t>
      </w:r>
      <w:r w:rsidR="002177DE" w:rsidRPr="00503CB1">
        <w:rPr>
          <w:rFonts w:eastAsia="Times New Roman" w:cs="Times New Roman"/>
          <w:lang w:eastAsia="en-GB"/>
        </w:rPr>
        <w:t xml:space="preserve">Vehicle hire is to be authorised by the DO and </w:t>
      </w:r>
      <w:r w:rsidR="0039245C" w:rsidRPr="00503CB1">
        <w:rPr>
          <w:rFonts w:eastAsia="Times New Roman" w:cs="Times New Roman"/>
          <w:lang w:eastAsia="en-GB"/>
        </w:rPr>
        <w:t xml:space="preserve">must follow </w:t>
      </w:r>
      <w:r w:rsidR="000E4F44" w:rsidRPr="00503CB1">
        <w:rPr>
          <w:rFonts w:eastAsia="Times New Roman" w:cs="Times New Roman"/>
          <w:lang w:eastAsia="en-GB"/>
        </w:rPr>
        <w:t>specific country guidance</w:t>
      </w:r>
      <w:r w:rsidR="006D7F99" w:rsidRPr="00503CB1">
        <w:rPr>
          <w:rFonts w:eastAsia="Times New Roman" w:cs="Times New Roman"/>
          <w:lang w:eastAsia="en-GB"/>
        </w:rPr>
        <w:t xml:space="preserve"> for </w:t>
      </w:r>
      <w:r w:rsidR="00612791" w:rsidRPr="00503CB1">
        <w:rPr>
          <w:rFonts w:eastAsia="Times New Roman" w:cs="Times New Roman"/>
          <w:lang w:eastAsia="en-GB"/>
        </w:rPr>
        <w:t xml:space="preserve">both </w:t>
      </w:r>
      <w:r w:rsidR="00390A1D" w:rsidRPr="00503CB1">
        <w:rPr>
          <w:rFonts w:eastAsia="Times New Roman" w:cs="Times New Roman"/>
          <w:lang w:eastAsia="en-GB"/>
        </w:rPr>
        <w:t xml:space="preserve">vehicle </w:t>
      </w:r>
      <w:r w:rsidR="00612791" w:rsidRPr="00503CB1">
        <w:rPr>
          <w:rFonts w:eastAsia="Times New Roman" w:cs="Times New Roman"/>
          <w:lang w:eastAsia="en-GB"/>
        </w:rPr>
        <w:t xml:space="preserve">hire and </w:t>
      </w:r>
      <w:r w:rsidR="3B5147DD" w:rsidRPr="00503CB1">
        <w:rPr>
          <w:rFonts w:eastAsia="Times New Roman" w:cs="Times New Roman"/>
          <w:lang w:eastAsia="en-GB"/>
        </w:rPr>
        <w:t xml:space="preserve">local </w:t>
      </w:r>
      <w:r w:rsidR="005D6DC9" w:rsidRPr="00503CB1">
        <w:rPr>
          <w:rFonts w:eastAsia="Times New Roman" w:cs="Times New Roman"/>
          <w:lang w:eastAsia="en-GB"/>
        </w:rPr>
        <w:lastRenderedPageBreak/>
        <w:t xml:space="preserve">highway </w:t>
      </w:r>
      <w:r w:rsidR="00390A1D" w:rsidRPr="00503CB1">
        <w:rPr>
          <w:rFonts w:eastAsia="Times New Roman" w:cs="Times New Roman"/>
          <w:lang w:eastAsia="en-GB"/>
        </w:rPr>
        <w:t xml:space="preserve">laws. </w:t>
      </w:r>
      <w:r w:rsidR="00B04244" w:rsidRPr="00503CB1">
        <w:rPr>
          <w:rFonts w:eastAsia="Times New Roman" w:cs="Times New Roman"/>
          <w:lang w:eastAsia="en-GB"/>
        </w:rPr>
        <w:t xml:space="preserve">Hired vehicles are the responsibility </w:t>
      </w:r>
      <w:r w:rsidR="00B61B4F" w:rsidRPr="00503CB1">
        <w:rPr>
          <w:rFonts w:eastAsia="Times New Roman" w:cs="Times New Roman"/>
          <w:lang w:eastAsia="en-GB"/>
        </w:rPr>
        <w:t xml:space="preserve">of </w:t>
      </w:r>
      <w:r w:rsidR="003439F5" w:rsidRPr="00503CB1">
        <w:rPr>
          <w:rFonts w:eastAsia="Times New Roman" w:cs="Times New Roman"/>
          <w:lang w:eastAsia="en-GB"/>
        </w:rPr>
        <w:t xml:space="preserve">the </w:t>
      </w:r>
      <w:r w:rsidR="00D56930" w:rsidRPr="00503CB1">
        <w:rPr>
          <w:rFonts w:eastAsia="Times New Roman" w:cs="Times New Roman"/>
          <w:lang w:eastAsia="en-GB"/>
        </w:rPr>
        <w:t>driver</w:t>
      </w:r>
      <w:r w:rsidR="00CF77DD" w:rsidRPr="00503CB1">
        <w:rPr>
          <w:rFonts w:eastAsia="Times New Roman" w:cs="Times New Roman"/>
          <w:lang w:eastAsia="en-GB"/>
        </w:rPr>
        <w:t xml:space="preserve">. The </w:t>
      </w:r>
      <w:r w:rsidR="00EF4699" w:rsidRPr="00503CB1">
        <w:rPr>
          <w:rFonts w:eastAsia="Times New Roman" w:cs="Times New Roman"/>
          <w:lang w:eastAsia="en-GB"/>
        </w:rPr>
        <w:t xml:space="preserve">in-country military authority bears no responsibility for </w:t>
      </w:r>
      <w:r w:rsidR="00BE7B4A" w:rsidRPr="00503CB1">
        <w:rPr>
          <w:rFonts w:eastAsia="Times New Roman" w:cs="Times New Roman"/>
          <w:lang w:eastAsia="en-GB"/>
        </w:rPr>
        <w:t>locally hired vehicles.</w:t>
      </w:r>
    </w:p>
    <w:p w14:paraId="661C373B" w14:textId="5C4B8574" w:rsidR="001A49C8" w:rsidRPr="00503CB1" w:rsidRDefault="001A49C8"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b/>
          <w:szCs w:val="20"/>
          <w:lang w:eastAsia="en-GB"/>
        </w:rPr>
        <w:t>Austere Locations.</w:t>
      </w:r>
      <w:r w:rsidR="00CB29EE" w:rsidRPr="00503CB1">
        <w:rPr>
          <w:rFonts w:eastAsia="Times New Roman" w:cs="Times New Roman"/>
          <w:b/>
          <w:szCs w:val="20"/>
          <w:lang w:eastAsia="en-GB"/>
        </w:rPr>
        <w:t xml:space="preserve"> </w:t>
      </w:r>
      <w:r w:rsidR="00EB6A22" w:rsidRPr="00503CB1">
        <w:rPr>
          <w:rFonts w:eastAsia="Times New Roman" w:cs="Times New Roman"/>
          <w:bCs/>
          <w:szCs w:val="20"/>
          <w:lang w:eastAsia="en-GB"/>
        </w:rPr>
        <w:t xml:space="preserve">Contractors will be routinely required to </w:t>
      </w:r>
      <w:r w:rsidR="00423E3F" w:rsidRPr="00503CB1">
        <w:rPr>
          <w:rFonts w:eastAsia="Times New Roman" w:cs="Times New Roman"/>
          <w:bCs/>
          <w:szCs w:val="20"/>
          <w:lang w:eastAsia="en-GB"/>
        </w:rPr>
        <w:t xml:space="preserve">audit </w:t>
      </w:r>
      <w:r w:rsidR="00177C6B" w:rsidRPr="00503CB1">
        <w:rPr>
          <w:rFonts w:eastAsia="Times New Roman" w:cs="Times New Roman"/>
          <w:bCs/>
          <w:szCs w:val="20"/>
          <w:lang w:eastAsia="en-GB"/>
        </w:rPr>
        <w:t xml:space="preserve">on </w:t>
      </w:r>
      <w:r w:rsidR="00512A02" w:rsidRPr="00503CB1">
        <w:rPr>
          <w:rFonts w:eastAsia="Times New Roman" w:cs="Times New Roman"/>
          <w:bCs/>
          <w:szCs w:val="20"/>
          <w:lang w:eastAsia="en-GB"/>
        </w:rPr>
        <w:t xml:space="preserve">austere </w:t>
      </w:r>
      <w:r w:rsidR="00177C6B" w:rsidRPr="00503CB1">
        <w:rPr>
          <w:rFonts w:eastAsia="Times New Roman" w:cs="Times New Roman"/>
          <w:bCs/>
          <w:szCs w:val="20"/>
          <w:lang w:eastAsia="en-GB"/>
        </w:rPr>
        <w:t>sites</w:t>
      </w:r>
      <w:r w:rsidR="006F10CC" w:rsidRPr="00503CB1">
        <w:rPr>
          <w:rFonts w:eastAsia="Times New Roman" w:cs="Times New Roman"/>
          <w:bCs/>
          <w:szCs w:val="20"/>
          <w:lang w:eastAsia="en-GB"/>
        </w:rPr>
        <w:t xml:space="preserve">. Temporary loss of </w:t>
      </w:r>
      <w:r w:rsidR="008F4A33" w:rsidRPr="00503CB1">
        <w:rPr>
          <w:rFonts w:eastAsia="Times New Roman" w:cs="Times New Roman"/>
          <w:bCs/>
          <w:szCs w:val="20"/>
          <w:lang w:eastAsia="en-GB"/>
        </w:rPr>
        <w:t xml:space="preserve">welfare provisions such as </w:t>
      </w:r>
      <w:r w:rsidR="006F10CC" w:rsidRPr="00503CB1">
        <w:rPr>
          <w:rFonts w:eastAsia="Times New Roman" w:cs="Times New Roman"/>
          <w:bCs/>
          <w:szCs w:val="20"/>
          <w:lang w:eastAsia="en-GB"/>
        </w:rPr>
        <w:t xml:space="preserve">phone signal and data access </w:t>
      </w:r>
      <w:proofErr w:type="gramStart"/>
      <w:r w:rsidR="006F10CC" w:rsidRPr="00503CB1">
        <w:rPr>
          <w:rFonts w:eastAsia="Times New Roman" w:cs="Times New Roman"/>
          <w:bCs/>
          <w:szCs w:val="20"/>
          <w:lang w:eastAsia="en-GB"/>
        </w:rPr>
        <w:t>is</w:t>
      </w:r>
      <w:proofErr w:type="gramEnd"/>
      <w:r w:rsidR="006F10CC" w:rsidRPr="00503CB1">
        <w:rPr>
          <w:rFonts w:eastAsia="Times New Roman" w:cs="Times New Roman"/>
          <w:bCs/>
          <w:szCs w:val="20"/>
          <w:lang w:eastAsia="en-GB"/>
        </w:rPr>
        <w:t xml:space="preserve"> </w:t>
      </w:r>
      <w:r w:rsidR="00A92920" w:rsidRPr="00503CB1">
        <w:rPr>
          <w:rFonts w:eastAsia="Times New Roman" w:cs="Times New Roman"/>
          <w:bCs/>
          <w:szCs w:val="20"/>
          <w:lang w:eastAsia="en-GB"/>
        </w:rPr>
        <w:t>expe</w:t>
      </w:r>
      <w:r w:rsidR="00055FBD" w:rsidRPr="00503CB1">
        <w:rPr>
          <w:rFonts w:eastAsia="Times New Roman" w:cs="Times New Roman"/>
          <w:bCs/>
          <w:szCs w:val="20"/>
          <w:lang w:eastAsia="en-GB"/>
        </w:rPr>
        <w:t>cted</w:t>
      </w:r>
      <w:r w:rsidR="00696D30" w:rsidRPr="00503CB1">
        <w:rPr>
          <w:rFonts w:eastAsia="Times New Roman" w:cs="Times New Roman"/>
          <w:bCs/>
          <w:szCs w:val="20"/>
          <w:lang w:eastAsia="en-GB"/>
        </w:rPr>
        <w:t xml:space="preserve"> during </w:t>
      </w:r>
      <w:r w:rsidR="00BA50FF" w:rsidRPr="00503CB1">
        <w:rPr>
          <w:rFonts w:eastAsia="Times New Roman" w:cs="Times New Roman"/>
          <w:bCs/>
          <w:szCs w:val="20"/>
          <w:lang w:eastAsia="en-GB"/>
        </w:rPr>
        <w:t xml:space="preserve">these visits. </w:t>
      </w:r>
      <w:r w:rsidR="008F4A33" w:rsidRPr="00503CB1">
        <w:rPr>
          <w:rFonts w:eastAsia="Times New Roman" w:cs="Times New Roman"/>
          <w:bCs/>
          <w:szCs w:val="20"/>
          <w:lang w:eastAsia="en-GB"/>
        </w:rPr>
        <w:t xml:space="preserve">Packed lunches may be provided in lieu of </w:t>
      </w:r>
      <w:r w:rsidR="009A7310" w:rsidRPr="00503CB1">
        <w:rPr>
          <w:rFonts w:eastAsia="Times New Roman" w:cs="Times New Roman"/>
          <w:bCs/>
          <w:szCs w:val="20"/>
          <w:lang w:eastAsia="en-GB"/>
        </w:rPr>
        <w:t>standard feeding facilities.</w:t>
      </w:r>
      <w:r w:rsidR="006111E9" w:rsidRPr="00503CB1">
        <w:rPr>
          <w:rFonts w:eastAsia="Times New Roman" w:cs="Times New Roman"/>
          <w:bCs/>
          <w:szCs w:val="20"/>
          <w:lang w:eastAsia="en-GB"/>
        </w:rPr>
        <w:t xml:space="preserve"> </w:t>
      </w:r>
    </w:p>
    <w:p w14:paraId="584B8E8D" w14:textId="79FC0606" w:rsidR="002729CB" w:rsidRPr="00503CB1" w:rsidRDefault="002729CB" w:rsidP="002729CB">
      <w:pPr>
        <w:numPr>
          <w:ilvl w:val="2"/>
          <w:numId w:val="2"/>
        </w:numPr>
        <w:tabs>
          <w:tab w:val="clear" w:pos="851"/>
          <w:tab w:val="num" w:pos="1134"/>
        </w:tabs>
        <w:autoSpaceDE w:val="0"/>
        <w:autoSpaceDN w:val="0"/>
        <w:adjustRightInd w:val="0"/>
        <w:spacing w:before="120" w:after="120"/>
        <w:ind w:left="567"/>
        <w:rPr>
          <w:rFonts w:eastAsia="Times New Roman"/>
          <w:b/>
          <w:bCs/>
          <w:lang w:eastAsia="en-GB"/>
        </w:rPr>
      </w:pPr>
      <w:bookmarkStart w:id="5" w:name="_Hlk127345129"/>
      <w:r w:rsidRPr="00503CB1">
        <w:t>Contractors must deploy with suitable clothing and equipment fit for the environment and seasonal climate.</w:t>
      </w:r>
      <w:r w:rsidR="002B2789" w:rsidRPr="00503CB1">
        <w:t xml:space="preserve"> This includes all relevant PPE.</w:t>
      </w:r>
    </w:p>
    <w:bookmarkEnd w:id="5"/>
    <w:p w14:paraId="6A074654" w14:textId="115EE2C4" w:rsidR="005F0EC5" w:rsidRPr="00503CB1" w:rsidRDefault="005F0EC5" w:rsidP="00CB03F4">
      <w:pPr>
        <w:numPr>
          <w:ilvl w:val="1"/>
          <w:numId w:val="2"/>
        </w:numPr>
        <w:tabs>
          <w:tab w:val="clear" w:pos="851"/>
        </w:tabs>
        <w:autoSpaceDE w:val="0"/>
        <w:autoSpaceDN w:val="0"/>
        <w:adjustRightInd w:val="0"/>
        <w:spacing w:before="120" w:after="120"/>
        <w:rPr>
          <w:rFonts w:eastAsia="Times New Roman"/>
          <w:b/>
          <w:lang w:eastAsia="en-GB"/>
        </w:rPr>
      </w:pPr>
      <w:r w:rsidRPr="00503CB1">
        <w:rPr>
          <w:rFonts w:eastAsia="Times New Roman" w:cs="Times New Roman"/>
          <w:b/>
          <w:szCs w:val="20"/>
          <w:lang w:eastAsia="en-GB"/>
        </w:rPr>
        <w:t>Security and access</w:t>
      </w:r>
      <w:r w:rsidR="00743780" w:rsidRPr="00503CB1">
        <w:rPr>
          <w:rFonts w:eastAsia="Times New Roman"/>
          <w:lang w:eastAsia="en-GB"/>
        </w:rPr>
        <w:t>.</w:t>
      </w:r>
      <w:r w:rsidR="00683EB4" w:rsidRPr="00503CB1">
        <w:rPr>
          <w:rFonts w:eastAsia="Times New Roman"/>
          <w:lang w:eastAsia="en-GB"/>
        </w:rPr>
        <w:t xml:space="preserve"> </w:t>
      </w:r>
      <w:r w:rsidR="00094254" w:rsidRPr="00503CB1">
        <w:t xml:space="preserve">Contractors must </w:t>
      </w:r>
      <w:r w:rsidR="0000113D" w:rsidRPr="00503CB1">
        <w:t xml:space="preserve">comply with their company’s policy </w:t>
      </w:r>
      <w:r w:rsidR="00FB0990" w:rsidRPr="00503CB1">
        <w:t>regarding</w:t>
      </w:r>
      <w:r w:rsidR="0000113D" w:rsidRPr="00503CB1">
        <w:t xml:space="preserve"> any </w:t>
      </w:r>
      <w:r w:rsidR="009D169B" w:rsidRPr="00503CB1">
        <w:t xml:space="preserve">requirement for </w:t>
      </w:r>
      <w:r w:rsidR="0006670E" w:rsidRPr="00503CB1">
        <w:rPr>
          <w:rFonts w:eastAsia="Times New Roman"/>
          <w:lang w:eastAsia="en-GB"/>
        </w:rPr>
        <w:t>personal protection awareness training</w:t>
      </w:r>
      <w:r w:rsidR="00B87768" w:rsidRPr="00503CB1">
        <w:rPr>
          <w:rFonts w:eastAsia="Times New Roman"/>
          <w:lang w:eastAsia="en-GB"/>
        </w:rPr>
        <w:t xml:space="preserve"> for all locations</w:t>
      </w:r>
      <w:r w:rsidR="0000113D" w:rsidRPr="00503CB1">
        <w:rPr>
          <w:rFonts w:eastAsia="Times New Roman"/>
          <w:lang w:eastAsia="en-GB"/>
        </w:rPr>
        <w:t xml:space="preserve">. </w:t>
      </w:r>
      <w:r w:rsidR="0006670E" w:rsidRPr="00503CB1">
        <w:rPr>
          <w:rFonts w:eastAsia="Times New Roman"/>
          <w:lang w:eastAsia="en-GB"/>
        </w:rPr>
        <w:t xml:space="preserve"> </w:t>
      </w:r>
    </w:p>
    <w:p w14:paraId="6A074655" w14:textId="5D677814" w:rsidR="0006670E" w:rsidRPr="00503CB1" w:rsidRDefault="005F0EC5"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b/>
          <w:lang w:eastAsia="en-GB"/>
        </w:rPr>
        <w:t>Site inductions</w:t>
      </w:r>
      <w:r w:rsidRPr="00503CB1">
        <w:rPr>
          <w:rFonts w:eastAsia="Times New Roman"/>
          <w:lang w:eastAsia="en-GB"/>
        </w:rPr>
        <w:t>.</w:t>
      </w:r>
      <w:r w:rsidR="00683EB4" w:rsidRPr="00503CB1">
        <w:rPr>
          <w:rFonts w:eastAsia="Times New Roman"/>
          <w:lang w:eastAsia="en-GB"/>
        </w:rPr>
        <w:t xml:space="preserve"> </w:t>
      </w:r>
      <w:r w:rsidRPr="00503CB1">
        <w:rPr>
          <w:rFonts w:eastAsia="Times New Roman"/>
          <w:lang w:eastAsia="en-GB"/>
        </w:rPr>
        <w:t xml:space="preserve">Site inductions and </w:t>
      </w:r>
      <w:r w:rsidR="009170E3" w:rsidRPr="00503CB1">
        <w:rPr>
          <w:rFonts w:eastAsia="Times New Roman"/>
          <w:lang w:eastAsia="en-GB"/>
        </w:rPr>
        <w:t>site-specific</w:t>
      </w:r>
      <w:r w:rsidRPr="00503CB1">
        <w:rPr>
          <w:rFonts w:eastAsia="Times New Roman"/>
          <w:lang w:eastAsia="en-GB"/>
        </w:rPr>
        <w:t xml:space="preserve"> </w:t>
      </w:r>
      <w:r w:rsidR="006F6F85" w:rsidRPr="00503CB1">
        <w:rPr>
          <w:rFonts w:eastAsia="Times New Roman"/>
          <w:lang w:eastAsia="en-GB"/>
        </w:rPr>
        <w:t>H&amp;S</w:t>
      </w:r>
      <w:r w:rsidRPr="00503CB1">
        <w:rPr>
          <w:rFonts w:eastAsia="Times New Roman"/>
          <w:lang w:eastAsia="en-GB"/>
        </w:rPr>
        <w:t xml:space="preserve"> briefs will be delivered by </w:t>
      </w:r>
      <w:r w:rsidR="006F6F85" w:rsidRPr="00503CB1">
        <w:rPr>
          <w:rFonts w:eastAsia="Times New Roman"/>
          <w:lang w:eastAsia="en-GB"/>
        </w:rPr>
        <w:t xml:space="preserve">the </w:t>
      </w:r>
      <w:r w:rsidRPr="00503CB1">
        <w:rPr>
          <w:rFonts w:eastAsia="Times New Roman"/>
          <w:lang w:eastAsia="en-GB"/>
        </w:rPr>
        <w:t xml:space="preserve">DIO </w:t>
      </w:r>
      <w:r w:rsidR="006F6F85" w:rsidRPr="00503CB1">
        <w:rPr>
          <w:rFonts w:eastAsia="Times New Roman"/>
          <w:lang w:eastAsia="en-GB"/>
        </w:rPr>
        <w:t>FM</w:t>
      </w:r>
      <w:r w:rsidRPr="00503CB1">
        <w:rPr>
          <w:rFonts w:eastAsia="Times New Roman"/>
          <w:lang w:eastAsia="en-GB"/>
        </w:rPr>
        <w:t xml:space="preserve"> Department in all locations.</w:t>
      </w:r>
    </w:p>
    <w:p w14:paraId="657686AF" w14:textId="227A5AAE" w:rsidR="009170E3" w:rsidRPr="00503CB1" w:rsidRDefault="009170E3" w:rsidP="009170E3">
      <w:pPr>
        <w:numPr>
          <w:ilvl w:val="2"/>
          <w:numId w:val="2"/>
        </w:numPr>
        <w:tabs>
          <w:tab w:val="clear" w:pos="851"/>
          <w:tab w:val="num" w:pos="1134"/>
        </w:tabs>
        <w:autoSpaceDE w:val="0"/>
        <w:autoSpaceDN w:val="0"/>
        <w:adjustRightInd w:val="0"/>
        <w:spacing w:before="120" w:after="120"/>
        <w:ind w:left="567"/>
        <w:rPr>
          <w:rFonts w:eastAsia="Times New Roman"/>
          <w:b/>
          <w:bCs/>
          <w:lang w:eastAsia="en-GB"/>
        </w:rPr>
      </w:pPr>
      <w:bookmarkStart w:id="6" w:name="_Hlk127345368"/>
      <w:r w:rsidRPr="00503CB1">
        <w:rPr>
          <w:rFonts w:eastAsia="Times New Roman"/>
          <w:lang w:eastAsia="en-GB"/>
        </w:rPr>
        <w:t>All contractors must produce an annual employer’s declaration of competency for the tasks to be delivered. All such declarations are to be filed within the site competent persons registers for auditing purposes.</w:t>
      </w:r>
    </w:p>
    <w:bookmarkEnd w:id="6"/>
    <w:p w14:paraId="6A074657" w14:textId="77777777" w:rsidR="00C8791E" w:rsidRPr="00503CB1" w:rsidRDefault="00257FD6" w:rsidP="00CB03F4">
      <w:pPr>
        <w:numPr>
          <w:ilvl w:val="0"/>
          <w:numId w:val="2"/>
        </w:numPr>
        <w:tabs>
          <w:tab w:val="clear" w:pos="851"/>
        </w:tabs>
        <w:autoSpaceDE w:val="0"/>
        <w:autoSpaceDN w:val="0"/>
        <w:adjustRightInd w:val="0"/>
        <w:spacing w:before="240" w:after="120"/>
        <w:rPr>
          <w:rFonts w:eastAsia="Times New Roman"/>
          <w:b/>
          <w:bCs/>
          <w:i/>
          <w:lang w:eastAsia="en-GB"/>
        </w:rPr>
      </w:pPr>
      <w:r w:rsidRPr="00503CB1">
        <w:rPr>
          <w:rFonts w:eastAsia="Times New Roman" w:cs="Times New Roman"/>
          <w:b/>
          <w:szCs w:val="20"/>
          <w:lang w:eastAsia="en-GB"/>
        </w:rPr>
        <w:t>Service</w:t>
      </w:r>
      <w:r w:rsidR="00C8791E" w:rsidRPr="00503CB1">
        <w:rPr>
          <w:rFonts w:eastAsia="Times New Roman" w:cs="Times New Roman"/>
          <w:b/>
          <w:szCs w:val="20"/>
          <w:lang w:eastAsia="en-GB"/>
        </w:rPr>
        <w:t xml:space="preserve"> </w:t>
      </w:r>
      <w:r w:rsidR="004719EC" w:rsidRPr="00503CB1">
        <w:rPr>
          <w:rFonts w:eastAsia="Times New Roman" w:cs="Times New Roman"/>
          <w:b/>
          <w:szCs w:val="20"/>
          <w:lang w:eastAsia="en-GB"/>
        </w:rPr>
        <w:t>Scope</w:t>
      </w:r>
      <w:r w:rsidR="00C8791E" w:rsidRPr="00503CB1">
        <w:rPr>
          <w:rFonts w:eastAsia="Times New Roman" w:cs="Times New Roman"/>
          <w:b/>
          <w:szCs w:val="20"/>
          <w:lang w:eastAsia="en-GB"/>
        </w:rPr>
        <w:t xml:space="preserve"> and Objectives</w:t>
      </w:r>
      <w:r w:rsidR="00FE23EB" w:rsidRPr="00503CB1">
        <w:rPr>
          <w:rFonts w:eastAsia="Times New Roman" w:cs="Times New Roman"/>
          <w:szCs w:val="20"/>
          <w:lang w:eastAsia="en-GB"/>
        </w:rPr>
        <w:t>:</w:t>
      </w:r>
    </w:p>
    <w:p w14:paraId="6A074658" w14:textId="1EC10FBD" w:rsidR="00C8791E" w:rsidRPr="00503CB1" w:rsidRDefault="005B3865"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b/>
          <w:szCs w:val="20"/>
          <w:lang w:eastAsia="en-GB"/>
        </w:rPr>
        <w:t>Contract Aim</w:t>
      </w:r>
      <w:r w:rsidRPr="00503CB1">
        <w:rPr>
          <w:rFonts w:eastAsia="Times New Roman" w:cs="Times New Roman"/>
          <w:szCs w:val="20"/>
          <w:lang w:eastAsia="en-GB"/>
        </w:rPr>
        <w:t>.</w:t>
      </w:r>
      <w:r w:rsidR="00683EB4" w:rsidRPr="00503CB1">
        <w:rPr>
          <w:rFonts w:eastAsia="Times New Roman" w:cs="Times New Roman"/>
          <w:szCs w:val="20"/>
          <w:lang w:eastAsia="en-GB"/>
        </w:rPr>
        <w:t xml:space="preserve"> </w:t>
      </w:r>
      <w:r w:rsidR="00C8791E" w:rsidRPr="00503CB1">
        <w:rPr>
          <w:rFonts w:eastAsia="Times New Roman" w:cs="Times New Roman"/>
          <w:szCs w:val="20"/>
          <w:lang w:eastAsia="en-GB"/>
        </w:rPr>
        <w:t xml:space="preserve">The aim of the </w:t>
      </w:r>
      <w:r w:rsidR="00C03C86" w:rsidRPr="00503CB1">
        <w:rPr>
          <w:rFonts w:eastAsia="Times New Roman" w:cs="Times New Roman"/>
          <w:szCs w:val="20"/>
          <w:lang w:eastAsia="en-GB"/>
        </w:rPr>
        <w:t xml:space="preserve">contract </w:t>
      </w:r>
      <w:r w:rsidR="00C8791E" w:rsidRPr="00503CB1">
        <w:rPr>
          <w:rFonts w:eastAsia="Times New Roman" w:cs="Times New Roman"/>
          <w:szCs w:val="20"/>
          <w:lang w:eastAsia="en-GB"/>
        </w:rPr>
        <w:t xml:space="preserve">is to provide </w:t>
      </w:r>
      <w:bookmarkStart w:id="7" w:name="_Hlt510320017"/>
      <w:bookmarkStart w:id="8" w:name="projectobjective"/>
      <w:bookmarkStart w:id="9" w:name="_Toc11568414"/>
      <w:bookmarkStart w:id="10" w:name="_Toc40060952"/>
      <w:bookmarkEnd w:id="7"/>
      <w:r w:rsidR="00484E3B" w:rsidRPr="00503CB1">
        <w:rPr>
          <w:rFonts w:eastAsia="Times New Roman" w:cs="Times New Roman"/>
          <w:szCs w:val="20"/>
          <w:lang w:eastAsia="en-GB"/>
        </w:rPr>
        <w:t>PIs</w:t>
      </w:r>
      <w:r w:rsidR="004719EC" w:rsidRPr="00503CB1">
        <w:rPr>
          <w:rFonts w:eastAsia="Times New Roman" w:cs="Times New Roman"/>
          <w:szCs w:val="20"/>
          <w:lang w:eastAsia="en-GB"/>
        </w:rPr>
        <w:t xml:space="preserve"> and audits as per the latest </w:t>
      </w:r>
      <w:r w:rsidR="00484E3B" w:rsidRPr="00503CB1">
        <w:rPr>
          <w:rFonts w:eastAsia="Times New Roman" w:cs="Times New Roman"/>
          <w:szCs w:val="20"/>
          <w:lang w:eastAsia="en-GB"/>
        </w:rPr>
        <w:t xml:space="preserve">SSS </w:t>
      </w:r>
      <w:r w:rsidR="00EC4886" w:rsidRPr="00503CB1">
        <w:rPr>
          <w:rFonts w:eastAsia="Times New Roman" w:cs="Times New Roman"/>
          <w:szCs w:val="20"/>
          <w:lang w:eastAsia="en-GB"/>
        </w:rPr>
        <w:t xml:space="preserve">for the </w:t>
      </w:r>
      <w:r w:rsidR="004719EC" w:rsidRPr="00503CB1">
        <w:rPr>
          <w:rFonts w:eastAsia="Times New Roman" w:cs="Times New Roman"/>
          <w:szCs w:val="20"/>
          <w:lang w:eastAsia="en-GB"/>
        </w:rPr>
        <w:t>ROS</w:t>
      </w:r>
      <w:r w:rsidR="00484E3B" w:rsidRPr="00503CB1">
        <w:rPr>
          <w:rFonts w:eastAsia="Times New Roman" w:cs="Times New Roman"/>
          <w:szCs w:val="20"/>
          <w:lang w:eastAsia="en-GB"/>
        </w:rPr>
        <w:t xml:space="preserve">s </w:t>
      </w:r>
      <w:r w:rsidR="00797E79" w:rsidRPr="00503CB1">
        <w:rPr>
          <w:rFonts w:eastAsia="Times New Roman" w:cs="Times New Roman"/>
          <w:szCs w:val="20"/>
          <w:lang w:eastAsia="en-GB"/>
        </w:rPr>
        <w:t xml:space="preserve">from </w:t>
      </w:r>
      <w:r w:rsidR="00B56D9E" w:rsidRPr="00503CB1">
        <w:rPr>
          <w:rFonts w:eastAsia="Times New Roman" w:cs="Times New Roman"/>
          <w:bCs/>
          <w:iCs/>
          <w:szCs w:val="20"/>
          <w:lang w:eastAsia="en-GB"/>
        </w:rPr>
        <w:t xml:space="preserve">30 Jun </w:t>
      </w:r>
      <w:r w:rsidR="00484E3B" w:rsidRPr="00503CB1">
        <w:rPr>
          <w:rFonts w:eastAsia="Times New Roman" w:cs="Times New Roman"/>
          <w:bCs/>
          <w:iCs/>
          <w:szCs w:val="20"/>
          <w:lang w:eastAsia="en-GB"/>
        </w:rPr>
        <w:t>23</w:t>
      </w:r>
      <w:r w:rsidR="00797E79" w:rsidRPr="00503CB1">
        <w:rPr>
          <w:rFonts w:eastAsia="Times New Roman" w:cs="Times New Roman"/>
          <w:bCs/>
          <w:iCs/>
          <w:szCs w:val="20"/>
          <w:lang w:eastAsia="en-GB"/>
        </w:rPr>
        <w:t xml:space="preserve"> for </w:t>
      </w:r>
      <w:r w:rsidR="00484E3B" w:rsidRPr="00503CB1">
        <w:rPr>
          <w:rFonts w:eastAsia="Times New Roman" w:cs="Times New Roman"/>
          <w:bCs/>
          <w:iCs/>
          <w:szCs w:val="20"/>
          <w:lang w:eastAsia="en-GB"/>
        </w:rPr>
        <w:t>2</w:t>
      </w:r>
      <w:r w:rsidR="00797E79" w:rsidRPr="00503CB1">
        <w:rPr>
          <w:rFonts w:eastAsia="Times New Roman" w:cs="Times New Roman"/>
          <w:bCs/>
          <w:iCs/>
          <w:szCs w:val="20"/>
          <w:lang w:eastAsia="en-GB"/>
        </w:rPr>
        <w:t xml:space="preserve"> years</w:t>
      </w:r>
      <w:r w:rsidR="00C8791E" w:rsidRPr="00503CB1">
        <w:rPr>
          <w:rFonts w:eastAsia="Times New Roman" w:cs="Times New Roman"/>
          <w:szCs w:val="20"/>
          <w:lang w:eastAsia="en-GB"/>
        </w:rPr>
        <w:t>.</w:t>
      </w:r>
      <w:bookmarkEnd w:id="8"/>
      <w:bookmarkEnd w:id="9"/>
      <w:r w:rsidR="00683EB4" w:rsidRPr="00503CB1">
        <w:rPr>
          <w:rFonts w:eastAsia="Times New Roman" w:cs="Times New Roman"/>
          <w:szCs w:val="20"/>
          <w:lang w:eastAsia="en-GB"/>
        </w:rPr>
        <w:t xml:space="preserve"> </w:t>
      </w:r>
      <w:r w:rsidR="004719EC" w:rsidRPr="00503CB1">
        <w:rPr>
          <w:rFonts w:eastAsia="Times New Roman" w:cs="Times New Roman"/>
          <w:szCs w:val="20"/>
          <w:lang w:eastAsia="en-GB"/>
        </w:rPr>
        <w:t xml:space="preserve">The </w:t>
      </w:r>
      <w:r w:rsidR="00BF4D98" w:rsidRPr="00503CB1">
        <w:rPr>
          <w:rFonts w:eastAsia="Times New Roman" w:cs="Times New Roman"/>
          <w:szCs w:val="20"/>
          <w:lang w:eastAsia="en-GB"/>
        </w:rPr>
        <w:t>SSSs</w:t>
      </w:r>
      <w:r w:rsidR="004719EC" w:rsidRPr="00503CB1">
        <w:rPr>
          <w:rFonts w:eastAsia="Times New Roman" w:cs="Times New Roman"/>
          <w:szCs w:val="20"/>
          <w:lang w:eastAsia="en-GB"/>
        </w:rPr>
        <w:t xml:space="preserve"> will be continually updated and amended as appropriate </w:t>
      </w:r>
      <w:proofErr w:type="gramStart"/>
      <w:r w:rsidR="004719EC" w:rsidRPr="00503CB1">
        <w:rPr>
          <w:rFonts w:eastAsia="Times New Roman" w:cs="Times New Roman"/>
          <w:szCs w:val="20"/>
          <w:lang w:eastAsia="en-GB"/>
        </w:rPr>
        <w:t>in order to</w:t>
      </w:r>
      <w:proofErr w:type="gramEnd"/>
      <w:r w:rsidR="004719EC" w:rsidRPr="00503CB1">
        <w:rPr>
          <w:rFonts w:eastAsia="Times New Roman" w:cs="Times New Roman"/>
          <w:szCs w:val="20"/>
          <w:lang w:eastAsia="en-GB"/>
        </w:rPr>
        <w:t xml:space="preserve"> maintain estate compliance to appropriate standards as</w:t>
      </w:r>
      <w:r w:rsidR="005308B6" w:rsidRPr="00503CB1">
        <w:rPr>
          <w:rFonts w:eastAsia="Times New Roman" w:cs="Times New Roman"/>
          <w:szCs w:val="20"/>
          <w:lang w:eastAsia="en-GB"/>
        </w:rPr>
        <w:t xml:space="preserve"> far as is reasonably practica</w:t>
      </w:r>
      <w:r w:rsidR="00BF4D98" w:rsidRPr="00503CB1">
        <w:rPr>
          <w:rFonts w:eastAsia="Times New Roman" w:cs="Times New Roman"/>
          <w:szCs w:val="20"/>
          <w:lang w:eastAsia="en-GB"/>
        </w:rPr>
        <w:t>ble</w:t>
      </w:r>
      <w:r w:rsidR="004719EC" w:rsidRPr="00503CB1">
        <w:rPr>
          <w:rFonts w:eastAsia="Times New Roman" w:cs="Times New Roman"/>
          <w:szCs w:val="20"/>
          <w:lang w:eastAsia="en-GB"/>
        </w:rPr>
        <w:t>.</w:t>
      </w:r>
    </w:p>
    <w:p w14:paraId="6A074659" w14:textId="0D0E128E" w:rsidR="00C8791E" w:rsidRPr="00503CB1" w:rsidRDefault="00A21856" w:rsidP="00CB03F4">
      <w:pPr>
        <w:numPr>
          <w:ilvl w:val="1"/>
          <w:numId w:val="2"/>
        </w:numPr>
        <w:tabs>
          <w:tab w:val="clear" w:pos="851"/>
        </w:tabs>
        <w:autoSpaceDE w:val="0"/>
        <w:autoSpaceDN w:val="0"/>
        <w:adjustRightInd w:val="0"/>
        <w:spacing w:before="120" w:after="120"/>
        <w:rPr>
          <w:rFonts w:eastAsia="Times New Roman"/>
          <w:b/>
          <w:bCs/>
          <w:lang w:eastAsia="en-GB"/>
        </w:rPr>
      </w:pPr>
      <w:r w:rsidRPr="00503CB1">
        <w:rPr>
          <w:rFonts w:eastAsia="Times New Roman" w:cs="Times New Roman"/>
          <w:b/>
          <w:szCs w:val="20"/>
          <w:lang w:eastAsia="en-GB"/>
        </w:rPr>
        <w:t>KUR</w:t>
      </w:r>
      <w:r w:rsidRPr="00503CB1">
        <w:rPr>
          <w:rFonts w:eastAsia="Times New Roman" w:cs="Times New Roman"/>
          <w:szCs w:val="20"/>
          <w:lang w:eastAsia="en-GB"/>
        </w:rPr>
        <w:t>.</w:t>
      </w:r>
      <w:r w:rsidR="00683EB4" w:rsidRPr="00503CB1">
        <w:rPr>
          <w:rFonts w:eastAsia="Times New Roman" w:cs="Times New Roman"/>
          <w:szCs w:val="20"/>
          <w:lang w:eastAsia="en-GB"/>
        </w:rPr>
        <w:t xml:space="preserve"> </w:t>
      </w:r>
      <w:r w:rsidR="00290DE8" w:rsidRPr="00503CB1">
        <w:rPr>
          <w:rFonts w:eastAsia="Times New Roman" w:cs="Times New Roman"/>
          <w:szCs w:val="20"/>
          <w:lang w:eastAsia="en-GB"/>
        </w:rPr>
        <w:t xml:space="preserve">Given the need for detailed site knowledge, maximum continuity of </w:t>
      </w:r>
      <w:r w:rsidR="00CE04ED" w:rsidRPr="00503CB1">
        <w:rPr>
          <w:rFonts w:eastAsia="Times New Roman" w:cs="Times New Roman"/>
          <w:szCs w:val="20"/>
          <w:lang w:eastAsia="en-GB"/>
        </w:rPr>
        <w:t>contract</w:t>
      </w:r>
      <w:r w:rsidR="00290DE8" w:rsidRPr="00503CB1">
        <w:rPr>
          <w:rFonts w:eastAsia="Times New Roman" w:cs="Times New Roman"/>
          <w:szCs w:val="20"/>
          <w:lang w:eastAsia="en-GB"/>
        </w:rPr>
        <w:t xml:space="preserve"> personnel is required to maximise quality of service.</w:t>
      </w:r>
      <w:r w:rsidR="00683EB4" w:rsidRPr="00503CB1">
        <w:rPr>
          <w:rFonts w:eastAsia="Times New Roman" w:cs="Times New Roman"/>
          <w:szCs w:val="20"/>
          <w:lang w:eastAsia="en-GB"/>
        </w:rPr>
        <w:t xml:space="preserve"> </w:t>
      </w:r>
      <w:r w:rsidR="00290DE8" w:rsidRPr="00503CB1">
        <w:rPr>
          <w:rFonts w:eastAsia="Times New Roman" w:cs="Times New Roman"/>
          <w:szCs w:val="20"/>
          <w:lang w:eastAsia="en-GB"/>
        </w:rPr>
        <w:t xml:space="preserve">The </w:t>
      </w:r>
      <w:r w:rsidR="00466FAC" w:rsidRPr="00503CB1">
        <w:rPr>
          <w:rFonts w:eastAsia="Times New Roman" w:cs="Times New Roman"/>
          <w:szCs w:val="20"/>
          <w:lang w:eastAsia="en-GB"/>
        </w:rPr>
        <w:t>KURs</w:t>
      </w:r>
      <w:r w:rsidR="00C8791E" w:rsidRPr="00503CB1">
        <w:rPr>
          <w:rFonts w:eastAsia="Times New Roman" w:cs="Times New Roman"/>
          <w:szCs w:val="20"/>
          <w:lang w:eastAsia="en-GB"/>
        </w:rPr>
        <w:t xml:space="preserve"> are</w:t>
      </w:r>
      <w:r w:rsidR="004719EC" w:rsidRPr="00503CB1">
        <w:rPr>
          <w:rFonts w:eastAsia="Times New Roman" w:cs="Times New Roman"/>
          <w:szCs w:val="20"/>
          <w:lang w:eastAsia="en-GB"/>
        </w:rPr>
        <w:t>:</w:t>
      </w:r>
    </w:p>
    <w:p w14:paraId="6A07465A" w14:textId="65E74782" w:rsidR="00C8791E" w:rsidRPr="00503CB1" w:rsidRDefault="004719EC" w:rsidP="00CB03F4">
      <w:pPr>
        <w:numPr>
          <w:ilvl w:val="2"/>
          <w:numId w:val="2"/>
        </w:numPr>
        <w:tabs>
          <w:tab w:val="clear" w:pos="851"/>
        </w:tabs>
        <w:autoSpaceDE w:val="0"/>
        <w:autoSpaceDN w:val="0"/>
        <w:adjustRightInd w:val="0"/>
        <w:spacing w:before="120" w:after="120"/>
        <w:ind w:left="720"/>
        <w:rPr>
          <w:rFonts w:eastAsia="Times New Roman"/>
          <w:bCs/>
          <w:lang w:eastAsia="en-GB"/>
        </w:rPr>
      </w:pPr>
      <w:r w:rsidRPr="00503CB1">
        <w:rPr>
          <w:rFonts w:eastAsia="Times New Roman"/>
          <w:b/>
          <w:bCs/>
          <w:lang w:eastAsia="en-GB"/>
        </w:rPr>
        <w:t>AEs</w:t>
      </w:r>
      <w:r w:rsidRPr="00503CB1">
        <w:rPr>
          <w:rFonts w:eastAsia="Times New Roman"/>
          <w:bCs/>
          <w:lang w:eastAsia="en-GB"/>
        </w:rPr>
        <w:t>.</w:t>
      </w:r>
      <w:r w:rsidR="00683EB4" w:rsidRPr="00503CB1">
        <w:rPr>
          <w:rFonts w:eastAsia="Times New Roman"/>
          <w:bCs/>
          <w:lang w:eastAsia="en-GB"/>
        </w:rPr>
        <w:t xml:space="preserve"> </w:t>
      </w:r>
      <w:r w:rsidRPr="00503CB1">
        <w:rPr>
          <w:rFonts w:eastAsia="Times New Roman"/>
          <w:bCs/>
          <w:lang w:eastAsia="en-GB"/>
        </w:rPr>
        <w:t>Pr</w:t>
      </w:r>
      <w:r w:rsidR="005308B6" w:rsidRPr="00503CB1">
        <w:rPr>
          <w:rFonts w:eastAsia="Times New Roman"/>
          <w:bCs/>
          <w:lang w:eastAsia="en-GB"/>
        </w:rPr>
        <w:t xml:space="preserve">ovide </w:t>
      </w:r>
      <w:r w:rsidR="00466FAC" w:rsidRPr="00503CB1">
        <w:rPr>
          <w:rFonts w:eastAsia="Times New Roman"/>
          <w:bCs/>
          <w:lang w:eastAsia="en-GB"/>
        </w:rPr>
        <w:t>AE</w:t>
      </w:r>
      <w:r w:rsidR="005308B6" w:rsidRPr="00503CB1">
        <w:rPr>
          <w:rFonts w:eastAsia="Times New Roman"/>
          <w:bCs/>
          <w:lang w:eastAsia="en-GB"/>
        </w:rPr>
        <w:t xml:space="preserve"> </w:t>
      </w:r>
      <w:r w:rsidRPr="00503CB1">
        <w:rPr>
          <w:rFonts w:eastAsia="Times New Roman"/>
          <w:bCs/>
          <w:lang w:eastAsia="en-GB"/>
        </w:rPr>
        <w:t>services</w:t>
      </w:r>
      <w:r w:rsidR="00466FAC" w:rsidRPr="00503CB1">
        <w:rPr>
          <w:rFonts w:eastAsia="Times New Roman"/>
          <w:bCs/>
          <w:lang w:eastAsia="en-GB"/>
        </w:rPr>
        <w:t xml:space="preserve"> </w:t>
      </w:r>
      <w:r w:rsidRPr="00503CB1">
        <w:rPr>
          <w:rFonts w:eastAsia="Times New Roman"/>
          <w:bCs/>
          <w:lang w:eastAsia="en-GB"/>
        </w:rPr>
        <w:t xml:space="preserve">by conducting regular reviews and audits, </w:t>
      </w:r>
      <w:r w:rsidR="00466FAC" w:rsidRPr="00503CB1">
        <w:rPr>
          <w:rFonts w:eastAsia="Times New Roman"/>
          <w:bCs/>
          <w:lang w:eastAsia="en-GB"/>
        </w:rPr>
        <w:t>appointing,</w:t>
      </w:r>
      <w:r w:rsidRPr="00503CB1">
        <w:rPr>
          <w:rFonts w:eastAsia="Times New Roman"/>
          <w:bCs/>
          <w:lang w:eastAsia="en-GB"/>
        </w:rPr>
        <w:t xml:space="preserve"> and managing the Authority </w:t>
      </w:r>
      <w:r w:rsidR="005308B6" w:rsidRPr="00503CB1">
        <w:rPr>
          <w:rFonts w:eastAsia="Times New Roman"/>
          <w:bCs/>
          <w:lang w:eastAsia="en-GB"/>
        </w:rPr>
        <w:t xml:space="preserve">site-based </w:t>
      </w:r>
      <w:r w:rsidR="00466FAC" w:rsidRPr="00503CB1">
        <w:rPr>
          <w:rFonts w:eastAsia="Times New Roman"/>
          <w:bCs/>
          <w:lang w:eastAsia="en-GB"/>
        </w:rPr>
        <w:t>APs</w:t>
      </w:r>
      <w:r w:rsidR="005308B6" w:rsidRPr="00503CB1">
        <w:rPr>
          <w:rFonts w:eastAsia="Times New Roman"/>
          <w:bCs/>
          <w:lang w:eastAsia="en-GB"/>
        </w:rPr>
        <w:t xml:space="preserve"> </w:t>
      </w:r>
      <w:r w:rsidRPr="00503CB1">
        <w:rPr>
          <w:rFonts w:eastAsia="Times New Roman"/>
          <w:bCs/>
          <w:lang w:eastAsia="en-GB"/>
        </w:rPr>
        <w:t>as require</w:t>
      </w:r>
      <w:r w:rsidR="00466FAC" w:rsidRPr="00503CB1">
        <w:rPr>
          <w:rFonts w:eastAsia="Times New Roman"/>
          <w:bCs/>
          <w:lang w:eastAsia="en-GB"/>
        </w:rPr>
        <w:t>d.</w:t>
      </w:r>
      <w:r w:rsidR="00DA337C" w:rsidRPr="00503CB1">
        <w:rPr>
          <w:rFonts w:eastAsia="Times New Roman"/>
          <w:bCs/>
          <w:lang w:eastAsia="en-GB"/>
        </w:rPr>
        <w:t xml:space="preserve"> </w:t>
      </w:r>
    </w:p>
    <w:p w14:paraId="6A07465B" w14:textId="12A573B0" w:rsidR="004719EC" w:rsidRPr="00503CB1" w:rsidRDefault="004719EC" w:rsidP="00CB03F4">
      <w:pPr>
        <w:pStyle w:val="ListParagraph"/>
        <w:numPr>
          <w:ilvl w:val="2"/>
          <w:numId w:val="2"/>
        </w:numPr>
        <w:tabs>
          <w:tab w:val="clear" w:pos="851"/>
        </w:tabs>
        <w:ind w:left="720"/>
        <w:rPr>
          <w:rFonts w:eastAsia="Times New Roman"/>
          <w:bCs/>
          <w:lang w:eastAsia="en-GB"/>
        </w:rPr>
      </w:pPr>
      <w:r w:rsidRPr="00503CB1">
        <w:rPr>
          <w:rFonts w:eastAsia="Times New Roman"/>
          <w:b/>
          <w:bCs/>
          <w:lang w:eastAsia="en-GB"/>
        </w:rPr>
        <w:t>Inspections</w:t>
      </w:r>
      <w:r w:rsidRPr="00503CB1">
        <w:rPr>
          <w:rFonts w:eastAsia="Times New Roman"/>
          <w:bCs/>
          <w:lang w:eastAsia="en-GB"/>
        </w:rPr>
        <w:t>.</w:t>
      </w:r>
      <w:r w:rsidR="00683EB4" w:rsidRPr="00503CB1">
        <w:rPr>
          <w:rFonts w:eastAsia="Times New Roman"/>
          <w:bCs/>
          <w:lang w:eastAsia="en-GB"/>
        </w:rPr>
        <w:t xml:space="preserve"> </w:t>
      </w:r>
      <w:r w:rsidRPr="00503CB1">
        <w:rPr>
          <w:rFonts w:eastAsia="Times New Roman"/>
          <w:bCs/>
          <w:lang w:eastAsia="en-GB"/>
        </w:rPr>
        <w:t xml:space="preserve">Undertake the periodic specified statutory and mandatory </w:t>
      </w:r>
      <w:r w:rsidR="00466FAC" w:rsidRPr="00503CB1">
        <w:rPr>
          <w:rFonts w:eastAsia="Times New Roman"/>
          <w:bCs/>
          <w:lang w:eastAsia="en-GB"/>
        </w:rPr>
        <w:t>PIs</w:t>
      </w:r>
      <w:r w:rsidRPr="00503CB1">
        <w:rPr>
          <w:rFonts w:eastAsia="Times New Roman"/>
          <w:bCs/>
          <w:lang w:eastAsia="en-GB"/>
        </w:rPr>
        <w:t xml:space="preserve"> in accordance with </w:t>
      </w:r>
      <w:r w:rsidR="00466FAC" w:rsidRPr="00503CB1">
        <w:rPr>
          <w:rFonts w:eastAsia="Times New Roman"/>
          <w:bCs/>
          <w:lang w:eastAsia="en-GB"/>
        </w:rPr>
        <w:t>SSSs</w:t>
      </w:r>
      <w:r w:rsidRPr="00503CB1">
        <w:rPr>
          <w:rFonts w:eastAsia="Times New Roman"/>
          <w:bCs/>
          <w:lang w:eastAsia="en-GB"/>
        </w:rPr>
        <w:t xml:space="preserve"> based on Spec 005 - Schedules A, B &amp; C</w:t>
      </w:r>
      <w:r w:rsidR="00290DE8" w:rsidRPr="00503CB1">
        <w:rPr>
          <w:rStyle w:val="FootnoteReference"/>
          <w:rFonts w:eastAsia="Times New Roman"/>
          <w:bCs/>
          <w:lang w:eastAsia="en-GB"/>
        </w:rPr>
        <w:footnoteReference w:id="4"/>
      </w:r>
      <w:r w:rsidR="005A3248" w:rsidRPr="00503CB1">
        <w:rPr>
          <w:rFonts w:eastAsia="Times New Roman"/>
          <w:bCs/>
          <w:lang w:eastAsia="en-GB"/>
        </w:rPr>
        <w:t>, or as risk adjusted</w:t>
      </w:r>
      <w:r w:rsidR="00DB2BA9" w:rsidRPr="00503CB1">
        <w:rPr>
          <w:rFonts w:eastAsia="Times New Roman"/>
          <w:bCs/>
          <w:lang w:eastAsia="en-GB"/>
        </w:rPr>
        <w:t xml:space="preserve"> by the site.</w:t>
      </w:r>
      <w:r w:rsidR="00683EB4" w:rsidRPr="00503CB1">
        <w:rPr>
          <w:rFonts w:eastAsia="Times New Roman"/>
          <w:bCs/>
          <w:lang w:eastAsia="en-GB"/>
        </w:rPr>
        <w:t xml:space="preserve"> </w:t>
      </w:r>
      <w:r w:rsidR="006F4573" w:rsidRPr="00503CB1">
        <w:rPr>
          <w:rFonts w:eastAsia="Times New Roman"/>
          <w:bCs/>
          <w:lang w:eastAsia="en-GB"/>
        </w:rPr>
        <w:t>Noting that publications will be periodically updated by DIO SEE, t</w:t>
      </w:r>
      <w:r w:rsidRPr="00503CB1">
        <w:rPr>
          <w:rFonts w:eastAsia="Times New Roman"/>
          <w:bCs/>
          <w:lang w:eastAsia="en-GB"/>
        </w:rPr>
        <w:t>he disciplines required are, but not necessarily limited to:</w:t>
      </w:r>
    </w:p>
    <w:p w14:paraId="6A07465C" w14:textId="71A74D2B" w:rsidR="0006578C" w:rsidRPr="00503CB1" w:rsidRDefault="00683EB4" w:rsidP="00CB03F4">
      <w:pPr>
        <w:pStyle w:val="ListParagraph"/>
        <w:numPr>
          <w:ilvl w:val="3"/>
          <w:numId w:val="2"/>
        </w:numPr>
        <w:spacing w:before="120" w:after="120"/>
        <w:ind w:left="1474"/>
        <w:contextualSpacing w:val="0"/>
        <w:outlineLvl w:val="2"/>
        <w:rPr>
          <w:rFonts w:eastAsia="Times New Roman"/>
          <w:lang w:eastAsia="en-GB"/>
        </w:rPr>
      </w:pPr>
      <w:r w:rsidRPr="00503CB1">
        <w:rPr>
          <w:rFonts w:eastAsia="Times New Roman"/>
          <w:bCs/>
          <w:lang w:eastAsia="en-GB"/>
        </w:rPr>
        <w:t xml:space="preserve">  </w:t>
      </w:r>
      <w:r w:rsidR="00CB03F4" w:rsidRPr="00503CB1">
        <w:rPr>
          <w:rFonts w:eastAsia="Times New Roman"/>
          <w:bCs/>
          <w:lang w:eastAsia="en-GB"/>
        </w:rPr>
        <w:tab/>
      </w:r>
      <w:r w:rsidR="00290DE8" w:rsidRPr="00503CB1">
        <w:rPr>
          <w:rFonts w:eastAsia="Times New Roman"/>
          <w:lang w:eastAsia="en-GB"/>
        </w:rPr>
        <w:t xml:space="preserve">Professional appraisals (structural) and technical inspections in accordance with </w:t>
      </w:r>
      <w:r w:rsidR="004719EC" w:rsidRPr="00503CB1">
        <w:rPr>
          <w:rFonts w:eastAsia="Times New Roman"/>
          <w:lang w:eastAsia="en-GB"/>
        </w:rPr>
        <w:t>DIO Spec 005 Schedule</w:t>
      </w:r>
      <w:r w:rsidR="00684A46" w:rsidRPr="00503CB1">
        <w:rPr>
          <w:rFonts w:eastAsia="Times New Roman"/>
          <w:lang w:eastAsia="en-GB"/>
        </w:rPr>
        <w:t xml:space="preserve"> A</w:t>
      </w:r>
      <w:r w:rsidR="00466FAC" w:rsidRPr="00503CB1">
        <w:rPr>
          <w:rFonts w:eastAsia="Times New Roman"/>
          <w:lang w:eastAsia="en-GB"/>
        </w:rPr>
        <w:t xml:space="preserve">, </w:t>
      </w:r>
      <w:r w:rsidR="00A830A7" w:rsidRPr="00503CB1">
        <w:rPr>
          <w:rFonts w:eastAsia="Times New Roman"/>
          <w:lang w:eastAsia="en-GB"/>
        </w:rPr>
        <w:t>PG 04/2011, PG 05/2011 &amp; PG 09/2008</w:t>
      </w:r>
      <w:r w:rsidR="004719EC" w:rsidRPr="00503CB1">
        <w:rPr>
          <w:rFonts w:eastAsia="Times New Roman"/>
          <w:lang w:eastAsia="en-GB"/>
        </w:rPr>
        <w:t>.</w:t>
      </w:r>
      <w:r w:rsidRPr="00503CB1">
        <w:rPr>
          <w:rFonts w:eastAsia="Times New Roman"/>
          <w:lang w:eastAsia="en-GB"/>
        </w:rPr>
        <w:t xml:space="preserve"> </w:t>
      </w:r>
      <w:r w:rsidR="006F4573" w:rsidRPr="00503CB1">
        <w:rPr>
          <w:rFonts w:eastAsia="Times New Roman"/>
          <w:lang w:eastAsia="en-GB"/>
        </w:rPr>
        <w:t>Production of R8/9 and R12/14 forms.</w:t>
      </w:r>
    </w:p>
    <w:p w14:paraId="6A07465D" w14:textId="74296246" w:rsidR="0006578C" w:rsidRPr="00503CB1" w:rsidRDefault="00683EB4" w:rsidP="00CB03F4">
      <w:pPr>
        <w:pStyle w:val="ListParagraph"/>
        <w:numPr>
          <w:ilvl w:val="3"/>
          <w:numId w:val="2"/>
        </w:numPr>
        <w:spacing w:before="120" w:after="120"/>
        <w:ind w:left="1474"/>
        <w:contextualSpacing w:val="0"/>
        <w:outlineLvl w:val="2"/>
        <w:rPr>
          <w:rFonts w:eastAsia="Times New Roman"/>
          <w:lang w:eastAsia="en-GB"/>
        </w:rPr>
      </w:pPr>
      <w:r w:rsidRPr="00503CB1">
        <w:rPr>
          <w:rFonts w:eastAsia="Times New Roman"/>
          <w:lang w:eastAsia="en-GB"/>
        </w:rPr>
        <w:t xml:space="preserve">  </w:t>
      </w:r>
      <w:r w:rsidR="00CB03F4" w:rsidRPr="00503CB1">
        <w:rPr>
          <w:rFonts w:eastAsia="Times New Roman"/>
          <w:lang w:eastAsia="en-GB"/>
        </w:rPr>
        <w:tab/>
      </w:r>
      <w:r w:rsidR="00551108" w:rsidRPr="00503CB1">
        <w:rPr>
          <w:rFonts w:eastAsia="Times New Roman"/>
          <w:lang w:eastAsia="en-GB"/>
        </w:rPr>
        <w:t>LMP</w:t>
      </w:r>
      <w:r w:rsidR="00F623F4" w:rsidRPr="00503CB1">
        <w:rPr>
          <w:rFonts w:eastAsia="Times New Roman"/>
          <w:lang w:eastAsia="en-GB"/>
        </w:rPr>
        <w:t xml:space="preserve"> and Private Water Supply Regulations compliance </w:t>
      </w:r>
      <w:r w:rsidR="004719EC" w:rsidRPr="00503CB1">
        <w:rPr>
          <w:rFonts w:eastAsia="Times New Roman"/>
          <w:lang w:eastAsia="en-GB"/>
        </w:rPr>
        <w:t>review</w:t>
      </w:r>
      <w:r w:rsidR="00F623F4" w:rsidRPr="00503CB1">
        <w:rPr>
          <w:rFonts w:eastAsia="Times New Roman"/>
          <w:lang w:eastAsia="en-GB"/>
        </w:rPr>
        <w:t>s</w:t>
      </w:r>
      <w:r w:rsidR="005308B6" w:rsidRPr="00503CB1">
        <w:rPr>
          <w:rFonts w:eastAsia="Times New Roman"/>
          <w:lang w:eastAsia="en-GB"/>
        </w:rPr>
        <w:t>.</w:t>
      </w:r>
      <w:r w:rsidRPr="00503CB1">
        <w:rPr>
          <w:rFonts w:eastAsia="Times New Roman"/>
          <w:lang w:eastAsia="en-GB"/>
        </w:rPr>
        <w:t xml:space="preserve"> </w:t>
      </w:r>
      <w:r w:rsidR="006F4573" w:rsidRPr="00503CB1">
        <w:rPr>
          <w:rFonts w:eastAsia="Times New Roman"/>
          <w:lang w:eastAsia="en-GB"/>
        </w:rPr>
        <w:t xml:space="preserve">Preparation of </w:t>
      </w:r>
      <w:r w:rsidR="009128D1" w:rsidRPr="00503CB1">
        <w:rPr>
          <w:rFonts w:eastAsia="Times New Roman"/>
          <w:lang w:eastAsia="en-GB"/>
        </w:rPr>
        <w:t>LRA</w:t>
      </w:r>
      <w:r w:rsidR="006F4573" w:rsidRPr="00503CB1">
        <w:rPr>
          <w:rFonts w:eastAsia="Times New Roman"/>
          <w:lang w:eastAsia="en-GB"/>
        </w:rPr>
        <w:t xml:space="preserve"> (L8 form).</w:t>
      </w:r>
    </w:p>
    <w:p w14:paraId="6A07465E" w14:textId="0D2FBF93" w:rsidR="0006578C" w:rsidRPr="00503CB1" w:rsidRDefault="00683EB4" w:rsidP="00CB03F4">
      <w:pPr>
        <w:pStyle w:val="ListParagraph"/>
        <w:numPr>
          <w:ilvl w:val="3"/>
          <w:numId w:val="2"/>
        </w:numPr>
        <w:spacing w:before="120" w:after="120"/>
        <w:ind w:left="1474"/>
        <w:contextualSpacing w:val="0"/>
        <w:outlineLvl w:val="2"/>
        <w:rPr>
          <w:rFonts w:eastAsia="Times New Roman"/>
          <w:lang w:eastAsia="en-GB"/>
        </w:rPr>
      </w:pPr>
      <w:r w:rsidRPr="00503CB1">
        <w:rPr>
          <w:rFonts w:eastAsia="Times New Roman"/>
          <w:lang w:eastAsia="en-GB"/>
        </w:rPr>
        <w:t xml:space="preserve">  </w:t>
      </w:r>
      <w:r w:rsidR="00CB03F4" w:rsidRPr="00503CB1">
        <w:rPr>
          <w:rFonts w:eastAsia="Times New Roman"/>
          <w:lang w:eastAsia="en-GB"/>
        </w:rPr>
        <w:tab/>
      </w:r>
      <w:r w:rsidR="004719EC" w:rsidRPr="00503CB1">
        <w:rPr>
          <w:rFonts w:eastAsia="Times New Roman"/>
          <w:lang w:eastAsia="en-GB"/>
        </w:rPr>
        <w:t>Competent Persons inspections review</w:t>
      </w:r>
      <w:r w:rsidR="00F623F4" w:rsidRPr="00503CB1">
        <w:rPr>
          <w:rFonts w:eastAsia="Times New Roman"/>
          <w:lang w:eastAsia="en-GB"/>
        </w:rPr>
        <w:t xml:space="preserve"> (LOLER, PUWER, PSSR &amp; COSHH (LEV) etc</w:t>
      </w:r>
      <w:r w:rsidR="004719EC" w:rsidRPr="00503CB1">
        <w:rPr>
          <w:rFonts w:eastAsia="Times New Roman"/>
          <w:lang w:eastAsia="en-GB"/>
        </w:rPr>
        <w:t>)</w:t>
      </w:r>
      <w:r w:rsidR="00290DE8" w:rsidRPr="00503CB1">
        <w:rPr>
          <w:rFonts w:eastAsia="Times New Roman"/>
          <w:lang w:eastAsia="en-GB"/>
        </w:rPr>
        <w:t>.</w:t>
      </w:r>
    </w:p>
    <w:p w14:paraId="6A07465F" w14:textId="2C5B404D" w:rsidR="0006578C" w:rsidRPr="00503CB1" w:rsidRDefault="00683EB4" w:rsidP="00CB03F4">
      <w:pPr>
        <w:pStyle w:val="ListParagraph"/>
        <w:numPr>
          <w:ilvl w:val="3"/>
          <w:numId w:val="2"/>
        </w:numPr>
        <w:spacing w:before="120" w:after="120"/>
        <w:ind w:left="1474"/>
        <w:contextualSpacing w:val="0"/>
        <w:outlineLvl w:val="2"/>
        <w:rPr>
          <w:rFonts w:eastAsia="Times New Roman"/>
          <w:lang w:eastAsia="en-GB"/>
        </w:rPr>
      </w:pPr>
      <w:r w:rsidRPr="00503CB1">
        <w:rPr>
          <w:rFonts w:eastAsia="Times New Roman"/>
          <w:lang w:eastAsia="en-GB"/>
        </w:rPr>
        <w:t xml:space="preserve">  </w:t>
      </w:r>
      <w:r w:rsidR="00CB03F4" w:rsidRPr="00503CB1">
        <w:rPr>
          <w:rFonts w:eastAsia="Times New Roman"/>
          <w:lang w:eastAsia="en-GB"/>
        </w:rPr>
        <w:tab/>
      </w:r>
      <w:r w:rsidR="004719EC" w:rsidRPr="00503CB1">
        <w:rPr>
          <w:rFonts w:eastAsia="Times New Roman"/>
          <w:lang w:eastAsia="en-GB"/>
        </w:rPr>
        <w:t xml:space="preserve">DSEAR </w:t>
      </w:r>
      <w:r w:rsidR="00F623F4" w:rsidRPr="00503CB1">
        <w:rPr>
          <w:rFonts w:eastAsia="Times New Roman"/>
          <w:lang w:eastAsia="en-GB"/>
        </w:rPr>
        <w:t xml:space="preserve">compliance </w:t>
      </w:r>
      <w:r w:rsidR="004719EC" w:rsidRPr="00503CB1">
        <w:rPr>
          <w:rFonts w:eastAsia="Times New Roman"/>
          <w:lang w:eastAsia="en-GB"/>
        </w:rPr>
        <w:t>review</w:t>
      </w:r>
      <w:r w:rsidR="00290DE8" w:rsidRPr="00503CB1">
        <w:rPr>
          <w:rFonts w:eastAsia="Times New Roman"/>
          <w:lang w:eastAsia="en-GB"/>
        </w:rPr>
        <w:t>.</w:t>
      </w:r>
      <w:r w:rsidR="00A46096" w:rsidRPr="00503CB1">
        <w:t xml:space="preserve"> </w:t>
      </w:r>
      <w:r w:rsidR="00A46096" w:rsidRPr="00503CB1">
        <w:rPr>
          <w:rFonts w:eastAsia="Times New Roman"/>
          <w:lang w:eastAsia="en-GB"/>
        </w:rPr>
        <w:t>Competent in the application and compliance assessment of DSEAR including risk assessment methodology</w:t>
      </w:r>
      <w:r w:rsidR="00137AA7" w:rsidRPr="00503CB1">
        <w:rPr>
          <w:rFonts w:eastAsia="Times New Roman"/>
          <w:lang w:eastAsia="en-GB"/>
        </w:rPr>
        <w:t>.</w:t>
      </w:r>
    </w:p>
    <w:p w14:paraId="6A074660" w14:textId="6893AFC3" w:rsidR="0006578C" w:rsidRPr="00503CB1" w:rsidRDefault="00683EB4" w:rsidP="00CB03F4">
      <w:pPr>
        <w:pStyle w:val="ListParagraph"/>
        <w:numPr>
          <w:ilvl w:val="3"/>
          <w:numId w:val="2"/>
        </w:numPr>
        <w:spacing w:before="120" w:after="120"/>
        <w:ind w:left="1474"/>
        <w:contextualSpacing w:val="0"/>
        <w:outlineLvl w:val="2"/>
        <w:rPr>
          <w:rFonts w:eastAsia="Times New Roman"/>
          <w:lang w:eastAsia="en-GB"/>
        </w:rPr>
      </w:pPr>
      <w:r w:rsidRPr="00503CB1">
        <w:rPr>
          <w:rFonts w:eastAsia="Times New Roman"/>
          <w:lang w:eastAsia="en-GB"/>
        </w:rPr>
        <w:t xml:space="preserve">  </w:t>
      </w:r>
      <w:r w:rsidR="00CB03F4" w:rsidRPr="00503CB1">
        <w:rPr>
          <w:rFonts w:eastAsia="Times New Roman"/>
          <w:lang w:eastAsia="en-GB"/>
        </w:rPr>
        <w:tab/>
      </w:r>
      <w:r w:rsidR="00137AA7" w:rsidRPr="00503CB1">
        <w:rPr>
          <w:rFonts w:eastAsia="Times New Roman"/>
          <w:lang w:eastAsia="en-GB"/>
        </w:rPr>
        <w:t xml:space="preserve">TS 03 </w:t>
      </w:r>
      <w:r w:rsidR="004719EC" w:rsidRPr="00503CB1">
        <w:rPr>
          <w:rFonts w:eastAsia="Times New Roman"/>
          <w:lang w:eastAsia="en-GB"/>
        </w:rPr>
        <w:t>Inspection</w:t>
      </w:r>
      <w:r w:rsidR="00F623F4" w:rsidRPr="00503CB1">
        <w:rPr>
          <w:rFonts w:eastAsia="Times New Roman"/>
          <w:lang w:eastAsia="en-GB"/>
        </w:rPr>
        <w:t>s</w:t>
      </w:r>
      <w:r w:rsidR="005308B6" w:rsidRPr="00503CB1">
        <w:rPr>
          <w:rFonts w:eastAsia="Times New Roman"/>
          <w:lang w:eastAsia="en-GB"/>
        </w:rPr>
        <w:t>.</w:t>
      </w:r>
    </w:p>
    <w:p w14:paraId="6A074661" w14:textId="6BE5CF20" w:rsidR="0006578C" w:rsidRPr="00503CB1" w:rsidRDefault="00683EB4" w:rsidP="00CB03F4">
      <w:pPr>
        <w:pStyle w:val="ListParagraph"/>
        <w:numPr>
          <w:ilvl w:val="3"/>
          <w:numId w:val="2"/>
        </w:numPr>
        <w:spacing w:before="120" w:after="120"/>
        <w:ind w:left="1474"/>
        <w:contextualSpacing w:val="0"/>
        <w:outlineLvl w:val="2"/>
        <w:rPr>
          <w:rFonts w:eastAsia="Times New Roman"/>
          <w:lang w:eastAsia="en-GB"/>
        </w:rPr>
      </w:pPr>
      <w:r w:rsidRPr="00503CB1">
        <w:rPr>
          <w:rFonts w:eastAsia="Times New Roman"/>
          <w:lang w:eastAsia="en-GB"/>
        </w:rPr>
        <w:t xml:space="preserve">  </w:t>
      </w:r>
      <w:r w:rsidR="00CB03F4" w:rsidRPr="00503CB1">
        <w:rPr>
          <w:rFonts w:eastAsia="Times New Roman"/>
          <w:lang w:eastAsia="en-GB"/>
        </w:rPr>
        <w:tab/>
      </w:r>
      <w:r w:rsidR="004719EC" w:rsidRPr="00503CB1">
        <w:rPr>
          <w:rFonts w:eastAsia="Times New Roman"/>
          <w:lang w:eastAsia="en-GB"/>
        </w:rPr>
        <w:t>AE audits and reviews</w:t>
      </w:r>
      <w:r w:rsidR="00F623F4" w:rsidRPr="00503CB1">
        <w:rPr>
          <w:rFonts w:eastAsia="Times New Roman"/>
          <w:lang w:eastAsia="en-GB"/>
        </w:rPr>
        <w:t xml:space="preserve"> in accordance with JSP 375 Part 2 Volume 3</w:t>
      </w:r>
      <w:r w:rsidR="00786E55" w:rsidRPr="00503CB1">
        <w:rPr>
          <w:rFonts w:eastAsia="Times New Roman"/>
          <w:lang w:eastAsia="en-GB"/>
        </w:rPr>
        <w:t>.</w:t>
      </w:r>
      <w:r w:rsidR="00B67EB6" w:rsidRPr="00503CB1">
        <w:rPr>
          <w:rFonts w:eastAsia="Times New Roman"/>
          <w:lang w:eastAsia="en-GB"/>
        </w:rPr>
        <w:t xml:space="preserve"> </w:t>
      </w:r>
      <w:r w:rsidR="001B3B15" w:rsidRPr="00503CB1">
        <w:rPr>
          <w:rFonts w:eastAsia="Times New Roman"/>
          <w:lang w:eastAsia="en-GB"/>
        </w:rPr>
        <w:t xml:space="preserve">AE </w:t>
      </w:r>
      <w:r w:rsidR="00B67EB6" w:rsidRPr="00503CB1">
        <w:rPr>
          <w:rFonts w:eastAsia="Times New Roman"/>
          <w:lang w:eastAsia="en-GB"/>
        </w:rPr>
        <w:t>Audits and reviews are required at 6 monthly intervals</w:t>
      </w:r>
      <w:r w:rsidR="00E51711" w:rsidRPr="00503CB1">
        <w:rPr>
          <w:rFonts w:eastAsia="Times New Roman"/>
          <w:lang w:eastAsia="en-GB"/>
        </w:rPr>
        <w:t xml:space="preserve">. </w:t>
      </w:r>
      <w:r w:rsidR="009B16A5" w:rsidRPr="00503CB1">
        <w:rPr>
          <w:rFonts w:eastAsia="Times New Roman"/>
          <w:lang w:eastAsia="en-GB"/>
        </w:rPr>
        <w:t>In exceptional circumstances, a</w:t>
      </w:r>
      <w:r w:rsidR="00062F5C" w:rsidRPr="00503CB1">
        <w:rPr>
          <w:rFonts w:eastAsia="Times New Roman"/>
          <w:lang w:eastAsia="en-GB"/>
        </w:rPr>
        <w:t xml:space="preserve">n audit review may be omitted </w:t>
      </w:r>
      <w:r w:rsidR="009B16A5" w:rsidRPr="00503CB1">
        <w:rPr>
          <w:rFonts w:eastAsia="Times New Roman"/>
          <w:lang w:eastAsia="en-GB"/>
        </w:rPr>
        <w:t xml:space="preserve">from the schedule </w:t>
      </w:r>
      <w:r w:rsidR="007074A4" w:rsidRPr="00503CB1">
        <w:rPr>
          <w:rFonts w:eastAsia="Times New Roman"/>
          <w:lang w:eastAsia="en-GB"/>
        </w:rPr>
        <w:t xml:space="preserve">if the appointed AE deems the risk to be sufficiently low enough for the site to continue activity until the following audit. This must be a </w:t>
      </w:r>
      <w:r w:rsidR="001B3B15" w:rsidRPr="00503CB1">
        <w:rPr>
          <w:rFonts w:eastAsia="Times New Roman"/>
          <w:lang w:eastAsia="en-GB"/>
        </w:rPr>
        <w:t>risk-based</w:t>
      </w:r>
      <w:r w:rsidR="007074A4" w:rsidRPr="00503CB1">
        <w:rPr>
          <w:rFonts w:eastAsia="Times New Roman"/>
          <w:lang w:eastAsia="en-GB"/>
        </w:rPr>
        <w:t xml:space="preserve"> decision and is subject to approval by </w:t>
      </w:r>
      <w:r w:rsidR="00A2714C" w:rsidRPr="00503CB1">
        <w:rPr>
          <w:rFonts w:eastAsia="Times New Roman"/>
          <w:lang w:eastAsia="en-GB"/>
        </w:rPr>
        <w:t xml:space="preserve">the DO, site lead and DH. </w:t>
      </w:r>
      <w:r w:rsidR="00D0493D" w:rsidRPr="00503CB1">
        <w:rPr>
          <w:rFonts w:eastAsia="Times New Roman"/>
          <w:lang w:eastAsia="en-GB"/>
        </w:rPr>
        <w:t>Detailed e</w:t>
      </w:r>
      <w:r w:rsidR="001B3B15" w:rsidRPr="00503CB1">
        <w:rPr>
          <w:rFonts w:eastAsia="Times New Roman"/>
          <w:lang w:eastAsia="en-GB"/>
        </w:rPr>
        <w:t xml:space="preserve">vidence will be required by the AE prior to </w:t>
      </w:r>
      <w:r w:rsidR="001B3B15" w:rsidRPr="00503CB1">
        <w:rPr>
          <w:rFonts w:eastAsia="Times New Roman"/>
          <w:lang w:eastAsia="en-GB"/>
        </w:rPr>
        <w:lastRenderedPageBreak/>
        <w:t>consideration</w:t>
      </w:r>
      <w:r w:rsidR="00D0493D" w:rsidRPr="00503CB1">
        <w:rPr>
          <w:rFonts w:eastAsia="Times New Roman"/>
          <w:lang w:eastAsia="en-GB"/>
        </w:rPr>
        <w:t xml:space="preserve">. </w:t>
      </w:r>
      <w:r w:rsidR="00A2714C" w:rsidRPr="00503CB1">
        <w:rPr>
          <w:rFonts w:eastAsia="Times New Roman"/>
          <w:lang w:eastAsia="en-GB"/>
        </w:rPr>
        <w:t>Audit review</w:t>
      </w:r>
      <w:r w:rsidR="008453C2" w:rsidRPr="00503CB1">
        <w:rPr>
          <w:rFonts w:eastAsia="Times New Roman"/>
          <w:lang w:eastAsia="en-GB"/>
        </w:rPr>
        <w:t>s</w:t>
      </w:r>
      <w:r w:rsidR="00A2714C" w:rsidRPr="00503CB1">
        <w:rPr>
          <w:rFonts w:eastAsia="Times New Roman"/>
          <w:lang w:eastAsia="en-GB"/>
        </w:rPr>
        <w:t xml:space="preserve"> must not be omitted unless </w:t>
      </w:r>
      <w:r w:rsidR="00D0493D" w:rsidRPr="00503CB1">
        <w:rPr>
          <w:rFonts w:eastAsia="Times New Roman"/>
          <w:lang w:eastAsia="en-GB"/>
        </w:rPr>
        <w:t xml:space="preserve">final authority is provided by the </w:t>
      </w:r>
      <w:proofErr w:type="gramStart"/>
      <w:r w:rsidR="008453C2" w:rsidRPr="00503CB1">
        <w:rPr>
          <w:rFonts w:eastAsia="Times New Roman"/>
          <w:lang w:eastAsia="en-GB"/>
        </w:rPr>
        <w:t>DO</w:t>
      </w:r>
      <w:proofErr w:type="gramEnd"/>
      <w:r w:rsidR="008453C2" w:rsidRPr="00503CB1">
        <w:rPr>
          <w:rFonts w:eastAsia="Times New Roman"/>
          <w:lang w:eastAsia="en-GB"/>
        </w:rPr>
        <w:t xml:space="preserve"> to the </w:t>
      </w:r>
      <w:r w:rsidR="00784FD5" w:rsidRPr="00503CB1">
        <w:rPr>
          <w:rFonts w:eastAsia="Times New Roman"/>
          <w:lang w:eastAsia="en-GB"/>
        </w:rPr>
        <w:t>T</w:t>
      </w:r>
      <w:r w:rsidR="008453C2" w:rsidRPr="00503CB1">
        <w:rPr>
          <w:rFonts w:eastAsia="Times New Roman"/>
          <w:lang w:eastAsia="en-GB"/>
        </w:rPr>
        <w:t>SP</w:t>
      </w:r>
      <w:r w:rsidR="00A2714C" w:rsidRPr="00503CB1">
        <w:rPr>
          <w:rFonts w:eastAsia="Times New Roman"/>
          <w:lang w:eastAsia="en-GB"/>
        </w:rPr>
        <w:t>.</w:t>
      </w:r>
    </w:p>
    <w:p w14:paraId="6A074662" w14:textId="20A0A8A2" w:rsidR="0006578C" w:rsidRPr="00503CB1" w:rsidRDefault="00683EB4" w:rsidP="00CB03F4">
      <w:pPr>
        <w:pStyle w:val="ListParagraph"/>
        <w:numPr>
          <w:ilvl w:val="3"/>
          <w:numId w:val="2"/>
        </w:numPr>
        <w:spacing w:before="120" w:after="120"/>
        <w:ind w:left="1474"/>
        <w:contextualSpacing w:val="0"/>
        <w:outlineLvl w:val="2"/>
        <w:rPr>
          <w:rFonts w:eastAsia="Times New Roman"/>
          <w:lang w:eastAsia="en-GB"/>
        </w:rPr>
      </w:pPr>
      <w:r w:rsidRPr="00503CB1">
        <w:rPr>
          <w:rFonts w:eastAsia="Times New Roman"/>
          <w:lang w:eastAsia="en-GB"/>
        </w:rPr>
        <w:t xml:space="preserve">  </w:t>
      </w:r>
      <w:r w:rsidR="00CB03F4" w:rsidRPr="00503CB1">
        <w:rPr>
          <w:rFonts w:eastAsia="Times New Roman"/>
          <w:lang w:eastAsia="en-GB"/>
        </w:rPr>
        <w:tab/>
      </w:r>
      <w:r w:rsidR="00F623F4" w:rsidRPr="00503CB1">
        <w:rPr>
          <w:rFonts w:eastAsia="Times New Roman"/>
          <w:lang w:eastAsia="en-GB"/>
        </w:rPr>
        <w:t>HV Grading &amp; Earthing in accordance with relevant current B</w:t>
      </w:r>
      <w:r w:rsidR="00786E55" w:rsidRPr="00503CB1">
        <w:rPr>
          <w:rFonts w:eastAsia="Times New Roman"/>
          <w:lang w:eastAsia="en-GB"/>
        </w:rPr>
        <w:t>S.</w:t>
      </w:r>
    </w:p>
    <w:p w14:paraId="6A074663" w14:textId="68D1DCC6" w:rsidR="0006578C" w:rsidRPr="00503CB1" w:rsidRDefault="00683EB4" w:rsidP="00CB03F4">
      <w:pPr>
        <w:pStyle w:val="ListParagraph"/>
        <w:numPr>
          <w:ilvl w:val="3"/>
          <w:numId w:val="2"/>
        </w:numPr>
        <w:spacing w:before="120" w:after="120"/>
        <w:ind w:left="1474"/>
        <w:contextualSpacing w:val="0"/>
        <w:outlineLvl w:val="2"/>
        <w:rPr>
          <w:rFonts w:eastAsia="Times New Roman"/>
          <w:lang w:eastAsia="en-GB"/>
        </w:rPr>
      </w:pPr>
      <w:r w:rsidRPr="00503CB1">
        <w:rPr>
          <w:rFonts w:eastAsia="Times New Roman"/>
          <w:lang w:eastAsia="en-GB"/>
        </w:rPr>
        <w:t xml:space="preserve">  </w:t>
      </w:r>
      <w:r w:rsidR="00CB03F4" w:rsidRPr="00503CB1">
        <w:rPr>
          <w:rFonts w:eastAsia="Times New Roman"/>
          <w:lang w:eastAsia="en-GB"/>
        </w:rPr>
        <w:tab/>
      </w:r>
      <w:r w:rsidR="004719EC" w:rsidRPr="00503CB1">
        <w:rPr>
          <w:rFonts w:eastAsia="Times New Roman"/>
          <w:lang w:eastAsia="en-GB"/>
        </w:rPr>
        <w:t xml:space="preserve">LV </w:t>
      </w:r>
      <w:r w:rsidR="00F623F4" w:rsidRPr="00503CB1">
        <w:rPr>
          <w:rFonts w:eastAsia="Times New Roman"/>
          <w:lang w:eastAsia="en-GB"/>
        </w:rPr>
        <w:t>Installations</w:t>
      </w:r>
      <w:r w:rsidR="004719EC" w:rsidRPr="00503CB1">
        <w:rPr>
          <w:rFonts w:eastAsia="Times New Roman"/>
          <w:lang w:eastAsia="en-GB"/>
        </w:rPr>
        <w:t xml:space="preserve"> in hazardous areas</w:t>
      </w:r>
      <w:r w:rsidR="00F623F4" w:rsidRPr="00503CB1">
        <w:rPr>
          <w:rFonts w:eastAsia="Times New Roman"/>
          <w:lang w:eastAsia="en-GB"/>
        </w:rPr>
        <w:t>.</w:t>
      </w:r>
      <w:r w:rsidRPr="00503CB1">
        <w:rPr>
          <w:rFonts w:eastAsia="Times New Roman"/>
          <w:lang w:eastAsia="en-GB"/>
        </w:rPr>
        <w:t xml:space="preserve"> </w:t>
      </w:r>
      <w:r w:rsidR="00F623F4" w:rsidRPr="00503CB1">
        <w:rPr>
          <w:rFonts w:eastAsia="Times New Roman"/>
          <w:lang w:eastAsia="en-GB"/>
        </w:rPr>
        <w:t>Inspection and testing to IEC 60079 2014/2017 and ESTC No 6.</w:t>
      </w:r>
    </w:p>
    <w:p w14:paraId="6A074664" w14:textId="20D1FCB2" w:rsidR="0006578C" w:rsidRPr="00503CB1" w:rsidRDefault="00683EB4" w:rsidP="00CB03F4">
      <w:pPr>
        <w:pStyle w:val="ListParagraph"/>
        <w:numPr>
          <w:ilvl w:val="3"/>
          <w:numId w:val="2"/>
        </w:numPr>
        <w:spacing w:before="120" w:after="120"/>
        <w:ind w:left="1474"/>
        <w:contextualSpacing w:val="0"/>
        <w:outlineLvl w:val="2"/>
        <w:rPr>
          <w:rFonts w:eastAsia="Times New Roman"/>
          <w:lang w:eastAsia="en-GB"/>
        </w:rPr>
      </w:pPr>
      <w:r w:rsidRPr="00503CB1">
        <w:rPr>
          <w:rFonts w:eastAsia="Times New Roman"/>
          <w:lang w:eastAsia="en-GB"/>
        </w:rPr>
        <w:t xml:space="preserve">  </w:t>
      </w:r>
      <w:r w:rsidR="00CB03F4" w:rsidRPr="00503CB1">
        <w:rPr>
          <w:rFonts w:eastAsia="Times New Roman"/>
          <w:lang w:eastAsia="en-GB"/>
        </w:rPr>
        <w:tab/>
      </w:r>
      <w:r w:rsidR="004719EC" w:rsidRPr="00503CB1">
        <w:rPr>
          <w:rFonts w:eastAsia="Times New Roman"/>
          <w:lang w:eastAsia="en-GB"/>
        </w:rPr>
        <w:t xml:space="preserve">LV </w:t>
      </w:r>
      <w:r w:rsidR="00F623F4" w:rsidRPr="00503CB1">
        <w:rPr>
          <w:rFonts w:eastAsia="Times New Roman"/>
          <w:lang w:eastAsia="en-GB"/>
        </w:rPr>
        <w:t>Installations</w:t>
      </w:r>
      <w:r w:rsidR="004719EC" w:rsidRPr="00503CB1">
        <w:rPr>
          <w:rFonts w:eastAsia="Times New Roman"/>
          <w:lang w:eastAsia="en-GB"/>
        </w:rPr>
        <w:t xml:space="preserve"> in non-hazardous areas</w:t>
      </w:r>
      <w:r w:rsidR="005308B6" w:rsidRPr="00503CB1">
        <w:rPr>
          <w:rFonts w:eastAsia="Times New Roman"/>
          <w:lang w:eastAsia="en-GB"/>
        </w:rPr>
        <w:t>.</w:t>
      </w:r>
      <w:r w:rsidRPr="00503CB1">
        <w:t xml:space="preserve"> </w:t>
      </w:r>
      <w:r w:rsidR="00F623F4" w:rsidRPr="00503CB1">
        <w:rPr>
          <w:rFonts w:eastAsia="Times New Roman"/>
          <w:lang w:eastAsia="en-GB"/>
        </w:rPr>
        <w:t>Compliance with BS7671 inspection and testing.</w:t>
      </w:r>
    </w:p>
    <w:p w14:paraId="6A074665" w14:textId="440E893F" w:rsidR="0006578C" w:rsidRPr="00503CB1" w:rsidRDefault="00786E55" w:rsidP="00CB03F4">
      <w:pPr>
        <w:pStyle w:val="ListParagraph"/>
        <w:numPr>
          <w:ilvl w:val="3"/>
          <w:numId w:val="2"/>
        </w:numPr>
        <w:spacing w:before="120" w:after="120"/>
        <w:ind w:left="1474"/>
        <w:contextualSpacing w:val="0"/>
        <w:outlineLvl w:val="1"/>
        <w:rPr>
          <w:rFonts w:eastAsia="Times New Roman"/>
          <w:lang w:eastAsia="en-GB"/>
        </w:rPr>
      </w:pPr>
      <w:r w:rsidRPr="00503CB1">
        <w:rPr>
          <w:rFonts w:eastAsia="Times New Roman"/>
          <w:lang w:eastAsia="en-GB"/>
        </w:rPr>
        <w:t>GSM</w:t>
      </w:r>
      <w:r w:rsidR="00F623F4" w:rsidRPr="00503CB1">
        <w:rPr>
          <w:rFonts w:eastAsia="Times New Roman"/>
          <w:lang w:eastAsia="en-GB"/>
        </w:rPr>
        <w:t xml:space="preserve"> Regulations and Gas Safety Installation &amp; Use Regulations compliance</w:t>
      </w:r>
      <w:r w:rsidRPr="00503CB1">
        <w:rPr>
          <w:rFonts w:eastAsia="Times New Roman"/>
          <w:lang w:eastAsia="en-GB"/>
        </w:rPr>
        <w:t>.</w:t>
      </w:r>
    </w:p>
    <w:p w14:paraId="3643E514" w14:textId="77777777" w:rsidR="007F0633" w:rsidRPr="00503CB1" w:rsidRDefault="004719EC" w:rsidP="00CB03F4">
      <w:pPr>
        <w:pStyle w:val="ListParagraph"/>
        <w:numPr>
          <w:ilvl w:val="3"/>
          <w:numId w:val="2"/>
        </w:numPr>
        <w:spacing w:before="120" w:after="120"/>
        <w:ind w:left="1474"/>
        <w:contextualSpacing w:val="0"/>
        <w:outlineLvl w:val="2"/>
        <w:rPr>
          <w:rFonts w:eastAsia="Times New Roman"/>
          <w:bCs/>
          <w:lang w:eastAsia="en-GB"/>
        </w:rPr>
      </w:pPr>
      <w:r w:rsidRPr="00503CB1">
        <w:rPr>
          <w:rFonts w:eastAsia="Times New Roman"/>
          <w:b/>
          <w:bCs/>
          <w:lang w:eastAsia="en-GB"/>
        </w:rPr>
        <w:t>Ad-hoc tasks</w:t>
      </w:r>
      <w:r w:rsidRPr="00503CB1">
        <w:rPr>
          <w:rFonts w:eastAsia="Times New Roman"/>
          <w:bCs/>
          <w:lang w:eastAsia="en-GB"/>
        </w:rPr>
        <w:t>.</w:t>
      </w:r>
      <w:r w:rsidR="00683EB4" w:rsidRPr="00503CB1">
        <w:rPr>
          <w:rFonts w:eastAsia="Times New Roman"/>
          <w:bCs/>
          <w:lang w:eastAsia="en-GB"/>
        </w:rPr>
        <w:t xml:space="preserve"> </w:t>
      </w:r>
      <w:r w:rsidRPr="00503CB1">
        <w:rPr>
          <w:rFonts w:eastAsia="Times New Roman"/>
          <w:bCs/>
          <w:lang w:eastAsia="en-GB"/>
        </w:rPr>
        <w:t xml:space="preserve">Undertake ad-hoc technical appraisals and inspections on estate assets and utilities as requested via the </w:t>
      </w:r>
      <w:r w:rsidR="00421D64" w:rsidRPr="00503CB1">
        <w:rPr>
          <w:rFonts w:eastAsia="Times New Roman"/>
          <w:bCs/>
          <w:lang w:eastAsia="en-GB"/>
        </w:rPr>
        <w:t>D</w:t>
      </w:r>
      <w:r w:rsidR="007F0633" w:rsidRPr="00503CB1">
        <w:rPr>
          <w:rFonts w:eastAsia="Times New Roman"/>
          <w:bCs/>
          <w:lang w:eastAsia="en-GB"/>
        </w:rPr>
        <w:t>O</w:t>
      </w:r>
    </w:p>
    <w:p w14:paraId="6A074666" w14:textId="692F8AAB" w:rsidR="0006578C" w:rsidRPr="00503CB1" w:rsidRDefault="007F0633" w:rsidP="00CB03F4">
      <w:pPr>
        <w:pStyle w:val="ListParagraph"/>
        <w:numPr>
          <w:ilvl w:val="3"/>
          <w:numId w:val="2"/>
        </w:numPr>
        <w:spacing w:before="120" w:after="120"/>
        <w:ind w:left="1474"/>
        <w:contextualSpacing w:val="0"/>
        <w:outlineLvl w:val="2"/>
        <w:rPr>
          <w:rFonts w:eastAsia="Times New Roman"/>
          <w:bCs/>
          <w:lang w:eastAsia="en-GB"/>
        </w:rPr>
      </w:pPr>
      <w:r w:rsidRPr="00503CB1">
        <w:rPr>
          <w:rFonts w:eastAsia="Times New Roman"/>
          <w:b/>
          <w:bCs/>
          <w:lang w:eastAsia="en-GB"/>
        </w:rPr>
        <w:t>APS</w:t>
      </w:r>
      <w:r w:rsidR="004719EC" w:rsidRPr="00503CB1">
        <w:rPr>
          <w:rFonts w:eastAsia="Times New Roman"/>
          <w:bCs/>
          <w:lang w:eastAsia="en-GB"/>
        </w:rPr>
        <w:t>.</w:t>
      </w:r>
      <w:r w:rsidRPr="00503CB1">
        <w:rPr>
          <w:rFonts w:eastAsia="Times New Roman"/>
          <w:bCs/>
          <w:lang w:eastAsia="en-GB"/>
        </w:rPr>
        <w:t xml:space="preserve"> Undertake APS as directed by DIO Commercial.</w:t>
      </w:r>
    </w:p>
    <w:p w14:paraId="6A074667" w14:textId="4EB6BE35" w:rsidR="0006578C" w:rsidRPr="00503CB1" w:rsidRDefault="004719EC" w:rsidP="67D23048">
      <w:pPr>
        <w:pStyle w:val="ListParagraph"/>
        <w:numPr>
          <w:ilvl w:val="3"/>
          <w:numId w:val="2"/>
        </w:numPr>
        <w:spacing w:before="120" w:after="120"/>
        <w:ind w:left="1474"/>
        <w:outlineLvl w:val="2"/>
        <w:rPr>
          <w:rFonts w:eastAsia="Times New Roman"/>
          <w:bCs/>
          <w:lang w:eastAsia="en-GB"/>
        </w:rPr>
      </w:pPr>
      <w:r w:rsidRPr="00503CB1">
        <w:rPr>
          <w:rFonts w:eastAsia="Times New Roman"/>
          <w:b/>
          <w:lang w:eastAsia="en-GB"/>
        </w:rPr>
        <w:t>Advice</w:t>
      </w:r>
      <w:r w:rsidRPr="00503CB1">
        <w:rPr>
          <w:rFonts w:eastAsia="Times New Roman"/>
          <w:lang w:eastAsia="en-GB"/>
        </w:rPr>
        <w:t>.</w:t>
      </w:r>
      <w:r w:rsidR="00683EB4" w:rsidRPr="00503CB1">
        <w:rPr>
          <w:rFonts w:eastAsia="Times New Roman"/>
          <w:lang w:eastAsia="en-GB"/>
        </w:rPr>
        <w:t xml:space="preserve"> </w:t>
      </w:r>
      <w:r w:rsidRPr="00503CB1">
        <w:rPr>
          <w:rFonts w:eastAsia="Times New Roman"/>
          <w:lang w:eastAsia="en-GB"/>
        </w:rPr>
        <w:t xml:space="preserve">Review of estate </w:t>
      </w:r>
      <w:r w:rsidR="00290DE8" w:rsidRPr="00503CB1">
        <w:rPr>
          <w:rFonts w:eastAsia="Times New Roman"/>
          <w:lang w:eastAsia="en-GB"/>
        </w:rPr>
        <w:t xml:space="preserve">assets </w:t>
      </w:r>
      <w:r w:rsidRPr="00503CB1">
        <w:rPr>
          <w:rFonts w:eastAsia="Times New Roman"/>
          <w:lang w:eastAsia="en-GB"/>
        </w:rPr>
        <w:t xml:space="preserve">during visits </w:t>
      </w:r>
      <w:proofErr w:type="gramStart"/>
      <w:r w:rsidRPr="00503CB1">
        <w:rPr>
          <w:rFonts w:eastAsia="Times New Roman"/>
          <w:lang w:eastAsia="en-GB"/>
        </w:rPr>
        <w:t>in order to</w:t>
      </w:r>
      <w:proofErr w:type="gramEnd"/>
      <w:r w:rsidRPr="00503CB1">
        <w:rPr>
          <w:rFonts w:eastAsia="Times New Roman"/>
          <w:lang w:eastAsia="en-GB"/>
        </w:rPr>
        <w:t xml:space="preserve"> provide ongoing advice and expertise to develop, manage and continually update the appropriate </w:t>
      </w:r>
      <w:r w:rsidR="007F0633" w:rsidRPr="00503CB1">
        <w:rPr>
          <w:rFonts w:eastAsia="Times New Roman"/>
          <w:lang w:eastAsia="en-GB"/>
        </w:rPr>
        <w:t>SSS</w:t>
      </w:r>
      <w:r w:rsidRPr="00503CB1">
        <w:rPr>
          <w:rFonts w:eastAsia="Times New Roman"/>
          <w:lang w:eastAsia="en-GB"/>
        </w:rPr>
        <w:t xml:space="preserve"> for each location</w:t>
      </w:r>
      <w:r w:rsidR="00290DE8" w:rsidRPr="00503CB1">
        <w:rPr>
          <w:rFonts w:eastAsia="Times New Roman"/>
          <w:lang w:eastAsia="en-GB"/>
        </w:rPr>
        <w:t>, especially with respect to industry best practice and changing legislation.</w:t>
      </w:r>
    </w:p>
    <w:p w14:paraId="6A074669" w14:textId="7C219A83" w:rsidR="00C8791E" w:rsidRPr="00503CB1" w:rsidRDefault="00A21856" w:rsidP="00274A12">
      <w:pPr>
        <w:numPr>
          <w:ilvl w:val="2"/>
          <w:numId w:val="2"/>
        </w:numPr>
        <w:tabs>
          <w:tab w:val="clear" w:pos="851"/>
        </w:tabs>
        <w:autoSpaceDE w:val="0"/>
        <w:autoSpaceDN w:val="0"/>
        <w:adjustRightInd w:val="0"/>
        <w:spacing w:before="120" w:after="120"/>
        <w:rPr>
          <w:rFonts w:eastAsia="Times New Roman"/>
          <w:bCs/>
          <w:lang w:eastAsia="en-GB"/>
        </w:rPr>
      </w:pPr>
      <w:r w:rsidRPr="00503CB1">
        <w:rPr>
          <w:rFonts w:eastAsia="Times New Roman" w:cs="Times New Roman"/>
          <w:b/>
          <w:lang w:eastAsia="en-GB"/>
        </w:rPr>
        <w:t>Objectives</w:t>
      </w:r>
      <w:r w:rsidRPr="00503CB1">
        <w:rPr>
          <w:rFonts w:eastAsia="Times New Roman" w:cs="Times New Roman"/>
          <w:lang w:eastAsia="en-GB"/>
        </w:rPr>
        <w:t>.</w:t>
      </w:r>
      <w:r w:rsidR="00683EB4" w:rsidRPr="00503CB1">
        <w:rPr>
          <w:rFonts w:eastAsia="Times New Roman" w:cs="Times New Roman"/>
          <w:lang w:eastAsia="en-GB"/>
        </w:rPr>
        <w:t xml:space="preserve"> </w:t>
      </w:r>
      <w:r w:rsidR="00C8791E" w:rsidRPr="00503CB1">
        <w:rPr>
          <w:rFonts w:eastAsia="Times New Roman" w:cs="Times New Roman"/>
          <w:lang w:eastAsia="en-GB"/>
        </w:rPr>
        <w:t xml:space="preserve">The </w:t>
      </w:r>
      <w:r w:rsidRPr="00503CB1">
        <w:rPr>
          <w:rFonts w:eastAsia="Times New Roman" w:cs="Times New Roman"/>
          <w:lang w:eastAsia="en-GB"/>
        </w:rPr>
        <w:t xml:space="preserve">contract </w:t>
      </w:r>
      <w:r w:rsidR="00C8791E" w:rsidRPr="00503CB1">
        <w:rPr>
          <w:rFonts w:eastAsia="Times New Roman" w:cs="Times New Roman"/>
          <w:lang w:eastAsia="en-GB"/>
        </w:rPr>
        <w:t>objectives are to</w:t>
      </w:r>
      <w:r w:rsidR="004719EC" w:rsidRPr="00503CB1">
        <w:rPr>
          <w:rFonts w:eastAsia="Times New Roman" w:cs="Times New Roman"/>
          <w:lang w:eastAsia="en-GB"/>
        </w:rPr>
        <w:t>:</w:t>
      </w:r>
    </w:p>
    <w:p w14:paraId="6A07466A" w14:textId="1C815FE9" w:rsidR="0006578C" w:rsidRPr="00503CB1" w:rsidRDefault="00CB03F4" w:rsidP="00274A12">
      <w:pPr>
        <w:numPr>
          <w:ilvl w:val="3"/>
          <w:numId w:val="2"/>
        </w:numPr>
        <w:tabs>
          <w:tab w:val="left" w:pos="1701"/>
        </w:tabs>
        <w:autoSpaceDE w:val="0"/>
        <w:autoSpaceDN w:val="0"/>
        <w:adjustRightInd w:val="0"/>
        <w:spacing w:before="120" w:after="120"/>
        <w:ind w:left="1134"/>
        <w:rPr>
          <w:rFonts w:eastAsia="Times New Roman"/>
          <w:bCs/>
          <w:lang w:eastAsia="en-GB"/>
        </w:rPr>
      </w:pPr>
      <w:bookmarkStart w:id="11" w:name="_Toc40060953"/>
      <w:bookmarkStart w:id="12" w:name="_Toc11467890"/>
      <w:bookmarkEnd w:id="10"/>
      <w:r w:rsidRPr="00503CB1">
        <w:rPr>
          <w:rFonts w:eastAsia="Times New Roman" w:cs="Times New Roman"/>
          <w:lang w:eastAsia="en-GB"/>
        </w:rPr>
        <w:t xml:space="preserve"> </w:t>
      </w:r>
      <w:r w:rsidR="00290DE8" w:rsidRPr="00503CB1">
        <w:rPr>
          <w:rFonts w:eastAsia="Times New Roman" w:cs="Times New Roman"/>
          <w:lang w:eastAsia="en-GB"/>
        </w:rPr>
        <w:t xml:space="preserve">Inspect, audit and report upon estate asset compliance </w:t>
      </w:r>
      <w:proofErr w:type="gramStart"/>
      <w:r w:rsidR="00290DE8" w:rsidRPr="00503CB1">
        <w:rPr>
          <w:rFonts w:eastAsia="Times New Roman" w:cs="Times New Roman"/>
          <w:lang w:eastAsia="en-GB"/>
        </w:rPr>
        <w:t>in order to</w:t>
      </w:r>
      <w:proofErr w:type="gramEnd"/>
      <w:r w:rsidR="00290DE8" w:rsidRPr="00503CB1">
        <w:rPr>
          <w:rFonts w:eastAsia="Times New Roman" w:cs="Times New Roman"/>
          <w:lang w:eastAsia="en-GB"/>
        </w:rPr>
        <w:t xml:space="preserve"> assist the Authority to e</w:t>
      </w:r>
      <w:r w:rsidR="00C8791E" w:rsidRPr="00503CB1">
        <w:rPr>
          <w:rFonts w:eastAsia="Times New Roman" w:cs="Times New Roman"/>
          <w:lang w:eastAsia="en-GB"/>
        </w:rPr>
        <w:t xml:space="preserve">nsure that the </w:t>
      </w:r>
      <w:r w:rsidR="004719EC" w:rsidRPr="00503CB1">
        <w:rPr>
          <w:rFonts w:eastAsia="Times New Roman" w:cs="Times New Roman"/>
          <w:lang w:eastAsia="en-GB"/>
        </w:rPr>
        <w:t>estate remains c</w:t>
      </w:r>
      <w:r w:rsidR="004719EC" w:rsidRPr="00503CB1">
        <w:rPr>
          <w:rFonts w:eastAsia="Times New Roman" w:cs="Times New Roman"/>
          <w:szCs w:val="20"/>
          <w:lang w:eastAsia="en-GB"/>
        </w:rPr>
        <w:t>ompliant</w:t>
      </w:r>
      <w:r w:rsidR="00290DE8" w:rsidRPr="00503CB1">
        <w:rPr>
          <w:rFonts w:eastAsia="Times New Roman" w:cs="Times New Roman"/>
          <w:szCs w:val="20"/>
          <w:lang w:eastAsia="en-GB"/>
        </w:rPr>
        <w:t xml:space="preserve"> as per </w:t>
      </w:r>
      <w:bookmarkStart w:id="13" w:name="_Toc40060955"/>
      <w:bookmarkStart w:id="14" w:name="_Toc11467891"/>
      <w:bookmarkStart w:id="15" w:name="_Toc831478"/>
      <w:bookmarkEnd w:id="11"/>
      <w:bookmarkEnd w:id="12"/>
      <w:r w:rsidR="0000555D" w:rsidRPr="00503CB1">
        <w:rPr>
          <w:rFonts w:eastAsia="Times New Roman" w:cs="Times New Roman"/>
          <w:szCs w:val="20"/>
          <w:lang w:eastAsia="en-GB"/>
        </w:rPr>
        <w:t>SSSs.</w:t>
      </w:r>
    </w:p>
    <w:p w14:paraId="6A07466B" w14:textId="2E248041" w:rsidR="0006578C" w:rsidRPr="00503CB1" w:rsidRDefault="00CB03F4" w:rsidP="00274A12">
      <w:pPr>
        <w:numPr>
          <w:ilvl w:val="3"/>
          <w:numId w:val="2"/>
        </w:numPr>
        <w:tabs>
          <w:tab w:val="left" w:pos="1701"/>
        </w:tabs>
        <w:autoSpaceDE w:val="0"/>
        <w:autoSpaceDN w:val="0"/>
        <w:adjustRightInd w:val="0"/>
        <w:spacing w:before="120" w:after="120"/>
        <w:ind w:left="1134"/>
        <w:rPr>
          <w:rFonts w:eastAsia="Times New Roman"/>
          <w:bCs/>
          <w:lang w:eastAsia="en-GB"/>
        </w:rPr>
      </w:pPr>
      <w:r w:rsidRPr="00503CB1">
        <w:rPr>
          <w:rFonts w:eastAsia="Times New Roman"/>
          <w:bCs/>
          <w:lang w:eastAsia="en-GB"/>
        </w:rPr>
        <w:t xml:space="preserve"> </w:t>
      </w:r>
      <w:r w:rsidR="00290DE8" w:rsidRPr="00503CB1">
        <w:rPr>
          <w:rFonts w:eastAsia="Times New Roman"/>
          <w:bCs/>
          <w:lang w:eastAsia="en-GB"/>
        </w:rPr>
        <w:t>Identify and recommend remedial measures to r</w:t>
      </w:r>
      <w:r w:rsidR="004719EC" w:rsidRPr="00503CB1">
        <w:rPr>
          <w:rFonts w:eastAsia="Times New Roman"/>
          <w:bCs/>
          <w:lang w:eastAsia="en-GB"/>
        </w:rPr>
        <w:t xml:space="preserve">educe residual </w:t>
      </w:r>
      <w:r w:rsidR="00290DE8" w:rsidRPr="00503CB1">
        <w:rPr>
          <w:rFonts w:eastAsia="Times New Roman"/>
          <w:bCs/>
          <w:lang w:eastAsia="en-GB"/>
        </w:rPr>
        <w:t xml:space="preserve">estate </w:t>
      </w:r>
      <w:r w:rsidR="004719EC" w:rsidRPr="00503CB1">
        <w:rPr>
          <w:rFonts w:eastAsia="Times New Roman"/>
          <w:bCs/>
          <w:lang w:eastAsia="en-GB"/>
        </w:rPr>
        <w:t xml:space="preserve">risks to </w:t>
      </w:r>
      <w:proofErr w:type="spellStart"/>
      <w:r w:rsidR="004719EC" w:rsidRPr="00503CB1">
        <w:rPr>
          <w:rFonts w:eastAsia="Times New Roman"/>
          <w:bCs/>
          <w:lang w:eastAsia="en-GB"/>
        </w:rPr>
        <w:t>H</w:t>
      </w:r>
      <w:r w:rsidR="0000555D" w:rsidRPr="00503CB1">
        <w:rPr>
          <w:rFonts w:eastAsia="Times New Roman"/>
          <w:bCs/>
          <w:lang w:eastAsia="en-GB"/>
        </w:rPr>
        <w:t>oE</w:t>
      </w:r>
      <w:proofErr w:type="spellEnd"/>
      <w:r w:rsidR="004719EC" w:rsidRPr="00503CB1">
        <w:rPr>
          <w:rFonts w:eastAsia="Times New Roman"/>
          <w:bCs/>
          <w:lang w:eastAsia="en-GB"/>
        </w:rPr>
        <w:t xml:space="preserve"> to </w:t>
      </w:r>
      <w:r w:rsidR="00290DE8" w:rsidRPr="00503CB1">
        <w:rPr>
          <w:rFonts w:eastAsia="Times New Roman"/>
          <w:bCs/>
          <w:lang w:eastAsia="en-GB"/>
        </w:rPr>
        <w:t>ALARP levels</w:t>
      </w:r>
      <w:r w:rsidR="004719EC" w:rsidRPr="00503CB1">
        <w:rPr>
          <w:rFonts w:eastAsia="Times New Roman"/>
          <w:bCs/>
          <w:lang w:eastAsia="en-GB"/>
        </w:rPr>
        <w:t>.</w:t>
      </w:r>
    </w:p>
    <w:p w14:paraId="6A07466C" w14:textId="6F565BE8" w:rsidR="0006578C" w:rsidRPr="00503CB1" w:rsidRDefault="00CB03F4" w:rsidP="0041311D">
      <w:pPr>
        <w:numPr>
          <w:ilvl w:val="3"/>
          <w:numId w:val="2"/>
        </w:numPr>
        <w:autoSpaceDE w:val="0"/>
        <w:autoSpaceDN w:val="0"/>
        <w:adjustRightInd w:val="0"/>
        <w:spacing w:before="120" w:after="120"/>
        <w:ind w:left="1134"/>
        <w:rPr>
          <w:rFonts w:eastAsia="Times New Roman"/>
          <w:bCs/>
          <w:lang w:eastAsia="en-GB"/>
        </w:rPr>
      </w:pPr>
      <w:r w:rsidRPr="00503CB1">
        <w:rPr>
          <w:rFonts w:eastAsia="Times New Roman" w:cs="Times New Roman"/>
          <w:szCs w:val="20"/>
          <w:lang w:eastAsia="en-GB"/>
        </w:rPr>
        <w:t xml:space="preserve"> </w:t>
      </w:r>
      <w:r w:rsidR="00290DE8" w:rsidRPr="00503CB1">
        <w:rPr>
          <w:rFonts w:eastAsia="Times New Roman" w:cs="Times New Roman"/>
          <w:szCs w:val="20"/>
          <w:lang w:eastAsia="en-GB"/>
        </w:rPr>
        <w:t>Report and recommend opportunities to c</w:t>
      </w:r>
      <w:r w:rsidR="004719EC" w:rsidRPr="00503CB1">
        <w:rPr>
          <w:rFonts w:eastAsia="Times New Roman" w:cs="Times New Roman"/>
          <w:szCs w:val="20"/>
          <w:lang w:eastAsia="en-GB"/>
        </w:rPr>
        <w:t xml:space="preserve">ontinually improve the inspection regime and </w:t>
      </w:r>
      <w:r w:rsidR="00290DE8" w:rsidRPr="00503CB1">
        <w:rPr>
          <w:rFonts w:eastAsia="Times New Roman" w:cs="Times New Roman"/>
          <w:szCs w:val="20"/>
          <w:lang w:eastAsia="en-GB"/>
        </w:rPr>
        <w:t xml:space="preserve">associated </w:t>
      </w:r>
      <w:r w:rsidR="004719EC" w:rsidRPr="00503CB1">
        <w:rPr>
          <w:rFonts w:eastAsia="Times New Roman" w:cs="Times New Roman"/>
          <w:szCs w:val="20"/>
          <w:lang w:eastAsia="en-GB"/>
        </w:rPr>
        <w:t>S</w:t>
      </w:r>
      <w:r w:rsidR="00E35EE6" w:rsidRPr="00503CB1">
        <w:rPr>
          <w:rFonts w:eastAsia="Times New Roman" w:cs="Times New Roman"/>
          <w:szCs w:val="20"/>
          <w:lang w:eastAsia="en-GB"/>
        </w:rPr>
        <w:t>SSs</w:t>
      </w:r>
      <w:r w:rsidR="00C8791E" w:rsidRPr="00503CB1">
        <w:rPr>
          <w:rFonts w:eastAsia="Times New Roman" w:cs="Times New Roman"/>
          <w:szCs w:val="20"/>
          <w:lang w:eastAsia="en-GB"/>
        </w:rPr>
        <w:t>.</w:t>
      </w:r>
    </w:p>
    <w:p w14:paraId="5F97FD28" w14:textId="77605B85" w:rsidR="009C3D66" w:rsidRPr="00503CB1" w:rsidRDefault="00FE23EB" w:rsidP="00CB03F4">
      <w:pPr>
        <w:numPr>
          <w:ilvl w:val="1"/>
          <w:numId w:val="2"/>
        </w:numPr>
        <w:tabs>
          <w:tab w:val="clear" w:pos="851"/>
        </w:tabs>
        <w:autoSpaceDE w:val="0"/>
        <w:autoSpaceDN w:val="0"/>
        <w:adjustRightInd w:val="0"/>
        <w:spacing w:before="120" w:after="120"/>
        <w:rPr>
          <w:rFonts w:eastAsia="Times New Roman"/>
          <w:strike/>
          <w:lang w:eastAsia="en-GB"/>
        </w:rPr>
      </w:pPr>
      <w:bookmarkStart w:id="16" w:name="_Toc40060981"/>
      <w:bookmarkStart w:id="17" w:name="_Toc11568429"/>
      <w:bookmarkStart w:id="18" w:name="_Toc11467910"/>
      <w:bookmarkStart w:id="19" w:name="_Toc831494"/>
      <w:bookmarkEnd w:id="13"/>
      <w:bookmarkEnd w:id="14"/>
      <w:bookmarkEnd w:id="15"/>
      <w:r w:rsidRPr="00503CB1">
        <w:rPr>
          <w:rFonts w:eastAsia="Times New Roman"/>
          <w:b/>
          <w:lang w:eastAsia="en-GB"/>
        </w:rPr>
        <w:t>KPIs</w:t>
      </w:r>
      <w:r w:rsidRPr="00503CB1">
        <w:rPr>
          <w:rFonts w:eastAsia="Times New Roman"/>
          <w:lang w:eastAsia="en-GB"/>
        </w:rPr>
        <w:t>.</w:t>
      </w:r>
      <w:r w:rsidR="00C461EC" w:rsidRPr="00503CB1">
        <w:rPr>
          <w:rFonts w:eastAsia="Times New Roman"/>
          <w:lang w:eastAsia="en-GB"/>
        </w:rPr>
        <w:t xml:space="preserve"> </w:t>
      </w:r>
      <w:r w:rsidR="00C461EC" w:rsidRPr="00503CB1">
        <w:t>The TSP shall monitor its performance (and the performance of any other person or party for whom it is responsible) in the delivery of the Contract in accordance with the provisions of the</w:t>
      </w:r>
      <w:r w:rsidR="00EA0816" w:rsidRPr="00503CB1">
        <w:t xml:space="preserve"> t</w:t>
      </w:r>
      <w:r w:rsidR="00C461EC" w:rsidRPr="00503CB1">
        <w:t xml:space="preserve">able </w:t>
      </w:r>
      <w:r w:rsidR="00EA0816" w:rsidRPr="00503CB1">
        <w:t xml:space="preserve">below, </w:t>
      </w:r>
      <w:r w:rsidR="00C461EC" w:rsidRPr="00503CB1">
        <w:t>and shall provide the DO with relevant particulars of any aspects of its or their performance which fail to meet the requirements or standards as specified therein or elsewhere in this Contract</w:t>
      </w:r>
      <w:r w:rsidR="00C461EC" w:rsidRPr="00503CB1">
        <w:rPr>
          <w:rFonts w:eastAsia="MS Mincho"/>
        </w:rPr>
        <w:t>.</w:t>
      </w:r>
      <w:r w:rsidR="00683EB4" w:rsidRPr="00503CB1">
        <w:rPr>
          <w:rFonts w:eastAsia="Times New Roman"/>
          <w:lang w:eastAsia="en-GB"/>
        </w:rPr>
        <w:t xml:space="preserve"> </w:t>
      </w:r>
    </w:p>
    <w:tbl>
      <w:tblPr>
        <w:tblW w:w="9781" w:type="dxa"/>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3"/>
        <w:gridCol w:w="2085"/>
        <w:gridCol w:w="2647"/>
        <w:gridCol w:w="3756"/>
      </w:tblGrid>
      <w:tr w:rsidR="00503CB1" w:rsidRPr="00503CB1" w14:paraId="244DED91" w14:textId="77777777" w:rsidTr="001D2988">
        <w:tc>
          <w:tcPr>
            <w:tcW w:w="1293" w:type="dxa"/>
            <w:tcBorders>
              <w:top w:val="single" w:sz="4" w:space="0" w:color="auto"/>
              <w:left w:val="single" w:sz="4" w:space="0" w:color="auto"/>
              <w:bottom w:val="single" w:sz="4" w:space="0" w:color="auto"/>
              <w:right w:val="single" w:sz="4" w:space="0" w:color="auto"/>
            </w:tcBorders>
            <w:hideMark/>
          </w:tcPr>
          <w:p w14:paraId="197B3ECB" w14:textId="77777777" w:rsidR="004430B1" w:rsidRPr="00503CB1" w:rsidRDefault="004430B1" w:rsidP="00BE4358">
            <w:pPr>
              <w:jc w:val="center"/>
              <w:rPr>
                <w:b/>
                <w:sz w:val="16"/>
                <w:szCs w:val="16"/>
              </w:rPr>
            </w:pPr>
            <w:r w:rsidRPr="00503CB1">
              <w:rPr>
                <w:b/>
                <w:sz w:val="16"/>
                <w:szCs w:val="16"/>
              </w:rPr>
              <w:t>Header</w:t>
            </w:r>
          </w:p>
        </w:tc>
        <w:tc>
          <w:tcPr>
            <w:tcW w:w="2085" w:type="dxa"/>
            <w:tcBorders>
              <w:top w:val="single" w:sz="4" w:space="0" w:color="auto"/>
              <w:left w:val="single" w:sz="4" w:space="0" w:color="auto"/>
              <w:bottom w:val="single" w:sz="4" w:space="0" w:color="auto"/>
              <w:right w:val="single" w:sz="4" w:space="0" w:color="auto"/>
            </w:tcBorders>
            <w:hideMark/>
          </w:tcPr>
          <w:p w14:paraId="2824B6E8" w14:textId="77777777" w:rsidR="004430B1" w:rsidRPr="00503CB1" w:rsidRDefault="004430B1" w:rsidP="00BE4358">
            <w:pPr>
              <w:jc w:val="center"/>
              <w:rPr>
                <w:b/>
                <w:sz w:val="16"/>
                <w:szCs w:val="16"/>
              </w:rPr>
            </w:pPr>
            <w:r w:rsidRPr="00503CB1">
              <w:rPr>
                <w:b/>
                <w:sz w:val="16"/>
                <w:szCs w:val="16"/>
              </w:rPr>
              <w:t>Measure</w:t>
            </w:r>
          </w:p>
        </w:tc>
        <w:tc>
          <w:tcPr>
            <w:tcW w:w="2647" w:type="dxa"/>
            <w:tcBorders>
              <w:top w:val="single" w:sz="4" w:space="0" w:color="auto"/>
              <w:left w:val="single" w:sz="4" w:space="0" w:color="auto"/>
              <w:bottom w:val="single" w:sz="4" w:space="0" w:color="auto"/>
              <w:right w:val="single" w:sz="4" w:space="0" w:color="auto"/>
            </w:tcBorders>
            <w:hideMark/>
          </w:tcPr>
          <w:p w14:paraId="2389AEDC" w14:textId="77777777" w:rsidR="004430B1" w:rsidRPr="00503CB1" w:rsidRDefault="004430B1" w:rsidP="00BE4358">
            <w:pPr>
              <w:jc w:val="center"/>
              <w:rPr>
                <w:b/>
                <w:sz w:val="16"/>
                <w:szCs w:val="16"/>
              </w:rPr>
            </w:pPr>
            <w:r w:rsidRPr="00503CB1">
              <w:rPr>
                <w:b/>
                <w:sz w:val="16"/>
                <w:szCs w:val="16"/>
              </w:rPr>
              <w:t xml:space="preserve">Target </w:t>
            </w:r>
          </w:p>
        </w:tc>
        <w:tc>
          <w:tcPr>
            <w:tcW w:w="3756" w:type="dxa"/>
            <w:tcBorders>
              <w:top w:val="single" w:sz="4" w:space="0" w:color="auto"/>
              <w:left w:val="single" w:sz="4" w:space="0" w:color="auto"/>
              <w:bottom w:val="single" w:sz="4" w:space="0" w:color="auto"/>
              <w:right w:val="single" w:sz="4" w:space="0" w:color="auto"/>
            </w:tcBorders>
          </w:tcPr>
          <w:p w14:paraId="7405F9D2" w14:textId="77777777" w:rsidR="004430B1" w:rsidRPr="00503CB1" w:rsidRDefault="004430B1" w:rsidP="00BE4358">
            <w:pPr>
              <w:jc w:val="center"/>
              <w:rPr>
                <w:b/>
                <w:sz w:val="16"/>
                <w:szCs w:val="16"/>
              </w:rPr>
            </w:pPr>
            <w:r w:rsidRPr="00503CB1">
              <w:rPr>
                <w:b/>
                <w:sz w:val="16"/>
                <w:szCs w:val="16"/>
              </w:rPr>
              <w:t>Action</w:t>
            </w:r>
          </w:p>
        </w:tc>
      </w:tr>
      <w:tr w:rsidR="00503CB1" w:rsidRPr="00503CB1" w14:paraId="2B0A2559" w14:textId="77777777" w:rsidTr="001D2988">
        <w:tc>
          <w:tcPr>
            <w:tcW w:w="1293" w:type="dxa"/>
            <w:tcBorders>
              <w:top w:val="single" w:sz="4" w:space="0" w:color="auto"/>
              <w:left w:val="single" w:sz="4" w:space="0" w:color="auto"/>
              <w:bottom w:val="single" w:sz="4" w:space="0" w:color="auto"/>
              <w:right w:val="single" w:sz="4" w:space="0" w:color="auto"/>
            </w:tcBorders>
          </w:tcPr>
          <w:p w14:paraId="5C9FAC51" w14:textId="77777777" w:rsidR="004430B1" w:rsidRPr="00503CB1" w:rsidRDefault="004430B1" w:rsidP="00BE4358">
            <w:pPr>
              <w:rPr>
                <w:bCs/>
                <w:sz w:val="16"/>
                <w:szCs w:val="16"/>
              </w:rPr>
            </w:pPr>
            <w:r w:rsidRPr="00503CB1">
              <w:rPr>
                <w:bCs/>
                <w:sz w:val="16"/>
                <w:szCs w:val="16"/>
              </w:rPr>
              <w:t>Programme</w:t>
            </w:r>
          </w:p>
        </w:tc>
        <w:tc>
          <w:tcPr>
            <w:tcW w:w="2085" w:type="dxa"/>
            <w:tcBorders>
              <w:top w:val="single" w:sz="4" w:space="0" w:color="auto"/>
              <w:left w:val="single" w:sz="4" w:space="0" w:color="auto"/>
              <w:bottom w:val="single" w:sz="4" w:space="0" w:color="auto"/>
              <w:right w:val="single" w:sz="4" w:space="0" w:color="auto"/>
            </w:tcBorders>
          </w:tcPr>
          <w:p w14:paraId="74A274B1" w14:textId="77777777" w:rsidR="004430B1" w:rsidRPr="00503CB1" w:rsidRDefault="004430B1" w:rsidP="00BE4358">
            <w:pPr>
              <w:rPr>
                <w:bCs/>
                <w:sz w:val="16"/>
                <w:szCs w:val="16"/>
              </w:rPr>
            </w:pPr>
            <w:r w:rsidRPr="00503CB1">
              <w:rPr>
                <w:rFonts w:eastAsia="Times New Roman"/>
                <w:bCs/>
                <w:sz w:val="16"/>
                <w:szCs w:val="16"/>
                <w:lang w:eastAsia="en-GB"/>
              </w:rPr>
              <w:t>Programme issued prior to Monthly meetings</w:t>
            </w:r>
          </w:p>
        </w:tc>
        <w:tc>
          <w:tcPr>
            <w:tcW w:w="2647" w:type="dxa"/>
            <w:tcBorders>
              <w:top w:val="single" w:sz="4" w:space="0" w:color="auto"/>
              <w:left w:val="single" w:sz="4" w:space="0" w:color="auto"/>
              <w:bottom w:val="single" w:sz="4" w:space="0" w:color="auto"/>
              <w:right w:val="single" w:sz="4" w:space="0" w:color="auto"/>
            </w:tcBorders>
          </w:tcPr>
          <w:p w14:paraId="17639F44" w14:textId="77777777" w:rsidR="004430B1" w:rsidRPr="00503CB1" w:rsidRDefault="004430B1" w:rsidP="00BE4358">
            <w:pPr>
              <w:rPr>
                <w:sz w:val="16"/>
                <w:szCs w:val="16"/>
              </w:rPr>
            </w:pPr>
            <w:r w:rsidRPr="00503CB1">
              <w:rPr>
                <w:sz w:val="16"/>
                <w:szCs w:val="16"/>
              </w:rPr>
              <w:t>Good</w:t>
            </w:r>
            <w:r w:rsidRPr="00503CB1">
              <w:rPr>
                <w:rFonts w:eastAsia="Arial"/>
                <w:sz w:val="16"/>
                <w:szCs w:val="16"/>
              </w:rPr>
              <w:t>: 95% and above</w:t>
            </w:r>
          </w:p>
          <w:p w14:paraId="63E1BC02" w14:textId="77777777" w:rsidR="004430B1" w:rsidRPr="00503CB1" w:rsidRDefault="004430B1" w:rsidP="00BE4358">
            <w:pPr>
              <w:rPr>
                <w:sz w:val="16"/>
                <w:szCs w:val="16"/>
              </w:rPr>
            </w:pPr>
          </w:p>
          <w:p w14:paraId="65F67D6E" w14:textId="77777777" w:rsidR="004430B1" w:rsidRPr="00503CB1" w:rsidRDefault="004430B1" w:rsidP="00BE4358">
            <w:pPr>
              <w:rPr>
                <w:sz w:val="16"/>
                <w:szCs w:val="16"/>
              </w:rPr>
            </w:pPr>
            <w:r w:rsidRPr="00503CB1">
              <w:rPr>
                <w:sz w:val="16"/>
                <w:szCs w:val="16"/>
              </w:rPr>
              <w:t>Approaching Target</w:t>
            </w:r>
            <w:r w:rsidRPr="00503CB1">
              <w:rPr>
                <w:rFonts w:eastAsia="Arial"/>
                <w:sz w:val="16"/>
                <w:szCs w:val="16"/>
              </w:rPr>
              <w:t>: 9</w:t>
            </w:r>
            <w:r w:rsidRPr="00503CB1">
              <w:rPr>
                <w:rFonts w:eastAsia="Calibri"/>
                <w:sz w:val="16"/>
                <w:szCs w:val="16"/>
                <w:lang w:val="en-US"/>
              </w:rPr>
              <w:t>1-94.9%</w:t>
            </w:r>
          </w:p>
          <w:p w14:paraId="3C36C399" w14:textId="77777777" w:rsidR="004430B1" w:rsidRPr="00503CB1" w:rsidRDefault="004430B1" w:rsidP="00BE4358">
            <w:pPr>
              <w:rPr>
                <w:sz w:val="16"/>
                <w:szCs w:val="16"/>
              </w:rPr>
            </w:pPr>
          </w:p>
          <w:p w14:paraId="1BFA87DF" w14:textId="77777777" w:rsidR="004430B1" w:rsidRPr="00503CB1" w:rsidRDefault="004430B1" w:rsidP="00BE4358">
            <w:pPr>
              <w:rPr>
                <w:sz w:val="16"/>
                <w:szCs w:val="16"/>
              </w:rPr>
            </w:pPr>
            <w:r w:rsidRPr="00503CB1">
              <w:rPr>
                <w:sz w:val="16"/>
                <w:szCs w:val="16"/>
              </w:rPr>
              <w:t xml:space="preserve">Requires Improvement: </w:t>
            </w:r>
            <w:r w:rsidRPr="00503CB1">
              <w:rPr>
                <w:rFonts w:eastAsia="Calibri"/>
                <w:sz w:val="16"/>
                <w:szCs w:val="16"/>
                <w:lang w:val="en-US"/>
              </w:rPr>
              <w:t>87-90.9%</w:t>
            </w:r>
          </w:p>
          <w:p w14:paraId="753B2DD5" w14:textId="77777777" w:rsidR="004430B1" w:rsidRPr="00503CB1" w:rsidRDefault="004430B1" w:rsidP="00BE4358">
            <w:pPr>
              <w:rPr>
                <w:sz w:val="16"/>
                <w:szCs w:val="16"/>
              </w:rPr>
            </w:pPr>
          </w:p>
          <w:p w14:paraId="7A5A2A94" w14:textId="77777777" w:rsidR="004430B1" w:rsidRPr="00503CB1" w:rsidRDefault="004430B1" w:rsidP="00BE4358">
            <w:pPr>
              <w:rPr>
                <w:b/>
                <w:sz w:val="16"/>
                <w:szCs w:val="16"/>
              </w:rPr>
            </w:pPr>
            <w:r w:rsidRPr="00503CB1">
              <w:rPr>
                <w:sz w:val="16"/>
                <w:szCs w:val="16"/>
              </w:rPr>
              <w:t>Inadequate</w:t>
            </w:r>
            <w:r w:rsidRPr="00503CB1">
              <w:rPr>
                <w:rFonts w:eastAsia="Arial"/>
                <w:sz w:val="16"/>
                <w:szCs w:val="16"/>
              </w:rPr>
              <w:t xml:space="preserve">: </w:t>
            </w:r>
            <w:r w:rsidRPr="00503CB1">
              <w:rPr>
                <w:rFonts w:eastAsia="Calibri"/>
                <w:sz w:val="16"/>
                <w:szCs w:val="16"/>
                <w:lang w:val="en-US"/>
              </w:rPr>
              <w:t>86.9% and under</w:t>
            </w:r>
            <w:r w:rsidRPr="00503CB1">
              <w:rPr>
                <w:sz w:val="16"/>
                <w:szCs w:val="16"/>
              </w:rPr>
              <w:t xml:space="preserve"> </w:t>
            </w:r>
          </w:p>
        </w:tc>
        <w:tc>
          <w:tcPr>
            <w:tcW w:w="3756" w:type="dxa"/>
            <w:tcBorders>
              <w:top w:val="single" w:sz="4" w:space="0" w:color="auto"/>
              <w:left w:val="single" w:sz="4" w:space="0" w:color="auto"/>
              <w:bottom w:val="single" w:sz="4" w:space="0" w:color="auto"/>
              <w:right w:val="single" w:sz="4" w:space="0" w:color="auto"/>
            </w:tcBorders>
          </w:tcPr>
          <w:p w14:paraId="702066AD" w14:textId="77777777" w:rsidR="004430B1" w:rsidRPr="00503CB1" w:rsidRDefault="004430B1" w:rsidP="00BE4358">
            <w:pPr>
              <w:rPr>
                <w:rFonts w:eastAsia="Arial"/>
                <w:sz w:val="16"/>
                <w:szCs w:val="16"/>
                <w:lang w:val="en-US"/>
              </w:rPr>
            </w:pPr>
            <w:r w:rsidRPr="00503CB1">
              <w:rPr>
                <w:rFonts w:eastAsia="Arial"/>
                <w:sz w:val="16"/>
                <w:szCs w:val="16"/>
              </w:rPr>
              <w:t>Good: contractual target</w:t>
            </w:r>
            <w:r w:rsidRPr="00503CB1">
              <w:rPr>
                <w:rFonts w:eastAsia="Arial"/>
                <w:sz w:val="16"/>
                <w:szCs w:val="16"/>
                <w:lang w:val="en-US"/>
              </w:rPr>
              <w:t xml:space="preserve"> </w:t>
            </w:r>
          </w:p>
          <w:p w14:paraId="260FDEE1" w14:textId="77777777" w:rsidR="004430B1" w:rsidRPr="00503CB1" w:rsidRDefault="004430B1" w:rsidP="00BE4358">
            <w:pPr>
              <w:rPr>
                <w:rFonts w:eastAsia="Arial"/>
                <w:sz w:val="16"/>
                <w:szCs w:val="16"/>
                <w:lang w:val="en-US"/>
              </w:rPr>
            </w:pPr>
          </w:p>
          <w:p w14:paraId="49E62418" w14:textId="77777777" w:rsidR="004430B1" w:rsidRPr="00503CB1" w:rsidRDefault="004430B1" w:rsidP="00BE4358">
            <w:pPr>
              <w:rPr>
                <w:rFonts w:eastAsia="Arial"/>
                <w:sz w:val="16"/>
                <w:szCs w:val="16"/>
                <w:lang w:val="en-US"/>
              </w:rPr>
            </w:pPr>
            <w:r w:rsidRPr="00503CB1">
              <w:rPr>
                <w:rFonts w:eastAsia="Arial"/>
                <w:sz w:val="16"/>
                <w:szCs w:val="16"/>
              </w:rPr>
              <w:t>Approaching Target: performance just below contractual target but not a major cause for concern unless underperformance is sustained</w:t>
            </w:r>
            <w:r w:rsidRPr="00503CB1">
              <w:rPr>
                <w:rFonts w:eastAsia="Arial"/>
                <w:sz w:val="16"/>
                <w:szCs w:val="16"/>
                <w:lang w:val="en-US"/>
              </w:rPr>
              <w:t xml:space="preserve">, </w:t>
            </w:r>
          </w:p>
          <w:p w14:paraId="1D039C11" w14:textId="77777777" w:rsidR="004430B1" w:rsidRPr="00503CB1" w:rsidRDefault="004430B1" w:rsidP="00BE4358">
            <w:pPr>
              <w:rPr>
                <w:rFonts w:eastAsia="Arial"/>
                <w:sz w:val="16"/>
                <w:szCs w:val="16"/>
                <w:lang w:val="en-US"/>
              </w:rPr>
            </w:pPr>
          </w:p>
          <w:p w14:paraId="2E86E882" w14:textId="77777777" w:rsidR="004430B1" w:rsidRPr="00503CB1" w:rsidRDefault="004430B1" w:rsidP="00BE4358">
            <w:pPr>
              <w:rPr>
                <w:rFonts w:eastAsia="Arial"/>
                <w:sz w:val="16"/>
                <w:szCs w:val="16"/>
                <w:lang w:val="en-US"/>
              </w:rPr>
            </w:pPr>
            <w:r w:rsidRPr="00503CB1">
              <w:rPr>
                <w:rFonts w:eastAsia="Arial"/>
                <w:sz w:val="16"/>
                <w:szCs w:val="16"/>
              </w:rPr>
              <w:t>Requires Improvement: interventions required</w:t>
            </w:r>
            <w:r w:rsidRPr="00503CB1">
              <w:rPr>
                <w:rFonts w:eastAsia="Arial"/>
                <w:sz w:val="16"/>
                <w:szCs w:val="16"/>
                <w:lang w:val="en-US"/>
              </w:rPr>
              <w:t xml:space="preserve"> </w:t>
            </w:r>
          </w:p>
          <w:p w14:paraId="08927CC6" w14:textId="77777777" w:rsidR="004430B1" w:rsidRPr="00503CB1" w:rsidRDefault="004430B1" w:rsidP="00BE4358">
            <w:pPr>
              <w:rPr>
                <w:rFonts w:eastAsia="Arial"/>
                <w:sz w:val="16"/>
                <w:szCs w:val="16"/>
                <w:lang w:val="en-US"/>
              </w:rPr>
            </w:pPr>
          </w:p>
          <w:p w14:paraId="76C97E96" w14:textId="77777777" w:rsidR="004430B1" w:rsidRPr="00503CB1" w:rsidRDefault="004430B1" w:rsidP="00BE4358">
            <w:pPr>
              <w:rPr>
                <w:sz w:val="16"/>
                <w:szCs w:val="16"/>
              </w:rPr>
            </w:pPr>
            <w:r w:rsidRPr="00503CB1">
              <w:rPr>
                <w:rFonts w:eastAsia="Arial"/>
                <w:sz w:val="16"/>
                <w:szCs w:val="16"/>
              </w:rPr>
              <w:t>Inadequate: major interventions or contractual rectification plans required</w:t>
            </w:r>
          </w:p>
        </w:tc>
      </w:tr>
      <w:tr w:rsidR="00503CB1" w:rsidRPr="00503CB1" w14:paraId="532959DE" w14:textId="77777777" w:rsidTr="001D2988">
        <w:tc>
          <w:tcPr>
            <w:tcW w:w="1293" w:type="dxa"/>
            <w:tcBorders>
              <w:top w:val="single" w:sz="4" w:space="0" w:color="auto"/>
              <w:left w:val="single" w:sz="4" w:space="0" w:color="auto"/>
              <w:bottom w:val="single" w:sz="4" w:space="0" w:color="auto"/>
              <w:right w:val="single" w:sz="4" w:space="0" w:color="auto"/>
            </w:tcBorders>
          </w:tcPr>
          <w:p w14:paraId="3F478DB1" w14:textId="77777777" w:rsidR="004430B1" w:rsidRPr="00503CB1" w:rsidRDefault="004430B1" w:rsidP="00BE4358">
            <w:pPr>
              <w:rPr>
                <w:sz w:val="16"/>
                <w:szCs w:val="16"/>
              </w:rPr>
            </w:pPr>
            <w:r w:rsidRPr="00503CB1">
              <w:rPr>
                <w:sz w:val="16"/>
                <w:szCs w:val="16"/>
              </w:rPr>
              <w:t>SSS</w:t>
            </w:r>
          </w:p>
        </w:tc>
        <w:tc>
          <w:tcPr>
            <w:tcW w:w="2085" w:type="dxa"/>
            <w:tcBorders>
              <w:top w:val="single" w:sz="4" w:space="0" w:color="auto"/>
              <w:left w:val="single" w:sz="4" w:space="0" w:color="auto"/>
              <w:bottom w:val="single" w:sz="4" w:space="0" w:color="auto"/>
              <w:right w:val="single" w:sz="4" w:space="0" w:color="auto"/>
            </w:tcBorders>
          </w:tcPr>
          <w:p w14:paraId="37138848" w14:textId="77777777" w:rsidR="004430B1" w:rsidRPr="00503CB1" w:rsidRDefault="004430B1" w:rsidP="00BE4358">
            <w:pPr>
              <w:rPr>
                <w:sz w:val="16"/>
                <w:szCs w:val="16"/>
              </w:rPr>
            </w:pPr>
            <w:r w:rsidRPr="00503CB1">
              <w:rPr>
                <w:rFonts w:eastAsia="Times New Roman"/>
                <w:sz w:val="16"/>
                <w:szCs w:val="16"/>
                <w:lang w:eastAsia="en-GB"/>
              </w:rPr>
              <w:t>SSS amended within 7 days of changes agreed at QRMs</w:t>
            </w:r>
          </w:p>
        </w:tc>
        <w:tc>
          <w:tcPr>
            <w:tcW w:w="2647" w:type="dxa"/>
            <w:tcBorders>
              <w:top w:val="single" w:sz="4" w:space="0" w:color="auto"/>
              <w:left w:val="single" w:sz="4" w:space="0" w:color="auto"/>
              <w:bottom w:val="single" w:sz="4" w:space="0" w:color="auto"/>
              <w:right w:val="single" w:sz="4" w:space="0" w:color="auto"/>
            </w:tcBorders>
          </w:tcPr>
          <w:p w14:paraId="036008DA" w14:textId="77777777" w:rsidR="004430B1" w:rsidRPr="00503CB1" w:rsidRDefault="004430B1" w:rsidP="00BE4358">
            <w:pPr>
              <w:rPr>
                <w:sz w:val="16"/>
                <w:szCs w:val="16"/>
              </w:rPr>
            </w:pPr>
            <w:r w:rsidRPr="00503CB1">
              <w:rPr>
                <w:sz w:val="16"/>
                <w:szCs w:val="16"/>
              </w:rPr>
              <w:t>Good</w:t>
            </w:r>
            <w:r w:rsidRPr="00503CB1">
              <w:rPr>
                <w:rFonts w:eastAsia="Arial"/>
                <w:sz w:val="16"/>
                <w:szCs w:val="16"/>
              </w:rPr>
              <w:t>: 95% and above</w:t>
            </w:r>
          </w:p>
          <w:p w14:paraId="16404CBE" w14:textId="77777777" w:rsidR="004430B1" w:rsidRPr="00503CB1" w:rsidRDefault="004430B1" w:rsidP="00BE4358">
            <w:pPr>
              <w:rPr>
                <w:sz w:val="16"/>
                <w:szCs w:val="16"/>
              </w:rPr>
            </w:pPr>
          </w:p>
          <w:p w14:paraId="3BCCDBAE" w14:textId="77777777" w:rsidR="004430B1" w:rsidRPr="00503CB1" w:rsidRDefault="004430B1" w:rsidP="00BE4358">
            <w:pPr>
              <w:rPr>
                <w:sz w:val="16"/>
                <w:szCs w:val="16"/>
              </w:rPr>
            </w:pPr>
            <w:r w:rsidRPr="00503CB1">
              <w:rPr>
                <w:sz w:val="16"/>
                <w:szCs w:val="16"/>
              </w:rPr>
              <w:t>Approaching Target</w:t>
            </w:r>
            <w:r w:rsidRPr="00503CB1">
              <w:rPr>
                <w:rFonts w:eastAsia="Arial"/>
                <w:sz w:val="16"/>
                <w:szCs w:val="16"/>
              </w:rPr>
              <w:t>: 9</w:t>
            </w:r>
            <w:r w:rsidRPr="00503CB1">
              <w:rPr>
                <w:rFonts w:eastAsia="Calibri"/>
                <w:sz w:val="16"/>
                <w:szCs w:val="16"/>
                <w:lang w:val="en-US"/>
              </w:rPr>
              <w:t>1-94.9%</w:t>
            </w:r>
          </w:p>
          <w:p w14:paraId="3D148711" w14:textId="77777777" w:rsidR="004430B1" w:rsidRPr="00503CB1" w:rsidRDefault="004430B1" w:rsidP="00BE4358">
            <w:pPr>
              <w:rPr>
                <w:sz w:val="16"/>
                <w:szCs w:val="16"/>
              </w:rPr>
            </w:pPr>
          </w:p>
          <w:p w14:paraId="578E5D62" w14:textId="77777777" w:rsidR="004430B1" w:rsidRPr="00503CB1" w:rsidRDefault="004430B1" w:rsidP="00BE4358">
            <w:pPr>
              <w:rPr>
                <w:sz w:val="16"/>
                <w:szCs w:val="16"/>
              </w:rPr>
            </w:pPr>
            <w:r w:rsidRPr="00503CB1">
              <w:rPr>
                <w:sz w:val="16"/>
                <w:szCs w:val="16"/>
              </w:rPr>
              <w:t xml:space="preserve">Requires Improvement: </w:t>
            </w:r>
            <w:r w:rsidRPr="00503CB1">
              <w:rPr>
                <w:rFonts w:eastAsia="Calibri"/>
                <w:sz w:val="16"/>
                <w:szCs w:val="16"/>
                <w:lang w:val="en-US"/>
              </w:rPr>
              <w:t>87-90.9%</w:t>
            </w:r>
          </w:p>
          <w:p w14:paraId="0BA15A03" w14:textId="77777777" w:rsidR="004430B1" w:rsidRPr="00503CB1" w:rsidRDefault="004430B1" w:rsidP="00BE4358">
            <w:pPr>
              <w:rPr>
                <w:sz w:val="16"/>
                <w:szCs w:val="16"/>
              </w:rPr>
            </w:pPr>
          </w:p>
          <w:p w14:paraId="4806DDA9" w14:textId="77777777" w:rsidR="004430B1" w:rsidRPr="00503CB1" w:rsidRDefault="004430B1" w:rsidP="00BE4358">
            <w:pPr>
              <w:rPr>
                <w:sz w:val="16"/>
                <w:szCs w:val="16"/>
              </w:rPr>
            </w:pPr>
            <w:r w:rsidRPr="00503CB1">
              <w:rPr>
                <w:sz w:val="16"/>
                <w:szCs w:val="16"/>
              </w:rPr>
              <w:t>Inadequate</w:t>
            </w:r>
            <w:r w:rsidRPr="00503CB1">
              <w:rPr>
                <w:rFonts w:eastAsia="Arial"/>
                <w:sz w:val="16"/>
                <w:szCs w:val="16"/>
              </w:rPr>
              <w:t xml:space="preserve">: </w:t>
            </w:r>
            <w:r w:rsidRPr="00503CB1">
              <w:rPr>
                <w:rFonts w:eastAsia="Calibri"/>
                <w:sz w:val="16"/>
                <w:szCs w:val="16"/>
                <w:lang w:val="en-US"/>
              </w:rPr>
              <w:t>86.9% and under</w:t>
            </w:r>
            <w:r w:rsidRPr="00503CB1">
              <w:rPr>
                <w:sz w:val="16"/>
                <w:szCs w:val="16"/>
              </w:rPr>
              <w:t xml:space="preserve"> </w:t>
            </w:r>
          </w:p>
        </w:tc>
        <w:tc>
          <w:tcPr>
            <w:tcW w:w="3756" w:type="dxa"/>
            <w:tcBorders>
              <w:top w:val="single" w:sz="4" w:space="0" w:color="auto"/>
              <w:left w:val="single" w:sz="4" w:space="0" w:color="auto"/>
              <w:bottom w:val="single" w:sz="4" w:space="0" w:color="auto"/>
              <w:right w:val="single" w:sz="4" w:space="0" w:color="auto"/>
            </w:tcBorders>
          </w:tcPr>
          <w:p w14:paraId="4A727B8E" w14:textId="77777777" w:rsidR="004430B1" w:rsidRPr="00503CB1" w:rsidRDefault="004430B1" w:rsidP="00BE4358">
            <w:pPr>
              <w:rPr>
                <w:rFonts w:eastAsia="Arial"/>
                <w:sz w:val="16"/>
                <w:szCs w:val="16"/>
                <w:lang w:val="en-US"/>
              </w:rPr>
            </w:pPr>
            <w:r w:rsidRPr="00503CB1">
              <w:rPr>
                <w:rFonts w:eastAsia="Arial"/>
                <w:sz w:val="16"/>
                <w:szCs w:val="16"/>
              </w:rPr>
              <w:t>Good: contractual target</w:t>
            </w:r>
            <w:r w:rsidRPr="00503CB1">
              <w:rPr>
                <w:rFonts w:eastAsia="Arial"/>
                <w:sz w:val="16"/>
                <w:szCs w:val="16"/>
                <w:lang w:val="en-US"/>
              </w:rPr>
              <w:t xml:space="preserve"> </w:t>
            </w:r>
          </w:p>
          <w:p w14:paraId="24FAC44A" w14:textId="77777777" w:rsidR="004430B1" w:rsidRPr="00503CB1" w:rsidRDefault="004430B1" w:rsidP="00BE4358">
            <w:pPr>
              <w:rPr>
                <w:rFonts w:eastAsia="Arial"/>
                <w:sz w:val="16"/>
                <w:szCs w:val="16"/>
                <w:lang w:val="en-US"/>
              </w:rPr>
            </w:pPr>
          </w:p>
          <w:p w14:paraId="43490C38" w14:textId="77777777" w:rsidR="004430B1" w:rsidRPr="00503CB1" w:rsidRDefault="004430B1" w:rsidP="00BE4358">
            <w:pPr>
              <w:rPr>
                <w:rFonts w:eastAsia="Arial"/>
                <w:sz w:val="16"/>
                <w:szCs w:val="16"/>
                <w:lang w:val="en-US"/>
              </w:rPr>
            </w:pPr>
            <w:r w:rsidRPr="00503CB1">
              <w:rPr>
                <w:rFonts w:eastAsia="Arial"/>
                <w:sz w:val="16"/>
                <w:szCs w:val="16"/>
              </w:rPr>
              <w:t>Approaching Target: performance just below contractual target but not a major cause for concern unless underperformance is sustained</w:t>
            </w:r>
            <w:r w:rsidRPr="00503CB1">
              <w:rPr>
                <w:rFonts w:eastAsia="Arial"/>
                <w:sz w:val="16"/>
                <w:szCs w:val="16"/>
                <w:lang w:val="en-US"/>
              </w:rPr>
              <w:t xml:space="preserve">, </w:t>
            </w:r>
          </w:p>
          <w:p w14:paraId="6466A92B" w14:textId="77777777" w:rsidR="004430B1" w:rsidRPr="00503CB1" w:rsidRDefault="004430B1" w:rsidP="00BE4358">
            <w:pPr>
              <w:rPr>
                <w:rFonts w:eastAsia="Arial"/>
                <w:sz w:val="16"/>
                <w:szCs w:val="16"/>
                <w:lang w:val="en-US"/>
              </w:rPr>
            </w:pPr>
          </w:p>
          <w:p w14:paraId="5174B4E1" w14:textId="77777777" w:rsidR="004430B1" w:rsidRPr="00503CB1" w:rsidRDefault="004430B1" w:rsidP="00BE4358">
            <w:pPr>
              <w:rPr>
                <w:rFonts w:eastAsia="Arial"/>
                <w:sz w:val="16"/>
                <w:szCs w:val="16"/>
                <w:lang w:val="en-US"/>
              </w:rPr>
            </w:pPr>
            <w:r w:rsidRPr="00503CB1">
              <w:rPr>
                <w:rFonts w:eastAsia="Arial"/>
                <w:sz w:val="16"/>
                <w:szCs w:val="16"/>
              </w:rPr>
              <w:t>Requires Improvement: interventions required</w:t>
            </w:r>
            <w:r w:rsidRPr="00503CB1">
              <w:rPr>
                <w:rFonts w:eastAsia="Arial"/>
                <w:sz w:val="16"/>
                <w:szCs w:val="16"/>
                <w:lang w:val="en-US"/>
              </w:rPr>
              <w:t xml:space="preserve"> </w:t>
            </w:r>
          </w:p>
          <w:p w14:paraId="054C08EA" w14:textId="77777777" w:rsidR="004430B1" w:rsidRPr="00503CB1" w:rsidRDefault="004430B1" w:rsidP="00BE4358">
            <w:pPr>
              <w:rPr>
                <w:rFonts w:eastAsia="Arial"/>
                <w:sz w:val="16"/>
                <w:szCs w:val="16"/>
                <w:lang w:val="en-US"/>
              </w:rPr>
            </w:pPr>
          </w:p>
          <w:p w14:paraId="50FE9F12" w14:textId="77777777" w:rsidR="004430B1" w:rsidRPr="00503CB1" w:rsidRDefault="004430B1" w:rsidP="00BE4358">
            <w:pPr>
              <w:rPr>
                <w:rFonts w:eastAsia="Arial"/>
                <w:sz w:val="16"/>
                <w:szCs w:val="16"/>
              </w:rPr>
            </w:pPr>
            <w:r w:rsidRPr="00503CB1">
              <w:rPr>
                <w:rFonts w:eastAsia="Arial"/>
                <w:sz w:val="16"/>
                <w:szCs w:val="16"/>
              </w:rPr>
              <w:t>Inadequate: major interventions or contractual rectification plans required</w:t>
            </w:r>
          </w:p>
        </w:tc>
      </w:tr>
      <w:tr w:rsidR="00503CB1" w:rsidRPr="00503CB1" w14:paraId="2A1AEA03" w14:textId="77777777" w:rsidTr="001D2988">
        <w:tc>
          <w:tcPr>
            <w:tcW w:w="1293" w:type="dxa"/>
            <w:tcBorders>
              <w:top w:val="single" w:sz="4" w:space="0" w:color="auto"/>
              <w:left w:val="single" w:sz="4" w:space="0" w:color="auto"/>
              <w:bottom w:val="single" w:sz="4" w:space="0" w:color="auto"/>
              <w:right w:val="single" w:sz="4" w:space="0" w:color="auto"/>
            </w:tcBorders>
          </w:tcPr>
          <w:p w14:paraId="74697BCD" w14:textId="77777777" w:rsidR="004430B1" w:rsidRPr="00503CB1" w:rsidRDefault="004430B1" w:rsidP="00BE4358">
            <w:pPr>
              <w:rPr>
                <w:sz w:val="16"/>
                <w:szCs w:val="16"/>
              </w:rPr>
            </w:pPr>
            <w:r w:rsidRPr="00503CB1">
              <w:rPr>
                <w:sz w:val="16"/>
                <w:szCs w:val="16"/>
              </w:rPr>
              <w:t xml:space="preserve">Inspection Reports - </w:t>
            </w:r>
            <w:r w:rsidRPr="00503CB1">
              <w:rPr>
                <w:rFonts w:eastAsia="Times New Roman"/>
                <w:bCs/>
                <w:sz w:val="16"/>
                <w:szCs w:val="16"/>
                <w:lang w:eastAsia="en-GB"/>
              </w:rPr>
              <w:t>Inspection Numbers &lt;45</w:t>
            </w:r>
          </w:p>
        </w:tc>
        <w:tc>
          <w:tcPr>
            <w:tcW w:w="2085" w:type="dxa"/>
            <w:tcBorders>
              <w:top w:val="single" w:sz="4" w:space="0" w:color="auto"/>
              <w:left w:val="single" w:sz="4" w:space="0" w:color="auto"/>
              <w:bottom w:val="single" w:sz="4" w:space="0" w:color="auto"/>
              <w:right w:val="single" w:sz="4" w:space="0" w:color="auto"/>
            </w:tcBorders>
          </w:tcPr>
          <w:p w14:paraId="0DBF65BB" w14:textId="77777777" w:rsidR="004430B1" w:rsidRPr="00503CB1" w:rsidRDefault="004430B1" w:rsidP="00BE4358">
            <w:pPr>
              <w:rPr>
                <w:sz w:val="16"/>
                <w:szCs w:val="16"/>
              </w:rPr>
            </w:pPr>
            <w:r w:rsidRPr="00503CB1">
              <w:rPr>
                <w:bCs/>
                <w:sz w:val="16"/>
                <w:szCs w:val="16"/>
              </w:rPr>
              <w:t>Inspection report within 30 days</w:t>
            </w:r>
          </w:p>
        </w:tc>
        <w:tc>
          <w:tcPr>
            <w:tcW w:w="2647" w:type="dxa"/>
            <w:tcBorders>
              <w:top w:val="single" w:sz="4" w:space="0" w:color="auto"/>
              <w:left w:val="single" w:sz="4" w:space="0" w:color="auto"/>
              <w:bottom w:val="single" w:sz="4" w:space="0" w:color="auto"/>
              <w:right w:val="single" w:sz="4" w:space="0" w:color="auto"/>
            </w:tcBorders>
          </w:tcPr>
          <w:p w14:paraId="02AE6CF6" w14:textId="77777777" w:rsidR="004430B1" w:rsidRPr="00503CB1" w:rsidRDefault="004430B1" w:rsidP="00BE4358">
            <w:pPr>
              <w:rPr>
                <w:sz w:val="16"/>
                <w:szCs w:val="16"/>
              </w:rPr>
            </w:pPr>
            <w:r w:rsidRPr="00503CB1">
              <w:rPr>
                <w:sz w:val="16"/>
                <w:szCs w:val="16"/>
              </w:rPr>
              <w:t>Good</w:t>
            </w:r>
            <w:r w:rsidRPr="00503CB1">
              <w:rPr>
                <w:rFonts w:eastAsia="Arial"/>
                <w:sz w:val="16"/>
                <w:szCs w:val="16"/>
              </w:rPr>
              <w:t>: 95% and above</w:t>
            </w:r>
          </w:p>
          <w:p w14:paraId="7896CB6B" w14:textId="77777777" w:rsidR="004430B1" w:rsidRPr="00503CB1" w:rsidRDefault="004430B1" w:rsidP="00BE4358">
            <w:pPr>
              <w:rPr>
                <w:sz w:val="16"/>
                <w:szCs w:val="16"/>
              </w:rPr>
            </w:pPr>
          </w:p>
          <w:p w14:paraId="4C06AE9A" w14:textId="77777777" w:rsidR="004430B1" w:rsidRPr="00503CB1" w:rsidRDefault="004430B1" w:rsidP="00BE4358">
            <w:pPr>
              <w:rPr>
                <w:sz w:val="16"/>
                <w:szCs w:val="16"/>
              </w:rPr>
            </w:pPr>
            <w:r w:rsidRPr="00503CB1">
              <w:rPr>
                <w:sz w:val="16"/>
                <w:szCs w:val="16"/>
              </w:rPr>
              <w:t>Approaching Target</w:t>
            </w:r>
            <w:r w:rsidRPr="00503CB1">
              <w:rPr>
                <w:rFonts w:eastAsia="Arial"/>
                <w:sz w:val="16"/>
                <w:szCs w:val="16"/>
              </w:rPr>
              <w:t>: 9</w:t>
            </w:r>
            <w:r w:rsidRPr="00503CB1">
              <w:rPr>
                <w:rFonts w:eastAsia="Calibri"/>
                <w:sz w:val="16"/>
                <w:szCs w:val="16"/>
                <w:lang w:val="en-US"/>
              </w:rPr>
              <w:t>1-94.9%</w:t>
            </w:r>
          </w:p>
          <w:p w14:paraId="3765158C" w14:textId="77777777" w:rsidR="004430B1" w:rsidRPr="00503CB1" w:rsidRDefault="004430B1" w:rsidP="00BE4358">
            <w:pPr>
              <w:rPr>
                <w:sz w:val="16"/>
                <w:szCs w:val="16"/>
              </w:rPr>
            </w:pPr>
          </w:p>
          <w:p w14:paraId="3BF88044" w14:textId="77777777" w:rsidR="004430B1" w:rsidRPr="00503CB1" w:rsidRDefault="004430B1" w:rsidP="00BE4358">
            <w:pPr>
              <w:rPr>
                <w:sz w:val="16"/>
                <w:szCs w:val="16"/>
              </w:rPr>
            </w:pPr>
            <w:r w:rsidRPr="00503CB1">
              <w:rPr>
                <w:sz w:val="16"/>
                <w:szCs w:val="16"/>
              </w:rPr>
              <w:t xml:space="preserve">Requires Improvement: </w:t>
            </w:r>
            <w:r w:rsidRPr="00503CB1">
              <w:rPr>
                <w:rFonts w:eastAsia="Calibri"/>
                <w:sz w:val="16"/>
                <w:szCs w:val="16"/>
                <w:lang w:val="en-US"/>
              </w:rPr>
              <w:t>87-90.9%</w:t>
            </w:r>
          </w:p>
          <w:p w14:paraId="475D7377" w14:textId="77777777" w:rsidR="004430B1" w:rsidRPr="00503CB1" w:rsidRDefault="004430B1" w:rsidP="00BE4358">
            <w:pPr>
              <w:rPr>
                <w:sz w:val="16"/>
                <w:szCs w:val="16"/>
              </w:rPr>
            </w:pPr>
          </w:p>
          <w:p w14:paraId="67237000" w14:textId="77777777" w:rsidR="004430B1" w:rsidRPr="00503CB1" w:rsidRDefault="004430B1" w:rsidP="00BE4358">
            <w:pPr>
              <w:rPr>
                <w:sz w:val="16"/>
                <w:szCs w:val="16"/>
              </w:rPr>
            </w:pPr>
            <w:r w:rsidRPr="00503CB1">
              <w:rPr>
                <w:sz w:val="16"/>
                <w:szCs w:val="16"/>
              </w:rPr>
              <w:t>Inadequate</w:t>
            </w:r>
            <w:r w:rsidRPr="00503CB1">
              <w:rPr>
                <w:rFonts w:eastAsia="Arial"/>
                <w:sz w:val="16"/>
                <w:szCs w:val="16"/>
              </w:rPr>
              <w:t xml:space="preserve">: </w:t>
            </w:r>
            <w:r w:rsidRPr="00503CB1">
              <w:rPr>
                <w:rFonts w:eastAsia="Calibri"/>
                <w:sz w:val="16"/>
                <w:szCs w:val="16"/>
                <w:lang w:val="en-US"/>
              </w:rPr>
              <w:t>86.9% and under</w:t>
            </w:r>
            <w:r w:rsidRPr="00503CB1">
              <w:rPr>
                <w:sz w:val="16"/>
                <w:szCs w:val="16"/>
              </w:rPr>
              <w:t xml:space="preserve"> </w:t>
            </w:r>
          </w:p>
        </w:tc>
        <w:tc>
          <w:tcPr>
            <w:tcW w:w="3756" w:type="dxa"/>
            <w:tcBorders>
              <w:top w:val="single" w:sz="4" w:space="0" w:color="auto"/>
              <w:left w:val="single" w:sz="4" w:space="0" w:color="auto"/>
              <w:bottom w:val="single" w:sz="4" w:space="0" w:color="auto"/>
              <w:right w:val="single" w:sz="4" w:space="0" w:color="auto"/>
            </w:tcBorders>
          </w:tcPr>
          <w:p w14:paraId="558C8CAF" w14:textId="77777777" w:rsidR="004430B1" w:rsidRPr="00503CB1" w:rsidRDefault="004430B1" w:rsidP="00BE4358">
            <w:pPr>
              <w:rPr>
                <w:rFonts w:eastAsia="Arial"/>
                <w:sz w:val="16"/>
                <w:szCs w:val="16"/>
                <w:lang w:val="en-US"/>
              </w:rPr>
            </w:pPr>
            <w:r w:rsidRPr="00503CB1">
              <w:rPr>
                <w:rFonts w:eastAsia="Arial"/>
                <w:sz w:val="16"/>
                <w:szCs w:val="16"/>
              </w:rPr>
              <w:t>Good: contractual target</w:t>
            </w:r>
            <w:r w:rsidRPr="00503CB1">
              <w:rPr>
                <w:rFonts w:eastAsia="Arial"/>
                <w:sz w:val="16"/>
                <w:szCs w:val="16"/>
                <w:lang w:val="en-US"/>
              </w:rPr>
              <w:t xml:space="preserve"> </w:t>
            </w:r>
          </w:p>
          <w:p w14:paraId="0BFE09DE" w14:textId="77777777" w:rsidR="004430B1" w:rsidRPr="00503CB1" w:rsidRDefault="004430B1" w:rsidP="00BE4358">
            <w:pPr>
              <w:rPr>
                <w:rFonts w:eastAsia="Arial"/>
                <w:sz w:val="16"/>
                <w:szCs w:val="16"/>
                <w:lang w:val="en-US"/>
              </w:rPr>
            </w:pPr>
          </w:p>
          <w:p w14:paraId="2BCD3987" w14:textId="77777777" w:rsidR="004430B1" w:rsidRPr="00503CB1" w:rsidRDefault="004430B1" w:rsidP="00BE4358">
            <w:pPr>
              <w:rPr>
                <w:rFonts w:eastAsia="Arial"/>
                <w:sz w:val="16"/>
                <w:szCs w:val="16"/>
                <w:lang w:val="en-US"/>
              </w:rPr>
            </w:pPr>
            <w:r w:rsidRPr="00503CB1">
              <w:rPr>
                <w:rFonts w:eastAsia="Arial"/>
                <w:sz w:val="16"/>
                <w:szCs w:val="16"/>
              </w:rPr>
              <w:t>Approaching Target: performance just below contractual target but not a major cause for concern unless underperformance is sustained</w:t>
            </w:r>
            <w:r w:rsidRPr="00503CB1">
              <w:rPr>
                <w:rFonts w:eastAsia="Arial"/>
                <w:sz w:val="16"/>
                <w:szCs w:val="16"/>
                <w:lang w:val="en-US"/>
              </w:rPr>
              <w:t xml:space="preserve">, </w:t>
            </w:r>
          </w:p>
          <w:p w14:paraId="7B24CC80" w14:textId="77777777" w:rsidR="004430B1" w:rsidRPr="00503CB1" w:rsidRDefault="004430B1" w:rsidP="00BE4358">
            <w:pPr>
              <w:rPr>
                <w:rFonts w:eastAsia="Arial"/>
                <w:sz w:val="16"/>
                <w:szCs w:val="16"/>
                <w:lang w:val="en-US"/>
              </w:rPr>
            </w:pPr>
          </w:p>
          <w:p w14:paraId="4DC6503F" w14:textId="77777777" w:rsidR="004430B1" w:rsidRPr="00503CB1" w:rsidRDefault="004430B1" w:rsidP="00BE4358">
            <w:pPr>
              <w:rPr>
                <w:rFonts w:eastAsia="Arial"/>
                <w:sz w:val="16"/>
                <w:szCs w:val="16"/>
                <w:lang w:val="en-US"/>
              </w:rPr>
            </w:pPr>
            <w:r w:rsidRPr="00503CB1">
              <w:rPr>
                <w:rFonts w:eastAsia="Arial"/>
                <w:sz w:val="16"/>
                <w:szCs w:val="16"/>
              </w:rPr>
              <w:t>Requires Improvement: interventions required</w:t>
            </w:r>
            <w:r w:rsidRPr="00503CB1">
              <w:rPr>
                <w:rFonts w:eastAsia="Arial"/>
                <w:sz w:val="16"/>
                <w:szCs w:val="16"/>
                <w:lang w:val="en-US"/>
              </w:rPr>
              <w:t xml:space="preserve"> </w:t>
            </w:r>
          </w:p>
          <w:p w14:paraId="4C016391" w14:textId="77777777" w:rsidR="004430B1" w:rsidRPr="00503CB1" w:rsidRDefault="004430B1" w:rsidP="00BE4358">
            <w:pPr>
              <w:rPr>
                <w:rFonts w:eastAsia="Arial"/>
                <w:sz w:val="16"/>
                <w:szCs w:val="16"/>
                <w:lang w:val="en-US"/>
              </w:rPr>
            </w:pPr>
          </w:p>
          <w:p w14:paraId="6C5593FB" w14:textId="77777777" w:rsidR="004430B1" w:rsidRPr="00503CB1" w:rsidRDefault="004430B1" w:rsidP="00BE4358">
            <w:pPr>
              <w:rPr>
                <w:sz w:val="16"/>
                <w:szCs w:val="16"/>
              </w:rPr>
            </w:pPr>
            <w:r w:rsidRPr="00503CB1">
              <w:rPr>
                <w:rFonts w:eastAsia="Arial"/>
                <w:sz w:val="16"/>
                <w:szCs w:val="16"/>
              </w:rPr>
              <w:t>Inadequate: major interventions or contractual rectification plans required</w:t>
            </w:r>
          </w:p>
        </w:tc>
      </w:tr>
      <w:tr w:rsidR="00503CB1" w:rsidRPr="00503CB1" w14:paraId="6BD4D000" w14:textId="77777777" w:rsidTr="001D2988">
        <w:tc>
          <w:tcPr>
            <w:tcW w:w="1293" w:type="dxa"/>
            <w:tcBorders>
              <w:top w:val="single" w:sz="4" w:space="0" w:color="auto"/>
              <w:left w:val="single" w:sz="4" w:space="0" w:color="auto"/>
              <w:bottom w:val="single" w:sz="4" w:space="0" w:color="auto"/>
              <w:right w:val="single" w:sz="4" w:space="0" w:color="auto"/>
            </w:tcBorders>
            <w:hideMark/>
          </w:tcPr>
          <w:p w14:paraId="6590493B" w14:textId="77777777" w:rsidR="004430B1" w:rsidRPr="00503CB1" w:rsidRDefault="004430B1" w:rsidP="00BE4358">
            <w:pPr>
              <w:rPr>
                <w:sz w:val="16"/>
                <w:szCs w:val="16"/>
              </w:rPr>
            </w:pPr>
            <w:r w:rsidRPr="00503CB1">
              <w:rPr>
                <w:sz w:val="16"/>
                <w:szCs w:val="16"/>
              </w:rPr>
              <w:lastRenderedPageBreak/>
              <w:t xml:space="preserve">Inspection Reports - </w:t>
            </w:r>
            <w:r w:rsidRPr="00503CB1">
              <w:rPr>
                <w:rFonts w:eastAsia="Times New Roman"/>
                <w:bCs/>
                <w:sz w:val="16"/>
                <w:szCs w:val="16"/>
                <w:lang w:eastAsia="en-GB"/>
              </w:rPr>
              <w:t xml:space="preserve">Inspection Numbers </w:t>
            </w:r>
            <w:r w:rsidRPr="00503CB1">
              <w:rPr>
                <w:bCs/>
                <w:sz w:val="16"/>
                <w:szCs w:val="16"/>
              </w:rPr>
              <w:t>&gt;</w:t>
            </w:r>
            <w:r w:rsidRPr="00503CB1">
              <w:rPr>
                <w:rFonts w:eastAsia="Times New Roman"/>
                <w:bCs/>
                <w:sz w:val="16"/>
                <w:szCs w:val="16"/>
                <w:lang w:eastAsia="en-GB"/>
              </w:rPr>
              <w:t>45</w:t>
            </w:r>
          </w:p>
        </w:tc>
        <w:tc>
          <w:tcPr>
            <w:tcW w:w="2085" w:type="dxa"/>
            <w:tcBorders>
              <w:top w:val="single" w:sz="4" w:space="0" w:color="auto"/>
              <w:left w:val="single" w:sz="4" w:space="0" w:color="auto"/>
              <w:bottom w:val="single" w:sz="4" w:space="0" w:color="auto"/>
              <w:right w:val="single" w:sz="4" w:space="0" w:color="auto"/>
            </w:tcBorders>
          </w:tcPr>
          <w:p w14:paraId="6B565BF6" w14:textId="77777777" w:rsidR="004430B1" w:rsidRPr="00503CB1" w:rsidRDefault="004430B1" w:rsidP="00BE4358">
            <w:pPr>
              <w:rPr>
                <w:sz w:val="16"/>
                <w:szCs w:val="16"/>
              </w:rPr>
            </w:pPr>
            <w:r w:rsidRPr="00503CB1">
              <w:rPr>
                <w:bCs/>
                <w:sz w:val="16"/>
                <w:szCs w:val="16"/>
              </w:rPr>
              <w:t>Inspection report within 60 days</w:t>
            </w:r>
          </w:p>
        </w:tc>
        <w:tc>
          <w:tcPr>
            <w:tcW w:w="2647" w:type="dxa"/>
            <w:tcBorders>
              <w:top w:val="single" w:sz="4" w:space="0" w:color="auto"/>
              <w:left w:val="single" w:sz="4" w:space="0" w:color="auto"/>
              <w:bottom w:val="single" w:sz="4" w:space="0" w:color="auto"/>
              <w:right w:val="single" w:sz="4" w:space="0" w:color="auto"/>
            </w:tcBorders>
            <w:hideMark/>
          </w:tcPr>
          <w:p w14:paraId="6B12CC0C" w14:textId="77777777" w:rsidR="004430B1" w:rsidRPr="00503CB1" w:rsidRDefault="004430B1" w:rsidP="00BE4358">
            <w:pPr>
              <w:rPr>
                <w:sz w:val="16"/>
                <w:szCs w:val="16"/>
              </w:rPr>
            </w:pPr>
            <w:r w:rsidRPr="00503CB1">
              <w:rPr>
                <w:sz w:val="16"/>
                <w:szCs w:val="16"/>
              </w:rPr>
              <w:t>Good</w:t>
            </w:r>
            <w:r w:rsidRPr="00503CB1">
              <w:rPr>
                <w:rFonts w:eastAsia="Arial"/>
                <w:sz w:val="16"/>
                <w:szCs w:val="16"/>
              </w:rPr>
              <w:t>: 95% and above</w:t>
            </w:r>
          </w:p>
          <w:p w14:paraId="4B2AE6EA" w14:textId="77777777" w:rsidR="004430B1" w:rsidRPr="00503CB1" w:rsidRDefault="004430B1" w:rsidP="00BE4358">
            <w:pPr>
              <w:rPr>
                <w:sz w:val="16"/>
                <w:szCs w:val="16"/>
              </w:rPr>
            </w:pPr>
          </w:p>
          <w:p w14:paraId="47E970E7" w14:textId="77777777" w:rsidR="004430B1" w:rsidRPr="00503CB1" w:rsidRDefault="004430B1" w:rsidP="00BE4358">
            <w:pPr>
              <w:rPr>
                <w:sz w:val="16"/>
                <w:szCs w:val="16"/>
              </w:rPr>
            </w:pPr>
            <w:r w:rsidRPr="00503CB1">
              <w:rPr>
                <w:sz w:val="16"/>
                <w:szCs w:val="16"/>
              </w:rPr>
              <w:t>Approaching Target</w:t>
            </w:r>
            <w:r w:rsidRPr="00503CB1">
              <w:rPr>
                <w:rFonts w:eastAsia="Arial"/>
                <w:sz w:val="16"/>
                <w:szCs w:val="16"/>
              </w:rPr>
              <w:t>: 9</w:t>
            </w:r>
            <w:r w:rsidRPr="00503CB1">
              <w:rPr>
                <w:rFonts w:eastAsia="Calibri"/>
                <w:sz w:val="16"/>
                <w:szCs w:val="16"/>
                <w:lang w:val="en-US"/>
              </w:rPr>
              <w:t>1-94.9%</w:t>
            </w:r>
          </w:p>
          <w:p w14:paraId="619D3C36" w14:textId="77777777" w:rsidR="004430B1" w:rsidRPr="00503CB1" w:rsidRDefault="004430B1" w:rsidP="00BE4358">
            <w:pPr>
              <w:rPr>
                <w:sz w:val="16"/>
                <w:szCs w:val="16"/>
              </w:rPr>
            </w:pPr>
          </w:p>
          <w:p w14:paraId="681BCBD7" w14:textId="77777777" w:rsidR="004430B1" w:rsidRPr="00503CB1" w:rsidRDefault="004430B1" w:rsidP="00BE4358">
            <w:pPr>
              <w:rPr>
                <w:sz w:val="16"/>
                <w:szCs w:val="16"/>
              </w:rPr>
            </w:pPr>
            <w:r w:rsidRPr="00503CB1">
              <w:rPr>
                <w:sz w:val="16"/>
                <w:szCs w:val="16"/>
              </w:rPr>
              <w:t xml:space="preserve">Requires Improvement: </w:t>
            </w:r>
            <w:r w:rsidRPr="00503CB1">
              <w:rPr>
                <w:rFonts w:eastAsia="Calibri"/>
                <w:sz w:val="16"/>
                <w:szCs w:val="16"/>
                <w:lang w:val="en-US"/>
              </w:rPr>
              <w:t>87-90.9%</w:t>
            </w:r>
          </w:p>
          <w:p w14:paraId="0D67EA59" w14:textId="77777777" w:rsidR="004430B1" w:rsidRPr="00503CB1" w:rsidRDefault="004430B1" w:rsidP="00BE4358">
            <w:pPr>
              <w:rPr>
                <w:sz w:val="16"/>
                <w:szCs w:val="16"/>
              </w:rPr>
            </w:pPr>
          </w:p>
          <w:p w14:paraId="669619BE" w14:textId="77777777" w:rsidR="004430B1" w:rsidRPr="00503CB1" w:rsidRDefault="004430B1" w:rsidP="00BE4358">
            <w:pPr>
              <w:rPr>
                <w:sz w:val="16"/>
                <w:szCs w:val="16"/>
              </w:rPr>
            </w:pPr>
            <w:r w:rsidRPr="00503CB1">
              <w:rPr>
                <w:sz w:val="16"/>
                <w:szCs w:val="16"/>
              </w:rPr>
              <w:t>Inadequate</w:t>
            </w:r>
            <w:r w:rsidRPr="00503CB1">
              <w:rPr>
                <w:rFonts w:eastAsia="Arial"/>
                <w:sz w:val="16"/>
                <w:szCs w:val="16"/>
              </w:rPr>
              <w:t xml:space="preserve">: </w:t>
            </w:r>
            <w:r w:rsidRPr="00503CB1">
              <w:rPr>
                <w:rFonts w:eastAsia="Calibri"/>
                <w:sz w:val="16"/>
                <w:szCs w:val="16"/>
                <w:lang w:val="en-US"/>
              </w:rPr>
              <w:t>86.9% and under</w:t>
            </w:r>
            <w:r w:rsidRPr="00503CB1">
              <w:rPr>
                <w:sz w:val="16"/>
                <w:szCs w:val="16"/>
              </w:rPr>
              <w:t xml:space="preserve"> </w:t>
            </w:r>
          </w:p>
        </w:tc>
        <w:tc>
          <w:tcPr>
            <w:tcW w:w="3756" w:type="dxa"/>
            <w:tcBorders>
              <w:top w:val="single" w:sz="4" w:space="0" w:color="auto"/>
              <w:left w:val="single" w:sz="4" w:space="0" w:color="auto"/>
              <w:bottom w:val="single" w:sz="4" w:space="0" w:color="auto"/>
              <w:right w:val="single" w:sz="4" w:space="0" w:color="auto"/>
            </w:tcBorders>
          </w:tcPr>
          <w:p w14:paraId="27667DD1" w14:textId="77777777" w:rsidR="004430B1" w:rsidRPr="00503CB1" w:rsidRDefault="004430B1" w:rsidP="00BE4358">
            <w:pPr>
              <w:rPr>
                <w:rFonts w:eastAsia="Arial"/>
                <w:sz w:val="16"/>
                <w:szCs w:val="16"/>
                <w:lang w:val="en-US"/>
              </w:rPr>
            </w:pPr>
            <w:r w:rsidRPr="00503CB1">
              <w:rPr>
                <w:rFonts w:eastAsia="Arial"/>
                <w:sz w:val="16"/>
                <w:szCs w:val="16"/>
              </w:rPr>
              <w:t>Good: contractual target</w:t>
            </w:r>
            <w:r w:rsidRPr="00503CB1">
              <w:rPr>
                <w:rFonts w:eastAsia="Arial"/>
                <w:sz w:val="16"/>
                <w:szCs w:val="16"/>
                <w:lang w:val="en-US"/>
              </w:rPr>
              <w:t xml:space="preserve"> </w:t>
            </w:r>
          </w:p>
          <w:p w14:paraId="21F59511" w14:textId="77777777" w:rsidR="004430B1" w:rsidRPr="00503CB1" w:rsidRDefault="004430B1" w:rsidP="00BE4358">
            <w:pPr>
              <w:rPr>
                <w:rFonts w:eastAsia="Arial"/>
                <w:sz w:val="16"/>
                <w:szCs w:val="16"/>
                <w:lang w:val="en-US"/>
              </w:rPr>
            </w:pPr>
          </w:p>
          <w:p w14:paraId="6564745B" w14:textId="77777777" w:rsidR="004430B1" w:rsidRPr="00503CB1" w:rsidRDefault="004430B1" w:rsidP="00BE4358">
            <w:pPr>
              <w:rPr>
                <w:rFonts w:eastAsia="Arial"/>
                <w:sz w:val="16"/>
                <w:szCs w:val="16"/>
                <w:lang w:val="en-US"/>
              </w:rPr>
            </w:pPr>
            <w:r w:rsidRPr="00503CB1">
              <w:rPr>
                <w:rFonts w:eastAsia="Arial"/>
                <w:sz w:val="16"/>
                <w:szCs w:val="16"/>
              </w:rPr>
              <w:t>Approaching Target: performance just below contractual target but not a major cause for concern unless underperformance is sustained</w:t>
            </w:r>
            <w:r w:rsidRPr="00503CB1">
              <w:rPr>
                <w:rFonts w:eastAsia="Arial"/>
                <w:sz w:val="16"/>
                <w:szCs w:val="16"/>
                <w:lang w:val="en-US"/>
              </w:rPr>
              <w:t xml:space="preserve">, </w:t>
            </w:r>
          </w:p>
          <w:p w14:paraId="59D0B653" w14:textId="77777777" w:rsidR="004430B1" w:rsidRPr="00503CB1" w:rsidRDefault="004430B1" w:rsidP="00BE4358">
            <w:pPr>
              <w:rPr>
                <w:rFonts w:eastAsia="Arial"/>
                <w:sz w:val="16"/>
                <w:szCs w:val="16"/>
                <w:lang w:val="en-US"/>
              </w:rPr>
            </w:pPr>
          </w:p>
          <w:p w14:paraId="36EF843D" w14:textId="77777777" w:rsidR="004430B1" w:rsidRPr="00503CB1" w:rsidRDefault="004430B1" w:rsidP="00BE4358">
            <w:pPr>
              <w:rPr>
                <w:rFonts w:eastAsia="Arial"/>
                <w:sz w:val="16"/>
                <w:szCs w:val="16"/>
                <w:lang w:val="en-US"/>
              </w:rPr>
            </w:pPr>
            <w:r w:rsidRPr="00503CB1">
              <w:rPr>
                <w:rFonts w:eastAsia="Arial"/>
                <w:sz w:val="16"/>
                <w:szCs w:val="16"/>
              </w:rPr>
              <w:t>Requires Improvement: interventions required</w:t>
            </w:r>
            <w:r w:rsidRPr="00503CB1">
              <w:rPr>
                <w:rFonts w:eastAsia="Arial"/>
                <w:sz w:val="16"/>
                <w:szCs w:val="16"/>
                <w:lang w:val="en-US"/>
              </w:rPr>
              <w:t xml:space="preserve"> </w:t>
            </w:r>
          </w:p>
          <w:p w14:paraId="1DB0FC31" w14:textId="77777777" w:rsidR="004430B1" w:rsidRPr="00503CB1" w:rsidRDefault="004430B1" w:rsidP="00BE4358">
            <w:pPr>
              <w:rPr>
                <w:rFonts w:eastAsia="Arial"/>
                <w:sz w:val="16"/>
                <w:szCs w:val="16"/>
                <w:lang w:val="en-US"/>
              </w:rPr>
            </w:pPr>
          </w:p>
          <w:p w14:paraId="29C7AA16" w14:textId="77777777" w:rsidR="004430B1" w:rsidRPr="00503CB1" w:rsidRDefault="004430B1" w:rsidP="00BE4358">
            <w:pPr>
              <w:rPr>
                <w:sz w:val="16"/>
                <w:szCs w:val="16"/>
              </w:rPr>
            </w:pPr>
            <w:r w:rsidRPr="00503CB1">
              <w:rPr>
                <w:rFonts w:eastAsia="Arial"/>
                <w:sz w:val="16"/>
                <w:szCs w:val="16"/>
              </w:rPr>
              <w:t>Inadequate: major interventions or contractual rectification plans required</w:t>
            </w:r>
          </w:p>
        </w:tc>
      </w:tr>
      <w:tr w:rsidR="00503CB1" w:rsidRPr="00503CB1" w14:paraId="75D9CA37" w14:textId="77777777" w:rsidTr="001D2988">
        <w:tc>
          <w:tcPr>
            <w:tcW w:w="1293" w:type="dxa"/>
            <w:tcBorders>
              <w:top w:val="single" w:sz="4" w:space="0" w:color="auto"/>
              <w:left w:val="single" w:sz="4" w:space="0" w:color="auto"/>
              <w:bottom w:val="single" w:sz="4" w:space="0" w:color="auto"/>
              <w:right w:val="single" w:sz="4" w:space="0" w:color="auto"/>
            </w:tcBorders>
          </w:tcPr>
          <w:p w14:paraId="5E3C912D" w14:textId="77777777" w:rsidR="004430B1" w:rsidRPr="00503CB1" w:rsidRDefault="004430B1" w:rsidP="00BE4358">
            <w:pPr>
              <w:rPr>
                <w:sz w:val="16"/>
                <w:szCs w:val="16"/>
              </w:rPr>
            </w:pPr>
            <w:r w:rsidRPr="00503CB1">
              <w:rPr>
                <w:sz w:val="16"/>
                <w:szCs w:val="16"/>
              </w:rPr>
              <w:t>Inspections</w:t>
            </w:r>
          </w:p>
        </w:tc>
        <w:tc>
          <w:tcPr>
            <w:tcW w:w="2085" w:type="dxa"/>
            <w:tcBorders>
              <w:top w:val="single" w:sz="4" w:space="0" w:color="auto"/>
              <w:left w:val="single" w:sz="4" w:space="0" w:color="auto"/>
              <w:bottom w:val="single" w:sz="4" w:space="0" w:color="auto"/>
              <w:right w:val="single" w:sz="4" w:space="0" w:color="auto"/>
            </w:tcBorders>
          </w:tcPr>
          <w:p w14:paraId="549A4AE1" w14:textId="77777777" w:rsidR="004430B1" w:rsidRPr="00503CB1" w:rsidRDefault="004430B1" w:rsidP="00BE4358">
            <w:pPr>
              <w:rPr>
                <w:sz w:val="16"/>
                <w:szCs w:val="16"/>
              </w:rPr>
            </w:pPr>
            <w:r w:rsidRPr="00503CB1">
              <w:rPr>
                <w:rFonts w:eastAsia="Times New Roman"/>
                <w:bCs/>
                <w:sz w:val="16"/>
                <w:szCs w:val="16"/>
                <w:lang w:eastAsia="en-GB"/>
              </w:rPr>
              <w:t xml:space="preserve">Inspections that identify </w:t>
            </w:r>
            <w:r w:rsidRPr="00503CB1">
              <w:rPr>
                <w:sz w:val="16"/>
                <w:szCs w:val="16"/>
              </w:rPr>
              <w:t xml:space="preserve">deterioration, damage or other defect which could compromise asset </w:t>
            </w:r>
            <w:proofErr w:type="gramStart"/>
            <w:r w:rsidRPr="00503CB1">
              <w:rPr>
                <w:sz w:val="16"/>
                <w:szCs w:val="16"/>
              </w:rPr>
              <w:t>compliance</w:t>
            </w:r>
            <w:proofErr w:type="gramEnd"/>
            <w:r w:rsidRPr="00503CB1">
              <w:rPr>
                <w:sz w:val="16"/>
                <w:szCs w:val="16"/>
              </w:rPr>
              <w:t xml:space="preserve"> or a safety issue will be raised prior to departure from site and the report issued on completion of deployment within the timelines specified</w:t>
            </w:r>
          </w:p>
        </w:tc>
        <w:tc>
          <w:tcPr>
            <w:tcW w:w="2647" w:type="dxa"/>
            <w:tcBorders>
              <w:top w:val="single" w:sz="4" w:space="0" w:color="auto"/>
              <w:left w:val="single" w:sz="4" w:space="0" w:color="auto"/>
              <w:bottom w:val="single" w:sz="4" w:space="0" w:color="auto"/>
              <w:right w:val="single" w:sz="4" w:space="0" w:color="auto"/>
            </w:tcBorders>
          </w:tcPr>
          <w:p w14:paraId="3E378A48" w14:textId="77777777" w:rsidR="004430B1" w:rsidRPr="00503CB1" w:rsidRDefault="004430B1" w:rsidP="00BE4358">
            <w:pPr>
              <w:rPr>
                <w:sz w:val="16"/>
                <w:szCs w:val="16"/>
              </w:rPr>
            </w:pPr>
            <w:r w:rsidRPr="00503CB1">
              <w:rPr>
                <w:sz w:val="16"/>
                <w:szCs w:val="16"/>
              </w:rPr>
              <w:t>Good</w:t>
            </w:r>
            <w:r w:rsidRPr="00503CB1">
              <w:rPr>
                <w:rFonts w:eastAsia="Arial"/>
                <w:sz w:val="16"/>
                <w:szCs w:val="16"/>
              </w:rPr>
              <w:t>: 95% and above</w:t>
            </w:r>
          </w:p>
          <w:p w14:paraId="73C0BF40" w14:textId="77777777" w:rsidR="004430B1" w:rsidRPr="00503CB1" w:rsidRDefault="004430B1" w:rsidP="00BE4358">
            <w:pPr>
              <w:rPr>
                <w:sz w:val="16"/>
                <w:szCs w:val="16"/>
              </w:rPr>
            </w:pPr>
          </w:p>
          <w:p w14:paraId="4475E4F3" w14:textId="77777777" w:rsidR="004430B1" w:rsidRPr="00503CB1" w:rsidRDefault="004430B1" w:rsidP="00BE4358">
            <w:pPr>
              <w:rPr>
                <w:sz w:val="16"/>
                <w:szCs w:val="16"/>
              </w:rPr>
            </w:pPr>
            <w:r w:rsidRPr="00503CB1">
              <w:rPr>
                <w:sz w:val="16"/>
                <w:szCs w:val="16"/>
              </w:rPr>
              <w:t>Approaching Target</w:t>
            </w:r>
            <w:r w:rsidRPr="00503CB1">
              <w:rPr>
                <w:rFonts w:eastAsia="Arial"/>
                <w:sz w:val="16"/>
                <w:szCs w:val="16"/>
              </w:rPr>
              <w:t>: 9</w:t>
            </w:r>
            <w:r w:rsidRPr="00503CB1">
              <w:rPr>
                <w:rFonts w:eastAsia="Calibri"/>
                <w:sz w:val="16"/>
                <w:szCs w:val="16"/>
                <w:lang w:val="en-US"/>
              </w:rPr>
              <w:t>1-94.9%</w:t>
            </w:r>
          </w:p>
          <w:p w14:paraId="79DD0AED" w14:textId="77777777" w:rsidR="004430B1" w:rsidRPr="00503CB1" w:rsidRDefault="004430B1" w:rsidP="00BE4358">
            <w:pPr>
              <w:rPr>
                <w:sz w:val="16"/>
                <w:szCs w:val="16"/>
              </w:rPr>
            </w:pPr>
          </w:p>
          <w:p w14:paraId="2FF91F55" w14:textId="77777777" w:rsidR="004430B1" w:rsidRPr="00503CB1" w:rsidRDefault="004430B1" w:rsidP="00BE4358">
            <w:pPr>
              <w:rPr>
                <w:sz w:val="16"/>
                <w:szCs w:val="16"/>
              </w:rPr>
            </w:pPr>
            <w:r w:rsidRPr="00503CB1">
              <w:rPr>
                <w:sz w:val="16"/>
                <w:szCs w:val="16"/>
              </w:rPr>
              <w:t xml:space="preserve">Requires Improvement: </w:t>
            </w:r>
            <w:r w:rsidRPr="00503CB1">
              <w:rPr>
                <w:rFonts w:eastAsia="Calibri"/>
                <w:sz w:val="16"/>
                <w:szCs w:val="16"/>
                <w:lang w:val="en-US"/>
              </w:rPr>
              <w:t>87-90.9%</w:t>
            </w:r>
          </w:p>
          <w:p w14:paraId="0333D5D3" w14:textId="77777777" w:rsidR="004430B1" w:rsidRPr="00503CB1" w:rsidRDefault="004430B1" w:rsidP="00BE4358">
            <w:pPr>
              <w:rPr>
                <w:sz w:val="16"/>
                <w:szCs w:val="16"/>
              </w:rPr>
            </w:pPr>
          </w:p>
          <w:p w14:paraId="769EC03D" w14:textId="77777777" w:rsidR="004430B1" w:rsidRPr="00503CB1" w:rsidRDefault="004430B1" w:rsidP="00BE4358">
            <w:pPr>
              <w:rPr>
                <w:sz w:val="16"/>
                <w:szCs w:val="16"/>
              </w:rPr>
            </w:pPr>
            <w:r w:rsidRPr="00503CB1">
              <w:rPr>
                <w:sz w:val="16"/>
                <w:szCs w:val="16"/>
              </w:rPr>
              <w:t>Inadequate</w:t>
            </w:r>
            <w:r w:rsidRPr="00503CB1">
              <w:rPr>
                <w:rFonts w:eastAsia="Arial"/>
                <w:sz w:val="16"/>
                <w:szCs w:val="16"/>
              </w:rPr>
              <w:t xml:space="preserve">: </w:t>
            </w:r>
            <w:r w:rsidRPr="00503CB1">
              <w:rPr>
                <w:rFonts w:eastAsia="Calibri"/>
                <w:sz w:val="16"/>
                <w:szCs w:val="16"/>
                <w:lang w:val="en-US"/>
              </w:rPr>
              <w:t>86.9% and under</w:t>
            </w:r>
            <w:r w:rsidRPr="00503CB1">
              <w:rPr>
                <w:sz w:val="16"/>
                <w:szCs w:val="16"/>
              </w:rPr>
              <w:t xml:space="preserve"> </w:t>
            </w:r>
          </w:p>
        </w:tc>
        <w:tc>
          <w:tcPr>
            <w:tcW w:w="3756" w:type="dxa"/>
            <w:tcBorders>
              <w:top w:val="single" w:sz="4" w:space="0" w:color="auto"/>
              <w:left w:val="single" w:sz="4" w:space="0" w:color="auto"/>
              <w:bottom w:val="single" w:sz="4" w:space="0" w:color="auto"/>
              <w:right w:val="single" w:sz="4" w:space="0" w:color="auto"/>
            </w:tcBorders>
          </w:tcPr>
          <w:p w14:paraId="4341D408" w14:textId="77777777" w:rsidR="004430B1" w:rsidRPr="00503CB1" w:rsidRDefault="004430B1" w:rsidP="00BE4358">
            <w:pPr>
              <w:rPr>
                <w:rFonts w:eastAsia="Arial"/>
                <w:sz w:val="16"/>
                <w:szCs w:val="16"/>
                <w:lang w:val="en-US"/>
              </w:rPr>
            </w:pPr>
            <w:r w:rsidRPr="00503CB1">
              <w:rPr>
                <w:rFonts w:eastAsia="Arial"/>
                <w:sz w:val="16"/>
                <w:szCs w:val="16"/>
              </w:rPr>
              <w:t>Good: contractual target</w:t>
            </w:r>
            <w:r w:rsidRPr="00503CB1">
              <w:rPr>
                <w:rFonts w:eastAsia="Arial"/>
                <w:sz w:val="16"/>
                <w:szCs w:val="16"/>
                <w:lang w:val="en-US"/>
              </w:rPr>
              <w:t xml:space="preserve"> </w:t>
            </w:r>
          </w:p>
          <w:p w14:paraId="4F7008A7" w14:textId="77777777" w:rsidR="004430B1" w:rsidRPr="00503CB1" w:rsidRDefault="004430B1" w:rsidP="00BE4358">
            <w:pPr>
              <w:rPr>
                <w:rFonts w:eastAsia="Arial"/>
                <w:sz w:val="16"/>
                <w:szCs w:val="16"/>
                <w:lang w:val="en-US"/>
              </w:rPr>
            </w:pPr>
          </w:p>
          <w:p w14:paraId="1808CF07" w14:textId="77777777" w:rsidR="004430B1" w:rsidRPr="00503CB1" w:rsidRDefault="004430B1" w:rsidP="00BE4358">
            <w:pPr>
              <w:rPr>
                <w:rFonts w:eastAsia="Arial"/>
                <w:sz w:val="16"/>
                <w:szCs w:val="16"/>
                <w:lang w:val="en-US"/>
              </w:rPr>
            </w:pPr>
            <w:r w:rsidRPr="00503CB1">
              <w:rPr>
                <w:rFonts w:eastAsia="Arial"/>
                <w:sz w:val="16"/>
                <w:szCs w:val="16"/>
              </w:rPr>
              <w:t>Approaching Target: performance just below contractual target but not a major cause for concern unless underperformance is sustained</w:t>
            </w:r>
            <w:r w:rsidRPr="00503CB1">
              <w:rPr>
                <w:rFonts w:eastAsia="Arial"/>
                <w:sz w:val="16"/>
                <w:szCs w:val="16"/>
                <w:lang w:val="en-US"/>
              </w:rPr>
              <w:t xml:space="preserve">, </w:t>
            </w:r>
          </w:p>
          <w:p w14:paraId="24FB09A6" w14:textId="77777777" w:rsidR="004430B1" w:rsidRPr="00503CB1" w:rsidRDefault="004430B1" w:rsidP="00BE4358">
            <w:pPr>
              <w:rPr>
                <w:rFonts w:eastAsia="Arial"/>
                <w:sz w:val="16"/>
                <w:szCs w:val="16"/>
                <w:lang w:val="en-US"/>
              </w:rPr>
            </w:pPr>
          </w:p>
          <w:p w14:paraId="4DADF16E" w14:textId="77777777" w:rsidR="004430B1" w:rsidRPr="00503CB1" w:rsidRDefault="004430B1" w:rsidP="00BE4358">
            <w:pPr>
              <w:rPr>
                <w:rFonts w:eastAsia="Arial"/>
                <w:sz w:val="16"/>
                <w:szCs w:val="16"/>
                <w:lang w:val="en-US"/>
              </w:rPr>
            </w:pPr>
            <w:r w:rsidRPr="00503CB1">
              <w:rPr>
                <w:rFonts w:eastAsia="Arial"/>
                <w:sz w:val="16"/>
                <w:szCs w:val="16"/>
              </w:rPr>
              <w:t>Requires Improvement: interventions required</w:t>
            </w:r>
            <w:r w:rsidRPr="00503CB1">
              <w:rPr>
                <w:rFonts w:eastAsia="Arial"/>
                <w:sz w:val="16"/>
                <w:szCs w:val="16"/>
                <w:lang w:val="en-US"/>
              </w:rPr>
              <w:t xml:space="preserve"> </w:t>
            </w:r>
          </w:p>
          <w:p w14:paraId="2513F7C8" w14:textId="77777777" w:rsidR="004430B1" w:rsidRPr="00503CB1" w:rsidRDefault="004430B1" w:rsidP="00BE4358">
            <w:pPr>
              <w:rPr>
                <w:rFonts w:eastAsia="Arial"/>
                <w:sz w:val="16"/>
                <w:szCs w:val="16"/>
                <w:lang w:val="en-US"/>
              </w:rPr>
            </w:pPr>
          </w:p>
          <w:p w14:paraId="0A157FF0" w14:textId="77777777" w:rsidR="004430B1" w:rsidRPr="00503CB1" w:rsidRDefault="004430B1" w:rsidP="00BE4358">
            <w:pPr>
              <w:rPr>
                <w:sz w:val="16"/>
                <w:szCs w:val="16"/>
              </w:rPr>
            </w:pPr>
            <w:r w:rsidRPr="00503CB1">
              <w:rPr>
                <w:rFonts w:eastAsia="Arial"/>
                <w:sz w:val="16"/>
                <w:szCs w:val="16"/>
              </w:rPr>
              <w:t>Inadequate: major interventions or contractual rectification plans required</w:t>
            </w:r>
          </w:p>
        </w:tc>
      </w:tr>
      <w:tr w:rsidR="00503CB1" w:rsidRPr="00503CB1" w14:paraId="2923D767" w14:textId="77777777" w:rsidTr="001D2988">
        <w:tc>
          <w:tcPr>
            <w:tcW w:w="1293" w:type="dxa"/>
            <w:tcBorders>
              <w:top w:val="single" w:sz="4" w:space="0" w:color="auto"/>
              <w:left w:val="single" w:sz="4" w:space="0" w:color="auto"/>
              <w:bottom w:val="single" w:sz="4" w:space="0" w:color="auto"/>
              <w:right w:val="single" w:sz="4" w:space="0" w:color="auto"/>
            </w:tcBorders>
          </w:tcPr>
          <w:p w14:paraId="3F2F8A61" w14:textId="77777777" w:rsidR="004430B1" w:rsidRPr="00503CB1" w:rsidRDefault="004430B1" w:rsidP="00BE4358">
            <w:pPr>
              <w:rPr>
                <w:sz w:val="16"/>
                <w:szCs w:val="16"/>
              </w:rPr>
            </w:pPr>
            <w:r w:rsidRPr="00503CB1">
              <w:rPr>
                <w:sz w:val="16"/>
                <w:szCs w:val="16"/>
              </w:rPr>
              <w:t>Statutory Inspections</w:t>
            </w:r>
          </w:p>
        </w:tc>
        <w:tc>
          <w:tcPr>
            <w:tcW w:w="2085" w:type="dxa"/>
            <w:tcBorders>
              <w:top w:val="single" w:sz="4" w:space="0" w:color="auto"/>
              <w:left w:val="single" w:sz="4" w:space="0" w:color="auto"/>
              <w:bottom w:val="single" w:sz="4" w:space="0" w:color="auto"/>
              <w:right w:val="single" w:sz="4" w:space="0" w:color="auto"/>
            </w:tcBorders>
          </w:tcPr>
          <w:p w14:paraId="1DDC8262" w14:textId="77777777" w:rsidR="004430B1" w:rsidRPr="00503CB1" w:rsidRDefault="004430B1" w:rsidP="00BE4358">
            <w:pPr>
              <w:rPr>
                <w:bCs/>
                <w:sz w:val="16"/>
                <w:szCs w:val="16"/>
              </w:rPr>
            </w:pPr>
            <w:r w:rsidRPr="00503CB1">
              <w:rPr>
                <w:rFonts w:eastAsia="Times New Roman"/>
                <w:bCs/>
                <w:sz w:val="16"/>
                <w:szCs w:val="16"/>
                <w:lang w:eastAsia="en-GB"/>
              </w:rPr>
              <w:t>100% of specified Statutory Inspections completed and certification issued prior to expiry of previous certification</w:t>
            </w:r>
          </w:p>
        </w:tc>
        <w:tc>
          <w:tcPr>
            <w:tcW w:w="2647" w:type="dxa"/>
            <w:tcBorders>
              <w:top w:val="single" w:sz="4" w:space="0" w:color="auto"/>
              <w:left w:val="single" w:sz="4" w:space="0" w:color="auto"/>
              <w:bottom w:val="single" w:sz="4" w:space="0" w:color="auto"/>
              <w:right w:val="single" w:sz="4" w:space="0" w:color="auto"/>
            </w:tcBorders>
          </w:tcPr>
          <w:p w14:paraId="2F82A698" w14:textId="77777777" w:rsidR="004430B1" w:rsidRPr="00503CB1" w:rsidRDefault="004430B1" w:rsidP="00BE4358">
            <w:pPr>
              <w:rPr>
                <w:sz w:val="16"/>
                <w:szCs w:val="16"/>
              </w:rPr>
            </w:pPr>
            <w:r w:rsidRPr="00503CB1">
              <w:rPr>
                <w:sz w:val="16"/>
                <w:szCs w:val="16"/>
              </w:rPr>
              <w:t>Good</w:t>
            </w:r>
            <w:r w:rsidRPr="00503CB1">
              <w:rPr>
                <w:rFonts w:eastAsia="Arial"/>
                <w:sz w:val="16"/>
                <w:szCs w:val="16"/>
              </w:rPr>
              <w:t>: 100%</w:t>
            </w:r>
          </w:p>
          <w:p w14:paraId="423DE983" w14:textId="77777777" w:rsidR="004430B1" w:rsidRPr="00503CB1" w:rsidRDefault="004430B1" w:rsidP="00BE4358">
            <w:pPr>
              <w:rPr>
                <w:sz w:val="16"/>
                <w:szCs w:val="16"/>
              </w:rPr>
            </w:pPr>
          </w:p>
          <w:p w14:paraId="5C342DB1" w14:textId="77777777" w:rsidR="004430B1" w:rsidRPr="00503CB1" w:rsidRDefault="004430B1" w:rsidP="00BE4358">
            <w:pPr>
              <w:rPr>
                <w:sz w:val="16"/>
                <w:szCs w:val="16"/>
              </w:rPr>
            </w:pPr>
            <w:r w:rsidRPr="00503CB1">
              <w:rPr>
                <w:sz w:val="16"/>
                <w:szCs w:val="16"/>
              </w:rPr>
              <w:t>Approaching Target</w:t>
            </w:r>
            <w:r w:rsidRPr="00503CB1">
              <w:rPr>
                <w:rFonts w:eastAsia="Arial"/>
                <w:sz w:val="16"/>
                <w:szCs w:val="16"/>
              </w:rPr>
              <w:t>: 9</w:t>
            </w:r>
            <w:r w:rsidRPr="00503CB1">
              <w:rPr>
                <w:rFonts w:eastAsia="Calibri"/>
                <w:sz w:val="16"/>
                <w:szCs w:val="16"/>
                <w:lang w:val="en-US"/>
              </w:rPr>
              <w:t>1-99.9%</w:t>
            </w:r>
          </w:p>
          <w:p w14:paraId="58C9B6BE" w14:textId="77777777" w:rsidR="004430B1" w:rsidRPr="00503CB1" w:rsidRDefault="004430B1" w:rsidP="00BE4358">
            <w:pPr>
              <w:rPr>
                <w:sz w:val="16"/>
                <w:szCs w:val="16"/>
              </w:rPr>
            </w:pPr>
          </w:p>
          <w:p w14:paraId="4D746FE3" w14:textId="77777777" w:rsidR="004430B1" w:rsidRPr="00503CB1" w:rsidRDefault="004430B1" w:rsidP="00BE4358">
            <w:pPr>
              <w:rPr>
                <w:sz w:val="16"/>
                <w:szCs w:val="16"/>
              </w:rPr>
            </w:pPr>
            <w:r w:rsidRPr="00503CB1">
              <w:rPr>
                <w:sz w:val="16"/>
                <w:szCs w:val="16"/>
              </w:rPr>
              <w:t xml:space="preserve">Requires Improvement: </w:t>
            </w:r>
            <w:r w:rsidRPr="00503CB1">
              <w:rPr>
                <w:rFonts w:eastAsia="Calibri"/>
                <w:sz w:val="16"/>
                <w:szCs w:val="16"/>
                <w:lang w:val="en-US"/>
              </w:rPr>
              <w:t>87-90.9%</w:t>
            </w:r>
          </w:p>
          <w:p w14:paraId="06F541A4" w14:textId="77777777" w:rsidR="004430B1" w:rsidRPr="00503CB1" w:rsidRDefault="004430B1" w:rsidP="00BE4358">
            <w:pPr>
              <w:rPr>
                <w:sz w:val="16"/>
                <w:szCs w:val="16"/>
              </w:rPr>
            </w:pPr>
          </w:p>
          <w:p w14:paraId="09E3F2D2" w14:textId="77777777" w:rsidR="004430B1" w:rsidRPr="00503CB1" w:rsidRDefault="004430B1" w:rsidP="00BE4358">
            <w:pPr>
              <w:rPr>
                <w:sz w:val="16"/>
                <w:szCs w:val="16"/>
              </w:rPr>
            </w:pPr>
            <w:r w:rsidRPr="00503CB1">
              <w:rPr>
                <w:sz w:val="16"/>
                <w:szCs w:val="16"/>
              </w:rPr>
              <w:t>Inadequate</w:t>
            </w:r>
            <w:r w:rsidRPr="00503CB1">
              <w:rPr>
                <w:rFonts w:eastAsia="Arial"/>
                <w:sz w:val="16"/>
                <w:szCs w:val="16"/>
              </w:rPr>
              <w:t xml:space="preserve">: </w:t>
            </w:r>
            <w:r w:rsidRPr="00503CB1">
              <w:rPr>
                <w:rFonts w:eastAsia="Calibri"/>
                <w:sz w:val="16"/>
                <w:szCs w:val="16"/>
                <w:lang w:val="en-US"/>
              </w:rPr>
              <w:t>86.9% and under</w:t>
            </w:r>
            <w:r w:rsidRPr="00503CB1">
              <w:rPr>
                <w:sz w:val="16"/>
                <w:szCs w:val="16"/>
              </w:rPr>
              <w:t xml:space="preserve"> </w:t>
            </w:r>
          </w:p>
        </w:tc>
        <w:tc>
          <w:tcPr>
            <w:tcW w:w="3756" w:type="dxa"/>
            <w:tcBorders>
              <w:top w:val="single" w:sz="4" w:space="0" w:color="auto"/>
              <w:left w:val="single" w:sz="4" w:space="0" w:color="auto"/>
              <w:bottom w:val="single" w:sz="4" w:space="0" w:color="auto"/>
              <w:right w:val="single" w:sz="4" w:space="0" w:color="auto"/>
            </w:tcBorders>
          </w:tcPr>
          <w:p w14:paraId="08E70549" w14:textId="77777777" w:rsidR="004430B1" w:rsidRPr="00503CB1" w:rsidRDefault="004430B1" w:rsidP="00BE4358">
            <w:pPr>
              <w:rPr>
                <w:rFonts w:eastAsia="Arial"/>
                <w:sz w:val="16"/>
                <w:szCs w:val="16"/>
                <w:lang w:val="en-US"/>
              </w:rPr>
            </w:pPr>
            <w:r w:rsidRPr="00503CB1">
              <w:rPr>
                <w:rFonts w:eastAsia="Arial"/>
                <w:sz w:val="16"/>
                <w:szCs w:val="16"/>
              </w:rPr>
              <w:t>Good: contractual target</w:t>
            </w:r>
            <w:r w:rsidRPr="00503CB1">
              <w:rPr>
                <w:rFonts w:eastAsia="Arial"/>
                <w:sz w:val="16"/>
                <w:szCs w:val="16"/>
                <w:lang w:val="en-US"/>
              </w:rPr>
              <w:t xml:space="preserve"> </w:t>
            </w:r>
          </w:p>
          <w:p w14:paraId="21C26E54" w14:textId="77777777" w:rsidR="004430B1" w:rsidRPr="00503CB1" w:rsidRDefault="004430B1" w:rsidP="00BE4358">
            <w:pPr>
              <w:rPr>
                <w:rFonts w:eastAsia="Arial"/>
                <w:sz w:val="16"/>
                <w:szCs w:val="16"/>
                <w:lang w:val="en-US"/>
              </w:rPr>
            </w:pPr>
          </w:p>
          <w:p w14:paraId="3B0F57D2" w14:textId="77777777" w:rsidR="004430B1" w:rsidRPr="00503CB1" w:rsidRDefault="004430B1" w:rsidP="00BE4358">
            <w:pPr>
              <w:rPr>
                <w:rFonts w:eastAsia="Arial"/>
                <w:sz w:val="16"/>
                <w:szCs w:val="16"/>
                <w:lang w:val="en-US"/>
              </w:rPr>
            </w:pPr>
            <w:r w:rsidRPr="00503CB1">
              <w:rPr>
                <w:rFonts w:eastAsia="Arial"/>
                <w:sz w:val="16"/>
                <w:szCs w:val="16"/>
              </w:rPr>
              <w:t>Approaching Target: performance just below contractual target but not a major cause for concern unless underperformance is sustained</w:t>
            </w:r>
            <w:r w:rsidRPr="00503CB1">
              <w:rPr>
                <w:rFonts w:eastAsia="Arial"/>
                <w:sz w:val="16"/>
                <w:szCs w:val="16"/>
                <w:lang w:val="en-US"/>
              </w:rPr>
              <w:t xml:space="preserve">, </w:t>
            </w:r>
          </w:p>
          <w:p w14:paraId="56A8DBD2" w14:textId="77777777" w:rsidR="004430B1" w:rsidRPr="00503CB1" w:rsidRDefault="004430B1" w:rsidP="00BE4358">
            <w:pPr>
              <w:rPr>
                <w:rFonts w:eastAsia="Arial"/>
                <w:sz w:val="16"/>
                <w:szCs w:val="16"/>
                <w:lang w:val="en-US"/>
              </w:rPr>
            </w:pPr>
          </w:p>
          <w:p w14:paraId="2705DA89" w14:textId="77777777" w:rsidR="004430B1" w:rsidRPr="00503CB1" w:rsidRDefault="004430B1" w:rsidP="00BE4358">
            <w:pPr>
              <w:rPr>
                <w:rFonts w:eastAsia="Arial"/>
                <w:sz w:val="16"/>
                <w:szCs w:val="16"/>
                <w:lang w:val="en-US"/>
              </w:rPr>
            </w:pPr>
            <w:r w:rsidRPr="00503CB1">
              <w:rPr>
                <w:rFonts w:eastAsia="Arial"/>
                <w:sz w:val="16"/>
                <w:szCs w:val="16"/>
              </w:rPr>
              <w:t>Requires Improvement: interventions required</w:t>
            </w:r>
            <w:r w:rsidRPr="00503CB1">
              <w:rPr>
                <w:rFonts w:eastAsia="Arial"/>
                <w:sz w:val="16"/>
                <w:szCs w:val="16"/>
                <w:lang w:val="en-US"/>
              </w:rPr>
              <w:t xml:space="preserve"> </w:t>
            </w:r>
          </w:p>
          <w:p w14:paraId="269D8C0B" w14:textId="77777777" w:rsidR="004430B1" w:rsidRPr="00503CB1" w:rsidRDefault="004430B1" w:rsidP="00BE4358">
            <w:pPr>
              <w:rPr>
                <w:rFonts w:eastAsia="Arial"/>
                <w:sz w:val="16"/>
                <w:szCs w:val="16"/>
                <w:lang w:val="en-US"/>
              </w:rPr>
            </w:pPr>
          </w:p>
          <w:p w14:paraId="05124669" w14:textId="77777777" w:rsidR="004430B1" w:rsidRPr="00503CB1" w:rsidRDefault="004430B1" w:rsidP="00BE4358">
            <w:pPr>
              <w:rPr>
                <w:rFonts w:eastAsia="Arial"/>
                <w:sz w:val="16"/>
                <w:szCs w:val="16"/>
              </w:rPr>
            </w:pPr>
            <w:r w:rsidRPr="00503CB1">
              <w:rPr>
                <w:rFonts w:eastAsia="Arial"/>
                <w:sz w:val="16"/>
                <w:szCs w:val="16"/>
              </w:rPr>
              <w:t>Inadequate: major interventions or contractual rectification plans required</w:t>
            </w:r>
          </w:p>
        </w:tc>
      </w:tr>
      <w:tr w:rsidR="00503CB1" w:rsidRPr="00503CB1" w14:paraId="1B636A14" w14:textId="77777777" w:rsidTr="001D2988">
        <w:tc>
          <w:tcPr>
            <w:tcW w:w="1293" w:type="dxa"/>
            <w:tcBorders>
              <w:top w:val="single" w:sz="4" w:space="0" w:color="auto"/>
              <w:left w:val="single" w:sz="4" w:space="0" w:color="auto"/>
              <w:bottom w:val="single" w:sz="4" w:space="0" w:color="auto"/>
              <w:right w:val="single" w:sz="4" w:space="0" w:color="auto"/>
            </w:tcBorders>
          </w:tcPr>
          <w:p w14:paraId="5F0B592B" w14:textId="77777777" w:rsidR="004430B1" w:rsidRPr="00503CB1" w:rsidRDefault="004430B1" w:rsidP="00BE4358">
            <w:pPr>
              <w:rPr>
                <w:sz w:val="16"/>
                <w:szCs w:val="16"/>
              </w:rPr>
            </w:pPr>
            <w:r w:rsidRPr="00503CB1">
              <w:rPr>
                <w:sz w:val="16"/>
                <w:szCs w:val="16"/>
              </w:rPr>
              <w:t>Ad hoc inspections</w:t>
            </w:r>
          </w:p>
        </w:tc>
        <w:tc>
          <w:tcPr>
            <w:tcW w:w="2085" w:type="dxa"/>
            <w:tcBorders>
              <w:top w:val="single" w:sz="4" w:space="0" w:color="auto"/>
              <w:left w:val="single" w:sz="4" w:space="0" w:color="auto"/>
              <w:bottom w:val="single" w:sz="4" w:space="0" w:color="auto"/>
              <w:right w:val="single" w:sz="4" w:space="0" w:color="auto"/>
            </w:tcBorders>
          </w:tcPr>
          <w:p w14:paraId="51689CCA" w14:textId="77777777" w:rsidR="004430B1" w:rsidRPr="00503CB1" w:rsidRDefault="004430B1" w:rsidP="00BE4358">
            <w:pPr>
              <w:rPr>
                <w:bCs/>
                <w:sz w:val="16"/>
                <w:szCs w:val="16"/>
              </w:rPr>
            </w:pPr>
            <w:r w:rsidRPr="00503CB1">
              <w:rPr>
                <w:rFonts w:eastAsia="Times New Roman"/>
                <w:bCs/>
                <w:sz w:val="16"/>
                <w:szCs w:val="16"/>
                <w:lang w:eastAsia="en-GB"/>
              </w:rPr>
              <w:t>100% of agreed ad-hoc inspections and assessments completed within agreed timelines and reports issued within the agreed timelines</w:t>
            </w:r>
          </w:p>
        </w:tc>
        <w:tc>
          <w:tcPr>
            <w:tcW w:w="2647" w:type="dxa"/>
            <w:tcBorders>
              <w:top w:val="single" w:sz="4" w:space="0" w:color="auto"/>
              <w:left w:val="single" w:sz="4" w:space="0" w:color="auto"/>
              <w:bottom w:val="single" w:sz="4" w:space="0" w:color="auto"/>
              <w:right w:val="single" w:sz="4" w:space="0" w:color="auto"/>
            </w:tcBorders>
          </w:tcPr>
          <w:p w14:paraId="3553C6E1" w14:textId="77777777" w:rsidR="004430B1" w:rsidRPr="00503CB1" w:rsidRDefault="004430B1" w:rsidP="00BE4358">
            <w:pPr>
              <w:rPr>
                <w:sz w:val="16"/>
                <w:szCs w:val="16"/>
              </w:rPr>
            </w:pPr>
            <w:r w:rsidRPr="00503CB1">
              <w:rPr>
                <w:sz w:val="16"/>
                <w:szCs w:val="16"/>
              </w:rPr>
              <w:t>Good</w:t>
            </w:r>
            <w:r w:rsidRPr="00503CB1">
              <w:rPr>
                <w:rFonts w:eastAsia="Arial"/>
                <w:sz w:val="16"/>
                <w:szCs w:val="16"/>
              </w:rPr>
              <w:t>: 100%</w:t>
            </w:r>
          </w:p>
          <w:p w14:paraId="6A0162E1" w14:textId="77777777" w:rsidR="004430B1" w:rsidRPr="00503CB1" w:rsidRDefault="004430B1" w:rsidP="00BE4358">
            <w:pPr>
              <w:rPr>
                <w:sz w:val="16"/>
                <w:szCs w:val="16"/>
              </w:rPr>
            </w:pPr>
          </w:p>
          <w:p w14:paraId="523B33F8" w14:textId="77777777" w:rsidR="004430B1" w:rsidRPr="00503CB1" w:rsidRDefault="004430B1" w:rsidP="00BE4358">
            <w:pPr>
              <w:rPr>
                <w:sz w:val="16"/>
                <w:szCs w:val="16"/>
              </w:rPr>
            </w:pPr>
            <w:r w:rsidRPr="00503CB1">
              <w:rPr>
                <w:sz w:val="16"/>
                <w:szCs w:val="16"/>
              </w:rPr>
              <w:t>Approaching Target</w:t>
            </w:r>
            <w:r w:rsidRPr="00503CB1">
              <w:rPr>
                <w:rFonts w:eastAsia="Arial"/>
                <w:sz w:val="16"/>
                <w:szCs w:val="16"/>
              </w:rPr>
              <w:t>: 9</w:t>
            </w:r>
            <w:r w:rsidRPr="00503CB1">
              <w:rPr>
                <w:rFonts w:eastAsia="Calibri"/>
                <w:sz w:val="16"/>
                <w:szCs w:val="16"/>
                <w:lang w:val="en-US"/>
              </w:rPr>
              <w:t>1-99.9%</w:t>
            </w:r>
          </w:p>
          <w:p w14:paraId="44458FF4" w14:textId="77777777" w:rsidR="004430B1" w:rsidRPr="00503CB1" w:rsidRDefault="004430B1" w:rsidP="00BE4358">
            <w:pPr>
              <w:rPr>
                <w:sz w:val="16"/>
                <w:szCs w:val="16"/>
              </w:rPr>
            </w:pPr>
          </w:p>
          <w:p w14:paraId="3BB05BD5" w14:textId="77777777" w:rsidR="004430B1" w:rsidRPr="00503CB1" w:rsidRDefault="004430B1" w:rsidP="00BE4358">
            <w:pPr>
              <w:rPr>
                <w:sz w:val="16"/>
                <w:szCs w:val="16"/>
              </w:rPr>
            </w:pPr>
            <w:r w:rsidRPr="00503CB1">
              <w:rPr>
                <w:sz w:val="16"/>
                <w:szCs w:val="16"/>
              </w:rPr>
              <w:t xml:space="preserve">Requires Improvement: </w:t>
            </w:r>
            <w:r w:rsidRPr="00503CB1">
              <w:rPr>
                <w:rFonts w:eastAsia="Calibri"/>
                <w:sz w:val="16"/>
                <w:szCs w:val="16"/>
                <w:lang w:val="en-US"/>
              </w:rPr>
              <w:t>87-90.9%</w:t>
            </w:r>
          </w:p>
          <w:p w14:paraId="77BFCC33" w14:textId="77777777" w:rsidR="004430B1" w:rsidRPr="00503CB1" w:rsidRDefault="004430B1" w:rsidP="00BE4358">
            <w:pPr>
              <w:rPr>
                <w:sz w:val="16"/>
                <w:szCs w:val="16"/>
              </w:rPr>
            </w:pPr>
          </w:p>
          <w:p w14:paraId="1409A7DB" w14:textId="77777777" w:rsidR="004430B1" w:rsidRPr="00503CB1" w:rsidRDefault="004430B1" w:rsidP="00BE4358">
            <w:pPr>
              <w:rPr>
                <w:sz w:val="16"/>
                <w:szCs w:val="16"/>
              </w:rPr>
            </w:pPr>
            <w:r w:rsidRPr="00503CB1">
              <w:rPr>
                <w:sz w:val="16"/>
                <w:szCs w:val="16"/>
              </w:rPr>
              <w:t>Inadequate</w:t>
            </w:r>
            <w:r w:rsidRPr="00503CB1">
              <w:rPr>
                <w:rFonts w:eastAsia="Arial"/>
                <w:sz w:val="16"/>
                <w:szCs w:val="16"/>
              </w:rPr>
              <w:t xml:space="preserve">: </w:t>
            </w:r>
            <w:r w:rsidRPr="00503CB1">
              <w:rPr>
                <w:rFonts w:eastAsia="Calibri"/>
                <w:sz w:val="16"/>
                <w:szCs w:val="16"/>
                <w:lang w:val="en-US"/>
              </w:rPr>
              <w:t>86.9% and under</w:t>
            </w:r>
            <w:r w:rsidRPr="00503CB1">
              <w:rPr>
                <w:sz w:val="16"/>
                <w:szCs w:val="16"/>
              </w:rPr>
              <w:t xml:space="preserve"> </w:t>
            </w:r>
          </w:p>
        </w:tc>
        <w:tc>
          <w:tcPr>
            <w:tcW w:w="3756" w:type="dxa"/>
            <w:tcBorders>
              <w:top w:val="single" w:sz="4" w:space="0" w:color="auto"/>
              <w:left w:val="single" w:sz="4" w:space="0" w:color="auto"/>
              <w:bottom w:val="single" w:sz="4" w:space="0" w:color="auto"/>
              <w:right w:val="single" w:sz="4" w:space="0" w:color="auto"/>
            </w:tcBorders>
          </w:tcPr>
          <w:p w14:paraId="5179429E" w14:textId="77777777" w:rsidR="004430B1" w:rsidRPr="00503CB1" w:rsidRDefault="004430B1" w:rsidP="00BE4358">
            <w:pPr>
              <w:rPr>
                <w:rFonts w:eastAsia="Arial"/>
                <w:sz w:val="16"/>
                <w:szCs w:val="16"/>
                <w:lang w:val="en-US"/>
              </w:rPr>
            </w:pPr>
            <w:r w:rsidRPr="00503CB1">
              <w:rPr>
                <w:rFonts w:eastAsia="Arial"/>
                <w:sz w:val="16"/>
                <w:szCs w:val="16"/>
              </w:rPr>
              <w:t>Good: contractual target</w:t>
            </w:r>
            <w:r w:rsidRPr="00503CB1">
              <w:rPr>
                <w:rFonts w:eastAsia="Arial"/>
                <w:sz w:val="16"/>
                <w:szCs w:val="16"/>
                <w:lang w:val="en-US"/>
              </w:rPr>
              <w:t xml:space="preserve"> </w:t>
            </w:r>
          </w:p>
          <w:p w14:paraId="33FD7ADF" w14:textId="77777777" w:rsidR="004430B1" w:rsidRPr="00503CB1" w:rsidRDefault="004430B1" w:rsidP="00BE4358">
            <w:pPr>
              <w:rPr>
                <w:rFonts w:eastAsia="Arial"/>
                <w:sz w:val="16"/>
                <w:szCs w:val="16"/>
                <w:lang w:val="en-US"/>
              </w:rPr>
            </w:pPr>
          </w:p>
          <w:p w14:paraId="1E5F7DD4" w14:textId="77777777" w:rsidR="004430B1" w:rsidRPr="00503CB1" w:rsidRDefault="004430B1" w:rsidP="00BE4358">
            <w:pPr>
              <w:rPr>
                <w:rFonts w:eastAsia="Arial"/>
                <w:sz w:val="16"/>
                <w:szCs w:val="16"/>
                <w:lang w:val="en-US"/>
              </w:rPr>
            </w:pPr>
            <w:r w:rsidRPr="00503CB1">
              <w:rPr>
                <w:rFonts w:eastAsia="Arial"/>
                <w:sz w:val="16"/>
                <w:szCs w:val="16"/>
              </w:rPr>
              <w:t>Approaching Target: performance just below contractual target but not a major cause for concern unless underperformance is sustained</w:t>
            </w:r>
            <w:r w:rsidRPr="00503CB1">
              <w:rPr>
                <w:rFonts w:eastAsia="Arial"/>
                <w:sz w:val="16"/>
                <w:szCs w:val="16"/>
                <w:lang w:val="en-US"/>
              </w:rPr>
              <w:t xml:space="preserve">, </w:t>
            </w:r>
          </w:p>
          <w:p w14:paraId="506AE610" w14:textId="77777777" w:rsidR="004430B1" w:rsidRPr="00503CB1" w:rsidRDefault="004430B1" w:rsidP="00BE4358">
            <w:pPr>
              <w:rPr>
                <w:rFonts w:eastAsia="Arial"/>
                <w:sz w:val="16"/>
                <w:szCs w:val="16"/>
                <w:lang w:val="en-US"/>
              </w:rPr>
            </w:pPr>
          </w:p>
          <w:p w14:paraId="3008C88F" w14:textId="77777777" w:rsidR="004430B1" w:rsidRPr="00503CB1" w:rsidRDefault="004430B1" w:rsidP="00BE4358">
            <w:pPr>
              <w:rPr>
                <w:rFonts w:eastAsia="Arial"/>
                <w:sz w:val="16"/>
                <w:szCs w:val="16"/>
                <w:lang w:val="en-US"/>
              </w:rPr>
            </w:pPr>
            <w:r w:rsidRPr="00503CB1">
              <w:rPr>
                <w:rFonts w:eastAsia="Arial"/>
                <w:sz w:val="16"/>
                <w:szCs w:val="16"/>
              </w:rPr>
              <w:t>Requires Improvement: interventions required</w:t>
            </w:r>
            <w:r w:rsidRPr="00503CB1">
              <w:rPr>
                <w:rFonts w:eastAsia="Arial"/>
                <w:sz w:val="16"/>
                <w:szCs w:val="16"/>
                <w:lang w:val="en-US"/>
              </w:rPr>
              <w:t xml:space="preserve"> </w:t>
            </w:r>
          </w:p>
          <w:p w14:paraId="5C02DA22" w14:textId="77777777" w:rsidR="004430B1" w:rsidRPr="00503CB1" w:rsidRDefault="004430B1" w:rsidP="00BE4358">
            <w:pPr>
              <w:rPr>
                <w:rFonts w:eastAsia="Arial"/>
                <w:sz w:val="16"/>
                <w:szCs w:val="16"/>
                <w:lang w:val="en-US"/>
              </w:rPr>
            </w:pPr>
          </w:p>
          <w:p w14:paraId="74772F6D" w14:textId="77777777" w:rsidR="004430B1" w:rsidRPr="00503CB1" w:rsidRDefault="004430B1" w:rsidP="00BE4358">
            <w:pPr>
              <w:rPr>
                <w:rFonts w:eastAsia="Arial"/>
                <w:sz w:val="16"/>
                <w:szCs w:val="16"/>
              </w:rPr>
            </w:pPr>
            <w:r w:rsidRPr="00503CB1">
              <w:rPr>
                <w:rFonts w:eastAsia="Arial"/>
                <w:sz w:val="16"/>
                <w:szCs w:val="16"/>
              </w:rPr>
              <w:t>Inadequate: major interventions or contractual rectification plans required</w:t>
            </w:r>
          </w:p>
        </w:tc>
      </w:tr>
    </w:tbl>
    <w:p w14:paraId="6A07467E" w14:textId="77777777" w:rsidR="00C8791E" w:rsidRPr="00503CB1" w:rsidRDefault="00C8791E" w:rsidP="00CB03F4">
      <w:pPr>
        <w:numPr>
          <w:ilvl w:val="0"/>
          <w:numId w:val="2"/>
        </w:numPr>
        <w:tabs>
          <w:tab w:val="clear" w:pos="851"/>
        </w:tabs>
        <w:autoSpaceDE w:val="0"/>
        <w:autoSpaceDN w:val="0"/>
        <w:adjustRightInd w:val="0"/>
        <w:spacing w:before="240" w:after="120"/>
        <w:rPr>
          <w:rFonts w:eastAsia="Times New Roman" w:cs="Times New Roman"/>
          <w:b/>
          <w:i/>
          <w:szCs w:val="20"/>
          <w:lang w:eastAsia="en-GB"/>
        </w:rPr>
      </w:pPr>
      <w:r w:rsidRPr="00503CB1">
        <w:rPr>
          <w:rFonts w:eastAsia="Times New Roman" w:cs="Times New Roman"/>
          <w:b/>
          <w:szCs w:val="20"/>
          <w:lang w:eastAsia="en-GB"/>
        </w:rPr>
        <w:t>Project Interfaces</w:t>
      </w:r>
      <w:r w:rsidR="00290DE8" w:rsidRPr="00503CB1">
        <w:rPr>
          <w:rFonts w:eastAsia="Times New Roman" w:cs="Times New Roman"/>
          <w:b/>
          <w:szCs w:val="20"/>
          <w:lang w:eastAsia="en-GB"/>
        </w:rPr>
        <w:t>.</w:t>
      </w:r>
    </w:p>
    <w:p w14:paraId="6A07467F" w14:textId="77777777" w:rsidR="00C8791E" w:rsidRPr="00503CB1" w:rsidRDefault="00C8791E" w:rsidP="00CB03F4">
      <w:pPr>
        <w:numPr>
          <w:ilvl w:val="1"/>
          <w:numId w:val="2"/>
        </w:numPr>
        <w:tabs>
          <w:tab w:val="clear" w:pos="851"/>
        </w:tabs>
        <w:autoSpaceDE w:val="0"/>
        <w:autoSpaceDN w:val="0"/>
        <w:adjustRightInd w:val="0"/>
        <w:spacing w:before="120" w:after="120"/>
        <w:rPr>
          <w:rFonts w:eastAsia="Times New Roman" w:cs="Times New Roman"/>
          <w:i/>
          <w:szCs w:val="20"/>
          <w:lang w:eastAsia="en-GB"/>
        </w:rPr>
      </w:pPr>
      <w:r w:rsidRPr="00503CB1">
        <w:rPr>
          <w:rFonts w:eastAsia="Times New Roman" w:cs="Times New Roman"/>
          <w:szCs w:val="20"/>
          <w:lang w:eastAsia="en-GB"/>
        </w:rPr>
        <w:t>The main interfaces applicable to this project are</w:t>
      </w:r>
      <w:r w:rsidR="00290DE8" w:rsidRPr="00503CB1">
        <w:rPr>
          <w:rFonts w:eastAsia="Times New Roman" w:cs="Times New Roman"/>
          <w:szCs w:val="20"/>
          <w:lang w:eastAsia="en-GB"/>
        </w:rPr>
        <w:t>:</w:t>
      </w:r>
    </w:p>
    <w:p w14:paraId="6A074680" w14:textId="4EE5514E" w:rsidR="00C8791E" w:rsidRPr="00503CB1" w:rsidRDefault="00C8791E" w:rsidP="00CB03F4">
      <w:pPr>
        <w:numPr>
          <w:ilvl w:val="2"/>
          <w:numId w:val="2"/>
        </w:numPr>
        <w:tabs>
          <w:tab w:val="clear" w:pos="851"/>
        </w:tabs>
        <w:autoSpaceDE w:val="0"/>
        <w:autoSpaceDN w:val="0"/>
        <w:adjustRightInd w:val="0"/>
        <w:spacing w:before="120" w:after="120"/>
        <w:ind w:left="737"/>
        <w:rPr>
          <w:rFonts w:eastAsia="Times New Roman" w:cs="Times New Roman"/>
          <w:i/>
          <w:szCs w:val="20"/>
          <w:lang w:eastAsia="en-GB"/>
        </w:rPr>
      </w:pPr>
      <w:r w:rsidRPr="00503CB1">
        <w:rPr>
          <w:rFonts w:eastAsia="Times New Roman" w:cs="Times New Roman"/>
          <w:szCs w:val="20"/>
          <w:lang w:eastAsia="en-GB"/>
        </w:rPr>
        <w:t>D</w:t>
      </w:r>
      <w:r w:rsidR="00D31F0E" w:rsidRPr="00503CB1">
        <w:rPr>
          <w:rFonts w:eastAsia="Times New Roman" w:cs="Times New Roman"/>
          <w:szCs w:val="20"/>
          <w:lang w:eastAsia="en-GB"/>
        </w:rPr>
        <w:t>O</w:t>
      </w:r>
      <w:r w:rsidR="004719EC" w:rsidRPr="00503CB1">
        <w:rPr>
          <w:rFonts w:eastAsia="Times New Roman" w:cs="Times New Roman"/>
          <w:szCs w:val="20"/>
          <w:lang w:eastAsia="en-GB"/>
        </w:rPr>
        <w:t xml:space="preserve"> – </w:t>
      </w:r>
      <w:r w:rsidR="00D53A35" w:rsidRPr="00503CB1">
        <w:rPr>
          <w:rFonts w:eastAsia="Times New Roman" w:cs="Times New Roman"/>
          <w:szCs w:val="20"/>
          <w:lang w:eastAsia="en-GB"/>
        </w:rPr>
        <w:t xml:space="preserve">Capt </w:t>
      </w:r>
      <w:r w:rsidR="005E216F" w:rsidRPr="00503CB1">
        <w:rPr>
          <w:rFonts w:eastAsia="Times New Roman" w:cs="Times New Roman"/>
          <w:szCs w:val="20"/>
          <w:lang w:eastAsia="en-GB"/>
        </w:rPr>
        <w:t>RD Browne</w:t>
      </w:r>
      <w:r w:rsidR="004719EC" w:rsidRPr="00503CB1">
        <w:rPr>
          <w:rFonts w:eastAsia="Times New Roman" w:cs="Times New Roman"/>
          <w:szCs w:val="20"/>
          <w:lang w:eastAsia="en-GB"/>
        </w:rPr>
        <w:t xml:space="preserve"> RE.</w:t>
      </w:r>
    </w:p>
    <w:p w14:paraId="6A074681" w14:textId="5661AEF2" w:rsidR="00C8791E" w:rsidRPr="00503CB1" w:rsidRDefault="007421E2" w:rsidP="00CB03F4">
      <w:pPr>
        <w:numPr>
          <w:ilvl w:val="2"/>
          <w:numId w:val="2"/>
        </w:numPr>
        <w:tabs>
          <w:tab w:val="clear" w:pos="851"/>
        </w:tabs>
        <w:autoSpaceDE w:val="0"/>
        <w:autoSpaceDN w:val="0"/>
        <w:adjustRightInd w:val="0"/>
        <w:spacing w:before="120" w:after="120"/>
        <w:ind w:left="737"/>
        <w:rPr>
          <w:rFonts w:eastAsia="Times New Roman" w:cs="Times New Roman"/>
          <w:i/>
          <w:szCs w:val="20"/>
          <w:lang w:eastAsia="en-GB"/>
        </w:rPr>
      </w:pPr>
      <w:r w:rsidRPr="00503CB1">
        <w:rPr>
          <w:rFonts w:eastAsia="Times New Roman" w:cs="Times New Roman"/>
          <w:szCs w:val="20"/>
          <w:lang w:eastAsia="en-GB"/>
        </w:rPr>
        <w:t>DIO Commercial Officer</w:t>
      </w:r>
      <w:r w:rsidR="004719EC" w:rsidRPr="00503CB1">
        <w:rPr>
          <w:rFonts w:eastAsia="Times New Roman" w:cs="Times New Roman"/>
          <w:szCs w:val="20"/>
          <w:lang w:eastAsia="en-GB"/>
        </w:rPr>
        <w:t xml:space="preserve"> – </w:t>
      </w:r>
      <w:proofErr w:type="gramStart"/>
      <w:r w:rsidR="00D31F0E" w:rsidRPr="00503CB1">
        <w:rPr>
          <w:rFonts w:eastAsia="Times New Roman" w:cs="Times New Roman"/>
          <w:szCs w:val="20"/>
          <w:lang w:eastAsia="en-GB"/>
        </w:rPr>
        <w:t>Miss</w:t>
      </w:r>
      <w:proofErr w:type="gramEnd"/>
      <w:r w:rsidR="00D31F0E" w:rsidRPr="00503CB1">
        <w:rPr>
          <w:rFonts w:eastAsia="Times New Roman" w:cs="Times New Roman"/>
          <w:szCs w:val="20"/>
          <w:lang w:eastAsia="en-GB"/>
        </w:rPr>
        <w:t xml:space="preserve"> Gillian Wallis.</w:t>
      </w:r>
    </w:p>
    <w:p w14:paraId="6A074682" w14:textId="449253D7" w:rsidR="00C8791E" w:rsidRPr="00503CB1" w:rsidRDefault="00C8791E" w:rsidP="00CB03F4">
      <w:pPr>
        <w:numPr>
          <w:ilvl w:val="2"/>
          <w:numId w:val="2"/>
        </w:numPr>
        <w:tabs>
          <w:tab w:val="clear" w:pos="851"/>
        </w:tabs>
        <w:autoSpaceDE w:val="0"/>
        <w:autoSpaceDN w:val="0"/>
        <w:adjustRightInd w:val="0"/>
        <w:spacing w:before="120" w:after="120"/>
        <w:ind w:left="737"/>
        <w:rPr>
          <w:rFonts w:eastAsia="Times New Roman" w:cs="Times New Roman"/>
          <w:szCs w:val="20"/>
          <w:lang w:eastAsia="en-GB"/>
        </w:rPr>
      </w:pPr>
      <w:bookmarkStart w:id="20" w:name="_Toc215287545"/>
      <w:bookmarkEnd w:id="20"/>
      <w:r w:rsidRPr="00503CB1">
        <w:rPr>
          <w:rFonts w:eastAsia="Times New Roman" w:cs="Times New Roman"/>
          <w:szCs w:val="20"/>
          <w:lang w:eastAsia="en-GB"/>
        </w:rPr>
        <w:t xml:space="preserve">The </w:t>
      </w:r>
      <w:r w:rsidR="00D31F0E" w:rsidRPr="00503CB1">
        <w:rPr>
          <w:rFonts w:eastAsia="Times New Roman" w:cs="Times New Roman"/>
          <w:szCs w:val="20"/>
          <w:lang w:eastAsia="en-GB"/>
        </w:rPr>
        <w:t>DO</w:t>
      </w:r>
      <w:r w:rsidR="004719EC" w:rsidRPr="00503CB1">
        <w:rPr>
          <w:rFonts w:eastAsia="Times New Roman" w:cs="Times New Roman"/>
          <w:szCs w:val="20"/>
          <w:lang w:eastAsia="en-GB"/>
        </w:rPr>
        <w:t xml:space="preserve"> will undertake all liaison required between other DIO Business </w:t>
      </w:r>
      <w:r w:rsidR="00D31F0E" w:rsidRPr="00503CB1">
        <w:rPr>
          <w:rFonts w:eastAsia="Times New Roman" w:cs="Times New Roman"/>
          <w:szCs w:val="20"/>
          <w:lang w:eastAsia="en-GB"/>
        </w:rPr>
        <w:t>Units.</w:t>
      </w:r>
      <w:r w:rsidR="00290DE8" w:rsidRPr="00503CB1">
        <w:rPr>
          <w:rFonts w:eastAsia="Times New Roman" w:cs="Times New Roman"/>
          <w:szCs w:val="20"/>
          <w:lang w:eastAsia="en-GB"/>
        </w:rPr>
        <w:t xml:space="preserve"> </w:t>
      </w:r>
    </w:p>
    <w:p w14:paraId="6A074683" w14:textId="304D15E5" w:rsidR="00290DE8" w:rsidRPr="00503CB1" w:rsidRDefault="00290DE8" w:rsidP="00CB03F4">
      <w:pPr>
        <w:numPr>
          <w:ilvl w:val="2"/>
          <w:numId w:val="2"/>
        </w:numPr>
        <w:tabs>
          <w:tab w:val="clear" w:pos="851"/>
        </w:tabs>
        <w:autoSpaceDE w:val="0"/>
        <w:autoSpaceDN w:val="0"/>
        <w:adjustRightInd w:val="0"/>
        <w:spacing w:before="120" w:after="120"/>
        <w:ind w:left="737"/>
        <w:rPr>
          <w:rFonts w:eastAsia="Times New Roman" w:cs="Times New Roman"/>
          <w:i/>
          <w:szCs w:val="20"/>
          <w:lang w:eastAsia="en-GB"/>
        </w:rPr>
      </w:pPr>
      <w:r w:rsidRPr="00503CB1">
        <w:rPr>
          <w:rFonts w:eastAsia="Times New Roman" w:cs="Times New Roman"/>
          <w:szCs w:val="20"/>
          <w:lang w:eastAsia="en-GB"/>
        </w:rPr>
        <w:t xml:space="preserve">The </w:t>
      </w:r>
      <w:r w:rsidR="00D31F0E" w:rsidRPr="00503CB1">
        <w:rPr>
          <w:rFonts w:eastAsia="Times New Roman" w:cs="Times New Roman"/>
          <w:szCs w:val="20"/>
          <w:lang w:eastAsia="en-GB"/>
        </w:rPr>
        <w:t>DO</w:t>
      </w:r>
      <w:r w:rsidRPr="00503CB1">
        <w:rPr>
          <w:rFonts w:eastAsia="Times New Roman" w:cs="Times New Roman"/>
          <w:szCs w:val="20"/>
          <w:lang w:eastAsia="en-GB"/>
        </w:rPr>
        <w:t xml:space="preserve"> will undertake all liaison with </w:t>
      </w:r>
      <w:r w:rsidR="00D31F0E" w:rsidRPr="00503CB1">
        <w:rPr>
          <w:rFonts w:eastAsia="Times New Roman" w:cs="Times New Roman"/>
          <w:szCs w:val="20"/>
          <w:lang w:eastAsia="en-GB"/>
        </w:rPr>
        <w:t xml:space="preserve">the </w:t>
      </w:r>
      <w:r w:rsidRPr="00503CB1">
        <w:rPr>
          <w:rFonts w:eastAsia="Times New Roman" w:cs="Times New Roman"/>
          <w:szCs w:val="20"/>
          <w:lang w:eastAsia="en-GB"/>
        </w:rPr>
        <w:t>wider stakeholder community</w:t>
      </w:r>
      <w:r w:rsidR="00D31F0E" w:rsidRPr="00503CB1">
        <w:rPr>
          <w:rFonts w:eastAsia="Times New Roman" w:cs="Times New Roman"/>
          <w:szCs w:val="20"/>
          <w:lang w:eastAsia="en-GB"/>
        </w:rPr>
        <w:t>.</w:t>
      </w:r>
    </w:p>
    <w:p w14:paraId="6A074684" w14:textId="77777777" w:rsidR="00C8791E" w:rsidRPr="00503CB1" w:rsidRDefault="00C8791E" w:rsidP="00CB03F4">
      <w:pPr>
        <w:numPr>
          <w:ilvl w:val="1"/>
          <w:numId w:val="2"/>
        </w:numPr>
        <w:tabs>
          <w:tab w:val="clear" w:pos="851"/>
        </w:tabs>
        <w:autoSpaceDE w:val="0"/>
        <w:autoSpaceDN w:val="0"/>
        <w:adjustRightInd w:val="0"/>
        <w:spacing w:before="120" w:after="120"/>
        <w:rPr>
          <w:rFonts w:eastAsia="Times New Roman" w:cs="Times New Roman"/>
          <w:i/>
          <w:szCs w:val="20"/>
          <w:lang w:eastAsia="en-GB"/>
        </w:rPr>
      </w:pPr>
      <w:r w:rsidRPr="00503CB1">
        <w:rPr>
          <w:rFonts w:eastAsia="Times New Roman" w:cs="Times New Roman"/>
          <w:szCs w:val="20"/>
          <w:lang w:eastAsia="en-GB"/>
        </w:rPr>
        <w:t>The main points of contact are:</w:t>
      </w:r>
    </w:p>
    <w:tbl>
      <w:tblPr>
        <w:tblpPr w:leftFromText="180" w:rightFromText="180" w:vertAnchor="text" w:horzAnchor="margin" w:tblpX="108" w:tblpY="66"/>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2410"/>
        <w:gridCol w:w="4678"/>
      </w:tblGrid>
      <w:tr w:rsidR="00503CB1" w:rsidRPr="00503CB1" w14:paraId="6A074688" w14:textId="77777777" w:rsidTr="00DA3D8F">
        <w:trPr>
          <w:trHeight w:val="558"/>
        </w:trPr>
        <w:tc>
          <w:tcPr>
            <w:tcW w:w="2518" w:type="dxa"/>
            <w:tcBorders>
              <w:top w:val="single" w:sz="4" w:space="0" w:color="auto"/>
              <w:left w:val="single" w:sz="4" w:space="0" w:color="auto"/>
              <w:bottom w:val="nil"/>
              <w:right w:val="single" w:sz="4" w:space="0" w:color="auto"/>
            </w:tcBorders>
            <w:vAlign w:val="center"/>
            <w:hideMark/>
          </w:tcPr>
          <w:p w14:paraId="6A074685" w14:textId="77777777" w:rsidR="00C8791E" w:rsidRPr="00503CB1" w:rsidRDefault="00C8791E" w:rsidP="00CB03F4">
            <w:pPr>
              <w:keepNext/>
              <w:keepLines/>
              <w:spacing w:before="80" w:after="80"/>
              <w:rPr>
                <w:rFonts w:eastAsia="Times New Roman" w:cs="Times New Roman"/>
                <w:b/>
                <w:szCs w:val="20"/>
                <w:lang w:eastAsia="en-GB"/>
              </w:rPr>
            </w:pPr>
            <w:r w:rsidRPr="00503CB1">
              <w:rPr>
                <w:rFonts w:eastAsia="Times New Roman" w:cs="Times New Roman"/>
                <w:b/>
                <w:szCs w:val="20"/>
                <w:lang w:eastAsia="en-GB"/>
              </w:rPr>
              <w:t>Position</w:t>
            </w:r>
          </w:p>
        </w:tc>
        <w:tc>
          <w:tcPr>
            <w:tcW w:w="2410" w:type="dxa"/>
            <w:tcBorders>
              <w:top w:val="single" w:sz="4" w:space="0" w:color="auto"/>
              <w:left w:val="single" w:sz="4" w:space="0" w:color="auto"/>
              <w:bottom w:val="nil"/>
              <w:right w:val="single" w:sz="4" w:space="0" w:color="auto"/>
            </w:tcBorders>
            <w:vAlign w:val="center"/>
            <w:hideMark/>
          </w:tcPr>
          <w:p w14:paraId="6A074686" w14:textId="77777777" w:rsidR="00C8791E" w:rsidRPr="00503CB1" w:rsidRDefault="00C8791E" w:rsidP="00CB03F4">
            <w:pPr>
              <w:keepNext/>
              <w:keepLines/>
              <w:spacing w:before="80" w:after="80"/>
              <w:rPr>
                <w:rFonts w:eastAsia="Times New Roman" w:cs="Times New Roman"/>
                <w:b/>
                <w:szCs w:val="20"/>
                <w:lang w:eastAsia="en-GB"/>
              </w:rPr>
            </w:pPr>
            <w:r w:rsidRPr="00503CB1">
              <w:rPr>
                <w:rFonts w:eastAsia="Times New Roman" w:cs="Times New Roman"/>
                <w:b/>
                <w:szCs w:val="20"/>
                <w:lang w:eastAsia="en-GB"/>
              </w:rPr>
              <w:t>Name</w:t>
            </w:r>
          </w:p>
        </w:tc>
        <w:tc>
          <w:tcPr>
            <w:tcW w:w="4678" w:type="dxa"/>
            <w:tcBorders>
              <w:top w:val="single" w:sz="4" w:space="0" w:color="auto"/>
              <w:left w:val="single" w:sz="4" w:space="0" w:color="auto"/>
              <w:bottom w:val="nil"/>
              <w:right w:val="single" w:sz="4" w:space="0" w:color="auto"/>
            </w:tcBorders>
            <w:vAlign w:val="center"/>
            <w:hideMark/>
          </w:tcPr>
          <w:p w14:paraId="6A074687" w14:textId="77777777" w:rsidR="00C8791E" w:rsidRPr="00503CB1" w:rsidRDefault="00C8791E" w:rsidP="00CB03F4">
            <w:pPr>
              <w:keepNext/>
              <w:keepLines/>
              <w:spacing w:before="80" w:after="80"/>
              <w:rPr>
                <w:rFonts w:eastAsia="Times New Roman" w:cs="Times New Roman"/>
                <w:b/>
                <w:szCs w:val="20"/>
                <w:lang w:eastAsia="en-GB"/>
              </w:rPr>
            </w:pPr>
            <w:r w:rsidRPr="00503CB1">
              <w:rPr>
                <w:rFonts w:eastAsia="Times New Roman" w:cs="Times New Roman"/>
                <w:b/>
                <w:szCs w:val="20"/>
                <w:lang w:eastAsia="en-GB"/>
              </w:rPr>
              <w:t>Contact Details</w:t>
            </w:r>
          </w:p>
        </w:tc>
      </w:tr>
      <w:tr w:rsidR="00503CB1" w:rsidRPr="00503CB1" w14:paraId="6A074692" w14:textId="77777777" w:rsidTr="00DA3D8F">
        <w:trPr>
          <w:trHeight w:val="706"/>
        </w:trPr>
        <w:tc>
          <w:tcPr>
            <w:tcW w:w="2518" w:type="dxa"/>
            <w:tcBorders>
              <w:top w:val="single" w:sz="4" w:space="0" w:color="auto"/>
              <w:left w:val="single" w:sz="4" w:space="0" w:color="auto"/>
              <w:bottom w:val="single" w:sz="4" w:space="0" w:color="auto"/>
              <w:right w:val="single" w:sz="4" w:space="0" w:color="auto"/>
            </w:tcBorders>
            <w:vAlign w:val="center"/>
            <w:hideMark/>
          </w:tcPr>
          <w:p w14:paraId="6A074689" w14:textId="3D3E55CC" w:rsidR="00C8791E" w:rsidRPr="00503CB1" w:rsidRDefault="00C8791E"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 xml:space="preserve">DIO </w:t>
            </w:r>
            <w:r w:rsidR="00D31F0E" w:rsidRPr="00503CB1">
              <w:rPr>
                <w:rFonts w:eastAsia="Times New Roman" w:cs="Times New Roman"/>
                <w:sz w:val="20"/>
                <w:szCs w:val="20"/>
                <w:lang w:eastAsia="en-GB"/>
              </w:rPr>
              <w:t>DO</w:t>
            </w:r>
          </w:p>
          <w:p w14:paraId="6A07468A" w14:textId="77777777" w:rsidR="005D4D24" w:rsidRPr="00503CB1" w:rsidRDefault="005D4D24" w:rsidP="00CB03F4">
            <w:pPr>
              <w:keepNext/>
              <w:keepLines/>
              <w:spacing w:before="80" w:after="80"/>
              <w:rPr>
                <w:rFonts w:eastAsia="Times New Roman" w:cs="Times New Roman"/>
                <w:sz w:val="20"/>
                <w:szCs w:val="20"/>
                <w:lang w:eastAsia="en-GB"/>
              </w:rPr>
            </w:pPr>
          </w:p>
          <w:p w14:paraId="6A07468B" w14:textId="77777777" w:rsidR="005D4D24" w:rsidRPr="00503CB1" w:rsidRDefault="005D4D24"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DIO Service Delivery Training - PJOBs/Far East</w:t>
            </w:r>
          </w:p>
        </w:tc>
        <w:tc>
          <w:tcPr>
            <w:tcW w:w="2410" w:type="dxa"/>
            <w:tcBorders>
              <w:top w:val="single" w:sz="4" w:space="0" w:color="auto"/>
              <w:left w:val="single" w:sz="4" w:space="0" w:color="auto"/>
              <w:bottom w:val="single" w:sz="4" w:space="0" w:color="auto"/>
              <w:right w:val="single" w:sz="4" w:space="0" w:color="auto"/>
            </w:tcBorders>
            <w:vAlign w:val="center"/>
          </w:tcPr>
          <w:p w14:paraId="6A07468C" w14:textId="23E55EB2" w:rsidR="00C8791E" w:rsidRPr="00503CB1" w:rsidRDefault="001366A0"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Cap</w:t>
            </w:r>
            <w:r w:rsidR="005F06C0" w:rsidRPr="00503CB1">
              <w:rPr>
                <w:rFonts w:eastAsia="Times New Roman" w:cs="Times New Roman"/>
                <w:sz w:val="20"/>
                <w:szCs w:val="20"/>
                <w:lang w:eastAsia="en-GB"/>
              </w:rPr>
              <w:t>t</w:t>
            </w:r>
            <w:r w:rsidR="004719EC" w:rsidRPr="00503CB1">
              <w:rPr>
                <w:rFonts w:eastAsia="Times New Roman" w:cs="Times New Roman"/>
                <w:sz w:val="20"/>
                <w:szCs w:val="20"/>
                <w:lang w:eastAsia="en-GB"/>
              </w:rPr>
              <w:t xml:space="preserve"> </w:t>
            </w:r>
            <w:r w:rsidRPr="00503CB1">
              <w:rPr>
                <w:rFonts w:eastAsia="Times New Roman" w:cs="Times New Roman"/>
                <w:sz w:val="20"/>
                <w:szCs w:val="20"/>
                <w:lang w:eastAsia="en-GB"/>
              </w:rPr>
              <w:t>Rhys</w:t>
            </w:r>
            <w:r w:rsidR="00C135AB" w:rsidRPr="00503CB1">
              <w:rPr>
                <w:rFonts w:eastAsia="Times New Roman" w:cs="Times New Roman"/>
                <w:sz w:val="20"/>
                <w:szCs w:val="20"/>
                <w:lang w:eastAsia="en-GB"/>
              </w:rPr>
              <w:t xml:space="preserve"> </w:t>
            </w:r>
            <w:r w:rsidRPr="00503CB1">
              <w:rPr>
                <w:rFonts w:eastAsia="Times New Roman" w:cs="Times New Roman"/>
                <w:sz w:val="20"/>
                <w:szCs w:val="20"/>
                <w:lang w:eastAsia="en-GB"/>
              </w:rPr>
              <w:t>Browne</w:t>
            </w:r>
          </w:p>
        </w:tc>
        <w:tc>
          <w:tcPr>
            <w:tcW w:w="4678" w:type="dxa"/>
            <w:tcBorders>
              <w:top w:val="single" w:sz="4" w:space="0" w:color="auto"/>
              <w:left w:val="single" w:sz="4" w:space="0" w:color="auto"/>
              <w:bottom w:val="single" w:sz="4" w:space="0" w:color="auto"/>
              <w:right w:val="single" w:sz="4" w:space="0" w:color="auto"/>
            </w:tcBorders>
            <w:vAlign w:val="center"/>
          </w:tcPr>
          <w:p w14:paraId="6A07468D" w14:textId="3FF75E9B" w:rsidR="00C8791E" w:rsidRPr="00503CB1" w:rsidRDefault="0092143C"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 xml:space="preserve">HQ </w:t>
            </w:r>
            <w:r w:rsidR="00C135AB" w:rsidRPr="00503CB1">
              <w:rPr>
                <w:rFonts w:eastAsia="Times New Roman" w:cs="Times New Roman"/>
                <w:sz w:val="20"/>
                <w:szCs w:val="20"/>
                <w:lang w:eastAsia="en-GB"/>
              </w:rPr>
              <w:t xml:space="preserve">Permanent Joint Operating Bases &amp; Far </w:t>
            </w:r>
            <w:r w:rsidR="0035525E" w:rsidRPr="00503CB1">
              <w:rPr>
                <w:rFonts w:eastAsia="Times New Roman" w:cs="Times New Roman"/>
                <w:sz w:val="20"/>
                <w:szCs w:val="20"/>
                <w:lang w:eastAsia="en-GB"/>
              </w:rPr>
              <w:t>East</w:t>
            </w:r>
          </w:p>
          <w:p w14:paraId="6A07468E" w14:textId="7530DAE0" w:rsidR="00DA3D8F" w:rsidRPr="00503CB1" w:rsidRDefault="0035525E"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 xml:space="preserve">RAF </w:t>
            </w:r>
            <w:proofErr w:type="spellStart"/>
            <w:r w:rsidRPr="00503CB1">
              <w:rPr>
                <w:rFonts w:eastAsia="Times New Roman" w:cs="Times New Roman"/>
                <w:sz w:val="20"/>
                <w:szCs w:val="20"/>
                <w:lang w:eastAsia="en-GB"/>
              </w:rPr>
              <w:t>Wyton</w:t>
            </w:r>
            <w:proofErr w:type="spellEnd"/>
            <w:r w:rsidRPr="00503CB1">
              <w:rPr>
                <w:rFonts w:eastAsia="Times New Roman" w:cs="Times New Roman"/>
                <w:sz w:val="20"/>
                <w:szCs w:val="20"/>
                <w:lang w:eastAsia="en-GB"/>
              </w:rPr>
              <w:t xml:space="preserve">, </w:t>
            </w:r>
            <w:proofErr w:type="spellStart"/>
            <w:r w:rsidRPr="00503CB1">
              <w:rPr>
                <w:rFonts w:eastAsia="Times New Roman" w:cs="Times New Roman"/>
                <w:sz w:val="20"/>
                <w:szCs w:val="20"/>
                <w:lang w:eastAsia="en-GB"/>
              </w:rPr>
              <w:t>Bazalgette</w:t>
            </w:r>
            <w:proofErr w:type="spellEnd"/>
            <w:r w:rsidRPr="00503CB1">
              <w:rPr>
                <w:rFonts w:eastAsia="Times New Roman" w:cs="Times New Roman"/>
                <w:sz w:val="20"/>
                <w:szCs w:val="20"/>
                <w:lang w:eastAsia="en-GB"/>
              </w:rPr>
              <w:t xml:space="preserve"> </w:t>
            </w:r>
            <w:proofErr w:type="spellStart"/>
            <w:r w:rsidRPr="00503CB1">
              <w:rPr>
                <w:rFonts w:eastAsia="Times New Roman" w:cs="Times New Roman"/>
                <w:sz w:val="20"/>
                <w:szCs w:val="20"/>
                <w:lang w:eastAsia="en-GB"/>
              </w:rPr>
              <w:t>Pavillion</w:t>
            </w:r>
            <w:proofErr w:type="spellEnd"/>
            <w:r w:rsidRPr="00503CB1">
              <w:rPr>
                <w:rFonts w:eastAsia="Times New Roman" w:cs="Times New Roman"/>
                <w:sz w:val="20"/>
                <w:szCs w:val="20"/>
                <w:lang w:eastAsia="en-GB"/>
              </w:rPr>
              <w:t>,</w:t>
            </w:r>
          </w:p>
          <w:p w14:paraId="6A07468F" w14:textId="29AC259A" w:rsidR="00DA3D8F" w:rsidRPr="00503CB1" w:rsidRDefault="0035525E"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Huntingdon, Cambridgeshire, PE28 2EA</w:t>
            </w:r>
          </w:p>
          <w:p w14:paraId="18E63C2E" w14:textId="27E009D3" w:rsidR="00D31F0E" w:rsidRPr="00503CB1" w:rsidRDefault="00000000" w:rsidP="00CB03F4">
            <w:pPr>
              <w:keepNext/>
              <w:keepLines/>
              <w:spacing w:before="80" w:after="80"/>
              <w:rPr>
                <w:rFonts w:eastAsia="Times New Roman" w:cs="Times New Roman"/>
                <w:sz w:val="20"/>
                <w:szCs w:val="20"/>
                <w:lang w:eastAsia="en-GB"/>
              </w:rPr>
            </w:pPr>
            <w:hyperlink r:id="rId27" w:history="1">
              <w:r w:rsidR="00D31F0E" w:rsidRPr="00503CB1">
                <w:rPr>
                  <w:rStyle w:val="Hyperlink"/>
                  <w:rFonts w:eastAsia="Times New Roman" w:cs="Times New Roman"/>
                  <w:color w:val="auto"/>
                  <w:sz w:val="20"/>
                  <w:szCs w:val="20"/>
                  <w:lang w:eastAsia="en-GB"/>
                </w:rPr>
                <w:t>Rhys.Browne503@mod.gov.uk</w:t>
              </w:r>
            </w:hyperlink>
          </w:p>
          <w:p w14:paraId="6A074691" w14:textId="75DA3230" w:rsidR="00DA3D8F" w:rsidRPr="00503CB1" w:rsidRDefault="00000000" w:rsidP="00CB03F4">
            <w:pPr>
              <w:keepNext/>
              <w:keepLines/>
              <w:spacing w:before="80" w:after="80"/>
              <w:rPr>
                <w:rFonts w:eastAsia="Times New Roman" w:cs="Times New Roman"/>
                <w:sz w:val="20"/>
                <w:szCs w:val="20"/>
                <w:lang w:eastAsia="en-GB"/>
              </w:rPr>
            </w:pPr>
            <w:hyperlink r:id="rId28" w:history="1">
              <w:r w:rsidR="00542EDD" w:rsidRPr="00503CB1">
                <w:rPr>
                  <w:rStyle w:val="Hyperlink"/>
                  <w:color w:val="auto"/>
                </w:rPr>
                <w:t>mailto:</w:t>
              </w:r>
            </w:hyperlink>
            <w:r w:rsidR="001366A0" w:rsidRPr="00503CB1">
              <w:rPr>
                <w:rFonts w:eastAsia="Times New Roman" w:cs="Times New Roman"/>
                <w:sz w:val="20"/>
                <w:szCs w:val="20"/>
                <w:lang w:eastAsia="en-GB"/>
              </w:rPr>
              <w:t>07903828793</w:t>
            </w:r>
          </w:p>
        </w:tc>
      </w:tr>
      <w:tr w:rsidR="00503CB1" w:rsidRPr="00503CB1" w14:paraId="6A074699" w14:textId="77777777" w:rsidTr="00DA3D8F">
        <w:trPr>
          <w:trHeight w:val="706"/>
        </w:trPr>
        <w:tc>
          <w:tcPr>
            <w:tcW w:w="2518" w:type="dxa"/>
            <w:tcBorders>
              <w:top w:val="single" w:sz="4" w:space="0" w:color="auto"/>
              <w:left w:val="single" w:sz="4" w:space="0" w:color="auto"/>
              <w:bottom w:val="single" w:sz="4" w:space="0" w:color="auto"/>
              <w:right w:val="single" w:sz="4" w:space="0" w:color="auto"/>
            </w:tcBorders>
            <w:vAlign w:val="center"/>
            <w:hideMark/>
          </w:tcPr>
          <w:p w14:paraId="6A074693" w14:textId="6C976149" w:rsidR="00C8791E" w:rsidRPr="00503CB1" w:rsidRDefault="00E22D67"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lastRenderedPageBreak/>
              <w:t xml:space="preserve">DIO Commercial </w:t>
            </w:r>
            <w:r w:rsidR="00D31F0E" w:rsidRPr="00503CB1">
              <w:rPr>
                <w:rFonts w:eastAsia="Times New Roman" w:cs="Times New Roman"/>
                <w:sz w:val="20"/>
                <w:szCs w:val="20"/>
                <w:lang w:eastAsia="en-GB"/>
              </w:rPr>
              <w:t>Officer</w:t>
            </w:r>
          </w:p>
        </w:tc>
        <w:tc>
          <w:tcPr>
            <w:tcW w:w="2410" w:type="dxa"/>
            <w:tcBorders>
              <w:top w:val="single" w:sz="4" w:space="0" w:color="auto"/>
              <w:left w:val="single" w:sz="4" w:space="0" w:color="auto"/>
              <w:bottom w:val="single" w:sz="4" w:space="0" w:color="auto"/>
              <w:right w:val="single" w:sz="4" w:space="0" w:color="auto"/>
            </w:tcBorders>
            <w:vAlign w:val="center"/>
          </w:tcPr>
          <w:p w14:paraId="6A074694" w14:textId="34B3DADB" w:rsidR="00DA3D8F" w:rsidRPr="00503CB1" w:rsidRDefault="00487A7B" w:rsidP="00CB03F4">
            <w:pPr>
              <w:keepNext/>
              <w:keepLines/>
              <w:spacing w:before="80" w:after="80"/>
              <w:rPr>
                <w:rFonts w:eastAsia="Times New Roman" w:cs="Times New Roman"/>
                <w:sz w:val="20"/>
                <w:szCs w:val="20"/>
                <w:lang w:eastAsia="en-GB"/>
              </w:rPr>
            </w:pPr>
            <w:proofErr w:type="gramStart"/>
            <w:r w:rsidRPr="00503CB1">
              <w:rPr>
                <w:rFonts w:eastAsia="Times New Roman" w:cs="Times New Roman"/>
                <w:sz w:val="20"/>
                <w:szCs w:val="20"/>
                <w:lang w:eastAsia="en-GB"/>
              </w:rPr>
              <w:t>M</w:t>
            </w:r>
            <w:r w:rsidR="00D31F0E" w:rsidRPr="00503CB1">
              <w:rPr>
                <w:rFonts w:eastAsia="Times New Roman" w:cs="Times New Roman"/>
                <w:sz w:val="20"/>
                <w:szCs w:val="20"/>
                <w:lang w:eastAsia="en-GB"/>
              </w:rPr>
              <w:t>iss</w:t>
            </w:r>
            <w:proofErr w:type="gramEnd"/>
            <w:r w:rsidR="00D31F0E" w:rsidRPr="00503CB1">
              <w:rPr>
                <w:rFonts w:eastAsia="Times New Roman" w:cs="Times New Roman"/>
                <w:sz w:val="20"/>
                <w:szCs w:val="20"/>
                <w:lang w:eastAsia="en-GB"/>
              </w:rPr>
              <w:t xml:space="preserve"> Gillian Wallis</w:t>
            </w:r>
          </w:p>
        </w:tc>
        <w:tc>
          <w:tcPr>
            <w:tcW w:w="4678" w:type="dxa"/>
            <w:tcBorders>
              <w:top w:val="single" w:sz="4" w:space="0" w:color="auto"/>
              <w:left w:val="single" w:sz="4" w:space="0" w:color="auto"/>
              <w:bottom w:val="single" w:sz="4" w:space="0" w:color="auto"/>
              <w:right w:val="single" w:sz="4" w:space="0" w:color="auto"/>
            </w:tcBorders>
            <w:vAlign w:val="center"/>
          </w:tcPr>
          <w:p w14:paraId="6A074695" w14:textId="77777777" w:rsidR="00DA3D8F" w:rsidRPr="00503CB1" w:rsidRDefault="00DA3D8F"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DIO Commercial, Kentigern House</w:t>
            </w:r>
          </w:p>
          <w:p w14:paraId="6A074696" w14:textId="77777777" w:rsidR="00C8791E" w:rsidRPr="00503CB1" w:rsidRDefault="00DA3D8F"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65 Brown Street, Glasgow, G2 8EX</w:t>
            </w:r>
          </w:p>
          <w:p w14:paraId="6A074697" w14:textId="68043B27" w:rsidR="00DA3D8F" w:rsidRPr="00503CB1" w:rsidRDefault="00000000" w:rsidP="00CB03F4">
            <w:pPr>
              <w:keepNext/>
              <w:keepLines/>
              <w:spacing w:before="80" w:after="80"/>
              <w:rPr>
                <w:rFonts w:eastAsia="Times New Roman" w:cs="Times New Roman"/>
                <w:sz w:val="20"/>
                <w:szCs w:val="20"/>
                <w:lang w:eastAsia="en-GB"/>
              </w:rPr>
            </w:pPr>
            <w:hyperlink r:id="rId29" w:history="1">
              <w:r w:rsidR="00D31F0E" w:rsidRPr="00503CB1">
                <w:rPr>
                  <w:rStyle w:val="Hyperlink"/>
                  <w:rFonts w:eastAsia="Times New Roman" w:cs="Times New Roman"/>
                  <w:color w:val="auto"/>
                  <w:sz w:val="20"/>
                  <w:szCs w:val="20"/>
                  <w:lang w:eastAsia="en-GB"/>
                </w:rPr>
                <w:t>Gillian.Wallis128@mod.gov.uk</w:t>
              </w:r>
            </w:hyperlink>
          </w:p>
          <w:p w14:paraId="6A074698" w14:textId="2A9DDCE4" w:rsidR="00DA3D8F" w:rsidRPr="00503CB1" w:rsidRDefault="00D31F0E"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07970150497</w:t>
            </w:r>
          </w:p>
        </w:tc>
      </w:tr>
      <w:tr w:rsidR="00503CB1" w:rsidRPr="00503CB1" w14:paraId="6A0746AA" w14:textId="77777777" w:rsidTr="00DA3D8F">
        <w:trPr>
          <w:trHeight w:val="706"/>
        </w:trPr>
        <w:tc>
          <w:tcPr>
            <w:tcW w:w="2518" w:type="dxa"/>
            <w:tcBorders>
              <w:top w:val="single" w:sz="4" w:space="0" w:color="auto"/>
              <w:left w:val="single" w:sz="4" w:space="0" w:color="auto"/>
              <w:bottom w:val="single" w:sz="4" w:space="0" w:color="auto"/>
              <w:right w:val="single" w:sz="4" w:space="0" w:color="auto"/>
            </w:tcBorders>
            <w:vAlign w:val="center"/>
            <w:hideMark/>
          </w:tcPr>
          <w:p w14:paraId="6A0746A1" w14:textId="77777777" w:rsidR="005D4D24" w:rsidRPr="00503CB1" w:rsidRDefault="00C8791E"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DIO Service Delivery</w:t>
            </w:r>
            <w:r w:rsidR="005D4D24" w:rsidRPr="00503CB1">
              <w:rPr>
                <w:rFonts w:eastAsia="Times New Roman" w:cs="Times New Roman"/>
                <w:sz w:val="20"/>
                <w:szCs w:val="20"/>
                <w:lang w:eastAsia="en-GB"/>
              </w:rPr>
              <w:t xml:space="preserve"> Training - Overseas Delivery</w:t>
            </w:r>
          </w:p>
        </w:tc>
        <w:tc>
          <w:tcPr>
            <w:tcW w:w="2410" w:type="dxa"/>
            <w:tcBorders>
              <w:top w:val="single" w:sz="4" w:space="0" w:color="auto"/>
              <w:left w:val="single" w:sz="4" w:space="0" w:color="auto"/>
              <w:bottom w:val="single" w:sz="4" w:space="0" w:color="auto"/>
              <w:right w:val="single" w:sz="4" w:space="0" w:color="auto"/>
            </w:tcBorders>
            <w:vAlign w:val="center"/>
          </w:tcPr>
          <w:p w14:paraId="6A0746A4" w14:textId="6718B5CC" w:rsidR="0092143C" w:rsidRPr="00503CB1" w:rsidRDefault="00D31F0E"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Lt Col Adrian Williams</w:t>
            </w:r>
          </w:p>
        </w:tc>
        <w:tc>
          <w:tcPr>
            <w:tcW w:w="4678" w:type="dxa"/>
            <w:tcBorders>
              <w:top w:val="single" w:sz="4" w:space="0" w:color="auto"/>
              <w:left w:val="single" w:sz="4" w:space="0" w:color="auto"/>
              <w:bottom w:val="single" w:sz="4" w:space="0" w:color="auto"/>
              <w:right w:val="single" w:sz="4" w:space="0" w:color="auto"/>
            </w:tcBorders>
          </w:tcPr>
          <w:p w14:paraId="6A0746A5" w14:textId="77777777" w:rsidR="00DA3D8F" w:rsidRPr="00503CB1" w:rsidRDefault="00DA3D8F"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HQ SD Trg Warminster</w:t>
            </w:r>
          </w:p>
          <w:p w14:paraId="6A0746A6" w14:textId="77777777" w:rsidR="00DA3D8F" w:rsidRPr="00503CB1" w:rsidRDefault="00DA3D8F" w:rsidP="00CB03F4">
            <w:pPr>
              <w:keepNext/>
              <w:keepLines/>
              <w:spacing w:before="80" w:after="80"/>
              <w:rPr>
                <w:rFonts w:eastAsia="Times New Roman" w:cs="Times New Roman"/>
                <w:sz w:val="20"/>
                <w:szCs w:val="20"/>
                <w:lang w:eastAsia="en-GB"/>
              </w:rPr>
            </w:pPr>
            <w:proofErr w:type="spellStart"/>
            <w:r w:rsidRPr="00503CB1">
              <w:rPr>
                <w:rFonts w:eastAsia="Times New Roman" w:cs="Times New Roman"/>
                <w:sz w:val="20"/>
                <w:szCs w:val="20"/>
                <w:lang w:eastAsia="en-GB"/>
              </w:rPr>
              <w:t>Bldg</w:t>
            </w:r>
            <w:proofErr w:type="spellEnd"/>
            <w:r w:rsidRPr="00503CB1">
              <w:rPr>
                <w:rFonts w:eastAsia="Times New Roman" w:cs="Times New Roman"/>
                <w:sz w:val="20"/>
                <w:szCs w:val="20"/>
                <w:lang w:eastAsia="en-GB"/>
              </w:rPr>
              <w:t xml:space="preserve"> 99, Waterloo </w:t>
            </w:r>
            <w:r w:rsidR="00952C93" w:rsidRPr="00503CB1">
              <w:rPr>
                <w:rFonts w:eastAsia="Times New Roman" w:cs="Times New Roman"/>
                <w:sz w:val="20"/>
                <w:szCs w:val="20"/>
                <w:lang w:eastAsia="en-GB"/>
              </w:rPr>
              <w:t>Lines</w:t>
            </w:r>
          </w:p>
          <w:p w14:paraId="6A0746A7" w14:textId="77777777" w:rsidR="00DA3D8F" w:rsidRPr="00503CB1" w:rsidRDefault="00DA3D8F" w:rsidP="00CB03F4">
            <w:pPr>
              <w:keepNext/>
              <w:keepLines/>
              <w:spacing w:before="80" w:after="80"/>
              <w:rPr>
                <w:rFonts w:eastAsia="Times New Roman" w:cs="Times New Roman"/>
                <w:sz w:val="20"/>
                <w:szCs w:val="20"/>
                <w:lang w:eastAsia="en-GB"/>
              </w:rPr>
            </w:pPr>
            <w:proofErr w:type="spellStart"/>
            <w:r w:rsidRPr="00503CB1">
              <w:rPr>
                <w:rFonts w:eastAsia="Times New Roman" w:cs="Times New Roman"/>
                <w:sz w:val="20"/>
                <w:szCs w:val="20"/>
                <w:lang w:eastAsia="en-GB"/>
              </w:rPr>
              <w:t>Imber</w:t>
            </w:r>
            <w:proofErr w:type="spellEnd"/>
            <w:r w:rsidRPr="00503CB1">
              <w:rPr>
                <w:rFonts w:eastAsia="Times New Roman" w:cs="Times New Roman"/>
                <w:sz w:val="20"/>
                <w:szCs w:val="20"/>
                <w:lang w:eastAsia="en-GB"/>
              </w:rPr>
              <w:t xml:space="preserve"> Road, Warminster, BA12 0DJ</w:t>
            </w:r>
          </w:p>
          <w:p w14:paraId="6A0746A8" w14:textId="23E3A63C" w:rsidR="00DA3D8F" w:rsidRPr="00503CB1" w:rsidRDefault="00000000" w:rsidP="00CB03F4">
            <w:pPr>
              <w:keepNext/>
              <w:keepLines/>
              <w:spacing w:before="80" w:after="80"/>
              <w:rPr>
                <w:rFonts w:eastAsia="Times New Roman" w:cs="Times New Roman"/>
                <w:sz w:val="20"/>
                <w:szCs w:val="20"/>
                <w:lang w:eastAsia="en-GB"/>
              </w:rPr>
            </w:pPr>
            <w:hyperlink r:id="rId30" w:history="1">
              <w:r w:rsidR="00D31F0E" w:rsidRPr="00503CB1">
                <w:rPr>
                  <w:rStyle w:val="Hyperlink"/>
                  <w:rFonts w:eastAsia="Times New Roman" w:cs="Times New Roman"/>
                  <w:color w:val="auto"/>
                  <w:sz w:val="20"/>
                  <w:szCs w:val="20"/>
                  <w:lang w:eastAsia="en-GB"/>
                </w:rPr>
                <w:t>Adrian.Williams149@mod.gov.uk</w:t>
              </w:r>
            </w:hyperlink>
          </w:p>
          <w:p w14:paraId="6A0746A9" w14:textId="428CE37A" w:rsidR="00C8791E" w:rsidRPr="00503CB1" w:rsidRDefault="00D31F0E"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07917214891</w:t>
            </w:r>
          </w:p>
        </w:tc>
      </w:tr>
      <w:tr w:rsidR="00503CB1" w:rsidRPr="00503CB1" w14:paraId="6A0746B1" w14:textId="77777777" w:rsidTr="00DA3D8F">
        <w:trPr>
          <w:trHeight w:val="706"/>
        </w:trPr>
        <w:tc>
          <w:tcPr>
            <w:tcW w:w="2518" w:type="dxa"/>
            <w:tcBorders>
              <w:top w:val="single" w:sz="4" w:space="0" w:color="auto"/>
              <w:left w:val="single" w:sz="4" w:space="0" w:color="auto"/>
              <w:bottom w:val="single" w:sz="4" w:space="0" w:color="auto"/>
              <w:right w:val="single" w:sz="4" w:space="0" w:color="auto"/>
            </w:tcBorders>
            <w:vAlign w:val="center"/>
          </w:tcPr>
          <w:p w14:paraId="6A0746AB" w14:textId="2BB2328A" w:rsidR="005D4D24" w:rsidRPr="00503CB1" w:rsidRDefault="005D4D24"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DIO</w:t>
            </w:r>
            <w:r w:rsidR="00683EB4" w:rsidRPr="00503CB1">
              <w:rPr>
                <w:rFonts w:eastAsia="Times New Roman" w:cs="Times New Roman"/>
                <w:sz w:val="20"/>
                <w:szCs w:val="20"/>
                <w:lang w:eastAsia="en-GB"/>
              </w:rPr>
              <w:t xml:space="preserve"> </w:t>
            </w:r>
            <w:r w:rsidRPr="00503CB1">
              <w:rPr>
                <w:rFonts w:eastAsia="Times New Roman" w:cs="Times New Roman"/>
                <w:sz w:val="20"/>
                <w:szCs w:val="20"/>
                <w:lang w:eastAsia="en-GB"/>
              </w:rPr>
              <w:t>Service Delivery Training -</w:t>
            </w:r>
            <w:r w:rsidR="00683EB4" w:rsidRPr="00503CB1">
              <w:rPr>
                <w:rFonts w:eastAsia="Times New Roman" w:cs="Times New Roman"/>
                <w:sz w:val="20"/>
                <w:szCs w:val="20"/>
                <w:lang w:eastAsia="en-GB"/>
              </w:rPr>
              <w:t xml:space="preserve"> </w:t>
            </w:r>
            <w:r w:rsidRPr="00503CB1">
              <w:rPr>
                <w:rFonts w:eastAsia="Times New Roman" w:cs="Times New Roman"/>
                <w:sz w:val="20"/>
                <w:szCs w:val="20"/>
                <w:lang w:eastAsia="en-GB"/>
              </w:rPr>
              <w:t>PJOBs/Far East</w:t>
            </w:r>
          </w:p>
          <w:p w14:paraId="6A0746AC" w14:textId="77777777" w:rsidR="005D4D24" w:rsidRPr="00503CB1" w:rsidRDefault="005D4D24"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Far East Area Manager</w:t>
            </w:r>
          </w:p>
        </w:tc>
        <w:tc>
          <w:tcPr>
            <w:tcW w:w="2410" w:type="dxa"/>
            <w:tcBorders>
              <w:top w:val="single" w:sz="4" w:space="0" w:color="auto"/>
              <w:left w:val="single" w:sz="4" w:space="0" w:color="auto"/>
              <w:bottom w:val="single" w:sz="4" w:space="0" w:color="auto"/>
              <w:right w:val="single" w:sz="4" w:space="0" w:color="auto"/>
            </w:tcBorders>
            <w:vAlign w:val="center"/>
          </w:tcPr>
          <w:p w14:paraId="6A0746AD" w14:textId="7C713547" w:rsidR="005D4D24" w:rsidRPr="00503CB1" w:rsidRDefault="005F06C0"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Lt Col Dick Gale</w:t>
            </w:r>
          </w:p>
        </w:tc>
        <w:tc>
          <w:tcPr>
            <w:tcW w:w="4678" w:type="dxa"/>
            <w:tcBorders>
              <w:top w:val="single" w:sz="4" w:space="0" w:color="auto"/>
              <w:left w:val="single" w:sz="4" w:space="0" w:color="auto"/>
              <w:bottom w:val="single" w:sz="4" w:space="0" w:color="auto"/>
              <w:right w:val="single" w:sz="4" w:space="0" w:color="auto"/>
            </w:tcBorders>
          </w:tcPr>
          <w:p w14:paraId="6A0746AE" w14:textId="77777777" w:rsidR="005D4D24" w:rsidRPr="00503CB1" w:rsidRDefault="005D4D24"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 xml:space="preserve">DIO, </w:t>
            </w:r>
            <w:proofErr w:type="spellStart"/>
            <w:r w:rsidRPr="00503CB1">
              <w:rPr>
                <w:rFonts w:eastAsia="Times New Roman" w:cs="Times New Roman"/>
                <w:sz w:val="20"/>
                <w:szCs w:val="20"/>
                <w:lang w:eastAsia="en-GB"/>
              </w:rPr>
              <w:t>Bazalgette</w:t>
            </w:r>
            <w:proofErr w:type="spellEnd"/>
            <w:r w:rsidRPr="00503CB1">
              <w:rPr>
                <w:rFonts w:eastAsia="Times New Roman" w:cs="Times New Roman"/>
                <w:sz w:val="20"/>
                <w:szCs w:val="20"/>
                <w:lang w:eastAsia="en-GB"/>
              </w:rPr>
              <w:t xml:space="preserve"> Pavilion, RAF </w:t>
            </w:r>
            <w:proofErr w:type="spellStart"/>
            <w:r w:rsidRPr="00503CB1">
              <w:rPr>
                <w:rFonts w:eastAsia="Times New Roman" w:cs="Times New Roman"/>
                <w:sz w:val="20"/>
                <w:szCs w:val="20"/>
                <w:lang w:eastAsia="en-GB"/>
              </w:rPr>
              <w:t>Wyton</w:t>
            </w:r>
            <w:proofErr w:type="spellEnd"/>
            <w:r w:rsidRPr="00503CB1">
              <w:rPr>
                <w:rFonts w:eastAsia="Times New Roman" w:cs="Times New Roman"/>
                <w:sz w:val="20"/>
                <w:szCs w:val="20"/>
                <w:lang w:eastAsia="en-GB"/>
              </w:rPr>
              <w:t>, Huntingdon, Cambridgeshire, UPE28 2EA</w:t>
            </w:r>
          </w:p>
          <w:p w14:paraId="6A0746AF" w14:textId="2AC9BFD1" w:rsidR="005D4D24" w:rsidRPr="00503CB1" w:rsidRDefault="003C46AB"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Dick.Gale154@mod.gov.uk</w:t>
            </w:r>
          </w:p>
          <w:p w14:paraId="6A0746B0" w14:textId="265CB809" w:rsidR="005D4D24" w:rsidRPr="00503CB1" w:rsidRDefault="005D4D24"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07</w:t>
            </w:r>
            <w:r w:rsidR="003C46AB" w:rsidRPr="00503CB1">
              <w:rPr>
                <w:rFonts w:eastAsia="Times New Roman" w:cs="Times New Roman"/>
                <w:sz w:val="20"/>
                <w:szCs w:val="20"/>
                <w:lang w:eastAsia="en-GB"/>
              </w:rPr>
              <w:t>712583759</w:t>
            </w:r>
          </w:p>
        </w:tc>
      </w:tr>
      <w:tr w:rsidR="00503CB1" w:rsidRPr="00503CB1" w14:paraId="6A0746B6" w14:textId="77777777" w:rsidTr="00DA3D8F">
        <w:trPr>
          <w:trHeight w:val="706"/>
        </w:trPr>
        <w:tc>
          <w:tcPr>
            <w:tcW w:w="2518" w:type="dxa"/>
            <w:tcBorders>
              <w:top w:val="single" w:sz="4" w:space="0" w:color="auto"/>
              <w:left w:val="single" w:sz="4" w:space="0" w:color="auto"/>
              <w:bottom w:val="single" w:sz="4" w:space="0" w:color="auto"/>
              <w:right w:val="single" w:sz="4" w:space="0" w:color="auto"/>
            </w:tcBorders>
            <w:vAlign w:val="center"/>
            <w:hideMark/>
          </w:tcPr>
          <w:p w14:paraId="6A0746B2" w14:textId="77777777" w:rsidR="00C8791E" w:rsidRPr="00503CB1" w:rsidRDefault="00C8791E"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End User Representative</w:t>
            </w:r>
          </w:p>
        </w:tc>
        <w:tc>
          <w:tcPr>
            <w:tcW w:w="2410" w:type="dxa"/>
            <w:tcBorders>
              <w:top w:val="single" w:sz="4" w:space="0" w:color="auto"/>
              <w:left w:val="single" w:sz="4" w:space="0" w:color="auto"/>
              <w:bottom w:val="single" w:sz="4" w:space="0" w:color="auto"/>
              <w:right w:val="single" w:sz="4" w:space="0" w:color="auto"/>
            </w:tcBorders>
            <w:vAlign w:val="center"/>
          </w:tcPr>
          <w:p w14:paraId="6A0746B3" w14:textId="0D65F163" w:rsidR="00C8791E" w:rsidRPr="00503CB1" w:rsidRDefault="00290DE8" w:rsidP="00CB03F4">
            <w:pPr>
              <w:keepNext/>
              <w:keepLines/>
              <w:spacing w:before="80" w:after="80"/>
              <w:rPr>
                <w:rFonts w:eastAsia="Times New Roman" w:cs="Times New Roman"/>
                <w:sz w:val="20"/>
                <w:szCs w:val="20"/>
                <w:lang w:eastAsia="en-GB"/>
              </w:rPr>
            </w:pPr>
            <w:r w:rsidRPr="00503CB1">
              <w:rPr>
                <w:rFonts w:eastAsia="Times New Roman" w:cs="Times New Roman"/>
                <w:sz w:val="20"/>
                <w:szCs w:val="20"/>
                <w:lang w:eastAsia="en-GB"/>
              </w:rPr>
              <w:t>G</w:t>
            </w:r>
            <w:r w:rsidR="00231E49" w:rsidRPr="00503CB1">
              <w:rPr>
                <w:rFonts w:eastAsia="Times New Roman" w:cs="Times New Roman"/>
                <w:sz w:val="20"/>
                <w:szCs w:val="20"/>
                <w:lang w:eastAsia="en-GB"/>
              </w:rPr>
              <w:t xml:space="preserve">arrison </w:t>
            </w:r>
            <w:r w:rsidRPr="00503CB1">
              <w:rPr>
                <w:rFonts w:eastAsia="Times New Roman" w:cs="Times New Roman"/>
                <w:sz w:val="20"/>
                <w:szCs w:val="20"/>
                <w:lang w:eastAsia="en-GB"/>
              </w:rPr>
              <w:t>E</w:t>
            </w:r>
            <w:r w:rsidR="00231E49" w:rsidRPr="00503CB1">
              <w:rPr>
                <w:rFonts w:eastAsia="Times New Roman" w:cs="Times New Roman"/>
                <w:sz w:val="20"/>
                <w:szCs w:val="20"/>
                <w:lang w:eastAsia="en-GB"/>
              </w:rPr>
              <w:t>ngineers</w:t>
            </w:r>
            <w:r w:rsidR="000C6C80" w:rsidRPr="00503CB1">
              <w:rPr>
                <w:rFonts w:eastAsia="Times New Roman" w:cs="Times New Roman"/>
                <w:sz w:val="20"/>
                <w:szCs w:val="20"/>
                <w:lang w:eastAsia="en-GB"/>
              </w:rPr>
              <w:t>/</w:t>
            </w:r>
            <w:r w:rsidRPr="00503CB1">
              <w:rPr>
                <w:rFonts w:eastAsia="Times New Roman" w:cs="Times New Roman"/>
                <w:sz w:val="20"/>
                <w:szCs w:val="20"/>
                <w:lang w:eastAsia="en-GB"/>
              </w:rPr>
              <w:t>S</w:t>
            </w:r>
            <w:r w:rsidR="00231E49" w:rsidRPr="00503CB1">
              <w:rPr>
                <w:rFonts w:eastAsia="Times New Roman" w:cs="Times New Roman"/>
                <w:sz w:val="20"/>
                <w:szCs w:val="20"/>
                <w:lang w:eastAsia="en-GB"/>
              </w:rPr>
              <w:t xml:space="preserve">enior </w:t>
            </w:r>
            <w:r w:rsidRPr="00503CB1">
              <w:rPr>
                <w:rFonts w:eastAsia="Times New Roman" w:cs="Times New Roman"/>
                <w:sz w:val="20"/>
                <w:szCs w:val="20"/>
                <w:lang w:eastAsia="en-GB"/>
              </w:rPr>
              <w:t>E</w:t>
            </w:r>
            <w:r w:rsidR="00231E49" w:rsidRPr="00503CB1">
              <w:rPr>
                <w:rFonts w:eastAsia="Times New Roman" w:cs="Times New Roman"/>
                <w:sz w:val="20"/>
                <w:szCs w:val="20"/>
                <w:lang w:eastAsia="en-GB"/>
              </w:rPr>
              <w:t xml:space="preserve">state </w:t>
            </w:r>
            <w:r w:rsidRPr="00503CB1">
              <w:rPr>
                <w:rFonts w:eastAsia="Times New Roman" w:cs="Times New Roman"/>
                <w:sz w:val="20"/>
                <w:szCs w:val="20"/>
                <w:lang w:eastAsia="en-GB"/>
              </w:rPr>
              <w:t>F</w:t>
            </w:r>
            <w:r w:rsidR="00231E49" w:rsidRPr="00503CB1">
              <w:rPr>
                <w:rFonts w:eastAsia="Times New Roman" w:cs="Times New Roman"/>
                <w:sz w:val="20"/>
                <w:szCs w:val="20"/>
                <w:lang w:eastAsia="en-GB"/>
              </w:rPr>
              <w:t xml:space="preserve">acility </w:t>
            </w:r>
            <w:r w:rsidRPr="00503CB1">
              <w:rPr>
                <w:rFonts w:eastAsia="Times New Roman" w:cs="Times New Roman"/>
                <w:sz w:val="20"/>
                <w:szCs w:val="20"/>
                <w:lang w:eastAsia="en-GB"/>
              </w:rPr>
              <w:t>M</w:t>
            </w:r>
            <w:r w:rsidR="00231E49" w:rsidRPr="00503CB1">
              <w:rPr>
                <w:rFonts w:eastAsia="Times New Roman" w:cs="Times New Roman"/>
                <w:sz w:val="20"/>
                <w:szCs w:val="20"/>
                <w:lang w:eastAsia="en-GB"/>
              </w:rPr>
              <w:t>anager</w:t>
            </w:r>
            <w:r w:rsidRPr="00503CB1">
              <w:rPr>
                <w:rFonts w:eastAsia="Times New Roman" w:cs="Times New Roman"/>
                <w:sz w:val="20"/>
                <w:szCs w:val="20"/>
                <w:lang w:eastAsia="en-GB"/>
              </w:rPr>
              <w:t>s</w:t>
            </w:r>
          </w:p>
        </w:tc>
        <w:tc>
          <w:tcPr>
            <w:tcW w:w="4678" w:type="dxa"/>
            <w:tcBorders>
              <w:top w:val="single" w:sz="4" w:space="0" w:color="auto"/>
              <w:left w:val="single" w:sz="4" w:space="0" w:color="auto"/>
              <w:bottom w:val="single" w:sz="4" w:space="0" w:color="auto"/>
              <w:right w:val="single" w:sz="4" w:space="0" w:color="auto"/>
            </w:tcBorders>
          </w:tcPr>
          <w:p w14:paraId="05001FB8" w14:textId="72E583E2" w:rsidR="003C46AB" w:rsidRPr="00503CB1" w:rsidRDefault="003C46AB" w:rsidP="003C46AB">
            <w:pPr>
              <w:rPr>
                <w:sz w:val="20"/>
                <w:szCs w:val="20"/>
              </w:rPr>
            </w:pPr>
            <w:r w:rsidRPr="00503CB1">
              <w:rPr>
                <w:rFonts w:eastAsia="Times New Roman" w:cs="Times New Roman"/>
                <w:sz w:val="20"/>
                <w:szCs w:val="20"/>
                <w:lang w:eastAsia="en-GB"/>
              </w:rPr>
              <w:t xml:space="preserve">NEP </w:t>
            </w:r>
            <w:proofErr w:type="gramStart"/>
            <w:r w:rsidRPr="00503CB1">
              <w:rPr>
                <w:rFonts w:eastAsia="Times New Roman" w:cs="Times New Roman"/>
                <w:sz w:val="20"/>
                <w:szCs w:val="20"/>
                <w:lang w:eastAsia="en-GB"/>
              </w:rPr>
              <w:t xml:space="preserve">- </w:t>
            </w:r>
            <w:r w:rsidRPr="00503CB1">
              <w:rPr>
                <w:b/>
                <w:bCs/>
                <w:sz w:val="20"/>
                <w:szCs w:val="20"/>
              </w:rPr>
              <w:t xml:space="preserve"> </w:t>
            </w:r>
            <w:r w:rsidRPr="00503CB1">
              <w:rPr>
                <w:sz w:val="20"/>
                <w:szCs w:val="20"/>
              </w:rPr>
              <w:t>Senior</w:t>
            </w:r>
            <w:proofErr w:type="gramEnd"/>
            <w:r w:rsidRPr="00503CB1">
              <w:rPr>
                <w:sz w:val="20"/>
                <w:szCs w:val="20"/>
              </w:rPr>
              <w:t xml:space="preserve"> Estate Facility Manager, British Gurkhas Nepal, DIO </w:t>
            </w:r>
            <w:proofErr w:type="spellStart"/>
            <w:r w:rsidRPr="00503CB1">
              <w:rPr>
                <w:sz w:val="20"/>
                <w:szCs w:val="20"/>
              </w:rPr>
              <w:t>Nepal,,BFPO</w:t>
            </w:r>
            <w:proofErr w:type="spellEnd"/>
            <w:r w:rsidRPr="00503CB1">
              <w:rPr>
                <w:sz w:val="20"/>
                <w:szCs w:val="20"/>
              </w:rPr>
              <w:t xml:space="preserve"> 4, BF1 3AD </w:t>
            </w:r>
          </w:p>
          <w:p w14:paraId="5A352B9F" w14:textId="6A016CAF" w:rsidR="003C46AB" w:rsidRPr="00503CB1" w:rsidRDefault="003C46AB" w:rsidP="003C46AB">
            <w:pPr>
              <w:rPr>
                <w:sz w:val="20"/>
                <w:szCs w:val="20"/>
              </w:rPr>
            </w:pPr>
            <w:r w:rsidRPr="00503CB1">
              <w:rPr>
                <w:sz w:val="20"/>
                <w:szCs w:val="20"/>
              </w:rPr>
              <w:t xml:space="preserve">Tel: Civ: 009771 </w:t>
            </w:r>
            <w:proofErr w:type="gramStart"/>
            <w:r w:rsidRPr="00503CB1">
              <w:rPr>
                <w:sz w:val="20"/>
                <w:szCs w:val="20"/>
              </w:rPr>
              <w:t>4235246;</w:t>
            </w:r>
            <w:proofErr w:type="gramEnd"/>
            <w:r w:rsidRPr="00503CB1">
              <w:rPr>
                <w:sz w:val="20"/>
                <w:szCs w:val="20"/>
              </w:rPr>
              <w:t xml:space="preserve"> </w:t>
            </w:r>
          </w:p>
          <w:p w14:paraId="6BBC1D42" w14:textId="77777777" w:rsidR="004F5255" w:rsidRPr="00503CB1" w:rsidRDefault="004F5255" w:rsidP="003C46AB">
            <w:pPr>
              <w:rPr>
                <w:sz w:val="20"/>
                <w:szCs w:val="20"/>
              </w:rPr>
            </w:pPr>
          </w:p>
          <w:p w14:paraId="3169A6CF" w14:textId="6D440BAC" w:rsidR="004F5255" w:rsidRPr="00503CB1" w:rsidRDefault="00B84CC8" w:rsidP="004F5255">
            <w:pPr>
              <w:rPr>
                <w:sz w:val="20"/>
                <w:szCs w:val="20"/>
              </w:rPr>
            </w:pPr>
            <w:r w:rsidRPr="00503CB1">
              <w:rPr>
                <w:sz w:val="20"/>
                <w:szCs w:val="20"/>
              </w:rPr>
              <w:t>KEN</w:t>
            </w:r>
            <w:r w:rsidR="004F5255" w:rsidRPr="00503CB1">
              <w:rPr>
                <w:sz w:val="20"/>
                <w:szCs w:val="20"/>
              </w:rPr>
              <w:t xml:space="preserve"> </w:t>
            </w:r>
            <w:proofErr w:type="gramStart"/>
            <w:r w:rsidR="004F5255" w:rsidRPr="00503CB1">
              <w:rPr>
                <w:sz w:val="20"/>
                <w:szCs w:val="20"/>
              </w:rPr>
              <w:t>-  Senior</w:t>
            </w:r>
            <w:proofErr w:type="gramEnd"/>
            <w:r w:rsidR="004F5255" w:rsidRPr="00503CB1">
              <w:rPr>
                <w:sz w:val="20"/>
                <w:szCs w:val="20"/>
              </w:rPr>
              <w:t xml:space="preserve"> Estate Facility Manager, </w:t>
            </w:r>
            <w:r w:rsidR="00A9314C" w:rsidRPr="00503CB1">
              <w:rPr>
                <w:sz w:val="20"/>
                <w:szCs w:val="20"/>
              </w:rPr>
              <w:t>Overseas Region &amp; Defence Training Es</w:t>
            </w:r>
            <w:r w:rsidR="00BA384F" w:rsidRPr="00503CB1">
              <w:rPr>
                <w:sz w:val="20"/>
                <w:szCs w:val="20"/>
              </w:rPr>
              <w:t>tate,</w:t>
            </w:r>
            <w:r w:rsidR="004F5255" w:rsidRPr="00503CB1">
              <w:rPr>
                <w:sz w:val="20"/>
                <w:szCs w:val="20"/>
              </w:rPr>
              <w:t xml:space="preserve"> DIO </w:t>
            </w:r>
            <w:r w:rsidR="00805048" w:rsidRPr="00503CB1">
              <w:rPr>
                <w:sz w:val="20"/>
                <w:szCs w:val="20"/>
              </w:rPr>
              <w:t>Kenya</w:t>
            </w:r>
            <w:r w:rsidR="004F5255" w:rsidRPr="00503CB1">
              <w:rPr>
                <w:sz w:val="20"/>
                <w:szCs w:val="20"/>
              </w:rPr>
              <w:t>,</w:t>
            </w:r>
            <w:r w:rsidR="00805048" w:rsidRPr="00503CB1">
              <w:rPr>
                <w:sz w:val="20"/>
                <w:szCs w:val="20"/>
              </w:rPr>
              <w:t xml:space="preserve"> Nyati Barracks, </w:t>
            </w:r>
            <w:r w:rsidR="004F5255" w:rsidRPr="00503CB1">
              <w:rPr>
                <w:sz w:val="20"/>
                <w:szCs w:val="20"/>
              </w:rPr>
              <w:t xml:space="preserve">BFPO </w:t>
            </w:r>
            <w:r w:rsidR="00805048" w:rsidRPr="00503CB1">
              <w:rPr>
                <w:sz w:val="20"/>
                <w:szCs w:val="20"/>
              </w:rPr>
              <w:t>680</w:t>
            </w:r>
            <w:r w:rsidR="004F5255" w:rsidRPr="00503CB1">
              <w:rPr>
                <w:sz w:val="20"/>
                <w:szCs w:val="20"/>
              </w:rPr>
              <w:t xml:space="preserve">, BF1 </w:t>
            </w:r>
            <w:r w:rsidR="002A5789" w:rsidRPr="00503CB1">
              <w:rPr>
                <w:sz w:val="20"/>
                <w:szCs w:val="20"/>
              </w:rPr>
              <w:t>6FA</w:t>
            </w:r>
            <w:r w:rsidR="004F5255" w:rsidRPr="00503CB1">
              <w:rPr>
                <w:sz w:val="20"/>
                <w:szCs w:val="20"/>
              </w:rPr>
              <w:t xml:space="preserve"> </w:t>
            </w:r>
          </w:p>
          <w:p w14:paraId="6F0E40DC" w14:textId="22D047D9" w:rsidR="004F5255" w:rsidRPr="00503CB1" w:rsidRDefault="004F5255" w:rsidP="003C46AB">
            <w:pPr>
              <w:rPr>
                <w:sz w:val="20"/>
                <w:szCs w:val="20"/>
                <w:highlight w:val="cyan"/>
              </w:rPr>
            </w:pPr>
          </w:p>
          <w:p w14:paraId="50F37B69" w14:textId="77777777" w:rsidR="00D964A6" w:rsidRPr="00503CB1" w:rsidRDefault="00B84CC8" w:rsidP="003C46AB">
            <w:pPr>
              <w:rPr>
                <w:sz w:val="20"/>
                <w:szCs w:val="20"/>
                <w:lang w:eastAsia="en-GB"/>
              </w:rPr>
            </w:pPr>
            <w:r w:rsidRPr="00503CB1">
              <w:rPr>
                <w:sz w:val="20"/>
                <w:szCs w:val="20"/>
              </w:rPr>
              <w:t xml:space="preserve">BRU </w:t>
            </w:r>
            <w:proofErr w:type="gramStart"/>
            <w:r w:rsidRPr="00503CB1">
              <w:rPr>
                <w:sz w:val="20"/>
                <w:szCs w:val="20"/>
              </w:rPr>
              <w:t xml:space="preserve">- </w:t>
            </w:r>
            <w:r w:rsidR="009D0BFD" w:rsidRPr="00503CB1">
              <w:rPr>
                <w:sz w:val="20"/>
                <w:szCs w:val="20"/>
                <w:lang w:eastAsia="en-GB"/>
              </w:rPr>
              <w:t xml:space="preserve"> Senior</w:t>
            </w:r>
            <w:proofErr w:type="gramEnd"/>
            <w:r w:rsidR="009D0BFD" w:rsidRPr="00503CB1">
              <w:rPr>
                <w:sz w:val="20"/>
                <w:szCs w:val="20"/>
                <w:lang w:eastAsia="en-GB"/>
              </w:rPr>
              <w:t xml:space="preserve"> Estates Facilities Manager, Overseas Region &amp; Defence Training Estate</w:t>
            </w:r>
            <w:r w:rsidR="00D964A6" w:rsidRPr="00503CB1">
              <w:rPr>
                <w:sz w:val="20"/>
                <w:szCs w:val="20"/>
                <w:lang w:eastAsia="en-GB"/>
              </w:rPr>
              <w:t xml:space="preserve">, </w:t>
            </w:r>
            <w:r w:rsidR="009D0BFD" w:rsidRPr="00503CB1">
              <w:rPr>
                <w:sz w:val="20"/>
                <w:szCs w:val="20"/>
                <w:lang w:eastAsia="en-GB"/>
              </w:rPr>
              <w:t xml:space="preserve">DIO (Brunei), </w:t>
            </w:r>
            <w:proofErr w:type="spellStart"/>
            <w:r w:rsidR="009D0BFD" w:rsidRPr="00503CB1">
              <w:rPr>
                <w:sz w:val="20"/>
                <w:szCs w:val="20"/>
                <w:lang w:eastAsia="en-GB"/>
              </w:rPr>
              <w:t>Medicina</w:t>
            </w:r>
            <w:proofErr w:type="spellEnd"/>
            <w:r w:rsidR="009D0BFD" w:rsidRPr="00503CB1">
              <w:rPr>
                <w:sz w:val="20"/>
                <w:szCs w:val="20"/>
                <w:lang w:eastAsia="en-GB"/>
              </w:rPr>
              <w:t xml:space="preserve"> Lines, BFPO 11,</w:t>
            </w:r>
          </w:p>
          <w:p w14:paraId="21AA3049" w14:textId="27D24CEE" w:rsidR="00B84CC8" w:rsidRPr="00503CB1" w:rsidRDefault="009D0BFD" w:rsidP="003C46AB">
            <w:pPr>
              <w:rPr>
                <w:sz w:val="20"/>
                <w:szCs w:val="20"/>
                <w:lang w:eastAsia="en-GB"/>
              </w:rPr>
            </w:pPr>
            <w:r w:rsidRPr="00503CB1">
              <w:rPr>
                <w:sz w:val="20"/>
                <w:szCs w:val="20"/>
                <w:lang w:eastAsia="en-GB"/>
              </w:rPr>
              <w:t>Civ: +6733224111 Ext 3217</w:t>
            </w:r>
          </w:p>
          <w:p w14:paraId="64069B24" w14:textId="77777777" w:rsidR="00D964A6" w:rsidRPr="00503CB1" w:rsidRDefault="00D964A6" w:rsidP="003C46AB">
            <w:pPr>
              <w:rPr>
                <w:sz w:val="20"/>
                <w:szCs w:val="20"/>
                <w:lang w:eastAsia="en-GB"/>
              </w:rPr>
            </w:pPr>
          </w:p>
          <w:p w14:paraId="38D9318C" w14:textId="355FE9AE" w:rsidR="00D964A6" w:rsidRPr="00503CB1" w:rsidRDefault="00671399" w:rsidP="003C46AB">
            <w:pPr>
              <w:rPr>
                <w:rFonts w:eastAsia="Times New Roman"/>
                <w:noProof/>
                <w:sz w:val="20"/>
                <w:szCs w:val="20"/>
                <w:lang w:eastAsia="en-GB"/>
              </w:rPr>
            </w:pPr>
            <w:r w:rsidRPr="00503CB1">
              <w:rPr>
                <w:sz w:val="20"/>
                <w:szCs w:val="20"/>
                <w:lang w:eastAsia="en-GB"/>
              </w:rPr>
              <w:t xml:space="preserve">BEL </w:t>
            </w:r>
            <w:proofErr w:type="gramStart"/>
            <w:r w:rsidRPr="00503CB1">
              <w:rPr>
                <w:sz w:val="20"/>
                <w:szCs w:val="20"/>
                <w:lang w:eastAsia="en-GB"/>
              </w:rPr>
              <w:t xml:space="preserve">- </w:t>
            </w:r>
            <w:r w:rsidR="00926E51" w:rsidRPr="00503CB1">
              <w:rPr>
                <w:rFonts w:eastAsia="Times New Roman"/>
                <w:noProof/>
                <w:lang w:eastAsia="en-GB"/>
              </w:rPr>
              <w:t xml:space="preserve"> </w:t>
            </w:r>
            <w:r w:rsidR="00926E51" w:rsidRPr="00503CB1">
              <w:rPr>
                <w:rFonts w:eastAsia="Times New Roman"/>
                <w:noProof/>
                <w:sz w:val="20"/>
                <w:szCs w:val="20"/>
                <w:lang w:eastAsia="en-GB"/>
              </w:rPr>
              <w:t>Senior</w:t>
            </w:r>
            <w:proofErr w:type="gramEnd"/>
            <w:r w:rsidR="00926E51" w:rsidRPr="00503CB1">
              <w:rPr>
                <w:rFonts w:eastAsia="Times New Roman"/>
                <w:noProof/>
                <w:sz w:val="20"/>
                <w:szCs w:val="20"/>
                <w:lang w:eastAsia="en-GB"/>
              </w:rPr>
              <w:t xml:space="preserve"> Estate Facilities Manager | OS DTE (Belize), Defence Infrastructure Organisation, Price Barracks, BFPO 12</w:t>
            </w:r>
          </w:p>
          <w:p w14:paraId="4A9D51F5" w14:textId="77777777" w:rsidR="00926E51" w:rsidRPr="00503CB1" w:rsidRDefault="00926E51" w:rsidP="003C46AB">
            <w:pPr>
              <w:rPr>
                <w:rFonts w:eastAsia="Times New Roman"/>
                <w:noProof/>
                <w:sz w:val="20"/>
                <w:szCs w:val="20"/>
                <w:lang w:eastAsia="en-GB"/>
              </w:rPr>
            </w:pPr>
          </w:p>
          <w:p w14:paraId="02A8D674" w14:textId="74D3EECC" w:rsidR="001D0674" w:rsidRPr="00503CB1" w:rsidRDefault="00926E51" w:rsidP="001D0674">
            <w:pPr>
              <w:rPr>
                <w:sz w:val="20"/>
                <w:szCs w:val="20"/>
                <w:lang w:eastAsia="en-GB"/>
              </w:rPr>
            </w:pPr>
            <w:r w:rsidRPr="00503CB1">
              <w:rPr>
                <w:rFonts w:eastAsia="Times New Roman"/>
                <w:noProof/>
                <w:sz w:val="20"/>
                <w:szCs w:val="20"/>
                <w:lang w:eastAsia="en-GB"/>
              </w:rPr>
              <w:t xml:space="preserve">CAN </w:t>
            </w:r>
            <w:proofErr w:type="gramStart"/>
            <w:r w:rsidRPr="00503CB1">
              <w:rPr>
                <w:rFonts w:eastAsia="Times New Roman"/>
                <w:noProof/>
                <w:sz w:val="20"/>
                <w:szCs w:val="20"/>
                <w:lang w:eastAsia="en-GB"/>
              </w:rPr>
              <w:t xml:space="preserve">- </w:t>
            </w:r>
            <w:r w:rsidR="001D0674" w:rsidRPr="00503CB1">
              <w:rPr>
                <w:sz w:val="20"/>
                <w:szCs w:val="20"/>
                <w:lang w:eastAsia="en-GB"/>
              </w:rPr>
              <w:t xml:space="preserve"> Regional</w:t>
            </w:r>
            <w:proofErr w:type="gramEnd"/>
            <w:r w:rsidR="001D0674" w:rsidRPr="00503CB1">
              <w:rPr>
                <w:sz w:val="20"/>
                <w:szCs w:val="20"/>
                <w:lang w:eastAsia="en-GB"/>
              </w:rPr>
              <w:t xml:space="preserve"> Delivery Overseas and Training Region, DIO Canada, BFPO 14,</w:t>
            </w:r>
          </w:p>
          <w:p w14:paraId="63576E60" w14:textId="77777777" w:rsidR="00B84CC8" w:rsidRPr="00503CB1" w:rsidRDefault="00B84CC8" w:rsidP="003C46AB">
            <w:pPr>
              <w:rPr>
                <w:sz w:val="20"/>
                <w:szCs w:val="20"/>
                <w:lang w:eastAsia="en-GB"/>
              </w:rPr>
            </w:pPr>
          </w:p>
          <w:p w14:paraId="4C67D3C3" w14:textId="3BCB423A" w:rsidR="003E2077" w:rsidRPr="00503CB1" w:rsidRDefault="001D0674" w:rsidP="003E2077">
            <w:pPr>
              <w:rPr>
                <w:sz w:val="20"/>
                <w:szCs w:val="20"/>
                <w:lang w:val="nb-NO" w:eastAsia="en-GB"/>
              </w:rPr>
            </w:pPr>
            <w:r w:rsidRPr="00503CB1">
              <w:rPr>
                <w:sz w:val="20"/>
                <w:szCs w:val="20"/>
                <w:lang w:eastAsia="en-GB"/>
              </w:rPr>
              <w:t xml:space="preserve">NOR </w:t>
            </w:r>
            <w:proofErr w:type="gramStart"/>
            <w:r w:rsidRPr="00503CB1">
              <w:rPr>
                <w:sz w:val="20"/>
                <w:szCs w:val="20"/>
                <w:lang w:eastAsia="en-GB"/>
              </w:rPr>
              <w:t xml:space="preserve">- </w:t>
            </w:r>
            <w:r w:rsidR="003E2077" w:rsidRPr="00503CB1">
              <w:rPr>
                <w:lang w:val="nb-NO" w:eastAsia="en-GB"/>
              </w:rPr>
              <w:t xml:space="preserve"> </w:t>
            </w:r>
            <w:r w:rsidR="003E2077" w:rsidRPr="00503CB1">
              <w:rPr>
                <w:sz w:val="20"/>
                <w:szCs w:val="20"/>
                <w:lang w:val="nb-NO" w:eastAsia="en-GB"/>
              </w:rPr>
              <w:t>DIO</w:t>
            </w:r>
            <w:proofErr w:type="gramEnd"/>
            <w:r w:rsidR="003E2077" w:rsidRPr="00503CB1">
              <w:rPr>
                <w:sz w:val="20"/>
                <w:szCs w:val="20"/>
                <w:lang w:val="nb-NO" w:eastAsia="en-GB"/>
              </w:rPr>
              <w:t xml:space="preserve"> Bardufoss, </w:t>
            </w:r>
          </w:p>
          <w:p w14:paraId="794BF092" w14:textId="77777777" w:rsidR="003E2077" w:rsidRPr="00503CB1" w:rsidRDefault="003E2077" w:rsidP="003E2077">
            <w:pPr>
              <w:rPr>
                <w:sz w:val="20"/>
                <w:szCs w:val="20"/>
                <w:lang w:val="nb-NO" w:eastAsia="en-GB"/>
              </w:rPr>
            </w:pPr>
            <w:r w:rsidRPr="00503CB1">
              <w:rPr>
                <w:sz w:val="20"/>
                <w:szCs w:val="20"/>
                <w:lang w:val="nb-NO" w:eastAsia="en-GB"/>
              </w:rPr>
              <w:t xml:space="preserve">Clockwork, Bardufoss Flystasjon, </w:t>
            </w:r>
          </w:p>
          <w:p w14:paraId="6A0746B5" w14:textId="60244E08" w:rsidR="00231E49" w:rsidRPr="00503CB1" w:rsidRDefault="003E2077" w:rsidP="003E2077">
            <w:pPr>
              <w:rPr>
                <w:sz w:val="20"/>
                <w:szCs w:val="20"/>
                <w:lang w:val="nb-NO" w:eastAsia="en-GB"/>
              </w:rPr>
            </w:pPr>
            <w:r w:rsidRPr="00503CB1">
              <w:rPr>
                <w:sz w:val="20"/>
                <w:szCs w:val="20"/>
                <w:lang w:val="nb-NO" w:eastAsia="en-GB"/>
              </w:rPr>
              <w:t>Fossmovein, 9325 Bardufoss, Norge.</w:t>
            </w:r>
          </w:p>
        </w:tc>
      </w:tr>
    </w:tbl>
    <w:p w14:paraId="6A0746D2" w14:textId="77777777" w:rsidR="00C8791E" w:rsidRPr="00503CB1" w:rsidRDefault="00C8791E" w:rsidP="00CB03F4">
      <w:pPr>
        <w:numPr>
          <w:ilvl w:val="0"/>
          <w:numId w:val="2"/>
        </w:numPr>
        <w:tabs>
          <w:tab w:val="clear" w:pos="851"/>
        </w:tabs>
        <w:autoSpaceDE w:val="0"/>
        <w:autoSpaceDN w:val="0"/>
        <w:adjustRightInd w:val="0"/>
        <w:spacing w:before="240" w:after="120"/>
        <w:rPr>
          <w:rFonts w:eastAsia="Times New Roman" w:cs="Times New Roman"/>
          <w:b/>
          <w:i/>
          <w:szCs w:val="20"/>
          <w:lang w:eastAsia="en-GB"/>
        </w:rPr>
      </w:pPr>
      <w:r w:rsidRPr="00503CB1">
        <w:rPr>
          <w:rFonts w:eastAsia="Times New Roman" w:cs="Times New Roman"/>
          <w:b/>
          <w:szCs w:val="20"/>
          <w:lang w:eastAsia="en-GB"/>
        </w:rPr>
        <w:t>Supporting Information</w:t>
      </w:r>
    </w:p>
    <w:p w14:paraId="6A0746D8" w14:textId="0552A16B" w:rsidR="00C8791E" w:rsidRPr="00503CB1" w:rsidRDefault="00C8791E" w:rsidP="00CB03F4">
      <w:pPr>
        <w:numPr>
          <w:ilvl w:val="1"/>
          <w:numId w:val="2"/>
        </w:numPr>
        <w:tabs>
          <w:tab w:val="clear" w:pos="851"/>
        </w:tabs>
        <w:autoSpaceDE w:val="0"/>
        <w:autoSpaceDN w:val="0"/>
        <w:adjustRightInd w:val="0"/>
        <w:spacing w:before="120" w:after="120"/>
        <w:rPr>
          <w:rFonts w:eastAsia="Times New Roman" w:cs="Times New Roman"/>
          <w:i/>
          <w:szCs w:val="20"/>
          <w:lang w:eastAsia="en-GB"/>
        </w:rPr>
      </w:pPr>
      <w:bookmarkStart w:id="21" w:name="_Toc40061028"/>
      <w:bookmarkStart w:id="22" w:name="_Toc11568457"/>
      <w:bookmarkEnd w:id="16"/>
      <w:bookmarkEnd w:id="17"/>
      <w:bookmarkEnd w:id="18"/>
      <w:bookmarkEnd w:id="19"/>
      <w:r w:rsidRPr="00503CB1">
        <w:rPr>
          <w:rFonts w:eastAsia="Times New Roman" w:cs="Times New Roman"/>
          <w:szCs w:val="20"/>
          <w:lang w:eastAsia="en-GB"/>
        </w:rPr>
        <w:t xml:space="preserve">Any documents and </w:t>
      </w:r>
      <w:r w:rsidR="004719EC" w:rsidRPr="00503CB1">
        <w:rPr>
          <w:rFonts w:eastAsia="Times New Roman" w:cs="Times New Roman"/>
          <w:szCs w:val="20"/>
          <w:lang w:eastAsia="en-GB"/>
        </w:rPr>
        <w:t xml:space="preserve">drawings relevant to the Service can be obtained via the </w:t>
      </w:r>
      <w:r w:rsidR="0076338D" w:rsidRPr="00503CB1">
        <w:rPr>
          <w:rFonts w:eastAsia="Times New Roman" w:cs="Times New Roman"/>
          <w:szCs w:val="20"/>
          <w:lang w:eastAsia="en-GB"/>
        </w:rPr>
        <w:t>DO</w:t>
      </w:r>
      <w:r w:rsidR="004719EC" w:rsidRPr="00503CB1">
        <w:rPr>
          <w:rFonts w:eastAsia="Times New Roman" w:cs="Times New Roman"/>
          <w:szCs w:val="20"/>
          <w:lang w:eastAsia="en-GB"/>
        </w:rPr>
        <w:t xml:space="preserve"> or from the </w:t>
      </w:r>
      <w:r w:rsidR="0076338D" w:rsidRPr="00503CB1">
        <w:rPr>
          <w:rFonts w:eastAsia="Times New Roman" w:cs="Times New Roman"/>
          <w:szCs w:val="20"/>
          <w:lang w:eastAsia="en-GB"/>
        </w:rPr>
        <w:t>SEFM</w:t>
      </w:r>
      <w:r w:rsidR="004719EC" w:rsidRPr="00503CB1">
        <w:rPr>
          <w:rFonts w:eastAsia="Times New Roman" w:cs="Times New Roman"/>
          <w:szCs w:val="20"/>
          <w:lang w:eastAsia="en-GB"/>
        </w:rPr>
        <w:t xml:space="preserve"> </w:t>
      </w:r>
      <w:r w:rsidR="0076338D" w:rsidRPr="00503CB1">
        <w:rPr>
          <w:rFonts w:eastAsia="Times New Roman" w:cs="Times New Roman"/>
          <w:szCs w:val="20"/>
          <w:lang w:eastAsia="en-GB"/>
        </w:rPr>
        <w:t>at each</w:t>
      </w:r>
      <w:r w:rsidR="004719EC" w:rsidRPr="00503CB1">
        <w:rPr>
          <w:rFonts w:eastAsia="Times New Roman" w:cs="Times New Roman"/>
          <w:szCs w:val="20"/>
          <w:lang w:eastAsia="en-GB"/>
        </w:rPr>
        <w:t xml:space="preserve"> site</w:t>
      </w:r>
      <w:r w:rsidRPr="00503CB1">
        <w:rPr>
          <w:rFonts w:eastAsia="Times New Roman" w:cs="Times New Roman"/>
          <w:szCs w:val="20"/>
          <w:lang w:eastAsia="en-GB"/>
        </w:rPr>
        <w:t>.</w:t>
      </w:r>
    </w:p>
    <w:p w14:paraId="6A0746DA" w14:textId="04FDEFD8" w:rsidR="005A6BCA" w:rsidRPr="00503CB1" w:rsidRDefault="00C8791E" w:rsidP="00D25359">
      <w:pPr>
        <w:numPr>
          <w:ilvl w:val="1"/>
          <w:numId w:val="2"/>
        </w:numPr>
        <w:tabs>
          <w:tab w:val="clear" w:pos="851"/>
        </w:tabs>
        <w:autoSpaceDE w:val="0"/>
        <w:autoSpaceDN w:val="0"/>
        <w:adjustRightInd w:val="0"/>
        <w:spacing w:before="120" w:after="120"/>
        <w:rPr>
          <w:rFonts w:eastAsia="Times New Roman" w:cs="Times New Roman"/>
          <w:i/>
          <w:szCs w:val="20"/>
          <w:lang w:eastAsia="en-GB"/>
        </w:rPr>
      </w:pPr>
      <w:r w:rsidRPr="00503CB1">
        <w:rPr>
          <w:rFonts w:eastAsia="Times New Roman" w:cs="Times New Roman"/>
          <w:szCs w:val="20"/>
          <w:lang w:eastAsia="en-GB"/>
        </w:rPr>
        <w:t xml:space="preserve">The following DIO/MOD documents are relevant and shall </w:t>
      </w:r>
      <w:r w:rsidR="00FE23EB" w:rsidRPr="00503CB1">
        <w:rPr>
          <w:rFonts w:eastAsia="Times New Roman" w:cs="Times New Roman"/>
          <w:szCs w:val="20"/>
          <w:lang w:eastAsia="en-GB"/>
        </w:rPr>
        <w:t xml:space="preserve">also </w:t>
      </w:r>
      <w:r w:rsidRPr="00503CB1">
        <w:rPr>
          <w:rFonts w:eastAsia="Times New Roman" w:cs="Times New Roman"/>
          <w:szCs w:val="20"/>
          <w:lang w:eastAsia="en-GB"/>
        </w:rPr>
        <w:t>be adhered to</w:t>
      </w:r>
      <w:r w:rsidR="00FE23EB" w:rsidRPr="00503CB1">
        <w:rPr>
          <w:rFonts w:eastAsia="Times New Roman" w:cs="Times New Roman"/>
          <w:szCs w:val="20"/>
          <w:lang w:eastAsia="en-GB"/>
        </w:rPr>
        <w:t xml:space="preserve"> where </w:t>
      </w:r>
      <w:proofErr w:type="gramStart"/>
      <w:r w:rsidR="00FE23EB" w:rsidRPr="00503CB1">
        <w:rPr>
          <w:rFonts w:eastAsia="Times New Roman" w:cs="Times New Roman"/>
          <w:szCs w:val="20"/>
          <w:lang w:eastAsia="en-GB"/>
        </w:rPr>
        <w:t>appropriate</w:t>
      </w:r>
      <w:r w:rsidRPr="00503CB1">
        <w:rPr>
          <w:rFonts w:eastAsia="Times New Roman" w:cs="Times New Roman"/>
          <w:szCs w:val="20"/>
          <w:lang w:eastAsia="en-GB"/>
        </w:rPr>
        <w:t>:</w:t>
      </w:r>
      <w:r w:rsidR="008F3BBF" w:rsidRPr="00503CB1">
        <w:t>.</w:t>
      </w:r>
      <w:proofErr w:type="gramEnd"/>
    </w:p>
    <w:p w14:paraId="6A0746DC" w14:textId="77777777" w:rsidR="005A6BCA" w:rsidRPr="00503CB1" w:rsidRDefault="005A6BCA" w:rsidP="00CB03F4">
      <w:pPr>
        <w:numPr>
          <w:ilvl w:val="0"/>
          <w:numId w:val="4"/>
        </w:numPr>
        <w:spacing w:before="120" w:after="120"/>
      </w:pPr>
      <w:r w:rsidRPr="00503CB1">
        <w:t>ESTC Standard No 6</w:t>
      </w:r>
    </w:p>
    <w:p w14:paraId="6A0746DD" w14:textId="77777777" w:rsidR="0014533A" w:rsidRPr="00503CB1" w:rsidRDefault="0014533A" w:rsidP="00CB03F4">
      <w:pPr>
        <w:numPr>
          <w:ilvl w:val="0"/>
          <w:numId w:val="4"/>
        </w:numPr>
        <w:spacing w:before="120" w:after="120"/>
      </w:pPr>
      <w:r w:rsidRPr="00503CB1">
        <w:t>All relevant JSPs; in particular:</w:t>
      </w:r>
    </w:p>
    <w:p w14:paraId="6A0746DE" w14:textId="63C85AF9" w:rsidR="00C8791E" w:rsidRPr="00503CB1" w:rsidRDefault="00C8791E" w:rsidP="00CB03F4">
      <w:pPr>
        <w:numPr>
          <w:ilvl w:val="1"/>
          <w:numId w:val="4"/>
        </w:numPr>
        <w:spacing w:before="120" w:after="120"/>
      </w:pPr>
      <w:r w:rsidRPr="00503CB1">
        <w:t>JSP 315</w:t>
      </w:r>
      <w:r w:rsidR="005A6BCA" w:rsidRPr="00503CB1">
        <w:t xml:space="preserve"> – Services Accommodation Code</w:t>
      </w:r>
      <w:r w:rsidR="00B25247" w:rsidRPr="00503CB1">
        <w:t xml:space="preserve"> (</w:t>
      </w:r>
      <w:r w:rsidR="00E915A6" w:rsidRPr="00503CB1">
        <w:t>Undergoing</w:t>
      </w:r>
      <w:r w:rsidR="00B25247" w:rsidRPr="00503CB1">
        <w:t xml:space="preserve"> merge</w:t>
      </w:r>
      <w:r w:rsidR="00E915A6" w:rsidRPr="00503CB1">
        <w:t>r</w:t>
      </w:r>
      <w:r w:rsidR="00B25247" w:rsidRPr="00503CB1">
        <w:t xml:space="preserve"> with JSP 850</w:t>
      </w:r>
      <w:r w:rsidR="00E915A6" w:rsidRPr="00503CB1">
        <w:t>)</w:t>
      </w:r>
    </w:p>
    <w:p w14:paraId="6A0746DF" w14:textId="52273C23" w:rsidR="00C8791E" w:rsidRPr="00503CB1" w:rsidRDefault="00C8791E" w:rsidP="00CB03F4">
      <w:pPr>
        <w:numPr>
          <w:ilvl w:val="1"/>
          <w:numId w:val="4"/>
        </w:numPr>
        <w:spacing w:before="120" w:after="120"/>
      </w:pPr>
      <w:r w:rsidRPr="00503CB1">
        <w:t xml:space="preserve">JSP 375 – </w:t>
      </w:r>
      <w:r w:rsidR="00160354" w:rsidRPr="00503CB1">
        <w:t>Management of Health and Safety in Defence</w:t>
      </w:r>
      <w:r w:rsidRPr="00503CB1">
        <w:t xml:space="preserve"> </w:t>
      </w:r>
    </w:p>
    <w:p w14:paraId="6A0746E0" w14:textId="6B664BFE" w:rsidR="00C8791E" w:rsidRPr="00503CB1" w:rsidRDefault="00C8791E" w:rsidP="00CB03F4">
      <w:pPr>
        <w:numPr>
          <w:ilvl w:val="1"/>
          <w:numId w:val="4"/>
        </w:numPr>
        <w:spacing w:before="120" w:after="120"/>
      </w:pPr>
      <w:r w:rsidRPr="00503CB1">
        <w:t xml:space="preserve">JSP 418 – </w:t>
      </w:r>
      <w:r w:rsidR="000A7B50" w:rsidRPr="00503CB1">
        <w:t>Management of Environmental Protection in Defence</w:t>
      </w:r>
    </w:p>
    <w:p w14:paraId="6A0746E1" w14:textId="4708B74C" w:rsidR="00C8791E" w:rsidRPr="00503CB1" w:rsidRDefault="00C8791E" w:rsidP="00CB03F4">
      <w:pPr>
        <w:numPr>
          <w:ilvl w:val="1"/>
          <w:numId w:val="4"/>
        </w:numPr>
        <w:spacing w:before="120" w:after="120"/>
      </w:pPr>
      <w:r w:rsidRPr="00503CB1">
        <w:t xml:space="preserve">JSP 440 – </w:t>
      </w:r>
      <w:r w:rsidR="000759A4" w:rsidRPr="00503CB1">
        <w:t xml:space="preserve">The </w:t>
      </w:r>
      <w:r w:rsidRPr="00503CB1">
        <w:t xml:space="preserve">Defence Manual of Security </w:t>
      </w:r>
    </w:p>
    <w:p w14:paraId="7DDBCABD" w14:textId="798E60C1" w:rsidR="004C0F4E" w:rsidRPr="00503CB1" w:rsidRDefault="005760EE" w:rsidP="004C0F4E">
      <w:pPr>
        <w:numPr>
          <w:ilvl w:val="1"/>
          <w:numId w:val="4"/>
        </w:numPr>
        <w:spacing w:before="120" w:after="120"/>
      </w:pPr>
      <w:r w:rsidRPr="00503CB1">
        <w:t>JSP 569</w:t>
      </w:r>
      <w:r w:rsidR="004C0F4E" w:rsidRPr="00503CB1">
        <w:t xml:space="preserve"> – </w:t>
      </w:r>
      <w:r w:rsidR="00E8607C" w:rsidRPr="00503CB1">
        <w:t>Working at Height – Personal Protective Equipment</w:t>
      </w:r>
    </w:p>
    <w:p w14:paraId="700440DA" w14:textId="13A1563C" w:rsidR="006A287D" w:rsidRPr="00503CB1" w:rsidRDefault="006E5B27" w:rsidP="00795A00">
      <w:pPr>
        <w:numPr>
          <w:ilvl w:val="1"/>
          <w:numId w:val="4"/>
        </w:numPr>
        <w:spacing w:before="120" w:after="120"/>
      </w:pPr>
      <w:r w:rsidRPr="00503CB1">
        <w:lastRenderedPageBreak/>
        <w:t>JSP 850</w:t>
      </w:r>
      <w:r w:rsidR="006A287D" w:rsidRPr="00503CB1">
        <w:t xml:space="preserve"> – Infrastructure and Estate Policy, Standards and Guidance</w:t>
      </w:r>
      <w:r w:rsidR="00E915A6" w:rsidRPr="00503CB1">
        <w:t xml:space="preserve"> (Undergoing merger with JSP 315)</w:t>
      </w:r>
    </w:p>
    <w:p w14:paraId="48962B90" w14:textId="238F42B5" w:rsidR="005967DD" w:rsidRPr="00503CB1" w:rsidRDefault="005967DD" w:rsidP="00795A00">
      <w:pPr>
        <w:numPr>
          <w:ilvl w:val="1"/>
          <w:numId w:val="4"/>
        </w:numPr>
        <w:spacing w:before="120" w:after="120"/>
      </w:pPr>
      <w:r w:rsidRPr="00503CB1">
        <w:t>JSP 892 – Risk Management</w:t>
      </w:r>
    </w:p>
    <w:p w14:paraId="6A0746E7" w14:textId="6516C6BA" w:rsidR="0014533A" w:rsidRPr="00503CB1" w:rsidRDefault="0014533A" w:rsidP="00CB03F4">
      <w:pPr>
        <w:numPr>
          <w:ilvl w:val="0"/>
          <w:numId w:val="4"/>
        </w:numPr>
        <w:spacing w:before="120" w:after="120"/>
      </w:pPr>
      <w:r w:rsidRPr="00503CB1">
        <w:t>All relevant DIO/DE Specifications</w:t>
      </w:r>
      <w:r w:rsidR="00AE3E79" w:rsidRPr="00503CB1">
        <w:t>,</w:t>
      </w:r>
      <w:r w:rsidR="002279C0" w:rsidRPr="00503CB1">
        <w:t xml:space="preserve"> Technical Standards</w:t>
      </w:r>
      <w:r w:rsidR="00597D49" w:rsidRPr="00503CB1">
        <w:t xml:space="preserve">, </w:t>
      </w:r>
      <w:r w:rsidR="00DD3FF4" w:rsidRPr="00503CB1">
        <w:t xml:space="preserve">Technical Bulletins, </w:t>
      </w:r>
      <w:r w:rsidR="00597D49" w:rsidRPr="00503CB1">
        <w:t>Technical Guidance,</w:t>
      </w:r>
      <w:r w:rsidR="00E34D89" w:rsidRPr="00503CB1">
        <w:t xml:space="preserve"> and Policy </w:t>
      </w:r>
      <w:r w:rsidR="00723059" w:rsidRPr="00503CB1">
        <w:t>I</w:t>
      </w:r>
      <w:r w:rsidR="00E34D89" w:rsidRPr="00503CB1">
        <w:t>nstructions</w:t>
      </w:r>
      <w:r w:rsidRPr="00503CB1">
        <w:t>, in particular:</w:t>
      </w:r>
    </w:p>
    <w:p w14:paraId="6A0746E8" w14:textId="49FEEBCD" w:rsidR="00B744A4" w:rsidRPr="00503CB1" w:rsidRDefault="00597D49" w:rsidP="00CB03F4">
      <w:pPr>
        <w:numPr>
          <w:ilvl w:val="1"/>
          <w:numId w:val="4"/>
        </w:numPr>
        <w:spacing w:before="120" w:after="120"/>
      </w:pPr>
      <w:r w:rsidRPr="00503CB1">
        <w:t xml:space="preserve">DIO </w:t>
      </w:r>
      <w:r w:rsidR="00B744A4" w:rsidRPr="00503CB1">
        <w:t>Specification 24 – Recording MOD Property Asset Information</w:t>
      </w:r>
    </w:p>
    <w:p w14:paraId="6A0746E9" w14:textId="1A794EC8" w:rsidR="00C8791E" w:rsidRPr="00503CB1" w:rsidRDefault="00597D49" w:rsidP="00CB03F4">
      <w:pPr>
        <w:numPr>
          <w:ilvl w:val="1"/>
          <w:numId w:val="4"/>
        </w:numPr>
        <w:spacing w:before="120" w:after="120"/>
      </w:pPr>
      <w:r w:rsidRPr="00503CB1">
        <w:t xml:space="preserve">DIO </w:t>
      </w:r>
      <w:r w:rsidR="00C8791E" w:rsidRPr="00503CB1">
        <w:t>Specification 34 – Electrical Installations</w:t>
      </w:r>
    </w:p>
    <w:p w14:paraId="6A0746EA" w14:textId="672AF776" w:rsidR="00C8791E" w:rsidRPr="00503CB1" w:rsidRDefault="00597D49" w:rsidP="00CB03F4">
      <w:pPr>
        <w:numPr>
          <w:ilvl w:val="1"/>
          <w:numId w:val="4"/>
        </w:numPr>
        <w:spacing w:before="120" w:after="120"/>
      </w:pPr>
      <w:r w:rsidRPr="00503CB1">
        <w:t xml:space="preserve">DIO </w:t>
      </w:r>
      <w:r w:rsidR="00C8791E" w:rsidRPr="00503CB1">
        <w:t>Specification 36 – Heating, Hot &amp; Cold water, Steam &amp; Gas Installations</w:t>
      </w:r>
    </w:p>
    <w:p w14:paraId="6A0746EB" w14:textId="793368AD" w:rsidR="00C8791E" w:rsidRPr="00503CB1" w:rsidRDefault="00597D49" w:rsidP="00CB03F4">
      <w:pPr>
        <w:numPr>
          <w:ilvl w:val="1"/>
          <w:numId w:val="4"/>
        </w:numPr>
        <w:spacing w:before="120" w:after="120"/>
      </w:pPr>
      <w:r w:rsidRPr="00503CB1">
        <w:t xml:space="preserve">DIO </w:t>
      </w:r>
      <w:r w:rsidR="00C8791E" w:rsidRPr="00503CB1">
        <w:t>Specification 37 – Air Conditioning, Air Cooling &amp; Mechanical Ventilation</w:t>
      </w:r>
    </w:p>
    <w:p w14:paraId="6A0746EC" w14:textId="2737181B" w:rsidR="00C8791E" w:rsidRPr="00503CB1" w:rsidRDefault="00597D49" w:rsidP="00CB03F4">
      <w:pPr>
        <w:numPr>
          <w:ilvl w:val="1"/>
          <w:numId w:val="4"/>
        </w:numPr>
        <w:spacing w:before="120" w:after="120"/>
      </w:pPr>
      <w:r w:rsidRPr="00503CB1">
        <w:t xml:space="preserve">DIO </w:t>
      </w:r>
      <w:r w:rsidR="00C8791E" w:rsidRPr="00503CB1">
        <w:t>Specification 39 – Fuse Pillars</w:t>
      </w:r>
    </w:p>
    <w:p w14:paraId="6A0746ED" w14:textId="70865A88" w:rsidR="00C8791E" w:rsidRPr="00503CB1" w:rsidRDefault="00597D49" w:rsidP="00CB03F4">
      <w:pPr>
        <w:numPr>
          <w:ilvl w:val="1"/>
          <w:numId w:val="4"/>
        </w:numPr>
        <w:spacing w:before="120" w:after="120"/>
      </w:pPr>
      <w:r w:rsidRPr="00503CB1">
        <w:t xml:space="preserve">DIO </w:t>
      </w:r>
      <w:r w:rsidR="00C8791E" w:rsidRPr="00503CB1">
        <w:t>Specification 47 – Building Energy Management Systems</w:t>
      </w:r>
    </w:p>
    <w:p w14:paraId="468BF788" w14:textId="1ED01DC0" w:rsidR="007A39F5" w:rsidRPr="00503CB1" w:rsidRDefault="007A39F5" w:rsidP="00CB03F4">
      <w:pPr>
        <w:numPr>
          <w:ilvl w:val="1"/>
          <w:numId w:val="4"/>
        </w:numPr>
        <w:spacing w:before="120" w:after="120"/>
      </w:pPr>
      <w:r w:rsidRPr="00503CB1">
        <w:t xml:space="preserve">Technical Standard </w:t>
      </w:r>
      <w:r w:rsidR="002573DE" w:rsidRPr="00503CB1">
        <w:t xml:space="preserve">TS </w:t>
      </w:r>
      <w:r w:rsidRPr="00503CB1">
        <w:t xml:space="preserve">2021-03 </w:t>
      </w:r>
      <w:r w:rsidR="0027019E" w:rsidRPr="00503CB1">
        <w:t>–</w:t>
      </w:r>
      <w:r w:rsidRPr="00503CB1">
        <w:t xml:space="preserve"> </w:t>
      </w:r>
      <w:r w:rsidR="0027019E" w:rsidRPr="00503CB1">
        <w:t xml:space="preserve">Professional Inspection of Fuel Infrastructure </w:t>
      </w:r>
      <w:r w:rsidR="0023222B" w:rsidRPr="00503CB1">
        <w:t>and Flammable Dangerous Goods Stores</w:t>
      </w:r>
    </w:p>
    <w:p w14:paraId="7AE0A177" w14:textId="014FA440" w:rsidR="00737F03" w:rsidRPr="00503CB1" w:rsidRDefault="00737F03" w:rsidP="00737F03">
      <w:pPr>
        <w:numPr>
          <w:ilvl w:val="1"/>
          <w:numId w:val="4"/>
        </w:numPr>
        <w:spacing w:before="120" w:after="120"/>
      </w:pPr>
      <w:r w:rsidRPr="00503CB1">
        <w:t>Technical Standard 2021-04 – Design, Inspections, Maintenance and Testing of Equipment Installed at MOD Mechanical Transport Filling Installations</w:t>
      </w:r>
    </w:p>
    <w:p w14:paraId="72C8386D" w14:textId="551D0407" w:rsidR="00A25E76" w:rsidRPr="00503CB1" w:rsidRDefault="00A25E76" w:rsidP="00CB03F4">
      <w:pPr>
        <w:numPr>
          <w:ilvl w:val="1"/>
          <w:numId w:val="4"/>
        </w:numPr>
        <w:spacing w:before="120" w:after="120"/>
      </w:pPr>
      <w:r w:rsidRPr="00503CB1">
        <w:t>Technical Standard TS Pet</w:t>
      </w:r>
      <w:r w:rsidR="0071356E" w:rsidRPr="00503CB1">
        <w:t xml:space="preserve"> </w:t>
      </w:r>
      <w:r w:rsidRPr="00503CB1">
        <w:t>01</w:t>
      </w:r>
      <w:r w:rsidR="0071356E" w:rsidRPr="00503CB1">
        <w:t xml:space="preserve"> v3.0 – Specialist Works on Petroleum Installations on MOD Property</w:t>
      </w:r>
    </w:p>
    <w:p w14:paraId="5801884C" w14:textId="6783610A" w:rsidR="00C66769" w:rsidRPr="00503CB1" w:rsidRDefault="00C66769" w:rsidP="00CB03F4">
      <w:pPr>
        <w:numPr>
          <w:ilvl w:val="1"/>
          <w:numId w:val="4"/>
        </w:numPr>
        <w:spacing w:before="120" w:after="120"/>
      </w:pPr>
      <w:r w:rsidRPr="00503CB1">
        <w:t xml:space="preserve">Technical Standard TS 2022-02 </w:t>
      </w:r>
      <w:r w:rsidR="00CB62F7" w:rsidRPr="00503CB1">
        <w:t>–</w:t>
      </w:r>
      <w:r w:rsidRPr="00503CB1">
        <w:t xml:space="preserve"> </w:t>
      </w:r>
      <w:r w:rsidR="00CB62F7" w:rsidRPr="00503CB1">
        <w:t>Approved repairs maintenance inspection and specifications of fire doors and fire compartmentation</w:t>
      </w:r>
    </w:p>
    <w:p w14:paraId="3FF6CFC7" w14:textId="55869E72" w:rsidR="002279C0" w:rsidRPr="00503CB1" w:rsidRDefault="002279C0" w:rsidP="00CB03F4">
      <w:pPr>
        <w:numPr>
          <w:ilvl w:val="1"/>
          <w:numId w:val="4"/>
        </w:numPr>
        <w:spacing w:before="120" w:after="120"/>
      </w:pPr>
      <w:r w:rsidRPr="00503CB1">
        <w:t xml:space="preserve">Technical Standard TS </w:t>
      </w:r>
      <w:r w:rsidR="00E116A3" w:rsidRPr="00503CB1">
        <w:t xml:space="preserve">2022-08 – Petroleum </w:t>
      </w:r>
      <w:r w:rsidR="00665C4C" w:rsidRPr="00503CB1">
        <w:t>–</w:t>
      </w:r>
      <w:r w:rsidR="00E116A3" w:rsidRPr="00503CB1">
        <w:t xml:space="preserve"> </w:t>
      </w:r>
      <w:r w:rsidR="00F30FF6" w:rsidRPr="00503CB1">
        <w:t>05 – Testing and Inspection of Ancillary Fuel Installations</w:t>
      </w:r>
    </w:p>
    <w:p w14:paraId="2986DA90" w14:textId="2DAB298B" w:rsidR="00062244" w:rsidRPr="00503CB1" w:rsidRDefault="00062244" w:rsidP="00CB03F4">
      <w:pPr>
        <w:numPr>
          <w:ilvl w:val="1"/>
          <w:numId w:val="4"/>
        </w:numPr>
        <w:spacing w:before="120" w:after="120"/>
      </w:pPr>
      <w:r w:rsidRPr="00503CB1">
        <w:t>Technical Guide TG 2022-06 – Fire Safety</w:t>
      </w:r>
      <w:r w:rsidR="00566073" w:rsidRPr="00503CB1">
        <w:t xml:space="preserve"> – External Wall Systems – DIO Intrusive Investigation </w:t>
      </w:r>
      <w:r w:rsidR="003A14B8" w:rsidRPr="00503CB1">
        <w:t>Specification</w:t>
      </w:r>
    </w:p>
    <w:p w14:paraId="3E9A62A2" w14:textId="71AE6C83" w:rsidR="00B74D22" w:rsidRPr="00503CB1" w:rsidRDefault="00B74D22" w:rsidP="00B74D22">
      <w:pPr>
        <w:numPr>
          <w:ilvl w:val="1"/>
          <w:numId w:val="4"/>
        </w:numPr>
        <w:spacing w:before="120" w:after="120"/>
      </w:pPr>
      <w:r w:rsidRPr="00503CB1">
        <w:t xml:space="preserve">Policy Instruction 2019-006 – </w:t>
      </w:r>
      <w:r w:rsidR="0016476D" w:rsidRPr="00503CB1">
        <w:t>Management of Asbestos in Fixed Infrastructure</w:t>
      </w:r>
    </w:p>
    <w:p w14:paraId="345CCB09" w14:textId="6E2834A2" w:rsidR="00723059" w:rsidRPr="00503CB1" w:rsidRDefault="00723059" w:rsidP="00CB03F4">
      <w:pPr>
        <w:numPr>
          <w:ilvl w:val="1"/>
          <w:numId w:val="4"/>
        </w:numPr>
        <w:spacing w:before="120" w:after="120"/>
      </w:pPr>
      <w:r w:rsidRPr="00503CB1">
        <w:t xml:space="preserve">Policy Instruction </w:t>
      </w:r>
      <w:r w:rsidR="00207A54" w:rsidRPr="00503CB1">
        <w:t xml:space="preserve">PI </w:t>
      </w:r>
      <w:r w:rsidRPr="00503CB1">
        <w:t xml:space="preserve">2019-007 </w:t>
      </w:r>
      <w:r w:rsidR="001E322F" w:rsidRPr="00503CB1">
        <w:t>–</w:t>
      </w:r>
      <w:r w:rsidRPr="00503CB1">
        <w:t xml:space="preserve"> </w:t>
      </w:r>
      <w:r w:rsidR="001E322F" w:rsidRPr="00503CB1">
        <w:t>Management of Legionella Bacteria in DIO Maintained Infrastructure</w:t>
      </w:r>
    </w:p>
    <w:p w14:paraId="24D4919B" w14:textId="47D5F13F" w:rsidR="001E322F" w:rsidRPr="00503CB1" w:rsidRDefault="00AC5B41" w:rsidP="00CB03F4">
      <w:pPr>
        <w:numPr>
          <w:ilvl w:val="1"/>
          <w:numId w:val="4"/>
        </w:numPr>
        <w:spacing w:before="120" w:after="120"/>
      </w:pPr>
      <w:r w:rsidRPr="00503CB1">
        <w:t xml:space="preserve">Policy Instruction </w:t>
      </w:r>
      <w:r w:rsidR="00207A54" w:rsidRPr="00503CB1">
        <w:t xml:space="preserve">PI 2022-01 – Kitchen Build Projects and Catering Equipment Standards </w:t>
      </w:r>
      <w:r w:rsidR="006E4FF4" w:rsidRPr="00503CB1">
        <w:t>on the MOD Estate</w:t>
      </w:r>
    </w:p>
    <w:p w14:paraId="31321352" w14:textId="6F2A7A76" w:rsidR="004F36A5" w:rsidRPr="00503CB1" w:rsidRDefault="004F36A5" w:rsidP="004F36A5">
      <w:pPr>
        <w:numPr>
          <w:ilvl w:val="1"/>
          <w:numId w:val="4"/>
        </w:numPr>
        <w:spacing w:before="120" w:after="120"/>
      </w:pPr>
      <w:r w:rsidRPr="00503CB1">
        <w:t>Technical Bulletin TB 2022-01 – Underside Fuel Tank Corrosion</w:t>
      </w:r>
    </w:p>
    <w:p w14:paraId="6902794D" w14:textId="7E0E8C14" w:rsidR="006E4FF4" w:rsidRPr="00503CB1" w:rsidRDefault="00DE2CB8" w:rsidP="00CB03F4">
      <w:pPr>
        <w:numPr>
          <w:ilvl w:val="1"/>
          <w:numId w:val="4"/>
        </w:numPr>
        <w:spacing w:before="120" w:after="120"/>
      </w:pPr>
      <w:r w:rsidRPr="00503CB1">
        <w:t>Technical Bulletin TB 2022-05 - The Application of BS 7671: 2018 AMD 2 (2020) on the MOD Estate</w:t>
      </w:r>
    </w:p>
    <w:p w14:paraId="2BC3767F" w14:textId="117DDE95" w:rsidR="004F36A5" w:rsidRPr="00503CB1" w:rsidRDefault="004F36A5" w:rsidP="004F36A5">
      <w:pPr>
        <w:numPr>
          <w:ilvl w:val="0"/>
          <w:numId w:val="4"/>
        </w:numPr>
        <w:spacing w:before="120" w:after="120"/>
      </w:pPr>
      <w:r w:rsidRPr="00503CB1">
        <w:t xml:space="preserve">All </w:t>
      </w:r>
      <w:r w:rsidR="00ED18A7" w:rsidRPr="00503CB1">
        <w:t>relevant DIO Safety Alerts.</w:t>
      </w:r>
    </w:p>
    <w:bookmarkEnd w:id="21"/>
    <w:bookmarkEnd w:id="22"/>
    <w:p w14:paraId="6A0746EE" w14:textId="77777777" w:rsidR="00CE04ED" w:rsidRPr="00503CB1" w:rsidRDefault="00CE04ED" w:rsidP="00CB03F4"/>
    <w:p w14:paraId="6A0746EF" w14:textId="77777777" w:rsidR="00A92D43" w:rsidRPr="00503CB1" w:rsidRDefault="00A92D43" w:rsidP="00CB03F4"/>
    <w:p w14:paraId="6A0746F0" w14:textId="77777777" w:rsidR="00A92D43" w:rsidRPr="00503CB1" w:rsidRDefault="00D56D89" w:rsidP="00CB03F4">
      <w:r w:rsidRPr="00503CB1">
        <w:t>Annex</w:t>
      </w:r>
      <w:r w:rsidR="00A92D43" w:rsidRPr="00503CB1">
        <w:t>:</w:t>
      </w:r>
    </w:p>
    <w:p w14:paraId="6A0746F1" w14:textId="77777777" w:rsidR="00A92D43" w:rsidRPr="00503CB1" w:rsidRDefault="00A92D43" w:rsidP="00CB03F4"/>
    <w:p w14:paraId="6A0746F3" w14:textId="222A030A" w:rsidR="00743780" w:rsidRPr="00503CB1" w:rsidRDefault="00A92D43" w:rsidP="00CB03F4">
      <w:pPr>
        <w:rPr>
          <w:highlight w:val="cyan"/>
        </w:rPr>
      </w:pPr>
      <w:r w:rsidRPr="00503CB1">
        <w:t>A.</w:t>
      </w:r>
      <w:r w:rsidRPr="00503CB1">
        <w:tab/>
      </w:r>
      <w:r w:rsidR="00A76E7E" w:rsidRPr="00503CB1">
        <w:t>AE</w:t>
      </w:r>
      <w:r w:rsidRPr="00503CB1">
        <w:t xml:space="preserve"> Support, Audits and Reviews.</w:t>
      </w:r>
    </w:p>
    <w:p w14:paraId="6EB0F372" w14:textId="1F4C825B" w:rsidR="009762E2" w:rsidRPr="00503CB1" w:rsidRDefault="004930F1" w:rsidP="00CB03F4">
      <w:r w:rsidRPr="00503CB1">
        <w:t>B</w:t>
      </w:r>
      <w:r w:rsidR="009762E2" w:rsidRPr="00503CB1">
        <w:t>.</w:t>
      </w:r>
      <w:r w:rsidR="009762E2" w:rsidRPr="00503CB1">
        <w:tab/>
        <w:t>MOD Business Travel Guide</w:t>
      </w:r>
    </w:p>
    <w:p w14:paraId="6A0746F4" w14:textId="77777777" w:rsidR="00231E49" w:rsidRPr="00503CB1" w:rsidRDefault="00231E49" w:rsidP="00CB03F4"/>
    <w:p w14:paraId="6A0746FA" w14:textId="77777777" w:rsidR="009918E1" w:rsidRPr="00503CB1" w:rsidRDefault="009918E1" w:rsidP="00CB03F4">
      <w:pPr>
        <w:rPr>
          <w:highlight w:val="yellow"/>
        </w:rPr>
      </w:pPr>
    </w:p>
    <w:p w14:paraId="6A0746FB" w14:textId="77777777" w:rsidR="00231E49" w:rsidRPr="00503CB1" w:rsidRDefault="00231E49" w:rsidP="00CB03F4"/>
    <w:p w14:paraId="6A0746FC" w14:textId="77777777" w:rsidR="00A92D43" w:rsidRPr="00503CB1" w:rsidRDefault="00A92D43" w:rsidP="00CB03F4">
      <w:pPr>
        <w:sectPr w:rsidR="00A92D43" w:rsidRPr="00503CB1" w:rsidSect="00635BC9">
          <w:headerReference w:type="even" r:id="rId31"/>
          <w:headerReference w:type="default" r:id="rId32"/>
          <w:footerReference w:type="even" r:id="rId33"/>
          <w:footerReference w:type="default" r:id="rId34"/>
          <w:headerReference w:type="first" r:id="rId35"/>
          <w:footerReference w:type="first" r:id="rId36"/>
          <w:pgSz w:w="11906" w:h="16838"/>
          <w:pgMar w:top="1134" w:right="1134" w:bottom="1134" w:left="1134" w:header="709" w:footer="709" w:gutter="0"/>
          <w:cols w:space="708"/>
          <w:docGrid w:linePitch="360"/>
        </w:sectPr>
      </w:pPr>
    </w:p>
    <w:p w14:paraId="6A0746FD" w14:textId="77777777" w:rsidR="005D13A8" w:rsidRPr="00503CB1" w:rsidRDefault="00DF3A6C" w:rsidP="00DF3A6C">
      <w:pPr>
        <w:ind w:left="6480"/>
        <w:jc w:val="right"/>
        <w:rPr>
          <w:b/>
        </w:rPr>
      </w:pPr>
      <w:r w:rsidRPr="00503CB1">
        <w:rPr>
          <w:b/>
        </w:rPr>
        <w:lastRenderedPageBreak/>
        <w:t>Annex A to</w:t>
      </w:r>
    </w:p>
    <w:p w14:paraId="6A0746FE" w14:textId="77777777" w:rsidR="00DF3A6C" w:rsidRPr="00503CB1" w:rsidRDefault="00DF3A6C" w:rsidP="00DF3A6C">
      <w:pPr>
        <w:ind w:left="6480"/>
        <w:jc w:val="right"/>
        <w:rPr>
          <w:b/>
        </w:rPr>
      </w:pPr>
      <w:r w:rsidRPr="00503CB1">
        <w:rPr>
          <w:b/>
        </w:rPr>
        <w:t>Contract No:</w:t>
      </w:r>
    </w:p>
    <w:p w14:paraId="6A0746FF" w14:textId="5A309328" w:rsidR="00CE04ED" w:rsidRPr="00503CB1" w:rsidRDefault="0025210A" w:rsidP="00DF3A6C">
      <w:pPr>
        <w:ind w:left="6480"/>
        <w:jc w:val="right"/>
        <w:rPr>
          <w:b/>
        </w:rPr>
      </w:pPr>
      <w:r w:rsidRPr="00503CB1">
        <w:rPr>
          <w:b/>
          <w:bCs/>
          <w:kern w:val="36"/>
        </w:rPr>
        <w:t>706748451</w:t>
      </w:r>
    </w:p>
    <w:p w14:paraId="6A074700" w14:textId="77777777" w:rsidR="00CE04ED" w:rsidRPr="00503CB1" w:rsidRDefault="00CE04ED" w:rsidP="00CB03F4"/>
    <w:p w14:paraId="6A074701" w14:textId="77777777" w:rsidR="00CE04ED" w:rsidRPr="00503CB1" w:rsidRDefault="00CE04ED" w:rsidP="00CB03F4">
      <w:pPr>
        <w:rPr>
          <w:b/>
        </w:rPr>
      </w:pPr>
      <w:r w:rsidRPr="00503CB1">
        <w:rPr>
          <w:b/>
        </w:rPr>
        <w:t>AUTHORISING ENGINEER SUPPORT, AUDITS AND REVIEWS</w:t>
      </w:r>
    </w:p>
    <w:p w14:paraId="6A074702" w14:textId="77777777" w:rsidR="00CE04ED" w:rsidRPr="00503CB1" w:rsidRDefault="00CE04ED" w:rsidP="00CB03F4">
      <w:pPr>
        <w:rPr>
          <w:b/>
        </w:rPr>
      </w:pPr>
    </w:p>
    <w:p w14:paraId="6A074703" w14:textId="77777777" w:rsidR="00CE04ED" w:rsidRPr="00503CB1" w:rsidRDefault="00CE04ED" w:rsidP="00CB03F4">
      <w:pPr>
        <w:rPr>
          <w:b/>
        </w:rPr>
      </w:pPr>
      <w:r w:rsidRPr="00503CB1">
        <w:rPr>
          <w:b/>
        </w:rPr>
        <w:t>Introduction</w:t>
      </w:r>
      <w:r w:rsidRPr="00503CB1">
        <w:rPr>
          <w:b/>
        </w:rPr>
        <w:tab/>
      </w:r>
      <w:r w:rsidRPr="00503CB1">
        <w:rPr>
          <w:b/>
        </w:rPr>
        <w:tab/>
      </w:r>
      <w:r w:rsidRPr="00503CB1">
        <w:rPr>
          <w:b/>
        </w:rPr>
        <w:tab/>
      </w:r>
      <w:r w:rsidRPr="00503CB1">
        <w:rPr>
          <w:b/>
        </w:rPr>
        <w:tab/>
      </w:r>
      <w:r w:rsidRPr="00503CB1">
        <w:rPr>
          <w:b/>
        </w:rPr>
        <w:tab/>
      </w:r>
      <w:r w:rsidRPr="00503CB1">
        <w:rPr>
          <w:b/>
        </w:rPr>
        <w:tab/>
      </w:r>
      <w:r w:rsidRPr="00503CB1">
        <w:rPr>
          <w:b/>
        </w:rPr>
        <w:tab/>
      </w:r>
      <w:r w:rsidRPr="00503CB1">
        <w:rPr>
          <w:b/>
        </w:rPr>
        <w:tab/>
      </w:r>
    </w:p>
    <w:p w14:paraId="6A074704" w14:textId="77777777" w:rsidR="00CE04ED" w:rsidRPr="00503CB1" w:rsidRDefault="00CE04ED" w:rsidP="00CB03F4"/>
    <w:p w14:paraId="6A074705" w14:textId="37C043B1" w:rsidR="00CE04ED" w:rsidRPr="00503CB1" w:rsidRDefault="00CE04ED" w:rsidP="00CB03F4">
      <w:pPr>
        <w:pStyle w:val="ListParagraph"/>
        <w:numPr>
          <w:ilvl w:val="0"/>
          <w:numId w:val="6"/>
        </w:numPr>
        <w:tabs>
          <w:tab w:val="clear" w:pos="851"/>
        </w:tabs>
      </w:pPr>
      <w:r w:rsidRPr="00503CB1">
        <w:t xml:space="preserve">The DIO </w:t>
      </w:r>
      <w:r w:rsidR="00421D64" w:rsidRPr="00503CB1">
        <w:t>Designated</w:t>
      </w:r>
      <w:r w:rsidR="00DA59B8" w:rsidRPr="00503CB1">
        <w:t xml:space="preserve"> Officer (DO)</w:t>
      </w:r>
      <w:r w:rsidR="00A46096" w:rsidRPr="00503CB1">
        <w:t xml:space="preserve"> </w:t>
      </w:r>
      <w:r w:rsidRPr="00503CB1">
        <w:t>Remote Overseas Sites</w:t>
      </w:r>
      <w:r w:rsidR="00DA59B8" w:rsidRPr="00503CB1">
        <w:t xml:space="preserve"> may be a participating Authorising Engineer, when qualified and appointed,</w:t>
      </w:r>
      <w:r w:rsidR="00A46096" w:rsidRPr="00503CB1">
        <w:t xml:space="preserve"> and w</w:t>
      </w:r>
      <w:r w:rsidR="00DA59B8" w:rsidRPr="00503CB1">
        <w:t>ould therefore</w:t>
      </w:r>
      <w:r w:rsidR="00A46096" w:rsidRPr="00503CB1">
        <w:t xml:space="preserve"> undertake one of the five AE delivery roles</w:t>
      </w:r>
      <w:r w:rsidR="00CF59DC" w:rsidRPr="00503CB1">
        <w:t>.</w:t>
      </w:r>
    </w:p>
    <w:p w14:paraId="6A074706" w14:textId="77777777" w:rsidR="00CE04ED" w:rsidRPr="00503CB1" w:rsidRDefault="00CE04ED" w:rsidP="00CB03F4">
      <w:pPr>
        <w:pStyle w:val="ListParagraph"/>
        <w:ind w:left="0"/>
      </w:pPr>
    </w:p>
    <w:p w14:paraId="6A074707" w14:textId="77777777" w:rsidR="00CE04ED" w:rsidRPr="00503CB1" w:rsidRDefault="00CE04ED" w:rsidP="00CB03F4">
      <w:pPr>
        <w:rPr>
          <w:b/>
        </w:rPr>
      </w:pPr>
      <w:r w:rsidRPr="00503CB1">
        <w:rPr>
          <w:b/>
        </w:rPr>
        <w:t>Requirement</w:t>
      </w:r>
    </w:p>
    <w:p w14:paraId="6A074708" w14:textId="77777777" w:rsidR="00CE04ED" w:rsidRPr="00503CB1" w:rsidRDefault="00CE04ED" w:rsidP="00CB03F4"/>
    <w:p w14:paraId="6A074709" w14:textId="083D4359" w:rsidR="00CE04ED" w:rsidRPr="00503CB1" w:rsidRDefault="00CE04ED" w:rsidP="00CB03F4">
      <w:pPr>
        <w:pStyle w:val="ListParagraph"/>
        <w:numPr>
          <w:ilvl w:val="0"/>
          <w:numId w:val="6"/>
        </w:numPr>
        <w:tabs>
          <w:tab w:val="clear" w:pos="851"/>
        </w:tabs>
      </w:pPr>
      <w:r w:rsidRPr="00503CB1">
        <w:t xml:space="preserve">The AE Roles and Duties are to be conducted in accordance with JSP 375, </w:t>
      </w:r>
      <w:r w:rsidR="00A46096" w:rsidRPr="00503CB1">
        <w:t>Part 2, Volume 3, Chapters 2 to 8</w:t>
      </w:r>
      <w:r w:rsidRPr="00503CB1">
        <w:t xml:space="preserve"> (MOD Health and Safety Handbook).</w:t>
      </w:r>
      <w:r w:rsidR="00683EB4" w:rsidRPr="00503CB1">
        <w:t xml:space="preserve"> </w:t>
      </w:r>
      <w:r w:rsidRPr="00503CB1">
        <w:t>As an indicative guide the Audits as directed by JSP 375, will cover Safe System of Works (</w:t>
      </w:r>
      <w:proofErr w:type="spellStart"/>
      <w:r w:rsidRPr="00503CB1">
        <w:t>SSoW</w:t>
      </w:r>
      <w:proofErr w:type="spellEnd"/>
      <w:r w:rsidRPr="00503CB1">
        <w:t xml:space="preserve">) Paperwork verification (Risk Assessments, Method Statements, Safety Programmes), and checks on Logbooks, Training Records, AP Certificates, Fire Training and First Aid Training records, Document Registers, Safety Alerts, Incidents, Skilled Person Registers and Competency Test results), Equipment Inspection, Mentoring, </w:t>
      </w:r>
      <w:r w:rsidR="00A46096" w:rsidRPr="00503CB1">
        <w:t>a</w:t>
      </w:r>
      <w:r w:rsidRPr="00503CB1">
        <w:t>ssessment of APs, Site Visits and Surveys of existing and any new installations as required.</w:t>
      </w:r>
    </w:p>
    <w:p w14:paraId="6A07470A" w14:textId="77777777" w:rsidR="00CE04ED" w:rsidRPr="00503CB1" w:rsidRDefault="00CE04ED" w:rsidP="00CB03F4">
      <w:pPr>
        <w:pStyle w:val="ListParagraph"/>
        <w:ind w:left="0"/>
      </w:pPr>
    </w:p>
    <w:p w14:paraId="6A07470B" w14:textId="3EF23CD4" w:rsidR="00CE04ED" w:rsidRPr="00503CB1" w:rsidRDefault="00CE04ED" w:rsidP="00CB03F4">
      <w:pPr>
        <w:pStyle w:val="ListParagraph"/>
        <w:numPr>
          <w:ilvl w:val="0"/>
          <w:numId w:val="6"/>
        </w:numPr>
        <w:tabs>
          <w:tab w:val="clear" w:pos="851"/>
        </w:tabs>
      </w:pPr>
      <w:r w:rsidRPr="00503CB1">
        <w:t xml:space="preserve">The requirement is for at least </w:t>
      </w:r>
      <w:r w:rsidR="003F109A" w:rsidRPr="00503CB1">
        <w:t>three</w:t>
      </w:r>
      <w:r w:rsidRPr="00503CB1">
        <w:t xml:space="preserve"> </w:t>
      </w:r>
      <w:r w:rsidR="00A46096" w:rsidRPr="00503CB1">
        <w:t xml:space="preserve">DIO SEE (SAA) appointed </w:t>
      </w:r>
      <w:r w:rsidRPr="00503CB1">
        <w:t>AEs to cover all disciplines (Electrical (HV and LV), Mechanical (including DAVS), Petroleum, Confined Space</w:t>
      </w:r>
      <w:r w:rsidR="00B4096B" w:rsidRPr="00503CB1">
        <w:t>s,</w:t>
      </w:r>
      <w:r w:rsidRPr="00503CB1">
        <w:t xml:space="preserve"> Working at Height</w:t>
      </w:r>
      <w:r w:rsidR="003F109A" w:rsidRPr="00503CB1">
        <w:t xml:space="preserve"> and </w:t>
      </w:r>
      <w:r w:rsidR="00B4096B" w:rsidRPr="00503CB1">
        <w:t xml:space="preserve">as a </w:t>
      </w:r>
      <w:r w:rsidR="003F109A" w:rsidRPr="00503CB1">
        <w:t>Gas</w:t>
      </w:r>
      <w:r w:rsidR="00D43E9A" w:rsidRPr="00503CB1">
        <w:t xml:space="preserve"> Safety Manager (GSM)</w:t>
      </w:r>
      <w:r w:rsidRPr="00503CB1">
        <w:t>).</w:t>
      </w:r>
      <w:r w:rsidR="00683EB4" w:rsidRPr="00503CB1">
        <w:t xml:space="preserve"> </w:t>
      </w:r>
    </w:p>
    <w:p w14:paraId="6A07470C" w14:textId="77777777" w:rsidR="00CE04ED" w:rsidRPr="00503CB1" w:rsidRDefault="00CE04ED" w:rsidP="00CB03F4">
      <w:pPr>
        <w:pStyle w:val="ListParagraph"/>
      </w:pPr>
    </w:p>
    <w:p w14:paraId="6A07470D" w14:textId="50AC5788" w:rsidR="00CE04ED" w:rsidRPr="00503CB1" w:rsidRDefault="00CE04ED" w:rsidP="00CB03F4">
      <w:pPr>
        <w:pStyle w:val="ListParagraph"/>
        <w:numPr>
          <w:ilvl w:val="0"/>
          <w:numId w:val="6"/>
        </w:numPr>
        <w:tabs>
          <w:tab w:val="clear" w:pos="851"/>
        </w:tabs>
      </w:pPr>
      <w:r w:rsidRPr="00503CB1">
        <w:t xml:space="preserve">AEs are to hold an in date valid AE License, issued by the appropriate </w:t>
      </w:r>
      <w:r w:rsidR="00A46096" w:rsidRPr="00503CB1">
        <w:t>DIO SEE (SAA)</w:t>
      </w:r>
      <w:r w:rsidRPr="00503CB1">
        <w:t>.</w:t>
      </w:r>
      <w:r w:rsidR="00683EB4" w:rsidRPr="00503CB1">
        <w:t xml:space="preserve"> </w:t>
      </w:r>
      <w:r w:rsidRPr="00503CB1">
        <w:t xml:space="preserve">Audits and Audit Reviews will be coordinated by </w:t>
      </w:r>
      <w:r w:rsidR="00A46096" w:rsidRPr="00503CB1">
        <w:t xml:space="preserve">the </w:t>
      </w:r>
      <w:r w:rsidR="00D43E9A" w:rsidRPr="00503CB1">
        <w:t>DO in conjunction with the nominated Co-Ordinating AE (CAE).</w:t>
      </w:r>
    </w:p>
    <w:p w14:paraId="6A07470E" w14:textId="77777777" w:rsidR="00CE04ED" w:rsidRPr="00503CB1" w:rsidRDefault="00CE04ED" w:rsidP="00CB03F4">
      <w:pPr>
        <w:pStyle w:val="ListParagraph"/>
      </w:pPr>
    </w:p>
    <w:p w14:paraId="6A07470F" w14:textId="623910CB" w:rsidR="00CE04ED" w:rsidRPr="00503CB1" w:rsidRDefault="00CE04ED" w:rsidP="00CB03F4">
      <w:pPr>
        <w:pStyle w:val="ListParagraph"/>
        <w:numPr>
          <w:ilvl w:val="0"/>
          <w:numId w:val="6"/>
        </w:numPr>
        <w:tabs>
          <w:tab w:val="clear" w:pos="851"/>
        </w:tabs>
      </w:pPr>
      <w:r w:rsidRPr="00503CB1">
        <w:t xml:space="preserve">Where the </w:t>
      </w:r>
      <w:r w:rsidR="00510A62" w:rsidRPr="00503CB1">
        <w:t>DO</w:t>
      </w:r>
      <w:r w:rsidRPr="00503CB1">
        <w:t xml:space="preserve"> holds an AE License, the </w:t>
      </w:r>
      <w:r w:rsidR="00510A62" w:rsidRPr="00503CB1">
        <w:t xml:space="preserve">TSP designated </w:t>
      </w:r>
      <w:r w:rsidRPr="00503CB1">
        <w:t>AEs</w:t>
      </w:r>
      <w:r w:rsidR="00BF58B6" w:rsidRPr="00503CB1">
        <w:t xml:space="preserve"> are not</w:t>
      </w:r>
      <w:r w:rsidRPr="00503CB1">
        <w:t xml:space="preserve"> required to operate in the discipline </w:t>
      </w:r>
      <w:r w:rsidR="00A46096" w:rsidRPr="00503CB1">
        <w:t xml:space="preserve">for which the </w:t>
      </w:r>
      <w:r w:rsidR="00510A62" w:rsidRPr="00503CB1">
        <w:t xml:space="preserve">DO </w:t>
      </w:r>
      <w:r w:rsidR="00A46096" w:rsidRPr="00503CB1">
        <w:t>is formally appointed</w:t>
      </w:r>
      <w:r w:rsidRPr="00503CB1">
        <w:t>.</w:t>
      </w:r>
      <w:r w:rsidR="00683EB4" w:rsidRPr="00503CB1">
        <w:t xml:space="preserve"> </w:t>
      </w:r>
      <w:r w:rsidRPr="00503CB1">
        <w:t xml:space="preserve">When the </w:t>
      </w:r>
      <w:r w:rsidR="00510A62" w:rsidRPr="00503CB1">
        <w:t>DO</w:t>
      </w:r>
      <w:r w:rsidRPr="00503CB1">
        <w:t xml:space="preserve"> is unlicensed and undergoing training, the AEs are to assist </w:t>
      </w:r>
      <w:r w:rsidR="00A46096" w:rsidRPr="00503CB1">
        <w:t xml:space="preserve">and mentor </w:t>
      </w:r>
      <w:r w:rsidRPr="00503CB1">
        <w:t xml:space="preserve">the </w:t>
      </w:r>
      <w:r w:rsidR="00510A62" w:rsidRPr="00503CB1">
        <w:t>DO</w:t>
      </w:r>
      <w:r w:rsidRPr="00503CB1">
        <w:t xml:space="preserve"> in achiev</w:t>
      </w:r>
      <w:r w:rsidR="00A46096" w:rsidRPr="00503CB1">
        <w:t>ing the required competence</w:t>
      </w:r>
      <w:r w:rsidRPr="00503CB1">
        <w:t>.</w:t>
      </w:r>
      <w:r w:rsidR="00683EB4" w:rsidRPr="00503CB1">
        <w:t xml:space="preserve"> </w:t>
      </w:r>
    </w:p>
    <w:p w14:paraId="6A074710" w14:textId="77777777" w:rsidR="00CE04ED" w:rsidRPr="00503CB1" w:rsidRDefault="00CE04ED" w:rsidP="00CB03F4">
      <w:pPr>
        <w:pStyle w:val="ListParagraph"/>
      </w:pPr>
    </w:p>
    <w:p w14:paraId="6A074711" w14:textId="52477A71" w:rsidR="00CE04ED" w:rsidRPr="00503CB1" w:rsidRDefault="00CE04ED" w:rsidP="00CB03F4">
      <w:pPr>
        <w:pStyle w:val="ListParagraph"/>
        <w:numPr>
          <w:ilvl w:val="0"/>
          <w:numId w:val="6"/>
        </w:numPr>
        <w:tabs>
          <w:tab w:val="clear" w:pos="851"/>
        </w:tabs>
      </w:pPr>
      <w:r w:rsidRPr="00503CB1">
        <w:t xml:space="preserve">The ROS </w:t>
      </w:r>
      <w:r w:rsidR="00630E5F" w:rsidRPr="00503CB1">
        <w:t xml:space="preserve">currently </w:t>
      </w:r>
      <w:r w:rsidRPr="00503CB1">
        <w:t>comprise</w:t>
      </w:r>
      <w:r w:rsidR="00624BD8" w:rsidRPr="00503CB1">
        <w:t>s</w:t>
      </w:r>
      <w:r w:rsidRPr="00503CB1">
        <w:t>:</w:t>
      </w:r>
    </w:p>
    <w:p w14:paraId="6A074714" w14:textId="77777777" w:rsidR="00CE04ED" w:rsidRPr="00503CB1" w:rsidRDefault="00CE04ED" w:rsidP="00CB03F4">
      <w:pPr>
        <w:pStyle w:val="ListParagraph"/>
        <w:ind w:left="0"/>
      </w:pPr>
    </w:p>
    <w:p w14:paraId="6A074715" w14:textId="59835C9F" w:rsidR="00CE04ED" w:rsidRPr="00503CB1" w:rsidRDefault="00CE04ED" w:rsidP="00CB03F4">
      <w:pPr>
        <w:pStyle w:val="ListParagraph"/>
        <w:numPr>
          <w:ilvl w:val="1"/>
          <w:numId w:val="6"/>
        </w:numPr>
        <w:tabs>
          <w:tab w:val="clear" w:pos="851"/>
        </w:tabs>
      </w:pPr>
      <w:r w:rsidRPr="00503CB1">
        <w:rPr>
          <w:b/>
        </w:rPr>
        <w:t xml:space="preserve">DIO </w:t>
      </w:r>
      <w:r w:rsidR="00624BD8" w:rsidRPr="00503CB1">
        <w:rPr>
          <w:b/>
        </w:rPr>
        <w:t>BRU</w:t>
      </w:r>
      <w:r w:rsidRPr="00503CB1">
        <w:t>.</w:t>
      </w:r>
      <w:r w:rsidR="00683EB4" w:rsidRPr="00503CB1">
        <w:t xml:space="preserve"> </w:t>
      </w:r>
      <w:r w:rsidRPr="00503CB1">
        <w:t>Has one Document Centre, for Electrical (LV</w:t>
      </w:r>
      <w:r w:rsidR="00A46096" w:rsidRPr="00503CB1">
        <w:t>; hazardous &amp; non- hazardous</w:t>
      </w:r>
      <w:r w:rsidRPr="00503CB1">
        <w:t>), Mech (including DAVS), Pet, C</w:t>
      </w:r>
      <w:r w:rsidR="00BD44A8" w:rsidRPr="00503CB1">
        <w:t>S</w:t>
      </w:r>
      <w:r w:rsidR="00624BD8" w:rsidRPr="00503CB1">
        <w:t xml:space="preserve">, </w:t>
      </w:r>
      <w:proofErr w:type="spellStart"/>
      <w:r w:rsidRPr="00503CB1">
        <w:t>W</w:t>
      </w:r>
      <w:r w:rsidR="00BD44A8" w:rsidRPr="00503CB1">
        <w:t>aH</w:t>
      </w:r>
      <w:proofErr w:type="spellEnd"/>
      <w:r w:rsidR="00624BD8" w:rsidRPr="00503CB1">
        <w:t xml:space="preserve"> and Gas.</w:t>
      </w:r>
    </w:p>
    <w:p w14:paraId="6A074716" w14:textId="77777777" w:rsidR="00CE04ED" w:rsidRPr="00503CB1" w:rsidRDefault="00CE04ED" w:rsidP="00CB03F4">
      <w:pPr>
        <w:pStyle w:val="ListParagraph"/>
      </w:pPr>
    </w:p>
    <w:p w14:paraId="6A074717" w14:textId="4D14C92B" w:rsidR="00CE04ED" w:rsidRPr="00503CB1" w:rsidRDefault="00624BD8" w:rsidP="00CB03F4">
      <w:pPr>
        <w:pStyle w:val="ListParagraph"/>
        <w:numPr>
          <w:ilvl w:val="1"/>
          <w:numId w:val="6"/>
        </w:numPr>
        <w:tabs>
          <w:tab w:val="clear" w:pos="851"/>
        </w:tabs>
      </w:pPr>
      <w:r w:rsidRPr="00503CB1">
        <w:rPr>
          <w:b/>
        </w:rPr>
        <w:t>DIO KEN</w:t>
      </w:r>
      <w:r w:rsidR="00CE04ED" w:rsidRPr="00503CB1">
        <w:t>.</w:t>
      </w:r>
      <w:r w:rsidR="00683EB4" w:rsidRPr="00503CB1">
        <w:t xml:space="preserve"> </w:t>
      </w:r>
      <w:r w:rsidR="00CE04ED" w:rsidRPr="00503CB1">
        <w:t xml:space="preserve">Presently has two Document Centres, one at </w:t>
      </w:r>
      <w:proofErr w:type="spellStart"/>
      <w:r w:rsidR="00CE04ED" w:rsidRPr="00503CB1">
        <w:t>Kifaru</w:t>
      </w:r>
      <w:proofErr w:type="spellEnd"/>
      <w:r w:rsidR="00CE04ED" w:rsidRPr="00503CB1">
        <w:t xml:space="preserve"> B</w:t>
      </w:r>
      <w:r w:rsidRPr="00503CB1">
        <w:t>ks</w:t>
      </w:r>
      <w:r w:rsidR="00CE04ED" w:rsidRPr="00503CB1">
        <w:t xml:space="preserve"> </w:t>
      </w:r>
      <w:r w:rsidR="00A46096" w:rsidRPr="00503CB1">
        <w:t>and one at N</w:t>
      </w:r>
      <w:r w:rsidRPr="00503CB1">
        <w:t>yati</w:t>
      </w:r>
      <w:r w:rsidR="00A46096" w:rsidRPr="00503CB1">
        <w:t xml:space="preserve"> </w:t>
      </w:r>
      <w:r w:rsidRPr="00503CB1">
        <w:t>Bks</w:t>
      </w:r>
      <w:r w:rsidRPr="00503CB1">
        <w:rPr>
          <w:i/>
          <w:iCs/>
        </w:rPr>
        <w:t xml:space="preserve"> </w:t>
      </w:r>
      <w:r w:rsidR="00CE04ED" w:rsidRPr="00503CB1">
        <w:t>for Electrical (LV)</w:t>
      </w:r>
      <w:r w:rsidRPr="00503CB1">
        <w:t xml:space="preserve">, </w:t>
      </w:r>
      <w:r w:rsidR="00CE04ED" w:rsidRPr="00503CB1">
        <w:t>Mec</w:t>
      </w:r>
      <w:r w:rsidR="00BD44A8" w:rsidRPr="00503CB1">
        <w:t>h</w:t>
      </w:r>
      <w:r w:rsidRPr="00503CB1">
        <w:t xml:space="preserve"> (Including DAVS),</w:t>
      </w:r>
      <w:r w:rsidR="00CE04ED" w:rsidRPr="00503CB1">
        <w:t xml:space="preserve"> Pet, C</w:t>
      </w:r>
      <w:r w:rsidR="00BD44A8" w:rsidRPr="00503CB1">
        <w:t>S</w:t>
      </w:r>
      <w:r w:rsidRPr="00503CB1">
        <w:t>,</w:t>
      </w:r>
      <w:r w:rsidR="00CE04ED" w:rsidRPr="00503CB1">
        <w:t xml:space="preserve"> </w:t>
      </w:r>
      <w:proofErr w:type="spellStart"/>
      <w:r w:rsidR="00CE04ED" w:rsidRPr="00503CB1">
        <w:t>W</w:t>
      </w:r>
      <w:r w:rsidR="00BD44A8" w:rsidRPr="00503CB1">
        <w:t>aH</w:t>
      </w:r>
      <w:proofErr w:type="spellEnd"/>
      <w:r w:rsidRPr="00503CB1">
        <w:t xml:space="preserve"> and Gas</w:t>
      </w:r>
      <w:r w:rsidR="00A46096" w:rsidRPr="00503CB1">
        <w:t>.</w:t>
      </w:r>
      <w:r w:rsidR="00683EB4" w:rsidRPr="00503CB1">
        <w:t xml:space="preserve"> </w:t>
      </w:r>
    </w:p>
    <w:p w14:paraId="6A074718" w14:textId="77777777" w:rsidR="00CE04ED" w:rsidRPr="00503CB1" w:rsidRDefault="00CE04ED" w:rsidP="00CB03F4">
      <w:pPr>
        <w:pStyle w:val="ListParagraph"/>
      </w:pPr>
    </w:p>
    <w:p w14:paraId="6A074719" w14:textId="5C037215" w:rsidR="00CE04ED" w:rsidRPr="00503CB1" w:rsidRDefault="00CE04ED" w:rsidP="00CB03F4">
      <w:pPr>
        <w:pStyle w:val="ListParagraph"/>
        <w:numPr>
          <w:ilvl w:val="1"/>
          <w:numId w:val="6"/>
        </w:numPr>
        <w:tabs>
          <w:tab w:val="clear" w:pos="851"/>
        </w:tabs>
      </w:pPr>
      <w:r w:rsidRPr="00503CB1">
        <w:rPr>
          <w:b/>
        </w:rPr>
        <w:t xml:space="preserve">DIO </w:t>
      </w:r>
      <w:r w:rsidR="00BD44A8" w:rsidRPr="00503CB1">
        <w:rPr>
          <w:b/>
        </w:rPr>
        <w:t>NEP</w:t>
      </w:r>
      <w:r w:rsidRPr="00503CB1">
        <w:t>.</w:t>
      </w:r>
      <w:r w:rsidR="00683EB4" w:rsidRPr="00503CB1">
        <w:t xml:space="preserve"> </w:t>
      </w:r>
      <w:r w:rsidRPr="00503CB1">
        <w:t>Has two Document Centres one at Kathmandu and one at Pokhara, covering Elect</w:t>
      </w:r>
      <w:r w:rsidR="00047E16" w:rsidRPr="00503CB1">
        <w:t>rical</w:t>
      </w:r>
      <w:r w:rsidRPr="00503CB1">
        <w:t xml:space="preserve"> (</w:t>
      </w:r>
      <w:r w:rsidR="00A46096" w:rsidRPr="00503CB1">
        <w:t xml:space="preserve">HV &amp; </w:t>
      </w:r>
      <w:r w:rsidRPr="00503CB1">
        <w:t>LV</w:t>
      </w:r>
      <w:r w:rsidR="00A46096" w:rsidRPr="00503CB1">
        <w:t>; hazardous &amp; non- hazardous</w:t>
      </w:r>
      <w:r w:rsidRPr="00503CB1">
        <w:t>), Mech, Pet, C</w:t>
      </w:r>
      <w:r w:rsidR="00047E16" w:rsidRPr="00503CB1">
        <w:t>S,</w:t>
      </w:r>
      <w:r w:rsidRPr="00503CB1">
        <w:t xml:space="preserve"> </w:t>
      </w:r>
      <w:proofErr w:type="spellStart"/>
      <w:r w:rsidR="00047E16" w:rsidRPr="00503CB1">
        <w:t>WaH</w:t>
      </w:r>
      <w:proofErr w:type="spellEnd"/>
      <w:r w:rsidR="00047E16" w:rsidRPr="00503CB1">
        <w:t xml:space="preserve"> and Gas</w:t>
      </w:r>
      <w:r w:rsidRPr="00503CB1">
        <w:t>.</w:t>
      </w:r>
    </w:p>
    <w:p w14:paraId="6A07471A" w14:textId="77777777" w:rsidR="00CE04ED" w:rsidRPr="00503CB1" w:rsidRDefault="00CE04ED" w:rsidP="00CB03F4">
      <w:pPr>
        <w:pStyle w:val="ListParagraph"/>
      </w:pPr>
    </w:p>
    <w:p w14:paraId="4D926832" w14:textId="72E36DCC" w:rsidR="003E7B47" w:rsidRPr="00503CB1" w:rsidRDefault="003E7B47" w:rsidP="003E7B47">
      <w:pPr>
        <w:pStyle w:val="ListParagraph"/>
        <w:numPr>
          <w:ilvl w:val="1"/>
          <w:numId w:val="6"/>
        </w:numPr>
        <w:tabs>
          <w:tab w:val="clear" w:pos="851"/>
        </w:tabs>
      </w:pPr>
      <w:r w:rsidRPr="00503CB1">
        <w:rPr>
          <w:b/>
        </w:rPr>
        <w:t>DIO BEL</w:t>
      </w:r>
      <w:r w:rsidR="00683EB4" w:rsidRPr="00503CB1">
        <w:t xml:space="preserve"> </w:t>
      </w:r>
      <w:r w:rsidR="00CE04ED" w:rsidRPr="00503CB1">
        <w:t>Has one Document Centre located at Price Barracks, for Electrical (HV and LV</w:t>
      </w:r>
      <w:r w:rsidR="00A46096" w:rsidRPr="00503CB1">
        <w:t>; hazardous &amp; non- hazardous</w:t>
      </w:r>
      <w:r w:rsidR="00CE04ED" w:rsidRPr="00503CB1">
        <w:t>), Mec</w:t>
      </w:r>
      <w:r w:rsidRPr="00503CB1">
        <w:t>h</w:t>
      </w:r>
      <w:r w:rsidR="00CE04ED" w:rsidRPr="00503CB1">
        <w:t>, Pet, C</w:t>
      </w:r>
      <w:r w:rsidRPr="00503CB1">
        <w:t>S</w:t>
      </w:r>
      <w:r w:rsidR="00CE04ED" w:rsidRPr="00503CB1">
        <w:t xml:space="preserve"> and </w:t>
      </w:r>
      <w:proofErr w:type="spellStart"/>
      <w:r w:rsidR="00CE04ED" w:rsidRPr="00503CB1">
        <w:t>W</w:t>
      </w:r>
      <w:r w:rsidRPr="00503CB1">
        <w:t>aH</w:t>
      </w:r>
      <w:proofErr w:type="spellEnd"/>
      <w:r w:rsidR="00CE04ED" w:rsidRPr="00503CB1">
        <w:t>.</w:t>
      </w:r>
    </w:p>
    <w:p w14:paraId="6A07471C" w14:textId="77777777" w:rsidR="00CE04ED" w:rsidRPr="00503CB1" w:rsidRDefault="00CE04ED" w:rsidP="00CB03F4"/>
    <w:p w14:paraId="6591F048" w14:textId="06FE56DE" w:rsidR="00BF58B6" w:rsidRPr="00503CB1" w:rsidRDefault="00CE04ED" w:rsidP="00CB03F4">
      <w:pPr>
        <w:pStyle w:val="ListParagraph"/>
        <w:ind w:left="0"/>
        <w:rPr>
          <w:b/>
        </w:rPr>
      </w:pPr>
      <w:r w:rsidRPr="00503CB1">
        <w:rPr>
          <w:b/>
        </w:rPr>
        <w:t>Timing</w:t>
      </w:r>
    </w:p>
    <w:p w14:paraId="256B0A96" w14:textId="77777777" w:rsidR="00F67681" w:rsidRPr="00503CB1" w:rsidRDefault="00F67681" w:rsidP="00CB03F4">
      <w:pPr>
        <w:pStyle w:val="ListParagraph"/>
        <w:ind w:left="0"/>
        <w:rPr>
          <w:b/>
        </w:rPr>
      </w:pPr>
    </w:p>
    <w:p w14:paraId="6A07471F" w14:textId="102C824B" w:rsidR="00CE04ED" w:rsidRPr="00503CB1" w:rsidRDefault="00CE04ED" w:rsidP="00CB03F4">
      <w:pPr>
        <w:pStyle w:val="ListParagraph"/>
        <w:numPr>
          <w:ilvl w:val="0"/>
          <w:numId w:val="8"/>
        </w:numPr>
        <w:tabs>
          <w:tab w:val="clear" w:pos="851"/>
        </w:tabs>
      </w:pPr>
      <w:r w:rsidRPr="00503CB1">
        <w:t>In accordance with JSP 375, AE Audits are to take place annually and Audit Reviews 6 months thereafter</w:t>
      </w:r>
      <w:r w:rsidR="00A46096" w:rsidRPr="00503CB1">
        <w:t>, or as required under AEs assessment</w:t>
      </w:r>
      <w:r w:rsidRPr="00503CB1">
        <w:t>.</w:t>
      </w:r>
      <w:r w:rsidR="00683EB4" w:rsidRPr="00503CB1">
        <w:t xml:space="preserve"> </w:t>
      </w:r>
      <w:r w:rsidR="00F67681" w:rsidRPr="00503CB1">
        <w:t xml:space="preserve">Any change to the 6 monthly </w:t>
      </w:r>
      <w:proofErr w:type="gramStart"/>
      <w:r w:rsidR="00A47B04" w:rsidRPr="00503CB1">
        <w:t>cycle</w:t>
      </w:r>
      <w:proofErr w:type="gramEnd"/>
      <w:r w:rsidR="00A47B04" w:rsidRPr="00503CB1">
        <w:t xml:space="preserve"> would require authority from the </w:t>
      </w:r>
      <w:r w:rsidR="006A2880" w:rsidRPr="00503CB1">
        <w:t>site representative and ROS DO</w:t>
      </w:r>
      <w:r w:rsidR="00D153DA" w:rsidRPr="00503CB1">
        <w:t xml:space="preserve">. </w:t>
      </w:r>
      <w:r w:rsidRPr="00503CB1">
        <w:t>As</w:t>
      </w:r>
      <w:r w:rsidR="00BF58B6" w:rsidRPr="00503CB1">
        <w:t xml:space="preserve"> NEP and BRU</w:t>
      </w:r>
      <w:r w:rsidRPr="00503CB1">
        <w:t xml:space="preserve"> are geographically close, </w:t>
      </w:r>
      <w:r w:rsidR="00E906C3" w:rsidRPr="00503CB1">
        <w:t xml:space="preserve">where feasible </w:t>
      </w:r>
      <w:r w:rsidRPr="00503CB1">
        <w:t xml:space="preserve">the two audits </w:t>
      </w:r>
      <w:r w:rsidR="00BF58B6" w:rsidRPr="00503CB1">
        <w:t xml:space="preserve">should </w:t>
      </w:r>
      <w:r w:rsidRPr="00503CB1">
        <w:t xml:space="preserve">take place </w:t>
      </w:r>
      <w:r w:rsidR="00BF58B6" w:rsidRPr="00503CB1">
        <w:t>sequentially,</w:t>
      </w:r>
      <w:r w:rsidRPr="00503CB1">
        <w:t xml:space="preserve"> without returning to the UK</w:t>
      </w:r>
      <w:r w:rsidR="00BF58B6" w:rsidRPr="00503CB1">
        <w:t>.</w:t>
      </w:r>
    </w:p>
    <w:p w14:paraId="3370AF70" w14:textId="77777777" w:rsidR="00040E49" w:rsidRPr="00503CB1" w:rsidRDefault="00040E49" w:rsidP="00CB03F4">
      <w:pPr>
        <w:pStyle w:val="ListParagraph"/>
        <w:ind w:left="0"/>
        <w:rPr>
          <w:b/>
        </w:rPr>
      </w:pPr>
    </w:p>
    <w:p w14:paraId="6A074721" w14:textId="2F218178" w:rsidR="00CE04ED" w:rsidRPr="00503CB1" w:rsidRDefault="00CE04ED" w:rsidP="00CB03F4">
      <w:pPr>
        <w:pStyle w:val="ListParagraph"/>
        <w:ind w:left="0"/>
        <w:rPr>
          <w:b/>
        </w:rPr>
      </w:pPr>
      <w:r w:rsidRPr="00503CB1">
        <w:rPr>
          <w:b/>
        </w:rPr>
        <w:lastRenderedPageBreak/>
        <w:t>Outputs</w:t>
      </w:r>
    </w:p>
    <w:p w14:paraId="6A074722" w14:textId="77777777" w:rsidR="00CE04ED" w:rsidRPr="00503CB1" w:rsidRDefault="00CE04ED" w:rsidP="00CB03F4">
      <w:pPr>
        <w:pStyle w:val="ListParagraph"/>
      </w:pPr>
    </w:p>
    <w:p w14:paraId="6A074723" w14:textId="7ED11377" w:rsidR="00CE04ED" w:rsidRPr="00503CB1" w:rsidRDefault="00CE04ED" w:rsidP="00CB03F4">
      <w:pPr>
        <w:pStyle w:val="ListParagraph"/>
        <w:numPr>
          <w:ilvl w:val="0"/>
          <w:numId w:val="8"/>
        </w:numPr>
        <w:tabs>
          <w:tab w:val="clear" w:pos="851"/>
        </w:tabs>
      </w:pPr>
      <w:r w:rsidRPr="00503CB1">
        <w:t>Outputs are to be as directed in JSP 375.</w:t>
      </w:r>
      <w:r w:rsidR="00683EB4" w:rsidRPr="00503CB1">
        <w:t xml:space="preserve"> </w:t>
      </w:r>
      <w:r w:rsidRPr="00503CB1">
        <w:t>Both the AE Audit and Audit Reviews generate a Report as directed in DIO PG 12 09</w:t>
      </w:r>
      <w:r w:rsidR="00C255A7" w:rsidRPr="00503CB1">
        <w:t xml:space="preserve">. </w:t>
      </w:r>
    </w:p>
    <w:p w14:paraId="6A074724" w14:textId="77777777" w:rsidR="00CE04ED" w:rsidRPr="00503CB1" w:rsidRDefault="00CE04ED" w:rsidP="00CB03F4"/>
    <w:p w14:paraId="6A074725" w14:textId="6319A00D" w:rsidR="00CE04ED" w:rsidRPr="00503CB1" w:rsidRDefault="00CE04ED" w:rsidP="00CB03F4">
      <w:pPr>
        <w:pStyle w:val="ListParagraph"/>
        <w:numPr>
          <w:ilvl w:val="0"/>
          <w:numId w:val="8"/>
        </w:numPr>
        <w:tabs>
          <w:tab w:val="clear" w:pos="851"/>
        </w:tabs>
      </w:pPr>
      <w:r w:rsidRPr="00503CB1">
        <w:t xml:space="preserve">Provision of </w:t>
      </w:r>
      <w:r w:rsidR="00A46096" w:rsidRPr="00503CB1">
        <w:t>infrastructure</w:t>
      </w:r>
      <w:r w:rsidRPr="00503CB1">
        <w:t xml:space="preserve"> advice and direction as required by APs and their chain of command.</w:t>
      </w:r>
    </w:p>
    <w:p w14:paraId="20F2667D" w14:textId="77777777" w:rsidR="00C255A7" w:rsidRPr="00503CB1" w:rsidRDefault="00C255A7" w:rsidP="00C255A7">
      <w:pPr>
        <w:pStyle w:val="ListParagraph"/>
      </w:pPr>
    </w:p>
    <w:p w14:paraId="460DF810" w14:textId="5424CAE4" w:rsidR="00C255A7" w:rsidRPr="00503CB1" w:rsidRDefault="00C255A7" w:rsidP="00CB03F4">
      <w:pPr>
        <w:pStyle w:val="ListParagraph"/>
        <w:numPr>
          <w:ilvl w:val="0"/>
          <w:numId w:val="8"/>
        </w:numPr>
        <w:tabs>
          <w:tab w:val="clear" w:pos="851"/>
        </w:tabs>
      </w:pPr>
      <w:r w:rsidRPr="00503CB1">
        <w:t>AEs to provide targeted mentoring services to APs when notified as a requirement by the DO</w:t>
      </w:r>
      <w:r w:rsidR="0058690D" w:rsidRPr="00503CB1">
        <w:t>, through the site leads</w:t>
      </w:r>
      <w:r w:rsidRPr="00503CB1">
        <w:t xml:space="preserve">. Additional time </w:t>
      </w:r>
      <w:r w:rsidR="0058690D" w:rsidRPr="00503CB1">
        <w:t xml:space="preserve">is </w:t>
      </w:r>
      <w:r w:rsidRPr="00503CB1">
        <w:t>to be added to site deployments to deliver AP targeted mentoring.</w:t>
      </w:r>
      <w:r w:rsidR="0047390E" w:rsidRPr="00503CB1">
        <w:t xml:space="preserve"> </w:t>
      </w:r>
      <w:r w:rsidRPr="00503CB1">
        <w:t>T</w:t>
      </w:r>
      <w:r w:rsidR="0058690D" w:rsidRPr="00503CB1">
        <w:t>he t</w:t>
      </w:r>
      <w:r w:rsidRPr="00503CB1">
        <w:t xml:space="preserve">ype and nature of mentoring </w:t>
      </w:r>
      <w:r w:rsidR="0058690D" w:rsidRPr="00503CB1">
        <w:t xml:space="preserve">is </w:t>
      </w:r>
      <w:r w:rsidRPr="00503CB1">
        <w:t>to be agreed between the AE, DO and TSP.</w:t>
      </w:r>
    </w:p>
    <w:p w14:paraId="6A074726" w14:textId="77777777" w:rsidR="00CE04ED" w:rsidRPr="00503CB1" w:rsidRDefault="00CE04ED" w:rsidP="00C255A7"/>
    <w:p w14:paraId="6A074727" w14:textId="77777777" w:rsidR="00CE04ED" w:rsidRPr="00503CB1" w:rsidRDefault="00CE04ED" w:rsidP="00CB03F4">
      <w:pPr>
        <w:pStyle w:val="ListParagraph"/>
        <w:ind w:left="0"/>
        <w:rPr>
          <w:b/>
        </w:rPr>
      </w:pPr>
      <w:r w:rsidRPr="00503CB1">
        <w:rPr>
          <w:b/>
        </w:rPr>
        <w:t>Audit and Audit Review Durations</w:t>
      </w:r>
    </w:p>
    <w:p w14:paraId="6A074728" w14:textId="77777777" w:rsidR="00CE04ED" w:rsidRPr="00503CB1" w:rsidRDefault="00CE04ED" w:rsidP="00CB03F4">
      <w:pPr>
        <w:pStyle w:val="ListParagraph"/>
      </w:pPr>
    </w:p>
    <w:p w14:paraId="6A074729" w14:textId="77777777" w:rsidR="00CE04ED" w:rsidRPr="00503CB1" w:rsidRDefault="00CE04ED" w:rsidP="00CB03F4">
      <w:pPr>
        <w:pStyle w:val="ListParagraph"/>
        <w:numPr>
          <w:ilvl w:val="0"/>
          <w:numId w:val="8"/>
        </w:numPr>
        <w:tabs>
          <w:tab w:val="clear" w:pos="851"/>
        </w:tabs>
      </w:pPr>
      <w:r w:rsidRPr="00503CB1">
        <w:t>Tables detailing the estimated durations required per discipline for Audit and Audit Reviews, based on data from recent deployments, are provided below for information purposes.</w:t>
      </w:r>
    </w:p>
    <w:p w14:paraId="6A07472A" w14:textId="77777777" w:rsidR="00CE04ED" w:rsidRPr="00503CB1" w:rsidRDefault="00CE04ED" w:rsidP="00CB03F4">
      <w:pPr>
        <w:pStyle w:val="ListParagraph"/>
      </w:pPr>
    </w:p>
    <w:p w14:paraId="6A07472B" w14:textId="7D9E4A96" w:rsidR="00CE04ED" w:rsidRPr="00503CB1" w:rsidRDefault="00CE04ED" w:rsidP="00CB03F4">
      <w:pPr>
        <w:pStyle w:val="ListParagraph"/>
        <w:numPr>
          <w:ilvl w:val="0"/>
          <w:numId w:val="8"/>
        </w:numPr>
        <w:tabs>
          <w:tab w:val="clear" w:pos="851"/>
        </w:tabs>
      </w:pPr>
      <w:r w:rsidRPr="00503CB1">
        <w:t xml:space="preserve">It is important to note that each location is </w:t>
      </w:r>
      <w:proofErr w:type="gramStart"/>
      <w:r w:rsidRPr="00503CB1">
        <w:t>fairly dynamic</w:t>
      </w:r>
      <w:proofErr w:type="gramEnd"/>
      <w:r w:rsidRPr="00503CB1">
        <w:t xml:space="preserve"> in its function, with their own peculiar capability and political nuances, so its Significant Risk Activities can change in accordance with the </w:t>
      </w:r>
      <w:proofErr w:type="spellStart"/>
      <w:r w:rsidRPr="00503CB1">
        <w:t>units</w:t>
      </w:r>
      <w:proofErr w:type="spellEnd"/>
      <w:r w:rsidRPr="00503CB1">
        <w:t xml:space="preserve"> needs.</w:t>
      </w:r>
      <w:r w:rsidR="00683EB4" w:rsidRPr="00503CB1">
        <w:t xml:space="preserve"> </w:t>
      </w:r>
      <w:r w:rsidRPr="00503CB1">
        <w:t>This could affect factors such as their centre of gravity, the need for new facilities at short notice, number of Document Centres required and the use of remote APs et</w:t>
      </w:r>
      <w:r w:rsidR="00CA246B" w:rsidRPr="00503CB1">
        <w:t>c.</w:t>
      </w:r>
    </w:p>
    <w:p w14:paraId="6A07472C" w14:textId="77777777" w:rsidR="00CE04ED" w:rsidRPr="00503CB1" w:rsidRDefault="00CE04ED" w:rsidP="00CB03F4">
      <w:pPr>
        <w:pStyle w:val="ListParagraph"/>
      </w:pPr>
    </w:p>
    <w:p w14:paraId="6A07472D" w14:textId="2D9D0A22" w:rsidR="00CE04ED" w:rsidRPr="00503CB1" w:rsidRDefault="00CE04ED" w:rsidP="00CB03F4">
      <w:pPr>
        <w:pStyle w:val="ListParagraph"/>
        <w:numPr>
          <w:ilvl w:val="0"/>
          <w:numId w:val="8"/>
        </w:numPr>
        <w:tabs>
          <w:tab w:val="clear" w:pos="851"/>
        </w:tabs>
      </w:pPr>
      <w:r w:rsidRPr="00503CB1">
        <w:t xml:space="preserve">There is a frequent turnover of APs as </w:t>
      </w:r>
      <w:r w:rsidR="00EC7D09" w:rsidRPr="00503CB1">
        <w:t xml:space="preserve">many </w:t>
      </w:r>
      <w:r w:rsidRPr="00503CB1">
        <w:t xml:space="preserve">APs are military and tend to only </w:t>
      </w:r>
      <w:r w:rsidR="00EC7D09" w:rsidRPr="00503CB1">
        <w:t>hold</w:t>
      </w:r>
      <w:r w:rsidRPr="00503CB1">
        <w:t xml:space="preserve"> post for </w:t>
      </w:r>
      <w:r w:rsidR="00EC7D09" w:rsidRPr="00503CB1">
        <w:t xml:space="preserve">up to </w:t>
      </w:r>
      <w:r w:rsidRPr="00503CB1">
        <w:t>two years.</w:t>
      </w:r>
      <w:r w:rsidR="00683EB4" w:rsidRPr="00503CB1">
        <w:t xml:space="preserve"> </w:t>
      </w:r>
      <w:r w:rsidR="00EC7D09" w:rsidRPr="00503CB1">
        <w:t>Other APs</w:t>
      </w:r>
      <w:r w:rsidRPr="00503CB1">
        <w:t xml:space="preserve"> </w:t>
      </w:r>
      <w:r w:rsidR="00EC7D09" w:rsidRPr="00503CB1">
        <w:t xml:space="preserve">are </w:t>
      </w:r>
      <w:r w:rsidRPr="00503CB1">
        <w:t xml:space="preserve">locally employed civilian staff who maintain </w:t>
      </w:r>
      <w:r w:rsidR="00EC7D09" w:rsidRPr="00503CB1">
        <w:t xml:space="preserve">the AP </w:t>
      </w:r>
      <w:r w:rsidRPr="00503CB1">
        <w:t>continuity.</w:t>
      </w:r>
      <w:r w:rsidR="00683EB4" w:rsidRPr="00503CB1">
        <w:t xml:space="preserve"> </w:t>
      </w:r>
      <w:r w:rsidRPr="00503CB1">
        <w:t>The number of AP assessments required needs to be investigated prior to any Audit to evaluate if assessments are appropriate</w:t>
      </w:r>
      <w:r w:rsidR="00581F00" w:rsidRPr="00503CB1">
        <w:t>,</w:t>
      </w:r>
      <w:r w:rsidRPr="00503CB1">
        <w:t xml:space="preserve"> and in what quantity</w:t>
      </w:r>
      <w:r w:rsidR="00581F00" w:rsidRPr="00503CB1">
        <w:t>,</w:t>
      </w:r>
      <w:r w:rsidRPr="00503CB1">
        <w:t xml:space="preserve"> </w:t>
      </w:r>
      <w:r w:rsidR="00581F00" w:rsidRPr="00503CB1">
        <w:t>to ensure the</w:t>
      </w:r>
      <w:r w:rsidRPr="00503CB1">
        <w:t xml:space="preserve"> duration of the audit </w:t>
      </w:r>
      <w:r w:rsidR="00581F00" w:rsidRPr="00503CB1">
        <w:t>is planned</w:t>
      </w:r>
      <w:r w:rsidRPr="00503CB1">
        <w:t xml:space="preserve"> accordingly.</w:t>
      </w:r>
      <w:r w:rsidR="00683EB4" w:rsidRPr="00503CB1">
        <w:t xml:space="preserve"> </w:t>
      </w:r>
    </w:p>
    <w:p w14:paraId="6A07472E" w14:textId="77777777" w:rsidR="00CE04ED" w:rsidRPr="00503CB1" w:rsidRDefault="00CE04ED" w:rsidP="00CB03F4">
      <w:pPr>
        <w:pStyle w:val="ListParagraph"/>
      </w:pPr>
    </w:p>
    <w:p w14:paraId="6A07472F" w14:textId="7F9A24B9" w:rsidR="00CE04ED" w:rsidRPr="00503CB1" w:rsidRDefault="00CE04ED" w:rsidP="00CB03F4">
      <w:pPr>
        <w:pStyle w:val="ListParagraph"/>
        <w:numPr>
          <w:ilvl w:val="0"/>
          <w:numId w:val="8"/>
        </w:numPr>
        <w:tabs>
          <w:tab w:val="clear" w:pos="851"/>
        </w:tabs>
      </w:pPr>
      <w:r w:rsidRPr="00503CB1">
        <w:t xml:space="preserve">The estimated durations </w:t>
      </w:r>
      <w:r w:rsidR="006F4830" w:rsidRPr="00503CB1">
        <w:t xml:space="preserve">below </w:t>
      </w:r>
      <w:r w:rsidRPr="00503CB1">
        <w:t>account for internal travel times but not for flights to and from th</w:t>
      </w:r>
      <w:r w:rsidR="00A46096" w:rsidRPr="00503CB1">
        <w:t>e ROS.</w:t>
      </w:r>
      <w:r w:rsidR="00683EB4" w:rsidRPr="00503CB1">
        <w:t xml:space="preserve"> </w:t>
      </w:r>
      <w:r w:rsidRPr="00503CB1">
        <w:t>No account has been taken for AE familiarisation, as this depends on the AEs personal abilities and past exposure to the ROS.</w:t>
      </w:r>
      <w:r w:rsidR="00683EB4" w:rsidRPr="00503CB1">
        <w:t xml:space="preserve"> </w:t>
      </w:r>
      <w:r w:rsidRPr="00503CB1">
        <w:t>The durations make no provision for</w:t>
      </w:r>
      <w:r w:rsidR="003024EA" w:rsidRPr="00503CB1">
        <w:t xml:space="preserve"> </w:t>
      </w:r>
      <w:r w:rsidRPr="00503CB1">
        <w:t>administration or personal travel to and from airports.</w:t>
      </w:r>
    </w:p>
    <w:p w14:paraId="2F8C2E31" w14:textId="77777777" w:rsidR="003567D9" w:rsidRPr="00503CB1" w:rsidRDefault="003567D9" w:rsidP="003567D9"/>
    <w:p w14:paraId="11B6BF12" w14:textId="77777777" w:rsidR="003567D9" w:rsidRPr="00503CB1" w:rsidRDefault="003567D9" w:rsidP="003567D9"/>
    <w:p w14:paraId="0C907868" w14:textId="77777777" w:rsidR="003567D9" w:rsidRPr="00503CB1" w:rsidRDefault="003567D9" w:rsidP="003567D9"/>
    <w:p w14:paraId="34703BB4" w14:textId="77777777" w:rsidR="003567D9" w:rsidRPr="00503CB1" w:rsidRDefault="003567D9" w:rsidP="003567D9"/>
    <w:p w14:paraId="41737025" w14:textId="77777777" w:rsidR="003567D9" w:rsidRPr="00503CB1" w:rsidRDefault="003567D9" w:rsidP="003567D9"/>
    <w:p w14:paraId="5611FF9E" w14:textId="77777777" w:rsidR="003567D9" w:rsidRPr="00503CB1" w:rsidRDefault="003567D9" w:rsidP="003567D9"/>
    <w:p w14:paraId="011F9F77" w14:textId="77777777" w:rsidR="003567D9" w:rsidRPr="00503CB1" w:rsidRDefault="003567D9" w:rsidP="003567D9"/>
    <w:p w14:paraId="5A863AD4" w14:textId="77777777" w:rsidR="003567D9" w:rsidRPr="00503CB1" w:rsidRDefault="003567D9" w:rsidP="003567D9"/>
    <w:p w14:paraId="0E0DAC1D" w14:textId="77777777" w:rsidR="003567D9" w:rsidRPr="00503CB1" w:rsidRDefault="003567D9" w:rsidP="003567D9"/>
    <w:p w14:paraId="6B267F20" w14:textId="77777777" w:rsidR="003567D9" w:rsidRPr="00503CB1" w:rsidRDefault="003567D9" w:rsidP="003567D9"/>
    <w:p w14:paraId="5E66BEF0" w14:textId="77777777" w:rsidR="003567D9" w:rsidRPr="00503CB1" w:rsidRDefault="003567D9" w:rsidP="003567D9"/>
    <w:p w14:paraId="7AA360F4" w14:textId="77777777" w:rsidR="003567D9" w:rsidRPr="00503CB1" w:rsidRDefault="003567D9" w:rsidP="003567D9"/>
    <w:p w14:paraId="61332EF0" w14:textId="77777777" w:rsidR="003567D9" w:rsidRPr="00503CB1" w:rsidRDefault="003567D9" w:rsidP="003567D9"/>
    <w:p w14:paraId="2AFCDACA" w14:textId="77777777" w:rsidR="003567D9" w:rsidRPr="00503CB1" w:rsidRDefault="003567D9" w:rsidP="003567D9"/>
    <w:p w14:paraId="7082CF87" w14:textId="77777777" w:rsidR="003567D9" w:rsidRPr="00503CB1" w:rsidRDefault="003567D9" w:rsidP="003567D9"/>
    <w:p w14:paraId="3D97EE0C" w14:textId="77777777" w:rsidR="003567D9" w:rsidRPr="00503CB1" w:rsidRDefault="003567D9" w:rsidP="003567D9"/>
    <w:p w14:paraId="357ABD28" w14:textId="77777777" w:rsidR="003567D9" w:rsidRPr="00503CB1" w:rsidRDefault="003567D9" w:rsidP="003567D9"/>
    <w:p w14:paraId="59C2D881" w14:textId="77777777" w:rsidR="003567D9" w:rsidRPr="00503CB1" w:rsidRDefault="003567D9" w:rsidP="003567D9"/>
    <w:p w14:paraId="386DB592" w14:textId="77777777" w:rsidR="003567D9" w:rsidRPr="00503CB1" w:rsidRDefault="003567D9" w:rsidP="003567D9">
      <w:pPr>
        <w:jc w:val="right"/>
      </w:pPr>
    </w:p>
    <w:p w14:paraId="7D1B8844" w14:textId="77777777" w:rsidR="003567D9" w:rsidRPr="00503CB1" w:rsidRDefault="003567D9" w:rsidP="003567D9"/>
    <w:p w14:paraId="6A074731" w14:textId="7BDD8A9C" w:rsidR="003567D9" w:rsidRPr="00503CB1" w:rsidRDefault="003567D9" w:rsidP="003567D9">
      <w:pPr>
        <w:sectPr w:rsidR="003567D9" w:rsidRPr="00503CB1" w:rsidSect="00CE04ED">
          <w:headerReference w:type="even" r:id="rId37"/>
          <w:headerReference w:type="default" r:id="rId38"/>
          <w:footerReference w:type="even" r:id="rId39"/>
          <w:footerReference w:type="default" r:id="rId40"/>
          <w:headerReference w:type="first" r:id="rId41"/>
          <w:footerReference w:type="first" r:id="rId42"/>
          <w:pgSz w:w="11906" w:h="16838"/>
          <w:pgMar w:top="1134" w:right="1134" w:bottom="1134" w:left="1134" w:header="709" w:footer="709" w:gutter="0"/>
          <w:pgNumType w:start="1"/>
          <w:cols w:space="708"/>
          <w:docGrid w:linePitch="360"/>
        </w:sectPr>
      </w:pPr>
    </w:p>
    <w:tbl>
      <w:tblPr>
        <w:tblStyle w:val="TableGrid"/>
        <w:tblW w:w="0" w:type="auto"/>
        <w:jc w:val="center"/>
        <w:tblLook w:val="04A0" w:firstRow="1" w:lastRow="0" w:firstColumn="1" w:lastColumn="0" w:noHBand="0" w:noVBand="1"/>
      </w:tblPr>
      <w:tblGrid>
        <w:gridCol w:w="817"/>
        <w:gridCol w:w="2722"/>
        <w:gridCol w:w="851"/>
        <w:gridCol w:w="992"/>
        <w:gridCol w:w="992"/>
        <w:gridCol w:w="992"/>
        <w:gridCol w:w="1134"/>
        <w:gridCol w:w="851"/>
        <w:gridCol w:w="2838"/>
        <w:gridCol w:w="1276"/>
      </w:tblGrid>
      <w:tr w:rsidR="00503CB1" w:rsidRPr="00503CB1" w14:paraId="6A074735" w14:textId="77777777" w:rsidTr="0047390E">
        <w:trPr>
          <w:trHeight w:val="300"/>
          <w:jc w:val="center"/>
        </w:trPr>
        <w:tc>
          <w:tcPr>
            <w:tcW w:w="13465" w:type="dxa"/>
            <w:gridSpan w:val="10"/>
            <w:vMerge w:val="restart"/>
            <w:shd w:val="clear" w:color="auto" w:fill="B6DDE8" w:themeFill="accent5" w:themeFillTint="66"/>
            <w:noWrap/>
            <w:vAlign w:val="center"/>
            <w:hideMark/>
          </w:tcPr>
          <w:p w14:paraId="6A074734" w14:textId="77777777" w:rsidR="00CE04ED" w:rsidRPr="00503CB1" w:rsidRDefault="00CE04ED" w:rsidP="00CB03F4">
            <w:pPr>
              <w:jc w:val="center"/>
              <w:rPr>
                <w:b/>
                <w:bCs/>
                <w:sz w:val="20"/>
                <w:szCs w:val="20"/>
              </w:rPr>
            </w:pPr>
            <w:r w:rsidRPr="00503CB1">
              <w:rPr>
                <w:b/>
                <w:bCs/>
                <w:sz w:val="20"/>
                <w:szCs w:val="20"/>
              </w:rPr>
              <w:lastRenderedPageBreak/>
              <w:t>AE Audit Estimated Man Days</w:t>
            </w:r>
          </w:p>
        </w:tc>
      </w:tr>
      <w:tr w:rsidR="00503CB1" w:rsidRPr="00503CB1" w14:paraId="6A074737" w14:textId="77777777" w:rsidTr="0047390E">
        <w:trPr>
          <w:trHeight w:val="253"/>
          <w:jc w:val="center"/>
        </w:trPr>
        <w:tc>
          <w:tcPr>
            <w:tcW w:w="13465" w:type="dxa"/>
            <w:gridSpan w:val="10"/>
            <w:vMerge/>
            <w:shd w:val="clear" w:color="auto" w:fill="B6DDE8" w:themeFill="accent5" w:themeFillTint="66"/>
            <w:hideMark/>
          </w:tcPr>
          <w:p w14:paraId="6A074736" w14:textId="77777777" w:rsidR="00CE04ED" w:rsidRPr="00503CB1" w:rsidRDefault="00CE04ED" w:rsidP="00CB03F4">
            <w:pPr>
              <w:rPr>
                <w:b/>
                <w:bCs/>
                <w:sz w:val="20"/>
                <w:szCs w:val="20"/>
              </w:rPr>
            </w:pPr>
          </w:p>
        </w:tc>
      </w:tr>
      <w:tr w:rsidR="00503CB1" w:rsidRPr="00503CB1" w14:paraId="6A07473D" w14:textId="77777777" w:rsidTr="00386483">
        <w:trPr>
          <w:trHeight w:val="402"/>
          <w:jc w:val="center"/>
        </w:trPr>
        <w:tc>
          <w:tcPr>
            <w:tcW w:w="817" w:type="dxa"/>
            <w:vMerge w:val="restart"/>
            <w:noWrap/>
            <w:vAlign w:val="center"/>
            <w:hideMark/>
          </w:tcPr>
          <w:p w14:paraId="6A074738" w14:textId="77777777" w:rsidR="00797635" w:rsidRPr="00503CB1" w:rsidRDefault="00797635" w:rsidP="00CB03F4">
            <w:pPr>
              <w:rPr>
                <w:b/>
                <w:bCs/>
                <w:sz w:val="20"/>
                <w:szCs w:val="20"/>
              </w:rPr>
            </w:pPr>
            <w:r w:rsidRPr="00503CB1">
              <w:rPr>
                <w:b/>
                <w:bCs/>
                <w:sz w:val="20"/>
                <w:szCs w:val="20"/>
              </w:rPr>
              <w:t>ROS</w:t>
            </w:r>
          </w:p>
        </w:tc>
        <w:tc>
          <w:tcPr>
            <w:tcW w:w="2722" w:type="dxa"/>
            <w:vMerge w:val="restart"/>
            <w:noWrap/>
            <w:vAlign w:val="center"/>
            <w:hideMark/>
          </w:tcPr>
          <w:p w14:paraId="6A074739" w14:textId="77777777" w:rsidR="00797635" w:rsidRPr="00503CB1" w:rsidRDefault="00797635" w:rsidP="00CB03F4">
            <w:pPr>
              <w:rPr>
                <w:b/>
                <w:bCs/>
                <w:sz w:val="20"/>
                <w:szCs w:val="20"/>
              </w:rPr>
            </w:pPr>
            <w:r w:rsidRPr="00503CB1">
              <w:rPr>
                <w:b/>
                <w:bCs/>
                <w:sz w:val="20"/>
                <w:szCs w:val="20"/>
              </w:rPr>
              <w:t>Site</w:t>
            </w:r>
          </w:p>
        </w:tc>
        <w:tc>
          <w:tcPr>
            <w:tcW w:w="5812" w:type="dxa"/>
            <w:gridSpan w:val="6"/>
            <w:vAlign w:val="center"/>
            <w:hideMark/>
          </w:tcPr>
          <w:p w14:paraId="764F329E" w14:textId="28AF886A" w:rsidR="00797635" w:rsidRPr="00503CB1" w:rsidRDefault="00797635" w:rsidP="00797635">
            <w:pPr>
              <w:jc w:val="center"/>
              <w:rPr>
                <w:b/>
                <w:bCs/>
                <w:sz w:val="20"/>
                <w:szCs w:val="20"/>
              </w:rPr>
            </w:pPr>
            <w:r w:rsidRPr="00503CB1">
              <w:rPr>
                <w:b/>
                <w:bCs/>
                <w:sz w:val="20"/>
                <w:szCs w:val="20"/>
              </w:rPr>
              <w:t>Discipline Days</w:t>
            </w:r>
          </w:p>
        </w:tc>
        <w:tc>
          <w:tcPr>
            <w:tcW w:w="2838" w:type="dxa"/>
            <w:vMerge w:val="restart"/>
            <w:vAlign w:val="center"/>
          </w:tcPr>
          <w:p w14:paraId="6A07473B" w14:textId="4AB461D3" w:rsidR="00797635" w:rsidRPr="00503CB1" w:rsidRDefault="00797635" w:rsidP="00474267">
            <w:pPr>
              <w:jc w:val="center"/>
              <w:rPr>
                <w:b/>
                <w:bCs/>
                <w:sz w:val="20"/>
                <w:szCs w:val="20"/>
              </w:rPr>
            </w:pPr>
            <w:r w:rsidRPr="00503CB1">
              <w:rPr>
                <w:b/>
                <w:bCs/>
                <w:sz w:val="20"/>
                <w:szCs w:val="20"/>
              </w:rPr>
              <w:t>Remarks</w:t>
            </w:r>
          </w:p>
        </w:tc>
        <w:tc>
          <w:tcPr>
            <w:tcW w:w="1276" w:type="dxa"/>
            <w:vMerge w:val="restart"/>
            <w:vAlign w:val="center"/>
            <w:hideMark/>
          </w:tcPr>
          <w:p w14:paraId="6A07473C" w14:textId="77777777" w:rsidR="00797635" w:rsidRPr="00503CB1" w:rsidRDefault="00797635" w:rsidP="00CB03F4">
            <w:pPr>
              <w:rPr>
                <w:b/>
                <w:bCs/>
                <w:sz w:val="20"/>
                <w:szCs w:val="20"/>
              </w:rPr>
            </w:pPr>
            <w:r w:rsidRPr="00503CB1">
              <w:rPr>
                <w:b/>
                <w:bCs/>
                <w:sz w:val="20"/>
                <w:szCs w:val="20"/>
              </w:rPr>
              <w:t>Σ AE Days</w:t>
            </w:r>
          </w:p>
        </w:tc>
      </w:tr>
      <w:tr w:rsidR="00503CB1" w:rsidRPr="00503CB1" w14:paraId="6A074747" w14:textId="77777777" w:rsidTr="00690DAB">
        <w:trPr>
          <w:trHeight w:val="402"/>
          <w:jc w:val="center"/>
        </w:trPr>
        <w:tc>
          <w:tcPr>
            <w:tcW w:w="817" w:type="dxa"/>
            <w:vMerge/>
            <w:hideMark/>
          </w:tcPr>
          <w:p w14:paraId="6A07473E" w14:textId="77777777" w:rsidR="00797635" w:rsidRPr="00503CB1" w:rsidRDefault="00797635" w:rsidP="00CB03F4">
            <w:pPr>
              <w:rPr>
                <w:b/>
                <w:bCs/>
                <w:sz w:val="20"/>
                <w:szCs w:val="20"/>
              </w:rPr>
            </w:pPr>
          </w:p>
        </w:tc>
        <w:tc>
          <w:tcPr>
            <w:tcW w:w="2722" w:type="dxa"/>
            <w:vMerge/>
            <w:hideMark/>
          </w:tcPr>
          <w:p w14:paraId="6A07473F" w14:textId="77777777" w:rsidR="00797635" w:rsidRPr="00503CB1" w:rsidRDefault="00797635" w:rsidP="00CB03F4">
            <w:pPr>
              <w:rPr>
                <w:b/>
                <w:bCs/>
                <w:sz w:val="20"/>
                <w:szCs w:val="20"/>
              </w:rPr>
            </w:pPr>
          </w:p>
        </w:tc>
        <w:tc>
          <w:tcPr>
            <w:tcW w:w="851" w:type="dxa"/>
            <w:vAlign w:val="center"/>
            <w:hideMark/>
          </w:tcPr>
          <w:p w14:paraId="6A074740" w14:textId="77777777" w:rsidR="00797635" w:rsidRPr="00503CB1" w:rsidRDefault="00797635" w:rsidP="00CB03F4">
            <w:pPr>
              <w:jc w:val="center"/>
              <w:rPr>
                <w:b/>
                <w:bCs/>
                <w:sz w:val="20"/>
                <w:szCs w:val="20"/>
              </w:rPr>
            </w:pPr>
            <w:r w:rsidRPr="00503CB1">
              <w:rPr>
                <w:b/>
                <w:bCs/>
                <w:sz w:val="20"/>
                <w:szCs w:val="20"/>
              </w:rPr>
              <w:t>Elec</w:t>
            </w:r>
          </w:p>
        </w:tc>
        <w:tc>
          <w:tcPr>
            <w:tcW w:w="992" w:type="dxa"/>
            <w:vAlign w:val="center"/>
            <w:hideMark/>
          </w:tcPr>
          <w:p w14:paraId="6A074741" w14:textId="77777777" w:rsidR="00797635" w:rsidRPr="00503CB1" w:rsidRDefault="00797635" w:rsidP="00CB03F4">
            <w:pPr>
              <w:jc w:val="center"/>
              <w:rPr>
                <w:b/>
                <w:bCs/>
                <w:sz w:val="20"/>
                <w:szCs w:val="20"/>
              </w:rPr>
            </w:pPr>
            <w:r w:rsidRPr="00503CB1">
              <w:rPr>
                <w:b/>
                <w:bCs/>
                <w:sz w:val="20"/>
                <w:szCs w:val="20"/>
              </w:rPr>
              <w:t>Mech</w:t>
            </w:r>
          </w:p>
        </w:tc>
        <w:tc>
          <w:tcPr>
            <w:tcW w:w="992" w:type="dxa"/>
            <w:vAlign w:val="center"/>
            <w:hideMark/>
          </w:tcPr>
          <w:p w14:paraId="6A074742" w14:textId="77777777" w:rsidR="00797635" w:rsidRPr="00503CB1" w:rsidRDefault="00797635" w:rsidP="00CB03F4">
            <w:pPr>
              <w:jc w:val="center"/>
              <w:rPr>
                <w:b/>
                <w:bCs/>
                <w:sz w:val="20"/>
                <w:szCs w:val="20"/>
              </w:rPr>
            </w:pPr>
            <w:r w:rsidRPr="00503CB1">
              <w:rPr>
                <w:b/>
                <w:bCs/>
                <w:sz w:val="20"/>
                <w:szCs w:val="20"/>
              </w:rPr>
              <w:t>Pet</w:t>
            </w:r>
          </w:p>
        </w:tc>
        <w:tc>
          <w:tcPr>
            <w:tcW w:w="992" w:type="dxa"/>
            <w:vAlign w:val="center"/>
            <w:hideMark/>
          </w:tcPr>
          <w:p w14:paraId="6A074743" w14:textId="77777777" w:rsidR="00797635" w:rsidRPr="00503CB1" w:rsidRDefault="00797635" w:rsidP="00CB03F4">
            <w:pPr>
              <w:jc w:val="center"/>
              <w:rPr>
                <w:b/>
                <w:bCs/>
                <w:sz w:val="20"/>
                <w:szCs w:val="20"/>
              </w:rPr>
            </w:pPr>
            <w:r w:rsidRPr="00503CB1">
              <w:rPr>
                <w:b/>
                <w:bCs/>
                <w:sz w:val="20"/>
                <w:szCs w:val="20"/>
              </w:rPr>
              <w:t>CS</w:t>
            </w:r>
          </w:p>
        </w:tc>
        <w:tc>
          <w:tcPr>
            <w:tcW w:w="1134" w:type="dxa"/>
            <w:vAlign w:val="center"/>
            <w:hideMark/>
          </w:tcPr>
          <w:p w14:paraId="6A074744" w14:textId="77777777" w:rsidR="00797635" w:rsidRPr="00503CB1" w:rsidRDefault="00797635" w:rsidP="00CB03F4">
            <w:pPr>
              <w:jc w:val="center"/>
              <w:rPr>
                <w:b/>
                <w:bCs/>
                <w:sz w:val="20"/>
                <w:szCs w:val="20"/>
              </w:rPr>
            </w:pPr>
            <w:proofErr w:type="spellStart"/>
            <w:r w:rsidRPr="00503CB1">
              <w:rPr>
                <w:b/>
                <w:bCs/>
                <w:sz w:val="20"/>
                <w:szCs w:val="20"/>
              </w:rPr>
              <w:t>WaH</w:t>
            </w:r>
            <w:proofErr w:type="spellEnd"/>
          </w:p>
        </w:tc>
        <w:tc>
          <w:tcPr>
            <w:tcW w:w="851" w:type="dxa"/>
            <w:vAlign w:val="center"/>
            <w:hideMark/>
          </w:tcPr>
          <w:p w14:paraId="28BBA41D" w14:textId="7B9AF78C" w:rsidR="00797635" w:rsidRPr="00503CB1" w:rsidRDefault="00797635" w:rsidP="00690DAB">
            <w:pPr>
              <w:jc w:val="center"/>
              <w:rPr>
                <w:b/>
                <w:bCs/>
                <w:sz w:val="20"/>
                <w:szCs w:val="20"/>
              </w:rPr>
            </w:pPr>
            <w:r w:rsidRPr="00503CB1">
              <w:rPr>
                <w:b/>
                <w:bCs/>
                <w:sz w:val="20"/>
                <w:szCs w:val="20"/>
              </w:rPr>
              <w:t>Gas</w:t>
            </w:r>
          </w:p>
        </w:tc>
        <w:tc>
          <w:tcPr>
            <w:tcW w:w="2838" w:type="dxa"/>
            <w:vMerge/>
          </w:tcPr>
          <w:p w14:paraId="6A074745" w14:textId="0313C6BB" w:rsidR="00797635" w:rsidRPr="00503CB1" w:rsidRDefault="00797635" w:rsidP="00CB03F4">
            <w:pPr>
              <w:rPr>
                <w:b/>
                <w:bCs/>
                <w:sz w:val="20"/>
                <w:szCs w:val="20"/>
              </w:rPr>
            </w:pPr>
          </w:p>
        </w:tc>
        <w:tc>
          <w:tcPr>
            <w:tcW w:w="1276" w:type="dxa"/>
            <w:vMerge/>
            <w:hideMark/>
          </w:tcPr>
          <w:p w14:paraId="6A074746" w14:textId="77777777" w:rsidR="00797635" w:rsidRPr="00503CB1" w:rsidRDefault="00797635" w:rsidP="00CB03F4">
            <w:pPr>
              <w:rPr>
                <w:b/>
                <w:bCs/>
                <w:sz w:val="20"/>
                <w:szCs w:val="20"/>
              </w:rPr>
            </w:pPr>
          </w:p>
        </w:tc>
      </w:tr>
      <w:tr w:rsidR="00503CB1" w:rsidRPr="00503CB1" w14:paraId="6A074751" w14:textId="77777777" w:rsidTr="00474267">
        <w:trPr>
          <w:trHeight w:val="402"/>
          <w:jc w:val="center"/>
        </w:trPr>
        <w:tc>
          <w:tcPr>
            <w:tcW w:w="817" w:type="dxa"/>
            <w:vMerge w:val="restart"/>
            <w:noWrap/>
            <w:vAlign w:val="center"/>
            <w:hideMark/>
          </w:tcPr>
          <w:p w14:paraId="7C2451BE" w14:textId="77777777" w:rsidR="00797635" w:rsidRPr="00503CB1" w:rsidRDefault="00797635" w:rsidP="00CB03F4">
            <w:pPr>
              <w:rPr>
                <w:sz w:val="20"/>
                <w:szCs w:val="20"/>
                <w:highlight w:val="yellow"/>
              </w:rPr>
            </w:pPr>
            <w:r w:rsidRPr="00503CB1">
              <w:rPr>
                <w:sz w:val="20"/>
                <w:szCs w:val="20"/>
              </w:rPr>
              <w:t>BRU</w:t>
            </w:r>
          </w:p>
          <w:p w14:paraId="1860EBFF" w14:textId="77777777" w:rsidR="00797635" w:rsidRPr="00503CB1" w:rsidRDefault="00797635" w:rsidP="00CB03F4">
            <w:pPr>
              <w:rPr>
                <w:sz w:val="20"/>
                <w:szCs w:val="20"/>
              </w:rPr>
            </w:pPr>
          </w:p>
          <w:p w14:paraId="6A074748" w14:textId="6A218267" w:rsidR="00797635" w:rsidRPr="00503CB1" w:rsidRDefault="00797635" w:rsidP="00CB03F4">
            <w:pPr>
              <w:rPr>
                <w:sz w:val="20"/>
                <w:szCs w:val="20"/>
                <w:highlight w:val="yellow"/>
              </w:rPr>
            </w:pPr>
          </w:p>
        </w:tc>
        <w:tc>
          <w:tcPr>
            <w:tcW w:w="2722" w:type="dxa"/>
            <w:noWrap/>
            <w:vAlign w:val="center"/>
            <w:hideMark/>
          </w:tcPr>
          <w:p w14:paraId="6A074749" w14:textId="39F7648F" w:rsidR="00797635" w:rsidRPr="00503CB1" w:rsidRDefault="00797635" w:rsidP="00CB03F4">
            <w:pPr>
              <w:rPr>
                <w:sz w:val="20"/>
                <w:szCs w:val="20"/>
              </w:rPr>
            </w:pPr>
            <w:proofErr w:type="spellStart"/>
            <w:r w:rsidRPr="00503CB1">
              <w:rPr>
                <w:sz w:val="20"/>
                <w:szCs w:val="20"/>
              </w:rPr>
              <w:t>Medicina</w:t>
            </w:r>
            <w:proofErr w:type="spellEnd"/>
            <w:r w:rsidRPr="00503CB1">
              <w:rPr>
                <w:sz w:val="20"/>
                <w:szCs w:val="20"/>
              </w:rPr>
              <w:t>/</w:t>
            </w:r>
            <w:proofErr w:type="spellStart"/>
            <w:r w:rsidRPr="00503CB1">
              <w:rPr>
                <w:sz w:val="20"/>
                <w:szCs w:val="20"/>
              </w:rPr>
              <w:t>Tuker</w:t>
            </w:r>
            <w:proofErr w:type="spellEnd"/>
          </w:p>
        </w:tc>
        <w:tc>
          <w:tcPr>
            <w:tcW w:w="851" w:type="dxa"/>
            <w:shd w:val="clear" w:color="auto" w:fill="auto"/>
            <w:noWrap/>
            <w:vAlign w:val="center"/>
            <w:hideMark/>
          </w:tcPr>
          <w:p w14:paraId="6A07474A" w14:textId="7C65B480" w:rsidR="00797635" w:rsidRPr="00503CB1" w:rsidRDefault="00797635" w:rsidP="00CB03F4">
            <w:pPr>
              <w:jc w:val="center"/>
              <w:rPr>
                <w:sz w:val="20"/>
                <w:szCs w:val="20"/>
                <w:highlight w:val="yellow"/>
              </w:rPr>
            </w:pPr>
            <w:r w:rsidRPr="00503CB1">
              <w:rPr>
                <w:sz w:val="20"/>
                <w:szCs w:val="20"/>
              </w:rPr>
              <w:t>4</w:t>
            </w:r>
          </w:p>
        </w:tc>
        <w:tc>
          <w:tcPr>
            <w:tcW w:w="992" w:type="dxa"/>
            <w:shd w:val="clear" w:color="auto" w:fill="auto"/>
            <w:noWrap/>
            <w:vAlign w:val="center"/>
            <w:hideMark/>
          </w:tcPr>
          <w:p w14:paraId="6A07474B" w14:textId="540487B2" w:rsidR="00797635" w:rsidRPr="00503CB1" w:rsidRDefault="00797635" w:rsidP="00CB03F4">
            <w:pPr>
              <w:jc w:val="center"/>
              <w:rPr>
                <w:sz w:val="20"/>
                <w:szCs w:val="20"/>
                <w:highlight w:val="yellow"/>
              </w:rPr>
            </w:pPr>
            <w:r w:rsidRPr="00503CB1">
              <w:rPr>
                <w:sz w:val="20"/>
                <w:szCs w:val="20"/>
              </w:rPr>
              <w:t>2</w:t>
            </w:r>
          </w:p>
        </w:tc>
        <w:tc>
          <w:tcPr>
            <w:tcW w:w="992" w:type="dxa"/>
            <w:shd w:val="clear" w:color="auto" w:fill="auto"/>
            <w:noWrap/>
            <w:vAlign w:val="center"/>
            <w:hideMark/>
          </w:tcPr>
          <w:p w14:paraId="6A07474C" w14:textId="1C9BB5FC" w:rsidR="00797635" w:rsidRPr="00503CB1" w:rsidRDefault="00797635" w:rsidP="00CB03F4">
            <w:pPr>
              <w:jc w:val="center"/>
              <w:rPr>
                <w:sz w:val="20"/>
                <w:szCs w:val="20"/>
              </w:rPr>
            </w:pPr>
            <w:r w:rsidRPr="00503CB1">
              <w:rPr>
                <w:sz w:val="20"/>
                <w:szCs w:val="20"/>
              </w:rPr>
              <w:t>3</w:t>
            </w:r>
          </w:p>
        </w:tc>
        <w:tc>
          <w:tcPr>
            <w:tcW w:w="992" w:type="dxa"/>
            <w:noWrap/>
            <w:vAlign w:val="center"/>
            <w:hideMark/>
          </w:tcPr>
          <w:p w14:paraId="6A07474D" w14:textId="72113747" w:rsidR="00797635" w:rsidRPr="00503CB1" w:rsidRDefault="00797635" w:rsidP="00CB03F4">
            <w:pPr>
              <w:jc w:val="center"/>
              <w:rPr>
                <w:sz w:val="20"/>
                <w:szCs w:val="20"/>
              </w:rPr>
            </w:pPr>
            <w:r w:rsidRPr="00503CB1">
              <w:rPr>
                <w:sz w:val="20"/>
                <w:szCs w:val="20"/>
              </w:rPr>
              <w:t>1.5</w:t>
            </w:r>
          </w:p>
        </w:tc>
        <w:tc>
          <w:tcPr>
            <w:tcW w:w="1134" w:type="dxa"/>
            <w:noWrap/>
            <w:vAlign w:val="center"/>
            <w:hideMark/>
          </w:tcPr>
          <w:p w14:paraId="6A07474E" w14:textId="748BB063" w:rsidR="00797635" w:rsidRPr="00503CB1" w:rsidRDefault="00797635" w:rsidP="00CB03F4">
            <w:pPr>
              <w:jc w:val="center"/>
              <w:rPr>
                <w:sz w:val="20"/>
                <w:szCs w:val="20"/>
              </w:rPr>
            </w:pPr>
            <w:r w:rsidRPr="00503CB1">
              <w:rPr>
                <w:sz w:val="20"/>
                <w:szCs w:val="20"/>
              </w:rPr>
              <w:t>1.5</w:t>
            </w:r>
          </w:p>
        </w:tc>
        <w:tc>
          <w:tcPr>
            <w:tcW w:w="851" w:type="dxa"/>
            <w:vAlign w:val="center"/>
            <w:hideMark/>
          </w:tcPr>
          <w:p w14:paraId="45B4BA35" w14:textId="02207AF6" w:rsidR="00797635" w:rsidRPr="00503CB1" w:rsidRDefault="0016306F" w:rsidP="0016306F">
            <w:pPr>
              <w:jc w:val="center"/>
              <w:rPr>
                <w:sz w:val="20"/>
                <w:szCs w:val="20"/>
              </w:rPr>
            </w:pPr>
            <w:r w:rsidRPr="00503CB1">
              <w:rPr>
                <w:sz w:val="20"/>
                <w:szCs w:val="20"/>
              </w:rPr>
              <w:t>1</w:t>
            </w:r>
          </w:p>
        </w:tc>
        <w:tc>
          <w:tcPr>
            <w:tcW w:w="2838" w:type="dxa"/>
          </w:tcPr>
          <w:p w14:paraId="6A07474F" w14:textId="0674B0F1" w:rsidR="00797635" w:rsidRPr="00503CB1" w:rsidRDefault="00797635" w:rsidP="00CB03F4">
            <w:pPr>
              <w:rPr>
                <w:sz w:val="20"/>
                <w:szCs w:val="20"/>
              </w:rPr>
            </w:pPr>
          </w:p>
        </w:tc>
        <w:tc>
          <w:tcPr>
            <w:tcW w:w="1276" w:type="dxa"/>
            <w:noWrap/>
            <w:vAlign w:val="center"/>
            <w:hideMark/>
          </w:tcPr>
          <w:p w14:paraId="6A074750" w14:textId="77777777" w:rsidR="00797635" w:rsidRPr="00503CB1" w:rsidRDefault="00797635" w:rsidP="00CB03F4">
            <w:pPr>
              <w:jc w:val="center"/>
              <w:rPr>
                <w:b/>
                <w:bCs/>
                <w:sz w:val="20"/>
                <w:szCs w:val="20"/>
                <w:highlight w:val="yellow"/>
              </w:rPr>
            </w:pPr>
          </w:p>
        </w:tc>
      </w:tr>
      <w:tr w:rsidR="00503CB1" w:rsidRPr="00503CB1" w14:paraId="6A07475B" w14:textId="77777777" w:rsidTr="00474267">
        <w:trPr>
          <w:trHeight w:val="402"/>
          <w:jc w:val="center"/>
        </w:trPr>
        <w:tc>
          <w:tcPr>
            <w:tcW w:w="817" w:type="dxa"/>
            <w:vMerge/>
            <w:vAlign w:val="center"/>
            <w:hideMark/>
          </w:tcPr>
          <w:p w14:paraId="6A074752" w14:textId="77777777" w:rsidR="00797635" w:rsidRPr="00503CB1" w:rsidRDefault="00797635" w:rsidP="00CB03F4">
            <w:pPr>
              <w:rPr>
                <w:sz w:val="20"/>
                <w:szCs w:val="20"/>
              </w:rPr>
            </w:pPr>
          </w:p>
        </w:tc>
        <w:tc>
          <w:tcPr>
            <w:tcW w:w="2722" w:type="dxa"/>
            <w:noWrap/>
            <w:vAlign w:val="center"/>
            <w:hideMark/>
          </w:tcPr>
          <w:p w14:paraId="6A074753" w14:textId="28B6CEA9" w:rsidR="00797635" w:rsidRPr="00503CB1" w:rsidRDefault="00797635" w:rsidP="00CB03F4">
            <w:pPr>
              <w:rPr>
                <w:sz w:val="20"/>
                <w:szCs w:val="20"/>
              </w:rPr>
            </w:pPr>
            <w:proofErr w:type="spellStart"/>
            <w:r w:rsidRPr="00503CB1">
              <w:rPr>
                <w:sz w:val="20"/>
                <w:szCs w:val="20"/>
              </w:rPr>
              <w:t>Sittang</w:t>
            </w:r>
            <w:proofErr w:type="spellEnd"/>
            <w:r w:rsidRPr="00503CB1">
              <w:rPr>
                <w:sz w:val="20"/>
                <w:szCs w:val="20"/>
              </w:rPr>
              <w:t xml:space="preserve"> etc</w:t>
            </w:r>
          </w:p>
        </w:tc>
        <w:tc>
          <w:tcPr>
            <w:tcW w:w="851" w:type="dxa"/>
            <w:noWrap/>
            <w:vAlign w:val="center"/>
            <w:hideMark/>
          </w:tcPr>
          <w:p w14:paraId="6A074754" w14:textId="3D12C217" w:rsidR="00797635" w:rsidRPr="00503CB1" w:rsidRDefault="00797635" w:rsidP="00CB03F4">
            <w:pPr>
              <w:jc w:val="center"/>
              <w:rPr>
                <w:sz w:val="20"/>
                <w:szCs w:val="20"/>
              </w:rPr>
            </w:pPr>
            <w:r w:rsidRPr="00503CB1">
              <w:rPr>
                <w:sz w:val="20"/>
                <w:szCs w:val="20"/>
              </w:rPr>
              <w:t>1</w:t>
            </w:r>
          </w:p>
        </w:tc>
        <w:tc>
          <w:tcPr>
            <w:tcW w:w="992" w:type="dxa"/>
            <w:shd w:val="clear" w:color="auto" w:fill="auto"/>
            <w:noWrap/>
            <w:vAlign w:val="center"/>
            <w:hideMark/>
          </w:tcPr>
          <w:p w14:paraId="6A074755" w14:textId="636ABE4B" w:rsidR="00797635" w:rsidRPr="00503CB1" w:rsidRDefault="00797635" w:rsidP="00CB03F4">
            <w:pPr>
              <w:jc w:val="center"/>
              <w:rPr>
                <w:sz w:val="20"/>
                <w:szCs w:val="20"/>
              </w:rPr>
            </w:pPr>
            <w:r w:rsidRPr="00503CB1">
              <w:rPr>
                <w:sz w:val="20"/>
                <w:szCs w:val="20"/>
              </w:rPr>
              <w:t>0</w:t>
            </w:r>
          </w:p>
        </w:tc>
        <w:tc>
          <w:tcPr>
            <w:tcW w:w="992" w:type="dxa"/>
            <w:shd w:val="clear" w:color="auto" w:fill="auto"/>
            <w:noWrap/>
            <w:vAlign w:val="center"/>
            <w:hideMark/>
          </w:tcPr>
          <w:p w14:paraId="6A074756" w14:textId="2AC787AF" w:rsidR="00797635" w:rsidRPr="00503CB1" w:rsidRDefault="00797635" w:rsidP="00911731">
            <w:pPr>
              <w:jc w:val="center"/>
              <w:rPr>
                <w:sz w:val="20"/>
                <w:szCs w:val="20"/>
              </w:rPr>
            </w:pPr>
            <w:r w:rsidRPr="00503CB1">
              <w:rPr>
                <w:sz w:val="20"/>
                <w:szCs w:val="20"/>
              </w:rPr>
              <w:t>0</w:t>
            </w:r>
          </w:p>
        </w:tc>
        <w:tc>
          <w:tcPr>
            <w:tcW w:w="992" w:type="dxa"/>
            <w:noWrap/>
            <w:vAlign w:val="center"/>
            <w:hideMark/>
          </w:tcPr>
          <w:p w14:paraId="6A074757" w14:textId="08F72D74" w:rsidR="00797635" w:rsidRPr="00503CB1" w:rsidRDefault="00797635" w:rsidP="00CB03F4">
            <w:pPr>
              <w:jc w:val="center"/>
              <w:rPr>
                <w:sz w:val="20"/>
                <w:szCs w:val="20"/>
              </w:rPr>
            </w:pPr>
            <w:r w:rsidRPr="00503CB1">
              <w:rPr>
                <w:sz w:val="20"/>
                <w:szCs w:val="20"/>
              </w:rPr>
              <w:t>0.5</w:t>
            </w:r>
          </w:p>
        </w:tc>
        <w:tc>
          <w:tcPr>
            <w:tcW w:w="1134" w:type="dxa"/>
            <w:noWrap/>
            <w:vAlign w:val="center"/>
            <w:hideMark/>
          </w:tcPr>
          <w:p w14:paraId="6A074758" w14:textId="64469732" w:rsidR="00797635" w:rsidRPr="00503CB1" w:rsidRDefault="00797635" w:rsidP="00CB03F4">
            <w:pPr>
              <w:jc w:val="center"/>
              <w:rPr>
                <w:sz w:val="20"/>
                <w:szCs w:val="20"/>
              </w:rPr>
            </w:pPr>
            <w:r w:rsidRPr="00503CB1">
              <w:rPr>
                <w:sz w:val="20"/>
                <w:szCs w:val="20"/>
              </w:rPr>
              <w:t>0.5</w:t>
            </w:r>
          </w:p>
        </w:tc>
        <w:tc>
          <w:tcPr>
            <w:tcW w:w="851" w:type="dxa"/>
            <w:vAlign w:val="center"/>
            <w:hideMark/>
          </w:tcPr>
          <w:p w14:paraId="19A03999" w14:textId="3319EDEF" w:rsidR="00797635" w:rsidRPr="00503CB1" w:rsidRDefault="0016306F" w:rsidP="0016306F">
            <w:pPr>
              <w:jc w:val="center"/>
              <w:rPr>
                <w:sz w:val="20"/>
                <w:szCs w:val="20"/>
              </w:rPr>
            </w:pPr>
            <w:r w:rsidRPr="00503CB1">
              <w:rPr>
                <w:sz w:val="20"/>
                <w:szCs w:val="20"/>
              </w:rPr>
              <w:t>1</w:t>
            </w:r>
          </w:p>
        </w:tc>
        <w:tc>
          <w:tcPr>
            <w:tcW w:w="2838" w:type="dxa"/>
          </w:tcPr>
          <w:p w14:paraId="6A074759" w14:textId="508F042E" w:rsidR="00797635" w:rsidRPr="00503CB1" w:rsidRDefault="00797635" w:rsidP="00CB03F4">
            <w:pPr>
              <w:rPr>
                <w:sz w:val="20"/>
                <w:szCs w:val="20"/>
              </w:rPr>
            </w:pPr>
          </w:p>
        </w:tc>
        <w:tc>
          <w:tcPr>
            <w:tcW w:w="1276" w:type="dxa"/>
            <w:noWrap/>
            <w:vAlign w:val="center"/>
            <w:hideMark/>
          </w:tcPr>
          <w:p w14:paraId="6A07475A" w14:textId="77777777" w:rsidR="00797635" w:rsidRPr="00503CB1" w:rsidRDefault="00797635" w:rsidP="00CB03F4">
            <w:pPr>
              <w:jc w:val="center"/>
              <w:rPr>
                <w:b/>
                <w:bCs/>
                <w:sz w:val="20"/>
                <w:szCs w:val="20"/>
                <w:highlight w:val="yellow"/>
              </w:rPr>
            </w:pPr>
          </w:p>
        </w:tc>
      </w:tr>
      <w:tr w:rsidR="00503CB1" w:rsidRPr="00503CB1" w14:paraId="6A074765" w14:textId="77777777" w:rsidTr="00474267">
        <w:trPr>
          <w:trHeight w:val="402"/>
          <w:jc w:val="center"/>
        </w:trPr>
        <w:tc>
          <w:tcPr>
            <w:tcW w:w="817" w:type="dxa"/>
            <w:vMerge/>
            <w:vAlign w:val="center"/>
            <w:hideMark/>
          </w:tcPr>
          <w:p w14:paraId="6A07475C" w14:textId="77777777" w:rsidR="00797635" w:rsidRPr="00503CB1" w:rsidRDefault="00797635" w:rsidP="00CB03F4">
            <w:pPr>
              <w:rPr>
                <w:sz w:val="20"/>
                <w:szCs w:val="20"/>
              </w:rPr>
            </w:pPr>
          </w:p>
        </w:tc>
        <w:tc>
          <w:tcPr>
            <w:tcW w:w="2722" w:type="dxa"/>
            <w:noWrap/>
            <w:vAlign w:val="center"/>
            <w:hideMark/>
          </w:tcPr>
          <w:p w14:paraId="6A07475D" w14:textId="0B4C93F3" w:rsidR="00797635" w:rsidRPr="00503CB1" w:rsidRDefault="00797635" w:rsidP="00CB03F4">
            <w:pPr>
              <w:rPr>
                <w:sz w:val="20"/>
                <w:szCs w:val="20"/>
              </w:rPr>
            </w:pPr>
            <w:r w:rsidRPr="00503CB1">
              <w:rPr>
                <w:sz w:val="20"/>
                <w:szCs w:val="20"/>
              </w:rPr>
              <w:t>AP Assessments/Mentoring</w:t>
            </w:r>
          </w:p>
        </w:tc>
        <w:tc>
          <w:tcPr>
            <w:tcW w:w="851" w:type="dxa"/>
            <w:noWrap/>
            <w:vAlign w:val="center"/>
            <w:hideMark/>
          </w:tcPr>
          <w:p w14:paraId="6A07475E" w14:textId="5AD33356" w:rsidR="00797635" w:rsidRPr="00503CB1" w:rsidRDefault="00797635" w:rsidP="00CB03F4">
            <w:pPr>
              <w:jc w:val="center"/>
              <w:rPr>
                <w:sz w:val="20"/>
                <w:szCs w:val="20"/>
              </w:rPr>
            </w:pPr>
            <w:r w:rsidRPr="00503CB1">
              <w:rPr>
                <w:sz w:val="20"/>
                <w:szCs w:val="20"/>
              </w:rPr>
              <w:t>1</w:t>
            </w:r>
          </w:p>
        </w:tc>
        <w:tc>
          <w:tcPr>
            <w:tcW w:w="992" w:type="dxa"/>
            <w:shd w:val="clear" w:color="auto" w:fill="auto"/>
            <w:noWrap/>
            <w:vAlign w:val="center"/>
            <w:hideMark/>
          </w:tcPr>
          <w:p w14:paraId="6A07475F" w14:textId="1089D8F1" w:rsidR="00797635" w:rsidRPr="00503CB1" w:rsidRDefault="00797635" w:rsidP="00CB03F4">
            <w:pPr>
              <w:jc w:val="center"/>
              <w:rPr>
                <w:sz w:val="20"/>
                <w:szCs w:val="20"/>
              </w:rPr>
            </w:pPr>
            <w:r w:rsidRPr="00503CB1">
              <w:rPr>
                <w:sz w:val="20"/>
                <w:szCs w:val="20"/>
              </w:rPr>
              <w:t>1</w:t>
            </w:r>
          </w:p>
        </w:tc>
        <w:tc>
          <w:tcPr>
            <w:tcW w:w="992" w:type="dxa"/>
            <w:shd w:val="clear" w:color="auto" w:fill="auto"/>
            <w:noWrap/>
            <w:vAlign w:val="center"/>
            <w:hideMark/>
          </w:tcPr>
          <w:p w14:paraId="6A074760" w14:textId="21FB74CE" w:rsidR="00797635" w:rsidRPr="00503CB1" w:rsidRDefault="00797635" w:rsidP="00CB03F4">
            <w:pPr>
              <w:jc w:val="center"/>
              <w:rPr>
                <w:sz w:val="20"/>
                <w:szCs w:val="20"/>
              </w:rPr>
            </w:pPr>
            <w:r w:rsidRPr="00503CB1">
              <w:rPr>
                <w:sz w:val="20"/>
                <w:szCs w:val="20"/>
              </w:rPr>
              <w:t>1</w:t>
            </w:r>
          </w:p>
        </w:tc>
        <w:tc>
          <w:tcPr>
            <w:tcW w:w="992" w:type="dxa"/>
            <w:noWrap/>
            <w:vAlign w:val="center"/>
            <w:hideMark/>
          </w:tcPr>
          <w:p w14:paraId="6A074761" w14:textId="541A8529" w:rsidR="00797635" w:rsidRPr="00503CB1" w:rsidRDefault="00797635" w:rsidP="00CB03F4">
            <w:pPr>
              <w:jc w:val="center"/>
              <w:rPr>
                <w:sz w:val="20"/>
                <w:szCs w:val="20"/>
              </w:rPr>
            </w:pPr>
            <w:r w:rsidRPr="00503CB1">
              <w:rPr>
                <w:sz w:val="20"/>
                <w:szCs w:val="20"/>
              </w:rPr>
              <w:t>1</w:t>
            </w:r>
          </w:p>
        </w:tc>
        <w:tc>
          <w:tcPr>
            <w:tcW w:w="1134" w:type="dxa"/>
            <w:noWrap/>
            <w:vAlign w:val="center"/>
            <w:hideMark/>
          </w:tcPr>
          <w:p w14:paraId="6A074762" w14:textId="1B732936" w:rsidR="00797635" w:rsidRPr="00503CB1" w:rsidRDefault="00797635" w:rsidP="00CB03F4">
            <w:pPr>
              <w:jc w:val="center"/>
              <w:rPr>
                <w:sz w:val="20"/>
                <w:szCs w:val="20"/>
              </w:rPr>
            </w:pPr>
            <w:r w:rsidRPr="00503CB1">
              <w:rPr>
                <w:sz w:val="20"/>
                <w:szCs w:val="20"/>
              </w:rPr>
              <w:t>1</w:t>
            </w:r>
          </w:p>
        </w:tc>
        <w:tc>
          <w:tcPr>
            <w:tcW w:w="851" w:type="dxa"/>
            <w:vAlign w:val="center"/>
            <w:hideMark/>
          </w:tcPr>
          <w:p w14:paraId="51DF384C" w14:textId="4C083BF6" w:rsidR="00797635" w:rsidRPr="00503CB1" w:rsidRDefault="00A76F17" w:rsidP="0016306F">
            <w:pPr>
              <w:jc w:val="center"/>
              <w:rPr>
                <w:sz w:val="20"/>
                <w:szCs w:val="20"/>
              </w:rPr>
            </w:pPr>
            <w:r w:rsidRPr="00503CB1">
              <w:rPr>
                <w:sz w:val="20"/>
                <w:szCs w:val="20"/>
              </w:rPr>
              <w:t>1</w:t>
            </w:r>
          </w:p>
        </w:tc>
        <w:tc>
          <w:tcPr>
            <w:tcW w:w="2838" w:type="dxa"/>
          </w:tcPr>
          <w:p w14:paraId="6A074763" w14:textId="0A584D98" w:rsidR="00797635" w:rsidRPr="00503CB1" w:rsidRDefault="00797635" w:rsidP="00CB03F4">
            <w:pPr>
              <w:rPr>
                <w:sz w:val="20"/>
                <w:szCs w:val="20"/>
              </w:rPr>
            </w:pPr>
            <w:r w:rsidRPr="00503CB1">
              <w:rPr>
                <w:sz w:val="20"/>
                <w:szCs w:val="20"/>
              </w:rPr>
              <w:t>When requested by the authority.</w:t>
            </w:r>
          </w:p>
        </w:tc>
        <w:tc>
          <w:tcPr>
            <w:tcW w:w="1276" w:type="dxa"/>
            <w:noWrap/>
            <w:vAlign w:val="center"/>
            <w:hideMark/>
          </w:tcPr>
          <w:p w14:paraId="6A074764" w14:textId="77777777" w:rsidR="00797635" w:rsidRPr="00503CB1" w:rsidRDefault="00797635" w:rsidP="00CB03F4">
            <w:pPr>
              <w:jc w:val="center"/>
              <w:rPr>
                <w:b/>
                <w:bCs/>
                <w:sz w:val="20"/>
                <w:szCs w:val="20"/>
                <w:highlight w:val="yellow"/>
              </w:rPr>
            </w:pPr>
          </w:p>
        </w:tc>
      </w:tr>
      <w:tr w:rsidR="00503CB1" w:rsidRPr="00503CB1" w14:paraId="6A07476F" w14:textId="77777777" w:rsidTr="00474267">
        <w:trPr>
          <w:trHeight w:val="402"/>
          <w:jc w:val="center"/>
        </w:trPr>
        <w:tc>
          <w:tcPr>
            <w:tcW w:w="817" w:type="dxa"/>
            <w:vMerge/>
            <w:vAlign w:val="center"/>
            <w:hideMark/>
          </w:tcPr>
          <w:p w14:paraId="6A074766" w14:textId="77777777" w:rsidR="00690DAB" w:rsidRPr="00503CB1" w:rsidRDefault="00690DAB" w:rsidP="00CB03F4">
            <w:pPr>
              <w:rPr>
                <w:sz w:val="20"/>
                <w:szCs w:val="20"/>
              </w:rPr>
            </w:pPr>
          </w:p>
        </w:tc>
        <w:tc>
          <w:tcPr>
            <w:tcW w:w="2722" w:type="dxa"/>
            <w:shd w:val="clear" w:color="auto" w:fill="auto"/>
            <w:noWrap/>
            <w:vAlign w:val="center"/>
            <w:hideMark/>
          </w:tcPr>
          <w:p w14:paraId="6A074767" w14:textId="146A8471" w:rsidR="00690DAB" w:rsidRPr="00503CB1" w:rsidRDefault="00690DAB" w:rsidP="00CB03F4">
            <w:pPr>
              <w:rPr>
                <w:b/>
                <w:bCs/>
                <w:sz w:val="20"/>
                <w:szCs w:val="20"/>
                <w:highlight w:val="yellow"/>
              </w:rPr>
            </w:pPr>
            <w:r w:rsidRPr="00503CB1">
              <w:rPr>
                <w:sz w:val="20"/>
                <w:szCs w:val="20"/>
              </w:rPr>
              <w:t>Travel between sites</w:t>
            </w:r>
          </w:p>
        </w:tc>
        <w:tc>
          <w:tcPr>
            <w:tcW w:w="851" w:type="dxa"/>
            <w:noWrap/>
            <w:vAlign w:val="center"/>
            <w:hideMark/>
          </w:tcPr>
          <w:p w14:paraId="6A074768" w14:textId="5436C34D" w:rsidR="00690DAB" w:rsidRPr="00503CB1" w:rsidRDefault="00690DAB" w:rsidP="00CB03F4">
            <w:pPr>
              <w:jc w:val="center"/>
              <w:rPr>
                <w:sz w:val="20"/>
                <w:szCs w:val="20"/>
              </w:rPr>
            </w:pPr>
            <w:r w:rsidRPr="00503CB1">
              <w:rPr>
                <w:sz w:val="20"/>
                <w:szCs w:val="20"/>
              </w:rPr>
              <w:t>0.5</w:t>
            </w:r>
          </w:p>
        </w:tc>
        <w:tc>
          <w:tcPr>
            <w:tcW w:w="992" w:type="dxa"/>
            <w:shd w:val="clear" w:color="auto" w:fill="auto"/>
            <w:noWrap/>
            <w:vAlign w:val="center"/>
            <w:hideMark/>
          </w:tcPr>
          <w:p w14:paraId="6A074769" w14:textId="4CD69C24" w:rsidR="00690DAB" w:rsidRPr="00503CB1" w:rsidRDefault="00690DAB" w:rsidP="00CB03F4">
            <w:pPr>
              <w:jc w:val="center"/>
              <w:rPr>
                <w:sz w:val="20"/>
                <w:szCs w:val="20"/>
              </w:rPr>
            </w:pPr>
            <w:r w:rsidRPr="00503CB1">
              <w:rPr>
                <w:sz w:val="20"/>
                <w:szCs w:val="20"/>
              </w:rPr>
              <w:t>0</w:t>
            </w:r>
          </w:p>
        </w:tc>
        <w:tc>
          <w:tcPr>
            <w:tcW w:w="992" w:type="dxa"/>
            <w:shd w:val="clear" w:color="auto" w:fill="auto"/>
            <w:noWrap/>
            <w:vAlign w:val="center"/>
            <w:hideMark/>
          </w:tcPr>
          <w:p w14:paraId="6A07476A" w14:textId="457DA257" w:rsidR="00690DAB" w:rsidRPr="00503CB1" w:rsidRDefault="00690DAB" w:rsidP="00CB03F4">
            <w:pPr>
              <w:jc w:val="center"/>
              <w:rPr>
                <w:b/>
                <w:bCs/>
                <w:sz w:val="20"/>
                <w:szCs w:val="20"/>
              </w:rPr>
            </w:pPr>
            <w:r w:rsidRPr="00503CB1">
              <w:rPr>
                <w:sz w:val="20"/>
                <w:szCs w:val="20"/>
              </w:rPr>
              <w:t>0.5</w:t>
            </w:r>
          </w:p>
        </w:tc>
        <w:tc>
          <w:tcPr>
            <w:tcW w:w="992" w:type="dxa"/>
            <w:noWrap/>
            <w:vAlign w:val="center"/>
            <w:hideMark/>
          </w:tcPr>
          <w:p w14:paraId="6A07476B" w14:textId="7745094D" w:rsidR="00690DAB" w:rsidRPr="00503CB1" w:rsidRDefault="00690DAB" w:rsidP="00CB03F4">
            <w:pPr>
              <w:jc w:val="center"/>
              <w:rPr>
                <w:b/>
                <w:bCs/>
                <w:sz w:val="20"/>
                <w:szCs w:val="20"/>
              </w:rPr>
            </w:pPr>
            <w:r w:rsidRPr="00503CB1">
              <w:rPr>
                <w:sz w:val="20"/>
                <w:szCs w:val="20"/>
              </w:rPr>
              <w:t>0.5</w:t>
            </w:r>
          </w:p>
        </w:tc>
        <w:tc>
          <w:tcPr>
            <w:tcW w:w="1134" w:type="dxa"/>
            <w:noWrap/>
            <w:vAlign w:val="center"/>
            <w:hideMark/>
          </w:tcPr>
          <w:p w14:paraId="6A07476C" w14:textId="36920614" w:rsidR="00690DAB" w:rsidRPr="00503CB1" w:rsidRDefault="00690DAB" w:rsidP="00CB03F4">
            <w:pPr>
              <w:jc w:val="center"/>
              <w:rPr>
                <w:sz w:val="20"/>
                <w:szCs w:val="20"/>
              </w:rPr>
            </w:pPr>
            <w:r w:rsidRPr="00503CB1">
              <w:rPr>
                <w:sz w:val="20"/>
                <w:szCs w:val="20"/>
              </w:rPr>
              <w:t>0</w:t>
            </w:r>
          </w:p>
        </w:tc>
        <w:tc>
          <w:tcPr>
            <w:tcW w:w="851" w:type="dxa"/>
            <w:vAlign w:val="center"/>
            <w:hideMark/>
          </w:tcPr>
          <w:p w14:paraId="29C7250E" w14:textId="5DD47E75" w:rsidR="00690DAB" w:rsidRPr="00503CB1" w:rsidRDefault="00F22338" w:rsidP="0016306F">
            <w:pPr>
              <w:jc w:val="center"/>
              <w:rPr>
                <w:sz w:val="20"/>
                <w:szCs w:val="20"/>
              </w:rPr>
            </w:pPr>
            <w:r w:rsidRPr="00503CB1">
              <w:rPr>
                <w:sz w:val="20"/>
                <w:szCs w:val="20"/>
              </w:rPr>
              <w:t>0.5</w:t>
            </w:r>
          </w:p>
        </w:tc>
        <w:tc>
          <w:tcPr>
            <w:tcW w:w="2838" w:type="dxa"/>
          </w:tcPr>
          <w:p w14:paraId="6A07476D" w14:textId="386585B4" w:rsidR="00690DAB" w:rsidRPr="00503CB1" w:rsidRDefault="00690DAB" w:rsidP="00CB03F4">
            <w:pPr>
              <w:rPr>
                <w:sz w:val="20"/>
                <w:szCs w:val="20"/>
              </w:rPr>
            </w:pPr>
          </w:p>
        </w:tc>
        <w:tc>
          <w:tcPr>
            <w:tcW w:w="1276" w:type="dxa"/>
            <w:noWrap/>
            <w:vAlign w:val="center"/>
            <w:hideMark/>
          </w:tcPr>
          <w:p w14:paraId="6A07476E" w14:textId="3C123DED" w:rsidR="00690DAB" w:rsidRPr="00503CB1" w:rsidRDefault="00690DAB" w:rsidP="00CB03F4">
            <w:pPr>
              <w:jc w:val="center"/>
              <w:rPr>
                <w:b/>
                <w:bCs/>
                <w:sz w:val="20"/>
                <w:szCs w:val="20"/>
                <w:highlight w:val="yellow"/>
              </w:rPr>
            </w:pPr>
          </w:p>
        </w:tc>
      </w:tr>
      <w:tr w:rsidR="00503CB1" w:rsidRPr="00503CB1" w14:paraId="6A074779" w14:textId="77777777" w:rsidTr="00474267">
        <w:trPr>
          <w:trHeight w:val="402"/>
          <w:jc w:val="center"/>
        </w:trPr>
        <w:tc>
          <w:tcPr>
            <w:tcW w:w="817" w:type="dxa"/>
            <w:vMerge/>
            <w:noWrap/>
            <w:vAlign w:val="center"/>
            <w:hideMark/>
          </w:tcPr>
          <w:p w14:paraId="6A074770" w14:textId="7D9BE181" w:rsidR="00690DAB" w:rsidRPr="00503CB1" w:rsidRDefault="00690DAB" w:rsidP="00CB03F4">
            <w:pPr>
              <w:rPr>
                <w:sz w:val="20"/>
                <w:szCs w:val="20"/>
              </w:rPr>
            </w:pPr>
          </w:p>
        </w:tc>
        <w:tc>
          <w:tcPr>
            <w:tcW w:w="2722" w:type="dxa"/>
            <w:noWrap/>
            <w:vAlign w:val="center"/>
            <w:hideMark/>
          </w:tcPr>
          <w:p w14:paraId="6A074771" w14:textId="4F052A2F" w:rsidR="00690DAB" w:rsidRPr="00503CB1" w:rsidRDefault="00690DAB" w:rsidP="00CB03F4">
            <w:pPr>
              <w:rPr>
                <w:sz w:val="20"/>
                <w:szCs w:val="20"/>
              </w:rPr>
            </w:pPr>
            <w:r w:rsidRPr="00503CB1">
              <w:rPr>
                <w:b/>
                <w:bCs/>
                <w:sz w:val="20"/>
                <w:szCs w:val="20"/>
              </w:rPr>
              <w:t>TOTALS:</w:t>
            </w:r>
          </w:p>
        </w:tc>
        <w:tc>
          <w:tcPr>
            <w:tcW w:w="851" w:type="dxa"/>
            <w:noWrap/>
            <w:vAlign w:val="center"/>
            <w:hideMark/>
          </w:tcPr>
          <w:p w14:paraId="6A074772" w14:textId="2C87A3C7" w:rsidR="00690DAB" w:rsidRPr="00503CB1" w:rsidRDefault="00690DAB" w:rsidP="00CB03F4">
            <w:pPr>
              <w:jc w:val="center"/>
              <w:rPr>
                <w:b/>
                <w:bCs/>
                <w:sz w:val="20"/>
                <w:szCs w:val="20"/>
              </w:rPr>
            </w:pPr>
            <w:r w:rsidRPr="00503CB1">
              <w:rPr>
                <w:b/>
                <w:bCs/>
                <w:sz w:val="20"/>
                <w:szCs w:val="20"/>
              </w:rPr>
              <w:t>6.5</w:t>
            </w:r>
          </w:p>
        </w:tc>
        <w:tc>
          <w:tcPr>
            <w:tcW w:w="992" w:type="dxa"/>
            <w:noWrap/>
            <w:vAlign w:val="center"/>
            <w:hideMark/>
          </w:tcPr>
          <w:p w14:paraId="6A074773" w14:textId="006D72DF" w:rsidR="00690DAB" w:rsidRPr="00503CB1" w:rsidRDefault="00690DAB" w:rsidP="00CB03F4">
            <w:pPr>
              <w:jc w:val="center"/>
              <w:rPr>
                <w:b/>
                <w:bCs/>
                <w:sz w:val="20"/>
                <w:szCs w:val="20"/>
              </w:rPr>
            </w:pPr>
            <w:r w:rsidRPr="00503CB1">
              <w:rPr>
                <w:b/>
                <w:bCs/>
                <w:sz w:val="20"/>
                <w:szCs w:val="20"/>
              </w:rPr>
              <w:t>3</w:t>
            </w:r>
          </w:p>
        </w:tc>
        <w:tc>
          <w:tcPr>
            <w:tcW w:w="992" w:type="dxa"/>
            <w:noWrap/>
            <w:vAlign w:val="center"/>
            <w:hideMark/>
          </w:tcPr>
          <w:p w14:paraId="6A074774" w14:textId="5EA9B8DB" w:rsidR="00690DAB" w:rsidRPr="00503CB1" w:rsidRDefault="00690DAB" w:rsidP="00CB03F4">
            <w:pPr>
              <w:jc w:val="center"/>
              <w:rPr>
                <w:b/>
                <w:bCs/>
                <w:sz w:val="20"/>
                <w:szCs w:val="20"/>
              </w:rPr>
            </w:pPr>
            <w:r w:rsidRPr="00503CB1">
              <w:rPr>
                <w:b/>
                <w:bCs/>
                <w:sz w:val="20"/>
                <w:szCs w:val="20"/>
              </w:rPr>
              <w:t>4.5</w:t>
            </w:r>
          </w:p>
        </w:tc>
        <w:tc>
          <w:tcPr>
            <w:tcW w:w="992" w:type="dxa"/>
            <w:noWrap/>
            <w:vAlign w:val="center"/>
            <w:hideMark/>
          </w:tcPr>
          <w:p w14:paraId="6A074775" w14:textId="09EC484F" w:rsidR="00690DAB" w:rsidRPr="00503CB1" w:rsidRDefault="00690DAB" w:rsidP="00CB03F4">
            <w:pPr>
              <w:jc w:val="center"/>
              <w:rPr>
                <w:b/>
                <w:bCs/>
                <w:sz w:val="20"/>
                <w:szCs w:val="20"/>
              </w:rPr>
            </w:pPr>
            <w:r w:rsidRPr="00503CB1">
              <w:rPr>
                <w:b/>
                <w:bCs/>
                <w:sz w:val="20"/>
                <w:szCs w:val="20"/>
              </w:rPr>
              <w:t>3.5</w:t>
            </w:r>
          </w:p>
        </w:tc>
        <w:tc>
          <w:tcPr>
            <w:tcW w:w="1134" w:type="dxa"/>
            <w:noWrap/>
            <w:vAlign w:val="center"/>
            <w:hideMark/>
          </w:tcPr>
          <w:p w14:paraId="6A074776" w14:textId="6C457B28" w:rsidR="00690DAB" w:rsidRPr="00503CB1" w:rsidRDefault="00690DAB" w:rsidP="00CB03F4">
            <w:pPr>
              <w:jc w:val="center"/>
              <w:rPr>
                <w:b/>
                <w:bCs/>
                <w:sz w:val="20"/>
                <w:szCs w:val="20"/>
              </w:rPr>
            </w:pPr>
            <w:r w:rsidRPr="00503CB1">
              <w:rPr>
                <w:b/>
                <w:bCs/>
                <w:sz w:val="20"/>
                <w:szCs w:val="20"/>
              </w:rPr>
              <w:t>3</w:t>
            </w:r>
          </w:p>
        </w:tc>
        <w:tc>
          <w:tcPr>
            <w:tcW w:w="851" w:type="dxa"/>
            <w:vAlign w:val="center"/>
            <w:hideMark/>
          </w:tcPr>
          <w:p w14:paraId="392AABD1" w14:textId="29170822" w:rsidR="00690DAB" w:rsidRPr="00503CB1" w:rsidRDefault="00A76F17" w:rsidP="0016306F">
            <w:pPr>
              <w:jc w:val="center"/>
              <w:rPr>
                <w:b/>
                <w:bCs/>
                <w:sz w:val="20"/>
                <w:szCs w:val="20"/>
              </w:rPr>
            </w:pPr>
            <w:r w:rsidRPr="00503CB1">
              <w:rPr>
                <w:b/>
                <w:bCs/>
                <w:sz w:val="20"/>
                <w:szCs w:val="20"/>
              </w:rPr>
              <w:t>3</w:t>
            </w:r>
            <w:r w:rsidR="00F22338" w:rsidRPr="00503CB1">
              <w:rPr>
                <w:b/>
                <w:bCs/>
                <w:sz w:val="20"/>
                <w:szCs w:val="20"/>
              </w:rPr>
              <w:t>.5</w:t>
            </w:r>
          </w:p>
        </w:tc>
        <w:tc>
          <w:tcPr>
            <w:tcW w:w="2838" w:type="dxa"/>
          </w:tcPr>
          <w:p w14:paraId="6A074777" w14:textId="07C8B093" w:rsidR="00690DAB" w:rsidRPr="00503CB1" w:rsidRDefault="00690DAB" w:rsidP="00CB03F4">
            <w:pPr>
              <w:rPr>
                <w:b/>
                <w:bCs/>
                <w:sz w:val="20"/>
                <w:szCs w:val="20"/>
              </w:rPr>
            </w:pPr>
          </w:p>
        </w:tc>
        <w:tc>
          <w:tcPr>
            <w:tcW w:w="1276" w:type="dxa"/>
            <w:noWrap/>
            <w:vAlign w:val="center"/>
            <w:hideMark/>
          </w:tcPr>
          <w:p w14:paraId="6A074778" w14:textId="54B6702A" w:rsidR="00690DAB" w:rsidRPr="00503CB1" w:rsidRDefault="00690DAB" w:rsidP="00CB03F4">
            <w:pPr>
              <w:jc w:val="center"/>
              <w:rPr>
                <w:b/>
                <w:bCs/>
                <w:sz w:val="20"/>
                <w:szCs w:val="20"/>
              </w:rPr>
            </w:pPr>
            <w:r w:rsidRPr="00503CB1">
              <w:rPr>
                <w:b/>
                <w:bCs/>
                <w:sz w:val="20"/>
                <w:szCs w:val="20"/>
              </w:rPr>
              <w:t>2</w:t>
            </w:r>
            <w:r w:rsidR="00A76F17" w:rsidRPr="00503CB1">
              <w:rPr>
                <w:b/>
                <w:bCs/>
                <w:sz w:val="20"/>
                <w:szCs w:val="20"/>
              </w:rPr>
              <w:t>3</w:t>
            </w:r>
            <w:r w:rsidR="00F22338" w:rsidRPr="00503CB1">
              <w:rPr>
                <w:b/>
                <w:bCs/>
                <w:sz w:val="20"/>
                <w:szCs w:val="20"/>
              </w:rPr>
              <w:t>.5</w:t>
            </w:r>
          </w:p>
        </w:tc>
      </w:tr>
      <w:tr w:rsidR="00503CB1" w:rsidRPr="00503CB1" w14:paraId="6A074783" w14:textId="77777777" w:rsidTr="00474267">
        <w:trPr>
          <w:trHeight w:val="402"/>
          <w:jc w:val="center"/>
        </w:trPr>
        <w:tc>
          <w:tcPr>
            <w:tcW w:w="817" w:type="dxa"/>
            <w:vMerge w:val="restart"/>
            <w:vAlign w:val="center"/>
            <w:hideMark/>
          </w:tcPr>
          <w:p w14:paraId="4CA85C51" w14:textId="77777777" w:rsidR="00690DAB" w:rsidRPr="00503CB1" w:rsidRDefault="00690DAB" w:rsidP="00CB03F4">
            <w:pPr>
              <w:rPr>
                <w:sz w:val="20"/>
                <w:szCs w:val="20"/>
              </w:rPr>
            </w:pPr>
            <w:r w:rsidRPr="00503CB1">
              <w:rPr>
                <w:sz w:val="20"/>
                <w:szCs w:val="20"/>
              </w:rPr>
              <w:t>KEN</w:t>
            </w:r>
          </w:p>
          <w:p w14:paraId="71EA5E53" w14:textId="77777777" w:rsidR="00690DAB" w:rsidRPr="00503CB1" w:rsidRDefault="00690DAB" w:rsidP="00CB03F4">
            <w:pPr>
              <w:rPr>
                <w:sz w:val="20"/>
                <w:szCs w:val="20"/>
              </w:rPr>
            </w:pPr>
          </w:p>
          <w:p w14:paraId="6A07477A" w14:textId="6026FECF" w:rsidR="00690DAB" w:rsidRPr="00503CB1" w:rsidRDefault="00690DAB" w:rsidP="00CB03F4">
            <w:pPr>
              <w:rPr>
                <w:sz w:val="20"/>
                <w:szCs w:val="20"/>
              </w:rPr>
            </w:pPr>
          </w:p>
        </w:tc>
        <w:tc>
          <w:tcPr>
            <w:tcW w:w="2722" w:type="dxa"/>
            <w:noWrap/>
            <w:vAlign w:val="center"/>
            <w:hideMark/>
          </w:tcPr>
          <w:p w14:paraId="6A07477B" w14:textId="7C0FE81E" w:rsidR="00690DAB" w:rsidRPr="00503CB1" w:rsidRDefault="00690DAB" w:rsidP="00CB03F4">
            <w:pPr>
              <w:rPr>
                <w:sz w:val="20"/>
                <w:szCs w:val="20"/>
              </w:rPr>
            </w:pPr>
            <w:proofErr w:type="spellStart"/>
            <w:r w:rsidRPr="00503CB1">
              <w:rPr>
                <w:sz w:val="20"/>
                <w:szCs w:val="20"/>
              </w:rPr>
              <w:t>Kifaru</w:t>
            </w:r>
            <w:proofErr w:type="spellEnd"/>
            <w:r w:rsidRPr="00503CB1">
              <w:rPr>
                <w:sz w:val="20"/>
                <w:szCs w:val="20"/>
              </w:rPr>
              <w:t xml:space="preserve"> Barracks, Nairobi</w:t>
            </w:r>
          </w:p>
        </w:tc>
        <w:tc>
          <w:tcPr>
            <w:tcW w:w="851" w:type="dxa"/>
            <w:noWrap/>
            <w:vAlign w:val="center"/>
            <w:hideMark/>
          </w:tcPr>
          <w:p w14:paraId="6A07477C" w14:textId="48DCD8AD" w:rsidR="00690DAB" w:rsidRPr="00503CB1" w:rsidRDefault="00690DAB" w:rsidP="00CB03F4">
            <w:pPr>
              <w:jc w:val="center"/>
              <w:rPr>
                <w:sz w:val="20"/>
                <w:szCs w:val="20"/>
              </w:rPr>
            </w:pPr>
            <w:r w:rsidRPr="00503CB1">
              <w:rPr>
                <w:sz w:val="20"/>
                <w:szCs w:val="20"/>
              </w:rPr>
              <w:t>1</w:t>
            </w:r>
          </w:p>
        </w:tc>
        <w:tc>
          <w:tcPr>
            <w:tcW w:w="992" w:type="dxa"/>
            <w:noWrap/>
            <w:vAlign w:val="center"/>
            <w:hideMark/>
          </w:tcPr>
          <w:p w14:paraId="6A07477D" w14:textId="7061C9E0" w:rsidR="00690DAB" w:rsidRPr="00503CB1" w:rsidRDefault="00690DAB" w:rsidP="00CB03F4">
            <w:pPr>
              <w:jc w:val="center"/>
              <w:rPr>
                <w:sz w:val="20"/>
                <w:szCs w:val="20"/>
              </w:rPr>
            </w:pPr>
            <w:r w:rsidRPr="00503CB1">
              <w:rPr>
                <w:sz w:val="20"/>
                <w:szCs w:val="20"/>
              </w:rPr>
              <w:t>1</w:t>
            </w:r>
          </w:p>
        </w:tc>
        <w:tc>
          <w:tcPr>
            <w:tcW w:w="992" w:type="dxa"/>
            <w:noWrap/>
            <w:vAlign w:val="center"/>
            <w:hideMark/>
          </w:tcPr>
          <w:p w14:paraId="6A07477E" w14:textId="7AC8743E" w:rsidR="00690DAB" w:rsidRPr="00503CB1" w:rsidRDefault="00690DAB" w:rsidP="00CB03F4">
            <w:pPr>
              <w:jc w:val="center"/>
              <w:rPr>
                <w:sz w:val="20"/>
                <w:szCs w:val="20"/>
              </w:rPr>
            </w:pPr>
            <w:r w:rsidRPr="00503CB1">
              <w:rPr>
                <w:sz w:val="20"/>
                <w:szCs w:val="20"/>
              </w:rPr>
              <w:t>1</w:t>
            </w:r>
          </w:p>
        </w:tc>
        <w:tc>
          <w:tcPr>
            <w:tcW w:w="992" w:type="dxa"/>
            <w:noWrap/>
            <w:vAlign w:val="center"/>
            <w:hideMark/>
          </w:tcPr>
          <w:p w14:paraId="6A07477F" w14:textId="04F2209B" w:rsidR="00690DAB" w:rsidRPr="00503CB1" w:rsidRDefault="00690DAB" w:rsidP="00CB03F4">
            <w:pPr>
              <w:jc w:val="center"/>
              <w:rPr>
                <w:sz w:val="20"/>
                <w:szCs w:val="20"/>
              </w:rPr>
            </w:pPr>
            <w:r w:rsidRPr="00503CB1">
              <w:rPr>
                <w:sz w:val="20"/>
                <w:szCs w:val="20"/>
              </w:rPr>
              <w:t>1</w:t>
            </w:r>
          </w:p>
        </w:tc>
        <w:tc>
          <w:tcPr>
            <w:tcW w:w="1134" w:type="dxa"/>
            <w:noWrap/>
            <w:vAlign w:val="center"/>
            <w:hideMark/>
          </w:tcPr>
          <w:p w14:paraId="6A074780" w14:textId="77C123A3" w:rsidR="00690DAB" w:rsidRPr="00503CB1" w:rsidRDefault="00690DAB" w:rsidP="00CB03F4">
            <w:pPr>
              <w:jc w:val="center"/>
              <w:rPr>
                <w:sz w:val="20"/>
                <w:szCs w:val="20"/>
              </w:rPr>
            </w:pPr>
            <w:r w:rsidRPr="00503CB1">
              <w:rPr>
                <w:sz w:val="20"/>
                <w:szCs w:val="20"/>
              </w:rPr>
              <w:t>1</w:t>
            </w:r>
          </w:p>
        </w:tc>
        <w:tc>
          <w:tcPr>
            <w:tcW w:w="851" w:type="dxa"/>
            <w:vAlign w:val="center"/>
            <w:hideMark/>
          </w:tcPr>
          <w:p w14:paraId="7DFB83FE" w14:textId="68CDA197" w:rsidR="00690DAB" w:rsidRPr="00503CB1" w:rsidRDefault="00F22338" w:rsidP="0016306F">
            <w:pPr>
              <w:jc w:val="center"/>
              <w:rPr>
                <w:sz w:val="20"/>
                <w:szCs w:val="20"/>
              </w:rPr>
            </w:pPr>
            <w:r w:rsidRPr="00503CB1">
              <w:rPr>
                <w:sz w:val="20"/>
                <w:szCs w:val="20"/>
              </w:rPr>
              <w:t>1</w:t>
            </w:r>
          </w:p>
        </w:tc>
        <w:tc>
          <w:tcPr>
            <w:tcW w:w="2838" w:type="dxa"/>
          </w:tcPr>
          <w:p w14:paraId="6A074781" w14:textId="406F040F" w:rsidR="00690DAB" w:rsidRPr="00503CB1" w:rsidRDefault="00690DAB" w:rsidP="00CB03F4">
            <w:pPr>
              <w:rPr>
                <w:sz w:val="20"/>
                <w:szCs w:val="20"/>
              </w:rPr>
            </w:pPr>
          </w:p>
        </w:tc>
        <w:tc>
          <w:tcPr>
            <w:tcW w:w="1276" w:type="dxa"/>
            <w:noWrap/>
            <w:vAlign w:val="center"/>
            <w:hideMark/>
          </w:tcPr>
          <w:p w14:paraId="6A074782" w14:textId="77777777" w:rsidR="00690DAB" w:rsidRPr="00503CB1" w:rsidRDefault="00690DAB" w:rsidP="00CB03F4">
            <w:pPr>
              <w:jc w:val="center"/>
              <w:rPr>
                <w:b/>
                <w:bCs/>
                <w:sz w:val="20"/>
                <w:szCs w:val="20"/>
              </w:rPr>
            </w:pPr>
          </w:p>
        </w:tc>
      </w:tr>
      <w:tr w:rsidR="00503CB1" w:rsidRPr="00503CB1" w14:paraId="6A07478D" w14:textId="77777777" w:rsidTr="00474267">
        <w:trPr>
          <w:trHeight w:val="402"/>
          <w:jc w:val="center"/>
        </w:trPr>
        <w:tc>
          <w:tcPr>
            <w:tcW w:w="817" w:type="dxa"/>
            <w:vMerge/>
            <w:vAlign w:val="center"/>
            <w:hideMark/>
          </w:tcPr>
          <w:p w14:paraId="6A074784" w14:textId="77777777" w:rsidR="00690DAB" w:rsidRPr="00503CB1" w:rsidRDefault="00690DAB" w:rsidP="00CB03F4">
            <w:pPr>
              <w:rPr>
                <w:sz w:val="20"/>
                <w:szCs w:val="20"/>
              </w:rPr>
            </w:pPr>
          </w:p>
        </w:tc>
        <w:tc>
          <w:tcPr>
            <w:tcW w:w="2722" w:type="dxa"/>
            <w:noWrap/>
            <w:vAlign w:val="center"/>
            <w:hideMark/>
          </w:tcPr>
          <w:p w14:paraId="6A074785" w14:textId="0FE874A5" w:rsidR="00690DAB" w:rsidRPr="00503CB1" w:rsidRDefault="00690DAB" w:rsidP="00CB03F4">
            <w:pPr>
              <w:rPr>
                <w:sz w:val="20"/>
                <w:szCs w:val="20"/>
              </w:rPr>
            </w:pPr>
            <w:r w:rsidRPr="00503CB1">
              <w:rPr>
                <w:sz w:val="20"/>
                <w:szCs w:val="20"/>
              </w:rPr>
              <w:t>Nyati Barracks</w:t>
            </w:r>
          </w:p>
        </w:tc>
        <w:tc>
          <w:tcPr>
            <w:tcW w:w="851" w:type="dxa"/>
            <w:noWrap/>
            <w:vAlign w:val="center"/>
            <w:hideMark/>
          </w:tcPr>
          <w:p w14:paraId="6A074786" w14:textId="3A86171C" w:rsidR="00690DAB" w:rsidRPr="00503CB1" w:rsidRDefault="00690DAB" w:rsidP="00CB03F4">
            <w:pPr>
              <w:jc w:val="center"/>
              <w:rPr>
                <w:sz w:val="20"/>
                <w:szCs w:val="20"/>
              </w:rPr>
            </w:pPr>
            <w:r w:rsidRPr="00503CB1">
              <w:rPr>
                <w:sz w:val="20"/>
                <w:szCs w:val="20"/>
              </w:rPr>
              <w:t>3</w:t>
            </w:r>
          </w:p>
        </w:tc>
        <w:tc>
          <w:tcPr>
            <w:tcW w:w="992" w:type="dxa"/>
            <w:noWrap/>
            <w:vAlign w:val="center"/>
            <w:hideMark/>
          </w:tcPr>
          <w:p w14:paraId="6A074787" w14:textId="3590ECDC" w:rsidR="00690DAB" w:rsidRPr="00503CB1" w:rsidRDefault="00690DAB" w:rsidP="00CB03F4">
            <w:pPr>
              <w:jc w:val="center"/>
              <w:rPr>
                <w:sz w:val="20"/>
                <w:szCs w:val="20"/>
              </w:rPr>
            </w:pPr>
            <w:r w:rsidRPr="00503CB1">
              <w:rPr>
                <w:sz w:val="20"/>
                <w:szCs w:val="20"/>
              </w:rPr>
              <w:t>1</w:t>
            </w:r>
          </w:p>
        </w:tc>
        <w:tc>
          <w:tcPr>
            <w:tcW w:w="992" w:type="dxa"/>
            <w:noWrap/>
            <w:vAlign w:val="center"/>
            <w:hideMark/>
          </w:tcPr>
          <w:p w14:paraId="6A074788" w14:textId="0FCFD5F6" w:rsidR="00690DAB" w:rsidRPr="00503CB1" w:rsidRDefault="00690DAB" w:rsidP="00CB03F4">
            <w:pPr>
              <w:jc w:val="center"/>
              <w:rPr>
                <w:sz w:val="20"/>
                <w:szCs w:val="20"/>
              </w:rPr>
            </w:pPr>
            <w:r w:rsidRPr="00503CB1">
              <w:rPr>
                <w:sz w:val="20"/>
                <w:szCs w:val="20"/>
              </w:rPr>
              <w:t>2</w:t>
            </w:r>
          </w:p>
        </w:tc>
        <w:tc>
          <w:tcPr>
            <w:tcW w:w="992" w:type="dxa"/>
            <w:noWrap/>
            <w:vAlign w:val="center"/>
            <w:hideMark/>
          </w:tcPr>
          <w:p w14:paraId="6A074789" w14:textId="6780C475" w:rsidR="00690DAB" w:rsidRPr="00503CB1" w:rsidRDefault="00690DAB" w:rsidP="00CB03F4">
            <w:pPr>
              <w:jc w:val="center"/>
              <w:rPr>
                <w:sz w:val="20"/>
                <w:szCs w:val="20"/>
              </w:rPr>
            </w:pPr>
            <w:r w:rsidRPr="00503CB1">
              <w:rPr>
                <w:sz w:val="20"/>
                <w:szCs w:val="20"/>
              </w:rPr>
              <w:t>1</w:t>
            </w:r>
          </w:p>
        </w:tc>
        <w:tc>
          <w:tcPr>
            <w:tcW w:w="1134" w:type="dxa"/>
            <w:noWrap/>
            <w:vAlign w:val="center"/>
            <w:hideMark/>
          </w:tcPr>
          <w:p w14:paraId="6A07478A" w14:textId="170513D2" w:rsidR="00690DAB" w:rsidRPr="00503CB1" w:rsidRDefault="00690DAB" w:rsidP="00CB03F4">
            <w:pPr>
              <w:jc w:val="center"/>
              <w:rPr>
                <w:sz w:val="20"/>
                <w:szCs w:val="20"/>
              </w:rPr>
            </w:pPr>
            <w:r w:rsidRPr="00503CB1">
              <w:rPr>
                <w:sz w:val="20"/>
                <w:szCs w:val="20"/>
              </w:rPr>
              <w:t>1</w:t>
            </w:r>
          </w:p>
        </w:tc>
        <w:tc>
          <w:tcPr>
            <w:tcW w:w="851" w:type="dxa"/>
            <w:vAlign w:val="center"/>
            <w:hideMark/>
          </w:tcPr>
          <w:p w14:paraId="26595859" w14:textId="33BD0435" w:rsidR="00690DAB" w:rsidRPr="00503CB1" w:rsidRDefault="00F22338" w:rsidP="0016306F">
            <w:pPr>
              <w:jc w:val="center"/>
              <w:rPr>
                <w:sz w:val="20"/>
                <w:szCs w:val="20"/>
              </w:rPr>
            </w:pPr>
            <w:r w:rsidRPr="00503CB1">
              <w:rPr>
                <w:sz w:val="20"/>
                <w:szCs w:val="20"/>
              </w:rPr>
              <w:t>1</w:t>
            </w:r>
          </w:p>
        </w:tc>
        <w:tc>
          <w:tcPr>
            <w:tcW w:w="2838" w:type="dxa"/>
          </w:tcPr>
          <w:p w14:paraId="6A07478B" w14:textId="04615DD5" w:rsidR="00690DAB" w:rsidRPr="00503CB1" w:rsidRDefault="00690DAB" w:rsidP="00CB03F4">
            <w:pPr>
              <w:rPr>
                <w:sz w:val="20"/>
                <w:szCs w:val="20"/>
              </w:rPr>
            </w:pPr>
          </w:p>
        </w:tc>
        <w:tc>
          <w:tcPr>
            <w:tcW w:w="1276" w:type="dxa"/>
            <w:noWrap/>
            <w:vAlign w:val="center"/>
            <w:hideMark/>
          </w:tcPr>
          <w:p w14:paraId="6A07478C" w14:textId="77777777" w:rsidR="00690DAB" w:rsidRPr="00503CB1" w:rsidRDefault="00690DAB" w:rsidP="00CB03F4">
            <w:pPr>
              <w:jc w:val="center"/>
              <w:rPr>
                <w:b/>
                <w:bCs/>
                <w:sz w:val="20"/>
                <w:szCs w:val="20"/>
              </w:rPr>
            </w:pPr>
          </w:p>
        </w:tc>
      </w:tr>
      <w:tr w:rsidR="00503CB1" w:rsidRPr="00503CB1" w14:paraId="6A074797" w14:textId="77777777" w:rsidTr="00474267">
        <w:trPr>
          <w:trHeight w:val="402"/>
          <w:jc w:val="center"/>
        </w:trPr>
        <w:tc>
          <w:tcPr>
            <w:tcW w:w="817" w:type="dxa"/>
            <w:vMerge/>
            <w:vAlign w:val="center"/>
            <w:hideMark/>
          </w:tcPr>
          <w:p w14:paraId="6A07478E" w14:textId="77777777" w:rsidR="00690DAB" w:rsidRPr="00503CB1" w:rsidRDefault="00690DAB" w:rsidP="00CB03F4">
            <w:pPr>
              <w:rPr>
                <w:sz w:val="20"/>
                <w:szCs w:val="20"/>
              </w:rPr>
            </w:pPr>
          </w:p>
        </w:tc>
        <w:tc>
          <w:tcPr>
            <w:tcW w:w="2722" w:type="dxa"/>
            <w:noWrap/>
            <w:vAlign w:val="center"/>
            <w:hideMark/>
          </w:tcPr>
          <w:p w14:paraId="6A07478F" w14:textId="11FC878E" w:rsidR="00690DAB" w:rsidRPr="00503CB1" w:rsidRDefault="00860E4D" w:rsidP="00CB03F4">
            <w:pPr>
              <w:rPr>
                <w:sz w:val="20"/>
                <w:szCs w:val="20"/>
              </w:rPr>
            </w:pPr>
            <w:r w:rsidRPr="00503CB1">
              <w:rPr>
                <w:sz w:val="20"/>
                <w:szCs w:val="20"/>
              </w:rPr>
              <w:t>MOB TEMBO</w:t>
            </w:r>
          </w:p>
        </w:tc>
        <w:tc>
          <w:tcPr>
            <w:tcW w:w="851" w:type="dxa"/>
            <w:noWrap/>
            <w:vAlign w:val="center"/>
            <w:hideMark/>
          </w:tcPr>
          <w:p w14:paraId="6A074790" w14:textId="1E149028" w:rsidR="00690DAB" w:rsidRPr="00503CB1" w:rsidRDefault="00C22D6A" w:rsidP="00CB03F4">
            <w:pPr>
              <w:jc w:val="center"/>
              <w:rPr>
                <w:sz w:val="20"/>
                <w:szCs w:val="20"/>
              </w:rPr>
            </w:pPr>
            <w:r w:rsidRPr="00503CB1">
              <w:rPr>
                <w:sz w:val="20"/>
                <w:szCs w:val="20"/>
              </w:rPr>
              <w:t>0.5</w:t>
            </w:r>
          </w:p>
        </w:tc>
        <w:tc>
          <w:tcPr>
            <w:tcW w:w="992" w:type="dxa"/>
            <w:noWrap/>
            <w:vAlign w:val="center"/>
            <w:hideMark/>
          </w:tcPr>
          <w:p w14:paraId="6A074791" w14:textId="12203BE0" w:rsidR="00690DAB" w:rsidRPr="00503CB1" w:rsidRDefault="00C22D6A" w:rsidP="00CB03F4">
            <w:pPr>
              <w:jc w:val="center"/>
              <w:rPr>
                <w:sz w:val="20"/>
                <w:szCs w:val="20"/>
              </w:rPr>
            </w:pPr>
            <w:r w:rsidRPr="00503CB1">
              <w:rPr>
                <w:sz w:val="20"/>
                <w:szCs w:val="20"/>
              </w:rPr>
              <w:t>0.5</w:t>
            </w:r>
          </w:p>
        </w:tc>
        <w:tc>
          <w:tcPr>
            <w:tcW w:w="992" w:type="dxa"/>
            <w:noWrap/>
            <w:vAlign w:val="center"/>
            <w:hideMark/>
          </w:tcPr>
          <w:p w14:paraId="6A074792" w14:textId="78A96433" w:rsidR="00690DAB" w:rsidRPr="00503CB1" w:rsidRDefault="00C22D6A" w:rsidP="00CB03F4">
            <w:pPr>
              <w:jc w:val="center"/>
              <w:rPr>
                <w:sz w:val="20"/>
                <w:szCs w:val="20"/>
              </w:rPr>
            </w:pPr>
            <w:r w:rsidRPr="00503CB1">
              <w:rPr>
                <w:sz w:val="20"/>
                <w:szCs w:val="20"/>
              </w:rPr>
              <w:t>0.5</w:t>
            </w:r>
          </w:p>
        </w:tc>
        <w:tc>
          <w:tcPr>
            <w:tcW w:w="992" w:type="dxa"/>
            <w:noWrap/>
            <w:vAlign w:val="center"/>
            <w:hideMark/>
          </w:tcPr>
          <w:p w14:paraId="6A074793" w14:textId="6F5C1E02" w:rsidR="00690DAB" w:rsidRPr="00503CB1" w:rsidRDefault="00C22D6A" w:rsidP="00CB03F4">
            <w:pPr>
              <w:jc w:val="center"/>
              <w:rPr>
                <w:sz w:val="20"/>
                <w:szCs w:val="20"/>
              </w:rPr>
            </w:pPr>
            <w:r w:rsidRPr="00503CB1">
              <w:rPr>
                <w:sz w:val="20"/>
                <w:szCs w:val="20"/>
              </w:rPr>
              <w:t>0.5</w:t>
            </w:r>
          </w:p>
        </w:tc>
        <w:tc>
          <w:tcPr>
            <w:tcW w:w="1134" w:type="dxa"/>
            <w:noWrap/>
            <w:vAlign w:val="center"/>
            <w:hideMark/>
          </w:tcPr>
          <w:p w14:paraId="6A074794" w14:textId="596C400E" w:rsidR="00690DAB" w:rsidRPr="00503CB1" w:rsidRDefault="00C22D6A" w:rsidP="00CB03F4">
            <w:pPr>
              <w:jc w:val="center"/>
              <w:rPr>
                <w:sz w:val="20"/>
                <w:szCs w:val="20"/>
              </w:rPr>
            </w:pPr>
            <w:r w:rsidRPr="00503CB1">
              <w:rPr>
                <w:sz w:val="20"/>
                <w:szCs w:val="20"/>
              </w:rPr>
              <w:t>0.5</w:t>
            </w:r>
          </w:p>
        </w:tc>
        <w:tc>
          <w:tcPr>
            <w:tcW w:w="851" w:type="dxa"/>
            <w:vAlign w:val="center"/>
            <w:hideMark/>
          </w:tcPr>
          <w:p w14:paraId="573176E5" w14:textId="4B70F000" w:rsidR="00690DAB" w:rsidRPr="00503CB1" w:rsidRDefault="00C22D6A" w:rsidP="0016306F">
            <w:pPr>
              <w:jc w:val="center"/>
              <w:rPr>
                <w:sz w:val="20"/>
                <w:szCs w:val="20"/>
              </w:rPr>
            </w:pPr>
            <w:r w:rsidRPr="00503CB1">
              <w:rPr>
                <w:sz w:val="20"/>
                <w:szCs w:val="20"/>
              </w:rPr>
              <w:t>0.5</w:t>
            </w:r>
          </w:p>
        </w:tc>
        <w:tc>
          <w:tcPr>
            <w:tcW w:w="2838" w:type="dxa"/>
          </w:tcPr>
          <w:p w14:paraId="6A074795" w14:textId="65285428" w:rsidR="00690DAB" w:rsidRPr="00503CB1" w:rsidRDefault="00690DAB" w:rsidP="00CB03F4">
            <w:pPr>
              <w:rPr>
                <w:sz w:val="20"/>
                <w:szCs w:val="20"/>
              </w:rPr>
            </w:pPr>
          </w:p>
        </w:tc>
        <w:tc>
          <w:tcPr>
            <w:tcW w:w="1276" w:type="dxa"/>
            <w:noWrap/>
            <w:vAlign w:val="center"/>
            <w:hideMark/>
          </w:tcPr>
          <w:p w14:paraId="6A074796" w14:textId="77777777" w:rsidR="00690DAB" w:rsidRPr="00503CB1" w:rsidRDefault="00690DAB" w:rsidP="00CB03F4">
            <w:pPr>
              <w:jc w:val="center"/>
              <w:rPr>
                <w:b/>
                <w:bCs/>
                <w:sz w:val="20"/>
                <w:szCs w:val="20"/>
              </w:rPr>
            </w:pPr>
          </w:p>
        </w:tc>
      </w:tr>
      <w:tr w:rsidR="00503CB1" w:rsidRPr="00503CB1" w14:paraId="6A0747A1" w14:textId="77777777" w:rsidTr="00860E4D">
        <w:trPr>
          <w:trHeight w:val="402"/>
          <w:jc w:val="center"/>
        </w:trPr>
        <w:tc>
          <w:tcPr>
            <w:tcW w:w="817" w:type="dxa"/>
            <w:vMerge/>
            <w:vAlign w:val="center"/>
            <w:hideMark/>
          </w:tcPr>
          <w:p w14:paraId="6A074798" w14:textId="77777777" w:rsidR="00690DAB" w:rsidRPr="00503CB1" w:rsidRDefault="00690DAB" w:rsidP="00CB03F4">
            <w:pPr>
              <w:rPr>
                <w:sz w:val="20"/>
                <w:szCs w:val="20"/>
              </w:rPr>
            </w:pPr>
          </w:p>
        </w:tc>
        <w:tc>
          <w:tcPr>
            <w:tcW w:w="2722" w:type="dxa"/>
            <w:noWrap/>
            <w:vAlign w:val="center"/>
          </w:tcPr>
          <w:p w14:paraId="6A074799" w14:textId="21AE4C26" w:rsidR="00690DAB" w:rsidRPr="00503CB1" w:rsidRDefault="00F8288A" w:rsidP="00CB03F4">
            <w:pPr>
              <w:rPr>
                <w:sz w:val="20"/>
                <w:szCs w:val="20"/>
              </w:rPr>
            </w:pPr>
            <w:r w:rsidRPr="00503CB1">
              <w:rPr>
                <w:sz w:val="20"/>
                <w:szCs w:val="20"/>
              </w:rPr>
              <w:t>Training Areas</w:t>
            </w:r>
          </w:p>
        </w:tc>
        <w:tc>
          <w:tcPr>
            <w:tcW w:w="851" w:type="dxa"/>
            <w:noWrap/>
            <w:vAlign w:val="center"/>
          </w:tcPr>
          <w:p w14:paraId="6A07479A" w14:textId="46B3FC21" w:rsidR="00690DAB" w:rsidRPr="00503CB1" w:rsidRDefault="00C22D6A" w:rsidP="00CB03F4">
            <w:pPr>
              <w:jc w:val="center"/>
              <w:rPr>
                <w:b/>
                <w:bCs/>
                <w:sz w:val="20"/>
                <w:szCs w:val="20"/>
              </w:rPr>
            </w:pPr>
            <w:r w:rsidRPr="00503CB1">
              <w:rPr>
                <w:b/>
                <w:bCs/>
                <w:sz w:val="20"/>
                <w:szCs w:val="20"/>
              </w:rPr>
              <w:t>1</w:t>
            </w:r>
          </w:p>
        </w:tc>
        <w:tc>
          <w:tcPr>
            <w:tcW w:w="992" w:type="dxa"/>
            <w:noWrap/>
            <w:vAlign w:val="center"/>
          </w:tcPr>
          <w:p w14:paraId="6A07479B" w14:textId="01DC4673" w:rsidR="00690DAB" w:rsidRPr="00503CB1" w:rsidRDefault="00C22D6A" w:rsidP="00CB03F4">
            <w:pPr>
              <w:jc w:val="center"/>
              <w:rPr>
                <w:b/>
                <w:bCs/>
                <w:sz w:val="20"/>
                <w:szCs w:val="20"/>
              </w:rPr>
            </w:pPr>
            <w:r w:rsidRPr="00503CB1">
              <w:rPr>
                <w:b/>
                <w:bCs/>
                <w:sz w:val="20"/>
                <w:szCs w:val="20"/>
              </w:rPr>
              <w:t>1</w:t>
            </w:r>
          </w:p>
        </w:tc>
        <w:tc>
          <w:tcPr>
            <w:tcW w:w="992" w:type="dxa"/>
            <w:noWrap/>
            <w:vAlign w:val="center"/>
          </w:tcPr>
          <w:p w14:paraId="6A07479C" w14:textId="7A874FB0" w:rsidR="00690DAB" w:rsidRPr="00503CB1" w:rsidRDefault="00C22D6A" w:rsidP="00CB03F4">
            <w:pPr>
              <w:jc w:val="center"/>
              <w:rPr>
                <w:b/>
                <w:bCs/>
                <w:sz w:val="20"/>
                <w:szCs w:val="20"/>
              </w:rPr>
            </w:pPr>
            <w:r w:rsidRPr="00503CB1">
              <w:rPr>
                <w:b/>
                <w:bCs/>
                <w:sz w:val="20"/>
                <w:szCs w:val="20"/>
              </w:rPr>
              <w:t>1</w:t>
            </w:r>
          </w:p>
        </w:tc>
        <w:tc>
          <w:tcPr>
            <w:tcW w:w="992" w:type="dxa"/>
            <w:noWrap/>
            <w:vAlign w:val="center"/>
          </w:tcPr>
          <w:p w14:paraId="6A07479D" w14:textId="34090FB2" w:rsidR="00690DAB" w:rsidRPr="00503CB1" w:rsidRDefault="00C22D6A" w:rsidP="00CB03F4">
            <w:pPr>
              <w:jc w:val="center"/>
              <w:rPr>
                <w:b/>
                <w:bCs/>
                <w:sz w:val="20"/>
                <w:szCs w:val="20"/>
              </w:rPr>
            </w:pPr>
            <w:r w:rsidRPr="00503CB1">
              <w:rPr>
                <w:b/>
                <w:bCs/>
                <w:sz w:val="20"/>
                <w:szCs w:val="20"/>
              </w:rPr>
              <w:t>1</w:t>
            </w:r>
          </w:p>
        </w:tc>
        <w:tc>
          <w:tcPr>
            <w:tcW w:w="1134" w:type="dxa"/>
            <w:noWrap/>
            <w:vAlign w:val="center"/>
          </w:tcPr>
          <w:p w14:paraId="6A07479E" w14:textId="5AABFAB3" w:rsidR="00690DAB" w:rsidRPr="00503CB1" w:rsidRDefault="00C22D6A" w:rsidP="00CB03F4">
            <w:pPr>
              <w:jc w:val="center"/>
              <w:rPr>
                <w:b/>
                <w:bCs/>
                <w:sz w:val="20"/>
                <w:szCs w:val="20"/>
              </w:rPr>
            </w:pPr>
            <w:r w:rsidRPr="00503CB1">
              <w:rPr>
                <w:b/>
                <w:bCs/>
                <w:sz w:val="20"/>
                <w:szCs w:val="20"/>
              </w:rPr>
              <w:t>1</w:t>
            </w:r>
          </w:p>
        </w:tc>
        <w:tc>
          <w:tcPr>
            <w:tcW w:w="851" w:type="dxa"/>
            <w:vAlign w:val="center"/>
          </w:tcPr>
          <w:p w14:paraId="2A9591E3" w14:textId="76DEDBEE" w:rsidR="00690DAB" w:rsidRPr="00503CB1" w:rsidRDefault="00C22D6A" w:rsidP="0016306F">
            <w:pPr>
              <w:jc w:val="center"/>
              <w:rPr>
                <w:sz w:val="20"/>
                <w:szCs w:val="20"/>
              </w:rPr>
            </w:pPr>
            <w:r w:rsidRPr="00503CB1">
              <w:rPr>
                <w:sz w:val="20"/>
                <w:szCs w:val="20"/>
              </w:rPr>
              <w:t>0.5</w:t>
            </w:r>
          </w:p>
        </w:tc>
        <w:tc>
          <w:tcPr>
            <w:tcW w:w="2838" w:type="dxa"/>
          </w:tcPr>
          <w:p w14:paraId="6A07479F" w14:textId="110226EB" w:rsidR="00690DAB" w:rsidRPr="00503CB1" w:rsidRDefault="00690DAB" w:rsidP="00CB03F4">
            <w:pPr>
              <w:rPr>
                <w:sz w:val="20"/>
                <w:szCs w:val="20"/>
              </w:rPr>
            </w:pPr>
          </w:p>
        </w:tc>
        <w:tc>
          <w:tcPr>
            <w:tcW w:w="1276" w:type="dxa"/>
            <w:noWrap/>
            <w:vAlign w:val="center"/>
            <w:hideMark/>
          </w:tcPr>
          <w:p w14:paraId="6A0747A0" w14:textId="38E2EB5A" w:rsidR="00690DAB" w:rsidRPr="00503CB1" w:rsidRDefault="00690DAB" w:rsidP="00CB03F4">
            <w:pPr>
              <w:jc w:val="center"/>
              <w:rPr>
                <w:b/>
                <w:bCs/>
                <w:sz w:val="20"/>
                <w:szCs w:val="20"/>
              </w:rPr>
            </w:pPr>
          </w:p>
        </w:tc>
      </w:tr>
      <w:tr w:rsidR="00503CB1" w:rsidRPr="00503CB1" w14:paraId="59EFE889" w14:textId="77777777" w:rsidTr="00474267">
        <w:trPr>
          <w:trHeight w:val="402"/>
          <w:jc w:val="center"/>
        </w:trPr>
        <w:tc>
          <w:tcPr>
            <w:tcW w:w="817" w:type="dxa"/>
            <w:vMerge/>
            <w:vAlign w:val="center"/>
          </w:tcPr>
          <w:p w14:paraId="159009ED" w14:textId="77777777" w:rsidR="00860E4D" w:rsidRPr="00503CB1" w:rsidRDefault="00860E4D" w:rsidP="00860E4D">
            <w:pPr>
              <w:rPr>
                <w:sz w:val="20"/>
                <w:szCs w:val="20"/>
              </w:rPr>
            </w:pPr>
          </w:p>
        </w:tc>
        <w:tc>
          <w:tcPr>
            <w:tcW w:w="2722" w:type="dxa"/>
            <w:noWrap/>
            <w:vAlign w:val="center"/>
          </w:tcPr>
          <w:p w14:paraId="51D99021" w14:textId="5253E2A4" w:rsidR="00860E4D" w:rsidRPr="00503CB1" w:rsidRDefault="00860E4D" w:rsidP="00860E4D">
            <w:pPr>
              <w:rPr>
                <w:sz w:val="20"/>
                <w:szCs w:val="20"/>
              </w:rPr>
            </w:pPr>
            <w:r w:rsidRPr="00503CB1">
              <w:rPr>
                <w:sz w:val="20"/>
                <w:szCs w:val="20"/>
              </w:rPr>
              <w:t>AP Assessments/Mentoring</w:t>
            </w:r>
          </w:p>
        </w:tc>
        <w:tc>
          <w:tcPr>
            <w:tcW w:w="851" w:type="dxa"/>
            <w:noWrap/>
            <w:vAlign w:val="center"/>
          </w:tcPr>
          <w:p w14:paraId="227B2352" w14:textId="772A8517" w:rsidR="00860E4D" w:rsidRPr="00503CB1" w:rsidRDefault="00860E4D" w:rsidP="00860E4D">
            <w:pPr>
              <w:jc w:val="center"/>
              <w:rPr>
                <w:sz w:val="20"/>
                <w:szCs w:val="20"/>
              </w:rPr>
            </w:pPr>
            <w:r w:rsidRPr="00503CB1">
              <w:rPr>
                <w:sz w:val="20"/>
                <w:szCs w:val="20"/>
              </w:rPr>
              <w:t>1</w:t>
            </w:r>
          </w:p>
        </w:tc>
        <w:tc>
          <w:tcPr>
            <w:tcW w:w="992" w:type="dxa"/>
            <w:noWrap/>
            <w:vAlign w:val="center"/>
          </w:tcPr>
          <w:p w14:paraId="6906D8C1" w14:textId="3540C98E" w:rsidR="00860E4D" w:rsidRPr="00503CB1" w:rsidRDefault="00860E4D" w:rsidP="00860E4D">
            <w:pPr>
              <w:jc w:val="center"/>
              <w:rPr>
                <w:sz w:val="20"/>
                <w:szCs w:val="20"/>
              </w:rPr>
            </w:pPr>
            <w:r w:rsidRPr="00503CB1">
              <w:rPr>
                <w:sz w:val="20"/>
                <w:szCs w:val="20"/>
              </w:rPr>
              <w:t>1</w:t>
            </w:r>
          </w:p>
        </w:tc>
        <w:tc>
          <w:tcPr>
            <w:tcW w:w="992" w:type="dxa"/>
            <w:noWrap/>
            <w:vAlign w:val="center"/>
          </w:tcPr>
          <w:p w14:paraId="46B64765" w14:textId="11810C5A" w:rsidR="00860E4D" w:rsidRPr="00503CB1" w:rsidRDefault="00860E4D" w:rsidP="00860E4D">
            <w:pPr>
              <w:jc w:val="center"/>
              <w:rPr>
                <w:sz w:val="20"/>
                <w:szCs w:val="20"/>
              </w:rPr>
            </w:pPr>
            <w:r w:rsidRPr="00503CB1">
              <w:rPr>
                <w:sz w:val="20"/>
                <w:szCs w:val="20"/>
              </w:rPr>
              <w:t>1</w:t>
            </w:r>
          </w:p>
        </w:tc>
        <w:tc>
          <w:tcPr>
            <w:tcW w:w="992" w:type="dxa"/>
            <w:noWrap/>
            <w:vAlign w:val="center"/>
          </w:tcPr>
          <w:p w14:paraId="59DDBB04" w14:textId="1EC3A247" w:rsidR="00860E4D" w:rsidRPr="00503CB1" w:rsidRDefault="00860E4D" w:rsidP="00860E4D">
            <w:pPr>
              <w:jc w:val="center"/>
              <w:rPr>
                <w:sz w:val="20"/>
                <w:szCs w:val="20"/>
              </w:rPr>
            </w:pPr>
            <w:r w:rsidRPr="00503CB1">
              <w:rPr>
                <w:sz w:val="20"/>
                <w:szCs w:val="20"/>
              </w:rPr>
              <w:t>1</w:t>
            </w:r>
          </w:p>
        </w:tc>
        <w:tc>
          <w:tcPr>
            <w:tcW w:w="1134" w:type="dxa"/>
            <w:noWrap/>
            <w:vAlign w:val="center"/>
          </w:tcPr>
          <w:p w14:paraId="2A5C73AD" w14:textId="52353F81" w:rsidR="00860E4D" w:rsidRPr="00503CB1" w:rsidRDefault="00860E4D" w:rsidP="00860E4D">
            <w:pPr>
              <w:jc w:val="center"/>
              <w:rPr>
                <w:sz w:val="20"/>
                <w:szCs w:val="20"/>
              </w:rPr>
            </w:pPr>
            <w:r w:rsidRPr="00503CB1">
              <w:rPr>
                <w:sz w:val="20"/>
                <w:szCs w:val="20"/>
              </w:rPr>
              <w:t>1</w:t>
            </w:r>
          </w:p>
        </w:tc>
        <w:tc>
          <w:tcPr>
            <w:tcW w:w="851" w:type="dxa"/>
            <w:vAlign w:val="center"/>
          </w:tcPr>
          <w:p w14:paraId="37CE8AEA" w14:textId="5FD21D2A" w:rsidR="00860E4D" w:rsidRPr="00503CB1" w:rsidRDefault="00860E4D" w:rsidP="00860E4D">
            <w:pPr>
              <w:jc w:val="center"/>
              <w:rPr>
                <w:sz w:val="20"/>
                <w:szCs w:val="20"/>
              </w:rPr>
            </w:pPr>
            <w:r w:rsidRPr="00503CB1">
              <w:rPr>
                <w:sz w:val="20"/>
                <w:szCs w:val="20"/>
              </w:rPr>
              <w:t>1</w:t>
            </w:r>
          </w:p>
        </w:tc>
        <w:tc>
          <w:tcPr>
            <w:tcW w:w="2838" w:type="dxa"/>
          </w:tcPr>
          <w:p w14:paraId="09B40F66" w14:textId="1AB5C447" w:rsidR="00860E4D" w:rsidRPr="00503CB1" w:rsidRDefault="00860E4D" w:rsidP="00860E4D">
            <w:pPr>
              <w:rPr>
                <w:sz w:val="20"/>
                <w:szCs w:val="20"/>
              </w:rPr>
            </w:pPr>
            <w:r w:rsidRPr="00503CB1">
              <w:rPr>
                <w:sz w:val="20"/>
                <w:szCs w:val="20"/>
              </w:rPr>
              <w:t>When requested by the authority.</w:t>
            </w:r>
          </w:p>
        </w:tc>
        <w:tc>
          <w:tcPr>
            <w:tcW w:w="1276" w:type="dxa"/>
            <w:noWrap/>
            <w:vAlign w:val="center"/>
          </w:tcPr>
          <w:p w14:paraId="5BBF6E1B" w14:textId="77777777" w:rsidR="00860E4D" w:rsidRPr="00503CB1" w:rsidRDefault="00860E4D" w:rsidP="00860E4D">
            <w:pPr>
              <w:jc w:val="center"/>
              <w:rPr>
                <w:b/>
                <w:bCs/>
                <w:sz w:val="20"/>
                <w:szCs w:val="20"/>
              </w:rPr>
            </w:pPr>
          </w:p>
        </w:tc>
      </w:tr>
      <w:tr w:rsidR="00503CB1" w:rsidRPr="00503CB1" w14:paraId="6A0747AB" w14:textId="77777777" w:rsidTr="00474267">
        <w:trPr>
          <w:trHeight w:val="402"/>
          <w:jc w:val="center"/>
        </w:trPr>
        <w:tc>
          <w:tcPr>
            <w:tcW w:w="817" w:type="dxa"/>
            <w:vMerge/>
            <w:noWrap/>
            <w:vAlign w:val="center"/>
            <w:hideMark/>
          </w:tcPr>
          <w:p w14:paraId="6A0747A2" w14:textId="4CD5A3A3" w:rsidR="00860E4D" w:rsidRPr="00503CB1" w:rsidRDefault="00860E4D" w:rsidP="00860E4D">
            <w:pPr>
              <w:rPr>
                <w:sz w:val="20"/>
                <w:szCs w:val="20"/>
              </w:rPr>
            </w:pPr>
          </w:p>
        </w:tc>
        <w:tc>
          <w:tcPr>
            <w:tcW w:w="2722" w:type="dxa"/>
            <w:noWrap/>
            <w:vAlign w:val="center"/>
            <w:hideMark/>
          </w:tcPr>
          <w:p w14:paraId="6A0747A3" w14:textId="65372096" w:rsidR="00860E4D" w:rsidRPr="00503CB1" w:rsidRDefault="00860E4D" w:rsidP="00860E4D">
            <w:pPr>
              <w:rPr>
                <w:sz w:val="20"/>
                <w:szCs w:val="20"/>
              </w:rPr>
            </w:pPr>
            <w:r w:rsidRPr="00503CB1">
              <w:rPr>
                <w:sz w:val="20"/>
                <w:szCs w:val="20"/>
              </w:rPr>
              <w:t>Travel between sites</w:t>
            </w:r>
          </w:p>
        </w:tc>
        <w:tc>
          <w:tcPr>
            <w:tcW w:w="851" w:type="dxa"/>
            <w:noWrap/>
            <w:vAlign w:val="center"/>
            <w:hideMark/>
          </w:tcPr>
          <w:p w14:paraId="6A0747A4" w14:textId="42AAD764"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A5" w14:textId="7A4A33D7"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A6" w14:textId="060A7621"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A7" w14:textId="0E29B720" w:rsidR="00860E4D" w:rsidRPr="00503CB1" w:rsidRDefault="00860E4D" w:rsidP="00860E4D">
            <w:pPr>
              <w:jc w:val="center"/>
              <w:rPr>
                <w:sz w:val="20"/>
                <w:szCs w:val="20"/>
              </w:rPr>
            </w:pPr>
            <w:r w:rsidRPr="00503CB1">
              <w:rPr>
                <w:sz w:val="20"/>
                <w:szCs w:val="20"/>
              </w:rPr>
              <w:t>0.5</w:t>
            </w:r>
          </w:p>
        </w:tc>
        <w:tc>
          <w:tcPr>
            <w:tcW w:w="1134" w:type="dxa"/>
            <w:noWrap/>
            <w:vAlign w:val="center"/>
            <w:hideMark/>
          </w:tcPr>
          <w:p w14:paraId="6A0747A8" w14:textId="7CC2AD62" w:rsidR="00860E4D" w:rsidRPr="00503CB1" w:rsidRDefault="00860E4D" w:rsidP="00860E4D">
            <w:pPr>
              <w:jc w:val="center"/>
              <w:rPr>
                <w:sz w:val="20"/>
                <w:szCs w:val="20"/>
              </w:rPr>
            </w:pPr>
            <w:r w:rsidRPr="00503CB1">
              <w:rPr>
                <w:sz w:val="20"/>
                <w:szCs w:val="20"/>
              </w:rPr>
              <w:t>0.5</w:t>
            </w:r>
          </w:p>
        </w:tc>
        <w:tc>
          <w:tcPr>
            <w:tcW w:w="851" w:type="dxa"/>
            <w:vAlign w:val="center"/>
            <w:hideMark/>
          </w:tcPr>
          <w:p w14:paraId="211F1E64" w14:textId="129F4CA2" w:rsidR="00860E4D" w:rsidRPr="00503CB1" w:rsidRDefault="00860E4D" w:rsidP="00860E4D">
            <w:pPr>
              <w:jc w:val="center"/>
              <w:rPr>
                <w:sz w:val="20"/>
                <w:szCs w:val="20"/>
              </w:rPr>
            </w:pPr>
            <w:r w:rsidRPr="00503CB1">
              <w:rPr>
                <w:sz w:val="20"/>
                <w:szCs w:val="20"/>
              </w:rPr>
              <w:t>0.5</w:t>
            </w:r>
          </w:p>
        </w:tc>
        <w:tc>
          <w:tcPr>
            <w:tcW w:w="2838" w:type="dxa"/>
          </w:tcPr>
          <w:p w14:paraId="6A0747A9" w14:textId="7C4FEC09" w:rsidR="00860E4D" w:rsidRPr="00503CB1" w:rsidRDefault="00860E4D" w:rsidP="00860E4D">
            <w:pPr>
              <w:rPr>
                <w:sz w:val="20"/>
                <w:szCs w:val="20"/>
              </w:rPr>
            </w:pPr>
          </w:p>
        </w:tc>
        <w:tc>
          <w:tcPr>
            <w:tcW w:w="1276" w:type="dxa"/>
            <w:noWrap/>
            <w:vAlign w:val="center"/>
            <w:hideMark/>
          </w:tcPr>
          <w:p w14:paraId="6A0747AA" w14:textId="77777777" w:rsidR="00860E4D" w:rsidRPr="00503CB1" w:rsidRDefault="00860E4D" w:rsidP="00860E4D">
            <w:pPr>
              <w:jc w:val="center"/>
              <w:rPr>
                <w:b/>
                <w:bCs/>
                <w:sz w:val="20"/>
                <w:szCs w:val="20"/>
              </w:rPr>
            </w:pPr>
          </w:p>
        </w:tc>
      </w:tr>
      <w:tr w:rsidR="00503CB1" w:rsidRPr="00503CB1" w14:paraId="6A0747B5" w14:textId="77777777" w:rsidTr="00474267">
        <w:trPr>
          <w:trHeight w:val="402"/>
          <w:jc w:val="center"/>
        </w:trPr>
        <w:tc>
          <w:tcPr>
            <w:tcW w:w="817" w:type="dxa"/>
            <w:vMerge/>
            <w:vAlign w:val="center"/>
            <w:hideMark/>
          </w:tcPr>
          <w:p w14:paraId="6A0747AC" w14:textId="77777777" w:rsidR="00860E4D" w:rsidRPr="00503CB1" w:rsidRDefault="00860E4D" w:rsidP="00860E4D">
            <w:pPr>
              <w:rPr>
                <w:sz w:val="20"/>
                <w:szCs w:val="20"/>
              </w:rPr>
            </w:pPr>
          </w:p>
        </w:tc>
        <w:tc>
          <w:tcPr>
            <w:tcW w:w="2722" w:type="dxa"/>
            <w:noWrap/>
            <w:vAlign w:val="center"/>
          </w:tcPr>
          <w:p w14:paraId="6A0747AD" w14:textId="39B8B142" w:rsidR="00860E4D" w:rsidRPr="00503CB1" w:rsidRDefault="00860E4D" w:rsidP="00860E4D">
            <w:pPr>
              <w:rPr>
                <w:strike/>
                <w:sz w:val="20"/>
                <w:szCs w:val="20"/>
              </w:rPr>
            </w:pPr>
            <w:r w:rsidRPr="00503CB1">
              <w:rPr>
                <w:b/>
                <w:bCs/>
                <w:sz w:val="20"/>
                <w:szCs w:val="20"/>
              </w:rPr>
              <w:t>TOTALS:</w:t>
            </w:r>
          </w:p>
        </w:tc>
        <w:tc>
          <w:tcPr>
            <w:tcW w:w="851" w:type="dxa"/>
            <w:noWrap/>
            <w:vAlign w:val="center"/>
          </w:tcPr>
          <w:p w14:paraId="6A0747AE" w14:textId="768542D4" w:rsidR="00860E4D" w:rsidRPr="00503CB1" w:rsidRDefault="00860E4D" w:rsidP="00860E4D">
            <w:pPr>
              <w:jc w:val="center"/>
              <w:rPr>
                <w:b/>
                <w:bCs/>
                <w:sz w:val="20"/>
                <w:szCs w:val="20"/>
              </w:rPr>
            </w:pPr>
            <w:r w:rsidRPr="00503CB1">
              <w:rPr>
                <w:b/>
                <w:bCs/>
                <w:sz w:val="20"/>
                <w:szCs w:val="20"/>
              </w:rPr>
              <w:t>7</w:t>
            </w:r>
            <w:r w:rsidR="00C22D6A" w:rsidRPr="00503CB1">
              <w:rPr>
                <w:b/>
                <w:bCs/>
                <w:sz w:val="20"/>
                <w:szCs w:val="20"/>
              </w:rPr>
              <w:t>.5</w:t>
            </w:r>
          </w:p>
        </w:tc>
        <w:tc>
          <w:tcPr>
            <w:tcW w:w="992" w:type="dxa"/>
            <w:noWrap/>
            <w:vAlign w:val="center"/>
          </w:tcPr>
          <w:p w14:paraId="6A0747AF" w14:textId="629A1324" w:rsidR="00860E4D" w:rsidRPr="00503CB1" w:rsidRDefault="00860E4D" w:rsidP="00860E4D">
            <w:pPr>
              <w:jc w:val="center"/>
              <w:rPr>
                <w:b/>
                <w:bCs/>
                <w:sz w:val="20"/>
                <w:szCs w:val="20"/>
              </w:rPr>
            </w:pPr>
            <w:r w:rsidRPr="00503CB1">
              <w:rPr>
                <w:b/>
                <w:bCs/>
                <w:sz w:val="20"/>
                <w:szCs w:val="20"/>
              </w:rPr>
              <w:t>5</w:t>
            </w:r>
            <w:r w:rsidR="00586305" w:rsidRPr="00503CB1">
              <w:rPr>
                <w:b/>
                <w:bCs/>
                <w:sz w:val="20"/>
                <w:szCs w:val="20"/>
              </w:rPr>
              <w:t>.5</w:t>
            </w:r>
          </w:p>
        </w:tc>
        <w:tc>
          <w:tcPr>
            <w:tcW w:w="992" w:type="dxa"/>
            <w:noWrap/>
            <w:vAlign w:val="center"/>
          </w:tcPr>
          <w:p w14:paraId="6A0747B0" w14:textId="01E42D6E" w:rsidR="00860E4D" w:rsidRPr="00503CB1" w:rsidRDefault="00860E4D" w:rsidP="00860E4D">
            <w:pPr>
              <w:jc w:val="center"/>
              <w:rPr>
                <w:b/>
                <w:bCs/>
                <w:sz w:val="20"/>
                <w:szCs w:val="20"/>
              </w:rPr>
            </w:pPr>
            <w:r w:rsidRPr="00503CB1">
              <w:rPr>
                <w:b/>
                <w:bCs/>
                <w:sz w:val="20"/>
                <w:szCs w:val="20"/>
              </w:rPr>
              <w:t>6</w:t>
            </w:r>
            <w:r w:rsidR="00586305" w:rsidRPr="00503CB1">
              <w:rPr>
                <w:b/>
                <w:bCs/>
                <w:sz w:val="20"/>
                <w:szCs w:val="20"/>
              </w:rPr>
              <w:t>.5</w:t>
            </w:r>
          </w:p>
        </w:tc>
        <w:tc>
          <w:tcPr>
            <w:tcW w:w="992" w:type="dxa"/>
            <w:noWrap/>
            <w:vAlign w:val="center"/>
          </w:tcPr>
          <w:p w14:paraId="6A0747B1" w14:textId="06ED4696" w:rsidR="00860E4D" w:rsidRPr="00503CB1" w:rsidRDefault="00586305" w:rsidP="00860E4D">
            <w:pPr>
              <w:jc w:val="center"/>
              <w:rPr>
                <w:b/>
                <w:bCs/>
                <w:sz w:val="20"/>
                <w:szCs w:val="20"/>
              </w:rPr>
            </w:pPr>
            <w:r w:rsidRPr="00503CB1">
              <w:rPr>
                <w:b/>
                <w:bCs/>
                <w:sz w:val="20"/>
                <w:szCs w:val="20"/>
              </w:rPr>
              <w:t>5</w:t>
            </w:r>
          </w:p>
        </w:tc>
        <w:tc>
          <w:tcPr>
            <w:tcW w:w="1134" w:type="dxa"/>
            <w:noWrap/>
            <w:vAlign w:val="center"/>
          </w:tcPr>
          <w:p w14:paraId="6A0747B2" w14:textId="11CF2CB8" w:rsidR="00860E4D" w:rsidRPr="00503CB1" w:rsidRDefault="00586305" w:rsidP="00860E4D">
            <w:pPr>
              <w:jc w:val="center"/>
              <w:rPr>
                <w:b/>
                <w:bCs/>
                <w:sz w:val="20"/>
                <w:szCs w:val="20"/>
              </w:rPr>
            </w:pPr>
            <w:r w:rsidRPr="00503CB1">
              <w:rPr>
                <w:b/>
                <w:bCs/>
                <w:sz w:val="20"/>
                <w:szCs w:val="20"/>
              </w:rPr>
              <w:t>5</w:t>
            </w:r>
          </w:p>
        </w:tc>
        <w:tc>
          <w:tcPr>
            <w:tcW w:w="851" w:type="dxa"/>
            <w:vAlign w:val="center"/>
            <w:hideMark/>
          </w:tcPr>
          <w:p w14:paraId="0AB560D5" w14:textId="42558121" w:rsidR="00860E4D" w:rsidRPr="00503CB1" w:rsidRDefault="00586305" w:rsidP="00860E4D">
            <w:pPr>
              <w:jc w:val="center"/>
              <w:rPr>
                <w:b/>
                <w:bCs/>
                <w:sz w:val="20"/>
                <w:szCs w:val="20"/>
              </w:rPr>
            </w:pPr>
            <w:r w:rsidRPr="00503CB1">
              <w:rPr>
                <w:b/>
                <w:bCs/>
                <w:sz w:val="20"/>
                <w:szCs w:val="20"/>
              </w:rPr>
              <w:t>4.5</w:t>
            </w:r>
          </w:p>
        </w:tc>
        <w:tc>
          <w:tcPr>
            <w:tcW w:w="2838" w:type="dxa"/>
          </w:tcPr>
          <w:p w14:paraId="6A0747B3" w14:textId="245C79B2" w:rsidR="00860E4D" w:rsidRPr="00503CB1" w:rsidRDefault="00860E4D" w:rsidP="00860E4D">
            <w:pPr>
              <w:rPr>
                <w:sz w:val="20"/>
                <w:szCs w:val="20"/>
              </w:rPr>
            </w:pPr>
          </w:p>
        </w:tc>
        <w:tc>
          <w:tcPr>
            <w:tcW w:w="1276" w:type="dxa"/>
            <w:noWrap/>
            <w:vAlign w:val="center"/>
            <w:hideMark/>
          </w:tcPr>
          <w:p w14:paraId="6A0747B4" w14:textId="6EBA423A" w:rsidR="00860E4D" w:rsidRPr="00503CB1" w:rsidRDefault="00860E4D" w:rsidP="00860E4D">
            <w:pPr>
              <w:jc w:val="center"/>
              <w:rPr>
                <w:b/>
                <w:bCs/>
                <w:sz w:val="20"/>
                <w:szCs w:val="20"/>
              </w:rPr>
            </w:pPr>
            <w:r w:rsidRPr="00503CB1">
              <w:rPr>
                <w:b/>
                <w:bCs/>
                <w:sz w:val="20"/>
                <w:szCs w:val="20"/>
              </w:rPr>
              <w:t>3</w:t>
            </w:r>
            <w:r w:rsidR="00BE5FF2" w:rsidRPr="00503CB1">
              <w:rPr>
                <w:b/>
                <w:bCs/>
                <w:sz w:val="20"/>
                <w:szCs w:val="20"/>
              </w:rPr>
              <w:t>4</w:t>
            </w:r>
          </w:p>
        </w:tc>
      </w:tr>
      <w:tr w:rsidR="00503CB1" w:rsidRPr="00503CB1" w14:paraId="6A0747BF" w14:textId="77777777" w:rsidTr="00474267">
        <w:trPr>
          <w:trHeight w:val="402"/>
          <w:jc w:val="center"/>
        </w:trPr>
        <w:tc>
          <w:tcPr>
            <w:tcW w:w="817" w:type="dxa"/>
            <w:vMerge w:val="restart"/>
            <w:vAlign w:val="center"/>
            <w:hideMark/>
          </w:tcPr>
          <w:p w14:paraId="42561A85" w14:textId="77777777" w:rsidR="00860E4D" w:rsidRPr="00503CB1" w:rsidRDefault="00860E4D" w:rsidP="00860E4D">
            <w:pPr>
              <w:rPr>
                <w:sz w:val="20"/>
                <w:szCs w:val="20"/>
              </w:rPr>
            </w:pPr>
            <w:r w:rsidRPr="00503CB1">
              <w:rPr>
                <w:sz w:val="20"/>
                <w:szCs w:val="20"/>
              </w:rPr>
              <w:t>NEP</w:t>
            </w:r>
          </w:p>
          <w:p w14:paraId="7C444517" w14:textId="77777777" w:rsidR="00860E4D" w:rsidRPr="00503CB1" w:rsidRDefault="00860E4D" w:rsidP="00860E4D">
            <w:pPr>
              <w:rPr>
                <w:sz w:val="20"/>
                <w:szCs w:val="20"/>
              </w:rPr>
            </w:pPr>
          </w:p>
          <w:p w14:paraId="6A0747B6" w14:textId="3AF38C71" w:rsidR="00860E4D" w:rsidRPr="00503CB1" w:rsidRDefault="00860E4D" w:rsidP="00860E4D">
            <w:pPr>
              <w:rPr>
                <w:sz w:val="20"/>
                <w:szCs w:val="20"/>
              </w:rPr>
            </w:pPr>
          </w:p>
        </w:tc>
        <w:tc>
          <w:tcPr>
            <w:tcW w:w="2722" w:type="dxa"/>
            <w:noWrap/>
            <w:vAlign w:val="center"/>
            <w:hideMark/>
          </w:tcPr>
          <w:p w14:paraId="6A0747B7" w14:textId="1AA990D1" w:rsidR="00860E4D" w:rsidRPr="00503CB1" w:rsidRDefault="00860E4D" w:rsidP="00860E4D">
            <w:pPr>
              <w:rPr>
                <w:sz w:val="20"/>
                <w:szCs w:val="20"/>
              </w:rPr>
            </w:pPr>
            <w:r w:rsidRPr="00503CB1">
              <w:rPr>
                <w:sz w:val="20"/>
                <w:szCs w:val="20"/>
              </w:rPr>
              <w:t>British Ghurkha Kathmandu</w:t>
            </w:r>
          </w:p>
        </w:tc>
        <w:tc>
          <w:tcPr>
            <w:tcW w:w="851" w:type="dxa"/>
            <w:noWrap/>
            <w:vAlign w:val="center"/>
            <w:hideMark/>
          </w:tcPr>
          <w:p w14:paraId="6A0747B8" w14:textId="11B47D4F" w:rsidR="00860E4D" w:rsidRPr="00503CB1" w:rsidRDefault="00860E4D" w:rsidP="00860E4D">
            <w:pPr>
              <w:jc w:val="center"/>
              <w:rPr>
                <w:sz w:val="20"/>
                <w:szCs w:val="20"/>
              </w:rPr>
            </w:pPr>
            <w:r w:rsidRPr="00503CB1">
              <w:rPr>
                <w:sz w:val="20"/>
                <w:szCs w:val="20"/>
              </w:rPr>
              <w:t>2</w:t>
            </w:r>
          </w:p>
        </w:tc>
        <w:tc>
          <w:tcPr>
            <w:tcW w:w="992" w:type="dxa"/>
            <w:noWrap/>
            <w:vAlign w:val="center"/>
            <w:hideMark/>
          </w:tcPr>
          <w:p w14:paraId="6A0747B9" w14:textId="018FD5FD"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BA" w14:textId="55B9A51A"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BB" w14:textId="663E4718" w:rsidR="00860E4D" w:rsidRPr="00503CB1" w:rsidRDefault="00860E4D" w:rsidP="00860E4D">
            <w:pPr>
              <w:jc w:val="center"/>
              <w:rPr>
                <w:sz w:val="20"/>
                <w:szCs w:val="20"/>
              </w:rPr>
            </w:pPr>
            <w:r w:rsidRPr="00503CB1">
              <w:rPr>
                <w:sz w:val="20"/>
                <w:szCs w:val="20"/>
              </w:rPr>
              <w:t>1</w:t>
            </w:r>
          </w:p>
        </w:tc>
        <w:tc>
          <w:tcPr>
            <w:tcW w:w="1134" w:type="dxa"/>
            <w:noWrap/>
            <w:vAlign w:val="center"/>
            <w:hideMark/>
          </w:tcPr>
          <w:p w14:paraId="6A0747BC" w14:textId="1F12BDB0" w:rsidR="00860E4D" w:rsidRPr="00503CB1" w:rsidRDefault="00860E4D" w:rsidP="00860E4D">
            <w:pPr>
              <w:jc w:val="center"/>
              <w:rPr>
                <w:sz w:val="20"/>
                <w:szCs w:val="20"/>
              </w:rPr>
            </w:pPr>
            <w:r w:rsidRPr="00503CB1">
              <w:rPr>
                <w:sz w:val="20"/>
                <w:szCs w:val="20"/>
              </w:rPr>
              <w:t>0.5</w:t>
            </w:r>
          </w:p>
        </w:tc>
        <w:tc>
          <w:tcPr>
            <w:tcW w:w="851" w:type="dxa"/>
            <w:vAlign w:val="center"/>
            <w:hideMark/>
          </w:tcPr>
          <w:p w14:paraId="2EB870DD" w14:textId="53C0E9FB" w:rsidR="00860E4D" w:rsidRPr="00503CB1" w:rsidRDefault="00860E4D" w:rsidP="00860E4D">
            <w:pPr>
              <w:jc w:val="center"/>
              <w:rPr>
                <w:sz w:val="20"/>
                <w:szCs w:val="20"/>
              </w:rPr>
            </w:pPr>
            <w:r w:rsidRPr="00503CB1">
              <w:rPr>
                <w:sz w:val="20"/>
                <w:szCs w:val="20"/>
              </w:rPr>
              <w:t>1</w:t>
            </w:r>
          </w:p>
        </w:tc>
        <w:tc>
          <w:tcPr>
            <w:tcW w:w="2838" w:type="dxa"/>
          </w:tcPr>
          <w:p w14:paraId="6A0747BD" w14:textId="4A475C9B" w:rsidR="00860E4D" w:rsidRPr="00503CB1" w:rsidRDefault="00860E4D" w:rsidP="00860E4D">
            <w:pPr>
              <w:rPr>
                <w:sz w:val="20"/>
                <w:szCs w:val="20"/>
              </w:rPr>
            </w:pPr>
          </w:p>
        </w:tc>
        <w:tc>
          <w:tcPr>
            <w:tcW w:w="1276" w:type="dxa"/>
            <w:noWrap/>
            <w:vAlign w:val="center"/>
            <w:hideMark/>
          </w:tcPr>
          <w:p w14:paraId="6A0747BE" w14:textId="73293BBB" w:rsidR="00860E4D" w:rsidRPr="00503CB1" w:rsidRDefault="00860E4D" w:rsidP="00860E4D">
            <w:pPr>
              <w:jc w:val="center"/>
              <w:rPr>
                <w:b/>
                <w:bCs/>
                <w:sz w:val="20"/>
                <w:szCs w:val="20"/>
                <w:highlight w:val="cyan"/>
              </w:rPr>
            </w:pPr>
          </w:p>
        </w:tc>
      </w:tr>
      <w:tr w:rsidR="00503CB1" w:rsidRPr="00503CB1" w14:paraId="6A0747C9" w14:textId="77777777" w:rsidTr="00474267">
        <w:trPr>
          <w:trHeight w:val="402"/>
          <w:jc w:val="center"/>
        </w:trPr>
        <w:tc>
          <w:tcPr>
            <w:tcW w:w="817" w:type="dxa"/>
            <w:vMerge/>
            <w:vAlign w:val="center"/>
            <w:hideMark/>
          </w:tcPr>
          <w:p w14:paraId="6A0747C0" w14:textId="77777777" w:rsidR="00860E4D" w:rsidRPr="00503CB1" w:rsidRDefault="00860E4D" w:rsidP="00860E4D">
            <w:pPr>
              <w:rPr>
                <w:sz w:val="20"/>
                <w:szCs w:val="20"/>
              </w:rPr>
            </w:pPr>
          </w:p>
        </w:tc>
        <w:tc>
          <w:tcPr>
            <w:tcW w:w="2722" w:type="dxa"/>
            <w:noWrap/>
            <w:vAlign w:val="center"/>
            <w:hideMark/>
          </w:tcPr>
          <w:p w14:paraId="6A0747C1" w14:textId="6CFD1D3A" w:rsidR="00860E4D" w:rsidRPr="00503CB1" w:rsidRDefault="00860E4D" w:rsidP="00860E4D">
            <w:pPr>
              <w:rPr>
                <w:sz w:val="20"/>
                <w:szCs w:val="20"/>
              </w:rPr>
            </w:pPr>
            <w:r w:rsidRPr="00503CB1">
              <w:rPr>
                <w:sz w:val="20"/>
                <w:szCs w:val="20"/>
              </w:rPr>
              <w:t>British Ghurkha Pokhara</w:t>
            </w:r>
          </w:p>
        </w:tc>
        <w:tc>
          <w:tcPr>
            <w:tcW w:w="851" w:type="dxa"/>
            <w:noWrap/>
            <w:vAlign w:val="center"/>
            <w:hideMark/>
          </w:tcPr>
          <w:p w14:paraId="6A0747C2" w14:textId="2D61EE35" w:rsidR="00860E4D" w:rsidRPr="00503CB1" w:rsidRDefault="00860E4D" w:rsidP="00860E4D">
            <w:pPr>
              <w:jc w:val="center"/>
              <w:rPr>
                <w:sz w:val="20"/>
                <w:szCs w:val="20"/>
              </w:rPr>
            </w:pPr>
            <w:r w:rsidRPr="00503CB1">
              <w:rPr>
                <w:sz w:val="20"/>
                <w:szCs w:val="20"/>
              </w:rPr>
              <w:t>3</w:t>
            </w:r>
          </w:p>
        </w:tc>
        <w:tc>
          <w:tcPr>
            <w:tcW w:w="992" w:type="dxa"/>
            <w:noWrap/>
            <w:vAlign w:val="center"/>
            <w:hideMark/>
          </w:tcPr>
          <w:p w14:paraId="6A0747C3" w14:textId="14BB54E8"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C4" w14:textId="0595BC35" w:rsidR="00860E4D" w:rsidRPr="00503CB1" w:rsidRDefault="00860E4D" w:rsidP="00860E4D">
            <w:pPr>
              <w:jc w:val="center"/>
              <w:rPr>
                <w:sz w:val="20"/>
                <w:szCs w:val="20"/>
              </w:rPr>
            </w:pPr>
            <w:r w:rsidRPr="00503CB1">
              <w:rPr>
                <w:sz w:val="20"/>
                <w:szCs w:val="20"/>
              </w:rPr>
              <w:t>2</w:t>
            </w:r>
          </w:p>
        </w:tc>
        <w:tc>
          <w:tcPr>
            <w:tcW w:w="992" w:type="dxa"/>
            <w:noWrap/>
            <w:vAlign w:val="center"/>
            <w:hideMark/>
          </w:tcPr>
          <w:p w14:paraId="6A0747C5" w14:textId="5692E9C8" w:rsidR="00860E4D" w:rsidRPr="00503CB1" w:rsidRDefault="00860E4D" w:rsidP="00860E4D">
            <w:pPr>
              <w:jc w:val="center"/>
              <w:rPr>
                <w:sz w:val="20"/>
                <w:szCs w:val="20"/>
              </w:rPr>
            </w:pPr>
            <w:r w:rsidRPr="00503CB1">
              <w:rPr>
                <w:sz w:val="20"/>
                <w:szCs w:val="20"/>
              </w:rPr>
              <w:t>1</w:t>
            </w:r>
          </w:p>
        </w:tc>
        <w:tc>
          <w:tcPr>
            <w:tcW w:w="1134" w:type="dxa"/>
            <w:noWrap/>
            <w:vAlign w:val="center"/>
            <w:hideMark/>
          </w:tcPr>
          <w:p w14:paraId="6A0747C6" w14:textId="1AF8D7A8" w:rsidR="00860E4D" w:rsidRPr="00503CB1" w:rsidRDefault="00860E4D" w:rsidP="00860E4D">
            <w:pPr>
              <w:jc w:val="center"/>
              <w:rPr>
                <w:sz w:val="20"/>
                <w:szCs w:val="20"/>
              </w:rPr>
            </w:pPr>
            <w:r w:rsidRPr="00503CB1">
              <w:rPr>
                <w:sz w:val="20"/>
                <w:szCs w:val="20"/>
              </w:rPr>
              <w:t>1</w:t>
            </w:r>
          </w:p>
        </w:tc>
        <w:tc>
          <w:tcPr>
            <w:tcW w:w="851" w:type="dxa"/>
            <w:vAlign w:val="center"/>
            <w:hideMark/>
          </w:tcPr>
          <w:p w14:paraId="01C8908D" w14:textId="2ADD25D7" w:rsidR="00860E4D" w:rsidRPr="00503CB1" w:rsidRDefault="00860E4D" w:rsidP="00860E4D">
            <w:pPr>
              <w:jc w:val="center"/>
              <w:rPr>
                <w:sz w:val="20"/>
                <w:szCs w:val="20"/>
                <w:highlight w:val="cyan"/>
              </w:rPr>
            </w:pPr>
            <w:r w:rsidRPr="00503CB1">
              <w:rPr>
                <w:sz w:val="20"/>
                <w:szCs w:val="20"/>
              </w:rPr>
              <w:t>1</w:t>
            </w:r>
          </w:p>
        </w:tc>
        <w:tc>
          <w:tcPr>
            <w:tcW w:w="2838" w:type="dxa"/>
          </w:tcPr>
          <w:p w14:paraId="6A0747C7" w14:textId="7DC17593" w:rsidR="00860E4D" w:rsidRPr="00503CB1" w:rsidRDefault="00860E4D" w:rsidP="00860E4D">
            <w:pPr>
              <w:rPr>
                <w:sz w:val="20"/>
                <w:szCs w:val="20"/>
                <w:highlight w:val="cyan"/>
              </w:rPr>
            </w:pPr>
          </w:p>
        </w:tc>
        <w:tc>
          <w:tcPr>
            <w:tcW w:w="1276" w:type="dxa"/>
            <w:noWrap/>
            <w:vAlign w:val="center"/>
            <w:hideMark/>
          </w:tcPr>
          <w:p w14:paraId="6A0747C8" w14:textId="77777777" w:rsidR="00860E4D" w:rsidRPr="00503CB1" w:rsidRDefault="00860E4D" w:rsidP="00860E4D">
            <w:pPr>
              <w:jc w:val="center"/>
              <w:rPr>
                <w:b/>
                <w:bCs/>
                <w:sz w:val="20"/>
                <w:szCs w:val="20"/>
                <w:highlight w:val="cyan"/>
              </w:rPr>
            </w:pPr>
          </w:p>
        </w:tc>
      </w:tr>
      <w:tr w:rsidR="00503CB1" w:rsidRPr="00503CB1" w14:paraId="6A0747D3" w14:textId="77777777" w:rsidTr="00474267">
        <w:trPr>
          <w:trHeight w:val="402"/>
          <w:jc w:val="center"/>
        </w:trPr>
        <w:tc>
          <w:tcPr>
            <w:tcW w:w="817" w:type="dxa"/>
            <w:vMerge/>
            <w:vAlign w:val="center"/>
            <w:hideMark/>
          </w:tcPr>
          <w:p w14:paraId="6A0747CA" w14:textId="77777777" w:rsidR="00860E4D" w:rsidRPr="00503CB1" w:rsidRDefault="00860E4D" w:rsidP="00860E4D">
            <w:pPr>
              <w:rPr>
                <w:sz w:val="20"/>
                <w:szCs w:val="20"/>
              </w:rPr>
            </w:pPr>
          </w:p>
        </w:tc>
        <w:tc>
          <w:tcPr>
            <w:tcW w:w="2722" w:type="dxa"/>
            <w:noWrap/>
            <w:vAlign w:val="center"/>
            <w:hideMark/>
          </w:tcPr>
          <w:p w14:paraId="6A0747CB" w14:textId="6DC719A2" w:rsidR="00860E4D" w:rsidRPr="00503CB1" w:rsidRDefault="00860E4D" w:rsidP="00860E4D">
            <w:pPr>
              <w:rPr>
                <w:sz w:val="20"/>
                <w:szCs w:val="20"/>
              </w:rPr>
            </w:pPr>
            <w:r w:rsidRPr="00503CB1">
              <w:rPr>
                <w:sz w:val="20"/>
                <w:szCs w:val="20"/>
              </w:rPr>
              <w:t>British Ghurkha Dharan</w:t>
            </w:r>
          </w:p>
        </w:tc>
        <w:tc>
          <w:tcPr>
            <w:tcW w:w="851" w:type="dxa"/>
            <w:noWrap/>
            <w:vAlign w:val="center"/>
            <w:hideMark/>
          </w:tcPr>
          <w:p w14:paraId="6A0747CC" w14:textId="568C4F97"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CD" w14:textId="3786ED1F" w:rsidR="00860E4D" w:rsidRPr="00503CB1" w:rsidRDefault="00860E4D" w:rsidP="00860E4D">
            <w:pPr>
              <w:jc w:val="center"/>
              <w:rPr>
                <w:sz w:val="20"/>
                <w:szCs w:val="20"/>
              </w:rPr>
            </w:pPr>
            <w:r w:rsidRPr="00503CB1">
              <w:rPr>
                <w:sz w:val="20"/>
                <w:szCs w:val="20"/>
              </w:rPr>
              <w:t>0</w:t>
            </w:r>
          </w:p>
        </w:tc>
        <w:tc>
          <w:tcPr>
            <w:tcW w:w="992" w:type="dxa"/>
            <w:noWrap/>
            <w:vAlign w:val="center"/>
            <w:hideMark/>
          </w:tcPr>
          <w:p w14:paraId="6A0747CE" w14:textId="08291BC1"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CF" w14:textId="706BAD39" w:rsidR="00860E4D" w:rsidRPr="00503CB1" w:rsidRDefault="00860E4D" w:rsidP="00860E4D">
            <w:pPr>
              <w:jc w:val="center"/>
              <w:rPr>
                <w:sz w:val="20"/>
                <w:szCs w:val="20"/>
              </w:rPr>
            </w:pPr>
            <w:r w:rsidRPr="00503CB1">
              <w:rPr>
                <w:sz w:val="20"/>
                <w:szCs w:val="20"/>
              </w:rPr>
              <w:t>0</w:t>
            </w:r>
          </w:p>
        </w:tc>
        <w:tc>
          <w:tcPr>
            <w:tcW w:w="1134" w:type="dxa"/>
            <w:noWrap/>
            <w:vAlign w:val="center"/>
            <w:hideMark/>
          </w:tcPr>
          <w:p w14:paraId="6A0747D0" w14:textId="1984C50D" w:rsidR="00860E4D" w:rsidRPr="00503CB1" w:rsidRDefault="00860E4D" w:rsidP="00860E4D">
            <w:pPr>
              <w:jc w:val="center"/>
              <w:rPr>
                <w:sz w:val="20"/>
                <w:szCs w:val="20"/>
              </w:rPr>
            </w:pPr>
            <w:r w:rsidRPr="00503CB1">
              <w:rPr>
                <w:sz w:val="20"/>
                <w:szCs w:val="20"/>
              </w:rPr>
              <w:t>0.5</w:t>
            </w:r>
          </w:p>
        </w:tc>
        <w:tc>
          <w:tcPr>
            <w:tcW w:w="851" w:type="dxa"/>
            <w:vAlign w:val="center"/>
            <w:hideMark/>
          </w:tcPr>
          <w:p w14:paraId="6BEE6CB2" w14:textId="7B628247" w:rsidR="00860E4D" w:rsidRPr="00503CB1" w:rsidRDefault="00860E4D" w:rsidP="00860E4D">
            <w:pPr>
              <w:jc w:val="center"/>
              <w:rPr>
                <w:sz w:val="20"/>
                <w:szCs w:val="20"/>
              </w:rPr>
            </w:pPr>
            <w:r w:rsidRPr="00503CB1">
              <w:rPr>
                <w:sz w:val="20"/>
                <w:szCs w:val="20"/>
              </w:rPr>
              <w:t>0</w:t>
            </w:r>
          </w:p>
        </w:tc>
        <w:tc>
          <w:tcPr>
            <w:tcW w:w="2838" w:type="dxa"/>
          </w:tcPr>
          <w:p w14:paraId="6A0747D1" w14:textId="33EEBD45" w:rsidR="00860E4D" w:rsidRPr="00503CB1" w:rsidRDefault="00860E4D" w:rsidP="00860E4D">
            <w:pPr>
              <w:rPr>
                <w:sz w:val="20"/>
                <w:szCs w:val="20"/>
              </w:rPr>
            </w:pPr>
            <w:r w:rsidRPr="00503CB1">
              <w:rPr>
                <w:sz w:val="20"/>
                <w:szCs w:val="20"/>
              </w:rPr>
              <w:t>As directed by Authority.</w:t>
            </w:r>
          </w:p>
        </w:tc>
        <w:tc>
          <w:tcPr>
            <w:tcW w:w="1276" w:type="dxa"/>
            <w:noWrap/>
            <w:vAlign w:val="center"/>
            <w:hideMark/>
          </w:tcPr>
          <w:p w14:paraId="6A0747D2" w14:textId="77777777" w:rsidR="00860E4D" w:rsidRPr="00503CB1" w:rsidRDefault="00860E4D" w:rsidP="00860E4D">
            <w:pPr>
              <w:jc w:val="center"/>
              <w:rPr>
                <w:b/>
                <w:bCs/>
                <w:sz w:val="20"/>
                <w:szCs w:val="20"/>
                <w:highlight w:val="cyan"/>
              </w:rPr>
            </w:pPr>
          </w:p>
        </w:tc>
      </w:tr>
      <w:tr w:rsidR="00503CB1" w:rsidRPr="00503CB1" w14:paraId="6A0747DD" w14:textId="77777777" w:rsidTr="00474267">
        <w:trPr>
          <w:trHeight w:val="402"/>
          <w:jc w:val="center"/>
        </w:trPr>
        <w:tc>
          <w:tcPr>
            <w:tcW w:w="817" w:type="dxa"/>
            <w:vMerge/>
            <w:vAlign w:val="center"/>
            <w:hideMark/>
          </w:tcPr>
          <w:p w14:paraId="6A0747D4" w14:textId="77777777" w:rsidR="00860E4D" w:rsidRPr="00503CB1" w:rsidRDefault="00860E4D" w:rsidP="00860E4D">
            <w:pPr>
              <w:rPr>
                <w:sz w:val="20"/>
                <w:szCs w:val="20"/>
              </w:rPr>
            </w:pPr>
          </w:p>
        </w:tc>
        <w:tc>
          <w:tcPr>
            <w:tcW w:w="2722" w:type="dxa"/>
            <w:noWrap/>
            <w:vAlign w:val="center"/>
            <w:hideMark/>
          </w:tcPr>
          <w:p w14:paraId="6A0747D5" w14:textId="361C5C24" w:rsidR="00860E4D" w:rsidRPr="00503CB1" w:rsidRDefault="00860E4D" w:rsidP="00860E4D">
            <w:pPr>
              <w:rPr>
                <w:sz w:val="20"/>
                <w:szCs w:val="20"/>
              </w:rPr>
            </w:pPr>
            <w:r w:rsidRPr="00503CB1">
              <w:rPr>
                <w:sz w:val="20"/>
                <w:szCs w:val="20"/>
              </w:rPr>
              <w:t>AP Assessments/Mentoring</w:t>
            </w:r>
          </w:p>
        </w:tc>
        <w:tc>
          <w:tcPr>
            <w:tcW w:w="851" w:type="dxa"/>
            <w:noWrap/>
            <w:vAlign w:val="center"/>
            <w:hideMark/>
          </w:tcPr>
          <w:p w14:paraId="6A0747D6" w14:textId="376B3D14"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D7" w14:textId="78C3BFD4"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D8" w14:textId="73709EF0"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D9" w14:textId="677F9B14" w:rsidR="00860E4D" w:rsidRPr="00503CB1" w:rsidRDefault="00860E4D" w:rsidP="00860E4D">
            <w:pPr>
              <w:jc w:val="center"/>
              <w:rPr>
                <w:sz w:val="20"/>
                <w:szCs w:val="20"/>
              </w:rPr>
            </w:pPr>
            <w:r w:rsidRPr="00503CB1">
              <w:rPr>
                <w:sz w:val="20"/>
                <w:szCs w:val="20"/>
              </w:rPr>
              <w:t>1</w:t>
            </w:r>
          </w:p>
        </w:tc>
        <w:tc>
          <w:tcPr>
            <w:tcW w:w="1134" w:type="dxa"/>
            <w:noWrap/>
            <w:vAlign w:val="center"/>
            <w:hideMark/>
          </w:tcPr>
          <w:p w14:paraId="6A0747DA" w14:textId="6D2BC5FB" w:rsidR="00860E4D" w:rsidRPr="00503CB1" w:rsidRDefault="00860E4D" w:rsidP="00860E4D">
            <w:pPr>
              <w:jc w:val="center"/>
              <w:rPr>
                <w:sz w:val="20"/>
                <w:szCs w:val="20"/>
              </w:rPr>
            </w:pPr>
            <w:r w:rsidRPr="00503CB1">
              <w:rPr>
                <w:sz w:val="20"/>
                <w:szCs w:val="20"/>
              </w:rPr>
              <w:t>1</w:t>
            </w:r>
          </w:p>
        </w:tc>
        <w:tc>
          <w:tcPr>
            <w:tcW w:w="851" w:type="dxa"/>
            <w:vAlign w:val="center"/>
            <w:hideMark/>
          </w:tcPr>
          <w:p w14:paraId="3261D677" w14:textId="24CA4365" w:rsidR="00860E4D" w:rsidRPr="00503CB1" w:rsidRDefault="00860E4D" w:rsidP="00860E4D">
            <w:pPr>
              <w:jc w:val="center"/>
              <w:rPr>
                <w:sz w:val="20"/>
                <w:szCs w:val="20"/>
              </w:rPr>
            </w:pPr>
            <w:r w:rsidRPr="00503CB1">
              <w:rPr>
                <w:sz w:val="20"/>
                <w:szCs w:val="20"/>
              </w:rPr>
              <w:t>1</w:t>
            </w:r>
          </w:p>
        </w:tc>
        <w:tc>
          <w:tcPr>
            <w:tcW w:w="2838" w:type="dxa"/>
          </w:tcPr>
          <w:p w14:paraId="6A0747DB" w14:textId="68DFC513" w:rsidR="00860E4D" w:rsidRPr="00503CB1" w:rsidRDefault="00860E4D" w:rsidP="00860E4D">
            <w:pPr>
              <w:rPr>
                <w:sz w:val="20"/>
                <w:szCs w:val="20"/>
              </w:rPr>
            </w:pPr>
            <w:r w:rsidRPr="00503CB1">
              <w:rPr>
                <w:sz w:val="20"/>
                <w:szCs w:val="20"/>
              </w:rPr>
              <w:t>As directed by Authority.</w:t>
            </w:r>
          </w:p>
        </w:tc>
        <w:tc>
          <w:tcPr>
            <w:tcW w:w="1276" w:type="dxa"/>
            <w:noWrap/>
            <w:vAlign w:val="center"/>
            <w:hideMark/>
          </w:tcPr>
          <w:p w14:paraId="6A0747DC" w14:textId="77777777" w:rsidR="00860E4D" w:rsidRPr="00503CB1" w:rsidRDefault="00860E4D" w:rsidP="00860E4D">
            <w:pPr>
              <w:jc w:val="center"/>
              <w:rPr>
                <w:b/>
                <w:bCs/>
                <w:sz w:val="20"/>
                <w:szCs w:val="20"/>
                <w:highlight w:val="cyan"/>
              </w:rPr>
            </w:pPr>
          </w:p>
        </w:tc>
      </w:tr>
      <w:tr w:rsidR="00503CB1" w:rsidRPr="00503CB1" w14:paraId="6A0747E7" w14:textId="77777777" w:rsidTr="00474267">
        <w:trPr>
          <w:trHeight w:val="402"/>
          <w:jc w:val="center"/>
        </w:trPr>
        <w:tc>
          <w:tcPr>
            <w:tcW w:w="817" w:type="dxa"/>
            <w:vMerge/>
            <w:vAlign w:val="center"/>
            <w:hideMark/>
          </w:tcPr>
          <w:p w14:paraId="6A0747DE" w14:textId="77777777" w:rsidR="00860E4D" w:rsidRPr="00503CB1" w:rsidRDefault="00860E4D" w:rsidP="00860E4D">
            <w:pPr>
              <w:rPr>
                <w:sz w:val="20"/>
                <w:szCs w:val="20"/>
              </w:rPr>
            </w:pPr>
          </w:p>
        </w:tc>
        <w:tc>
          <w:tcPr>
            <w:tcW w:w="2722" w:type="dxa"/>
            <w:noWrap/>
            <w:vAlign w:val="center"/>
            <w:hideMark/>
          </w:tcPr>
          <w:p w14:paraId="6A0747DF" w14:textId="265A3D37" w:rsidR="00860E4D" w:rsidRPr="00503CB1" w:rsidRDefault="00860E4D" w:rsidP="00860E4D">
            <w:pPr>
              <w:rPr>
                <w:b/>
                <w:bCs/>
                <w:sz w:val="20"/>
                <w:szCs w:val="20"/>
              </w:rPr>
            </w:pPr>
            <w:r w:rsidRPr="00503CB1">
              <w:rPr>
                <w:sz w:val="20"/>
                <w:szCs w:val="20"/>
              </w:rPr>
              <w:t>Travel between sites</w:t>
            </w:r>
          </w:p>
        </w:tc>
        <w:tc>
          <w:tcPr>
            <w:tcW w:w="851" w:type="dxa"/>
            <w:noWrap/>
            <w:vAlign w:val="center"/>
            <w:hideMark/>
          </w:tcPr>
          <w:p w14:paraId="6A0747E0" w14:textId="347B5CE3" w:rsidR="00860E4D" w:rsidRPr="00503CB1" w:rsidRDefault="00860E4D" w:rsidP="00860E4D">
            <w:pPr>
              <w:jc w:val="center"/>
              <w:rPr>
                <w:sz w:val="20"/>
                <w:szCs w:val="20"/>
              </w:rPr>
            </w:pPr>
            <w:r w:rsidRPr="00503CB1">
              <w:rPr>
                <w:sz w:val="20"/>
                <w:szCs w:val="20"/>
              </w:rPr>
              <w:t>3</w:t>
            </w:r>
          </w:p>
        </w:tc>
        <w:tc>
          <w:tcPr>
            <w:tcW w:w="992" w:type="dxa"/>
            <w:noWrap/>
            <w:vAlign w:val="center"/>
            <w:hideMark/>
          </w:tcPr>
          <w:p w14:paraId="6A0747E1" w14:textId="00BEE3F0" w:rsidR="00860E4D" w:rsidRPr="00503CB1" w:rsidRDefault="00860E4D" w:rsidP="00860E4D">
            <w:pPr>
              <w:jc w:val="center"/>
              <w:rPr>
                <w:sz w:val="20"/>
                <w:szCs w:val="20"/>
              </w:rPr>
            </w:pPr>
            <w:r w:rsidRPr="00503CB1">
              <w:rPr>
                <w:sz w:val="20"/>
                <w:szCs w:val="20"/>
              </w:rPr>
              <w:t>3</w:t>
            </w:r>
          </w:p>
        </w:tc>
        <w:tc>
          <w:tcPr>
            <w:tcW w:w="992" w:type="dxa"/>
            <w:noWrap/>
            <w:vAlign w:val="center"/>
            <w:hideMark/>
          </w:tcPr>
          <w:p w14:paraId="6A0747E2" w14:textId="26D7DD51" w:rsidR="00860E4D" w:rsidRPr="00503CB1" w:rsidRDefault="00860E4D" w:rsidP="00860E4D">
            <w:pPr>
              <w:jc w:val="center"/>
              <w:rPr>
                <w:sz w:val="20"/>
                <w:szCs w:val="20"/>
              </w:rPr>
            </w:pPr>
            <w:r w:rsidRPr="00503CB1">
              <w:rPr>
                <w:sz w:val="20"/>
                <w:szCs w:val="20"/>
              </w:rPr>
              <w:t>3</w:t>
            </w:r>
          </w:p>
        </w:tc>
        <w:tc>
          <w:tcPr>
            <w:tcW w:w="992" w:type="dxa"/>
            <w:noWrap/>
            <w:vAlign w:val="center"/>
            <w:hideMark/>
          </w:tcPr>
          <w:p w14:paraId="6A0747E3" w14:textId="2DB74779" w:rsidR="00860E4D" w:rsidRPr="00503CB1" w:rsidRDefault="00860E4D" w:rsidP="00860E4D">
            <w:pPr>
              <w:jc w:val="center"/>
              <w:rPr>
                <w:sz w:val="20"/>
                <w:szCs w:val="20"/>
              </w:rPr>
            </w:pPr>
            <w:r w:rsidRPr="00503CB1">
              <w:rPr>
                <w:sz w:val="20"/>
                <w:szCs w:val="20"/>
              </w:rPr>
              <w:t>3</w:t>
            </w:r>
          </w:p>
        </w:tc>
        <w:tc>
          <w:tcPr>
            <w:tcW w:w="1134" w:type="dxa"/>
            <w:noWrap/>
            <w:vAlign w:val="center"/>
            <w:hideMark/>
          </w:tcPr>
          <w:p w14:paraId="6A0747E4" w14:textId="505A34B4" w:rsidR="00860E4D" w:rsidRPr="00503CB1" w:rsidRDefault="00860E4D" w:rsidP="00860E4D">
            <w:pPr>
              <w:jc w:val="center"/>
              <w:rPr>
                <w:sz w:val="20"/>
                <w:szCs w:val="20"/>
              </w:rPr>
            </w:pPr>
            <w:r w:rsidRPr="00503CB1">
              <w:rPr>
                <w:sz w:val="20"/>
                <w:szCs w:val="20"/>
              </w:rPr>
              <w:t>3</w:t>
            </w:r>
          </w:p>
        </w:tc>
        <w:tc>
          <w:tcPr>
            <w:tcW w:w="851" w:type="dxa"/>
            <w:vAlign w:val="center"/>
            <w:hideMark/>
          </w:tcPr>
          <w:p w14:paraId="71C8DC3F" w14:textId="75F9DBFD" w:rsidR="00860E4D" w:rsidRPr="00503CB1" w:rsidRDefault="00860E4D" w:rsidP="00860E4D">
            <w:pPr>
              <w:jc w:val="center"/>
              <w:rPr>
                <w:sz w:val="20"/>
                <w:szCs w:val="20"/>
              </w:rPr>
            </w:pPr>
            <w:r w:rsidRPr="00503CB1">
              <w:rPr>
                <w:sz w:val="20"/>
                <w:szCs w:val="20"/>
              </w:rPr>
              <w:t>2</w:t>
            </w:r>
          </w:p>
        </w:tc>
        <w:tc>
          <w:tcPr>
            <w:tcW w:w="2838" w:type="dxa"/>
          </w:tcPr>
          <w:p w14:paraId="6A0747E5" w14:textId="0E1A8C66" w:rsidR="00860E4D" w:rsidRPr="00503CB1" w:rsidRDefault="00860E4D" w:rsidP="00860E4D">
            <w:pPr>
              <w:rPr>
                <w:sz w:val="20"/>
                <w:szCs w:val="20"/>
              </w:rPr>
            </w:pPr>
            <w:r w:rsidRPr="00503CB1">
              <w:rPr>
                <w:sz w:val="20"/>
                <w:szCs w:val="20"/>
              </w:rPr>
              <w:t>Adjusted for internal road moves</w:t>
            </w:r>
          </w:p>
        </w:tc>
        <w:tc>
          <w:tcPr>
            <w:tcW w:w="1276" w:type="dxa"/>
            <w:noWrap/>
            <w:vAlign w:val="center"/>
            <w:hideMark/>
          </w:tcPr>
          <w:p w14:paraId="6A0747E6" w14:textId="473DA290" w:rsidR="00860E4D" w:rsidRPr="00503CB1" w:rsidRDefault="00860E4D" w:rsidP="00860E4D">
            <w:pPr>
              <w:jc w:val="center"/>
              <w:rPr>
                <w:b/>
                <w:bCs/>
                <w:sz w:val="20"/>
                <w:szCs w:val="20"/>
                <w:highlight w:val="cyan"/>
              </w:rPr>
            </w:pPr>
          </w:p>
        </w:tc>
      </w:tr>
      <w:tr w:rsidR="00503CB1" w:rsidRPr="00503CB1" w14:paraId="6A0747F1" w14:textId="77777777" w:rsidTr="00474267">
        <w:trPr>
          <w:trHeight w:val="505"/>
          <w:jc w:val="center"/>
        </w:trPr>
        <w:tc>
          <w:tcPr>
            <w:tcW w:w="817" w:type="dxa"/>
            <w:vMerge/>
            <w:noWrap/>
            <w:vAlign w:val="center"/>
            <w:hideMark/>
          </w:tcPr>
          <w:p w14:paraId="6A0747E8" w14:textId="63D5ECA2" w:rsidR="00860E4D" w:rsidRPr="00503CB1" w:rsidRDefault="00860E4D" w:rsidP="00860E4D">
            <w:pPr>
              <w:rPr>
                <w:sz w:val="20"/>
                <w:szCs w:val="20"/>
              </w:rPr>
            </w:pPr>
          </w:p>
        </w:tc>
        <w:tc>
          <w:tcPr>
            <w:tcW w:w="2722" w:type="dxa"/>
            <w:noWrap/>
            <w:vAlign w:val="center"/>
            <w:hideMark/>
          </w:tcPr>
          <w:p w14:paraId="6A0747E9" w14:textId="081D308B" w:rsidR="00860E4D" w:rsidRPr="00503CB1" w:rsidRDefault="00860E4D" w:rsidP="00860E4D">
            <w:pPr>
              <w:rPr>
                <w:sz w:val="20"/>
                <w:szCs w:val="20"/>
              </w:rPr>
            </w:pPr>
            <w:r w:rsidRPr="00503CB1">
              <w:rPr>
                <w:b/>
                <w:bCs/>
                <w:sz w:val="20"/>
                <w:szCs w:val="20"/>
              </w:rPr>
              <w:t>TOTALS:</w:t>
            </w:r>
          </w:p>
        </w:tc>
        <w:tc>
          <w:tcPr>
            <w:tcW w:w="851" w:type="dxa"/>
            <w:noWrap/>
            <w:vAlign w:val="center"/>
            <w:hideMark/>
          </w:tcPr>
          <w:p w14:paraId="6A0747EA" w14:textId="47188BB3" w:rsidR="00860E4D" w:rsidRPr="00503CB1" w:rsidRDefault="00860E4D" w:rsidP="00860E4D">
            <w:pPr>
              <w:jc w:val="center"/>
              <w:rPr>
                <w:b/>
                <w:bCs/>
                <w:sz w:val="20"/>
                <w:szCs w:val="20"/>
              </w:rPr>
            </w:pPr>
            <w:r w:rsidRPr="00503CB1">
              <w:rPr>
                <w:b/>
                <w:bCs/>
                <w:sz w:val="20"/>
                <w:szCs w:val="20"/>
              </w:rPr>
              <w:t>10</w:t>
            </w:r>
          </w:p>
        </w:tc>
        <w:tc>
          <w:tcPr>
            <w:tcW w:w="992" w:type="dxa"/>
            <w:noWrap/>
            <w:vAlign w:val="center"/>
            <w:hideMark/>
          </w:tcPr>
          <w:p w14:paraId="6A0747EB" w14:textId="16422007" w:rsidR="00860E4D" w:rsidRPr="00503CB1" w:rsidRDefault="00860E4D" w:rsidP="00860E4D">
            <w:pPr>
              <w:jc w:val="center"/>
              <w:rPr>
                <w:b/>
                <w:bCs/>
                <w:sz w:val="20"/>
                <w:szCs w:val="20"/>
              </w:rPr>
            </w:pPr>
            <w:r w:rsidRPr="00503CB1">
              <w:rPr>
                <w:b/>
                <w:bCs/>
                <w:sz w:val="20"/>
                <w:szCs w:val="20"/>
              </w:rPr>
              <w:t>6</w:t>
            </w:r>
          </w:p>
        </w:tc>
        <w:tc>
          <w:tcPr>
            <w:tcW w:w="992" w:type="dxa"/>
            <w:noWrap/>
            <w:vAlign w:val="center"/>
            <w:hideMark/>
          </w:tcPr>
          <w:p w14:paraId="6A0747EC" w14:textId="64F1FA55" w:rsidR="00860E4D" w:rsidRPr="00503CB1" w:rsidRDefault="00860E4D" w:rsidP="00860E4D">
            <w:pPr>
              <w:jc w:val="center"/>
              <w:rPr>
                <w:b/>
                <w:bCs/>
                <w:sz w:val="20"/>
                <w:szCs w:val="20"/>
              </w:rPr>
            </w:pPr>
            <w:r w:rsidRPr="00503CB1">
              <w:rPr>
                <w:b/>
                <w:bCs/>
                <w:sz w:val="20"/>
                <w:szCs w:val="20"/>
              </w:rPr>
              <w:t>8</w:t>
            </w:r>
          </w:p>
        </w:tc>
        <w:tc>
          <w:tcPr>
            <w:tcW w:w="992" w:type="dxa"/>
            <w:noWrap/>
            <w:vAlign w:val="center"/>
            <w:hideMark/>
          </w:tcPr>
          <w:p w14:paraId="6A0747ED" w14:textId="3AD83F1A" w:rsidR="00860E4D" w:rsidRPr="00503CB1" w:rsidRDefault="00860E4D" w:rsidP="00860E4D">
            <w:pPr>
              <w:jc w:val="center"/>
              <w:rPr>
                <w:b/>
                <w:bCs/>
                <w:sz w:val="20"/>
                <w:szCs w:val="20"/>
              </w:rPr>
            </w:pPr>
            <w:r w:rsidRPr="00503CB1">
              <w:rPr>
                <w:b/>
                <w:bCs/>
                <w:sz w:val="20"/>
                <w:szCs w:val="20"/>
              </w:rPr>
              <w:t>6</w:t>
            </w:r>
          </w:p>
        </w:tc>
        <w:tc>
          <w:tcPr>
            <w:tcW w:w="1134" w:type="dxa"/>
            <w:noWrap/>
            <w:vAlign w:val="center"/>
            <w:hideMark/>
          </w:tcPr>
          <w:p w14:paraId="6A0747EE" w14:textId="0F6AFCF2" w:rsidR="00860E4D" w:rsidRPr="00503CB1" w:rsidRDefault="00860E4D" w:rsidP="00860E4D">
            <w:pPr>
              <w:jc w:val="center"/>
              <w:rPr>
                <w:b/>
                <w:bCs/>
                <w:sz w:val="20"/>
                <w:szCs w:val="20"/>
              </w:rPr>
            </w:pPr>
            <w:r w:rsidRPr="00503CB1">
              <w:rPr>
                <w:b/>
                <w:bCs/>
                <w:sz w:val="20"/>
                <w:szCs w:val="20"/>
              </w:rPr>
              <w:t>6</w:t>
            </w:r>
          </w:p>
        </w:tc>
        <w:tc>
          <w:tcPr>
            <w:tcW w:w="851" w:type="dxa"/>
            <w:vAlign w:val="center"/>
            <w:hideMark/>
          </w:tcPr>
          <w:p w14:paraId="483A07FE" w14:textId="51977F7C" w:rsidR="00860E4D" w:rsidRPr="00503CB1" w:rsidRDefault="00860E4D" w:rsidP="00860E4D">
            <w:pPr>
              <w:jc w:val="center"/>
              <w:rPr>
                <w:b/>
                <w:bCs/>
                <w:sz w:val="20"/>
                <w:szCs w:val="20"/>
              </w:rPr>
            </w:pPr>
            <w:r w:rsidRPr="00503CB1">
              <w:rPr>
                <w:b/>
                <w:bCs/>
                <w:sz w:val="20"/>
                <w:szCs w:val="20"/>
              </w:rPr>
              <w:t>5</w:t>
            </w:r>
          </w:p>
        </w:tc>
        <w:tc>
          <w:tcPr>
            <w:tcW w:w="2838" w:type="dxa"/>
          </w:tcPr>
          <w:p w14:paraId="6A0747EF" w14:textId="4DA82FAE" w:rsidR="00860E4D" w:rsidRPr="00503CB1" w:rsidRDefault="00860E4D" w:rsidP="00860E4D">
            <w:pPr>
              <w:rPr>
                <w:sz w:val="20"/>
                <w:szCs w:val="20"/>
              </w:rPr>
            </w:pPr>
          </w:p>
        </w:tc>
        <w:tc>
          <w:tcPr>
            <w:tcW w:w="1276" w:type="dxa"/>
            <w:noWrap/>
            <w:vAlign w:val="center"/>
            <w:hideMark/>
          </w:tcPr>
          <w:p w14:paraId="6A0747F0" w14:textId="38200A32" w:rsidR="00860E4D" w:rsidRPr="00503CB1" w:rsidRDefault="00860E4D" w:rsidP="00860E4D">
            <w:pPr>
              <w:jc w:val="center"/>
              <w:rPr>
                <w:b/>
                <w:bCs/>
                <w:sz w:val="20"/>
                <w:szCs w:val="20"/>
              </w:rPr>
            </w:pPr>
            <w:r w:rsidRPr="00503CB1">
              <w:rPr>
                <w:b/>
                <w:bCs/>
                <w:sz w:val="20"/>
                <w:szCs w:val="20"/>
              </w:rPr>
              <w:t>41</w:t>
            </w:r>
          </w:p>
        </w:tc>
      </w:tr>
      <w:tr w:rsidR="00503CB1" w:rsidRPr="00503CB1" w14:paraId="6A0747FB" w14:textId="77777777" w:rsidTr="007563A9">
        <w:trPr>
          <w:trHeight w:val="402"/>
          <w:jc w:val="center"/>
        </w:trPr>
        <w:tc>
          <w:tcPr>
            <w:tcW w:w="817" w:type="dxa"/>
            <w:vMerge w:val="restart"/>
            <w:vAlign w:val="center"/>
            <w:hideMark/>
          </w:tcPr>
          <w:p w14:paraId="6A0747F2" w14:textId="20E3EFE0" w:rsidR="00860E4D" w:rsidRPr="00503CB1" w:rsidRDefault="00860E4D" w:rsidP="00860E4D">
            <w:pPr>
              <w:rPr>
                <w:sz w:val="20"/>
                <w:szCs w:val="20"/>
              </w:rPr>
            </w:pPr>
            <w:r w:rsidRPr="00503CB1">
              <w:rPr>
                <w:sz w:val="20"/>
                <w:szCs w:val="20"/>
              </w:rPr>
              <w:lastRenderedPageBreak/>
              <w:t>BEL</w:t>
            </w:r>
          </w:p>
        </w:tc>
        <w:tc>
          <w:tcPr>
            <w:tcW w:w="2722" w:type="dxa"/>
            <w:noWrap/>
            <w:vAlign w:val="center"/>
            <w:hideMark/>
          </w:tcPr>
          <w:p w14:paraId="6A0747F3" w14:textId="39F002FC" w:rsidR="00860E4D" w:rsidRPr="00503CB1" w:rsidRDefault="00860E4D" w:rsidP="00860E4D">
            <w:pPr>
              <w:rPr>
                <w:sz w:val="20"/>
                <w:szCs w:val="20"/>
              </w:rPr>
            </w:pPr>
            <w:r w:rsidRPr="00503CB1">
              <w:rPr>
                <w:sz w:val="20"/>
                <w:szCs w:val="20"/>
              </w:rPr>
              <w:t>Price Barracks</w:t>
            </w:r>
          </w:p>
        </w:tc>
        <w:tc>
          <w:tcPr>
            <w:tcW w:w="851" w:type="dxa"/>
            <w:noWrap/>
            <w:vAlign w:val="center"/>
            <w:hideMark/>
          </w:tcPr>
          <w:p w14:paraId="6A0747F4" w14:textId="2BD80CBA" w:rsidR="00860E4D" w:rsidRPr="00503CB1" w:rsidRDefault="00860E4D" w:rsidP="00860E4D">
            <w:pPr>
              <w:jc w:val="center"/>
              <w:rPr>
                <w:sz w:val="20"/>
                <w:szCs w:val="20"/>
              </w:rPr>
            </w:pPr>
            <w:r w:rsidRPr="00503CB1">
              <w:rPr>
                <w:sz w:val="20"/>
                <w:szCs w:val="20"/>
              </w:rPr>
              <w:t>4</w:t>
            </w:r>
          </w:p>
        </w:tc>
        <w:tc>
          <w:tcPr>
            <w:tcW w:w="992" w:type="dxa"/>
            <w:noWrap/>
            <w:vAlign w:val="center"/>
            <w:hideMark/>
          </w:tcPr>
          <w:p w14:paraId="6A0747F5" w14:textId="6237D8B7" w:rsidR="00860E4D" w:rsidRPr="00503CB1" w:rsidRDefault="00860E4D" w:rsidP="00860E4D">
            <w:pPr>
              <w:jc w:val="center"/>
              <w:rPr>
                <w:sz w:val="20"/>
                <w:szCs w:val="20"/>
              </w:rPr>
            </w:pPr>
            <w:r w:rsidRPr="00503CB1">
              <w:rPr>
                <w:sz w:val="20"/>
                <w:szCs w:val="20"/>
              </w:rPr>
              <w:t>2</w:t>
            </w:r>
          </w:p>
        </w:tc>
        <w:tc>
          <w:tcPr>
            <w:tcW w:w="992" w:type="dxa"/>
            <w:noWrap/>
            <w:vAlign w:val="center"/>
            <w:hideMark/>
          </w:tcPr>
          <w:p w14:paraId="6A0747F6" w14:textId="77FE2CF4" w:rsidR="00860E4D" w:rsidRPr="00503CB1" w:rsidRDefault="00860E4D" w:rsidP="00860E4D">
            <w:pPr>
              <w:jc w:val="center"/>
              <w:rPr>
                <w:sz w:val="20"/>
                <w:szCs w:val="20"/>
              </w:rPr>
            </w:pPr>
            <w:r w:rsidRPr="00503CB1">
              <w:rPr>
                <w:sz w:val="20"/>
                <w:szCs w:val="20"/>
              </w:rPr>
              <w:t>3</w:t>
            </w:r>
          </w:p>
        </w:tc>
        <w:tc>
          <w:tcPr>
            <w:tcW w:w="992" w:type="dxa"/>
            <w:noWrap/>
            <w:vAlign w:val="center"/>
            <w:hideMark/>
          </w:tcPr>
          <w:p w14:paraId="6A0747F7" w14:textId="0503359B" w:rsidR="00860E4D" w:rsidRPr="00503CB1" w:rsidRDefault="00860E4D" w:rsidP="00860E4D">
            <w:pPr>
              <w:jc w:val="center"/>
              <w:rPr>
                <w:sz w:val="20"/>
                <w:szCs w:val="20"/>
              </w:rPr>
            </w:pPr>
            <w:r w:rsidRPr="00503CB1">
              <w:rPr>
                <w:sz w:val="20"/>
                <w:szCs w:val="20"/>
              </w:rPr>
              <w:t>2</w:t>
            </w:r>
          </w:p>
        </w:tc>
        <w:tc>
          <w:tcPr>
            <w:tcW w:w="1134" w:type="dxa"/>
            <w:noWrap/>
            <w:vAlign w:val="center"/>
            <w:hideMark/>
          </w:tcPr>
          <w:p w14:paraId="6A0747F8" w14:textId="2270C4B2" w:rsidR="00860E4D" w:rsidRPr="00503CB1" w:rsidRDefault="00860E4D" w:rsidP="00860E4D">
            <w:pPr>
              <w:jc w:val="center"/>
              <w:rPr>
                <w:sz w:val="20"/>
                <w:szCs w:val="20"/>
              </w:rPr>
            </w:pPr>
            <w:r w:rsidRPr="00503CB1">
              <w:rPr>
                <w:sz w:val="20"/>
                <w:szCs w:val="20"/>
              </w:rPr>
              <w:t>1.5</w:t>
            </w:r>
          </w:p>
        </w:tc>
        <w:tc>
          <w:tcPr>
            <w:tcW w:w="851" w:type="dxa"/>
            <w:vAlign w:val="center"/>
            <w:hideMark/>
          </w:tcPr>
          <w:p w14:paraId="71A42265" w14:textId="0A12AF5F" w:rsidR="00860E4D" w:rsidRPr="00503CB1" w:rsidRDefault="00860E4D" w:rsidP="00860E4D">
            <w:pPr>
              <w:jc w:val="center"/>
              <w:rPr>
                <w:sz w:val="20"/>
                <w:szCs w:val="20"/>
              </w:rPr>
            </w:pPr>
            <w:r w:rsidRPr="00503CB1">
              <w:rPr>
                <w:sz w:val="20"/>
                <w:szCs w:val="20"/>
              </w:rPr>
              <w:t>0.5</w:t>
            </w:r>
          </w:p>
        </w:tc>
        <w:tc>
          <w:tcPr>
            <w:tcW w:w="2838" w:type="dxa"/>
          </w:tcPr>
          <w:p w14:paraId="6A0747F9" w14:textId="45809A16" w:rsidR="00860E4D" w:rsidRPr="00503CB1" w:rsidRDefault="00860E4D" w:rsidP="00860E4D">
            <w:pPr>
              <w:rPr>
                <w:sz w:val="20"/>
                <w:szCs w:val="20"/>
              </w:rPr>
            </w:pPr>
          </w:p>
        </w:tc>
        <w:tc>
          <w:tcPr>
            <w:tcW w:w="1276" w:type="dxa"/>
            <w:noWrap/>
            <w:vAlign w:val="center"/>
            <w:hideMark/>
          </w:tcPr>
          <w:p w14:paraId="6A0747FA" w14:textId="36163230" w:rsidR="00860E4D" w:rsidRPr="00503CB1" w:rsidRDefault="00860E4D" w:rsidP="00860E4D">
            <w:pPr>
              <w:jc w:val="center"/>
              <w:rPr>
                <w:b/>
                <w:bCs/>
                <w:sz w:val="20"/>
                <w:szCs w:val="20"/>
              </w:rPr>
            </w:pPr>
          </w:p>
        </w:tc>
      </w:tr>
      <w:tr w:rsidR="00503CB1" w:rsidRPr="00503CB1" w14:paraId="7D8EF03D" w14:textId="77777777" w:rsidTr="007563A9">
        <w:trPr>
          <w:trHeight w:val="402"/>
          <w:jc w:val="center"/>
        </w:trPr>
        <w:tc>
          <w:tcPr>
            <w:tcW w:w="817" w:type="dxa"/>
            <w:vMerge/>
            <w:vAlign w:val="center"/>
          </w:tcPr>
          <w:p w14:paraId="16052778" w14:textId="77777777" w:rsidR="00860E4D" w:rsidRPr="00503CB1" w:rsidRDefault="00860E4D" w:rsidP="00860E4D">
            <w:pPr>
              <w:rPr>
                <w:sz w:val="20"/>
                <w:szCs w:val="20"/>
              </w:rPr>
            </w:pPr>
          </w:p>
        </w:tc>
        <w:tc>
          <w:tcPr>
            <w:tcW w:w="2722" w:type="dxa"/>
            <w:noWrap/>
            <w:vAlign w:val="center"/>
          </w:tcPr>
          <w:p w14:paraId="5EC7F258" w14:textId="675ED3EA" w:rsidR="00860E4D" w:rsidRPr="00503CB1" w:rsidRDefault="00860E4D" w:rsidP="00860E4D">
            <w:pPr>
              <w:rPr>
                <w:sz w:val="20"/>
                <w:szCs w:val="20"/>
              </w:rPr>
            </w:pPr>
            <w:r w:rsidRPr="00503CB1">
              <w:rPr>
                <w:sz w:val="20"/>
                <w:szCs w:val="20"/>
              </w:rPr>
              <w:t>Outstations</w:t>
            </w:r>
          </w:p>
        </w:tc>
        <w:tc>
          <w:tcPr>
            <w:tcW w:w="851" w:type="dxa"/>
            <w:noWrap/>
            <w:vAlign w:val="center"/>
          </w:tcPr>
          <w:p w14:paraId="37A90C4F" w14:textId="3BF49E5C" w:rsidR="00860E4D" w:rsidRPr="00503CB1" w:rsidRDefault="00860E4D" w:rsidP="00860E4D">
            <w:pPr>
              <w:jc w:val="center"/>
              <w:rPr>
                <w:sz w:val="20"/>
                <w:szCs w:val="20"/>
              </w:rPr>
            </w:pPr>
            <w:r w:rsidRPr="00503CB1">
              <w:rPr>
                <w:sz w:val="20"/>
                <w:szCs w:val="20"/>
              </w:rPr>
              <w:t>1</w:t>
            </w:r>
          </w:p>
        </w:tc>
        <w:tc>
          <w:tcPr>
            <w:tcW w:w="992" w:type="dxa"/>
            <w:noWrap/>
            <w:vAlign w:val="center"/>
          </w:tcPr>
          <w:p w14:paraId="6B4A1394" w14:textId="326C0DE8" w:rsidR="00860E4D" w:rsidRPr="00503CB1" w:rsidRDefault="00860E4D" w:rsidP="00860E4D">
            <w:pPr>
              <w:jc w:val="center"/>
              <w:rPr>
                <w:sz w:val="20"/>
                <w:szCs w:val="20"/>
              </w:rPr>
            </w:pPr>
            <w:r w:rsidRPr="00503CB1">
              <w:rPr>
                <w:sz w:val="20"/>
                <w:szCs w:val="20"/>
              </w:rPr>
              <w:t>1</w:t>
            </w:r>
          </w:p>
        </w:tc>
        <w:tc>
          <w:tcPr>
            <w:tcW w:w="992" w:type="dxa"/>
            <w:noWrap/>
            <w:vAlign w:val="center"/>
          </w:tcPr>
          <w:p w14:paraId="13DE0FA7" w14:textId="765E58FE" w:rsidR="00860E4D" w:rsidRPr="00503CB1" w:rsidRDefault="00860E4D" w:rsidP="00860E4D">
            <w:pPr>
              <w:jc w:val="center"/>
              <w:rPr>
                <w:sz w:val="20"/>
                <w:szCs w:val="20"/>
              </w:rPr>
            </w:pPr>
            <w:r w:rsidRPr="00503CB1">
              <w:rPr>
                <w:sz w:val="20"/>
                <w:szCs w:val="20"/>
              </w:rPr>
              <w:t>1</w:t>
            </w:r>
          </w:p>
        </w:tc>
        <w:tc>
          <w:tcPr>
            <w:tcW w:w="992" w:type="dxa"/>
            <w:noWrap/>
            <w:vAlign w:val="center"/>
          </w:tcPr>
          <w:p w14:paraId="490B28F3" w14:textId="1C88EEB4" w:rsidR="00860E4D" w:rsidRPr="00503CB1" w:rsidRDefault="00860E4D" w:rsidP="00860E4D">
            <w:pPr>
              <w:jc w:val="center"/>
              <w:rPr>
                <w:sz w:val="20"/>
                <w:szCs w:val="20"/>
              </w:rPr>
            </w:pPr>
            <w:r w:rsidRPr="00503CB1">
              <w:rPr>
                <w:sz w:val="20"/>
                <w:szCs w:val="20"/>
              </w:rPr>
              <w:t>1</w:t>
            </w:r>
          </w:p>
        </w:tc>
        <w:tc>
          <w:tcPr>
            <w:tcW w:w="1134" w:type="dxa"/>
            <w:noWrap/>
            <w:vAlign w:val="center"/>
          </w:tcPr>
          <w:p w14:paraId="4C2EBD5B" w14:textId="4C3A2E8E" w:rsidR="00860E4D" w:rsidRPr="00503CB1" w:rsidRDefault="00860E4D" w:rsidP="00860E4D">
            <w:pPr>
              <w:jc w:val="center"/>
              <w:rPr>
                <w:sz w:val="20"/>
                <w:szCs w:val="20"/>
              </w:rPr>
            </w:pPr>
            <w:r w:rsidRPr="00503CB1">
              <w:rPr>
                <w:sz w:val="20"/>
                <w:szCs w:val="20"/>
              </w:rPr>
              <w:t>1</w:t>
            </w:r>
          </w:p>
        </w:tc>
        <w:tc>
          <w:tcPr>
            <w:tcW w:w="851" w:type="dxa"/>
            <w:vAlign w:val="center"/>
          </w:tcPr>
          <w:p w14:paraId="54A5CB07" w14:textId="71874E67" w:rsidR="00860E4D" w:rsidRPr="00503CB1" w:rsidRDefault="00860E4D" w:rsidP="00860E4D">
            <w:pPr>
              <w:jc w:val="center"/>
              <w:rPr>
                <w:sz w:val="20"/>
                <w:szCs w:val="20"/>
              </w:rPr>
            </w:pPr>
            <w:r w:rsidRPr="00503CB1">
              <w:rPr>
                <w:sz w:val="20"/>
                <w:szCs w:val="20"/>
              </w:rPr>
              <w:t>1</w:t>
            </w:r>
          </w:p>
        </w:tc>
        <w:tc>
          <w:tcPr>
            <w:tcW w:w="2838" w:type="dxa"/>
          </w:tcPr>
          <w:p w14:paraId="3823260C" w14:textId="79D9F3BC" w:rsidR="00860E4D" w:rsidRPr="00503CB1" w:rsidRDefault="00860E4D" w:rsidP="00860E4D">
            <w:pPr>
              <w:rPr>
                <w:sz w:val="20"/>
                <w:szCs w:val="20"/>
              </w:rPr>
            </w:pPr>
            <w:r w:rsidRPr="00503CB1">
              <w:rPr>
                <w:sz w:val="20"/>
                <w:szCs w:val="20"/>
              </w:rPr>
              <w:t>When directed by the authority</w:t>
            </w:r>
          </w:p>
        </w:tc>
        <w:tc>
          <w:tcPr>
            <w:tcW w:w="1276" w:type="dxa"/>
            <w:noWrap/>
            <w:vAlign w:val="center"/>
          </w:tcPr>
          <w:p w14:paraId="377779F8" w14:textId="77777777" w:rsidR="00860E4D" w:rsidRPr="00503CB1" w:rsidRDefault="00860E4D" w:rsidP="00860E4D">
            <w:pPr>
              <w:jc w:val="center"/>
              <w:rPr>
                <w:b/>
                <w:bCs/>
                <w:sz w:val="20"/>
                <w:szCs w:val="20"/>
              </w:rPr>
            </w:pPr>
          </w:p>
        </w:tc>
      </w:tr>
      <w:tr w:rsidR="00503CB1" w:rsidRPr="00503CB1" w14:paraId="6A074805" w14:textId="77777777" w:rsidTr="007563A9">
        <w:trPr>
          <w:trHeight w:val="402"/>
          <w:jc w:val="center"/>
        </w:trPr>
        <w:tc>
          <w:tcPr>
            <w:tcW w:w="817" w:type="dxa"/>
            <w:vMerge/>
            <w:vAlign w:val="center"/>
            <w:hideMark/>
          </w:tcPr>
          <w:p w14:paraId="6A0747FC" w14:textId="77777777" w:rsidR="00860E4D" w:rsidRPr="00503CB1" w:rsidRDefault="00860E4D" w:rsidP="00860E4D">
            <w:pPr>
              <w:rPr>
                <w:sz w:val="20"/>
                <w:szCs w:val="20"/>
              </w:rPr>
            </w:pPr>
          </w:p>
        </w:tc>
        <w:tc>
          <w:tcPr>
            <w:tcW w:w="2722" w:type="dxa"/>
            <w:noWrap/>
            <w:vAlign w:val="center"/>
            <w:hideMark/>
          </w:tcPr>
          <w:p w14:paraId="6A0747FD" w14:textId="14C5C60B" w:rsidR="00860E4D" w:rsidRPr="00503CB1" w:rsidRDefault="00860E4D" w:rsidP="00860E4D">
            <w:pPr>
              <w:rPr>
                <w:sz w:val="20"/>
                <w:szCs w:val="20"/>
              </w:rPr>
            </w:pPr>
            <w:r w:rsidRPr="00503CB1">
              <w:rPr>
                <w:sz w:val="20"/>
                <w:szCs w:val="20"/>
              </w:rPr>
              <w:t>AP Assessments/Mentoring</w:t>
            </w:r>
          </w:p>
        </w:tc>
        <w:tc>
          <w:tcPr>
            <w:tcW w:w="851" w:type="dxa"/>
            <w:noWrap/>
            <w:vAlign w:val="center"/>
            <w:hideMark/>
          </w:tcPr>
          <w:p w14:paraId="6A0747FE" w14:textId="1EFE87BE"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7FF" w14:textId="0DFAB3DC"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800" w14:textId="5FED3AE5" w:rsidR="00860E4D" w:rsidRPr="00503CB1" w:rsidRDefault="00860E4D" w:rsidP="00860E4D">
            <w:pPr>
              <w:jc w:val="center"/>
              <w:rPr>
                <w:sz w:val="20"/>
                <w:szCs w:val="20"/>
              </w:rPr>
            </w:pPr>
            <w:r w:rsidRPr="00503CB1">
              <w:rPr>
                <w:sz w:val="20"/>
                <w:szCs w:val="20"/>
              </w:rPr>
              <w:t>1</w:t>
            </w:r>
          </w:p>
        </w:tc>
        <w:tc>
          <w:tcPr>
            <w:tcW w:w="992" w:type="dxa"/>
            <w:noWrap/>
            <w:vAlign w:val="center"/>
            <w:hideMark/>
          </w:tcPr>
          <w:p w14:paraId="6A074801" w14:textId="3B643701" w:rsidR="00860E4D" w:rsidRPr="00503CB1" w:rsidRDefault="00860E4D" w:rsidP="00860E4D">
            <w:pPr>
              <w:jc w:val="center"/>
              <w:rPr>
                <w:sz w:val="20"/>
                <w:szCs w:val="20"/>
              </w:rPr>
            </w:pPr>
            <w:r w:rsidRPr="00503CB1">
              <w:rPr>
                <w:sz w:val="20"/>
                <w:szCs w:val="20"/>
              </w:rPr>
              <w:t>1</w:t>
            </w:r>
          </w:p>
        </w:tc>
        <w:tc>
          <w:tcPr>
            <w:tcW w:w="1134" w:type="dxa"/>
            <w:noWrap/>
            <w:vAlign w:val="center"/>
            <w:hideMark/>
          </w:tcPr>
          <w:p w14:paraId="6A074802" w14:textId="021DE254" w:rsidR="00860E4D" w:rsidRPr="00503CB1" w:rsidRDefault="00860E4D" w:rsidP="00860E4D">
            <w:pPr>
              <w:jc w:val="center"/>
              <w:rPr>
                <w:sz w:val="20"/>
                <w:szCs w:val="20"/>
              </w:rPr>
            </w:pPr>
            <w:r w:rsidRPr="00503CB1">
              <w:rPr>
                <w:sz w:val="20"/>
                <w:szCs w:val="20"/>
              </w:rPr>
              <w:t>1</w:t>
            </w:r>
          </w:p>
        </w:tc>
        <w:tc>
          <w:tcPr>
            <w:tcW w:w="851" w:type="dxa"/>
            <w:vAlign w:val="center"/>
          </w:tcPr>
          <w:p w14:paraId="3A0D90CD" w14:textId="6ED7B86E" w:rsidR="00860E4D" w:rsidRPr="00503CB1" w:rsidRDefault="00860E4D" w:rsidP="00860E4D">
            <w:pPr>
              <w:jc w:val="center"/>
              <w:rPr>
                <w:sz w:val="20"/>
                <w:szCs w:val="20"/>
              </w:rPr>
            </w:pPr>
            <w:r w:rsidRPr="00503CB1">
              <w:rPr>
                <w:sz w:val="20"/>
                <w:szCs w:val="20"/>
              </w:rPr>
              <w:t>1</w:t>
            </w:r>
          </w:p>
        </w:tc>
        <w:tc>
          <w:tcPr>
            <w:tcW w:w="2838" w:type="dxa"/>
          </w:tcPr>
          <w:p w14:paraId="6A074803" w14:textId="3968645D" w:rsidR="00860E4D" w:rsidRPr="00503CB1" w:rsidRDefault="00860E4D" w:rsidP="00860E4D">
            <w:pPr>
              <w:rPr>
                <w:sz w:val="20"/>
                <w:szCs w:val="20"/>
              </w:rPr>
            </w:pPr>
            <w:r w:rsidRPr="00503CB1">
              <w:rPr>
                <w:sz w:val="20"/>
                <w:szCs w:val="20"/>
              </w:rPr>
              <w:t>When requested by the authority.</w:t>
            </w:r>
          </w:p>
        </w:tc>
        <w:tc>
          <w:tcPr>
            <w:tcW w:w="1276" w:type="dxa"/>
            <w:noWrap/>
            <w:vAlign w:val="center"/>
            <w:hideMark/>
          </w:tcPr>
          <w:p w14:paraId="6A074804" w14:textId="77777777" w:rsidR="00860E4D" w:rsidRPr="00503CB1" w:rsidRDefault="00860E4D" w:rsidP="00860E4D">
            <w:pPr>
              <w:jc w:val="center"/>
              <w:rPr>
                <w:b/>
                <w:bCs/>
                <w:sz w:val="20"/>
                <w:szCs w:val="20"/>
              </w:rPr>
            </w:pPr>
          </w:p>
        </w:tc>
      </w:tr>
      <w:tr w:rsidR="00503CB1" w:rsidRPr="00503CB1" w14:paraId="079AAB66" w14:textId="77777777" w:rsidTr="007563A9">
        <w:trPr>
          <w:trHeight w:val="402"/>
          <w:jc w:val="center"/>
        </w:trPr>
        <w:tc>
          <w:tcPr>
            <w:tcW w:w="817" w:type="dxa"/>
            <w:vMerge/>
            <w:vAlign w:val="center"/>
          </w:tcPr>
          <w:p w14:paraId="7146D272" w14:textId="77777777" w:rsidR="00860E4D" w:rsidRPr="00503CB1" w:rsidRDefault="00860E4D" w:rsidP="00860E4D">
            <w:pPr>
              <w:rPr>
                <w:sz w:val="20"/>
                <w:szCs w:val="20"/>
              </w:rPr>
            </w:pPr>
          </w:p>
        </w:tc>
        <w:tc>
          <w:tcPr>
            <w:tcW w:w="2722" w:type="dxa"/>
            <w:noWrap/>
            <w:vAlign w:val="center"/>
          </w:tcPr>
          <w:p w14:paraId="4504544D" w14:textId="73C2D335" w:rsidR="00860E4D" w:rsidRPr="00503CB1" w:rsidRDefault="00860E4D" w:rsidP="00860E4D">
            <w:pPr>
              <w:rPr>
                <w:sz w:val="20"/>
                <w:szCs w:val="20"/>
              </w:rPr>
            </w:pPr>
            <w:r w:rsidRPr="00503CB1">
              <w:rPr>
                <w:sz w:val="20"/>
                <w:szCs w:val="20"/>
              </w:rPr>
              <w:t>Ammunition Holding Area (AHA) Facility, Hattieville</w:t>
            </w:r>
          </w:p>
        </w:tc>
        <w:tc>
          <w:tcPr>
            <w:tcW w:w="851" w:type="dxa"/>
            <w:noWrap/>
            <w:vAlign w:val="center"/>
          </w:tcPr>
          <w:p w14:paraId="5222F599" w14:textId="434EE696" w:rsidR="00860E4D" w:rsidRPr="00503CB1" w:rsidRDefault="00860E4D" w:rsidP="00860E4D">
            <w:pPr>
              <w:jc w:val="center"/>
              <w:rPr>
                <w:sz w:val="20"/>
                <w:szCs w:val="20"/>
              </w:rPr>
            </w:pPr>
            <w:r w:rsidRPr="00503CB1">
              <w:rPr>
                <w:sz w:val="20"/>
                <w:szCs w:val="20"/>
              </w:rPr>
              <w:t>1</w:t>
            </w:r>
          </w:p>
        </w:tc>
        <w:tc>
          <w:tcPr>
            <w:tcW w:w="992" w:type="dxa"/>
            <w:noWrap/>
            <w:vAlign w:val="center"/>
          </w:tcPr>
          <w:p w14:paraId="2234D071" w14:textId="20143B26" w:rsidR="00860E4D" w:rsidRPr="00503CB1" w:rsidRDefault="003D1A13" w:rsidP="00860E4D">
            <w:pPr>
              <w:jc w:val="center"/>
              <w:rPr>
                <w:sz w:val="20"/>
                <w:szCs w:val="20"/>
              </w:rPr>
            </w:pPr>
            <w:r w:rsidRPr="00503CB1">
              <w:rPr>
                <w:sz w:val="20"/>
                <w:szCs w:val="20"/>
              </w:rPr>
              <w:t>0</w:t>
            </w:r>
          </w:p>
        </w:tc>
        <w:tc>
          <w:tcPr>
            <w:tcW w:w="992" w:type="dxa"/>
            <w:noWrap/>
            <w:vAlign w:val="center"/>
          </w:tcPr>
          <w:p w14:paraId="5F2D3B11" w14:textId="510D3621" w:rsidR="00860E4D" w:rsidRPr="00503CB1" w:rsidRDefault="003D1A13" w:rsidP="00860E4D">
            <w:pPr>
              <w:jc w:val="center"/>
              <w:rPr>
                <w:sz w:val="20"/>
                <w:szCs w:val="20"/>
              </w:rPr>
            </w:pPr>
            <w:r w:rsidRPr="00503CB1">
              <w:rPr>
                <w:sz w:val="20"/>
                <w:szCs w:val="20"/>
              </w:rPr>
              <w:t>1</w:t>
            </w:r>
          </w:p>
        </w:tc>
        <w:tc>
          <w:tcPr>
            <w:tcW w:w="992" w:type="dxa"/>
            <w:noWrap/>
            <w:vAlign w:val="center"/>
          </w:tcPr>
          <w:p w14:paraId="653FE7F8" w14:textId="28EED1B6" w:rsidR="00860E4D" w:rsidRPr="00503CB1" w:rsidRDefault="00860E4D" w:rsidP="00860E4D">
            <w:pPr>
              <w:jc w:val="center"/>
              <w:rPr>
                <w:sz w:val="20"/>
                <w:szCs w:val="20"/>
              </w:rPr>
            </w:pPr>
            <w:r w:rsidRPr="00503CB1">
              <w:rPr>
                <w:sz w:val="20"/>
                <w:szCs w:val="20"/>
              </w:rPr>
              <w:t>0</w:t>
            </w:r>
          </w:p>
        </w:tc>
        <w:tc>
          <w:tcPr>
            <w:tcW w:w="1134" w:type="dxa"/>
            <w:noWrap/>
            <w:vAlign w:val="center"/>
          </w:tcPr>
          <w:p w14:paraId="5FB30B67" w14:textId="6CF0072F" w:rsidR="00860E4D" w:rsidRPr="00503CB1" w:rsidRDefault="00860E4D" w:rsidP="00860E4D">
            <w:pPr>
              <w:jc w:val="center"/>
              <w:rPr>
                <w:sz w:val="20"/>
                <w:szCs w:val="20"/>
              </w:rPr>
            </w:pPr>
            <w:r w:rsidRPr="00503CB1">
              <w:rPr>
                <w:sz w:val="20"/>
                <w:szCs w:val="20"/>
              </w:rPr>
              <w:t>0</w:t>
            </w:r>
          </w:p>
        </w:tc>
        <w:tc>
          <w:tcPr>
            <w:tcW w:w="851" w:type="dxa"/>
            <w:vAlign w:val="center"/>
          </w:tcPr>
          <w:p w14:paraId="4A922D5B" w14:textId="64CB4D45" w:rsidR="00860E4D" w:rsidRPr="00503CB1" w:rsidRDefault="00860E4D" w:rsidP="00860E4D">
            <w:pPr>
              <w:jc w:val="center"/>
              <w:rPr>
                <w:sz w:val="20"/>
                <w:szCs w:val="20"/>
              </w:rPr>
            </w:pPr>
            <w:r w:rsidRPr="00503CB1">
              <w:rPr>
                <w:sz w:val="20"/>
                <w:szCs w:val="20"/>
              </w:rPr>
              <w:t>0</w:t>
            </w:r>
          </w:p>
        </w:tc>
        <w:tc>
          <w:tcPr>
            <w:tcW w:w="2838" w:type="dxa"/>
          </w:tcPr>
          <w:p w14:paraId="72C96759" w14:textId="08E16952" w:rsidR="00860E4D" w:rsidRPr="00503CB1" w:rsidRDefault="00860E4D" w:rsidP="00860E4D">
            <w:pPr>
              <w:rPr>
                <w:sz w:val="20"/>
                <w:szCs w:val="20"/>
              </w:rPr>
            </w:pPr>
          </w:p>
        </w:tc>
        <w:tc>
          <w:tcPr>
            <w:tcW w:w="1276" w:type="dxa"/>
            <w:noWrap/>
            <w:vAlign w:val="center"/>
          </w:tcPr>
          <w:p w14:paraId="338EC7FB" w14:textId="77777777" w:rsidR="00860E4D" w:rsidRPr="00503CB1" w:rsidRDefault="00860E4D" w:rsidP="00860E4D">
            <w:pPr>
              <w:jc w:val="center"/>
              <w:rPr>
                <w:b/>
                <w:bCs/>
                <w:sz w:val="20"/>
                <w:szCs w:val="20"/>
              </w:rPr>
            </w:pPr>
          </w:p>
        </w:tc>
      </w:tr>
      <w:tr w:rsidR="00503CB1" w:rsidRPr="00503CB1" w14:paraId="6A07480F" w14:textId="77777777" w:rsidTr="007563A9">
        <w:trPr>
          <w:trHeight w:val="402"/>
          <w:jc w:val="center"/>
        </w:trPr>
        <w:tc>
          <w:tcPr>
            <w:tcW w:w="817" w:type="dxa"/>
            <w:vMerge/>
            <w:vAlign w:val="center"/>
            <w:hideMark/>
          </w:tcPr>
          <w:p w14:paraId="6A074806" w14:textId="77777777" w:rsidR="00860E4D" w:rsidRPr="00503CB1" w:rsidRDefault="00860E4D" w:rsidP="00860E4D">
            <w:pPr>
              <w:rPr>
                <w:sz w:val="20"/>
                <w:szCs w:val="20"/>
              </w:rPr>
            </w:pPr>
          </w:p>
        </w:tc>
        <w:tc>
          <w:tcPr>
            <w:tcW w:w="2722" w:type="dxa"/>
            <w:noWrap/>
            <w:vAlign w:val="center"/>
            <w:hideMark/>
          </w:tcPr>
          <w:p w14:paraId="6A074807" w14:textId="55812CE8" w:rsidR="00860E4D" w:rsidRPr="00503CB1" w:rsidRDefault="00860E4D" w:rsidP="00860E4D">
            <w:pPr>
              <w:rPr>
                <w:sz w:val="20"/>
                <w:szCs w:val="20"/>
              </w:rPr>
            </w:pPr>
            <w:r w:rsidRPr="00503CB1">
              <w:rPr>
                <w:sz w:val="20"/>
                <w:szCs w:val="20"/>
              </w:rPr>
              <w:t>Travel between sites</w:t>
            </w:r>
          </w:p>
        </w:tc>
        <w:tc>
          <w:tcPr>
            <w:tcW w:w="851" w:type="dxa"/>
            <w:noWrap/>
            <w:vAlign w:val="center"/>
            <w:hideMark/>
          </w:tcPr>
          <w:p w14:paraId="6A074808" w14:textId="643D2074" w:rsidR="00860E4D" w:rsidRPr="00503CB1" w:rsidRDefault="00860E4D" w:rsidP="00860E4D">
            <w:pPr>
              <w:jc w:val="center"/>
              <w:rPr>
                <w:sz w:val="20"/>
                <w:szCs w:val="20"/>
              </w:rPr>
            </w:pPr>
            <w:r w:rsidRPr="00503CB1">
              <w:rPr>
                <w:sz w:val="20"/>
                <w:szCs w:val="20"/>
              </w:rPr>
              <w:t>0</w:t>
            </w:r>
          </w:p>
        </w:tc>
        <w:tc>
          <w:tcPr>
            <w:tcW w:w="992" w:type="dxa"/>
            <w:noWrap/>
            <w:vAlign w:val="center"/>
            <w:hideMark/>
          </w:tcPr>
          <w:p w14:paraId="6A074809" w14:textId="28A785AC" w:rsidR="00860E4D" w:rsidRPr="00503CB1" w:rsidRDefault="00860E4D" w:rsidP="00860E4D">
            <w:pPr>
              <w:jc w:val="center"/>
              <w:rPr>
                <w:sz w:val="20"/>
                <w:szCs w:val="20"/>
              </w:rPr>
            </w:pPr>
            <w:r w:rsidRPr="00503CB1">
              <w:rPr>
                <w:sz w:val="20"/>
                <w:szCs w:val="20"/>
              </w:rPr>
              <w:t>0</w:t>
            </w:r>
          </w:p>
        </w:tc>
        <w:tc>
          <w:tcPr>
            <w:tcW w:w="992" w:type="dxa"/>
            <w:noWrap/>
            <w:vAlign w:val="center"/>
            <w:hideMark/>
          </w:tcPr>
          <w:p w14:paraId="6A07480A" w14:textId="0707356C" w:rsidR="00860E4D" w:rsidRPr="00503CB1" w:rsidRDefault="00860E4D" w:rsidP="00860E4D">
            <w:pPr>
              <w:jc w:val="center"/>
              <w:rPr>
                <w:sz w:val="20"/>
                <w:szCs w:val="20"/>
              </w:rPr>
            </w:pPr>
            <w:r w:rsidRPr="00503CB1">
              <w:rPr>
                <w:sz w:val="20"/>
                <w:szCs w:val="20"/>
              </w:rPr>
              <w:t>0</w:t>
            </w:r>
          </w:p>
        </w:tc>
        <w:tc>
          <w:tcPr>
            <w:tcW w:w="992" w:type="dxa"/>
            <w:noWrap/>
            <w:vAlign w:val="center"/>
            <w:hideMark/>
          </w:tcPr>
          <w:p w14:paraId="6A07480B" w14:textId="22AACFE2" w:rsidR="00860E4D" w:rsidRPr="00503CB1" w:rsidRDefault="00860E4D" w:rsidP="00860E4D">
            <w:pPr>
              <w:jc w:val="center"/>
              <w:rPr>
                <w:sz w:val="20"/>
                <w:szCs w:val="20"/>
              </w:rPr>
            </w:pPr>
            <w:r w:rsidRPr="00503CB1">
              <w:rPr>
                <w:sz w:val="20"/>
                <w:szCs w:val="20"/>
              </w:rPr>
              <w:t>0</w:t>
            </w:r>
          </w:p>
        </w:tc>
        <w:tc>
          <w:tcPr>
            <w:tcW w:w="1134" w:type="dxa"/>
            <w:noWrap/>
            <w:vAlign w:val="center"/>
            <w:hideMark/>
          </w:tcPr>
          <w:p w14:paraId="6A07480C" w14:textId="2A51FE9E" w:rsidR="00860E4D" w:rsidRPr="00503CB1" w:rsidRDefault="00860E4D" w:rsidP="00860E4D">
            <w:pPr>
              <w:jc w:val="center"/>
              <w:rPr>
                <w:sz w:val="20"/>
                <w:szCs w:val="20"/>
              </w:rPr>
            </w:pPr>
            <w:r w:rsidRPr="00503CB1">
              <w:rPr>
                <w:sz w:val="20"/>
                <w:szCs w:val="20"/>
              </w:rPr>
              <w:t>0</w:t>
            </w:r>
          </w:p>
        </w:tc>
        <w:tc>
          <w:tcPr>
            <w:tcW w:w="851" w:type="dxa"/>
            <w:vAlign w:val="center"/>
            <w:hideMark/>
          </w:tcPr>
          <w:p w14:paraId="38C15F0D" w14:textId="66602CE7" w:rsidR="00860E4D" w:rsidRPr="00503CB1" w:rsidRDefault="00860E4D" w:rsidP="00860E4D">
            <w:pPr>
              <w:jc w:val="center"/>
              <w:rPr>
                <w:sz w:val="20"/>
                <w:szCs w:val="20"/>
              </w:rPr>
            </w:pPr>
            <w:r w:rsidRPr="00503CB1">
              <w:rPr>
                <w:sz w:val="20"/>
                <w:szCs w:val="20"/>
              </w:rPr>
              <w:t>1</w:t>
            </w:r>
          </w:p>
        </w:tc>
        <w:tc>
          <w:tcPr>
            <w:tcW w:w="2838" w:type="dxa"/>
          </w:tcPr>
          <w:p w14:paraId="6A07480D" w14:textId="7B95B157" w:rsidR="00860E4D" w:rsidRPr="00503CB1" w:rsidRDefault="00860E4D" w:rsidP="00860E4D">
            <w:pPr>
              <w:rPr>
                <w:sz w:val="20"/>
                <w:szCs w:val="20"/>
              </w:rPr>
            </w:pPr>
          </w:p>
        </w:tc>
        <w:tc>
          <w:tcPr>
            <w:tcW w:w="1276" w:type="dxa"/>
            <w:noWrap/>
            <w:vAlign w:val="center"/>
            <w:hideMark/>
          </w:tcPr>
          <w:p w14:paraId="6A07480E" w14:textId="77777777" w:rsidR="00860E4D" w:rsidRPr="00503CB1" w:rsidRDefault="00860E4D" w:rsidP="00860E4D">
            <w:pPr>
              <w:jc w:val="center"/>
              <w:rPr>
                <w:b/>
                <w:bCs/>
                <w:sz w:val="20"/>
                <w:szCs w:val="20"/>
              </w:rPr>
            </w:pPr>
          </w:p>
        </w:tc>
      </w:tr>
      <w:tr w:rsidR="00503CB1" w:rsidRPr="00503CB1" w14:paraId="6A074819" w14:textId="77777777" w:rsidTr="007563A9">
        <w:trPr>
          <w:trHeight w:val="402"/>
          <w:jc w:val="center"/>
        </w:trPr>
        <w:tc>
          <w:tcPr>
            <w:tcW w:w="817" w:type="dxa"/>
            <w:vMerge/>
            <w:vAlign w:val="center"/>
            <w:hideMark/>
          </w:tcPr>
          <w:p w14:paraId="6A074810" w14:textId="77777777" w:rsidR="00860E4D" w:rsidRPr="00503CB1" w:rsidRDefault="00860E4D" w:rsidP="00860E4D">
            <w:pPr>
              <w:rPr>
                <w:sz w:val="20"/>
                <w:szCs w:val="20"/>
              </w:rPr>
            </w:pPr>
          </w:p>
        </w:tc>
        <w:tc>
          <w:tcPr>
            <w:tcW w:w="2722" w:type="dxa"/>
            <w:noWrap/>
            <w:vAlign w:val="center"/>
            <w:hideMark/>
          </w:tcPr>
          <w:p w14:paraId="6A074811" w14:textId="7F27B5F4" w:rsidR="00860E4D" w:rsidRPr="00503CB1" w:rsidRDefault="00860E4D" w:rsidP="00860E4D">
            <w:pPr>
              <w:rPr>
                <w:sz w:val="20"/>
                <w:szCs w:val="20"/>
              </w:rPr>
            </w:pPr>
            <w:r w:rsidRPr="00503CB1">
              <w:rPr>
                <w:b/>
                <w:bCs/>
                <w:sz w:val="20"/>
                <w:szCs w:val="20"/>
              </w:rPr>
              <w:t>TOTALS:</w:t>
            </w:r>
          </w:p>
        </w:tc>
        <w:tc>
          <w:tcPr>
            <w:tcW w:w="851" w:type="dxa"/>
            <w:noWrap/>
            <w:vAlign w:val="center"/>
            <w:hideMark/>
          </w:tcPr>
          <w:p w14:paraId="6A074812" w14:textId="607CC0BB" w:rsidR="00860E4D" w:rsidRPr="00503CB1" w:rsidRDefault="00860E4D" w:rsidP="00860E4D">
            <w:pPr>
              <w:jc w:val="center"/>
              <w:rPr>
                <w:b/>
                <w:bCs/>
                <w:sz w:val="20"/>
                <w:szCs w:val="20"/>
              </w:rPr>
            </w:pPr>
            <w:r w:rsidRPr="00503CB1">
              <w:rPr>
                <w:b/>
                <w:bCs/>
                <w:sz w:val="20"/>
                <w:szCs w:val="20"/>
              </w:rPr>
              <w:t>7</w:t>
            </w:r>
          </w:p>
        </w:tc>
        <w:tc>
          <w:tcPr>
            <w:tcW w:w="992" w:type="dxa"/>
            <w:noWrap/>
            <w:vAlign w:val="center"/>
            <w:hideMark/>
          </w:tcPr>
          <w:p w14:paraId="6A074813" w14:textId="268B1832" w:rsidR="00860E4D" w:rsidRPr="00503CB1" w:rsidRDefault="00860E4D" w:rsidP="00860E4D">
            <w:pPr>
              <w:jc w:val="center"/>
              <w:rPr>
                <w:sz w:val="20"/>
                <w:szCs w:val="20"/>
              </w:rPr>
            </w:pPr>
            <w:r w:rsidRPr="00503CB1">
              <w:rPr>
                <w:sz w:val="20"/>
                <w:szCs w:val="20"/>
              </w:rPr>
              <w:t>4</w:t>
            </w:r>
          </w:p>
        </w:tc>
        <w:tc>
          <w:tcPr>
            <w:tcW w:w="992" w:type="dxa"/>
            <w:noWrap/>
            <w:vAlign w:val="center"/>
            <w:hideMark/>
          </w:tcPr>
          <w:p w14:paraId="6A074814" w14:textId="00D00B90" w:rsidR="00860E4D" w:rsidRPr="00503CB1" w:rsidRDefault="00860E4D" w:rsidP="00860E4D">
            <w:pPr>
              <w:jc w:val="center"/>
              <w:rPr>
                <w:sz w:val="20"/>
                <w:szCs w:val="20"/>
              </w:rPr>
            </w:pPr>
            <w:r w:rsidRPr="00503CB1">
              <w:rPr>
                <w:b/>
                <w:bCs/>
                <w:sz w:val="20"/>
                <w:szCs w:val="20"/>
              </w:rPr>
              <w:t>4</w:t>
            </w:r>
          </w:p>
        </w:tc>
        <w:tc>
          <w:tcPr>
            <w:tcW w:w="992" w:type="dxa"/>
            <w:noWrap/>
            <w:vAlign w:val="center"/>
            <w:hideMark/>
          </w:tcPr>
          <w:p w14:paraId="6A074815" w14:textId="7EF695AA" w:rsidR="00860E4D" w:rsidRPr="00503CB1" w:rsidRDefault="00860E4D" w:rsidP="00860E4D">
            <w:pPr>
              <w:jc w:val="center"/>
              <w:rPr>
                <w:sz w:val="20"/>
                <w:szCs w:val="20"/>
              </w:rPr>
            </w:pPr>
            <w:r w:rsidRPr="00503CB1">
              <w:rPr>
                <w:b/>
                <w:bCs/>
                <w:sz w:val="20"/>
                <w:szCs w:val="20"/>
              </w:rPr>
              <w:t>3</w:t>
            </w:r>
          </w:p>
        </w:tc>
        <w:tc>
          <w:tcPr>
            <w:tcW w:w="1134" w:type="dxa"/>
            <w:noWrap/>
            <w:vAlign w:val="center"/>
            <w:hideMark/>
          </w:tcPr>
          <w:p w14:paraId="6A074816" w14:textId="11E381F7" w:rsidR="00860E4D" w:rsidRPr="00503CB1" w:rsidRDefault="00860E4D" w:rsidP="00860E4D">
            <w:pPr>
              <w:jc w:val="center"/>
              <w:rPr>
                <w:sz w:val="20"/>
                <w:szCs w:val="20"/>
              </w:rPr>
            </w:pPr>
            <w:r w:rsidRPr="00503CB1">
              <w:rPr>
                <w:b/>
                <w:bCs/>
                <w:sz w:val="20"/>
                <w:szCs w:val="20"/>
              </w:rPr>
              <w:t>2.5</w:t>
            </w:r>
          </w:p>
        </w:tc>
        <w:tc>
          <w:tcPr>
            <w:tcW w:w="851" w:type="dxa"/>
            <w:vAlign w:val="center"/>
            <w:hideMark/>
          </w:tcPr>
          <w:p w14:paraId="42D26F4B" w14:textId="64EFD53D" w:rsidR="00860E4D" w:rsidRPr="00503CB1" w:rsidRDefault="00860E4D" w:rsidP="00860E4D">
            <w:pPr>
              <w:jc w:val="center"/>
              <w:rPr>
                <w:b/>
                <w:bCs/>
                <w:sz w:val="20"/>
                <w:szCs w:val="20"/>
              </w:rPr>
            </w:pPr>
            <w:r w:rsidRPr="00503CB1">
              <w:rPr>
                <w:b/>
                <w:bCs/>
                <w:sz w:val="20"/>
                <w:szCs w:val="20"/>
              </w:rPr>
              <w:t>3.5</w:t>
            </w:r>
          </w:p>
        </w:tc>
        <w:tc>
          <w:tcPr>
            <w:tcW w:w="2838" w:type="dxa"/>
          </w:tcPr>
          <w:p w14:paraId="6A074817" w14:textId="75E73B14" w:rsidR="00860E4D" w:rsidRPr="00503CB1" w:rsidRDefault="00860E4D" w:rsidP="00860E4D">
            <w:pPr>
              <w:rPr>
                <w:sz w:val="20"/>
                <w:szCs w:val="20"/>
              </w:rPr>
            </w:pPr>
          </w:p>
        </w:tc>
        <w:tc>
          <w:tcPr>
            <w:tcW w:w="1276" w:type="dxa"/>
            <w:noWrap/>
            <w:vAlign w:val="center"/>
            <w:hideMark/>
          </w:tcPr>
          <w:p w14:paraId="6A074818" w14:textId="2F8AE7DE" w:rsidR="00860E4D" w:rsidRPr="00503CB1" w:rsidRDefault="00860E4D" w:rsidP="00860E4D">
            <w:pPr>
              <w:jc w:val="center"/>
              <w:rPr>
                <w:b/>
                <w:bCs/>
                <w:sz w:val="20"/>
                <w:szCs w:val="20"/>
              </w:rPr>
            </w:pPr>
            <w:r w:rsidRPr="00503CB1">
              <w:rPr>
                <w:b/>
                <w:bCs/>
                <w:sz w:val="20"/>
                <w:szCs w:val="20"/>
              </w:rPr>
              <w:t>23</w:t>
            </w:r>
          </w:p>
        </w:tc>
      </w:tr>
      <w:tr w:rsidR="00503CB1" w:rsidRPr="00503CB1" w14:paraId="6A07482D" w14:textId="77777777" w:rsidTr="007563A9">
        <w:trPr>
          <w:trHeight w:val="402"/>
          <w:jc w:val="center"/>
        </w:trPr>
        <w:tc>
          <w:tcPr>
            <w:tcW w:w="817" w:type="dxa"/>
            <w:vMerge w:val="restart"/>
            <w:noWrap/>
            <w:hideMark/>
          </w:tcPr>
          <w:p w14:paraId="6A074824" w14:textId="4F1E825B" w:rsidR="00860E4D" w:rsidRPr="00503CB1" w:rsidRDefault="00860E4D" w:rsidP="00860E4D">
            <w:pPr>
              <w:rPr>
                <w:sz w:val="20"/>
                <w:szCs w:val="20"/>
              </w:rPr>
            </w:pPr>
            <w:r w:rsidRPr="00503CB1">
              <w:rPr>
                <w:sz w:val="20"/>
                <w:szCs w:val="20"/>
              </w:rPr>
              <w:t>NOR</w:t>
            </w:r>
          </w:p>
        </w:tc>
        <w:tc>
          <w:tcPr>
            <w:tcW w:w="2722" w:type="dxa"/>
            <w:noWrap/>
            <w:vAlign w:val="center"/>
            <w:hideMark/>
          </w:tcPr>
          <w:p w14:paraId="6A074825" w14:textId="63290FC5" w:rsidR="00860E4D" w:rsidRPr="00503CB1" w:rsidRDefault="00860E4D" w:rsidP="00860E4D">
            <w:pPr>
              <w:rPr>
                <w:sz w:val="20"/>
                <w:szCs w:val="20"/>
              </w:rPr>
            </w:pPr>
            <w:r w:rsidRPr="00503CB1">
              <w:rPr>
                <w:sz w:val="20"/>
                <w:szCs w:val="20"/>
              </w:rPr>
              <w:t>Clockwork Camp</w:t>
            </w:r>
          </w:p>
        </w:tc>
        <w:tc>
          <w:tcPr>
            <w:tcW w:w="851" w:type="dxa"/>
            <w:noWrap/>
            <w:vAlign w:val="center"/>
            <w:hideMark/>
          </w:tcPr>
          <w:p w14:paraId="6A074826" w14:textId="188201F1" w:rsidR="00860E4D" w:rsidRPr="00503CB1" w:rsidRDefault="00860E4D" w:rsidP="00860E4D">
            <w:pPr>
              <w:jc w:val="center"/>
              <w:rPr>
                <w:sz w:val="20"/>
                <w:szCs w:val="20"/>
              </w:rPr>
            </w:pPr>
            <w:r w:rsidRPr="00503CB1">
              <w:rPr>
                <w:sz w:val="20"/>
                <w:szCs w:val="20"/>
              </w:rPr>
              <w:t>2</w:t>
            </w:r>
          </w:p>
        </w:tc>
        <w:tc>
          <w:tcPr>
            <w:tcW w:w="992" w:type="dxa"/>
            <w:noWrap/>
            <w:vAlign w:val="center"/>
            <w:hideMark/>
          </w:tcPr>
          <w:p w14:paraId="6A074827" w14:textId="28F9DBC3" w:rsidR="00860E4D" w:rsidRPr="00503CB1" w:rsidRDefault="00860E4D" w:rsidP="00860E4D">
            <w:pPr>
              <w:jc w:val="center"/>
              <w:rPr>
                <w:sz w:val="20"/>
                <w:szCs w:val="20"/>
              </w:rPr>
            </w:pPr>
            <w:r w:rsidRPr="00503CB1">
              <w:rPr>
                <w:sz w:val="20"/>
                <w:szCs w:val="20"/>
              </w:rPr>
              <w:t>2</w:t>
            </w:r>
          </w:p>
        </w:tc>
        <w:tc>
          <w:tcPr>
            <w:tcW w:w="992" w:type="dxa"/>
            <w:noWrap/>
            <w:vAlign w:val="center"/>
            <w:hideMark/>
          </w:tcPr>
          <w:p w14:paraId="6A074828" w14:textId="3EC0EFDA" w:rsidR="00860E4D" w:rsidRPr="00503CB1" w:rsidRDefault="00860E4D" w:rsidP="00860E4D">
            <w:pPr>
              <w:jc w:val="center"/>
              <w:rPr>
                <w:sz w:val="20"/>
                <w:szCs w:val="20"/>
              </w:rPr>
            </w:pPr>
            <w:r w:rsidRPr="00503CB1">
              <w:rPr>
                <w:sz w:val="20"/>
                <w:szCs w:val="20"/>
              </w:rPr>
              <w:t>2</w:t>
            </w:r>
          </w:p>
        </w:tc>
        <w:tc>
          <w:tcPr>
            <w:tcW w:w="992" w:type="dxa"/>
            <w:noWrap/>
            <w:vAlign w:val="center"/>
            <w:hideMark/>
          </w:tcPr>
          <w:p w14:paraId="6A074829" w14:textId="0ABE484E" w:rsidR="00860E4D" w:rsidRPr="00503CB1" w:rsidRDefault="00860E4D" w:rsidP="00860E4D">
            <w:pPr>
              <w:jc w:val="center"/>
              <w:rPr>
                <w:sz w:val="20"/>
                <w:szCs w:val="20"/>
              </w:rPr>
            </w:pPr>
            <w:r w:rsidRPr="00503CB1">
              <w:rPr>
                <w:sz w:val="20"/>
                <w:szCs w:val="20"/>
              </w:rPr>
              <w:t>2</w:t>
            </w:r>
          </w:p>
        </w:tc>
        <w:tc>
          <w:tcPr>
            <w:tcW w:w="1134" w:type="dxa"/>
            <w:noWrap/>
            <w:vAlign w:val="center"/>
            <w:hideMark/>
          </w:tcPr>
          <w:p w14:paraId="6A07482A" w14:textId="40E87E1A" w:rsidR="00860E4D" w:rsidRPr="00503CB1" w:rsidRDefault="00860E4D" w:rsidP="00860E4D">
            <w:pPr>
              <w:jc w:val="center"/>
              <w:rPr>
                <w:sz w:val="20"/>
                <w:szCs w:val="20"/>
              </w:rPr>
            </w:pPr>
            <w:r w:rsidRPr="00503CB1">
              <w:rPr>
                <w:sz w:val="20"/>
                <w:szCs w:val="20"/>
              </w:rPr>
              <w:t>2</w:t>
            </w:r>
          </w:p>
        </w:tc>
        <w:tc>
          <w:tcPr>
            <w:tcW w:w="851" w:type="dxa"/>
            <w:vAlign w:val="center"/>
            <w:hideMark/>
          </w:tcPr>
          <w:p w14:paraId="01B60148" w14:textId="7EEDEB83" w:rsidR="00860E4D" w:rsidRPr="00503CB1" w:rsidRDefault="00860E4D" w:rsidP="00860E4D">
            <w:pPr>
              <w:jc w:val="center"/>
              <w:rPr>
                <w:sz w:val="20"/>
                <w:szCs w:val="20"/>
                <w:highlight w:val="cyan"/>
              </w:rPr>
            </w:pPr>
            <w:r w:rsidRPr="00503CB1">
              <w:rPr>
                <w:sz w:val="20"/>
                <w:szCs w:val="20"/>
              </w:rPr>
              <w:t>0</w:t>
            </w:r>
          </w:p>
        </w:tc>
        <w:tc>
          <w:tcPr>
            <w:tcW w:w="2838" w:type="dxa"/>
          </w:tcPr>
          <w:p w14:paraId="6A07482B" w14:textId="692313A8" w:rsidR="00860E4D" w:rsidRPr="00503CB1" w:rsidRDefault="00860E4D" w:rsidP="00860E4D">
            <w:pPr>
              <w:rPr>
                <w:sz w:val="20"/>
                <w:szCs w:val="20"/>
                <w:highlight w:val="cyan"/>
              </w:rPr>
            </w:pPr>
          </w:p>
        </w:tc>
        <w:tc>
          <w:tcPr>
            <w:tcW w:w="1276" w:type="dxa"/>
            <w:noWrap/>
            <w:vAlign w:val="center"/>
            <w:hideMark/>
          </w:tcPr>
          <w:p w14:paraId="6A07482C" w14:textId="1ED3DF33" w:rsidR="00860E4D" w:rsidRPr="00503CB1" w:rsidRDefault="00860E4D" w:rsidP="00860E4D">
            <w:pPr>
              <w:jc w:val="center"/>
              <w:rPr>
                <w:b/>
                <w:bCs/>
                <w:sz w:val="20"/>
                <w:szCs w:val="20"/>
                <w:highlight w:val="cyan"/>
              </w:rPr>
            </w:pPr>
          </w:p>
        </w:tc>
      </w:tr>
      <w:tr w:rsidR="00503CB1" w:rsidRPr="00503CB1" w14:paraId="6A07484B" w14:textId="77777777" w:rsidTr="007563A9">
        <w:trPr>
          <w:trHeight w:val="402"/>
          <w:jc w:val="center"/>
        </w:trPr>
        <w:tc>
          <w:tcPr>
            <w:tcW w:w="817" w:type="dxa"/>
            <w:vMerge/>
            <w:vAlign w:val="center"/>
          </w:tcPr>
          <w:p w14:paraId="6A074842" w14:textId="77777777" w:rsidR="00860E4D" w:rsidRPr="00503CB1" w:rsidRDefault="00860E4D" w:rsidP="00860E4D">
            <w:pPr>
              <w:rPr>
                <w:sz w:val="20"/>
                <w:szCs w:val="20"/>
              </w:rPr>
            </w:pPr>
          </w:p>
        </w:tc>
        <w:tc>
          <w:tcPr>
            <w:tcW w:w="2722" w:type="dxa"/>
            <w:noWrap/>
          </w:tcPr>
          <w:p w14:paraId="6A074843" w14:textId="1D51D70D" w:rsidR="00860E4D" w:rsidRPr="00503CB1" w:rsidRDefault="00860E4D" w:rsidP="00860E4D">
            <w:pPr>
              <w:rPr>
                <w:b/>
                <w:bCs/>
                <w:sz w:val="20"/>
                <w:szCs w:val="20"/>
              </w:rPr>
            </w:pPr>
            <w:r w:rsidRPr="00503CB1">
              <w:rPr>
                <w:b/>
                <w:bCs/>
                <w:sz w:val="20"/>
                <w:szCs w:val="20"/>
              </w:rPr>
              <w:t>TOTALS:</w:t>
            </w:r>
          </w:p>
        </w:tc>
        <w:tc>
          <w:tcPr>
            <w:tcW w:w="851" w:type="dxa"/>
            <w:noWrap/>
          </w:tcPr>
          <w:p w14:paraId="6A074844" w14:textId="674554DA" w:rsidR="00860E4D" w:rsidRPr="00503CB1" w:rsidRDefault="00860E4D" w:rsidP="00860E4D">
            <w:pPr>
              <w:jc w:val="center"/>
              <w:rPr>
                <w:b/>
                <w:bCs/>
                <w:sz w:val="20"/>
                <w:szCs w:val="20"/>
              </w:rPr>
            </w:pPr>
            <w:r w:rsidRPr="00503CB1">
              <w:rPr>
                <w:b/>
                <w:bCs/>
                <w:sz w:val="20"/>
                <w:szCs w:val="20"/>
              </w:rPr>
              <w:t>2</w:t>
            </w:r>
          </w:p>
        </w:tc>
        <w:tc>
          <w:tcPr>
            <w:tcW w:w="992" w:type="dxa"/>
            <w:noWrap/>
          </w:tcPr>
          <w:p w14:paraId="6A074845" w14:textId="69D5274E" w:rsidR="00860E4D" w:rsidRPr="00503CB1" w:rsidRDefault="00860E4D" w:rsidP="00860E4D">
            <w:pPr>
              <w:jc w:val="center"/>
              <w:rPr>
                <w:b/>
                <w:bCs/>
                <w:sz w:val="20"/>
                <w:szCs w:val="20"/>
              </w:rPr>
            </w:pPr>
            <w:r w:rsidRPr="00503CB1">
              <w:rPr>
                <w:b/>
                <w:bCs/>
                <w:sz w:val="20"/>
                <w:szCs w:val="20"/>
              </w:rPr>
              <w:t>2</w:t>
            </w:r>
          </w:p>
        </w:tc>
        <w:tc>
          <w:tcPr>
            <w:tcW w:w="992" w:type="dxa"/>
            <w:noWrap/>
          </w:tcPr>
          <w:p w14:paraId="6A074846" w14:textId="3151BBB2" w:rsidR="00860E4D" w:rsidRPr="00503CB1" w:rsidRDefault="00860E4D" w:rsidP="00860E4D">
            <w:pPr>
              <w:jc w:val="center"/>
              <w:rPr>
                <w:b/>
                <w:bCs/>
                <w:sz w:val="20"/>
                <w:szCs w:val="20"/>
              </w:rPr>
            </w:pPr>
            <w:r w:rsidRPr="00503CB1">
              <w:rPr>
                <w:b/>
                <w:bCs/>
                <w:sz w:val="20"/>
                <w:szCs w:val="20"/>
              </w:rPr>
              <w:t>2</w:t>
            </w:r>
          </w:p>
        </w:tc>
        <w:tc>
          <w:tcPr>
            <w:tcW w:w="992" w:type="dxa"/>
            <w:noWrap/>
          </w:tcPr>
          <w:p w14:paraId="6A074847" w14:textId="279A65C5" w:rsidR="00860E4D" w:rsidRPr="00503CB1" w:rsidRDefault="00860E4D" w:rsidP="00860E4D">
            <w:pPr>
              <w:jc w:val="center"/>
              <w:rPr>
                <w:b/>
                <w:bCs/>
                <w:sz w:val="20"/>
                <w:szCs w:val="20"/>
              </w:rPr>
            </w:pPr>
            <w:r w:rsidRPr="00503CB1">
              <w:rPr>
                <w:b/>
                <w:bCs/>
                <w:sz w:val="20"/>
                <w:szCs w:val="20"/>
              </w:rPr>
              <w:t>2</w:t>
            </w:r>
          </w:p>
        </w:tc>
        <w:tc>
          <w:tcPr>
            <w:tcW w:w="1134" w:type="dxa"/>
            <w:noWrap/>
          </w:tcPr>
          <w:p w14:paraId="6A074848" w14:textId="693F02B1" w:rsidR="00860E4D" w:rsidRPr="00503CB1" w:rsidRDefault="00860E4D" w:rsidP="00860E4D">
            <w:pPr>
              <w:jc w:val="center"/>
              <w:rPr>
                <w:b/>
                <w:bCs/>
                <w:sz w:val="20"/>
                <w:szCs w:val="20"/>
              </w:rPr>
            </w:pPr>
            <w:r w:rsidRPr="00503CB1">
              <w:rPr>
                <w:b/>
                <w:bCs/>
                <w:sz w:val="20"/>
                <w:szCs w:val="20"/>
              </w:rPr>
              <w:t>2</w:t>
            </w:r>
          </w:p>
        </w:tc>
        <w:tc>
          <w:tcPr>
            <w:tcW w:w="851" w:type="dxa"/>
            <w:vAlign w:val="center"/>
          </w:tcPr>
          <w:p w14:paraId="2E4F3FBD" w14:textId="087105D1" w:rsidR="00860E4D" w:rsidRPr="00503CB1" w:rsidRDefault="00860E4D" w:rsidP="00860E4D">
            <w:pPr>
              <w:jc w:val="center"/>
              <w:rPr>
                <w:sz w:val="20"/>
                <w:szCs w:val="20"/>
              </w:rPr>
            </w:pPr>
            <w:r w:rsidRPr="00503CB1">
              <w:rPr>
                <w:sz w:val="20"/>
                <w:szCs w:val="20"/>
              </w:rPr>
              <w:t>0</w:t>
            </w:r>
          </w:p>
        </w:tc>
        <w:tc>
          <w:tcPr>
            <w:tcW w:w="2838" w:type="dxa"/>
            <w:vAlign w:val="center"/>
          </w:tcPr>
          <w:p w14:paraId="6A074849" w14:textId="2C82BB11" w:rsidR="00860E4D" w:rsidRPr="00503CB1" w:rsidRDefault="00860E4D" w:rsidP="00860E4D">
            <w:pPr>
              <w:rPr>
                <w:sz w:val="20"/>
                <w:szCs w:val="20"/>
              </w:rPr>
            </w:pPr>
          </w:p>
        </w:tc>
        <w:tc>
          <w:tcPr>
            <w:tcW w:w="1276" w:type="dxa"/>
            <w:noWrap/>
            <w:vAlign w:val="center"/>
          </w:tcPr>
          <w:p w14:paraId="6A07484A" w14:textId="78B78489" w:rsidR="00860E4D" w:rsidRPr="00503CB1" w:rsidRDefault="00860E4D" w:rsidP="00860E4D">
            <w:pPr>
              <w:jc w:val="center"/>
              <w:rPr>
                <w:b/>
                <w:bCs/>
                <w:sz w:val="20"/>
                <w:szCs w:val="20"/>
              </w:rPr>
            </w:pPr>
            <w:r w:rsidRPr="00503CB1">
              <w:rPr>
                <w:b/>
                <w:bCs/>
                <w:sz w:val="20"/>
                <w:szCs w:val="20"/>
              </w:rPr>
              <w:t>10</w:t>
            </w:r>
          </w:p>
        </w:tc>
      </w:tr>
      <w:tr w:rsidR="00503CB1" w:rsidRPr="00503CB1" w14:paraId="6A074855" w14:textId="77777777" w:rsidTr="007563A9">
        <w:trPr>
          <w:trHeight w:val="402"/>
          <w:jc w:val="center"/>
        </w:trPr>
        <w:tc>
          <w:tcPr>
            <w:tcW w:w="817" w:type="dxa"/>
            <w:vMerge w:val="restart"/>
            <w:noWrap/>
          </w:tcPr>
          <w:p w14:paraId="6A07484C" w14:textId="5455D154" w:rsidR="00860E4D" w:rsidRPr="00503CB1" w:rsidRDefault="00860E4D" w:rsidP="00860E4D">
            <w:pPr>
              <w:rPr>
                <w:sz w:val="20"/>
                <w:szCs w:val="20"/>
              </w:rPr>
            </w:pPr>
            <w:r w:rsidRPr="00503CB1">
              <w:rPr>
                <w:sz w:val="20"/>
                <w:szCs w:val="20"/>
              </w:rPr>
              <w:t>CAN</w:t>
            </w:r>
          </w:p>
        </w:tc>
        <w:tc>
          <w:tcPr>
            <w:tcW w:w="2722" w:type="dxa"/>
            <w:noWrap/>
          </w:tcPr>
          <w:p w14:paraId="6A07484D" w14:textId="33D55EEB" w:rsidR="00860E4D" w:rsidRPr="00503CB1" w:rsidRDefault="00860E4D" w:rsidP="00860E4D">
            <w:pPr>
              <w:rPr>
                <w:sz w:val="20"/>
                <w:szCs w:val="20"/>
              </w:rPr>
            </w:pPr>
            <w:r w:rsidRPr="00503CB1">
              <w:rPr>
                <w:sz w:val="20"/>
                <w:szCs w:val="20"/>
              </w:rPr>
              <w:t>BATUS</w:t>
            </w:r>
          </w:p>
        </w:tc>
        <w:tc>
          <w:tcPr>
            <w:tcW w:w="851" w:type="dxa"/>
            <w:noWrap/>
          </w:tcPr>
          <w:p w14:paraId="6A07484E" w14:textId="1BA734BD" w:rsidR="00860E4D" w:rsidRPr="00503CB1" w:rsidRDefault="00860E4D" w:rsidP="00860E4D">
            <w:pPr>
              <w:jc w:val="center"/>
              <w:rPr>
                <w:sz w:val="20"/>
                <w:szCs w:val="20"/>
              </w:rPr>
            </w:pPr>
            <w:r w:rsidRPr="00503CB1">
              <w:rPr>
                <w:sz w:val="20"/>
                <w:szCs w:val="20"/>
              </w:rPr>
              <w:t>3</w:t>
            </w:r>
          </w:p>
        </w:tc>
        <w:tc>
          <w:tcPr>
            <w:tcW w:w="992" w:type="dxa"/>
            <w:noWrap/>
          </w:tcPr>
          <w:p w14:paraId="6A07484F" w14:textId="1564876D" w:rsidR="00860E4D" w:rsidRPr="00503CB1" w:rsidRDefault="00860E4D" w:rsidP="00860E4D">
            <w:pPr>
              <w:jc w:val="center"/>
              <w:rPr>
                <w:sz w:val="20"/>
                <w:szCs w:val="20"/>
              </w:rPr>
            </w:pPr>
            <w:r w:rsidRPr="00503CB1">
              <w:rPr>
                <w:sz w:val="20"/>
                <w:szCs w:val="20"/>
              </w:rPr>
              <w:t>0</w:t>
            </w:r>
          </w:p>
        </w:tc>
        <w:tc>
          <w:tcPr>
            <w:tcW w:w="992" w:type="dxa"/>
            <w:noWrap/>
          </w:tcPr>
          <w:p w14:paraId="6A074850" w14:textId="08181DE2" w:rsidR="00860E4D" w:rsidRPr="00503CB1" w:rsidRDefault="00860E4D" w:rsidP="00860E4D">
            <w:pPr>
              <w:jc w:val="center"/>
              <w:rPr>
                <w:sz w:val="20"/>
                <w:szCs w:val="20"/>
              </w:rPr>
            </w:pPr>
            <w:r w:rsidRPr="00503CB1">
              <w:rPr>
                <w:sz w:val="20"/>
                <w:szCs w:val="20"/>
              </w:rPr>
              <w:t>3</w:t>
            </w:r>
          </w:p>
        </w:tc>
        <w:tc>
          <w:tcPr>
            <w:tcW w:w="992" w:type="dxa"/>
            <w:noWrap/>
          </w:tcPr>
          <w:p w14:paraId="6A074851" w14:textId="00966E10" w:rsidR="00860E4D" w:rsidRPr="00503CB1" w:rsidRDefault="00860E4D" w:rsidP="00860E4D">
            <w:pPr>
              <w:jc w:val="center"/>
              <w:rPr>
                <w:sz w:val="20"/>
                <w:szCs w:val="20"/>
              </w:rPr>
            </w:pPr>
            <w:r w:rsidRPr="00503CB1">
              <w:rPr>
                <w:sz w:val="20"/>
                <w:szCs w:val="20"/>
              </w:rPr>
              <w:t>0</w:t>
            </w:r>
          </w:p>
        </w:tc>
        <w:tc>
          <w:tcPr>
            <w:tcW w:w="1134" w:type="dxa"/>
            <w:noWrap/>
          </w:tcPr>
          <w:p w14:paraId="6A074852" w14:textId="4212B8C9" w:rsidR="00860E4D" w:rsidRPr="00503CB1" w:rsidRDefault="00860E4D" w:rsidP="00860E4D">
            <w:pPr>
              <w:jc w:val="center"/>
              <w:rPr>
                <w:sz w:val="20"/>
                <w:szCs w:val="20"/>
              </w:rPr>
            </w:pPr>
            <w:r w:rsidRPr="00503CB1">
              <w:rPr>
                <w:sz w:val="20"/>
                <w:szCs w:val="20"/>
              </w:rPr>
              <w:t>0</w:t>
            </w:r>
          </w:p>
        </w:tc>
        <w:tc>
          <w:tcPr>
            <w:tcW w:w="851" w:type="dxa"/>
            <w:vAlign w:val="center"/>
          </w:tcPr>
          <w:p w14:paraId="047225BB" w14:textId="72F8D4E6" w:rsidR="00860E4D" w:rsidRPr="00503CB1" w:rsidRDefault="00860E4D" w:rsidP="00860E4D">
            <w:pPr>
              <w:jc w:val="center"/>
              <w:rPr>
                <w:sz w:val="20"/>
                <w:szCs w:val="20"/>
              </w:rPr>
            </w:pPr>
            <w:r w:rsidRPr="00503CB1">
              <w:rPr>
                <w:sz w:val="20"/>
                <w:szCs w:val="20"/>
              </w:rPr>
              <w:t>0</w:t>
            </w:r>
          </w:p>
        </w:tc>
        <w:tc>
          <w:tcPr>
            <w:tcW w:w="2838" w:type="dxa"/>
            <w:vAlign w:val="center"/>
          </w:tcPr>
          <w:p w14:paraId="6A074853" w14:textId="024AA394" w:rsidR="00860E4D" w:rsidRPr="00503CB1" w:rsidRDefault="00860E4D" w:rsidP="00860E4D">
            <w:pPr>
              <w:jc w:val="right"/>
              <w:rPr>
                <w:b/>
                <w:bCs/>
                <w:sz w:val="20"/>
                <w:szCs w:val="20"/>
              </w:rPr>
            </w:pPr>
          </w:p>
        </w:tc>
        <w:tc>
          <w:tcPr>
            <w:tcW w:w="1276" w:type="dxa"/>
            <w:noWrap/>
            <w:vAlign w:val="center"/>
          </w:tcPr>
          <w:p w14:paraId="6A074854" w14:textId="586B4826" w:rsidR="00860E4D" w:rsidRPr="00503CB1" w:rsidRDefault="00860E4D" w:rsidP="00860E4D">
            <w:pPr>
              <w:jc w:val="center"/>
              <w:rPr>
                <w:b/>
                <w:bCs/>
                <w:sz w:val="20"/>
                <w:szCs w:val="20"/>
              </w:rPr>
            </w:pPr>
          </w:p>
        </w:tc>
      </w:tr>
      <w:tr w:rsidR="00860E4D" w:rsidRPr="00503CB1" w14:paraId="4E5BDC75" w14:textId="77777777" w:rsidTr="007563A9">
        <w:trPr>
          <w:trHeight w:val="402"/>
          <w:jc w:val="center"/>
        </w:trPr>
        <w:tc>
          <w:tcPr>
            <w:tcW w:w="817" w:type="dxa"/>
            <w:vMerge/>
            <w:noWrap/>
          </w:tcPr>
          <w:p w14:paraId="37DBC7B8" w14:textId="77777777" w:rsidR="00860E4D" w:rsidRPr="00503CB1" w:rsidRDefault="00860E4D" w:rsidP="00860E4D">
            <w:pPr>
              <w:rPr>
                <w:sz w:val="20"/>
                <w:szCs w:val="20"/>
              </w:rPr>
            </w:pPr>
          </w:p>
        </w:tc>
        <w:tc>
          <w:tcPr>
            <w:tcW w:w="2722" w:type="dxa"/>
            <w:noWrap/>
          </w:tcPr>
          <w:p w14:paraId="0589AACD" w14:textId="7306EB2B" w:rsidR="00860E4D" w:rsidRPr="00503CB1" w:rsidRDefault="00860E4D" w:rsidP="00860E4D">
            <w:pPr>
              <w:rPr>
                <w:sz w:val="20"/>
                <w:szCs w:val="20"/>
              </w:rPr>
            </w:pPr>
            <w:r w:rsidRPr="00503CB1">
              <w:rPr>
                <w:b/>
                <w:bCs/>
                <w:sz w:val="20"/>
                <w:szCs w:val="20"/>
              </w:rPr>
              <w:t>TOTALS:</w:t>
            </w:r>
          </w:p>
        </w:tc>
        <w:tc>
          <w:tcPr>
            <w:tcW w:w="851" w:type="dxa"/>
            <w:noWrap/>
          </w:tcPr>
          <w:p w14:paraId="0D6A1C7E" w14:textId="6347C02F" w:rsidR="00860E4D" w:rsidRPr="00503CB1" w:rsidRDefault="00860E4D" w:rsidP="00860E4D">
            <w:pPr>
              <w:jc w:val="center"/>
              <w:rPr>
                <w:sz w:val="20"/>
                <w:szCs w:val="20"/>
              </w:rPr>
            </w:pPr>
            <w:r w:rsidRPr="00503CB1">
              <w:rPr>
                <w:sz w:val="20"/>
                <w:szCs w:val="20"/>
              </w:rPr>
              <w:t>3</w:t>
            </w:r>
          </w:p>
        </w:tc>
        <w:tc>
          <w:tcPr>
            <w:tcW w:w="992" w:type="dxa"/>
            <w:noWrap/>
          </w:tcPr>
          <w:p w14:paraId="3AD3D315" w14:textId="165C5CE0" w:rsidR="00860E4D" w:rsidRPr="00503CB1" w:rsidRDefault="00860E4D" w:rsidP="00860E4D">
            <w:pPr>
              <w:jc w:val="center"/>
              <w:rPr>
                <w:sz w:val="20"/>
                <w:szCs w:val="20"/>
              </w:rPr>
            </w:pPr>
            <w:r w:rsidRPr="00503CB1">
              <w:rPr>
                <w:sz w:val="20"/>
                <w:szCs w:val="20"/>
              </w:rPr>
              <w:t>0</w:t>
            </w:r>
          </w:p>
        </w:tc>
        <w:tc>
          <w:tcPr>
            <w:tcW w:w="992" w:type="dxa"/>
            <w:noWrap/>
          </w:tcPr>
          <w:p w14:paraId="6B55A724" w14:textId="52A4C668" w:rsidR="00860E4D" w:rsidRPr="00503CB1" w:rsidRDefault="00860E4D" w:rsidP="00860E4D">
            <w:pPr>
              <w:jc w:val="center"/>
              <w:rPr>
                <w:sz w:val="20"/>
                <w:szCs w:val="20"/>
              </w:rPr>
            </w:pPr>
            <w:r w:rsidRPr="00503CB1">
              <w:rPr>
                <w:sz w:val="20"/>
                <w:szCs w:val="20"/>
              </w:rPr>
              <w:t>3</w:t>
            </w:r>
          </w:p>
        </w:tc>
        <w:tc>
          <w:tcPr>
            <w:tcW w:w="992" w:type="dxa"/>
            <w:noWrap/>
          </w:tcPr>
          <w:p w14:paraId="4FF9FA1A" w14:textId="7063AFB9" w:rsidR="00860E4D" w:rsidRPr="00503CB1" w:rsidRDefault="00860E4D" w:rsidP="00860E4D">
            <w:pPr>
              <w:jc w:val="center"/>
              <w:rPr>
                <w:sz w:val="20"/>
                <w:szCs w:val="20"/>
              </w:rPr>
            </w:pPr>
            <w:r w:rsidRPr="00503CB1">
              <w:rPr>
                <w:sz w:val="20"/>
                <w:szCs w:val="20"/>
              </w:rPr>
              <w:t>0</w:t>
            </w:r>
          </w:p>
        </w:tc>
        <w:tc>
          <w:tcPr>
            <w:tcW w:w="1134" w:type="dxa"/>
            <w:noWrap/>
          </w:tcPr>
          <w:p w14:paraId="43FC922F" w14:textId="3B594ECF" w:rsidR="00860E4D" w:rsidRPr="00503CB1" w:rsidRDefault="00860E4D" w:rsidP="00860E4D">
            <w:pPr>
              <w:jc w:val="center"/>
              <w:rPr>
                <w:sz w:val="20"/>
                <w:szCs w:val="20"/>
              </w:rPr>
            </w:pPr>
            <w:r w:rsidRPr="00503CB1">
              <w:rPr>
                <w:sz w:val="20"/>
                <w:szCs w:val="20"/>
              </w:rPr>
              <w:t>0</w:t>
            </w:r>
          </w:p>
        </w:tc>
        <w:tc>
          <w:tcPr>
            <w:tcW w:w="851" w:type="dxa"/>
            <w:vAlign w:val="center"/>
          </w:tcPr>
          <w:p w14:paraId="6DA284FE" w14:textId="4F0C81AD" w:rsidR="00860E4D" w:rsidRPr="00503CB1" w:rsidRDefault="00860E4D" w:rsidP="00860E4D">
            <w:pPr>
              <w:jc w:val="center"/>
              <w:rPr>
                <w:b/>
                <w:bCs/>
                <w:sz w:val="20"/>
                <w:szCs w:val="20"/>
              </w:rPr>
            </w:pPr>
            <w:r w:rsidRPr="00503CB1">
              <w:rPr>
                <w:b/>
                <w:bCs/>
                <w:sz w:val="20"/>
                <w:szCs w:val="20"/>
              </w:rPr>
              <w:t>0</w:t>
            </w:r>
          </w:p>
        </w:tc>
        <w:tc>
          <w:tcPr>
            <w:tcW w:w="2838" w:type="dxa"/>
            <w:vAlign w:val="center"/>
          </w:tcPr>
          <w:p w14:paraId="4B80EDA4" w14:textId="09932942" w:rsidR="00860E4D" w:rsidRPr="00503CB1" w:rsidRDefault="00860E4D" w:rsidP="00860E4D">
            <w:pPr>
              <w:jc w:val="right"/>
              <w:rPr>
                <w:b/>
                <w:bCs/>
                <w:sz w:val="20"/>
                <w:szCs w:val="20"/>
              </w:rPr>
            </w:pPr>
          </w:p>
        </w:tc>
        <w:tc>
          <w:tcPr>
            <w:tcW w:w="1276" w:type="dxa"/>
            <w:noWrap/>
            <w:vAlign w:val="center"/>
          </w:tcPr>
          <w:p w14:paraId="2C297AE1" w14:textId="6C3125C0" w:rsidR="00860E4D" w:rsidRPr="00503CB1" w:rsidRDefault="00860E4D" w:rsidP="00860E4D">
            <w:pPr>
              <w:jc w:val="center"/>
              <w:rPr>
                <w:b/>
                <w:bCs/>
                <w:sz w:val="20"/>
                <w:szCs w:val="20"/>
              </w:rPr>
            </w:pPr>
            <w:r w:rsidRPr="00503CB1">
              <w:rPr>
                <w:b/>
                <w:bCs/>
                <w:sz w:val="20"/>
                <w:szCs w:val="20"/>
              </w:rPr>
              <w:t>6</w:t>
            </w:r>
          </w:p>
        </w:tc>
      </w:tr>
    </w:tbl>
    <w:p w14:paraId="6A074856" w14:textId="227D3459" w:rsidR="00D33FB2" w:rsidRPr="00503CB1" w:rsidRDefault="00D33FB2" w:rsidP="00CB03F4"/>
    <w:p w14:paraId="6A074857" w14:textId="77777777" w:rsidR="00CE04ED" w:rsidRPr="00503CB1" w:rsidRDefault="00CE04ED" w:rsidP="00CB03F4"/>
    <w:p w14:paraId="2B3C61AF" w14:textId="77777777" w:rsidR="00035FC8" w:rsidRPr="00503CB1" w:rsidRDefault="00035FC8" w:rsidP="00CB03F4"/>
    <w:p w14:paraId="25CA765C" w14:textId="77777777" w:rsidR="00035FC8" w:rsidRPr="00503CB1" w:rsidRDefault="00035FC8" w:rsidP="00CB03F4"/>
    <w:p w14:paraId="15220F00" w14:textId="77777777" w:rsidR="00035FC8" w:rsidRPr="00503CB1" w:rsidRDefault="00035FC8" w:rsidP="00CB03F4"/>
    <w:p w14:paraId="408ED770" w14:textId="77777777" w:rsidR="00035FC8" w:rsidRPr="00503CB1" w:rsidRDefault="00035FC8" w:rsidP="00CB03F4"/>
    <w:p w14:paraId="6A3165EF" w14:textId="77777777" w:rsidR="00035FC8" w:rsidRPr="00503CB1" w:rsidRDefault="00035FC8" w:rsidP="00CB03F4"/>
    <w:p w14:paraId="6D7C9FF9" w14:textId="77777777" w:rsidR="00035FC8" w:rsidRPr="00503CB1" w:rsidRDefault="00035FC8" w:rsidP="00CB03F4"/>
    <w:p w14:paraId="0A4771A6" w14:textId="77777777" w:rsidR="00035FC8" w:rsidRPr="00503CB1" w:rsidRDefault="00035FC8" w:rsidP="00CB03F4"/>
    <w:p w14:paraId="2D0234FE" w14:textId="77777777" w:rsidR="00035FC8" w:rsidRPr="00503CB1" w:rsidRDefault="00035FC8" w:rsidP="00CB03F4"/>
    <w:p w14:paraId="4A3230D5" w14:textId="77777777" w:rsidR="00035FC8" w:rsidRPr="00503CB1" w:rsidRDefault="00035FC8" w:rsidP="00CB03F4"/>
    <w:p w14:paraId="409C1DED" w14:textId="77777777" w:rsidR="00035FC8" w:rsidRPr="00503CB1" w:rsidRDefault="00035FC8" w:rsidP="00CB03F4"/>
    <w:p w14:paraId="4966E409" w14:textId="77777777" w:rsidR="00035FC8" w:rsidRPr="00503CB1" w:rsidRDefault="00035FC8" w:rsidP="00CB03F4"/>
    <w:p w14:paraId="3C8A0A22" w14:textId="77777777" w:rsidR="00035FC8" w:rsidRPr="00503CB1" w:rsidRDefault="00035FC8" w:rsidP="00CB03F4"/>
    <w:p w14:paraId="004C245E" w14:textId="77777777" w:rsidR="00035FC8" w:rsidRPr="00503CB1" w:rsidRDefault="00035FC8" w:rsidP="00CB03F4"/>
    <w:p w14:paraId="3C14F4AB" w14:textId="77777777" w:rsidR="00035FC8" w:rsidRPr="00503CB1" w:rsidRDefault="00035FC8" w:rsidP="00CB03F4"/>
    <w:p w14:paraId="60313D27" w14:textId="77777777" w:rsidR="00035FC8" w:rsidRPr="00503CB1" w:rsidRDefault="00035FC8" w:rsidP="00CB03F4"/>
    <w:p w14:paraId="1DEC8B42" w14:textId="77777777" w:rsidR="00035FC8" w:rsidRPr="00503CB1" w:rsidRDefault="00035FC8" w:rsidP="00CB03F4"/>
    <w:p w14:paraId="26B2C82C" w14:textId="77777777" w:rsidR="00035FC8" w:rsidRPr="00503CB1" w:rsidRDefault="00035FC8" w:rsidP="00CB03F4"/>
    <w:tbl>
      <w:tblPr>
        <w:tblStyle w:val="TableGrid"/>
        <w:tblW w:w="0" w:type="auto"/>
        <w:jc w:val="center"/>
        <w:tblLook w:val="04A0" w:firstRow="1" w:lastRow="0" w:firstColumn="1" w:lastColumn="0" w:noHBand="0" w:noVBand="1"/>
      </w:tblPr>
      <w:tblGrid>
        <w:gridCol w:w="817"/>
        <w:gridCol w:w="2722"/>
        <w:gridCol w:w="851"/>
        <w:gridCol w:w="992"/>
        <w:gridCol w:w="992"/>
        <w:gridCol w:w="1134"/>
        <w:gridCol w:w="992"/>
        <w:gridCol w:w="993"/>
        <w:gridCol w:w="3026"/>
        <w:gridCol w:w="1279"/>
      </w:tblGrid>
      <w:tr w:rsidR="00503CB1" w:rsidRPr="00503CB1" w14:paraId="6A07485A" w14:textId="77777777" w:rsidTr="00214DD3">
        <w:trPr>
          <w:trHeight w:val="360"/>
          <w:jc w:val="center"/>
        </w:trPr>
        <w:tc>
          <w:tcPr>
            <w:tcW w:w="13798" w:type="dxa"/>
            <w:gridSpan w:val="10"/>
            <w:vMerge w:val="restart"/>
            <w:shd w:val="clear" w:color="auto" w:fill="B6DDE8" w:themeFill="accent5" w:themeFillTint="66"/>
            <w:noWrap/>
            <w:vAlign w:val="center"/>
            <w:hideMark/>
          </w:tcPr>
          <w:p w14:paraId="6A074859" w14:textId="77777777" w:rsidR="00CE04ED" w:rsidRPr="00503CB1" w:rsidRDefault="00CE04ED" w:rsidP="00CB03F4">
            <w:pPr>
              <w:jc w:val="center"/>
              <w:rPr>
                <w:b/>
                <w:bCs/>
                <w:sz w:val="20"/>
                <w:szCs w:val="20"/>
              </w:rPr>
            </w:pPr>
            <w:r w:rsidRPr="00503CB1">
              <w:rPr>
                <w:b/>
                <w:bCs/>
                <w:sz w:val="20"/>
                <w:szCs w:val="20"/>
              </w:rPr>
              <w:lastRenderedPageBreak/>
              <w:t>AE Audit Review Estimated Man Days</w:t>
            </w:r>
          </w:p>
        </w:tc>
      </w:tr>
      <w:tr w:rsidR="00503CB1" w:rsidRPr="00503CB1" w14:paraId="6A07485C" w14:textId="77777777" w:rsidTr="00214DD3">
        <w:trPr>
          <w:trHeight w:val="253"/>
          <w:jc w:val="center"/>
        </w:trPr>
        <w:tc>
          <w:tcPr>
            <w:tcW w:w="13798" w:type="dxa"/>
            <w:gridSpan w:val="10"/>
            <w:vMerge/>
            <w:shd w:val="clear" w:color="auto" w:fill="B6DDE8" w:themeFill="accent5" w:themeFillTint="66"/>
            <w:hideMark/>
          </w:tcPr>
          <w:p w14:paraId="6A07485B" w14:textId="77777777" w:rsidR="00CE04ED" w:rsidRPr="00503CB1" w:rsidRDefault="00CE04ED" w:rsidP="00CB03F4">
            <w:pPr>
              <w:rPr>
                <w:b/>
                <w:bCs/>
                <w:sz w:val="20"/>
                <w:szCs w:val="20"/>
              </w:rPr>
            </w:pPr>
          </w:p>
        </w:tc>
      </w:tr>
      <w:tr w:rsidR="00503CB1" w:rsidRPr="00503CB1" w14:paraId="6A074862" w14:textId="77777777" w:rsidTr="00710F1F">
        <w:trPr>
          <w:trHeight w:val="402"/>
          <w:jc w:val="center"/>
        </w:trPr>
        <w:tc>
          <w:tcPr>
            <w:tcW w:w="817" w:type="dxa"/>
            <w:vMerge w:val="restart"/>
            <w:noWrap/>
            <w:vAlign w:val="center"/>
            <w:hideMark/>
          </w:tcPr>
          <w:p w14:paraId="6A07485D" w14:textId="77777777" w:rsidR="00214DD3" w:rsidRPr="00503CB1" w:rsidRDefault="00214DD3" w:rsidP="00CB03F4">
            <w:pPr>
              <w:jc w:val="center"/>
              <w:rPr>
                <w:b/>
                <w:bCs/>
                <w:sz w:val="20"/>
                <w:szCs w:val="20"/>
              </w:rPr>
            </w:pPr>
            <w:r w:rsidRPr="00503CB1">
              <w:rPr>
                <w:b/>
                <w:bCs/>
                <w:sz w:val="20"/>
                <w:szCs w:val="20"/>
              </w:rPr>
              <w:t>ROS</w:t>
            </w:r>
          </w:p>
        </w:tc>
        <w:tc>
          <w:tcPr>
            <w:tcW w:w="2722" w:type="dxa"/>
            <w:vMerge w:val="restart"/>
            <w:noWrap/>
            <w:vAlign w:val="center"/>
            <w:hideMark/>
          </w:tcPr>
          <w:p w14:paraId="6A07485E" w14:textId="77777777" w:rsidR="00214DD3" w:rsidRPr="00503CB1" w:rsidRDefault="00214DD3" w:rsidP="00CB03F4">
            <w:pPr>
              <w:jc w:val="center"/>
              <w:rPr>
                <w:b/>
                <w:bCs/>
                <w:sz w:val="20"/>
                <w:szCs w:val="20"/>
              </w:rPr>
            </w:pPr>
            <w:r w:rsidRPr="00503CB1">
              <w:rPr>
                <w:b/>
                <w:bCs/>
                <w:sz w:val="20"/>
                <w:szCs w:val="20"/>
              </w:rPr>
              <w:t>Site</w:t>
            </w:r>
          </w:p>
        </w:tc>
        <w:tc>
          <w:tcPr>
            <w:tcW w:w="5954" w:type="dxa"/>
            <w:gridSpan w:val="6"/>
            <w:vAlign w:val="center"/>
            <w:hideMark/>
          </w:tcPr>
          <w:p w14:paraId="2D30B2AC" w14:textId="6424D4EA" w:rsidR="00214DD3" w:rsidRPr="00503CB1" w:rsidRDefault="00214DD3" w:rsidP="00214DD3">
            <w:pPr>
              <w:jc w:val="center"/>
              <w:rPr>
                <w:b/>
                <w:bCs/>
                <w:sz w:val="20"/>
                <w:szCs w:val="20"/>
              </w:rPr>
            </w:pPr>
            <w:r w:rsidRPr="00503CB1">
              <w:rPr>
                <w:b/>
                <w:bCs/>
                <w:sz w:val="20"/>
                <w:szCs w:val="20"/>
              </w:rPr>
              <w:t>Discipline Days</w:t>
            </w:r>
          </w:p>
        </w:tc>
        <w:tc>
          <w:tcPr>
            <w:tcW w:w="3026" w:type="dxa"/>
            <w:vMerge w:val="restart"/>
            <w:vAlign w:val="center"/>
          </w:tcPr>
          <w:p w14:paraId="6A074860" w14:textId="67AA9A0B" w:rsidR="00214DD3" w:rsidRPr="00503CB1" w:rsidRDefault="00214DD3" w:rsidP="00CB03F4">
            <w:pPr>
              <w:rPr>
                <w:b/>
                <w:bCs/>
                <w:sz w:val="20"/>
                <w:szCs w:val="20"/>
              </w:rPr>
            </w:pPr>
            <w:r w:rsidRPr="00503CB1">
              <w:rPr>
                <w:b/>
                <w:bCs/>
                <w:sz w:val="20"/>
                <w:szCs w:val="20"/>
              </w:rPr>
              <w:t>Remarks</w:t>
            </w:r>
          </w:p>
        </w:tc>
        <w:tc>
          <w:tcPr>
            <w:tcW w:w="1279" w:type="dxa"/>
            <w:vMerge w:val="restart"/>
            <w:vAlign w:val="center"/>
            <w:hideMark/>
          </w:tcPr>
          <w:p w14:paraId="6A074861" w14:textId="77777777" w:rsidR="00214DD3" w:rsidRPr="00503CB1" w:rsidRDefault="00214DD3" w:rsidP="00CB03F4">
            <w:pPr>
              <w:jc w:val="center"/>
              <w:rPr>
                <w:b/>
                <w:bCs/>
                <w:sz w:val="20"/>
                <w:szCs w:val="20"/>
              </w:rPr>
            </w:pPr>
            <w:r w:rsidRPr="00503CB1">
              <w:rPr>
                <w:b/>
                <w:bCs/>
                <w:sz w:val="20"/>
                <w:szCs w:val="20"/>
              </w:rPr>
              <w:t>Σ AE Days</w:t>
            </w:r>
          </w:p>
        </w:tc>
      </w:tr>
      <w:tr w:rsidR="00503CB1" w:rsidRPr="00503CB1" w14:paraId="6A07486C" w14:textId="77777777" w:rsidTr="00710F1F">
        <w:trPr>
          <w:trHeight w:val="402"/>
          <w:jc w:val="center"/>
        </w:trPr>
        <w:tc>
          <w:tcPr>
            <w:tcW w:w="817" w:type="dxa"/>
            <w:vMerge/>
            <w:hideMark/>
          </w:tcPr>
          <w:p w14:paraId="6A074863" w14:textId="77777777" w:rsidR="00214DD3" w:rsidRPr="00503CB1" w:rsidRDefault="00214DD3" w:rsidP="00CB03F4">
            <w:pPr>
              <w:rPr>
                <w:b/>
                <w:bCs/>
                <w:sz w:val="20"/>
                <w:szCs w:val="20"/>
              </w:rPr>
            </w:pPr>
          </w:p>
        </w:tc>
        <w:tc>
          <w:tcPr>
            <w:tcW w:w="2722" w:type="dxa"/>
            <w:vMerge/>
            <w:hideMark/>
          </w:tcPr>
          <w:p w14:paraId="6A074864" w14:textId="77777777" w:rsidR="00214DD3" w:rsidRPr="00503CB1" w:rsidRDefault="00214DD3" w:rsidP="00CB03F4">
            <w:pPr>
              <w:rPr>
                <w:b/>
                <w:bCs/>
                <w:sz w:val="20"/>
                <w:szCs w:val="20"/>
              </w:rPr>
            </w:pPr>
          </w:p>
        </w:tc>
        <w:tc>
          <w:tcPr>
            <w:tcW w:w="851" w:type="dxa"/>
            <w:vAlign w:val="center"/>
            <w:hideMark/>
          </w:tcPr>
          <w:p w14:paraId="6A074865" w14:textId="77777777" w:rsidR="00214DD3" w:rsidRPr="00503CB1" w:rsidRDefault="00214DD3" w:rsidP="00CB03F4">
            <w:pPr>
              <w:jc w:val="center"/>
              <w:rPr>
                <w:b/>
                <w:bCs/>
                <w:sz w:val="20"/>
                <w:szCs w:val="20"/>
              </w:rPr>
            </w:pPr>
            <w:r w:rsidRPr="00503CB1">
              <w:rPr>
                <w:b/>
                <w:bCs/>
                <w:sz w:val="20"/>
                <w:szCs w:val="20"/>
              </w:rPr>
              <w:t>Elec</w:t>
            </w:r>
          </w:p>
        </w:tc>
        <w:tc>
          <w:tcPr>
            <w:tcW w:w="992" w:type="dxa"/>
            <w:vAlign w:val="center"/>
            <w:hideMark/>
          </w:tcPr>
          <w:p w14:paraId="6A074866" w14:textId="77777777" w:rsidR="00214DD3" w:rsidRPr="00503CB1" w:rsidRDefault="00214DD3" w:rsidP="00CB03F4">
            <w:pPr>
              <w:jc w:val="center"/>
              <w:rPr>
                <w:b/>
                <w:bCs/>
                <w:sz w:val="20"/>
                <w:szCs w:val="20"/>
              </w:rPr>
            </w:pPr>
            <w:r w:rsidRPr="00503CB1">
              <w:rPr>
                <w:b/>
                <w:bCs/>
                <w:sz w:val="20"/>
                <w:szCs w:val="20"/>
              </w:rPr>
              <w:t>Mech</w:t>
            </w:r>
          </w:p>
        </w:tc>
        <w:tc>
          <w:tcPr>
            <w:tcW w:w="992" w:type="dxa"/>
            <w:vAlign w:val="center"/>
            <w:hideMark/>
          </w:tcPr>
          <w:p w14:paraId="6A074867" w14:textId="77777777" w:rsidR="00214DD3" w:rsidRPr="00503CB1" w:rsidRDefault="00214DD3" w:rsidP="00CB03F4">
            <w:pPr>
              <w:jc w:val="center"/>
              <w:rPr>
                <w:b/>
                <w:bCs/>
                <w:sz w:val="20"/>
                <w:szCs w:val="20"/>
              </w:rPr>
            </w:pPr>
            <w:r w:rsidRPr="00503CB1">
              <w:rPr>
                <w:b/>
                <w:bCs/>
                <w:sz w:val="20"/>
                <w:szCs w:val="20"/>
              </w:rPr>
              <w:t>Pet</w:t>
            </w:r>
          </w:p>
        </w:tc>
        <w:tc>
          <w:tcPr>
            <w:tcW w:w="1134" w:type="dxa"/>
            <w:vAlign w:val="center"/>
            <w:hideMark/>
          </w:tcPr>
          <w:p w14:paraId="6A074868" w14:textId="77777777" w:rsidR="00214DD3" w:rsidRPr="00503CB1" w:rsidRDefault="00214DD3" w:rsidP="00CB03F4">
            <w:pPr>
              <w:jc w:val="center"/>
              <w:rPr>
                <w:b/>
                <w:bCs/>
                <w:sz w:val="20"/>
                <w:szCs w:val="20"/>
              </w:rPr>
            </w:pPr>
            <w:r w:rsidRPr="00503CB1">
              <w:rPr>
                <w:b/>
                <w:bCs/>
                <w:sz w:val="20"/>
                <w:szCs w:val="20"/>
              </w:rPr>
              <w:t>CS</w:t>
            </w:r>
          </w:p>
        </w:tc>
        <w:tc>
          <w:tcPr>
            <w:tcW w:w="992" w:type="dxa"/>
            <w:vAlign w:val="center"/>
            <w:hideMark/>
          </w:tcPr>
          <w:p w14:paraId="6A074869" w14:textId="77777777" w:rsidR="00214DD3" w:rsidRPr="00503CB1" w:rsidRDefault="00214DD3" w:rsidP="00CB03F4">
            <w:pPr>
              <w:jc w:val="center"/>
              <w:rPr>
                <w:b/>
                <w:bCs/>
                <w:sz w:val="20"/>
                <w:szCs w:val="20"/>
              </w:rPr>
            </w:pPr>
            <w:proofErr w:type="spellStart"/>
            <w:r w:rsidRPr="00503CB1">
              <w:rPr>
                <w:b/>
                <w:bCs/>
                <w:sz w:val="20"/>
                <w:szCs w:val="20"/>
              </w:rPr>
              <w:t>WaH</w:t>
            </w:r>
            <w:proofErr w:type="spellEnd"/>
          </w:p>
        </w:tc>
        <w:tc>
          <w:tcPr>
            <w:tcW w:w="993" w:type="dxa"/>
            <w:vAlign w:val="center"/>
            <w:hideMark/>
          </w:tcPr>
          <w:p w14:paraId="1CF29ECA" w14:textId="17E1C837" w:rsidR="00214DD3" w:rsidRPr="00503CB1" w:rsidRDefault="00214DD3" w:rsidP="00214DD3">
            <w:pPr>
              <w:jc w:val="center"/>
              <w:rPr>
                <w:b/>
                <w:bCs/>
                <w:sz w:val="20"/>
                <w:szCs w:val="20"/>
              </w:rPr>
            </w:pPr>
            <w:r w:rsidRPr="00503CB1">
              <w:rPr>
                <w:b/>
                <w:bCs/>
                <w:sz w:val="20"/>
                <w:szCs w:val="20"/>
              </w:rPr>
              <w:t>Gas</w:t>
            </w:r>
          </w:p>
        </w:tc>
        <w:tc>
          <w:tcPr>
            <w:tcW w:w="3026" w:type="dxa"/>
            <w:vMerge/>
          </w:tcPr>
          <w:p w14:paraId="6A07486A" w14:textId="5ACA462A" w:rsidR="00214DD3" w:rsidRPr="00503CB1" w:rsidRDefault="00214DD3" w:rsidP="00CB03F4">
            <w:pPr>
              <w:rPr>
                <w:b/>
                <w:bCs/>
                <w:sz w:val="20"/>
                <w:szCs w:val="20"/>
              </w:rPr>
            </w:pPr>
          </w:p>
        </w:tc>
        <w:tc>
          <w:tcPr>
            <w:tcW w:w="1279" w:type="dxa"/>
            <w:vMerge/>
            <w:vAlign w:val="center"/>
            <w:hideMark/>
          </w:tcPr>
          <w:p w14:paraId="6A07486B" w14:textId="77777777" w:rsidR="00214DD3" w:rsidRPr="00503CB1" w:rsidRDefault="00214DD3" w:rsidP="00CB03F4">
            <w:pPr>
              <w:jc w:val="center"/>
              <w:rPr>
                <w:b/>
                <w:bCs/>
                <w:sz w:val="20"/>
                <w:szCs w:val="20"/>
              </w:rPr>
            </w:pPr>
          </w:p>
        </w:tc>
      </w:tr>
      <w:tr w:rsidR="00503CB1" w:rsidRPr="00503CB1" w14:paraId="6A074876" w14:textId="77777777" w:rsidTr="00710F1F">
        <w:trPr>
          <w:trHeight w:val="402"/>
          <w:jc w:val="center"/>
        </w:trPr>
        <w:tc>
          <w:tcPr>
            <w:tcW w:w="817" w:type="dxa"/>
            <w:vMerge w:val="restart"/>
            <w:noWrap/>
            <w:vAlign w:val="center"/>
            <w:hideMark/>
          </w:tcPr>
          <w:p w14:paraId="714FE666" w14:textId="77777777" w:rsidR="00214DD3" w:rsidRPr="00503CB1" w:rsidRDefault="00214DD3" w:rsidP="00CB03F4">
            <w:pPr>
              <w:rPr>
                <w:sz w:val="20"/>
                <w:szCs w:val="20"/>
              </w:rPr>
            </w:pPr>
            <w:r w:rsidRPr="00503CB1">
              <w:rPr>
                <w:sz w:val="20"/>
                <w:szCs w:val="20"/>
              </w:rPr>
              <w:t>BRU</w:t>
            </w:r>
          </w:p>
          <w:p w14:paraId="2146DBAE" w14:textId="77777777" w:rsidR="00214DD3" w:rsidRPr="00503CB1" w:rsidRDefault="00214DD3" w:rsidP="00CB03F4">
            <w:pPr>
              <w:rPr>
                <w:sz w:val="20"/>
                <w:szCs w:val="20"/>
                <w:highlight w:val="cyan"/>
              </w:rPr>
            </w:pPr>
          </w:p>
          <w:p w14:paraId="6A07486D" w14:textId="015C9BFE" w:rsidR="00214DD3" w:rsidRPr="00503CB1" w:rsidRDefault="00214DD3" w:rsidP="00CB03F4">
            <w:pPr>
              <w:rPr>
                <w:sz w:val="20"/>
                <w:szCs w:val="20"/>
              </w:rPr>
            </w:pPr>
          </w:p>
        </w:tc>
        <w:tc>
          <w:tcPr>
            <w:tcW w:w="2722" w:type="dxa"/>
            <w:noWrap/>
            <w:hideMark/>
          </w:tcPr>
          <w:p w14:paraId="6A07486E" w14:textId="1AD95F9D" w:rsidR="00214DD3" w:rsidRPr="00503CB1" w:rsidRDefault="00214DD3" w:rsidP="00CB03F4">
            <w:pPr>
              <w:rPr>
                <w:sz w:val="20"/>
                <w:szCs w:val="20"/>
              </w:rPr>
            </w:pPr>
            <w:proofErr w:type="spellStart"/>
            <w:r w:rsidRPr="00503CB1">
              <w:rPr>
                <w:sz w:val="20"/>
                <w:szCs w:val="20"/>
              </w:rPr>
              <w:t>Medicina</w:t>
            </w:r>
            <w:proofErr w:type="spellEnd"/>
            <w:r w:rsidRPr="00503CB1">
              <w:rPr>
                <w:sz w:val="20"/>
                <w:szCs w:val="20"/>
              </w:rPr>
              <w:t>/</w:t>
            </w:r>
            <w:proofErr w:type="spellStart"/>
            <w:r w:rsidRPr="00503CB1">
              <w:rPr>
                <w:sz w:val="20"/>
                <w:szCs w:val="20"/>
              </w:rPr>
              <w:t>Tuker</w:t>
            </w:r>
            <w:proofErr w:type="spellEnd"/>
          </w:p>
        </w:tc>
        <w:tc>
          <w:tcPr>
            <w:tcW w:w="851" w:type="dxa"/>
            <w:noWrap/>
            <w:vAlign w:val="center"/>
            <w:hideMark/>
          </w:tcPr>
          <w:p w14:paraId="6A07486F" w14:textId="37439EA7" w:rsidR="00214DD3" w:rsidRPr="00503CB1" w:rsidRDefault="00214DD3" w:rsidP="00CB03F4">
            <w:pPr>
              <w:jc w:val="center"/>
              <w:rPr>
                <w:sz w:val="20"/>
                <w:szCs w:val="20"/>
              </w:rPr>
            </w:pPr>
            <w:r w:rsidRPr="00503CB1">
              <w:rPr>
                <w:sz w:val="20"/>
                <w:szCs w:val="20"/>
              </w:rPr>
              <w:t>3</w:t>
            </w:r>
          </w:p>
        </w:tc>
        <w:tc>
          <w:tcPr>
            <w:tcW w:w="992" w:type="dxa"/>
            <w:noWrap/>
            <w:vAlign w:val="center"/>
            <w:hideMark/>
          </w:tcPr>
          <w:p w14:paraId="6A074870" w14:textId="74CAE877" w:rsidR="00214DD3" w:rsidRPr="00503CB1" w:rsidRDefault="00214DD3" w:rsidP="00CB03F4">
            <w:pPr>
              <w:jc w:val="center"/>
              <w:rPr>
                <w:sz w:val="20"/>
                <w:szCs w:val="20"/>
              </w:rPr>
            </w:pPr>
            <w:r w:rsidRPr="00503CB1">
              <w:rPr>
                <w:sz w:val="20"/>
                <w:szCs w:val="20"/>
              </w:rPr>
              <w:t>1</w:t>
            </w:r>
          </w:p>
        </w:tc>
        <w:tc>
          <w:tcPr>
            <w:tcW w:w="992" w:type="dxa"/>
            <w:noWrap/>
            <w:vAlign w:val="center"/>
            <w:hideMark/>
          </w:tcPr>
          <w:p w14:paraId="6A074871" w14:textId="39975BAE" w:rsidR="00214DD3" w:rsidRPr="00503CB1" w:rsidRDefault="00214DD3" w:rsidP="00CB03F4">
            <w:pPr>
              <w:jc w:val="center"/>
              <w:rPr>
                <w:sz w:val="20"/>
                <w:szCs w:val="20"/>
              </w:rPr>
            </w:pPr>
            <w:r w:rsidRPr="00503CB1">
              <w:rPr>
                <w:sz w:val="20"/>
                <w:szCs w:val="20"/>
              </w:rPr>
              <w:t>3</w:t>
            </w:r>
          </w:p>
        </w:tc>
        <w:tc>
          <w:tcPr>
            <w:tcW w:w="1134" w:type="dxa"/>
            <w:noWrap/>
            <w:vAlign w:val="center"/>
            <w:hideMark/>
          </w:tcPr>
          <w:p w14:paraId="6A074872" w14:textId="5574BE69" w:rsidR="00214DD3" w:rsidRPr="00503CB1" w:rsidRDefault="00214DD3" w:rsidP="00CB03F4">
            <w:pPr>
              <w:jc w:val="center"/>
              <w:rPr>
                <w:sz w:val="20"/>
                <w:szCs w:val="20"/>
              </w:rPr>
            </w:pPr>
            <w:r w:rsidRPr="00503CB1">
              <w:rPr>
                <w:sz w:val="20"/>
                <w:szCs w:val="20"/>
              </w:rPr>
              <w:t>1</w:t>
            </w:r>
          </w:p>
        </w:tc>
        <w:tc>
          <w:tcPr>
            <w:tcW w:w="992" w:type="dxa"/>
            <w:noWrap/>
            <w:vAlign w:val="center"/>
            <w:hideMark/>
          </w:tcPr>
          <w:p w14:paraId="6A074873" w14:textId="3D150A8E" w:rsidR="00214DD3" w:rsidRPr="00503CB1" w:rsidRDefault="00214DD3" w:rsidP="00CB03F4">
            <w:pPr>
              <w:jc w:val="center"/>
              <w:rPr>
                <w:sz w:val="20"/>
                <w:szCs w:val="20"/>
              </w:rPr>
            </w:pPr>
            <w:r w:rsidRPr="00503CB1">
              <w:rPr>
                <w:sz w:val="20"/>
                <w:szCs w:val="20"/>
              </w:rPr>
              <w:t>1</w:t>
            </w:r>
          </w:p>
        </w:tc>
        <w:tc>
          <w:tcPr>
            <w:tcW w:w="993" w:type="dxa"/>
            <w:vAlign w:val="center"/>
            <w:hideMark/>
          </w:tcPr>
          <w:p w14:paraId="4961ABCA" w14:textId="531A73E3" w:rsidR="00214DD3" w:rsidRPr="00503CB1" w:rsidRDefault="003E106C" w:rsidP="00214DD3">
            <w:pPr>
              <w:jc w:val="center"/>
              <w:rPr>
                <w:sz w:val="20"/>
                <w:szCs w:val="20"/>
              </w:rPr>
            </w:pPr>
            <w:r w:rsidRPr="00503CB1">
              <w:rPr>
                <w:sz w:val="20"/>
                <w:szCs w:val="20"/>
              </w:rPr>
              <w:t>1</w:t>
            </w:r>
          </w:p>
        </w:tc>
        <w:tc>
          <w:tcPr>
            <w:tcW w:w="3026" w:type="dxa"/>
          </w:tcPr>
          <w:p w14:paraId="6A074874" w14:textId="71FB1BAD" w:rsidR="00214DD3" w:rsidRPr="00503CB1" w:rsidRDefault="00214DD3" w:rsidP="00CB03F4">
            <w:pPr>
              <w:rPr>
                <w:sz w:val="20"/>
                <w:szCs w:val="20"/>
              </w:rPr>
            </w:pPr>
          </w:p>
        </w:tc>
        <w:tc>
          <w:tcPr>
            <w:tcW w:w="1279" w:type="dxa"/>
            <w:noWrap/>
            <w:vAlign w:val="center"/>
            <w:hideMark/>
          </w:tcPr>
          <w:p w14:paraId="6A074875" w14:textId="77777777" w:rsidR="00214DD3" w:rsidRPr="00503CB1" w:rsidRDefault="00214DD3" w:rsidP="00CB03F4">
            <w:pPr>
              <w:jc w:val="center"/>
              <w:rPr>
                <w:sz w:val="20"/>
                <w:szCs w:val="20"/>
              </w:rPr>
            </w:pPr>
          </w:p>
        </w:tc>
      </w:tr>
      <w:tr w:rsidR="00503CB1" w:rsidRPr="00503CB1" w14:paraId="6A074880" w14:textId="77777777" w:rsidTr="00710F1F">
        <w:trPr>
          <w:trHeight w:val="402"/>
          <w:jc w:val="center"/>
        </w:trPr>
        <w:tc>
          <w:tcPr>
            <w:tcW w:w="817" w:type="dxa"/>
            <w:vMerge/>
            <w:hideMark/>
          </w:tcPr>
          <w:p w14:paraId="6A074877" w14:textId="77777777" w:rsidR="00214DD3" w:rsidRPr="00503CB1" w:rsidRDefault="00214DD3" w:rsidP="00CB03F4">
            <w:pPr>
              <w:rPr>
                <w:sz w:val="20"/>
                <w:szCs w:val="20"/>
              </w:rPr>
            </w:pPr>
          </w:p>
        </w:tc>
        <w:tc>
          <w:tcPr>
            <w:tcW w:w="2722" w:type="dxa"/>
            <w:noWrap/>
            <w:hideMark/>
          </w:tcPr>
          <w:p w14:paraId="6A074878" w14:textId="72BFEF29" w:rsidR="00214DD3" w:rsidRPr="00503CB1" w:rsidRDefault="00214DD3" w:rsidP="00CB03F4">
            <w:pPr>
              <w:rPr>
                <w:sz w:val="20"/>
                <w:szCs w:val="20"/>
              </w:rPr>
            </w:pPr>
            <w:proofErr w:type="spellStart"/>
            <w:r w:rsidRPr="00503CB1">
              <w:rPr>
                <w:sz w:val="20"/>
                <w:szCs w:val="20"/>
              </w:rPr>
              <w:t>Sittang</w:t>
            </w:r>
            <w:proofErr w:type="spellEnd"/>
            <w:r w:rsidRPr="00503CB1">
              <w:rPr>
                <w:sz w:val="20"/>
                <w:szCs w:val="20"/>
              </w:rPr>
              <w:t xml:space="preserve"> etc</w:t>
            </w:r>
          </w:p>
        </w:tc>
        <w:tc>
          <w:tcPr>
            <w:tcW w:w="851" w:type="dxa"/>
            <w:noWrap/>
            <w:vAlign w:val="center"/>
            <w:hideMark/>
          </w:tcPr>
          <w:p w14:paraId="6A074879" w14:textId="64F950CA" w:rsidR="00214DD3" w:rsidRPr="00503CB1" w:rsidRDefault="00214DD3" w:rsidP="00CB03F4">
            <w:pPr>
              <w:jc w:val="center"/>
              <w:rPr>
                <w:sz w:val="20"/>
                <w:szCs w:val="20"/>
              </w:rPr>
            </w:pPr>
            <w:r w:rsidRPr="00503CB1">
              <w:rPr>
                <w:sz w:val="20"/>
                <w:szCs w:val="20"/>
              </w:rPr>
              <w:t>0.5</w:t>
            </w:r>
          </w:p>
        </w:tc>
        <w:tc>
          <w:tcPr>
            <w:tcW w:w="992" w:type="dxa"/>
            <w:noWrap/>
            <w:vAlign w:val="center"/>
            <w:hideMark/>
          </w:tcPr>
          <w:p w14:paraId="6A07487A" w14:textId="6D5C5380" w:rsidR="00214DD3" w:rsidRPr="00503CB1" w:rsidRDefault="00214DD3" w:rsidP="00CB03F4">
            <w:pPr>
              <w:jc w:val="center"/>
              <w:rPr>
                <w:sz w:val="20"/>
                <w:szCs w:val="20"/>
              </w:rPr>
            </w:pPr>
            <w:r w:rsidRPr="00503CB1">
              <w:rPr>
                <w:sz w:val="20"/>
                <w:szCs w:val="20"/>
              </w:rPr>
              <w:t>0</w:t>
            </w:r>
          </w:p>
        </w:tc>
        <w:tc>
          <w:tcPr>
            <w:tcW w:w="992" w:type="dxa"/>
            <w:noWrap/>
            <w:vAlign w:val="center"/>
            <w:hideMark/>
          </w:tcPr>
          <w:p w14:paraId="6A07487B" w14:textId="2C23BD99" w:rsidR="00214DD3" w:rsidRPr="00503CB1" w:rsidRDefault="00214DD3" w:rsidP="00CB03F4">
            <w:pPr>
              <w:jc w:val="center"/>
              <w:rPr>
                <w:sz w:val="20"/>
                <w:szCs w:val="20"/>
              </w:rPr>
            </w:pPr>
            <w:r w:rsidRPr="00503CB1">
              <w:rPr>
                <w:sz w:val="20"/>
                <w:szCs w:val="20"/>
              </w:rPr>
              <w:t>0</w:t>
            </w:r>
          </w:p>
        </w:tc>
        <w:tc>
          <w:tcPr>
            <w:tcW w:w="1134" w:type="dxa"/>
            <w:noWrap/>
            <w:vAlign w:val="center"/>
            <w:hideMark/>
          </w:tcPr>
          <w:p w14:paraId="6A07487C" w14:textId="4F3F8A75" w:rsidR="00214DD3" w:rsidRPr="00503CB1" w:rsidRDefault="00214DD3" w:rsidP="00CB03F4">
            <w:pPr>
              <w:jc w:val="center"/>
              <w:rPr>
                <w:sz w:val="20"/>
                <w:szCs w:val="20"/>
              </w:rPr>
            </w:pPr>
            <w:r w:rsidRPr="00503CB1">
              <w:rPr>
                <w:sz w:val="20"/>
                <w:szCs w:val="20"/>
              </w:rPr>
              <w:t>0.5</w:t>
            </w:r>
          </w:p>
        </w:tc>
        <w:tc>
          <w:tcPr>
            <w:tcW w:w="992" w:type="dxa"/>
            <w:noWrap/>
            <w:vAlign w:val="center"/>
            <w:hideMark/>
          </w:tcPr>
          <w:p w14:paraId="6A07487D" w14:textId="0E44435A" w:rsidR="00214DD3" w:rsidRPr="00503CB1" w:rsidRDefault="00214DD3" w:rsidP="00CB03F4">
            <w:pPr>
              <w:jc w:val="center"/>
              <w:rPr>
                <w:sz w:val="20"/>
                <w:szCs w:val="20"/>
              </w:rPr>
            </w:pPr>
            <w:r w:rsidRPr="00503CB1">
              <w:rPr>
                <w:sz w:val="20"/>
                <w:szCs w:val="20"/>
              </w:rPr>
              <w:t>0.5</w:t>
            </w:r>
          </w:p>
        </w:tc>
        <w:tc>
          <w:tcPr>
            <w:tcW w:w="993" w:type="dxa"/>
            <w:vAlign w:val="center"/>
            <w:hideMark/>
          </w:tcPr>
          <w:p w14:paraId="6E129051" w14:textId="26E814ED" w:rsidR="00214DD3" w:rsidRPr="00503CB1" w:rsidRDefault="003E106C" w:rsidP="00214DD3">
            <w:pPr>
              <w:jc w:val="center"/>
              <w:rPr>
                <w:sz w:val="20"/>
                <w:szCs w:val="20"/>
              </w:rPr>
            </w:pPr>
            <w:r w:rsidRPr="00503CB1">
              <w:rPr>
                <w:sz w:val="20"/>
                <w:szCs w:val="20"/>
              </w:rPr>
              <w:t>0.5</w:t>
            </w:r>
          </w:p>
        </w:tc>
        <w:tc>
          <w:tcPr>
            <w:tcW w:w="3026" w:type="dxa"/>
          </w:tcPr>
          <w:p w14:paraId="6A07487E" w14:textId="795C8977" w:rsidR="00214DD3" w:rsidRPr="00503CB1" w:rsidRDefault="00214DD3" w:rsidP="00CB03F4">
            <w:pPr>
              <w:rPr>
                <w:sz w:val="20"/>
                <w:szCs w:val="20"/>
              </w:rPr>
            </w:pPr>
          </w:p>
        </w:tc>
        <w:tc>
          <w:tcPr>
            <w:tcW w:w="1279" w:type="dxa"/>
            <w:noWrap/>
            <w:vAlign w:val="center"/>
            <w:hideMark/>
          </w:tcPr>
          <w:p w14:paraId="6A07487F" w14:textId="77777777" w:rsidR="00214DD3" w:rsidRPr="00503CB1" w:rsidRDefault="00214DD3" w:rsidP="00CB03F4">
            <w:pPr>
              <w:jc w:val="center"/>
              <w:rPr>
                <w:sz w:val="20"/>
                <w:szCs w:val="20"/>
              </w:rPr>
            </w:pPr>
          </w:p>
        </w:tc>
      </w:tr>
      <w:tr w:rsidR="00503CB1" w:rsidRPr="00503CB1" w14:paraId="6A07488A" w14:textId="77777777" w:rsidTr="00710F1F">
        <w:trPr>
          <w:trHeight w:val="402"/>
          <w:jc w:val="center"/>
        </w:trPr>
        <w:tc>
          <w:tcPr>
            <w:tcW w:w="817" w:type="dxa"/>
            <w:vMerge/>
            <w:hideMark/>
          </w:tcPr>
          <w:p w14:paraId="6A074881" w14:textId="77777777" w:rsidR="00214DD3" w:rsidRPr="00503CB1" w:rsidRDefault="00214DD3" w:rsidP="00CB03F4">
            <w:pPr>
              <w:rPr>
                <w:sz w:val="20"/>
                <w:szCs w:val="20"/>
              </w:rPr>
            </w:pPr>
          </w:p>
        </w:tc>
        <w:tc>
          <w:tcPr>
            <w:tcW w:w="2722" w:type="dxa"/>
            <w:noWrap/>
            <w:hideMark/>
          </w:tcPr>
          <w:p w14:paraId="6A074882" w14:textId="0D882636" w:rsidR="00214DD3" w:rsidRPr="00503CB1" w:rsidRDefault="00214DD3" w:rsidP="00CB03F4">
            <w:pPr>
              <w:rPr>
                <w:sz w:val="20"/>
                <w:szCs w:val="20"/>
              </w:rPr>
            </w:pPr>
            <w:r w:rsidRPr="00503CB1">
              <w:rPr>
                <w:sz w:val="20"/>
                <w:szCs w:val="20"/>
              </w:rPr>
              <w:t>AP Assessments/Mentoring</w:t>
            </w:r>
          </w:p>
        </w:tc>
        <w:tc>
          <w:tcPr>
            <w:tcW w:w="851" w:type="dxa"/>
            <w:noWrap/>
            <w:vAlign w:val="center"/>
            <w:hideMark/>
          </w:tcPr>
          <w:p w14:paraId="6A074883" w14:textId="3F48277F" w:rsidR="00214DD3" w:rsidRPr="00503CB1" w:rsidRDefault="00214DD3" w:rsidP="00CB03F4">
            <w:pPr>
              <w:jc w:val="center"/>
              <w:rPr>
                <w:sz w:val="20"/>
                <w:szCs w:val="20"/>
              </w:rPr>
            </w:pPr>
            <w:r w:rsidRPr="00503CB1">
              <w:rPr>
                <w:sz w:val="20"/>
                <w:szCs w:val="20"/>
              </w:rPr>
              <w:t>1</w:t>
            </w:r>
          </w:p>
        </w:tc>
        <w:tc>
          <w:tcPr>
            <w:tcW w:w="992" w:type="dxa"/>
            <w:noWrap/>
            <w:vAlign w:val="center"/>
            <w:hideMark/>
          </w:tcPr>
          <w:p w14:paraId="6A074884" w14:textId="0998E670" w:rsidR="00214DD3" w:rsidRPr="00503CB1" w:rsidRDefault="00214DD3" w:rsidP="00CB03F4">
            <w:pPr>
              <w:jc w:val="center"/>
              <w:rPr>
                <w:sz w:val="20"/>
                <w:szCs w:val="20"/>
              </w:rPr>
            </w:pPr>
            <w:r w:rsidRPr="00503CB1">
              <w:rPr>
                <w:sz w:val="20"/>
                <w:szCs w:val="20"/>
              </w:rPr>
              <w:t>1</w:t>
            </w:r>
          </w:p>
        </w:tc>
        <w:tc>
          <w:tcPr>
            <w:tcW w:w="992" w:type="dxa"/>
            <w:noWrap/>
            <w:vAlign w:val="center"/>
            <w:hideMark/>
          </w:tcPr>
          <w:p w14:paraId="6A074885" w14:textId="3BDB844F" w:rsidR="00214DD3" w:rsidRPr="00503CB1" w:rsidRDefault="00214DD3" w:rsidP="00CB03F4">
            <w:pPr>
              <w:jc w:val="center"/>
              <w:rPr>
                <w:sz w:val="20"/>
                <w:szCs w:val="20"/>
              </w:rPr>
            </w:pPr>
            <w:r w:rsidRPr="00503CB1">
              <w:rPr>
                <w:sz w:val="20"/>
                <w:szCs w:val="20"/>
              </w:rPr>
              <w:t>1</w:t>
            </w:r>
          </w:p>
        </w:tc>
        <w:tc>
          <w:tcPr>
            <w:tcW w:w="1134" w:type="dxa"/>
            <w:noWrap/>
            <w:vAlign w:val="center"/>
            <w:hideMark/>
          </w:tcPr>
          <w:p w14:paraId="6A074886" w14:textId="2A355C60" w:rsidR="00214DD3" w:rsidRPr="00503CB1" w:rsidRDefault="00214DD3" w:rsidP="00CB03F4">
            <w:pPr>
              <w:jc w:val="center"/>
              <w:rPr>
                <w:sz w:val="20"/>
                <w:szCs w:val="20"/>
              </w:rPr>
            </w:pPr>
            <w:r w:rsidRPr="00503CB1">
              <w:rPr>
                <w:sz w:val="20"/>
                <w:szCs w:val="20"/>
              </w:rPr>
              <w:t>1</w:t>
            </w:r>
          </w:p>
        </w:tc>
        <w:tc>
          <w:tcPr>
            <w:tcW w:w="992" w:type="dxa"/>
            <w:noWrap/>
            <w:vAlign w:val="center"/>
            <w:hideMark/>
          </w:tcPr>
          <w:p w14:paraId="6A074887" w14:textId="2AA3F337" w:rsidR="00214DD3" w:rsidRPr="00503CB1" w:rsidRDefault="00214DD3" w:rsidP="00CB03F4">
            <w:pPr>
              <w:jc w:val="center"/>
              <w:rPr>
                <w:sz w:val="20"/>
                <w:szCs w:val="20"/>
              </w:rPr>
            </w:pPr>
            <w:r w:rsidRPr="00503CB1">
              <w:rPr>
                <w:sz w:val="20"/>
                <w:szCs w:val="20"/>
              </w:rPr>
              <w:t>1</w:t>
            </w:r>
          </w:p>
        </w:tc>
        <w:tc>
          <w:tcPr>
            <w:tcW w:w="993" w:type="dxa"/>
            <w:vAlign w:val="center"/>
            <w:hideMark/>
          </w:tcPr>
          <w:p w14:paraId="1DBA1DAF" w14:textId="277F7164" w:rsidR="00214DD3" w:rsidRPr="00503CB1" w:rsidRDefault="003E106C" w:rsidP="00214DD3">
            <w:pPr>
              <w:jc w:val="center"/>
              <w:rPr>
                <w:sz w:val="20"/>
                <w:szCs w:val="20"/>
              </w:rPr>
            </w:pPr>
            <w:r w:rsidRPr="00503CB1">
              <w:rPr>
                <w:sz w:val="20"/>
                <w:szCs w:val="20"/>
              </w:rPr>
              <w:t>1</w:t>
            </w:r>
          </w:p>
        </w:tc>
        <w:tc>
          <w:tcPr>
            <w:tcW w:w="3026" w:type="dxa"/>
          </w:tcPr>
          <w:p w14:paraId="6A074888" w14:textId="4CCB0D74" w:rsidR="00214DD3" w:rsidRPr="00503CB1" w:rsidRDefault="00214DD3" w:rsidP="00CB03F4">
            <w:pPr>
              <w:rPr>
                <w:sz w:val="20"/>
                <w:szCs w:val="20"/>
              </w:rPr>
            </w:pPr>
            <w:r w:rsidRPr="00503CB1">
              <w:rPr>
                <w:sz w:val="20"/>
                <w:szCs w:val="20"/>
              </w:rPr>
              <w:t>When requested by the authority.</w:t>
            </w:r>
          </w:p>
        </w:tc>
        <w:tc>
          <w:tcPr>
            <w:tcW w:w="1279" w:type="dxa"/>
            <w:noWrap/>
            <w:vAlign w:val="center"/>
            <w:hideMark/>
          </w:tcPr>
          <w:p w14:paraId="6A074889" w14:textId="77777777" w:rsidR="00214DD3" w:rsidRPr="00503CB1" w:rsidRDefault="00214DD3" w:rsidP="00CB03F4">
            <w:pPr>
              <w:jc w:val="center"/>
              <w:rPr>
                <w:sz w:val="20"/>
                <w:szCs w:val="20"/>
              </w:rPr>
            </w:pPr>
          </w:p>
        </w:tc>
      </w:tr>
      <w:tr w:rsidR="00503CB1" w:rsidRPr="00503CB1" w14:paraId="6A074894" w14:textId="77777777" w:rsidTr="00710F1F">
        <w:trPr>
          <w:trHeight w:val="402"/>
          <w:jc w:val="center"/>
        </w:trPr>
        <w:tc>
          <w:tcPr>
            <w:tcW w:w="817" w:type="dxa"/>
            <w:vMerge/>
            <w:hideMark/>
          </w:tcPr>
          <w:p w14:paraId="6A07488B" w14:textId="77777777" w:rsidR="00214DD3" w:rsidRPr="00503CB1" w:rsidRDefault="00214DD3" w:rsidP="00CB03F4">
            <w:pPr>
              <w:rPr>
                <w:sz w:val="20"/>
                <w:szCs w:val="20"/>
              </w:rPr>
            </w:pPr>
          </w:p>
        </w:tc>
        <w:tc>
          <w:tcPr>
            <w:tcW w:w="2722" w:type="dxa"/>
            <w:noWrap/>
            <w:hideMark/>
          </w:tcPr>
          <w:p w14:paraId="6A07488C" w14:textId="672C04BE" w:rsidR="00214DD3" w:rsidRPr="00503CB1" w:rsidRDefault="00214DD3" w:rsidP="00CB03F4">
            <w:pPr>
              <w:rPr>
                <w:b/>
                <w:bCs/>
                <w:sz w:val="20"/>
                <w:szCs w:val="20"/>
              </w:rPr>
            </w:pPr>
            <w:r w:rsidRPr="00503CB1">
              <w:rPr>
                <w:sz w:val="20"/>
                <w:szCs w:val="20"/>
              </w:rPr>
              <w:t>Travel between sites</w:t>
            </w:r>
          </w:p>
        </w:tc>
        <w:tc>
          <w:tcPr>
            <w:tcW w:w="851" w:type="dxa"/>
            <w:noWrap/>
            <w:vAlign w:val="center"/>
            <w:hideMark/>
          </w:tcPr>
          <w:p w14:paraId="6A07488D" w14:textId="4298DEB6" w:rsidR="00214DD3" w:rsidRPr="00503CB1" w:rsidRDefault="00214DD3" w:rsidP="00CB03F4">
            <w:pPr>
              <w:jc w:val="center"/>
              <w:rPr>
                <w:b/>
                <w:bCs/>
                <w:sz w:val="20"/>
                <w:szCs w:val="20"/>
              </w:rPr>
            </w:pPr>
            <w:r w:rsidRPr="00503CB1">
              <w:rPr>
                <w:sz w:val="20"/>
                <w:szCs w:val="20"/>
              </w:rPr>
              <w:t>0.5</w:t>
            </w:r>
          </w:p>
        </w:tc>
        <w:tc>
          <w:tcPr>
            <w:tcW w:w="992" w:type="dxa"/>
            <w:noWrap/>
            <w:vAlign w:val="center"/>
            <w:hideMark/>
          </w:tcPr>
          <w:p w14:paraId="6A07488E" w14:textId="3A129554" w:rsidR="00214DD3" w:rsidRPr="00503CB1" w:rsidRDefault="00214DD3" w:rsidP="00CB03F4">
            <w:pPr>
              <w:jc w:val="center"/>
              <w:rPr>
                <w:b/>
                <w:bCs/>
                <w:sz w:val="20"/>
                <w:szCs w:val="20"/>
              </w:rPr>
            </w:pPr>
            <w:r w:rsidRPr="00503CB1">
              <w:rPr>
                <w:sz w:val="20"/>
                <w:szCs w:val="20"/>
              </w:rPr>
              <w:t>0</w:t>
            </w:r>
          </w:p>
        </w:tc>
        <w:tc>
          <w:tcPr>
            <w:tcW w:w="992" w:type="dxa"/>
            <w:noWrap/>
            <w:vAlign w:val="center"/>
            <w:hideMark/>
          </w:tcPr>
          <w:p w14:paraId="6A07488F" w14:textId="3396387E" w:rsidR="00214DD3" w:rsidRPr="00503CB1" w:rsidRDefault="00214DD3" w:rsidP="00CB03F4">
            <w:pPr>
              <w:jc w:val="center"/>
              <w:rPr>
                <w:b/>
                <w:bCs/>
                <w:sz w:val="20"/>
                <w:szCs w:val="20"/>
              </w:rPr>
            </w:pPr>
            <w:r w:rsidRPr="00503CB1">
              <w:rPr>
                <w:sz w:val="20"/>
                <w:szCs w:val="20"/>
              </w:rPr>
              <w:t>0</w:t>
            </w:r>
          </w:p>
        </w:tc>
        <w:tc>
          <w:tcPr>
            <w:tcW w:w="1134" w:type="dxa"/>
            <w:noWrap/>
            <w:vAlign w:val="center"/>
            <w:hideMark/>
          </w:tcPr>
          <w:p w14:paraId="6A074890" w14:textId="100A25E0" w:rsidR="00214DD3" w:rsidRPr="00503CB1" w:rsidRDefault="00214DD3" w:rsidP="00CB03F4">
            <w:pPr>
              <w:jc w:val="center"/>
              <w:rPr>
                <w:b/>
                <w:bCs/>
                <w:sz w:val="20"/>
                <w:szCs w:val="20"/>
              </w:rPr>
            </w:pPr>
            <w:r w:rsidRPr="00503CB1">
              <w:rPr>
                <w:sz w:val="20"/>
                <w:szCs w:val="20"/>
              </w:rPr>
              <w:t>0.5</w:t>
            </w:r>
          </w:p>
        </w:tc>
        <w:tc>
          <w:tcPr>
            <w:tcW w:w="992" w:type="dxa"/>
            <w:noWrap/>
            <w:vAlign w:val="center"/>
            <w:hideMark/>
          </w:tcPr>
          <w:p w14:paraId="6A074891" w14:textId="0BF16020" w:rsidR="00214DD3" w:rsidRPr="00503CB1" w:rsidRDefault="00214DD3" w:rsidP="00CB03F4">
            <w:pPr>
              <w:jc w:val="center"/>
              <w:rPr>
                <w:b/>
                <w:bCs/>
                <w:sz w:val="20"/>
                <w:szCs w:val="20"/>
              </w:rPr>
            </w:pPr>
            <w:r w:rsidRPr="00503CB1">
              <w:rPr>
                <w:sz w:val="20"/>
                <w:szCs w:val="20"/>
              </w:rPr>
              <w:t>0.5</w:t>
            </w:r>
          </w:p>
        </w:tc>
        <w:tc>
          <w:tcPr>
            <w:tcW w:w="993" w:type="dxa"/>
            <w:vAlign w:val="center"/>
            <w:hideMark/>
          </w:tcPr>
          <w:p w14:paraId="1F7C18B5" w14:textId="2E77A08D" w:rsidR="00214DD3" w:rsidRPr="00503CB1" w:rsidRDefault="003E106C" w:rsidP="00214DD3">
            <w:pPr>
              <w:jc w:val="center"/>
              <w:rPr>
                <w:b/>
                <w:bCs/>
                <w:sz w:val="20"/>
                <w:szCs w:val="20"/>
              </w:rPr>
            </w:pPr>
            <w:r w:rsidRPr="00503CB1">
              <w:rPr>
                <w:b/>
                <w:bCs/>
                <w:sz w:val="20"/>
                <w:szCs w:val="20"/>
              </w:rPr>
              <w:t>0.5</w:t>
            </w:r>
          </w:p>
        </w:tc>
        <w:tc>
          <w:tcPr>
            <w:tcW w:w="3026" w:type="dxa"/>
          </w:tcPr>
          <w:p w14:paraId="6A074892" w14:textId="6562EF1D" w:rsidR="00214DD3" w:rsidRPr="00503CB1" w:rsidRDefault="00214DD3" w:rsidP="00CB03F4">
            <w:pPr>
              <w:rPr>
                <w:b/>
                <w:bCs/>
                <w:sz w:val="20"/>
                <w:szCs w:val="20"/>
              </w:rPr>
            </w:pPr>
          </w:p>
        </w:tc>
        <w:tc>
          <w:tcPr>
            <w:tcW w:w="1279" w:type="dxa"/>
            <w:noWrap/>
            <w:vAlign w:val="center"/>
            <w:hideMark/>
          </w:tcPr>
          <w:p w14:paraId="6A074893" w14:textId="45507A8C" w:rsidR="00214DD3" w:rsidRPr="00503CB1" w:rsidRDefault="00214DD3" w:rsidP="00CB03F4">
            <w:pPr>
              <w:jc w:val="center"/>
              <w:rPr>
                <w:b/>
                <w:bCs/>
                <w:sz w:val="20"/>
                <w:szCs w:val="20"/>
              </w:rPr>
            </w:pPr>
          </w:p>
        </w:tc>
      </w:tr>
      <w:tr w:rsidR="00503CB1" w:rsidRPr="00503CB1" w14:paraId="6A07489E" w14:textId="77777777" w:rsidTr="00710F1F">
        <w:trPr>
          <w:trHeight w:val="402"/>
          <w:jc w:val="center"/>
        </w:trPr>
        <w:tc>
          <w:tcPr>
            <w:tcW w:w="817" w:type="dxa"/>
            <w:vMerge/>
            <w:noWrap/>
            <w:hideMark/>
          </w:tcPr>
          <w:p w14:paraId="6A074895" w14:textId="649C6DC6" w:rsidR="00214DD3" w:rsidRPr="00503CB1" w:rsidRDefault="00214DD3" w:rsidP="00CB03F4">
            <w:pPr>
              <w:rPr>
                <w:sz w:val="20"/>
                <w:szCs w:val="20"/>
                <w:highlight w:val="cyan"/>
              </w:rPr>
            </w:pPr>
          </w:p>
        </w:tc>
        <w:tc>
          <w:tcPr>
            <w:tcW w:w="2722" w:type="dxa"/>
            <w:noWrap/>
            <w:hideMark/>
          </w:tcPr>
          <w:p w14:paraId="6A074896" w14:textId="569BE4AD" w:rsidR="00214DD3" w:rsidRPr="00503CB1" w:rsidRDefault="00214DD3" w:rsidP="00CB03F4">
            <w:pPr>
              <w:rPr>
                <w:sz w:val="20"/>
                <w:szCs w:val="20"/>
              </w:rPr>
            </w:pPr>
            <w:r w:rsidRPr="00503CB1">
              <w:rPr>
                <w:b/>
                <w:bCs/>
                <w:sz w:val="20"/>
                <w:szCs w:val="20"/>
              </w:rPr>
              <w:t xml:space="preserve">TOTALS: </w:t>
            </w:r>
          </w:p>
        </w:tc>
        <w:tc>
          <w:tcPr>
            <w:tcW w:w="851" w:type="dxa"/>
            <w:noWrap/>
            <w:vAlign w:val="center"/>
            <w:hideMark/>
          </w:tcPr>
          <w:p w14:paraId="6A074897" w14:textId="6CE548E9" w:rsidR="00214DD3" w:rsidRPr="00503CB1" w:rsidRDefault="00214DD3" w:rsidP="00CB03F4">
            <w:pPr>
              <w:jc w:val="center"/>
              <w:rPr>
                <w:b/>
                <w:bCs/>
                <w:sz w:val="20"/>
                <w:szCs w:val="20"/>
              </w:rPr>
            </w:pPr>
            <w:r w:rsidRPr="00503CB1">
              <w:rPr>
                <w:b/>
                <w:bCs/>
                <w:sz w:val="20"/>
                <w:szCs w:val="20"/>
              </w:rPr>
              <w:t>5</w:t>
            </w:r>
          </w:p>
        </w:tc>
        <w:tc>
          <w:tcPr>
            <w:tcW w:w="992" w:type="dxa"/>
            <w:noWrap/>
            <w:vAlign w:val="center"/>
            <w:hideMark/>
          </w:tcPr>
          <w:p w14:paraId="6A074898" w14:textId="1300E8BA" w:rsidR="00214DD3" w:rsidRPr="00503CB1" w:rsidRDefault="00214DD3" w:rsidP="00CB03F4">
            <w:pPr>
              <w:jc w:val="center"/>
              <w:rPr>
                <w:b/>
                <w:bCs/>
                <w:sz w:val="20"/>
                <w:szCs w:val="20"/>
              </w:rPr>
            </w:pPr>
            <w:r w:rsidRPr="00503CB1">
              <w:rPr>
                <w:b/>
                <w:bCs/>
                <w:sz w:val="20"/>
                <w:szCs w:val="20"/>
              </w:rPr>
              <w:t>2</w:t>
            </w:r>
          </w:p>
        </w:tc>
        <w:tc>
          <w:tcPr>
            <w:tcW w:w="992" w:type="dxa"/>
            <w:noWrap/>
            <w:vAlign w:val="center"/>
            <w:hideMark/>
          </w:tcPr>
          <w:p w14:paraId="6A074899" w14:textId="193B5DD9" w:rsidR="00214DD3" w:rsidRPr="00503CB1" w:rsidRDefault="00214DD3" w:rsidP="00CB03F4">
            <w:pPr>
              <w:jc w:val="center"/>
              <w:rPr>
                <w:b/>
                <w:bCs/>
                <w:sz w:val="20"/>
                <w:szCs w:val="20"/>
              </w:rPr>
            </w:pPr>
            <w:r w:rsidRPr="00503CB1">
              <w:rPr>
                <w:b/>
                <w:bCs/>
                <w:sz w:val="20"/>
                <w:szCs w:val="20"/>
              </w:rPr>
              <w:t>4</w:t>
            </w:r>
          </w:p>
        </w:tc>
        <w:tc>
          <w:tcPr>
            <w:tcW w:w="1134" w:type="dxa"/>
            <w:noWrap/>
            <w:vAlign w:val="center"/>
            <w:hideMark/>
          </w:tcPr>
          <w:p w14:paraId="6A07489A" w14:textId="00164B2E" w:rsidR="00214DD3" w:rsidRPr="00503CB1" w:rsidRDefault="00214DD3" w:rsidP="00CB03F4">
            <w:pPr>
              <w:jc w:val="center"/>
              <w:rPr>
                <w:b/>
                <w:bCs/>
                <w:sz w:val="20"/>
                <w:szCs w:val="20"/>
              </w:rPr>
            </w:pPr>
            <w:r w:rsidRPr="00503CB1">
              <w:rPr>
                <w:b/>
                <w:bCs/>
                <w:sz w:val="20"/>
                <w:szCs w:val="20"/>
              </w:rPr>
              <w:t>3</w:t>
            </w:r>
          </w:p>
        </w:tc>
        <w:tc>
          <w:tcPr>
            <w:tcW w:w="992" w:type="dxa"/>
            <w:noWrap/>
            <w:vAlign w:val="center"/>
            <w:hideMark/>
          </w:tcPr>
          <w:p w14:paraId="6A07489B" w14:textId="44894FA2" w:rsidR="00214DD3" w:rsidRPr="00503CB1" w:rsidRDefault="00214DD3" w:rsidP="00CB03F4">
            <w:pPr>
              <w:jc w:val="center"/>
              <w:rPr>
                <w:b/>
                <w:bCs/>
                <w:sz w:val="20"/>
                <w:szCs w:val="20"/>
              </w:rPr>
            </w:pPr>
            <w:r w:rsidRPr="00503CB1">
              <w:rPr>
                <w:b/>
                <w:bCs/>
                <w:sz w:val="20"/>
                <w:szCs w:val="20"/>
              </w:rPr>
              <w:t>3</w:t>
            </w:r>
          </w:p>
        </w:tc>
        <w:tc>
          <w:tcPr>
            <w:tcW w:w="993" w:type="dxa"/>
            <w:vAlign w:val="center"/>
            <w:hideMark/>
          </w:tcPr>
          <w:p w14:paraId="33F9008C" w14:textId="3E570363" w:rsidR="00214DD3" w:rsidRPr="00503CB1" w:rsidRDefault="003E106C" w:rsidP="00214DD3">
            <w:pPr>
              <w:jc w:val="center"/>
              <w:rPr>
                <w:b/>
                <w:bCs/>
                <w:sz w:val="20"/>
                <w:szCs w:val="20"/>
              </w:rPr>
            </w:pPr>
            <w:r w:rsidRPr="00503CB1">
              <w:rPr>
                <w:b/>
                <w:bCs/>
                <w:sz w:val="20"/>
                <w:szCs w:val="20"/>
              </w:rPr>
              <w:t>3</w:t>
            </w:r>
          </w:p>
        </w:tc>
        <w:tc>
          <w:tcPr>
            <w:tcW w:w="3026" w:type="dxa"/>
          </w:tcPr>
          <w:p w14:paraId="6A07489C" w14:textId="71325BCF" w:rsidR="00214DD3" w:rsidRPr="00503CB1" w:rsidRDefault="00214DD3" w:rsidP="00CB03F4">
            <w:pPr>
              <w:rPr>
                <w:b/>
                <w:bCs/>
                <w:sz w:val="20"/>
                <w:szCs w:val="20"/>
              </w:rPr>
            </w:pPr>
          </w:p>
        </w:tc>
        <w:tc>
          <w:tcPr>
            <w:tcW w:w="1279" w:type="dxa"/>
            <w:noWrap/>
            <w:vAlign w:val="center"/>
            <w:hideMark/>
          </w:tcPr>
          <w:p w14:paraId="6A07489D" w14:textId="4CCAFE28" w:rsidR="00214DD3" w:rsidRPr="00503CB1" w:rsidRDefault="003E106C" w:rsidP="00CB03F4">
            <w:pPr>
              <w:jc w:val="center"/>
              <w:rPr>
                <w:b/>
                <w:bCs/>
                <w:sz w:val="20"/>
                <w:szCs w:val="20"/>
              </w:rPr>
            </w:pPr>
            <w:r w:rsidRPr="00503CB1">
              <w:rPr>
                <w:b/>
                <w:bCs/>
                <w:sz w:val="20"/>
                <w:szCs w:val="20"/>
              </w:rPr>
              <w:t>20</w:t>
            </w:r>
          </w:p>
        </w:tc>
      </w:tr>
      <w:tr w:rsidR="00503CB1" w:rsidRPr="00503CB1" w14:paraId="6A0748A8" w14:textId="77777777" w:rsidTr="00710F1F">
        <w:trPr>
          <w:trHeight w:val="402"/>
          <w:jc w:val="center"/>
        </w:trPr>
        <w:tc>
          <w:tcPr>
            <w:tcW w:w="817" w:type="dxa"/>
            <w:vMerge w:val="restart"/>
            <w:vAlign w:val="center"/>
            <w:hideMark/>
          </w:tcPr>
          <w:p w14:paraId="1BBAD282" w14:textId="77777777" w:rsidR="00214DD3" w:rsidRPr="00503CB1" w:rsidRDefault="00214DD3" w:rsidP="00CB03F4">
            <w:pPr>
              <w:rPr>
                <w:sz w:val="20"/>
                <w:szCs w:val="20"/>
              </w:rPr>
            </w:pPr>
            <w:r w:rsidRPr="00503CB1">
              <w:rPr>
                <w:sz w:val="20"/>
                <w:szCs w:val="20"/>
              </w:rPr>
              <w:t>KEN</w:t>
            </w:r>
          </w:p>
          <w:p w14:paraId="692A82BE" w14:textId="77777777" w:rsidR="00214DD3" w:rsidRPr="00503CB1" w:rsidRDefault="00214DD3" w:rsidP="00CB03F4">
            <w:pPr>
              <w:rPr>
                <w:sz w:val="20"/>
                <w:szCs w:val="20"/>
              </w:rPr>
            </w:pPr>
          </w:p>
          <w:p w14:paraId="6A07489F" w14:textId="602C2DE7" w:rsidR="00214DD3" w:rsidRPr="00503CB1" w:rsidRDefault="00214DD3" w:rsidP="00CB03F4">
            <w:pPr>
              <w:rPr>
                <w:sz w:val="20"/>
                <w:szCs w:val="20"/>
              </w:rPr>
            </w:pPr>
          </w:p>
        </w:tc>
        <w:tc>
          <w:tcPr>
            <w:tcW w:w="2722" w:type="dxa"/>
            <w:noWrap/>
            <w:hideMark/>
          </w:tcPr>
          <w:p w14:paraId="6A0748A0" w14:textId="537F75B6" w:rsidR="00214DD3" w:rsidRPr="00503CB1" w:rsidRDefault="00214DD3" w:rsidP="00CB03F4">
            <w:pPr>
              <w:rPr>
                <w:sz w:val="20"/>
                <w:szCs w:val="20"/>
              </w:rPr>
            </w:pPr>
            <w:proofErr w:type="spellStart"/>
            <w:r w:rsidRPr="00503CB1">
              <w:rPr>
                <w:sz w:val="20"/>
                <w:szCs w:val="20"/>
              </w:rPr>
              <w:t>Kifaru</w:t>
            </w:r>
            <w:proofErr w:type="spellEnd"/>
          </w:p>
        </w:tc>
        <w:tc>
          <w:tcPr>
            <w:tcW w:w="851" w:type="dxa"/>
            <w:noWrap/>
            <w:vAlign w:val="center"/>
            <w:hideMark/>
          </w:tcPr>
          <w:p w14:paraId="6A0748A1" w14:textId="61961FE1" w:rsidR="00214DD3" w:rsidRPr="00503CB1" w:rsidRDefault="00214DD3" w:rsidP="00CB03F4">
            <w:pPr>
              <w:jc w:val="center"/>
              <w:rPr>
                <w:sz w:val="20"/>
                <w:szCs w:val="20"/>
              </w:rPr>
            </w:pPr>
            <w:r w:rsidRPr="00503CB1">
              <w:rPr>
                <w:sz w:val="20"/>
                <w:szCs w:val="20"/>
              </w:rPr>
              <w:t>0.5</w:t>
            </w:r>
          </w:p>
        </w:tc>
        <w:tc>
          <w:tcPr>
            <w:tcW w:w="992" w:type="dxa"/>
            <w:noWrap/>
            <w:vAlign w:val="center"/>
            <w:hideMark/>
          </w:tcPr>
          <w:p w14:paraId="6A0748A2" w14:textId="7D43162C" w:rsidR="00214DD3" w:rsidRPr="00503CB1" w:rsidRDefault="00214DD3" w:rsidP="00CB03F4">
            <w:pPr>
              <w:jc w:val="center"/>
              <w:rPr>
                <w:sz w:val="20"/>
                <w:szCs w:val="20"/>
              </w:rPr>
            </w:pPr>
            <w:r w:rsidRPr="00503CB1">
              <w:rPr>
                <w:sz w:val="20"/>
                <w:szCs w:val="20"/>
              </w:rPr>
              <w:t>0.5</w:t>
            </w:r>
          </w:p>
        </w:tc>
        <w:tc>
          <w:tcPr>
            <w:tcW w:w="992" w:type="dxa"/>
            <w:noWrap/>
            <w:vAlign w:val="center"/>
            <w:hideMark/>
          </w:tcPr>
          <w:p w14:paraId="6A0748A3" w14:textId="212BA989" w:rsidR="00214DD3" w:rsidRPr="00503CB1" w:rsidRDefault="00214DD3" w:rsidP="00CB03F4">
            <w:pPr>
              <w:jc w:val="center"/>
              <w:rPr>
                <w:sz w:val="20"/>
                <w:szCs w:val="20"/>
              </w:rPr>
            </w:pPr>
            <w:r w:rsidRPr="00503CB1">
              <w:rPr>
                <w:sz w:val="20"/>
                <w:szCs w:val="20"/>
              </w:rPr>
              <w:t>0.5</w:t>
            </w:r>
          </w:p>
        </w:tc>
        <w:tc>
          <w:tcPr>
            <w:tcW w:w="1134" w:type="dxa"/>
            <w:noWrap/>
            <w:vAlign w:val="center"/>
            <w:hideMark/>
          </w:tcPr>
          <w:p w14:paraId="6A0748A4" w14:textId="46E8552A" w:rsidR="00214DD3" w:rsidRPr="00503CB1" w:rsidRDefault="00214DD3" w:rsidP="00CB03F4">
            <w:pPr>
              <w:jc w:val="center"/>
              <w:rPr>
                <w:sz w:val="20"/>
                <w:szCs w:val="20"/>
              </w:rPr>
            </w:pPr>
            <w:r w:rsidRPr="00503CB1">
              <w:rPr>
                <w:sz w:val="20"/>
                <w:szCs w:val="20"/>
              </w:rPr>
              <w:t>0.5</w:t>
            </w:r>
          </w:p>
        </w:tc>
        <w:tc>
          <w:tcPr>
            <w:tcW w:w="992" w:type="dxa"/>
            <w:noWrap/>
            <w:vAlign w:val="center"/>
            <w:hideMark/>
          </w:tcPr>
          <w:p w14:paraId="6A0748A5" w14:textId="684F8C00" w:rsidR="00214DD3" w:rsidRPr="00503CB1" w:rsidRDefault="00214DD3" w:rsidP="00CB03F4">
            <w:pPr>
              <w:jc w:val="center"/>
              <w:rPr>
                <w:sz w:val="20"/>
                <w:szCs w:val="20"/>
              </w:rPr>
            </w:pPr>
            <w:r w:rsidRPr="00503CB1">
              <w:rPr>
                <w:sz w:val="20"/>
                <w:szCs w:val="20"/>
              </w:rPr>
              <w:t>0.5</w:t>
            </w:r>
          </w:p>
        </w:tc>
        <w:tc>
          <w:tcPr>
            <w:tcW w:w="993" w:type="dxa"/>
            <w:vAlign w:val="center"/>
            <w:hideMark/>
          </w:tcPr>
          <w:p w14:paraId="46788083" w14:textId="22852C62" w:rsidR="00214DD3" w:rsidRPr="00503CB1" w:rsidRDefault="003E106C" w:rsidP="00710F1F">
            <w:pPr>
              <w:jc w:val="center"/>
              <w:rPr>
                <w:sz w:val="20"/>
                <w:szCs w:val="20"/>
              </w:rPr>
            </w:pPr>
            <w:r w:rsidRPr="00503CB1">
              <w:rPr>
                <w:sz w:val="20"/>
                <w:szCs w:val="20"/>
              </w:rPr>
              <w:t>1</w:t>
            </w:r>
          </w:p>
        </w:tc>
        <w:tc>
          <w:tcPr>
            <w:tcW w:w="3026" w:type="dxa"/>
          </w:tcPr>
          <w:p w14:paraId="6A0748A6" w14:textId="7D5BD147" w:rsidR="00214DD3" w:rsidRPr="00503CB1" w:rsidRDefault="00214DD3" w:rsidP="00CB03F4">
            <w:pPr>
              <w:rPr>
                <w:sz w:val="20"/>
                <w:szCs w:val="20"/>
              </w:rPr>
            </w:pPr>
          </w:p>
        </w:tc>
        <w:tc>
          <w:tcPr>
            <w:tcW w:w="1279" w:type="dxa"/>
            <w:noWrap/>
            <w:vAlign w:val="center"/>
            <w:hideMark/>
          </w:tcPr>
          <w:p w14:paraId="6A0748A7" w14:textId="77777777" w:rsidR="00214DD3" w:rsidRPr="00503CB1" w:rsidRDefault="00214DD3" w:rsidP="00CB03F4">
            <w:pPr>
              <w:jc w:val="center"/>
              <w:rPr>
                <w:sz w:val="20"/>
                <w:szCs w:val="20"/>
              </w:rPr>
            </w:pPr>
          </w:p>
        </w:tc>
      </w:tr>
      <w:tr w:rsidR="00503CB1" w:rsidRPr="00503CB1" w14:paraId="6A0748BC" w14:textId="77777777" w:rsidTr="00710F1F">
        <w:trPr>
          <w:trHeight w:val="402"/>
          <w:jc w:val="center"/>
        </w:trPr>
        <w:tc>
          <w:tcPr>
            <w:tcW w:w="817" w:type="dxa"/>
            <w:vMerge/>
            <w:hideMark/>
          </w:tcPr>
          <w:p w14:paraId="6A0748B3" w14:textId="77777777" w:rsidR="00214DD3" w:rsidRPr="00503CB1" w:rsidRDefault="00214DD3" w:rsidP="00CB03F4">
            <w:pPr>
              <w:rPr>
                <w:sz w:val="20"/>
                <w:szCs w:val="20"/>
                <w:highlight w:val="cyan"/>
              </w:rPr>
            </w:pPr>
          </w:p>
        </w:tc>
        <w:tc>
          <w:tcPr>
            <w:tcW w:w="2722" w:type="dxa"/>
            <w:noWrap/>
            <w:hideMark/>
          </w:tcPr>
          <w:p w14:paraId="6A0748B4" w14:textId="0E30E91D" w:rsidR="00214DD3" w:rsidRPr="00503CB1" w:rsidRDefault="00214DD3" w:rsidP="00CB03F4">
            <w:pPr>
              <w:rPr>
                <w:sz w:val="20"/>
                <w:szCs w:val="20"/>
              </w:rPr>
            </w:pPr>
            <w:r w:rsidRPr="00503CB1">
              <w:rPr>
                <w:sz w:val="20"/>
                <w:szCs w:val="20"/>
              </w:rPr>
              <w:t>Nyati Barracks</w:t>
            </w:r>
          </w:p>
        </w:tc>
        <w:tc>
          <w:tcPr>
            <w:tcW w:w="851" w:type="dxa"/>
            <w:noWrap/>
            <w:vAlign w:val="center"/>
            <w:hideMark/>
          </w:tcPr>
          <w:p w14:paraId="6A0748B5" w14:textId="33492463" w:rsidR="00214DD3" w:rsidRPr="00503CB1" w:rsidRDefault="00214DD3" w:rsidP="00CB03F4">
            <w:pPr>
              <w:jc w:val="center"/>
              <w:rPr>
                <w:sz w:val="20"/>
                <w:szCs w:val="20"/>
              </w:rPr>
            </w:pPr>
            <w:r w:rsidRPr="00503CB1">
              <w:rPr>
                <w:sz w:val="20"/>
                <w:szCs w:val="20"/>
              </w:rPr>
              <w:t>1.5</w:t>
            </w:r>
          </w:p>
        </w:tc>
        <w:tc>
          <w:tcPr>
            <w:tcW w:w="992" w:type="dxa"/>
            <w:noWrap/>
            <w:vAlign w:val="center"/>
            <w:hideMark/>
          </w:tcPr>
          <w:p w14:paraId="6A0748B6" w14:textId="2CCBAED3" w:rsidR="00214DD3" w:rsidRPr="00503CB1" w:rsidRDefault="00214DD3" w:rsidP="00CB03F4">
            <w:pPr>
              <w:jc w:val="center"/>
              <w:rPr>
                <w:sz w:val="20"/>
                <w:szCs w:val="20"/>
              </w:rPr>
            </w:pPr>
            <w:r w:rsidRPr="00503CB1">
              <w:rPr>
                <w:sz w:val="20"/>
                <w:szCs w:val="20"/>
              </w:rPr>
              <w:t>0.5</w:t>
            </w:r>
          </w:p>
        </w:tc>
        <w:tc>
          <w:tcPr>
            <w:tcW w:w="992" w:type="dxa"/>
            <w:noWrap/>
            <w:vAlign w:val="center"/>
            <w:hideMark/>
          </w:tcPr>
          <w:p w14:paraId="6A0748B7" w14:textId="6F6DC0FB" w:rsidR="00214DD3" w:rsidRPr="00503CB1" w:rsidRDefault="00214DD3" w:rsidP="00CB03F4">
            <w:pPr>
              <w:jc w:val="center"/>
              <w:rPr>
                <w:sz w:val="20"/>
                <w:szCs w:val="20"/>
              </w:rPr>
            </w:pPr>
            <w:r w:rsidRPr="00503CB1">
              <w:rPr>
                <w:sz w:val="20"/>
                <w:szCs w:val="20"/>
              </w:rPr>
              <w:t>1.5</w:t>
            </w:r>
          </w:p>
        </w:tc>
        <w:tc>
          <w:tcPr>
            <w:tcW w:w="1134" w:type="dxa"/>
            <w:noWrap/>
            <w:vAlign w:val="center"/>
            <w:hideMark/>
          </w:tcPr>
          <w:p w14:paraId="6A0748B8" w14:textId="4F29850C" w:rsidR="00214DD3" w:rsidRPr="00503CB1" w:rsidRDefault="00214DD3" w:rsidP="00CB03F4">
            <w:pPr>
              <w:jc w:val="center"/>
              <w:rPr>
                <w:sz w:val="20"/>
                <w:szCs w:val="20"/>
              </w:rPr>
            </w:pPr>
            <w:r w:rsidRPr="00503CB1">
              <w:rPr>
                <w:sz w:val="20"/>
                <w:szCs w:val="20"/>
              </w:rPr>
              <w:t>0.5</w:t>
            </w:r>
          </w:p>
        </w:tc>
        <w:tc>
          <w:tcPr>
            <w:tcW w:w="992" w:type="dxa"/>
            <w:noWrap/>
            <w:vAlign w:val="center"/>
            <w:hideMark/>
          </w:tcPr>
          <w:p w14:paraId="6A0748B9" w14:textId="247C40B8" w:rsidR="00214DD3" w:rsidRPr="00503CB1" w:rsidRDefault="00214DD3" w:rsidP="00CB03F4">
            <w:pPr>
              <w:jc w:val="center"/>
              <w:rPr>
                <w:sz w:val="20"/>
                <w:szCs w:val="20"/>
              </w:rPr>
            </w:pPr>
            <w:r w:rsidRPr="00503CB1">
              <w:rPr>
                <w:sz w:val="20"/>
                <w:szCs w:val="20"/>
              </w:rPr>
              <w:t>0.5</w:t>
            </w:r>
          </w:p>
        </w:tc>
        <w:tc>
          <w:tcPr>
            <w:tcW w:w="993" w:type="dxa"/>
            <w:vAlign w:val="center"/>
            <w:hideMark/>
          </w:tcPr>
          <w:p w14:paraId="1F164E33" w14:textId="6A047BFF" w:rsidR="00214DD3" w:rsidRPr="00503CB1" w:rsidRDefault="003E106C" w:rsidP="00710F1F">
            <w:pPr>
              <w:jc w:val="center"/>
              <w:rPr>
                <w:sz w:val="20"/>
                <w:szCs w:val="20"/>
              </w:rPr>
            </w:pPr>
            <w:r w:rsidRPr="00503CB1">
              <w:rPr>
                <w:sz w:val="20"/>
                <w:szCs w:val="20"/>
              </w:rPr>
              <w:t>1</w:t>
            </w:r>
          </w:p>
        </w:tc>
        <w:tc>
          <w:tcPr>
            <w:tcW w:w="3026" w:type="dxa"/>
          </w:tcPr>
          <w:p w14:paraId="6A0748BA" w14:textId="26AEE866" w:rsidR="00214DD3" w:rsidRPr="00503CB1" w:rsidRDefault="00214DD3" w:rsidP="00CB03F4">
            <w:pPr>
              <w:rPr>
                <w:sz w:val="20"/>
                <w:szCs w:val="20"/>
              </w:rPr>
            </w:pPr>
          </w:p>
        </w:tc>
        <w:tc>
          <w:tcPr>
            <w:tcW w:w="1279" w:type="dxa"/>
            <w:noWrap/>
            <w:vAlign w:val="center"/>
            <w:hideMark/>
          </w:tcPr>
          <w:p w14:paraId="6A0748BB" w14:textId="77777777" w:rsidR="00214DD3" w:rsidRPr="00503CB1" w:rsidRDefault="00214DD3" w:rsidP="00CB03F4">
            <w:pPr>
              <w:jc w:val="center"/>
              <w:rPr>
                <w:sz w:val="20"/>
                <w:szCs w:val="20"/>
              </w:rPr>
            </w:pPr>
          </w:p>
        </w:tc>
      </w:tr>
      <w:tr w:rsidR="00503CB1" w:rsidRPr="00503CB1" w14:paraId="6A0748C6" w14:textId="77777777" w:rsidTr="00710F1F">
        <w:trPr>
          <w:trHeight w:val="402"/>
          <w:jc w:val="center"/>
        </w:trPr>
        <w:tc>
          <w:tcPr>
            <w:tcW w:w="817" w:type="dxa"/>
            <w:vMerge/>
            <w:hideMark/>
          </w:tcPr>
          <w:p w14:paraId="6A0748BD" w14:textId="77777777" w:rsidR="00214DD3" w:rsidRPr="00503CB1" w:rsidRDefault="00214DD3" w:rsidP="00CB03F4">
            <w:pPr>
              <w:rPr>
                <w:sz w:val="20"/>
                <w:szCs w:val="20"/>
                <w:highlight w:val="cyan"/>
              </w:rPr>
            </w:pPr>
          </w:p>
        </w:tc>
        <w:tc>
          <w:tcPr>
            <w:tcW w:w="2722" w:type="dxa"/>
            <w:noWrap/>
            <w:hideMark/>
          </w:tcPr>
          <w:p w14:paraId="6A0748BE" w14:textId="7C2A7139" w:rsidR="00214DD3" w:rsidRPr="00503CB1" w:rsidRDefault="00214DD3" w:rsidP="00CB03F4">
            <w:pPr>
              <w:rPr>
                <w:b/>
                <w:bCs/>
                <w:sz w:val="20"/>
                <w:szCs w:val="20"/>
              </w:rPr>
            </w:pPr>
            <w:r w:rsidRPr="00503CB1">
              <w:rPr>
                <w:sz w:val="20"/>
                <w:szCs w:val="20"/>
              </w:rPr>
              <w:t xml:space="preserve">MOB TEMBO </w:t>
            </w:r>
          </w:p>
        </w:tc>
        <w:tc>
          <w:tcPr>
            <w:tcW w:w="851" w:type="dxa"/>
            <w:noWrap/>
            <w:vAlign w:val="center"/>
            <w:hideMark/>
          </w:tcPr>
          <w:p w14:paraId="6A0748BF" w14:textId="22717FE8" w:rsidR="00214DD3" w:rsidRPr="00503CB1" w:rsidRDefault="00214DD3" w:rsidP="00CB03F4">
            <w:pPr>
              <w:jc w:val="center"/>
              <w:rPr>
                <w:sz w:val="20"/>
                <w:szCs w:val="20"/>
              </w:rPr>
            </w:pPr>
            <w:r w:rsidRPr="00503CB1">
              <w:rPr>
                <w:sz w:val="20"/>
                <w:szCs w:val="20"/>
              </w:rPr>
              <w:t>1</w:t>
            </w:r>
          </w:p>
        </w:tc>
        <w:tc>
          <w:tcPr>
            <w:tcW w:w="992" w:type="dxa"/>
            <w:noWrap/>
            <w:vAlign w:val="center"/>
            <w:hideMark/>
          </w:tcPr>
          <w:p w14:paraId="6A0748C0" w14:textId="14C483EA" w:rsidR="00214DD3" w:rsidRPr="00503CB1" w:rsidRDefault="00214DD3" w:rsidP="00CB03F4">
            <w:pPr>
              <w:jc w:val="center"/>
              <w:rPr>
                <w:sz w:val="20"/>
                <w:szCs w:val="20"/>
              </w:rPr>
            </w:pPr>
            <w:r w:rsidRPr="00503CB1">
              <w:rPr>
                <w:sz w:val="20"/>
                <w:szCs w:val="20"/>
              </w:rPr>
              <w:t>1</w:t>
            </w:r>
          </w:p>
        </w:tc>
        <w:tc>
          <w:tcPr>
            <w:tcW w:w="992" w:type="dxa"/>
            <w:noWrap/>
            <w:vAlign w:val="center"/>
            <w:hideMark/>
          </w:tcPr>
          <w:p w14:paraId="6A0748C1" w14:textId="2DCEB4D2" w:rsidR="00214DD3" w:rsidRPr="00503CB1" w:rsidRDefault="00214DD3" w:rsidP="00CB03F4">
            <w:pPr>
              <w:jc w:val="center"/>
              <w:rPr>
                <w:sz w:val="20"/>
                <w:szCs w:val="20"/>
              </w:rPr>
            </w:pPr>
            <w:r w:rsidRPr="00503CB1">
              <w:rPr>
                <w:sz w:val="20"/>
                <w:szCs w:val="20"/>
              </w:rPr>
              <w:t>1</w:t>
            </w:r>
          </w:p>
        </w:tc>
        <w:tc>
          <w:tcPr>
            <w:tcW w:w="1134" w:type="dxa"/>
            <w:noWrap/>
            <w:vAlign w:val="center"/>
            <w:hideMark/>
          </w:tcPr>
          <w:p w14:paraId="6A0748C2" w14:textId="1CAC7887" w:rsidR="00214DD3" w:rsidRPr="00503CB1" w:rsidRDefault="00214DD3" w:rsidP="00CB03F4">
            <w:pPr>
              <w:jc w:val="center"/>
              <w:rPr>
                <w:sz w:val="20"/>
                <w:szCs w:val="20"/>
              </w:rPr>
            </w:pPr>
            <w:r w:rsidRPr="00503CB1">
              <w:rPr>
                <w:sz w:val="20"/>
                <w:szCs w:val="20"/>
              </w:rPr>
              <w:t>0.5</w:t>
            </w:r>
          </w:p>
        </w:tc>
        <w:tc>
          <w:tcPr>
            <w:tcW w:w="992" w:type="dxa"/>
            <w:noWrap/>
            <w:vAlign w:val="center"/>
            <w:hideMark/>
          </w:tcPr>
          <w:p w14:paraId="6A0748C3" w14:textId="3B3F190A" w:rsidR="00214DD3" w:rsidRPr="00503CB1" w:rsidRDefault="00214DD3" w:rsidP="00CB03F4">
            <w:pPr>
              <w:jc w:val="center"/>
              <w:rPr>
                <w:sz w:val="20"/>
                <w:szCs w:val="20"/>
              </w:rPr>
            </w:pPr>
            <w:r w:rsidRPr="00503CB1">
              <w:rPr>
                <w:sz w:val="20"/>
                <w:szCs w:val="20"/>
              </w:rPr>
              <w:t>0.5</w:t>
            </w:r>
          </w:p>
        </w:tc>
        <w:tc>
          <w:tcPr>
            <w:tcW w:w="993" w:type="dxa"/>
            <w:vAlign w:val="center"/>
            <w:hideMark/>
          </w:tcPr>
          <w:p w14:paraId="0B09ECA1" w14:textId="6F52F0CB" w:rsidR="00214DD3" w:rsidRPr="00503CB1" w:rsidRDefault="00710F1F" w:rsidP="00710F1F">
            <w:pPr>
              <w:jc w:val="center"/>
              <w:rPr>
                <w:sz w:val="20"/>
                <w:szCs w:val="20"/>
              </w:rPr>
            </w:pPr>
            <w:r w:rsidRPr="00503CB1">
              <w:rPr>
                <w:sz w:val="20"/>
                <w:szCs w:val="20"/>
              </w:rPr>
              <w:t>0.5</w:t>
            </w:r>
          </w:p>
        </w:tc>
        <w:tc>
          <w:tcPr>
            <w:tcW w:w="3026" w:type="dxa"/>
          </w:tcPr>
          <w:p w14:paraId="6A0748C4" w14:textId="0D798C59" w:rsidR="00214DD3" w:rsidRPr="00503CB1" w:rsidRDefault="00214DD3" w:rsidP="00CB03F4">
            <w:pPr>
              <w:rPr>
                <w:b/>
                <w:bCs/>
                <w:sz w:val="20"/>
                <w:szCs w:val="20"/>
              </w:rPr>
            </w:pPr>
          </w:p>
        </w:tc>
        <w:tc>
          <w:tcPr>
            <w:tcW w:w="1279" w:type="dxa"/>
            <w:noWrap/>
            <w:vAlign w:val="center"/>
            <w:hideMark/>
          </w:tcPr>
          <w:p w14:paraId="6A0748C5" w14:textId="1BE6C6F5" w:rsidR="00214DD3" w:rsidRPr="00503CB1" w:rsidRDefault="00214DD3" w:rsidP="00CB03F4">
            <w:pPr>
              <w:jc w:val="center"/>
              <w:rPr>
                <w:b/>
                <w:bCs/>
                <w:sz w:val="20"/>
                <w:szCs w:val="20"/>
              </w:rPr>
            </w:pPr>
          </w:p>
        </w:tc>
      </w:tr>
      <w:tr w:rsidR="00503CB1" w:rsidRPr="00503CB1" w14:paraId="12EB0F24" w14:textId="77777777" w:rsidTr="00710F1F">
        <w:trPr>
          <w:trHeight w:val="402"/>
          <w:jc w:val="center"/>
        </w:trPr>
        <w:tc>
          <w:tcPr>
            <w:tcW w:w="817" w:type="dxa"/>
            <w:vMerge/>
          </w:tcPr>
          <w:p w14:paraId="6EC48043" w14:textId="77777777" w:rsidR="00214DD3" w:rsidRPr="00503CB1" w:rsidRDefault="00214DD3" w:rsidP="00CB03F4">
            <w:pPr>
              <w:rPr>
                <w:sz w:val="20"/>
                <w:szCs w:val="20"/>
                <w:highlight w:val="cyan"/>
              </w:rPr>
            </w:pPr>
          </w:p>
        </w:tc>
        <w:tc>
          <w:tcPr>
            <w:tcW w:w="2722" w:type="dxa"/>
            <w:noWrap/>
          </w:tcPr>
          <w:p w14:paraId="03798620" w14:textId="6398B776" w:rsidR="00214DD3" w:rsidRPr="00503CB1" w:rsidRDefault="00214DD3" w:rsidP="00CB03F4">
            <w:pPr>
              <w:rPr>
                <w:sz w:val="20"/>
                <w:szCs w:val="20"/>
              </w:rPr>
            </w:pPr>
            <w:r w:rsidRPr="00503CB1">
              <w:rPr>
                <w:sz w:val="20"/>
                <w:szCs w:val="20"/>
              </w:rPr>
              <w:t>Training Areas</w:t>
            </w:r>
          </w:p>
        </w:tc>
        <w:tc>
          <w:tcPr>
            <w:tcW w:w="851" w:type="dxa"/>
            <w:noWrap/>
            <w:vAlign w:val="center"/>
          </w:tcPr>
          <w:p w14:paraId="681B2FCC" w14:textId="74C31F0D" w:rsidR="00214DD3" w:rsidRPr="00503CB1" w:rsidRDefault="00214DD3" w:rsidP="00CB03F4">
            <w:pPr>
              <w:jc w:val="center"/>
              <w:rPr>
                <w:sz w:val="20"/>
                <w:szCs w:val="20"/>
              </w:rPr>
            </w:pPr>
            <w:r w:rsidRPr="00503CB1">
              <w:rPr>
                <w:sz w:val="20"/>
                <w:szCs w:val="20"/>
              </w:rPr>
              <w:t>1</w:t>
            </w:r>
          </w:p>
        </w:tc>
        <w:tc>
          <w:tcPr>
            <w:tcW w:w="992" w:type="dxa"/>
            <w:noWrap/>
            <w:vAlign w:val="center"/>
          </w:tcPr>
          <w:p w14:paraId="76058B75" w14:textId="056BA686" w:rsidR="00214DD3" w:rsidRPr="00503CB1" w:rsidRDefault="00214DD3" w:rsidP="00CB03F4">
            <w:pPr>
              <w:jc w:val="center"/>
              <w:rPr>
                <w:sz w:val="20"/>
                <w:szCs w:val="20"/>
              </w:rPr>
            </w:pPr>
            <w:r w:rsidRPr="00503CB1">
              <w:rPr>
                <w:sz w:val="20"/>
                <w:szCs w:val="20"/>
              </w:rPr>
              <w:t>1</w:t>
            </w:r>
          </w:p>
        </w:tc>
        <w:tc>
          <w:tcPr>
            <w:tcW w:w="992" w:type="dxa"/>
            <w:noWrap/>
            <w:vAlign w:val="center"/>
          </w:tcPr>
          <w:p w14:paraId="4DC40C5A" w14:textId="0DE023DF" w:rsidR="00214DD3" w:rsidRPr="00503CB1" w:rsidRDefault="00214DD3" w:rsidP="00CB03F4">
            <w:pPr>
              <w:jc w:val="center"/>
              <w:rPr>
                <w:sz w:val="20"/>
                <w:szCs w:val="20"/>
              </w:rPr>
            </w:pPr>
            <w:r w:rsidRPr="00503CB1">
              <w:rPr>
                <w:sz w:val="20"/>
                <w:szCs w:val="20"/>
              </w:rPr>
              <w:t>1</w:t>
            </w:r>
          </w:p>
        </w:tc>
        <w:tc>
          <w:tcPr>
            <w:tcW w:w="1134" w:type="dxa"/>
            <w:noWrap/>
            <w:vAlign w:val="center"/>
          </w:tcPr>
          <w:p w14:paraId="751AB47B" w14:textId="2B623F7D" w:rsidR="00214DD3" w:rsidRPr="00503CB1" w:rsidRDefault="00214DD3" w:rsidP="00CB03F4">
            <w:pPr>
              <w:jc w:val="center"/>
              <w:rPr>
                <w:sz w:val="20"/>
                <w:szCs w:val="20"/>
              </w:rPr>
            </w:pPr>
            <w:r w:rsidRPr="00503CB1">
              <w:rPr>
                <w:sz w:val="20"/>
                <w:szCs w:val="20"/>
              </w:rPr>
              <w:t>0.5</w:t>
            </w:r>
          </w:p>
        </w:tc>
        <w:tc>
          <w:tcPr>
            <w:tcW w:w="992" w:type="dxa"/>
            <w:noWrap/>
            <w:vAlign w:val="center"/>
          </w:tcPr>
          <w:p w14:paraId="1C8AC015" w14:textId="77530E7D" w:rsidR="00214DD3" w:rsidRPr="00503CB1" w:rsidRDefault="00214DD3" w:rsidP="00CB03F4">
            <w:pPr>
              <w:jc w:val="center"/>
              <w:rPr>
                <w:sz w:val="20"/>
                <w:szCs w:val="20"/>
              </w:rPr>
            </w:pPr>
            <w:r w:rsidRPr="00503CB1">
              <w:rPr>
                <w:sz w:val="20"/>
                <w:szCs w:val="20"/>
              </w:rPr>
              <w:t>0.5</w:t>
            </w:r>
          </w:p>
        </w:tc>
        <w:tc>
          <w:tcPr>
            <w:tcW w:w="993" w:type="dxa"/>
            <w:vAlign w:val="center"/>
          </w:tcPr>
          <w:p w14:paraId="4CABD176" w14:textId="5BEC9068" w:rsidR="00214DD3" w:rsidRPr="00503CB1" w:rsidRDefault="00710F1F" w:rsidP="00710F1F">
            <w:pPr>
              <w:jc w:val="center"/>
              <w:rPr>
                <w:sz w:val="20"/>
                <w:szCs w:val="20"/>
              </w:rPr>
            </w:pPr>
            <w:r w:rsidRPr="00503CB1">
              <w:rPr>
                <w:sz w:val="20"/>
                <w:szCs w:val="20"/>
              </w:rPr>
              <w:t>1</w:t>
            </w:r>
          </w:p>
        </w:tc>
        <w:tc>
          <w:tcPr>
            <w:tcW w:w="3026" w:type="dxa"/>
          </w:tcPr>
          <w:p w14:paraId="11F7A09A" w14:textId="4B2E5CD2" w:rsidR="00214DD3" w:rsidRPr="00503CB1" w:rsidRDefault="00214DD3" w:rsidP="00CB03F4">
            <w:pPr>
              <w:rPr>
                <w:sz w:val="20"/>
                <w:szCs w:val="20"/>
              </w:rPr>
            </w:pPr>
          </w:p>
        </w:tc>
        <w:tc>
          <w:tcPr>
            <w:tcW w:w="1279" w:type="dxa"/>
            <w:noWrap/>
            <w:vAlign w:val="center"/>
          </w:tcPr>
          <w:p w14:paraId="63D8E58C" w14:textId="77777777" w:rsidR="00214DD3" w:rsidRPr="00503CB1" w:rsidRDefault="00214DD3" w:rsidP="00CB03F4">
            <w:pPr>
              <w:jc w:val="center"/>
              <w:rPr>
                <w:b/>
                <w:bCs/>
                <w:sz w:val="20"/>
                <w:szCs w:val="20"/>
              </w:rPr>
            </w:pPr>
          </w:p>
        </w:tc>
      </w:tr>
      <w:tr w:rsidR="00503CB1" w:rsidRPr="00503CB1" w14:paraId="6A0748D0" w14:textId="77777777" w:rsidTr="00710F1F">
        <w:trPr>
          <w:trHeight w:val="402"/>
          <w:jc w:val="center"/>
        </w:trPr>
        <w:tc>
          <w:tcPr>
            <w:tcW w:w="817" w:type="dxa"/>
            <w:vMerge/>
            <w:noWrap/>
            <w:hideMark/>
          </w:tcPr>
          <w:p w14:paraId="6A0748C7" w14:textId="0C7B6015" w:rsidR="00214DD3" w:rsidRPr="00503CB1" w:rsidRDefault="00214DD3" w:rsidP="00214DD3">
            <w:pPr>
              <w:rPr>
                <w:sz w:val="20"/>
                <w:szCs w:val="20"/>
                <w:highlight w:val="cyan"/>
              </w:rPr>
            </w:pPr>
          </w:p>
        </w:tc>
        <w:tc>
          <w:tcPr>
            <w:tcW w:w="2722" w:type="dxa"/>
            <w:noWrap/>
            <w:hideMark/>
          </w:tcPr>
          <w:p w14:paraId="6A0748C8" w14:textId="559E27CD" w:rsidR="00214DD3" w:rsidRPr="00503CB1" w:rsidRDefault="00214DD3" w:rsidP="00214DD3">
            <w:pPr>
              <w:rPr>
                <w:sz w:val="20"/>
                <w:szCs w:val="20"/>
              </w:rPr>
            </w:pPr>
            <w:r w:rsidRPr="00503CB1">
              <w:rPr>
                <w:sz w:val="20"/>
                <w:szCs w:val="20"/>
              </w:rPr>
              <w:t>AP Assessments/Mentoring</w:t>
            </w:r>
          </w:p>
        </w:tc>
        <w:tc>
          <w:tcPr>
            <w:tcW w:w="851" w:type="dxa"/>
            <w:noWrap/>
            <w:vAlign w:val="center"/>
            <w:hideMark/>
          </w:tcPr>
          <w:p w14:paraId="6A0748C9" w14:textId="07F4E7B4" w:rsidR="00214DD3" w:rsidRPr="00503CB1" w:rsidRDefault="00214DD3" w:rsidP="00214DD3">
            <w:pPr>
              <w:jc w:val="center"/>
              <w:rPr>
                <w:sz w:val="20"/>
                <w:szCs w:val="20"/>
              </w:rPr>
            </w:pPr>
            <w:r w:rsidRPr="00503CB1">
              <w:rPr>
                <w:sz w:val="20"/>
                <w:szCs w:val="20"/>
              </w:rPr>
              <w:t>1</w:t>
            </w:r>
          </w:p>
        </w:tc>
        <w:tc>
          <w:tcPr>
            <w:tcW w:w="992" w:type="dxa"/>
            <w:noWrap/>
            <w:vAlign w:val="center"/>
            <w:hideMark/>
          </w:tcPr>
          <w:p w14:paraId="6A0748CA" w14:textId="0EA9D0BD" w:rsidR="00214DD3" w:rsidRPr="00503CB1" w:rsidRDefault="00214DD3" w:rsidP="00214DD3">
            <w:pPr>
              <w:jc w:val="center"/>
              <w:rPr>
                <w:sz w:val="20"/>
                <w:szCs w:val="20"/>
              </w:rPr>
            </w:pPr>
            <w:r w:rsidRPr="00503CB1">
              <w:rPr>
                <w:sz w:val="20"/>
                <w:szCs w:val="20"/>
              </w:rPr>
              <w:t>1</w:t>
            </w:r>
          </w:p>
        </w:tc>
        <w:tc>
          <w:tcPr>
            <w:tcW w:w="992" w:type="dxa"/>
            <w:noWrap/>
            <w:vAlign w:val="center"/>
            <w:hideMark/>
          </w:tcPr>
          <w:p w14:paraId="6A0748CB" w14:textId="772F6076" w:rsidR="00214DD3" w:rsidRPr="00503CB1" w:rsidRDefault="00214DD3" w:rsidP="00214DD3">
            <w:pPr>
              <w:jc w:val="center"/>
              <w:rPr>
                <w:sz w:val="20"/>
                <w:szCs w:val="20"/>
              </w:rPr>
            </w:pPr>
            <w:r w:rsidRPr="00503CB1">
              <w:rPr>
                <w:sz w:val="20"/>
                <w:szCs w:val="20"/>
              </w:rPr>
              <w:t>1</w:t>
            </w:r>
          </w:p>
        </w:tc>
        <w:tc>
          <w:tcPr>
            <w:tcW w:w="1134" w:type="dxa"/>
            <w:noWrap/>
            <w:vAlign w:val="center"/>
            <w:hideMark/>
          </w:tcPr>
          <w:p w14:paraId="6A0748CC" w14:textId="2383B55D" w:rsidR="00214DD3" w:rsidRPr="00503CB1" w:rsidRDefault="00214DD3" w:rsidP="00214DD3">
            <w:pPr>
              <w:jc w:val="center"/>
              <w:rPr>
                <w:sz w:val="20"/>
                <w:szCs w:val="20"/>
              </w:rPr>
            </w:pPr>
            <w:r w:rsidRPr="00503CB1">
              <w:rPr>
                <w:sz w:val="20"/>
                <w:szCs w:val="20"/>
              </w:rPr>
              <w:t>1</w:t>
            </w:r>
          </w:p>
        </w:tc>
        <w:tc>
          <w:tcPr>
            <w:tcW w:w="992" w:type="dxa"/>
            <w:noWrap/>
            <w:vAlign w:val="center"/>
            <w:hideMark/>
          </w:tcPr>
          <w:p w14:paraId="6A0748CD" w14:textId="739626F9" w:rsidR="00214DD3" w:rsidRPr="00503CB1" w:rsidRDefault="00214DD3" w:rsidP="00214DD3">
            <w:pPr>
              <w:jc w:val="center"/>
              <w:rPr>
                <w:sz w:val="20"/>
                <w:szCs w:val="20"/>
              </w:rPr>
            </w:pPr>
            <w:r w:rsidRPr="00503CB1">
              <w:rPr>
                <w:sz w:val="20"/>
                <w:szCs w:val="20"/>
              </w:rPr>
              <w:t>1</w:t>
            </w:r>
          </w:p>
        </w:tc>
        <w:tc>
          <w:tcPr>
            <w:tcW w:w="993" w:type="dxa"/>
            <w:vAlign w:val="center"/>
          </w:tcPr>
          <w:p w14:paraId="602894F2" w14:textId="1D6CDEF1" w:rsidR="00214DD3" w:rsidRPr="00503CB1" w:rsidRDefault="00710F1F" w:rsidP="00710F1F">
            <w:pPr>
              <w:jc w:val="center"/>
              <w:rPr>
                <w:sz w:val="20"/>
                <w:szCs w:val="20"/>
              </w:rPr>
            </w:pPr>
            <w:r w:rsidRPr="00503CB1">
              <w:rPr>
                <w:sz w:val="20"/>
                <w:szCs w:val="20"/>
              </w:rPr>
              <w:t>1</w:t>
            </w:r>
          </w:p>
        </w:tc>
        <w:tc>
          <w:tcPr>
            <w:tcW w:w="3026" w:type="dxa"/>
          </w:tcPr>
          <w:p w14:paraId="6A0748CE" w14:textId="01EAC3FF" w:rsidR="00214DD3" w:rsidRPr="00503CB1" w:rsidRDefault="00214DD3" w:rsidP="00214DD3">
            <w:pPr>
              <w:rPr>
                <w:sz w:val="20"/>
                <w:szCs w:val="20"/>
              </w:rPr>
            </w:pPr>
            <w:r w:rsidRPr="00503CB1">
              <w:rPr>
                <w:sz w:val="20"/>
                <w:szCs w:val="20"/>
              </w:rPr>
              <w:t>When requested by the authority.</w:t>
            </w:r>
          </w:p>
        </w:tc>
        <w:tc>
          <w:tcPr>
            <w:tcW w:w="1279" w:type="dxa"/>
            <w:noWrap/>
            <w:vAlign w:val="center"/>
            <w:hideMark/>
          </w:tcPr>
          <w:p w14:paraId="6A0748CF" w14:textId="77777777" w:rsidR="00214DD3" w:rsidRPr="00503CB1" w:rsidRDefault="00214DD3" w:rsidP="00214DD3">
            <w:pPr>
              <w:jc w:val="center"/>
              <w:rPr>
                <w:sz w:val="20"/>
                <w:szCs w:val="20"/>
              </w:rPr>
            </w:pPr>
          </w:p>
        </w:tc>
      </w:tr>
      <w:tr w:rsidR="00503CB1" w:rsidRPr="00503CB1" w14:paraId="6A0748DA" w14:textId="77777777" w:rsidTr="00710F1F">
        <w:trPr>
          <w:trHeight w:val="402"/>
          <w:jc w:val="center"/>
        </w:trPr>
        <w:tc>
          <w:tcPr>
            <w:tcW w:w="817" w:type="dxa"/>
            <w:vMerge/>
            <w:hideMark/>
          </w:tcPr>
          <w:p w14:paraId="6A0748D1" w14:textId="77777777" w:rsidR="00214DD3" w:rsidRPr="00503CB1" w:rsidRDefault="00214DD3" w:rsidP="00214DD3">
            <w:pPr>
              <w:rPr>
                <w:sz w:val="20"/>
                <w:szCs w:val="20"/>
                <w:highlight w:val="cyan"/>
              </w:rPr>
            </w:pPr>
          </w:p>
        </w:tc>
        <w:tc>
          <w:tcPr>
            <w:tcW w:w="2722" w:type="dxa"/>
            <w:noWrap/>
          </w:tcPr>
          <w:p w14:paraId="6A0748D2" w14:textId="4D39E390" w:rsidR="00214DD3" w:rsidRPr="00503CB1" w:rsidRDefault="00214DD3" w:rsidP="00214DD3">
            <w:pPr>
              <w:rPr>
                <w:strike/>
                <w:sz w:val="20"/>
                <w:szCs w:val="20"/>
              </w:rPr>
            </w:pPr>
            <w:r w:rsidRPr="00503CB1">
              <w:rPr>
                <w:sz w:val="20"/>
                <w:szCs w:val="20"/>
              </w:rPr>
              <w:t>Travel between sites</w:t>
            </w:r>
          </w:p>
        </w:tc>
        <w:tc>
          <w:tcPr>
            <w:tcW w:w="851" w:type="dxa"/>
            <w:noWrap/>
            <w:vAlign w:val="center"/>
          </w:tcPr>
          <w:p w14:paraId="6A0748D3" w14:textId="40DBDF28" w:rsidR="00214DD3" w:rsidRPr="00503CB1" w:rsidRDefault="00214DD3" w:rsidP="00214DD3">
            <w:pPr>
              <w:jc w:val="center"/>
              <w:rPr>
                <w:sz w:val="20"/>
                <w:szCs w:val="20"/>
              </w:rPr>
            </w:pPr>
            <w:r w:rsidRPr="00503CB1">
              <w:rPr>
                <w:sz w:val="20"/>
                <w:szCs w:val="20"/>
              </w:rPr>
              <w:t>1</w:t>
            </w:r>
          </w:p>
        </w:tc>
        <w:tc>
          <w:tcPr>
            <w:tcW w:w="992" w:type="dxa"/>
            <w:noWrap/>
            <w:vAlign w:val="center"/>
          </w:tcPr>
          <w:p w14:paraId="6A0748D4" w14:textId="589855DE" w:rsidR="00214DD3" w:rsidRPr="00503CB1" w:rsidRDefault="00214DD3" w:rsidP="00214DD3">
            <w:pPr>
              <w:jc w:val="center"/>
              <w:rPr>
                <w:sz w:val="20"/>
                <w:szCs w:val="20"/>
              </w:rPr>
            </w:pPr>
            <w:r w:rsidRPr="00503CB1">
              <w:rPr>
                <w:sz w:val="20"/>
                <w:szCs w:val="20"/>
              </w:rPr>
              <w:t>1</w:t>
            </w:r>
          </w:p>
        </w:tc>
        <w:tc>
          <w:tcPr>
            <w:tcW w:w="992" w:type="dxa"/>
            <w:noWrap/>
            <w:vAlign w:val="center"/>
          </w:tcPr>
          <w:p w14:paraId="6A0748D5" w14:textId="5FC12C3E" w:rsidR="00214DD3" w:rsidRPr="00503CB1" w:rsidRDefault="00214DD3" w:rsidP="00214DD3">
            <w:pPr>
              <w:jc w:val="center"/>
              <w:rPr>
                <w:sz w:val="20"/>
                <w:szCs w:val="20"/>
              </w:rPr>
            </w:pPr>
            <w:r w:rsidRPr="00503CB1">
              <w:rPr>
                <w:sz w:val="20"/>
                <w:szCs w:val="20"/>
              </w:rPr>
              <w:t>1</w:t>
            </w:r>
          </w:p>
        </w:tc>
        <w:tc>
          <w:tcPr>
            <w:tcW w:w="1134" w:type="dxa"/>
            <w:noWrap/>
            <w:vAlign w:val="center"/>
          </w:tcPr>
          <w:p w14:paraId="6A0748D6" w14:textId="10CB1D25" w:rsidR="00214DD3" w:rsidRPr="00503CB1" w:rsidRDefault="00214DD3" w:rsidP="00214DD3">
            <w:pPr>
              <w:jc w:val="center"/>
              <w:rPr>
                <w:sz w:val="20"/>
                <w:szCs w:val="20"/>
              </w:rPr>
            </w:pPr>
            <w:r w:rsidRPr="00503CB1">
              <w:rPr>
                <w:sz w:val="20"/>
                <w:szCs w:val="20"/>
              </w:rPr>
              <w:t>0.5</w:t>
            </w:r>
          </w:p>
        </w:tc>
        <w:tc>
          <w:tcPr>
            <w:tcW w:w="992" w:type="dxa"/>
            <w:noWrap/>
            <w:vAlign w:val="center"/>
          </w:tcPr>
          <w:p w14:paraId="6A0748D7" w14:textId="5B29C704" w:rsidR="00214DD3" w:rsidRPr="00503CB1" w:rsidRDefault="00214DD3" w:rsidP="00214DD3">
            <w:pPr>
              <w:jc w:val="center"/>
              <w:rPr>
                <w:sz w:val="20"/>
                <w:szCs w:val="20"/>
              </w:rPr>
            </w:pPr>
            <w:r w:rsidRPr="00503CB1">
              <w:rPr>
                <w:sz w:val="20"/>
                <w:szCs w:val="20"/>
              </w:rPr>
              <w:t>0.5</w:t>
            </w:r>
          </w:p>
        </w:tc>
        <w:tc>
          <w:tcPr>
            <w:tcW w:w="993" w:type="dxa"/>
            <w:vAlign w:val="center"/>
          </w:tcPr>
          <w:p w14:paraId="0A57B299" w14:textId="25A9268A" w:rsidR="00214DD3" w:rsidRPr="00503CB1" w:rsidRDefault="00710F1F" w:rsidP="00710F1F">
            <w:pPr>
              <w:jc w:val="center"/>
              <w:rPr>
                <w:sz w:val="20"/>
                <w:szCs w:val="20"/>
              </w:rPr>
            </w:pPr>
            <w:r w:rsidRPr="00503CB1">
              <w:rPr>
                <w:sz w:val="20"/>
                <w:szCs w:val="20"/>
              </w:rPr>
              <w:t>0.5</w:t>
            </w:r>
          </w:p>
        </w:tc>
        <w:tc>
          <w:tcPr>
            <w:tcW w:w="3026" w:type="dxa"/>
          </w:tcPr>
          <w:p w14:paraId="6A0748D8" w14:textId="266DB606" w:rsidR="00214DD3" w:rsidRPr="00503CB1" w:rsidRDefault="00214DD3" w:rsidP="00214DD3">
            <w:pPr>
              <w:rPr>
                <w:sz w:val="20"/>
                <w:szCs w:val="20"/>
              </w:rPr>
            </w:pPr>
            <w:r w:rsidRPr="00503CB1">
              <w:rPr>
                <w:sz w:val="20"/>
                <w:szCs w:val="20"/>
              </w:rPr>
              <w:t>x1 day of travelling per person</w:t>
            </w:r>
          </w:p>
        </w:tc>
        <w:tc>
          <w:tcPr>
            <w:tcW w:w="1279" w:type="dxa"/>
            <w:noWrap/>
            <w:vAlign w:val="center"/>
            <w:hideMark/>
          </w:tcPr>
          <w:p w14:paraId="6A0748D9" w14:textId="77777777" w:rsidR="00214DD3" w:rsidRPr="00503CB1" w:rsidRDefault="00214DD3" w:rsidP="00214DD3">
            <w:pPr>
              <w:jc w:val="center"/>
              <w:rPr>
                <w:sz w:val="20"/>
                <w:szCs w:val="20"/>
              </w:rPr>
            </w:pPr>
          </w:p>
        </w:tc>
      </w:tr>
      <w:tr w:rsidR="00503CB1" w:rsidRPr="00503CB1" w14:paraId="6A0748E4" w14:textId="77777777" w:rsidTr="00710F1F">
        <w:trPr>
          <w:trHeight w:val="402"/>
          <w:jc w:val="center"/>
        </w:trPr>
        <w:tc>
          <w:tcPr>
            <w:tcW w:w="817" w:type="dxa"/>
            <w:vMerge/>
            <w:hideMark/>
          </w:tcPr>
          <w:p w14:paraId="6A0748DB" w14:textId="77777777" w:rsidR="00214DD3" w:rsidRPr="00503CB1" w:rsidRDefault="00214DD3" w:rsidP="00214DD3">
            <w:pPr>
              <w:rPr>
                <w:sz w:val="20"/>
                <w:szCs w:val="20"/>
                <w:highlight w:val="cyan"/>
              </w:rPr>
            </w:pPr>
          </w:p>
        </w:tc>
        <w:tc>
          <w:tcPr>
            <w:tcW w:w="2722" w:type="dxa"/>
            <w:noWrap/>
            <w:hideMark/>
          </w:tcPr>
          <w:p w14:paraId="6A0748DC" w14:textId="0838DA00" w:rsidR="00214DD3" w:rsidRPr="00503CB1" w:rsidRDefault="00214DD3" w:rsidP="00214DD3">
            <w:pPr>
              <w:rPr>
                <w:sz w:val="20"/>
                <w:szCs w:val="20"/>
              </w:rPr>
            </w:pPr>
            <w:r w:rsidRPr="00503CB1">
              <w:rPr>
                <w:b/>
                <w:bCs/>
                <w:sz w:val="20"/>
                <w:szCs w:val="20"/>
              </w:rPr>
              <w:t xml:space="preserve">TOTALS: </w:t>
            </w:r>
          </w:p>
        </w:tc>
        <w:tc>
          <w:tcPr>
            <w:tcW w:w="851" w:type="dxa"/>
            <w:noWrap/>
            <w:vAlign w:val="center"/>
            <w:hideMark/>
          </w:tcPr>
          <w:p w14:paraId="6A0748DD" w14:textId="15BA926B" w:rsidR="00214DD3" w:rsidRPr="00503CB1" w:rsidRDefault="00214DD3" w:rsidP="00214DD3">
            <w:pPr>
              <w:jc w:val="center"/>
              <w:rPr>
                <w:b/>
                <w:bCs/>
                <w:sz w:val="20"/>
                <w:szCs w:val="20"/>
              </w:rPr>
            </w:pPr>
            <w:r w:rsidRPr="00503CB1">
              <w:rPr>
                <w:b/>
                <w:bCs/>
                <w:sz w:val="20"/>
                <w:szCs w:val="20"/>
              </w:rPr>
              <w:t>6</w:t>
            </w:r>
          </w:p>
        </w:tc>
        <w:tc>
          <w:tcPr>
            <w:tcW w:w="992" w:type="dxa"/>
            <w:noWrap/>
            <w:vAlign w:val="center"/>
            <w:hideMark/>
          </w:tcPr>
          <w:p w14:paraId="6A0748DE" w14:textId="4175BE64" w:rsidR="00214DD3" w:rsidRPr="00503CB1" w:rsidRDefault="00214DD3" w:rsidP="00214DD3">
            <w:pPr>
              <w:jc w:val="center"/>
              <w:rPr>
                <w:b/>
                <w:bCs/>
                <w:sz w:val="20"/>
                <w:szCs w:val="20"/>
              </w:rPr>
            </w:pPr>
            <w:r w:rsidRPr="00503CB1">
              <w:rPr>
                <w:b/>
                <w:bCs/>
                <w:sz w:val="20"/>
                <w:szCs w:val="20"/>
              </w:rPr>
              <w:t>5</w:t>
            </w:r>
          </w:p>
        </w:tc>
        <w:tc>
          <w:tcPr>
            <w:tcW w:w="992" w:type="dxa"/>
            <w:noWrap/>
            <w:vAlign w:val="center"/>
            <w:hideMark/>
          </w:tcPr>
          <w:p w14:paraId="6A0748DF" w14:textId="65136077" w:rsidR="00214DD3" w:rsidRPr="00503CB1" w:rsidRDefault="00214DD3" w:rsidP="00214DD3">
            <w:pPr>
              <w:jc w:val="center"/>
              <w:rPr>
                <w:b/>
                <w:bCs/>
                <w:sz w:val="20"/>
                <w:szCs w:val="20"/>
              </w:rPr>
            </w:pPr>
            <w:r w:rsidRPr="00503CB1">
              <w:rPr>
                <w:b/>
                <w:bCs/>
                <w:sz w:val="20"/>
                <w:szCs w:val="20"/>
              </w:rPr>
              <w:t>6</w:t>
            </w:r>
          </w:p>
        </w:tc>
        <w:tc>
          <w:tcPr>
            <w:tcW w:w="1134" w:type="dxa"/>
            <w:noWrap/>
            <w:vAlign w:val="center"/>
            <w:hideMark/>
          </w:tcPr>
          <w:p w14:paraId="6A0748E0" w14:textId="1697CB87" w:rsidR="00214DD3" w:rsidRPr="00503CB1" w:rsidRDefault="00214DD3" w:rsidP="00214DD3">
            <w:pPr>
              <w:jc w:val="center"/>
              <w:rPr>
                <w:b/>
                <w:bCs/>
                <w:sz w:val="20"/>
                <w:szCs w:val="20"/>
              </w:rPr>
            </w:pPr>
            <w:r w:rsidRPr="00503CB1">
              <w:rPr>
                <w:b/>
                <w:bCs/>
                <w:sz w:val="20"/>
                <w:szCs w:val="20"/>
              </w:rPr>
              <w:t>3.5</w:t>
            </w:r>
          </w:p>
        </w:tc>
        <w:tc>
          <w:tcPr>
            <w:tcW w:w="992" w:type="dxa"/>
            <w:noWrap/>
            <w:vAlign w:val="center"/>
            <w:hideMark/>
          </w:tcPr>
          <w:p w14:paraId="6A0748E1" w14:textId="03C2EDE7" w:rsidR="00214DD3" w:rsidRPr="00503CB1" w:rsidRDefault="00214DD3" w:rsidP="00214DD3">
            <w:pPr>
              <w:jc w:val="center"/>
              <w:rPr>
                <w:b/>
                <w:bCs/>
                <w:sz w:val="20"/>
                <w:szCs w:val="20"/>
              </w:rPr>
            </w:pPr>
            <w:r w:rsidRPr="00503CB1">
              <w:rPr>
                <w:b/>
                <w:bCs/>
                <w:sz w:val="20"/>
                <w:szCs w:val="20"/>
              </w:rPr>
              <w:t>3.5</w:t>
            </w:r>
          </w:p>
        </w:tc>
        <w:tc>
          <w:tcPr>
            <w:tcW w:w="993" w:type="dxa"/>
            <w:vAlign w:val="center"/>
          </w:tcPr>
          <w:p w14:paraId="1FC8566C" w14:textId="065BE368" w:rsidR="00214DD3" w:rsidRPr="00503CB1" w:rsidRDefault="009C0135" w:rsidP="00710F1F">
            <w:pPr>
              <w:jc w:val="center"/>
              <w:rPr>
                <w:sz w:val="20"/>
                <w:szCs w:val="20"/>
              </w:rPr>
            </w:pPr>
            <w:r w:rsidRPr="00503CB1">
              <w:rPr>
                <w:sz w:val="20"/>
                <w:szCs w:val="20"/>
              </w:rPr>
              <w:t>5</w:t>
            </w:r>
          </w:p>
        </w:tc>
        <w:tc>
          <w:tcPr>
            <w:tcW w:w="3026" w:type="dxa"/>
          </w:tcPr>
          <w:p w14:paraId="6A0748E2" w14:textId="59ECDA59" w:rsidR="00214DD3" w:rsidRPr="00503CB1" w:rsidRDefault="00214DD3" w:rsidP="00214DD3">
            <w:pPr>
              <w:rPr>
                <w:sz w:val="20"/>
                <w:szCs w:val="20"/>
              </w:rPr>
            </w:pPr>
            <w:r w:rsidRPr="00503CB1">
              <w:rPr>
                <w:b/>
                <w:bCs/>
                <w:sz w:val="20"/>
                <w:szCs w:val="20"/>
              </w:rPr>
              <w:t> </w:t>
            </w:r>
          </w:p>
        </w:tc>
        <w:tc>
          <w:tcPr>
            <w:tcW w:w="1279" w:type="dxa"/>
            <w:noWrap/>
            <w:vAlign w:val="center"/>
            <w:hideMark/>
          </w:tcPr>
          <w:p w14:paraId="6A0748E3" w14:textId="58098B7D" w:rsidR="00214DD3" w:rsidRPr="00503CB1" w:rsidRDefault="00214DD3" w:rsidP="00214DD3">
            <w:pPr>
              <w:jc w:val="center"/>
              <w:rPr>
                <w:sz w:val="20"/>
                <w:szCs w:val="20"/>
              </w:rPr>
            </w:pPr>
            <w:r w:rsidRPr="00503CB1">
              <w:rPr>
                <w:b/>
                <w:bCs/>
                <w:sz w:val="20"/>
                <w:szCs w:val="20"/>
              </w:rPr>
              <w:t>2</w:t>
            </w:r>
            <w:r w:rsidR="009C0135" w:rsidRPr="00503CB1">
              <w:rPr>
                <w:b/>
                <w:bCs/>
                <w:sz w:val="20"/>
                <w:szCs w:val="20"/>
              </w:rPr>
              <w:t>9</w:t>
            </w:r>
          </w:p>
        </w:tc>
      </w:tr>
      <w:tr w:rsidR="00503CB1" w:rsidRPr="00503CB1" w14:paraId="6A0748EE" w14:textId="77777777" w:rsidTr="00710F1F">
        <w:trPr>
          <w:trHeight w:val="402"/>
          <w:jc w:val="center"/>
        </w:trPr>
        <w:tc>
          <w:tcPr>
            <w:tcW w:w="817" w:type="dxa"/>
            <w:vMerge w:val="restart"/>
            <w:vAlign w:val="center"/>
            <w:hideMark/>
          </w:tcPr>
          <w:p w14:paraId="38F351F3" w14:textId="77777777" w:rsidR="00214DD3" w:rsidRPr="00503CB1" w:rsidRDefault="00214DD3" w:rsidP="00214DD3">
            <w:pPr>
              <w:rPr>
                <w:sz w:val="20"/>
                <w:szCs w:val="20"/>
              </w:rPr>
            </w:pPr>
            <w:r w:rsidRPr="00503CB1">
              <w:rPr>
                <w:sz w:val="20"/>
                <w:szCs w:val="20"/>
              </w:rPr>
              <w:t>NEP</w:t>
            </w:r>
          </w:p>
          <w:p w14:paraId="699BB84F" w14:textId="77777777" w:rsidR="00214DD3" w:rsidRPr="00503CB1" w:rsidRDefault="00214DD3" w:rsidP="00214DD3">
            <w:pPr>
              <w:rPr>
                <w:sz w:val="20"/>
                <w:szCs w:val="20"/>
              </w:rPr>
            </w:pPr>
          </w:p>
          <w:p w14:paraId="6A0748E5" w14:textId="7421C025" w:rsidR="00214DD3" w:rsidRPr="00503CB1" w:rsidRDefault="00214DD3" w:rsidP="00214DD3">
            <w:pPr>
              <w:rPr>
                <w:sz w:val="20"/>
                <w:szCs w:val="20"/>
              </w:rPr>
            </w:pPr>
          </w:p>
        </w:tc>
        <w:tc>
          <w:tcPr>
            <w:tcW w:w="2722" w:type="dxa"/>
            <w:noWrap/>
            <w:vAlign w:val="center"/>
          </w:tcPr>
          <w:p w14:paraId="6A0748E6" w14:textId="286C0A17" w:rsidR="00214DD3" w:rsidRPr="00503CB1" w:rsidRDefault="00214DD3" w:rsidP="00214DD3">
            <w:pPr>
              <w:rPr>
                <w:sz w:val="20"/>
                <w:szCs w:val="20"/>
              </w:rPr>
            </w:pPr>
            <w:r w:rsidRPr="00503CB1">
              <w:rPr>
                <w:sz w:val="20"/>
                <w:szCs w:val="20"/>
              </w:rPr>
              <w:t>British Ghurkha Kathmandu</w:t>
            </w:r>
          </w:p>
        </w:tc>
        <w:tc>
          <w:tcPr>
            <w:tcW w:w="851" w:type="dxa"/>
            <w:shd w:val="clear" w:color="auto" w:fill="auto"/>
            <w:noWrap/>
            <w:vAlign w:val="center"/>
            <w:hideMark/>
          </w:tcPr>
          <w:p w14:paraId="6A0748E7" w14:textId="66AB0108" w:rsidR="00214DD3" w:rsidRPr="00503CB1" w:rsidRDefault="00214DD3" w:rsidP="00214DD3">
            <w:pPr>
              <w:jc w:val="center"/>
              <w:rPr>
                <w:sz w:val="20"/>
                <w:szCs w:val="20"/>
              </w:rPr>
            </w:pPr>
            <w:r w:rsidRPr="00503CB1">
              <w:rPr>
                <w:sz w:val="20"/>
                <w:szCs w:val="20"/>
              </w:rPr>
              <w:t>2</w:t>
            </w:r>
          </w:p>
        </w:tc>
        <w:tc>
          <w:tcPr>
            <w:tcW w:w="992" w:type="dxa"/>
            <w:shd w:val="clear" w:color="auto" w:fill="auto"/>
            <w:noWrap/>
            <w:vAlign w:val="center"/>
            <w:hideMark/>
          </w:tcPr>
          <w:p w14:paraId="6A0748E8" w14:textId="6CEFE063" w:rsidR="00214DD3" w:rsidRPr="00503CB1" w:rsidRDefault="00214DD3" w:rsidP="00214DD3">
            <w:pPr>
              <w:jc w:val="center"/>
              <w:rPr>
                <w:sz w:val="20"/>
                <w:szCs w:val="20"/>
              </w:rPr>
            </w:pPr>
            <w:r w:rsidRPr="00503CB1">
              <w:rPr>
                <w:sz w:val="20"/>
                <w:szCs w:val="20"/>
              </w:rPr>
              <w:t>1</w:t>
            </w:r>
          </w:p>
        </w:tc>
        <w:tc>
          <w:tcPr>
            <w:tcW w:w="992" w:type="dxa"/>
            <w:shd w:val="clear" w:color="auto" w:fill="auto"/>
            <w:noWrap/>
            <w:vAlign w:val="center"/>
            <w:hideMark/>
          </w:tcPr>
          <w:p w14:paraId="6A0748E9" w14:textId="34838415" w:rsidR="00214DD3" w:rsidRPr="00503CB1" w:rsidRDefault="00214DD3" w:rsidP="00214DD3">
            <w:pPr>
              <w:jc w:val="center"/>
              <w:rPr>
                <w:sz w:val="20"/>
                <w:szCs w:val="20"/>
              </w:rPr>
            </w:pPr>
            <w:r w:rsidRPr="00503CB1">
              <w:rPr>
                <w:sz w:val="20"/>
                <w:szCs w:val="20"/>
              </w:rPr>
              <w:t>1</w:t>
            </w:r>
          </w:p>
        </w:tc>
        <w:tc>
          <w:tcPr>
            <w:tcW w:w="1134" w:type="dxa"/>
            <w:shd w:val="clear" w:color="auto" w:fill="auto"/>
            <w:noWrap/>
            <w:vAlign w:val="center"/>
            <w:hideMark/>
          </w:tcPr>
          <w:p w14:paraId="6A0748EA" w14:textId="209E8756" w:rsidR="00214DD3" w:rsidRPr="00503CB1" w:rsidRDefault="00214DD3" w:rsidP="00214DD3">
            <w:pPr>
              <w:jc w:val="center"/>
              <w:rPr>
                <w:sz w:val="20"/>
                <w:szCs w:val="20"/>
              </w:rPr>
            </w:pPr>
            <w:r w:rsidRPr="00503CB1">
              <w:rPr>
                <w:sz w:val="20"/>
                <w:szCs w:val="20"/>
              </w:rPr>
              <w:t>0.5</w:t>
            </w:r>
          </w:p>
        </w:tc>
        <w:tc>
          <w:tcPr>
            <w:tcW w:w="992" w:type="dxa"/>
            <w:shd w:val="clear" w:color="auto" w:fill="auto"/>
            <w:noWrap/>
            <w:vAlign w:val="center"/>
            <w:hideMark/>
          </w:tcPr>
          <w:p w14:paraId="6A0748EB" w14:textId="1620FBAA" w:rsidR="00214DD3" w:rsidRPr="00503CB1" w:rsidRDefault="00214DD3" w:rsidP="00214DD3">
            <w:pPr>
              <w:jc w:val="center"/>
              <w:rPr>
                <w:sz w:val="20"/>
                <w:szCs w:val="20"/>
              </w:rPr>
            </w:pPr>
            <w:r w:rsidRPr="00503CB1">
              <w:rPr>
                <w:sz w:val="20"/>
                <w:szCs w:val="20"/>
              </w:rPr>
              <w:t>0.5</w:t>
            </w:r>
          </w:p>
        </w:tc>
        <w:tc>
          <w:tcPr>
            <w:tcW w:w="993" w:type="dxa"/>
            <w:vAlign w:val="center"/>
          </w:tcPr>
          <w:p w14:paraId="0DD05A3A" w14:textId="327716C0" w:rsidR="00214DD3" w:rsidRPr="00503CB1" w:rsidRDefault="00564520" w:rsidP="00710F1F">
            <w:pPr>
              <w:jc w:val="center"/>
              <w:rPr>
                <w:sz w:val="20"/>
                <w:szCs w:val="20"/>
              </w:rPr>
            </w:pPr>
            <w:r w:rsidRPr="00503CB1">
              <w:rPr>
                <w:sz w:val="20"/>
                <w:szCs w:val="20"/>
              </w:rPr>
              <w:t>0.5</w:t>
            </w:r>
          </w:p>
        </w:tc>
        <w:tc>
          <w:tcPr>
            <w:tcW w:w="3026" w:type="dxa"/>
          </w:tcPr>
          <w:p w14:paraId="6A0748EC" w14:textId="7EA7FE36" w:rsidR="00214DD3" w:rsidRPr="00503CB1" w:rsidRDefault="00214DD3" w:rsidP="00214DD3">
            <w:pPr>
              <w:rPr>
                <w:sz w:val="20"/>
                <w:szCs w:val="20"/>
              </w:rPr>
            </w:pPr>
          </w:p>
        </w:tc>
        <w:tc>
          <w:tcPr>
            <w:tcW w:w="1279" w:type="dxa"/>
            <w:noWrap/>
            <w:vAlign w:val="center"/>
            <w:hideMark/>
          </w:tcPr>
          <w:p w14:paraId="6A0748ED" w14:textId="77777777" w:rsidR="00214DD3" w:rsidRPr="00503CB1" w:rsidRDefault="00214DD3" w:rsidP="00214DD3">
            <w:pPr>
              <w:jc w:val="center"/>
              <w:rPr>
                <w:sz w:val="20"/>
                <w:szCs w:val="20"/>
              </w:rPr>
            </w:pPr>
          </w:p>
        </w:tc>
      </w:tr>
      <w:tr w:rsidR="00503CB1" w:rsidRPr="00503CB1" w14:paraId="6A0748F8" w14:textId="77777777" w:rsidTr="00710F1F">
        <w:trPr>
          <w:trHeight w:val="402"/>
          <w:jc w:val="center"/>
        </w:trPr>
        <w:tc>
          <w:tcPr>
            <w:tcW w:w="817" w:type="dxa"/>
            <w:vMerge/>
            <w:hideMark/>
          </w:tcPr>
          <w:p w14:paraId="6A0748EF" w14:textId="77777777" w:rsidR="00214DD3" w:rsidRPr="00503CB1" w:rsidRDefault="00214DD3" w:rsidP="00214DD3">
            <w:pPr>
              <w:rPr>
                <w:sz w:val="20"/>
                <w:szCs w:val="20"/>
              </w:rPr>
            </w:pPr>
          </w:p>
        </w:tc>
        <w:tc>
          <w:tcPr>
            <w:tcW w:w="2722" w:type="dxa"/>
            <w:noWrap/>
            <w:vAlign w:val="center"/>
          </w:tcPr>
          <w:p w14:paraId="6A0748F0" w14:textId="53CBDC49" w:rsidR="00214DD3" w:rsidRPr="00503CB1" w:rsidRDefault="00214DD3" w:rsidP="00214DD3">
            <w:pPr>
              <w:rPr>
                <w:sz w:val="20"/>
                <w:szCs w:val="20"/>
              </w:rPr>
            </w:pPr>
            <w:r w:rsidRPr="00503CB1">
              <w:rPr>
                <w:sz w:val="20"/>
                <w:szCs w:val="20"/>
              </w:rPr>
              <w:t>British Ghurkha Pokhara</w:t>
            </w:r>
          </w:p>
        </w:tc>
        <w:tc>
          <w:tcPr>
            <w:tcW w:w="851" w:type="dxa"/>
            <w:noWrap/>
            <w:vAlign w:val="center"/>
            <w:hideMark/>
          </w:tcPr>
          <w:p w14:paraId="6A0748F1" w14:textId="15A0F4D4" w:rsidR="00214DD3" w:rsidRPr="00503CB1" w:rsidRDefault="00214DD3" w:rsidP="00214DD3">
            <w:pPr>
              <w:jc w:val="center"/>
              <w:rPr>
                <w:sz w:val="20"/>
                <w:szCs w:val="20"/>
              </w:rPr>
            </w:pPr>
            <w:r w:rsidRPr="00503CB1">
              <w:rPr>
                <w:sz w:val="20"/>
                <w:szCs w:val="20"/>
              </w:rPr>
              <w:t>2.5</w:t>
            </w:r>
          </w:p>
        </w:tc>
        <w:tc>
          <w:tcPr>
            <w:tcW w:w="992" w:type="dxa"/>
            <w:noWrap/>
            <w:vAlign w:val="center"/>
            <w:hideMark/>
          </w:tcPr>
          <w:p w14:paraId="6A0748F2" w14:textId="6BBD7797" w:rsidR="00214DD3" w:rsidRPr="00503CB1" w:rsidRDefault="00214DD3" w:rsidP="00214DD3">
            <w:pPr>
              <w:jc w:val="center"/>
              <w:rPr>
                <w:sz w:val="20"/>
                <w:szCs w:val="20"/>
              </w:rPr>
            </w:pPr>
            <w:r w:rsidRPr="00503CB1">
              <w:rPr>
                <w:sz w:val="20"/>
                <w:szCs w:val="20"/>
              </w:rPr>
              <w:t>1</w:t>
            </w:r>
          </w:p>
        </w:tc>
        <w:tc>
          <w:tcPr>
            <w:tcW w:w="992" w:type="dxa"/>
            <w:noWrap/>
            <w:vAlign w:val="center"/>
            <w:hideMark/>
          </w:tcPr>
          <w:p w14:paraId="6A0748F3" w14:textId="5BC42F3F" w:rsidR="00214DD3" w:rsidRPr="00503CB1" w:rsidRDefault="00214DD3" w:rsidP="00214DD3">
            <w:pPr>
              <w:jc w:val="center"/>
              <w:rPr>
                <w:sz w:val="20"/>
                <w:szCs w:val="20"/>
              </w:rPr>
            </w:pPr>
            <w:r w:rsidRPr="00503CB1">
              <w:rPr>
                <w:sz w:val="20"/>
                <w:szCs w:val="20"/>
              </w:rPr>
              <w:t>1.5</w:t>
            </w:r>
          </w:p>
        </w:tc>
        <w:tc>
          <w:tcPr>
            <w:tcW w:w="1134" w:type="dxa"/>
            <w:noWrap/>
            <w:vAlign w:val="center"/>
            <w:hideMark/>
          </w:tcPr>
          <w:p w14:paraId="6A0748F4" w14:textId="04A0671F" w:rsidR="00214DD3" w:rsidRPr="00503CB1" w:rsidRDefault="00214DD3" w:rsidP="00214DD3">
            <w:pPr>
              <w:jc w:val="center"/>
              <w:rPr>
                <w:sz w:val="20"/>
                <w:szCs w:val="20"/>
              </w:rPr>
            </w:pPr>
            <w:r w:rsidRPr="00503CB1">
              <w:rPr>
                <w:sz w:val="20"/>
                <w:szCs w:val="20"/>
              </w:rPr>
              <w:t>0.5</w:t>
            </w:r>
          </w:p>
        </w:tc>
        <w:tc>
          <w:tcPr>
            <w:tcW w:w="992" w:type="dxa"/>
            <w:noWrap/>
            <w:vAlign w:val="center"/>
            <w:hideMark/>
          </w:tcPr>
          <w:p w14:paraId="6A0748F5" w14:textId="0022989E" w:rsidR="00214DD3" w:rsidRPr="00503CB1" w:rsidRDefault="00214DD3" w:rsidP="00214DD3">
            <w:pPr>
              <w:jc w:val="center"/>
              <w:rPr>
                <w:sz w:val="20"/>
                <w:szCs w:val="20"/>
              </w:rPr>
            </w:pPr>
            <w:r w:rsidRPr="00503CB1">
              <w:rPr>
                <w:sz w:val="20"/>
                <w:szCs w:val="20"/>
              </w:rPr>
              <w:t>0.5</w:t>
            </w:r>
          </w:p>
        </w:tc>
        <w:tc>
          <w:tcPr>
            <w:tcW w:w="993" w:type="dxa"/>
            <w:vAlign w:val="center"/>
          </w:tcPr>
          <w:p w14:paraId="3986637E" w14:textId="77748F62" w:rsidR="00214DD3" w:rsidRPr="00503CB1" w:rsidRDefault="007A25E8" w:rsidP="00710F1F">
            <w:pPr>
              <w:jc w:val="center"/>
              <w:rPr>
                <w:sz w:val="20"/>
                <w:szCs w:val="20"/>
              </w:rPr>
            </w:pPr>
            <w:r w:rsidRPr="00503CB1">
              <w:rPr>
                <w:sz w:val="20"/>
                <w:szCs w:val="20"/>
              </w:rPr>
              <w:t>1.5</w:t>
            </w:r>
          </w:p>
        </w:tc>
        <w:tc>
          <w:tcPr>
            <w:tcW w:w="3026" w:type="dxa"/>
          </w:tcPr>
          <w:p w14:paraId="6A0748F6" w14:textId="3F6C51AE" w:rsidR="00214DD3" w:rsidRPr="00503CB1" w:rsidRDefault="00214DD3" w:rsidP="00214DD3">
            <w:pPr>
              <w:rPr>
                <w:sz w:val="20"/>
                <w:szCs w:val="20"/>
              </w:rPr>
            </w:pPr>
          </w:p>
        </w:tc>
        <w:tc>
          <w:tcPr>
            <w:tcW w:w="1279" w:type="dxa"/>
            <w:noWrap/>
            <w:vAlign w:val="center"/>
            <w:hideMark/>
          </w:tcPr>
          <w:p w14:paraId="6A0748F7" w14:textId="77777777" w:rsidR="00214DD3" w:rsidRPr="00503CB1" w:rsidRDefault="00214DD3" w:rsidP="00214DD3">
            <w:pPr>
              <w:jc w:val="center"/>
              <w:rPr>
                <w:sz w:val="20"/>
                <w:szCs w:val="20"/>
              </w:rPr>
            </w:pPr>
          </w:p>
        </w:tc>
      </w:tr>
      <w:tr w:rsidR="00503CB1" w:rsidRPr="00503CB1" w14:paraId="6A074902" w14:textId="77777777" w:rsidTr="00710F1F">
        <w:trPr>
          <w:trHeight w:val="402"/>
          <w:jc w:val="center"/>
        </w:trPr>
        <w:tc>
          <w:tcPr>
            <w:tcW w:w="817" w:type="dxa"/>
            <w:vMerge/>
            <w:hideMark/>
          </w:tcPr>
          <w:p w14:paraId="6A0748F9" w14:textId="77777777" w:rsidR="00214DD3" w:rsidRPr="00503CB1" w:rsidRDefault="00214DD3" w:rsidP="00214DD3">
            <w:pPr>
              <w:rPr>
                <w:sz w:val="20"/>
                <w:szCs w:val="20"/>
              </w:rPr>
            </w:pPr>
          </w:p>
        </w:tc>
        <w:tc>
          <w:tcPr>
            <w:tcW w:w="2722" w:type="dxa"/>
            <w:noWrap/>
            <w:vAlign w:val="center"/>
          </w:tcPr>
          <w:p w14:paraId="6A0748FA" w14:textId="4ECEC4BF" w:rsidR="00214DD3" w:rsidRPr="00503CB1" w:rsidRDefault="00214DD3" w:rsidP="00214DD3">
            <w:pPr>
              <w:rPr>
                <w:sz w:val="20"/>
                <w:szCs w:val="20"/>
              </w:rPr>
            </w:pPr>
            <w:r w:rsidRPr="00503CB1">
              <w:rPr>
                <w:sz w:val="20"/>
                <w:szCs w:val="20"/>
              </w:rPr>
              <w:t>British Ghurkha Dharan</w:t>
            </w:r>
          </w:p>
        </w:tc>
        <w:tc>
          <w:tcPr>
            <w:tcW w:w="851" w:type="dxa"/>
            <w:noWrap/>
            <w:vAlign w:val="center"/>
            <w:hideMark/>
          </w:tcPr>
          <w:p w14:paraId="6A0748FB" w14:textId="6CCB5F1A" w:rsidR="00214DD3" w:rsidRPr="00503CB1" w:rsidRDefault="00214DD3" w:rsidP="00214DD3">
            <w:pPr>
              <w:jc w:val="center"/>
              <w:rPr>
                <w:sz w:val="20"/>
                <w:szCs w:val="20"/>
              </w:rPr>
            </w:pPr>
            <w:r w:rsidRPr="00503CB1">
              <w:rPr>
                <w:sz w:val="20"/>
                <w:szCs w:val="20"/>
              </w:rPr>
              <w:t>0.5</w:t>
            </w:r>
          </w:p>
        </w:tc>
        <w:tc>
          <w:tcPr>
            <w:tcW w:w="992" w:type="dxa"/>
            <w:noWrap/>
            <w:vAlign w:val="center"/>
            <w:hideMark/>
          </w:tcPr>
          <w:p w14:paraId="6A0748FC" w14:textId="603AA68A" w:rsidR="00214DD3" w:rsidRPr="00503CB1" w:rsidRDefault="00214DD3" w:rsidP="00214DD3">
            <w:pPr>
              <w:jc w:val="center"/>
              <w:rPr>
                <w:sz w:val="20"/>
                <w:szCs w:val="20"/>
              </w:rPr>
            </w:pPr>
            <w:r w:rsidRPr="00503CB1">
              <w:rPr>
                <w:sz w:val="20"/>
                <w:szCs w:val="20"/>
              </w:rPr>
              <w:t>0</w:t>
            </w:r>
          </w:p>
        </w:tc>
        <w:tc>
          <w:tcPr>
            <w:tcW w:w="992" w:type="dxa"/>
            <w:noWrap/>
            <w:vAlign w:val="center"/>
            <w:hideMark/>
          </w:tcPr>
          <w:p w14:paraId="6A0748FD" w14:textId="3568531A" w:rsidR="00214DD3" w:rsidRPr="00503CB1" w:rsidRDefault="00214DD3" w:rsidP="00214DD3">
            <w:pPr>
              <w:jc w:val="center"/>
              <w:rPr>
                <w:sz w:val="20"/>
                <w:szCs w:val="20"/>
              </w:rPr>
            </w:pPr>
            <w:r w:rsidRPr="00503CB1">
              <w:rPr>
                <w:sz w:val="20"/>
                <w:szCs w:val="20"/>
              </w:rPr>
              <w:t>0.5</w:t>
            </w:r>
          </w:p>
        </w:tc>
        <w:tc>
          <w:tcPr>
            <w:tcW w:w="1134" w:type="dxa"/>
            <w:noWrap/>
            <w:vAlign w:val="center"/>
            <w:hideMark/>
          </w:tcPr>
          <w:p w14:paraId="6A0748FE" w14:textId="1528664B" w:rsidR="00214DD3" w:rsidRPr="00503CB1" w:rsidRDefault="00214DD3" w:rsidP="00214DD3">
            <w:pPr>
              <w:jc w:val="center"/>
              <w:rPr>
                <w:sz w:val="20"/>
                <w:szCs w:val="20"/>
              </w:rPr>
            </w:pPr>
            <w:r w:rsidRPr="00503CB1">
              <w:rPr>
                <w:sz w:val="20"/>
                <w:szCs w:val="20"/>
              </w:rPr>
              <w:t>0.25</w:t>
            </w:r>
          </w:p>
        </w:tc>
        <w:tc>
          <w:tcPr>
            <w:tcW w:w="992" w:type="dxa"/>
            <w:noWrap/>
            <w:vAlign w:val="center"/>
            <w:hideMark/>
          </w:tcPr>
          <w:p w14:paraId="6A0748FF" w14:textId="2C666949" w:rsidR="00214DD3" w:rsidRPr="00503CB1" w:rsidRDefault="00214DD3" w:rsidP="00214DD3">
            <w:pPr>
              <w:jc w:val="center"/>
              <w:rPr>
                <w:sz w:val="20"/>
                <w:szCs w:val="20"/>
              </w:rPr>
            </w:pPr>
            <w:r w:rsidRPr="00503CB1">
              <w:rPr>
                <w:sz w:val="20"/>
                <w:szCs w:val="20"/>
              </w:rPr>
              <w:t>0.25</w:t>
            </w:r>
          </w:p>
        </w:tc>
        <w:tc>
          <w:tcPr>
            <w:tcW w:w="993" w:type="dxa"/>
            <w:vAlign w:val="center"/>
          </w:tcPr>
          <w:p w14:paraId="1F28BC09" w14:textId="4DAD8C8D" w:rsidR="00214DD3" w:rsidRPr="00503CB1" w:rsidRDefault="007A25E8" w:rsidP="00710F1F">
            <w:pPr>
              <w:jc w:val="center"/>
              <w:rPr>
                <w:sz w:val="20"/>
                <w:szCs w:val="20"/>
              </w:rPr>
            </w:pPr>
            <w:r w:rsidRPr="00503CB1">
              <w:rPr>
                <w:sz w:val="20"/>
                <w:szCs w:val="20"/>
              </w:rPr>
              <w:t>0</w:t>
            </w:r>
          </w:p>
        </w:tc>
        <w:tc>
          <w:tcPr>
            <w:tcW w:w="3026" w:type="dxa"/>
          </w:tcPr>
          <w:p w14:paraId="6A074900" w14:textId="6E8174D3" w:rsidR="00214DD3" w:rsidRPr="00503CB1" w:rsidRDefault="00214DD3" w:rsidP="00214DD3">
            <w:pPr>
              <w:rPr>
                <w:sz w:val="20"/>
                <w:szCs w:val="20"/>
              </w:rPr>
            </w:pPr>
            <w:r w:rsidRPr="00503CB1">
              <w:rPr>
                <w:sz w:val="20"/>
                <w:szCs w:val="20"/>
              </w:rPr>
              <w:t> </w:t>
            </w:r>
          </w:p>
        </w:tc>
        <w:tc>
          <w:tcPr>
            <w:tcW w:w="1279" w:type="dxa"/>
            <w:noWrap/>
            <w:vAlign w:val="center"/>
            <w:hideMark/>
          </w:tcPr>
          <w:p w14:paraId="6A074901" w14:textId="77777777" w:rsidR="00214DD3" w:rsidRPr="00503CB1" w:rsidRDefault="00214DD3" w:rsidP="00214DD3">
            <w:pPr>
              <w:jc w:val="center"/>
              <w:rPr>
                <w:sz w:val="20"/>
                <w:szCs w:val="20"/>
              </w:rPr>
            </w:pPr>
          </w:p>
        </w:tc>
      </w:tr>
      <w:tr w:rsidR="00503CB1" w:rsidRPr="00503CB1" w14:paraId="6A07490C" w14:textId="77777777" w:rsidTr="00710F1F">
        <w:trPr>
          <w:trHeight w:val="402"/>
          <w:jc w:val="center"/>
        </w:trPr>
        <w:tc>
          <w:tcPr>
            <w:tcW w:w="817" w:type="dxa"/>
            <w:vMerge/>
            <w:hideMark/>
          </w:tcPr>
          <w:p w14:paraId="6A074903" w14:textId="77777777" w:rsidR="00214DD3" w:rsidRPr="00503CB1" w:rsidRDefault="00214DD3" w:rsidP="00214DD3">
            <w:pPr>
              <w:rPr>
                <w:sz w:val="20"/>
                <w:szCs w:val="20"/>
              </w:rPr>
            </w:pPr>
          </w:p>
        </w:tc>
        <w:tc>
          <w:tcPr>
            <w:tcW w:w="2722" w:type="dxa"/>
            <w:noWrap/>
            <w:hideMark/>
          </w:tcPr>
          <w:p w14:paraId="6A074904" w14:textId="2063F95C" w:rsidR="00214DD3" w:rsidRPr="00503CB1" w:rsidRDefault="00214DD3" w:rsidP="00214DD3">
            <w:pPr>
              <w:rPr>
                <w:b/>
                <w:bCs/>
                <w:sz w:val="20"/>
                <w:szCs w:val="20"/>
              </w:rPr>
            </w:pPr>
            <w:r w:rsidRPr="00503CB1">
              <w:rPr>
                <w:sz w:val="20"/>
                <w:szCs w:val="20"/>
              </w:rPr>
              <w:t>AP Assessments/Mentoring</w:t>
            </w:r>
          </w:p>
        </w:tc>
        <w:tc>
          <w:tcPr>
            <w:tcW w:w="851" w:type="dxa"/>
            <w:noWrap/>
            <w:vAlign w:val="center"/>
            <w:hideMark/>
          </w:tcPr>
          <w:p w14:paraId="6A074905" w14:textId="45C8BAB6" w:rsidR="00214DD3" w:rsidRPr="00503CB1" w:rsidRDefault="00214DD3" w:rsidP="00214DD3">
            <w:pPr>
              <w:jc w:val="center"/>
              <w:rPr>
                <w:b/>
                <w:bCs/>
                <w:sz w:val="20"/>
                <w:szCs w:val="20"/>
              </w:rPr>
            </w:pPr>
            <w:r w:rsidRPr="00503CB1">
              <w:rPr>
                <w:sz w:val="20"/>
                <w:szCs w:val="20"/>
              </w:rPr>
              <w:t>1</w:t>
            </w:r>
          </w:p>
        </w:tc>
        <w:tc>
          <w:tcPr>
            <w:tcW w:w="992" w:type="dxa"/>
            <w:noWrap/>
            <w:vAlign w:val="center"/>
            <w:hideMark/>
          </w:tcPr>
          <w:p w14:paraId="6A074906" w14:textId="44C6E6CF" w:rsidR="00214DD3" w:rsidRPr="00503CB1" w:rsidRDefault="00214DD3" w:rsidP="00214DD3">
            <w:pPr>
              <w:jc w:val="center"/>
              <w:rPr>
                <w:b/>
                <w:bCs/>
                <w:sz w:val="20"/>
                <w:szCs w:val="20"/>
              </w:rPr>
            </w:pPr>
            <w:r w:rsidRPr="00503CB1">
              <w:rPr>
                <w:sz w:val="20"/>
                <w:szCs w:val="20"/>
              </w:rPr>
              <w:t>1</w:t>
            </w:r>
          </w:p>
        </w:tc>
        <w:tc>
          <w:tcPr>
            <w:tcW w:w="992" w:type="dxa"/>
            <w:noWrap/>
            <w:vAlign w:val="center"/>
            <w:hideMark/>
          </w:tcPr>
          <w:p w14:paraId="6A074907" w14:textId="6CFD223A" w:rsidR="00214DD3" w:rsidRPr="00503CB1" w:rsidRDefault="00214DD3" w:rsidP="00214DD3">
            <w:pPr>
              <w:jc w:val="center"/>
              <w:rPr>
                <w:b/>
                <w:bCs/>
                <w:sz w:val="20"/>
                <w:szCs w:val="20"/>
              </w:rPr>
            </w:pPr>
            <w:r w:rsidRPr="00503CB1">
              <w:rPr>
                <w:sz w:val="20"/>
                <w:szCs w:val="20"/>
              </w:rPr>
              <w:t>1</w:t>
            </w:r>
          </w:p>
        </w:tc>
        <w:tc>
          <w:tcPr>
            <w:tcW w:w="1134" w:type="dxa"/>
            <w:noWrap/>
            <w:vAlign w:val="center"/>
            <w:hideMark/>
          </w:tcPr>
          <w:p w14:paraId="6A074908" w14:textId="7C4C3748" w:rsidR="00214DD3" w:rsidRPr="00503CB1" w:rsidRDefault="00214DD3" w:rsidP="00214DD3">
            <w:pPr>
              <w:jc w:val="center"/>
              <w:rPr>
                <w:b/>
                <w:bCs/>
                <w:sz w:val="20"/>
                <w:szCs w:val="20"/>
              </w:rPr>
            </w:pPr>
            <w:r w:rsidRPr="00503CB1">
              <w:rPr>
                <w:sz w:val="20"/>
                <w:szCs w:val="20"/>
              </w:rPr>
              <w:t>1</w:t>
            </w:r>
          </w:p>
        </w:tc>
        <w:tc>
          <w:tcPr>
            <w:tcW w:w="992" w:type="dxa"/>
            <w:noWrap/>
            <w:vAlign w:val="center"/>
            <w:hideMark/>
          </w:tcPr>
          <w:p w14:paraId="6A074909" w14:textId="5DF6E5B8" w:rsidR="00214DD3" w:rsidRPr="00503CB1" w:rsidRDefault="00214DD3" w:rsidP="00214DD3">
            <w:pPr>
              <w:jc w:val="center"/>
              <w:rPr>
                <w:b/>
                <w:bCs/>
                <w:sz w:val="20"/>
                <w:szCs w:val="20"/>
              </w:rPr>
            </w:pPr>
            <w:r w:rsidRPr="00503CB1">
              <w:rPr>
                <w:sz w:val="20"/>
                <w:szCs w:val="20"/>
              </w:rPr>
              <w:t>1</w:t>
            </w:r>
          </w:p>
        </w:tc>
        <w:tc>
          <w:tcPr>
            <w:tcW w:w="993" w:type="dxa"/>
            <w:vAlign w:val="center"/>
          </w:tcPr>
          <w:p w14:paraId="11FF917B" w14:textId="15F5D112" w:rsidR="00214DD3" w:rsidRPr="00503CB1" w:rsidRDefault="007A25E8" w:rsidP="00710F1F">
            <w:pPr>
              <w:jc w:val="center"/>
              <w:rPr>
                <w:sz w:val="20"/>
                <w:szCs w:val="20"/>
              </w:rPr>
            </w:pPr>
            <w:r w:rsidRPr="00503CB1">
              <w:rPr>
                <w:sz w:val="20"/>
                <w:szCs w:val="20"/>
              </w:rPr>
              <w:t>1</w:t>
            </w:r>
          </w:p>
        </w:tc>
        <w:tc>
          <w:tcPr>
            <w:tcW w:w="3026" w:type="dxa"/>
          </w:tcPr>
          <w:p w14:paraId="6A07490A" w14:textId="776BC373" w:rsidR="00214DD3" w:rsidRPr="00503CB1" w:rsidRDefault="00214DD3" w:rsidP="00214DD3">
            <w:pPr>
              <w:rPr>
                <w:b/>
                <w:bCs/>
                <w:sz w:val="20"/>
                <w:szCs w:val="20"/>
              </w:rPr>
            </w:pPr>
            <w:r w:rsidRPr="00503CB1">
              <w:rPr>
                <w:sz w:val="20"/>
                <w:szCs w:val="20"/>
              </w:rPr>
              <w:t>When requested by the authority.</w:t>
            </w:r>
          </w:p>
        </w:tc>
        <w:tc>
          <w:tcPr>
            <w:tcW w:w="1279" w:type="dxa"/>
            <w:noWrap/>
            <w:vAlign w:val="center"/>
            <w:hideMark/>
          </w:tcPr>
          <w:p w14:paraId="6A07490B" w14:textId="44715785" w:rsidR="00214DD3" w:rsidRPr="00503CB1" w:rsidRDefault="00214DD3" w:rsidP="00214DD3">
            <w:pPr>
              <w:jc w:val="center"/>
              <w:rPr>
                <w:b/>
                <w:bCs/>
                <w:sz w:val="20"/>
                <w:szCs w:val="20"/>
              </w:rPr>
            </w:pPr>
          </w:p>
        </w:tc>
      </w:tr>
      <w:tr w:rsidR="00503CB1" w:rsidRPr="00503CB1" w14:paraId="6A074916" w14:textId="77777777" w:rsidTr="00710F1F">
        <w:trPr>
          <w:trHeight w:val="402"/>
          <w:jc w:val="center"/>
        </w:trPr>
        <w:tc>
          <w:tcPr>
            <w:tcW w:w="817" w:type="dxa"/>
            <w:vMerge/>
            <w:noWrap/>
            <w:hideMark/>
          </w:tcPr>
          <w:p w14:paraId="6A07490D" w14:textId="7510240C" w:rsidR="00214DD3" w:rsidRPr="00503CB1" w:rsidRDefault="00214DD3" w:rsidP="00214DD3">
            <w:pPr>
              <w:rPr>
                <w:sz w:val="20"/>
                <w:szCs w:val="20"/>
              </w:rPr>
            </w:pPr>
          </w:p>
        </w:tc>
        <w:tc>
          <w:tcPr>
            <w:tcW w:w="2722" w:type="dxa"/>
            <w:noWrap/>
            <w:hideMark/>
          </w:tcPr>
          <w:p w14:paraId="6A07490E" w14:textId="286AB59E" w:rsidR="00214DD3" w:rsidRPr="00503CB1" w:rsidRDefault="00214DD3" w:rsidP="00214DD3">
            <w:pPr>
              <w:rPr>
                <w:sz w:val="20"/>
                <w:szCs w:val="20"/>
              </w:rPr>
            </w:pPr>
            <w:r w:rsidRPr="00503CB1">
              <w:rPr>
                <w:sz w:val="20"/>
                <w:szCs w:val="20"/>
              </w:rPr>
              <w:t>Travel between sites</w:t>
            </w:r>
          </w:p>
        </w:tc>
        <w:tc>
          <w:tcPr>
            <w:tcW w:w="851" w:type="dxa"/>
            <w:noWrap/>
            <w:vAlign w:val="center"/>
            <w:hideMark/>
          </w:tcPr>
          <w:p w14:paraId="6A07490F" w14:textId="7DD40A4F" w:rsidR="00214DD3" w:rsidRPr="00503CB1" w:rsidRDefault="00214DD3" w:rsidP="00214DD3">
            <w:pPr>
              <w:jc w:val="center"/>
              <w:rPr>
                <w:sz w:val="20"/>
                <w:szCs w:val="20"/>
              </w:rPr>
            </w:pPr>
            <w:r w:rsidRPr="00503CB1">
              <w:rPr>
                <w:sz w:val="20"/>
                <w:szCs w:val="20"/>
              </w:rPr>
              <w:t>2</w:t>
            </w:r>
          </w:p>
        </w:tc>
        <w:tc>
          <w:tcPr>
            <w:tcW w:w="992" w:type="dxa"/>
            <w:noWrap/>
            <w:vAlign w:val="center"/>
            <w:hideMark/>
          </w:tcPr>
          <w:p w14:paraId="6A074910" w14:textId="5D4CBE66" w:rsidR="00214DD3" w:rsidRPr="00503CB1" w:rsidRDefault="00214DD3" w:rsidP="00214DD3">
            <w:pPr>
              <w:jc w:val="center"/>
              <w:rPr>
                <w:sz w:val="20"/>
                <w:szCs w:val="20"/>
              </w:rPr>
            </w:pPr>
            <w:r w:rsidRPr="00503CB1">
              <w:rPr>
                <w:sz w:val="20"/>
                <w:szCs w:val="20"/>
              </w:rPr>
              <w:t>2</w:t>
            </w:r>
          </w:p>
        </w:tc>
        <w:tc>
          <w:tcPr>
            <w:tcW w:w="992" w:type="dxa"/>
            <w:noWrap/>
            <w:vAlign w:val="center"/>
            <w:hideMark/>
          </w:tcPr>
          <w:p w14:paraId="6A074911" w14:textId="4EDAB544" w:rsidR="00214DD3" w:rsidRPr="00503CB1" w:rsidRDefault="00214DD3" w:rsidP="00214DD3">
            <w:pPr>
              <w:jc w:val="center"/>
              <w:rPr>
                <w:sz w:val="20"/>
                <w:szCs w:val="20"/>
              </w:rPr>
            </w:pPr>
            <w:r w:rsidRPr="00503CB1">
              <w:rPr>
                <w:sz w:val="20"/>
                <w:szCs w:val="20"/>
              </w:rPr>
              <w:t>2</w:t>
            </w:r>
          </w:p>
        </w:tc>
        <w:tc>
          <w:tcPr>
            <w:tcW w:w="1134" w:type="dxa"/>
            <w:noWrap/>
            <w:vAlign w:val="center"/>
            <w:hideMark/>
          </w:tcPr>
          <w:p w14:paraId="6A074912" w14:textId="6442A262" w:rsidR="00214DD3" w:rsidRPr="00503CB1" w:rsidRDefault="00214DD3" w:rsidP="00214DD3">
            <w:pPr>
              <w:jc w:val="center"/>
              <w:rPr>
                <w:sz w:val="20"/>
                <w:szCs w:val="20"/>
              </w:rPr>
            </w:pPr>
            <w:r w:rsidRPr="00503CB1">
              <w:rPr>
                <w:sz w:val="20"/>
                <w:szCs w:val="20"/>
              </w:rPr>
              <w:t>1</w:t>
            </w:r>
          </w:p>
        </w:tc>
        <w:tc>
          <w:tcPr>
            <w:tcW w:w="992" w:type="dxa"/>
            <w:noWrap/>
            <w:vAlign w:val="center"/>
            <w:hideMark/>
          </w:tcPr>
          <w:p w14:paraId="6A074913" w14:textId="196387C2" w:rsidR="00214DD3" w:rsidRPr="00503CB1" w:rsidRDefault="00214DD3" w:rsidP="00214DD3">
            <w:pPr>
              <w:jc w:val="center"/>
              <w:rPr>
                <w:sz w:val="20"/>
                <w:szCs w:val="20"/>
              </w:rPr>
            </w:pPr>
            <w:r w:rsidRPr="00503CB1">
              <w:rPr>
                <w:sz w:val="20"/>
                <w:szCs w:val="20"/>
              </w:rPr>
              <w:t>1</w:t>
            </w:r>
          </w:p>
        </w:tc>
        <w:tc>
          <w:tcPr>
            <w:tcW w:w="993" w:type="dxa"/>
            <w:vAlign w:val="center"/>
          </w:tcPr>
          <w:p w14:paraId="2AE6B75C" w14:textId="4E55DEB1" w:rsidR="00214DD3" w:rsidRPr="00503CB1" w:rsidRDefault="007A25E8" w:rsidP="00710F1F">
            <w:pPr>
              <w:jc w:val="center"/>
              <w:rPr>
                <w:sz w:val="20"/>
                <w:szCs w:val="20"/>
              </w:rPr>
            </w:pPr>
            <w:r w:rsidRPr="00503CB1">
              <w:rPr>
                <w:sz w:val="20"/>
                <w:szCs w:val="20"/>
              </w:rPr>
              <w:t>1</w:t>
            </w:r>
          </w:p>
        </w:tc>
        <w:tc>
          <w:tcPr>
            <w:tcW w:w="3026" w:type="dxa"/>
          </w:tcPr>
          <w:p w14:paraId="6A074914" w14:textId="7C361C44" w:rsidR="00214DD3" w:rsidRPr="00503CB1" w:rsidRDefault="00214DD3" w:rsidP="00214DD3">
            <w:pPr>
              <w:rPr>
                <w:sz w:val="20"/>
                <w:szCs w:val="20"/>
              </w:rPr>
            </w:pPr>
            <w:r w:rsidRPr="00503CB1">
              <w:rPr>
                <w:sz w:val="20"/>
                <w:szCs w:val="20"/>
              </w:rPr>
              <w:t>Adjusted for internal Road Moves</w:t>
            </w:r>
          </w:p>
        </w:tc>
        <w:tc>
          <w:tcPr>
            <w:tcW w:w="1279" w:type="dxa"/>
            <w:noWrap/>
            <w:vAlign w:val="center"/>
            <w:hideMark/>
          </w:tcPr>
          <w:p w14:paraId="6A074915" w14:textId="77777777" w:rsidR="00214DD3" w:rsidRPr="00503CB1" w:rsidRDefault="00214DD3" w:rsidP="00214DD3">
            <w:pPr>
              <w:jc w:val="center"/>
              <w:rPr>
                <w:sz w:val="20"/>
                <w:szCs w:val="20"/>
              </w:rPr>
            </w:pPr>
          </w:p>
        </w:tc>
      </w:tr>
      <w:tr w:rsidR="00503CB1" w:rsidRPr="00503CB1" w14:paraId="6A074920" w14:textId="77777777" w:rsidTr="00710F1F">
        <w:trPr>
          <w:trHeight w:val="402"/>
          <w:jc w:val="center"/>
        </w:trPr>
        <w:tc>
          <w:tcPr>
            <w:tcW w:w="817" w:type="dxa"/>
            <w:vMerge/>
            <w:hideMark/>
          </w:tcPr>
          <w:p w14:paraId="6A074917" w14:textId="77777777" w:rsidR="00214DD3" w:rsidRPr="00503CB1" w:rsidRDefault="00214DD3" w:rsidP="00214DD3">
            <w:pPr>
              <w:rPr>
                <w:sz w:val="20"/>
                <w:szCs w:val="20"/>
                <w:highlight w:val="cyan"/>
              </w:rPr>
            </w:pPr>
          </w:p>
        </w:tc>
        <w:tc>
          <w:tcPr>
            <w:tcW w:w="2722" w:type="dxa"/>
            <w:noWrap/>
            <w:hideMark/>
          </w:tcPr>
          <w:p w14:paraId="6A074918" w14:textId="71CC6DAF" w:rsidR="00214DD3" w:rsidRPr="00503CB1" w:rsidRDefault="00214DD3" w:rsidP="00214DD3">
            <w:pPr>
              <w:rPr>
                <w:sz w:val="20"/>
                <w:szCs w:val="20"/>
              </w:rPr>
            </w:pPr>
            <w:r w:rsidRPr="00503CB1">
              <w:rPr>
                <w:b/>
                <w:bCs/>
                <w:sz w:val="20"/>
                <w:szCs w:val="20"/>
              </w:rPr>
              <w:t xml:space="preserve">TOTALS: </w:t>
            </w:r>
          </w:p>
        </w:tc>
        <w:tc>
          <w:tcPr>
            <w:tcW w:w="851" w:type="dxa"/>
            <w:noWrap/>
            <w:vAlign w:val="center"/>
            <w:hideMark/>
          </w:tcPr>
          <w:p w14:paraId="6A074919" w14:textId="1312B90A" w:rsidR="00214DD3" w:rsidRPr="00503CB1" w:rsidRDefault="00214DD3" w:rsidP="00214DD3">
            <w:pPr>
              <w:jc w:val="center"/>
              <w:rPr>
                <w:b/>
                <w:bCs/>
                <w:sz w:val="20"/>
                <w:szCs w:val="20"/>
              </w:rPr>
            </w:pPr>
            <w:r w:rsidRPr="00503CB1">
              <w:rPr>
                <w:b/>
                <w:bCs/>
                <w:sz w:val="20"/>
                <w:szCs w:val="20"/>
              </w:rPr>
              <w:t>7</w:t>
            </w:r>
          </w:p>
        </w:tc>
        <w:tc>
          <w:tcPr>
            <w:tcW w:w="992" w:type="dxa"/>
            <w:noWrap/>
            <w:vAlign w:val="center"/>
            <w:hideMark/>
          </w:tcPr>
          <w:p w14:paraId="6A07491A" w14:textId="3BA5DCEC" w:rsidR="00214DD3" w:rsidRPr="00503CB1" w:rsidRDefault="00214DD3" w:rsidP="00214DD3">
            <w:pPr>
              <w:jc w:val="center"/>
              <w:rPr>
                <w:b/>
                <w:bCs/>
                <w:sz w:val="20"/>
                <w:szCs w:val="20"/>
              </w:rPr>
            </w:pPr>
            <w:r w:rsidRPr="00503CB1">
              <w:rPr>
                <w:b/>
                <w:bCs/>
                <w:sz w:val="20"/>
                <w:szCs w:val="20"/>
              </w:rPr>
              <w:t>5</w:t>
            </w:r>
          </w:p>
        </w:tc>
        <w:tc>
          <w:tcPr>
            <w:tcW w:w="992" w:type="dxa"/>
            <w:noWrap/>
            <w:vAlign w:val="center"/>
            <w:hideMark/>
          </w:tcPr>
          <w:p w14:paraId="6A07491B" w14:textId="377AA8EA" w:rsidR="00214DD3" w:rsidRPr="00503CB1" w:rsidRDefault="00214DD3" w:rsidP="00214DD3">
            <w:pPr>
              <w:jc w:val="center"/>
              <w:rPr>
                <w:b/>
                <w:bCs/>
                <w:sz w:val="20"/>
                <w:szCs w:val="20"/>
              </w:rPr>
            </w:pPr>
            <w:r w:rsidRPr="00503CB1">
              <w:rPr>
                <w:b/>
                <w:bCs/>
                <w:sz w:val="20"/>
                <w:szCs w:val="20"/>
              </w:rPr>
              <w:t>6</w:t>
            </w:r>
          </w:p>
        </w:tc>
        <w:tc>
          <w:tcPr>
            <w:tcW w:w="1134" w:type="dxa"/>
            <w:noWrap/>
            <w:vAlign w:val="center"/>
            <w:hideMark/>
          </w:tcPr>
          <w:p w14:paraId="6A07491C" w14:textId="245BA984" w:rsidR="00214DD3" w:rsidRPr="00503CB1" w:rsidRDefault="00214DD3" w:rsidP="00214DD3">
            <w:pPr>
              <w:jc w:val="center"/>
              <w:rPr>
                <w:b/>
                <w:bCs/>
                <w:sz w:val="20"/>
                <w:szCs w:val="20"/>
              </w:rPr>
            </w:pPr>
            <w:r w:rsidRPr="00503CB1">
              <w:rPr>
                <w:b/>
                <w:bCs/>
                <w:sz w:val="20"/>
                <w:szCs w:val="20"/>
              </w:rPr>
              <w:t>3.25</w:t>
            </w:r>
          </w:p>
        </w:tc>
        <w:tc>
          <w:tcPr>
            <w:tcW w:w="992" w:type="dxa"/>
            <w:noWrap/>
            <w:vAlign w:val="center"/>
            <w:hideMark/>
          </w:tcPr>
          <w:p w14:paraId="6A07491D" w14:textId="5E8B17D2" w:rsidR="00214DD3" w:rsidRPr="00503CB1" w:rsidRDefault="00214DD3" w:rsidP="00214DD3">
            <w:pPr>
              <w:jc w:val="center"/>
              <w:rPr>
                <w:b/>
                <w:bCs/>
                <w:sz w:val="20"/>
                <w:szCs w:val="20"/>
              </w:rPr>
            </w:pPr>
            <w:r w:rsidRPr="00503CB1">
              <w:rPr>
                <w:b/>
                <w:bCs/>
                <w:sz w:val="20"/>
                <w:szCs w:val="20"/>
              </w:rPr>
              <w:t>3.25</w:t>
            </w:r>
          </w:p>
        </w:tc>
        <w:tc>
          <w:tcPr>
            <w:tcW w:w="993" w:type="dxa"/>
            <w:vAlign w:val="center"/>
            <w:hideMark/>
          </w:tcPr>
          <w:p w14:paraId="206B84BD" w14:textId="4F4D053D" w:rsidR="00214DD3" w:rsidRPr="00503CB1" w:rsidRDefault="007A25E8" w:rsidP="00710F1F">
            <w:pPr>
              <w:jc w:val="center"/>
              <w:rPr>
                <w:b/>
                <w:bCs/>
                <w:sz w:val="20"/>
                <w:szCs w:val="20"/>
              </w:rPr>
            </w:pPr>
            <w:r w:rsidRPr="00503CB1">
              <w:rPr>
                <w:b/>
                <w:bCs/>
                <w:sz w:val="20"/>
                <w:szCs w:val="20"/>
              </w:rPr>
              <w:t>4</w:t>
            </w:r>
          </w:p>
        </w:tc>
        <w:tc>
          <w:tcPr>
            <w:tcW w:w="3026" w:type="dxa"/>
          </w:tcPr>
          <w:p w14:paraId="6A07491E" w14:textId="51BED12D" w:rsidR="00214DD3" w:rsidRPr="00503CB1" w:rsidRDefault="00214DD3" w:rsidP="00214DD3">
            <w:pPr>
              <w:rPr>
                <w:b/>
                <w:bCs/>
                <w:sz w:val="20"/>
                <w:szCs w:val="20"/>
              </w:rPr>
            </w:pPr>
          </w:p>
        </w:tc>
        <w:tc>
          <w:tcPr>
            <w:tcW w:w="1279" w:type="dxa"/>
            <w:noWrap/>
            <w:vAlign w:val="center"/>
            <w:hideMark/>
          </w:tcPr>
          <w:p w14:paraId="6A07491F" w14:textId="1B10DFE9" w:rsidR="00214DD3" w:rsidRPr="00503CB1" w:rsidRDefault="00214DD3" w:rsidP="00214DD3">
            <w:pPr>
              <w:jc w:val="center"/>
              <w:rPr>
                <w:b/>
                <w:bCs/>
                <w:sz w:val="20"/>
                <w:szCs w:val="20"/>
              </w:rPr>
            </w:pPr>
            <w:r w:rsidRPr="00503CB1">
              <w:rPr>
                <w:b/>
                <w:bCs/>
                <w:sz w:val="20"/>
                <w:szCs w:val="20"/>
              </w:rPr>
              <w:t>2</w:t>
            </w:r>
            <w:r w:rsidR="007A25E8" w:rsidRPr="00503CB1">
              <w:rPr>
                <w:b/>
                <w:bCs/>
                <w:sz w:val="20"/>
                <w:szCs w:val="20"/>
              </w:rPr>
              <w:t>8.5</w:t>
            </w:r>
          </w:p>
        </w:tc>
      </w:tr>
      <w:tr w:rsidR="00503CB1" w:rsidRPr="00503CB1" w14:paraId="6A07492A" w14:textId="77777777" w:rsidTr="009F6EE6">
        <w:trPr>
          <w:trHeight w:val="402"/>
          <w:jc w:val="center"/>
        </w:trPr>
        <w:tc>
          <w:tcPr>
            <w:tcW w:w="817" w:type="dxa"/>
            <w:vMerge w:val="restart"/>
            <w:vAlign w:val="center"/>
            <w:hideMark/>
          </w:tcPr>
          <w:p w14:paraId="6A074921" w14:textId="0743CE82" w:rsidR="00214DD3" w:rsidRPr="00503CB1" w:rsidRDefault="00214DD3" w:rsidP="00214DD3">
            <w:pPr>
              <w:rPr>
                <w:sz w:val="20"/>
                <w:szCs w:val="20"/>
              </w:rPr>
            </w:pPr>
            <w:r w:rsidRPr="00503CB1">
              <w:rPr>
                <w:sz w:val="20"/>
                <w:szCs w:val="20"/>
              </w:rPr>
              <w:lastRenderedPageBreak/>
              <w:t>BEL</w:t>
            </w:r>
          </w:p>
        </w:tc>
        <w:tc>
          <w:tcPr>
            <w:tcW w:w="2722" w:type="dxa"/>
            <w:noWrap/>
            <w:hideMark/>
          </w:tcPr>
          <w:p w14:paraId="6A074922" w14:textId="0B3C028F" w:rsidR="00214DD3" w:rsidRPr="00503CB1" w:rsidRDefault="00214DD3" w:rsidP="00214DD3">
            <w:pPr>
              <w:rPr>
                <w:sz w:val="20"/>
                <w:szCs w:val="20"/>
              </w:rPr>
            </w:pPr>
            <w:r w:rsidRPr="00503CB1">
              <w:rPr>
                <w:sz w:val="20"/>
                <w:szCs w:val="20"/>
              </w:rPr>
              <w:t>Price Bks</w:t>
            </w:r>
          </w:p>
        </w:tc>
        <w:tc>
          <w:tcPr>
            <w:tcW w:w="851" w:type="dxa"/>
            <w:noWrap/>
            <w:vAlign w:val="center"/>
            <w:hideMark/>
          </w:tcPr>
          <w:p w14:paraId="6A074923" w14:textId="646F055B" w:rsidR="00214DD3" w:rsidRPr="00503CB1" w:rsidRDefault="00214DD3" w:rsidP="00214DD3">
            <w:pPr>
              <w:jc w:val="center"/>
              <w:rPr>
                <w:sz w:val="20"/>
                <w:szCs w:val="20"/>
              </w:rPr>
            </w:pPr>
            <w:r w:rsidRPr="00503CB1">
              <w:rPr>
                <w:sz w:val="20"/>
                <w:szCs w:val="20"/>
              </w:rPr>
              <w:t>3.5</w:t>
            </w:r>
          </w:p>
        </w:tc>
        <w:tc>
          <w:tcPr>
            <w:tcW w:w="992" w:type="dxa"/>
            <w:noWrap/>
            <w:vAlign w:val="center"/>
            <w:hideMark/>
          </w:tcPr>
          <w:p w14:paraId="6A074924" w14:textId="61C75E2F" w:rsidR="00214DD3" w:rsidRPr="00503CB1" w:rsidRDefault="00214DD3" w:rsidP="00214DD3">
            <w:pPr>
              <w:jc w:val="center"/>
              <w:rPr>
                <w:sz w:val="20"/>
                <w:szCs w:val="20"/>
              </w:rPr>
            </w:pPr>
            <w:r w:rsidRPr="00503CB1">
              <w:rPr>
                <w:sz w:val="20"/>
                <w:szCs w:val="20"/>
              </w:rPr>
              <w:t>0.5</w:t>
            </w:r>
          </w:p>
        </w:tc>
        <w:tc>
          <w:tcPr>
            <w:tcW w:w="992" w:type="dxa"/>
            <w:noWrap/>
            <w:vAlign w:val="center"/>
            <w:hideMark/>
          </w:tcPr>
          <w:p w14:paraId="6A074925" w14:textId="6FE138EA" w:rsidR="00214DD3" w:rsidRPr="00503CB1" w:rsidRDefault="00214DD3" w:rsidP="00214DD3">
            <w:pPr>
              <w:jc w:val="center"/>
              <w:rPr>
                <w:sz w:val="20"/>
                <w:szCs w:val="20"/>
              </w:rPr>
            </w:pPr>
            <w:r w:rsidRPr="00503CB1">
              <w:rPr>
                <w:sz w:val="20"/>
                <w:szCs w:val="20"/>
              </w:rPr>
              <w:t>3.5</w:t>
            </w:r>
          </w:p>
        </w:tc>
        <w:tc>
          <w:tcPr>
            <w:tcW w:w="1134" w:type="dxa"/>
            <w:noWrap/>
            <w:vAlign w:val="center"/>
            <w:hideMark/>
          </w:tcPr>
          <w:p w14:paraId="6A074926" w14:textId="0D1544D0" w:rsidR="00214DD3" w:rsidRPr="00503CB1" w:rsidRDefault="00214DD3" w:rsidP="00214DD3">
            <w:pPr>
              <w:jc w:val="center"/>
              <w:rPr>
                <w:sz w:val="20"/>
                <w:szCs w:val="20"/>
              </w:rPr>
            </w:pPr>
            <w:r w:rsidRPr="00503CB1">
              <w:rPr>
                <w:sz w:val="20"/>
                <w:szCs w:val="20"/>
              </w:rPr>
              <w:t>0.5</w:t>
            </w:r>
          </w:p>
        </w:tc>
        <w:tc>
          <w:tcPr>
            <w:tcW w:w="992" w:type="dxa"/>
            <w:noWrap/>
            <w:vAlign w:val="center"/>
            <w:hideMark/>
          </w:tcPr>
          <w:p w14:paraId="6A074927" w14:textId="32CACF20" w:rsidR="00214DD3" w:rsidRPr="00503CB1" w:rsidRDefault="00214DD3" w:rsidP="00214DD3">
            <w:pPr>
              <w:jc w:val="center"/>
              <w:rPr>
                <w:sz w:val="20"/>
                <w:szCs w:val="20"/>
              </w:rPr>
            </w:pPr>
            <w:r w:rsidRPr="00503CB1">
              <w:rPr>
                <w:sz w:val="20"/>
                <w:szCs w:val="20"/>
              </w:rPr>
              <w:t>1</w:t>
            </w:r>
          </w:p>
        </w:tc>
        <w:tc>
          <w:tcPr>
            <w:tcW w:w="993" w:type="dxa"/>
            <w:vAlign w:val="center"/>
            <w:hideMark/>
          </w:tcPr>
          <w:p w14:paraId="071F5EEC" w14:textId="437291CE" w:rsidR="00214DD3" w:rsidRPr="00503CB1" w:rsidRDefault="00035FC8" w:rsidP="00710F1F">
            <w:pPr>
              <w:jc w:val="center"/>
              <w:rPr>
                <w:sz w:val="20"/>
                <w:szCs w:val="20"/>
              </w:rPr>
            </w:pPr>
            <w:r w:rsidRPr="00503CB1">
              <w:rPr>
                <w:sz w:val="20"/>
                <w:szCs w:val="20"/>
              </w:rPr>
              <w:t>1</w:t>
            </w:r>
          </w:p>
        </w:tc>
        <w:tc>
          <w:tcPr>
            <w:tcW w:w="3026" w:type="dxa"/>
          </w:tcPr>
          <w:p w14:paraId="6A074928" w14:textId="24C72691" w:rsidR="00214DD3" w:rsidRPr="00503CB1" w:rsidRDefault="00214DD3" w:rsidP="00214DD3">
            <w:pPr>
              <w:rPr>
                <w:sz w:val="20"/>
                <w:szCs w:val="20"/>
              </w:rPr>
            </w:pPr>
          </w:p>
        </w:tc>
        <w:tc>
          <w:tcPr>
            <w:tcW w:w="1279" w:type="dxa"/>
            <w:noWrap/>
            <w:vAlign w:val="center"/>
            <w:hideMark/>
          </w:tcPr>
          <w:p w14:paraId="6A074929" w14:textId="77777777" w:rsidR="00214DD3" w:rsidRPr="00503CB1" w:rsidRDefault="00214DD3" w:rsidP="00214DD3">
            <w:pPr>
              <w:jc w:val="center"/>
              <w:rPr>
                <w:sz w:val="20"/>
                <w:szCs w:val="20"/>
              </w:rPr>
            </w:pPr>
          </w:p>
        </w:tc>
      </w:tr>
      <w:tr w:rsidR="00503CB1" w:rsidRPr="00503CB1" w14:paraId="512E691C" w14:textId="77777777" w:rsidTr="00710F1F">
        <w:trPr>
          <w:trHeight w:val="402"/>
          <w:jc w:val="center"/>
        </w:trPr>
        <w:tc>
          <w:tcPr>
            <w:tcW w:w="817" w:type="dxa"/>
            <w:vMerge/>
          </w:tcPr>
          <w:p w14:paraId="11CF4BE4" w14:textId="77777777" w:rsidR="00214DD3" w:rsidRPr="00503CB1" w:rsidRDefault="00214DD3" w:rsidP="00214DD3">
            <w:pPr>
              <w:rPr>
                <w:sz w:val="20"/>
                <w:szCs w:val="20"/>
              </w:rPr>
            </w:pPr>
          </w:p>
        </w:tc>
        <w:tc>
          <w:tcPr>
            <w:tcW w:w="2722" w:type="dxa"/>
            <w:noWrap/>
          </w:tcPr>
          <w:p w14:paraId="589F3402" w14:textId="4FB0E0C0" w:rsidR="00214DD3" w:rsidRPr="00503CB1" w:rsidRDefault="00214DD3" w:rsidP="00214DD3">
            <w:pPr>
              <w:rPr>
                <w:sz w:val="20"/>
                <w:szCs w:val="20"/>
              </w:rPr>
            </w:pPr>
            <w:r w:rsidRPr="00503CB1">
              <w:rPr>
                <w:sz w:val="20"/>
                <w:szCs w:val="20"/>
              </w:rPr>
              <w:t>Outstations</w:t>
            </w:r>
          </w:p>
        </w:tc>
        <w:tc>
          <w:tcPr>
            <w:tcW w:w="851" w:type="dxa"/>
            <w:noWrap/>
            <w:vAlign w:val="center"/>
          </w:tcPr>
          <w:p w14:paraId="6E9B03D2" w14:textId="4FAB02A9" w:rsidR="00214DD3" w:rsidRPr="00503CB1" w:rsidRDefault="00214DD3" w:rsidP="00214DD3">
            <w:pPr>
              <w:jc w:val="center"/>
              <w:rPr>
                <w:sz w:val="20"/>
                <w:szCs w:val="20"/>
              </w:rPr>
            </w:pPr>
            <w:r w:rsidRPr="00503CB1">
              <w:rPr>
                <w:sz w:val="20"/>
                <w:szCs w:val="20"/>
              </w:rPr>
              <w:t>1</w:t>
            </w:r>
          </w:p>
        </w:tc>
        <w:tc>
          <w:tcPr>
            <w:tcW w:w="992" w:type="dxa"/>
            <w:noWrap/>
            <w:vAlign w:val="center"/>
          </w:tcPr>
          <w:p w14:paraId="4BEE79FD" w14:textId="6E91F039" w:rsidR="00214DD3" w:rsidRPr="00503CB1" w:rsidRDefault="00214DD3" w:rsidP="00214DD3">
            <w:pPr>
              <w:jc w:val="center"/>
              <w:rPr>
                <w:sz w:val="20"/>
                <w:szCs w:val="20"/>
              </w:rPr>
            </w:pPr>
            <w:r w:rsidRPr="00503CB1">
              <w:rPr>
                <w:sz w:val="20"/>
                <w:szCs w:val="20"/>
              </w:rPr>
              <w:t>1</w:t>
            </w:r>
          </w:p>
        </w:tc>
        <w:tc>
          <w:tcPr>
            <w:tcW w:w="992" w:type="dxa"/>
            <w:noWrap/>
            <w:vAlign w:val="center"/>
          </w:tcPr>
          <w:p w14:paraId="16CAAB91" w14:textId="6FB9AAF2" w:rsidR="00214DD3" w:rsidRPr="00503CB1" w:rsidRDefault="00214DD3" w:rsidP="00214DD3">
            <w:pPr>
              <w:jc w:val="center"/>
              <w:rPr>
                <w:sz w:val="20"/>
                <w:szCs w:val="20"/>
              </w:rPr>
            </w:pPr>
            <w:r w:rsidRPr="00503CB1">
              <w:rPr>
                <w:sz w:val="20"/>
                <w:szCs w:val="20"/>
              </w:rPr>
              <w:t>1</w:t>
            </w:r>
          </w:p>
        </w:tc>
        <w:tc>
          <w:tcPr>
            <w:tcW w:w="1134" w:type="dxa"/>
            <w:noWrap/>
            <w:vAlign w:val="center"/>
          </w:tcPr>
          <w:p w14:paraId="7824862E" w14:textId="4F96E910" w:rsidR="00214DD3" w:rsidRPr="00503CB1" w:rsidRDefault="00214DD3" w:rsidP="00214DD3">
            <w:pPr>
              <w:jc w:val="center"/>
              <w:rPr>
                <w:sz w:val="20"/>
                <w:szCs w:val="20"/>
              </w:rPr>
            </w:pPr>
            <w:r w:rsidRPr="00503CB1">
              <w:rPr>
                <w:sz w:val="20"/>
                <w:szCs w:val="20"/>
              </w:rPr>
              <w:t>0.5</w:t>
            </w:r>
          </w:p>
        </w:tc>
        <w:tc>
          <w:tcPr>
            <w:tcW w:w="992" w:type="dxa"/>
            <w:noWrap/>
            <w:vAlign w:val="center"/>
          </w:tcPr>
          <w:p w14:paraId="2C3C8EDE" w14:textId="3E1BF019" w:rsidR="00214DD3" w:rsidRPr="00503CB1" w:rsidRDefault="00214DD3" w:rsidP="00214DD3">
            <w:pPr>
              <w:jc w:val="center"/>
              <w:rPr>
                <w:sz w:val="20"/>
                <w:szCs w:val="20"/>
              </w:rPr>
            </w:pPr>
            <w:r w:rsidRPr="00503CB1">
              <w:rPr>
                <w:sz w:val="20"/>
                <w:szCs w:val="20"/>
              </w:rPr>
              <w:t>0.5</w:t>
            </w:r>
          </w:p>
        </w:tc>
        <w:tc>
          <w:tcPr>
            <w:tcW w:w="993" w:type="dxa"/>
            <w:vAlign w:val="center"/>
          </w:tcPr>
          <w:p w14:paraId="06FBF22C" w14:textId="1F9FD401" w:rsidR="00214DD3" w:rsidRPr="00503CB1" w:rsidRDefault="00035FC8" w:rsidP="00710F1F">
            <w:pPr>
              <w:jc w:val="center"/>
              <w:rPr>
                <w:sz w:val="20"/>
                <w:szCs w:val="20"/>
              </w:rPr>
            </w:pPr>
            <w:r w:rsidRPr="00503CB1">
              <w:rPr>
                <w:sz w:val="20"/>
                <w:szCs w:val="20"/>
              </w:rPr>
              <w:t>1</w:t>
            </w:r>
          </w:p>
        </w:tc>
        <w:tc>
          <w:tcPr>
            <w:tcW w:w="3026" w:type="dxa"/>
          </w:tcPr>
          <w:p w14:paraId="2A41B3BD" w14:textId="0E0FFEE0" w:rsidR="00214DD3" w:rsidRPr="00503CB1" w:rsidRDefault="00214DD3" w:rsidP="00214DD3">
            <w:pPr>
              <w:rPr>
                <w:sz w:val="20"/>
                <w:szCs w:val="20"/>
              </w:rPr>
            </w:pPr>
            <w:r w:rsidRPr="00503CB1">
              <w:rPr>
                <w:sz w:val="20"/>
                <w:szCs w:val="20"/>
              </w:rPr>
              <w:t>When directed by the authority</w:t>
            </w:r>
          </w:p>
        </w:tc>
        <w:tc>
          <w:tcPr>
            <w:tcW w:w="1279" w:type="dxa"/>
            <w:noWrap/>
            <w:vAlign w:val="center"/>
          </w:tcPr>
          <w:p w14:paraId="35993260" w14:textId="77777777" w:rsidR="00214DD3" w:rsidRPr="00503CB1" w:rsidRDefault="00214DD3" w:rsidP="00214DD3">
            <w:pPr>
              <w:jc w:val="center"/>
              <w:rPr>
                <w:sz w:val="20"/>
                <w:szCs w:val="20"/>
              </w:rPr>
            </w:pPr>
          </w:p>
        </w:tc>
      </w:tr>
      <w:tr w:rsidR="00503CB1" w:rsidRPr="00503CB1" w14:paraId="6A074934" w14:textId="77777777" w:rsidTr="00710F1F">
        <w:trPr>
          <w:trHeight w:val="402"/>
          <w:jc w:val="center"/>
        </w:trPr>
        <w:tc>
          <w:tcPr>
            <w:tcW w:w="817" w:type="dxa"/>
            <w:vMerge/>
            <w:hideMark/>
          </w:tcPr>
          <w:p w14:paraId="6A07492B" w14:textId="77777777" w:rsidR="00214DD3" w:rsidRPr="00503CB1" w:rsidRDefault="00214DD3" w:rsidP="00214DD3">
            <w:pPr>
              <w:rPr>
                <w:sz w:val="20"/>
                <w:szCs w:val="20"/>
              </w:rPr>
            </w:pPr>
          </w:p>
        </w:tc>
        <w:tc>
          <w:tcPr>
            <w:tcW w:w="2722" w:type="dxa"/>
            <w:noWrap/>
            <w:hideMark/>
          </w:tcPr>
          <w:p w14:paraId="6A07492C" w14:textId="5640FB9E" w:rsidR="00214DD3" w:rsidRPr="00503CB1" w:rsidRDefault="00214DD3" w:rsidP="00214DD3">
            <w:pPr>
              <w:rPr>
                <w:sz w:val="20"/>
                <w:szCs w:val="20"/>
              </w:rPr>
            </w:pPr>
            <w:r w:rsidRPr="00503CB1">
              <w:rPr>
                <w:sz w:val="20"/>
                <w:szCs w:val="20"/>
              </w:rPr>
              <w:t>AP Assessments/Mentoring</w:t>
            </w:r>
          </w:p>
        </w:tc>
        <w:tc>
          <w:tcPr>
            <w:tcW w:w="851" w:type="dxa"/>
            <w:noWrap/>
            <w:vAlign w:val="center"/>
            <w:hideMark/>
          </w:tcPr>
          <w:p w14:paraId="6A07492D" w14:textId="029F1BA0" w:rsidR="00214DD3" w:rsidRPr="00503CB1" w:rsidRDefault="00214DD3" w:rsidP="00214DD3">
            <w:pPr>
              <w:jc w:val="center"/>
              <w:rPr>
                <w:sz w:val="20"/>
                <w:szCs w:val="20"/>
              </w:rPr>
            </w:pPr>
            <w:r w:rsidRPr="00503CB1">
              <w:rPr>
                <w:sz w:val="20"/>
                <w:szCs w:val="20"/>
              </w:rPr>
              <w:t>1</w:t>
            </w:r>
          </w:p>
        </w:tc>
        <w:tc>
          <w:tcPr>
            <w:tcW w:w="992" w:type="dxa"/>
            <w:noWrap/>
            <w:vAlign w:val="center"/>
            <w:hideMark/>
          </w:tcPr>
          <w:p w14:paraId="6A07492E" w14:textId="7520C64F" w:rsidR="00214DD3" w:rsidRPr="00503CB1" w:rsidRDefault="00214DD3" w:rsidP="00214DD3">
            <w:pPr>
              <w:jc w:val="center"/>
              <w:rPr>
                <w:sz w:val="20"/>
                <w:szCs w:val="20"/>
              </w:rPr>
            </w:pPr>
            <w:r w:rsidRPr="00503CB1">
              <w:rPr>
                <w:sz w:val="20"/>
                <w:szCs w:val="20"/>
              </w:rPr>
              <w:t>1</w:t>
            </w:r>
          </w:p>
        </w:tc>
        <w:tc>
          <w:tcPr>
            <w:tcW w:w="992" w:type="dxa"/>
            <w:noWrap/>
            <w:vAlign w:val="center"/>
            <w:hideMark/>
          </w:tcPr>
          <w:p w14:paraId="6A07492F" w14:textId="144D8E21" w:rsidR="00214DD3" w:rsidRPr="00503CB1" w:rsidRDefault="00214DD3" w:rsidP="00214DD3">
            <w:pPr>
              <w:jc w:val="center"/>
              <w:rPr>
                <w:sz w:val="20"/>
                <w:szCs w:val="20"/>
              </w:rPr>
            </w:pPr>
            <w:r w:rsidRPr="00503CB1">
              <w:rPr>
                <w:sz w:val="20"/>
                <w:szCs w:val="20"/>
              </w:rPr>
              <w:t>1</w:t>
            </w:r>
          </w:p>
        </w:tc>
        <w:tc>
          <w:tcPr>
            <w:tcW w:w="1134" w:type="dxa"/>
            <w:noWrap/>
            <w:vAlign w:val="center"/>
            <w:hideMark/>
          </w:tcPr>
          <w:p w14:paraId="6A074930" w14:textId="2C46640A" w:rsidR="00214DD3" w:rsidRPr="00503CB1" w:rsidRDefault="00214DD3" w:rsidP="00214DD3">
            <w:pPr>
              <w:jc w:val="center"/>
              <w:rPr>
                <w:sz w:val="20"/>
                <w:szCs w:val="20"/>
              </w:rPr>
            </w:pPr>
            <w:r w:rsidRPr="00503CB1">
              <w:rPr>
                <w:sz w:val="20"/>
                <w:szCs w:val="20"/>
              </w:rPr>
              <w:t>0.5</w:t>
            </w:r>
          </w:p>
        </w:tc>
        <w:tc>
          <w:tcPr>
            <w:tcW w:w="992" w:type="dxa"/>
            <w:noWrap/>
            <w:vAlign w:val="center"/>
            <w:hideMark/>
          </w:tcPr>
          <w:p w14:paraId="6A074931" w14:textId="7C779D0B" w:rsidR="00214DD3" w:rsidRPr="00503CB1" w:rsidRDefault="00214DD3" w:rsidP="00214DD3">
            <w:pPr>
              <w:jc w:val="center"/>
              <w:rPr>
                <w:sz w:val="20"/>
                <w:szCs w:val="20"/>
              </w:rPr>
            </w:pPr>
            <w:r w:rsidRPr="00503CB1">
              <w:rPr>
                <w:sz w:val="20"/>
                <w:szCs w:val="20"/>
              </w:rPr>
              <w:t>0.5</w:t>
            </w:r>
          </w:p>
        </w:tc>
        <w:tc>
          <w:tcPr>
            <w:tcW w:w="993" w:type="dxa"/>
            <w:vAlign w:val="center"/>
          </w:tcPr>
          <w:p w14:paraId="7D3D1C39" w14:textId="5194ED80" w:rsidR="00214DD3" w:rsidRPr="00503CB1" w:rsidRDefault="00035FC8" w:rsidP="00710F1F">
            <w:pPr>
              <w:jc w:val="center"/>
              <w:rPr>
                <w:sz w:val="20"/>
                <w:szCs w:val="20"/>
              </w:rPr>
            </w:pPr>
            <w:r w:rsidRPr="00503CB1">
              <w:rPr>
                <w:sz w:val="20"/>
                <w:szCs w:val="20"/>
              </w:rPr>
              <w:t>1</w:t>
            </w:r>
          </w:p>
        </w:tc>
        <w:tc>
          <w:tcPr>
            <w:tcW w:w="3026" w:type="dxa"/>
          </w:tcPr>
          <w:p w14:paraId="6A074932" w14:textId="16B18576" w:rsidR="00214DD3" w:rsidRPr="00503CB1" w:rsidRDefault="00214DD3" w:rsidP="00214DD3">
            <w:pPr>
              <w:rPr>
                <w:sz w:val="20"/>
                <w:szCs w:val="20"/>
              </w:rPr>
            </w:pPr>
            <w:r w:rsidRPr="00503CB1">
              <w:rPr>
                <w:sz w:val="20"/>
                <w:szCs w:val="20"/>
              </w:rPr>
              <w:t> </w:t>
            </w:r>
          </w:p>
        </w:tc>
        <w:tc>
          <w:tcPr>
            <w:tcW w:w="1279" w:type="dxa"/>
            <w:noWrap/>
            <w:vAlign w:val="center"/>
            <w:hideMark/>
          </w:tcPr>
          <w:p w14:paraId="6A074933" w14:textId="77777777" w:rsidR="00214DD3" w:rsidRPr="00503CB1" w:rsidRDefault="00214DD3" w:rsidP="00214DD3">
            <w:pPr>
              <w:jc w:val="center"/>
              <w:rPr>
                <w:sz w:val="20"/>
                <w:szCs w:val="20"/>
              </w:rPr>
            </w:pPr>
          </w:p>
        </w:tc>
      </w:tr>
      <w:tr w:rsidR="00503CB1" w:rsidRPr="00503CB1" w14:paraId="19CA98D7" w14:textId="77777777" w:rsidTr="00710F1F">
        <w:trPr>
          <w:trHeight w:val="402"/>
          <w:jc w:val="center"/>
        </w:trPr>
        <w:tc>
          <w:tcPr>
            <w:tcW w:w="817" w:type="dxa"/>
            <w:vMerge/>
          </w:tcPr>
          <w:p w14:paraId="20A8518C" w14:textId="77777777" w:rsidR="009F6EE6" w:rsidRPr="00503CB1" w:rsidRDefault="009F6EE6" w:rsidP="00214DD3">
            <w:pPr>
              <w:rPr>
                <w:sz w:val="20"/>
                <w:szCs w:val="20"/>
              </w:rPr>
            </w:pPr>
          </w:p>
        </w:tc>
        <w:tc>
          <w:tcPr>
            <w:tcW w:w="2722" w:type="dxa"/>
            <w:noWrap/>
          </w:tcPr>
          <w:p w14:paraId="744D284B" w14:textId="0C562EF9" w:rsidR="009F6EE6" w:rsidRPr="00503CB1" w:rsidRDefault="009F6EE6" w:rsidP="00214DD3">
            <w:pPr>
              <w:rPr>
                <w:sz w:val="20"/>
                <w:szCs w:val="20"/>
              </w:rPr>
            </w:pPr>
            <w:r w:rsidRPr="00503CB1">
              <w:rPr>
                <w:sz w:val="20"/>
                <w:szCs w:val="20"/>
              </w:rPr>
              <w:t>Ammunition Holding Area (AHA) Facility, Hattieville</w:t>
            </w:r>
          </w:p>
        </w:tc>
        <w:tc>
          <w:tcPr>
            <w:tcW w:w="851" w:type="dxa"/>
            <w:noWrap/>
            <w:vAlign w:val="center"/>
          </w:tcPr>
          <w:p w14:paraId="4F0FCD8A" w14:textId="7BABEE39" w:rsidR="009F6EE6" w:rsidRPr="00503CB1" w:rsidRDefault="003D1A13" w:rsidP="00214DD3">
            <w:pPr>
              <w:jc w:val="center"/>
              <w:rPr>
                <w:sz w:val="20"/>
                <w:szCs w:val="20"/>
              </w:rPr>
            </w:pPr>
            <w:r w:rsidRPr="00503CB1">
              <w:rPr>
                <w:sz w:val="20"/>
                <w:szCs w:val="20"/>
              </w:rPr>
              <w:t>1</w:t>
            </w:r>
          </w:p>
        </w:tc>
        <w:tc>
          <w:tcPr>
            <w:tcW w:w="992" w:type="dxa"/>
            <w:noWrap/>
            <w:vAlign w:val="center"/>
          </w:tcPr>
          <w:p w14:paraId="2C4D108F" w14:textId="0C3412D8" w:rsidR="009F6EE6" w:rsidRPr="00503CB1" w:rsidRDefault="003D1A13" w:rsidP="00214DD3">
            <w:pPr>
              <w:jc w:val="center"/>
              <w:rPr>
                <w:sz w:val="20"/>
                <w:szCs w:val="20"/>
              </w:rPr>
            </w:pPr>
            <w:r w:rsidRPr="00503CB1">
              <w:rPr>
                <w:sz w:val="20"/>
                <w:szCs w:val="20"/>
              </w:rPr>
              <w:t>0</w:t>
            </w:r>
          </w:p>
        </w:tc>
        <w:tc>
          <w:tcPr>
            <w:tcW w:w="992" w:type="dxa"/>
            <w:noWrap/>
            <w:vAlign w:val="center"/>
          </w:tcPr>
          <w:p w14:paraId="2381073B" w14:textId="743C121D" w:rsidR="009F6EE6" w:rsidRPr="00503CB1" w:rsidRDefault="003D1A13" w:rsidP="00214DD3">
            <w:pPr>
              <w:jc w:val="center"/>
              <w:rPr>
                <w:sz w:val="20"/>
                <w:szCs w:val="20"/>
              </w:rPr>
            </w:pPr>
            <w:r w:rsidRPr="00503CB1">
              <w:rPr>
                <w:sz w:val="20"/>
                <w:szCs w:val="20"/>
              </w:rPr>
              <w:t>1</w:t>
            </w:r>
          </w:p>
        </w:tc>
        <w:tc>
          <w:tcPr>
            <w:tcW w:w="1134" w:type="dxa"/>
            <w:noWrap/>
            <w:vAlign w:val="center"/>
          </w:tcPr>
          <w:p w14:paraId="27FF2EA3" w14:textId="0AFFEF44" w:rsidR="009F6EE6" w:rsidRPr="00503CB1" w:rsidRDefault="003D1A13" w:rsidP="00214DD3">
            <w:pPr>
              <w:jc w:val="center"/>
              <w:rPr>
                <w:sz w:val="20"/>
                <w:szCs w:val="20"/>
              </w:rPr>
            </w:pPr>
            <w:r w:rsidRPr="00503CB1">
              <w:rPr>
                <w:sz w:val="20"/>
                <w:szCs w:val="20"/>
              </w:rPr>
              <w:t>0</w:t>
            </w:r>
          </w:p>
        </w:tc>
        <w:tc>
          <w:tcPr>
            <w:tcW w:w="992" w:type="dxa"/>
            <w:noWrap/>
            <w:vAlign w:val="center"/>
          </w:tcPr>
          <w:p w14:paraId="03ACF2A5" w14:textId="178AB23D" w:rsidR="009F6EE6" w:rsidRPr="00503CB1" w:rsidRDefault="003D1A13" w:rsidP="00214DD3">
            <w:pPr>
              <w:jc w:val="center"/>
              <w:rPr>
                <w:sz w:val="20"/>
                <w:szCs w:val="20"/>
              </w:rPr>
            </w:pPr>
            <w:r w:rsidRPr="00503CB1">
              <w:rPr>
                <w:sz w:val="20"/>
                <w:szCs w:val="20"/>
              </w:rPr>
              <w:t>0</w:t>
            </w:r>
          </w:p>
        </w:tc>
        <w:tc>
          <w:tcPr>
            <w:tcW w:w="993" w:type="dxa"/>
            <w:vAlign w:val="center"/>
          </w:tcPr>
          <w:p w14:paraId="1CE545BD" w14:textId="3EE479EB" w:rsidR="009F6EE6" w:rsidRPr="00503CB1" w:rsidRDefault="003D1A13" w:rsidP="00710F1F">
            <w:pPr>
              <w:jc w:val="center"/>
              <w:rPr>
                <w:sz w:val="20"/>
                <w:szCs w:val="20"/>
              </w:rPr>
            </w:pPr>
            <w:r w:rsidRPr="00503CB1">
              <w:rPr>
                <w:sz w:val="20"/>
                <w:szCs w:val="20"/>
              </w:rPr>
              <w:t>0</w:t>
            </w:r>
          </w:p>
        </w:tc>
        <w:tc>
          <w:tcPr>
            <w:tcW w:w="3026" w:type="dxa"/>
          </w:tcPr>
          <w:p w14:paraId="22B11411" w14:textId="77777777" w:rsidR="009F6EE6" w:rsidRPr="00503CB1" w:rsidRDefault="009F6EE6" w:rsidP="00214DD3">
            <w:pPr>
              <w:rPr>
                <w:sz w:val="20"/>
                <w:szCs w:val="20"/>
              </w:rPr>
            </w:pPr>
          </w:p>
        </w:tc>
        <w:tc>
          <w:tcPr>
            <w:tcW w:w="1279" w:type="dxa"/>
            <w:noWrap/>
            <w:vAlign w:val="center"/>
          </w:tcPr>
          <w:p w14:paraId="7E5B90B0" w14:textId="77777777" w:rsidR="009F6EE6" w:rsidRPr="00503CB1" w:rsidRDefault="009F6EE6" w:rsidP="00214DD3">
            <w:pPr>
              <w:jc w:val="center"/>
              <w:rPr>
                <w:sz w:val="20"/>
                <w:szCs w:val="20"/>
              </w:rPr>
            </w:pPr>
          </w:p>
        </w:tc>
      </w:tr>
      <w:tr w:rsidR="00503CB1" w:rsidRPr="00503CB1" w14:paraId="6A07493E" w14:textId="77777777" w:rsidTr="00710F1F">
        <w:trPr>
          <w:trHeight w:val="402"/>
          <w:jc w:val="center"/>
        </w:trPr>
        <w:tc>
          <w:tcPr>
            <w:tcW w:w="817" w:type="dxa"/>
            <w:vMerge/>
            <w:hideMark/>
          </w:tcPr>
          <w:p w14:paraId="6A074935" w14:textId="77777777" w:rsidR="00214DD3" w:rsidRPr="00503CB1" w:rsidRDefault="00214DD3" w:rsidP="00214DD3">
            <w:pPr>
              <w:rPr>
                <w:sz w:val="20"/>
                <w:szCs w:val="20"/>
              </w:rPr>
            </w:pPr>
          </w:p>
        </w:tc>
        <w:tc>
          <w:tcPr>
            <w:tcW w:w="2722" w:type="dxa"/>
            <w:noWrap/>
            <w:hideMark/>
          </w:tcPr>
          <w:p w14:paraId="6A074936" w14:textId="12F6AF6F" w:rsidR="00214DD3" w:rsidRPr="00503CB1" w:rsidRDefault="00214DD3" w:rsidP="00214DD3">
            <w:pPr>
              <w:rPr>
                <w:sz w:val="20"/>
                <w:szCs w:val="20"/>
              </w:rPr>
            </w:pPr>
            <w:r w:rsidRPr="00503CB1">
              <w:rPr>
                <w:sz w:val="20"/>
                <w:szCs w:val="20"/>
              </w:rPr>
              <w:t>Travel between sites</w:t>
            </w:r>
          </w:p>
        </w:tc>
        <w:tc>
          <w:tcPr>
            <w:tcW w:w="851" w:type="dxa"/>
            <w:noWrap/>
            <w:vAlign w:val="center"/>
            <w:hideMark/>
          </w:tcPr>
          <w:p w14:paraId="6A074937" w14:textId="3A4986F9" w:rsidR="00214DD3" w:rsidRPr="00503CB1" w:rsidRDefault="00214DD3" w:rsidP="00214DD3">
            <w:pPr>
              <w:jc w:val="center"/>
              <w:rPr>
                <w:sz w:val="20"/>
                <w:szCs w:val="20"/>
              </w:rPr>
            </w:pPr>
            <w:r w:rsidRPr="00503CB1">
              <w:rPr>
                <w:sz w:val="20"/>
                <w:szCs w:val="20"/>
              </w:rPr>
              <w:t>0.5</w:t>
            </w:r>
          </w:p>
        </w:tc>
        <w:tc>
          <w:tcPr>
            <w:tcW w:w="992" w:type="dxa"/>
            <w:noWrap/>
            <w:vAlign w:val="center"/>
            <w:hideMark/>
          </w:tcPr>
          <w:p w14:paraId="6A074938" w14:textId="732D392D" w:rsidR="00214DD3" w:rsidRPr="00503CB1" w:rsidRDefault="00214DD3" w:rsidP="00214DD3">
            <w:pPr>
              <w:jc w:val="center"/>
              <w:rPr>
                <w:sz w:val="20"/>
                <w:szCs w:val="20"/>
              </w:rPr>
            </w:pPr>
            <w:r w:rsidRPr="00503CB1">
              <w:rPr>
                <w:sz w:val="20"/>
                <w:szCs w:val="20"/>
              </w:rPr>
              <w:t>0.5</w:t>
            </w:r>
          </w:p>
        </w:tc>
        <w:tc>
          <w:tcPr>
            <w:tcW w:w="992" w:type="dxa"/>
            <w:noWrap/>
            <w:vAlign w:val="center"/>
            <w:hideMark/>
          </w:tcPr>
          <w:p w14:paraId="6A074939" w14:textId="375B0281" w:rsidR="00214DD3" w:rsidRPr="00503CB1" w:rsidRDefault="00214DD3" w:rsidP="00214DD3">
            <w:pPr>
              <w:jc w:val="center"/>
              <w:rPr>
                <w:sz w:val="20"/>
                <w:szCs w:val="20"/>
              </w:rPr>
            </w:pPr>
            <w:r w:rsidRPr="00503CB1">
              <w:rPr>
                <w:sz w:val="20"/>
                <w:szCs w:val="20"/>
              </w:rPr>
              <w:t>0.5</w:t>
            </w:r>
          </w:p>
        </w:tc>
        <w:tc>
          <w:tcPr>
            <w:tcW w:w="1134" w:type="dxa"/>
            <w:noWrap/>
            <w:vAlign w:val="center"/>
            <w:hideMark/>
          </w:tcPr>
          <w:p w14:paraId="6A07493A" w14:textId="42CA4663" w:rsidR="00214DD3" w:rsidRPr="00503CB1" w:rsidRDefault="00214DD3" w:rsidP="00214DD3">
            <w:pPr>
              <w:jc w:val="center"/>
              <w:rPr>
                <w:sz w:val="20"/>
                <w:szCs w:val="20"/>
              </w:rPr>
            </w:pPr>
            <w:r w:rsidRPr="00503CB1">
              <w:rPr>
                <w:sz w:val="20"/>
                <w:szCs w:val="20"/>
              </w:rPr>
              <w:t>0.5</w:t>
            </w:r>
          </w:p>
        </w:tc>
        <w:tc>
          <w:tcPr>
            <w:tcW w:w="992" w:type="dxa"/>
            <w:noWrap/>
            <w:vAlign w:val="center"/>
            <w:hideMark/>
          </w:tcPr>
          <w:p w14:paraId="6A07493B" w14:textId="7ED013AF" w:rsidR="00214DD3" w:rsidRPr="00503CB1" w:rsidRDefault="00214DD3" w:rsidP="00214DD3">
            <w:pPr>
              <w:jc w:val="center"/>
              <w:rPr>
                <w:sz w:val="20"/>
                <w:szCs w:val="20"/>
              </w:rPr>
            </w:pPr>
            <w:r w:rsidRPr="00503CB1">
              <w:rPr>
                <w:sz w:val="20"/>
                <w:szCs w:val="20"/>
              </w:rPr>
              <w:t>0</w:t>
            </w:r>
          </w:p>
        </w:tc>
        <w:tc>
          <w:tcPr>
            <w:tcW w:w="993" w:type="dxa"/>
            <w:vAlign w:val="center"/>
          </w:tcPr>
          <w:p w14:paraId="32D24FC2" w14:textId="596817BF" w:rsidR="00214DD3" w:rsidRPr="00503CB1" w:rsidRDefault="00035FC8" w:rsidP="00710F1F">
            <w:pPr>
              <w:jc w:val="center"/>
              <w:rPr>
                <w:sz w:val="20"/>
                <w:szCs w:val="20"/>
              </w:rPr>
            </w:pPr>
            <w:r w:rsidRPr="00503CB1">
              <w:rPr>
                <w:sz w:val="20"/>
                <w:szCs w:val="20"/>
              </w:rPr>
              <w:t>1</w:t>
            </w:r>
          </w:p>
        </w:tc>
        <w:tc>
          <w:tcPr>
            <w:tcW w:w="3026" w:type="dxa"/>
          </w:tcPr>
          <w:p w14:paraId="6A07493C" w14:textId="3359BF2F" w:rsidR="00214DD3" w:rsidRPr="00503CB1" w:rsidRDefault="00214DD3" w:rsidP="00214DD3">
            <w:pPr>
              <w:rPr>
                <w:sz w:val="20"/>
                <w:szCs w:val="20"/>
              </w:rPr>
            </w:pPr>
            <w:r w:rsidRPr="00503CB1">
              <w:rPr>
                <w:sz w:val="20"/>
                <w:szCs w:val="20"/>
              </w:rPr>
              <w:t>When visiting outstations</w:t>
            </w:r>
          </w:p>
        </w:tc>
        <w:tc>
          <w:tcPr>
            <w:tcW w:w="1279" w:type="dxa"/>
            <w:noWrap/>
            <w:vAlign w:val="center"/>
            <w:hideMark/>
          </w:tcPr>
          <w:p w14:paraId="6A07493D" w14:textId="77777777" w:rsidR="00214DD3" w:rsidRPr="00503CB1" w:rsidRDefault="00214DD3" w:rsidP="00214DD3">
            <w:pPr>
              <w:jc w:val="center"/>
              <w:rPr>
                <w:sz w:val="20"/>
                <w:szCs w:val="20"/>
              </w:rPr>
            </w:pPr>
          </w:p>
        </w:tc>
      </w:tr>
      <w:tr w:rsidR="00503CB1" w:rsidRPr="00503CB1" w14:paraId="6A074948" w14:textId="77777777" w:rsidTr="00710F1F">
        <w:trPr>
          <w:trHeight w:val="402"/>
          <w:jc w:val="center"/>
        </w:trPr>
        <w:tc>
          <w:tcPr>
            <w:tcW w:w="817" w:type="dxa"/>
            <w:vMerge/>
            <w:hideMark/>
          </w:tcPr>
          <w:p w14:paraId="6A07493F" w14:textId="77777777" w:rsidR="00214DD3" w:rsidRPr="00503CB1" w:rsidRDefault="00214DD3" w:rsidP="00214DD3">
            <w:pPr>
              <w:rPr>
                <w:sz w:val="20"/>
                <w:szCs w:val="20"/>
              </w:rPr>
            </w:pPr>
          </w:p>
        </w:tc>
        <w:tc>
          <w:tcPr>
            <w:tcW w:w="2722" w:type="dxa"/>
            <w:noWrap/>
            <w:hideMark/>
          </w:tcPr>
          <w:p w14:paraId="6A074940" w14:textId="1BBECAB2" w:rsidR="00214DD3" w:rsidRPr="00503CB1" w:rsidRDefault="00214DD3" w:rsidP="00214DD3">
            <w:pPr>
              <w:rPr>
                <w:b/>
                <w:bCs/>
                <w:sz w:val="20"/>
                <w:szCs w:val="20"/>
              </w:rPr>
            </w:pPr>
            <w:r w:rsidRPr="00503CB1">
              <w:rPr>
                <w:b/>
                <w:bCs/>
                <w:sz w:val="20"/>
                <w:szCs w:val="20"/>
              </w:rPr>
              <w:t xml:space="preserve">TOTALS: </w:t>
            </w:r>
          </w:p>
        </w:tc>
        <w:tc>
          <w:tcPr>
            <w:tcW w:w="851" w:type="dxa"/>
            <w:noWrap/>
            <w:vAlign w:val="center"/>
            <w:hideMark/>
          </w:tcPr>
          <w:p w14:paraId="6A074941" w14:textId="06DC5859" w:rsidR="00214DD3" w:rsidRPr="00503CB1" w:rsidRDefault="00214DD3" w:rsidP="00214DD3">
            <w:pPr>
              <w:jc w:val="center"/>
              <w:rPr>
                <w:b/>
                <w:bCs/>
                <w:sz w:val="20"/>
                <w:szCs w:val="20"/>
              </w:rPr>
            </w:pPr>
            <w:r w:rsidRPr="00503CB1">
              <w:rPr>
                <w:b/>
                <w:bCs/>
                <w:sz w:val="20"/>
                <w:szCs w:val="20"/>
              </w:rPr>
              <w:t>6</w:t>
            </w:r>
          </w:p>
        </w:tc>
        <w:tc>
          <w:tcPr>
            <w:tcW w:w="992" w:type="dxa"/>
            <w:noWrap/>
            <w:vAlign w:val="center"/>
            <w:hideMark/>
          </w:tcPr>
          <w:p w14:paraId="6A074942" w14:textId="5A23C117" w:rsidR="00214DD3" w:rsidRPr="00503CB1" w:rsidRDefault="00214DD3" w:rsidP="00214DD3">
            <w:pPr>
              <w:jc w:val="center"/>
              <w:rPr>
                <w:b/>
                <w:bCs/>
                <w:sz w:val="20"/>
                <w:szCs w:val="20"/>
              </w:rPr>
            </w:pPr>
            <w:r w:rsidRPr="00503CB1">
              <w:rPr>
                <w:b/>
                <w:bCs/>
                <w:sz w:val="20"/>
                <w:szCs w:val="20"/>
              </w:rPr>
              <w:t>3</w:t>
            </w:r>
          </w:p>
        </w:tc>
        <w:tc>
          <w:tcPr>
            <w:tcW w:w="992" w:type="dxa"/>
            <w:noWrap/>
            <w:vAlign w:val="center"/>
            <w:hideMark/>
          </w:tcPr>
          <w:p w14:paraId="6A074943" w14:textId="10187565" w:rsidR="00214DD3" w:rsidRPr="00503CB1" w:rsidRDefault="00214DD3" w:rsidP="00214DD3">
            <w:pPr>
              <w:jc w:val="center"/>
              <w:rPr>
                <w:b/>
                <w:bCs/>
                <w:sz w:val="20"/>
                <w:szCs w:val="20"/>
              </w:rPr>
            </w:pPr>
            <w:r w:rsidRPr="00503CB1">
              <w:rPr>
                <w:b/>
                <w:bCs/>
                <w:sz w:val="20"/>
                <w:szCs w:val="20"/>
              </w:rPr>
              <w:t>6</w:t>
            </w:r>
          </w:p>
        </w:tc>
        <w:tc>
          <w:tcPr>
            <w:tcW w:w="1134" w:type="dxa"/>
            <w:noWrap/>
            <w:vAlign w:val="center"/>
            <w:hideMark/>
          </w:tcPr>
          <w:p w14:paraId="6A074944" w14:textId="6CE01D10" w:rsidR="00214DD3" w:rsidRPr="00503CB1" w:rsidRDefault="00214DD3" w:rsidP="00214DD3">
            <w:pPr>
              <w:jc w:val="center"/>
              <w:rPr>
                <w:b/>
                <w:bCs/>
                <w:sz w:val="20"/>
                <w:szCs w:val="20"/>
              </w:rPr>
            </w:pPr>
            <w:r w:rsidRPr="00503CB1">
              <w:rPr>
                <w:b/>
                <w:bCs/>
                <w:sz w:val="20"/>
                <w:szCs w:val="20"/>
              </w:rPr>
              <w:t>2</w:t>
            </w:r>
          </w:p>
        </w:tc>
        <w:tc>
          <w:tcPr>
            <w:tcW w:w="992" w:type="dxa"/>
            <w:noWrap/>
            <w:vAlign w:val="center"/>
            <w:hideMark/>
          </w:tcPr>
          <w:p w14:paraId="6A074945" w14:textId="5D9CF959" w:rsidR="00214DD3" w:rsidRPr="00503CB1" w:rsidRDefault="00214DD3" w:rsidP="00214DD3">
            <w:pPr>
              <w:jc w:val="center"/>
              <w:rPr>
                <w:b/>
                <w:bCs/>
                <w:sz w:val="20"/>
                <w:szCs w:val="20"/>
              </w:rPr>
            </w:pPr>
            <w:r w:rsidRPr="00503CB1">
              <w:rPr>
                <w:b/>
                <w:bCs/>
                <w:sz w:val="20"/>
                <w:szCs w:val="20"/>
              </w:rPr>
              <w:t>2</w:t>
            </w:r>
          </w:p>
        </w:tc>
        <w:tc>
          <w:tcPr>
            <w:tcW w:w="993" w:type="dxa"/>
            <w:vAlign w:val="center"/>
            <w:hideMark/>
          </w:tcPr>
          <w:p w14:paraId="66364081" w14:textId="0963E8D6" w:rsidR="00214DD3" w:rsidRPr="00503CB1" w:rsidRDefault="00035FC8" w:rsidP="00710F1F">
            <w:pPr>
              <w:jc w:val="center"/>
              <w:rPr>
                <w:b/>
                <w:bCs/>
                <w:sz w:val="20"/>
                <w:szCs w:val="20"/>
              </w:rPr>
            </w:pPr>
            <w:r w:rsidRPr="00503CB1">
              <w:rPr>
                <w:b/>
                <w:bCs/>
                <w:sz w:val="20"/>
                <w:szCs w:val="20"/>
              </w:rPr>
              <w:t>4</w:t>
            </w:r>
          </w:p>
        </w:tc>
        <w:tc>
          <w:tcPr>
            <w:tcW w:w="3026" w:type="dxa"/>
          </w:tcPr>
          <w:p w14:paraId="6A074946" w14:textId="63664A1E" w:rsidR="00214DD3" w:rsidRPr="00503CB1" w:rsidRDefault="00214DD3" w:rsidP="00214DD3">
            <w:pPr>
              <w:rPr>
                <w:b/>
                <w:bCs/>
                <w:sz w:val="20"/>
                <w:szCs w:val="20"/>
              </w:rPr>
            </w:pPr>
          </w:p>
        </w:tc>
        <w:tc>
          <w:tcPr>
            <w:tcW w:w="1279" w:type="dxa"/>
            <w:noWrap/>
            <w:vAlign w:val="center"/>
            <w:hideMark/>
          </w:tcPr>
          <w:p w14:paraId="6A074947" w14:textId="283F4286" w:rsidR="00214DD3" w:rsidRPr="00503CB1" w:rsidRDefault="00035FC8" w:rsidP="00214DD3">
            <w:pPr>
              <w:jc w:val="center"/>
              <w:rPr>
                <w:b/>
                <w:bCs/>
                <w:sz w:val="20"/>
                <w:szCs w:val="20"/>
              </w:rPr>
            </w:pPr>
            <w:r w:rsidRPr="00503CB1">
              <w:rPr>
                <w:b/>
                <w:bCs/>
                <w:sz w:val="20"/>
                <w:szCs w:val="20"/>
              </w:rPr>
              <w:t>23</w:t>
            </w:r>
          </w:p>
        </w:tc>
      </w:tr>
      <w:tr w:rsidR="00503CB1" w:rsidRPr="00503CB1" w14:paraId="6A074952" w14:textId="77777777" w:rsidTr="009F6EE6">
        <w:trPr>
          <w:trHeight w:val="402"/>
          <w:jc w:val="center"/>
        </w:trPr>
        <w:tc>
          <w:tcPr>
            <w:tcW w:w="817" w:type="dxa"/>
            <w:vMerge w:val="restart"/>
            <w:noWrap/>
            <w:vAlign w:val="center"/>
            <w:hideMark/>
          </w:tcPr>
          <w:p w14:paraId="6A074949" w14:textId="3F47FFA3" w:rsidR="00214DD3" w:rsidRPr="00503CB1" w:rsidRDefault="00214DD3" w:rsidP="00214DD3">
            <w:pPr>
              <w:rPr>
                <w:sz w:val="20"/>
                <w:szCs w:val="20"/>
              </w:rPr>
            </w:pPr>
            <w:r w:rsidRPr="00503CB1">
              <w:rPr>
                <w:sz w:val="20"/>
                <w:szCs w:val="20"/>
              </w:rPr>
              <w:t>NOR</w:t>
            </w:r>
          </w:p>
        </w:tc>
        <w:tc>
          <w:tcPr>
            <w:tcW w:w="2722" w:type="dxa"/>
            <w:noWrap/>
            <w:hideMark/>
          </w:tcPr>
          <w:p w14:paraId="6A07494A" w14:textId="56CB5F58" w:rsidR="00214DD3" w:rsidRPr="00503CB1" w:rsidRDefault="00214DD3" w:rsidP="00214DD3">
            <w:pPr>
              <w:rPr>
                <w:sz w:val="20"/>
                <w:szCs w:val="20"/>
              </w:rPr>
            </w:pPr>
            <w:r w:rsidRPr="00503CB1">
              <w:rPr>
                <w:sz w:val="20"/>
                <w:szCs w:val="20"/>
              </w:rPr>
              <w:t>Clockwork Camp</w:t>
            </w:r>
          </w:p>
        </w:tc>
        <w:tc>
          <w:tcPr>
            <w:tcW w:w="851" w:type="dxa"/>
            <w:shd w:val="clear" w:color="auto" w:fill="auto"/>
            <w:noWrap/>
            <w:vAlign w:val="center"/>
          </w:tcPr>
          <w:p w14:paraId="6A07494B" w14:textId="0D18A225" w:rsidR="00214DD3" w:rsidRPr="00503CB1" w:rsidRDefault="00214DD3" w:rsidP="00214DD3">
            <w:pPr>
              <w:jc w:val="center"/>
              <w:rPr>
                <w:sz w:val="20"/>
                <w:szCs w:val="20"/>
              </w:rPr>
            </w:pPr>
            <w:r w:rsidRPr="00503CB1">
              <w:rPr>
                <w:sz w:val="20"/>
                <w:szCs w:val="20"/>
              </w:rPr>
              <w:t>N/A</w:t>
            </w:r>
          </w:p>
        </w:tc>
        <w:tc>
          <w:tcPr>
            <w:tcW w:w="992" w:type="dxa"/>
            <w:shd w:val="clear" w:color="auto" w:fill="auto"/>
            <w:noWrap/>
            <w:vAlign w:val="center"/>
          </w:tcPr>
          <w:p w14:paraId="6A07494C" w14:textId="051113C0" w:rsidR="00214DD3" w:rsidRPr="00503CB1" w:rsidRDefault="00214DD3" w:rsidP="00214DD3">
            <w:pPr>
              <w:jc w:val="center"/>
              <w:rPr>
                <w:sz w:val="20"/>
                <w:szCs w:val="20"/>
              </w:rPr>
            </w:pPr>
            <w:r w:rsidRPr="00503CB1">
              <w:rPr>
                <w:sz w:val="20"/>
                <w:szCs w:val="20"/>
              </w:rPr>
              <w:t>N/A</w:t>
            </w:r>
          </w:p>
        </w:tc>
        <w:tc>
          <w:tcPr>
            <w:tcW w:w="992" w:type="dxa"/>
            <w:shd w:val="clear" w:color="auto" w:fill="auto"/>
            <w:noWrap/>
            <w:vAlign w:val="center"/>
          </w:tcPr>
          <w:p w14:paraId="6A07494D" w14:textId="7B2F69F7" w:rsidR="00214DD3" w:rsidRPr="00503CB1" w:rsidRDefault="00214DD3" w:rsidP="00214DD3">
            <w:pPr>
              <w:jc w:val="center"/>
              <w:rPr>
                <w:sz w:val="20"/>
                <w:szCs w:val="20"/>
              </w:rPr>
            </w:pPr>
            <w:r w:rsidRPr="00503CB1">
              <w:rPr>
                <w:sz w:val="20"/>
                <w:szCs w:val="20"/>
              </w:rPr>
              <w:t>N/A</w:t>
            </w:r>
          </w:p>
        </w:tc>
        <w:tc>
          <w:tcPr>
            <w:tcW w:w="1134" w:type="dxa"/>
            <w:shd w:val="clear" w:color="auto" w:fill="auto"/>
            <w:noWrap/>
            <w:vAlign w:val="center"/>
          </w:tcPr>
          <w:p w14:paraId="6A07494E" w14:textId="650111EE" w:rsidR="00214DD3" w:rsidRPr="00503CB1" w:rsidRDefault="00214DD3" w:rsidP="00214DD3">
            <w:pPr>
              <w:jc w:val="center"/>
              <w:rPr>
                <w:sz w:val="20"/>
                <w:szCs w:val="20"/>
              </w:rPr>
            </w:pPr>
            <w:r w:rsidRPr="00503CB1">
              <w:rPr>
                <w:sz w:val="20"/>
                <w:szCs w:val="20"/>
              </w:rPr>
              <w:t>N/A</w:t>
            </w:r>
          </w:p>
        </w:tc>
        <w:tc>
          <w:tcPr>
            <w:tcW w:w="992" w:type="dxa"/>
            <w:shd w:val="clear" w:color="auto" w:fill="auto"/>
            <w:noWrap/>
            <w:vAlign w:val="center"/>
          </w:tcPr>
          <w:p w14:paraId="6A07494F" w14:textId="7519B232" w:rsidR="00214DD3" w:rsidRPr="00503CB1" w:rsidRDefault="00214DD3" w:rsidP="00214DD3">
            <w:pPr>
              <w:jc w:val="center"/>
              <w:rPr>
                <w:sz w:val="20"/>
                <w:szCs w:val="20"/>
              </w:rPr>
            </w:pPr>
            <w:r w:rsidRPr="00503CB1">
              <w:rPr>
                <w:sz w:val="20"/>
                <w:szCs w:val="20"/>
              </w:rPr>
              <w:t>N/A</w:t>
            </w:r>
          </w:p>
        </w:tc>
        <w:tc>
          <w:tcPr>
            <w:tcW w:w="993" w:type="dxa"/>
            <w:shd w:val="clear" w:color="auto" w:fill="auto"/>
            <w:vAlign w:val="center"/>
          </w:tcPr>
          <w:p w14:paraId="1A5B5730" w14:textId="42FA0BE2" w:rsidR="00214DD3" w:rsidRPr="00503CB1" w:rsidRDefault="00035FC8" w:rsidP="00035FC8">
            <w:pPr>
              <w:jc w:val="center"/>
              <w:rPr>
                <w:sz w:val="20"/>
                <w:szCs w:val="20"/>
              </w:rPr>
            </w:pPr>
            <w:r w:rsidRPr="00503CB1">
              <w:rPr>
                <w:sz w:val="20"/>
                <w:szCs w:val="20"/>
              </w:rPr>
              <w:t>N/A</w:t>
            </w:r>
          </w:p>
        </w:tc>
        <w:tc>
          <w:tcPr>
            <w:tcW w:w="3026" w:type="dxa"/>
            <w:shd w:val="clear" w:color="auto" w:fill="auto"/>
            <w:vAlign w:val="center"/>
          </w:tcPr>
          <w:p w14:paraId="6A074950" w14:textId="2FBA54FE" w:rsidR="00214DD3" w:rsidRPr="00503CB1" w:rsidRDefault="00214DD3" w:rsidP="00214DD3">
            <w:pPr>
              <w:rPr>
                <w:sz w:val="20"/>
                <w:szCs w:val="20"/>
              </w:rPr>
            </w:pPr>
          </w:p>
        </w:tc>
        <w:tc>
          <w:tcPr>
            <w:tcW w:w="1279" w:type="dxa"/>
            <w:shd w:val="clear" w:color="auto" w:fill="auto"/>
            <w:noWrap/>
            <w:vAlign w:val="center"/>
          </w:tcPr>
          <w:p w14:paraId="6A074951" w14:textId="53DA237A" w:rsidR="00214DD3" w:rsidRPr="00503CB1" w:rsidRDefault="00214DD3" w:rsidP="00214DD3">
            <w:pPr>
              <w:jc w:val="center"/>
              <w:rPr>
                <w:sz w:val="20"/>
                <w:szCs w:val="20"/>
              </w:rPr>
            </w:pPr>
          </w:p>
        </w:tc>
      </w:tr>
      <w:tr w:rsidR="00503CB1" w:rsidRPr="00503CB1" w14:paraId="6A07495C" w14:textId="77777777" w:rsidTr="00710F1F">
        <w:trPr>
          <w:trHeight w:val="402"/>
          <w:jc w:val="center"/>
        </w:trPr>
        <w:tc>
          <w:tcPr>
            <w:tcW w:w="817" w:type="dxa"/>
            <w:vMerge/>
          </w:tcPr>
          <w:p w14:paraId="6A074953" w14:textId="77777777" w:rsidR="00214DD3" w:rsidRPr="00503CB1" w:rsidRDefault="00214DD3" w:rsidP="00214DD3">
            <w:pPr>
              <w:rPr>
                <w:sz w:val="20"/>
                <w:szCs w:val="20"/>
              </w:rPr>
            </w:pPr>
          </w:p>
        </w:tc>
        <w:tc>
          <w:tcPr>
            <w:tcW w:w="2722" w:type="dxa"/>
            <w:noWrap/>
          </w:tcPr>
          <w:p w14:paraId="6A074954" w14:textId="4F4B9323" w:rsidR="00214DD3" w:rsidRPr="00503CB1" w:rsidRDefault="00214DD3" w:rsidP="00214DD3">
            <w:pPr>
              <w:rPr>
                <w:sz w:val="20"/>
                <w:szCs w:val="20"/>
              </w:rPr>
            </w:pPr>
            <w:r w:rsidRPr="00503CB1">
              <w:rPr>
                <w:b/>
                <w:bCs/>
                <w:sz w:val="20"/>
                <w:szCs w:val="20"/>
              </w:rPr>
              <w:t>TOTALS:</w:t>
            </w:r>
          </w:p>
        </w:tc>
        <w:tc>
          <w:tcPr>
            <w:tcW w:w="851" w:type="dxa"/>
            <w:shd w:val="clear" w:color="auto" w:fill="auto"/>
            <w:noWrap/>
            <w:vAlign w:val="center"/>
          </w:tcPr>
          <w:p w14:paraId="6A074955" w14:textId="33A6922B" w:rsidR="00214DD3" w:rsidRPr="00503CB1" w:rsidRDefault="00214DD3" w:rsidP="00214DD3">
            <w:pPr>
              <w:jc w:val="center"/>
              <w:rPr>
                <w:b/>
                <w:bCs/>
                <w:sz w:val="20"/>
                <w:szCs w:val="20"/>
              </w:rPr>
            </w:pPr>
            <w:r w:rsidRPr="00503CB1">
              <w:rPr>
                <w:b/>
                <w:bCs/>
                <w:sz w:val="20"/>
                <w:szCs w:val="20"/>
              </w:rPr>
              <w:t>0</w:t>
            </w:r>
          </w:p>
        </w:tc>
        <w:tc>
          <w:tcPr>
            <w:tcW w:w="992" w:type="dxa"/>
            <w:shd w:val="clear" w:color="auto" w:fill="auto"/>
            <w:noWrap/>
            <w:vAlign w:val="center"/>
          </w:tcPr>
          <w:p w14:paraId="6A074956" w14:textId="44DDD5A4" w:rsidR="00214DD3" w:rsidRPr="00503CB1" w:rsidRDefault="00214DD3" w:rsidP="00214DD3">
            <w:pPr>
              <w:jc w:val="center"/>
              <w:rPr>
                <w:b/>
                <w:bCs/>
                <w:sz w:val="20"/>
                <w:szCs w:val="20"/>
              </w:rPr>
            </w:pPr>
            <w:r w:rsidRPr="00503CB1">
              <w:rPr>
                <w:b/>
                <w:bCs/>
                <w:sz w:val="20"/>
                <w:szCs w:val="20"/>
              </w:rPr>
              <w:t>0</w:t>
            </w:r>
          </w:p>
        </w:tc>
        <w:tc>
          <w:tcPr>
            <w:tcW w:w="992" w:type="dxa"/>
            <w:shd w:val="clear" w:color="auto" w:fill="auto"/>
            <w:noWrap/>
            <w:vAlign w:val="center"/>
          </w:tcPr>
          <w:p w14:paraId="6A074957" w14:textId="49EBE98F" w:rsidR="00214DD3" w:rsidRPr="00503CB1" w:rsidRDefault="00214DD3" w:rsidP="00214DD3">
            <w:pPr>
              <w:jc w:val="center"/>
              <w:rPr>
                <w:b/>
                <w:bCs/>
                <w:sz w:val="20"/>
                <w:szCs w:val="20"/>
              </w:rPr>
            </w:pPr>
            <w:r w:rsidRPr="00503CB1">
              <w:rPr>
                <w:b/>
                <w:bCs/>
                <w:sz w:val="20"/>
                <w:szCs w:val="20"/>
              </w:rPr>
              <w:t>0</w:t>
            </w:r>
          </w:p>
        </w:tc>
        <w:tc>
          <w:tcPr>
            <w:tcW w:w="1134" w:type="dxa"/>
            <w:shd w:val="clear" w:color="auto" w:fill="auto"/>
            <w:noWrap/>
            <w:vAlign w:val="center"/>
          </w:tcPr>
          <w:p w14:paraId="6A074958" w14:textId="1A7BC6A4" w:rsidR="00214DD3" w:rsidRPr="00503CB1" w:rsidRDefault="00214DD3" w:rsidP="00214DD3">
            <w:pPr>
              <w:jc w:val="center"/>
              <w:rPr>
                <w:b/>
                <w:bCs/>
                <w:sz w:val="20"/>
                <w:szCs w:val="20"/>
              </w:rPr>
            </w:pPr>
            <w:r w:rsidRPr="00503CB1">
              <w:rPr>
                <w:b/>
                <w:bCs/>
                <w:sz w:val="20"/>
                <w:szCs w:val="20"/>
              </w:rPr>
              <w:t>0</w:t>
            </w:r>
          </w:p>
        </w:tc>
        <w:tc>
          <w:tcPr>
            <w:tcW w:w="992" w:type="dxa"/>
            <w:shd w:val="clear" w:color="auto" w:fill="auto"/>
            <w:noWrap/>
            <w:vAlign w:val="center"/>
          </w:tcPr>
          <w:p w14:paraId="6A074959" w14:textId="6A687EC0" w:rsidR="00214DD3" w:rsidRPr="00503CB1" w:rsidRDefault="00214DD3" w:rsidP="00214DD3">
            <w:pPr>
              <w:jc w:val="center"/>
              <w:rPr>
                <w:b/>
                <w:bCs/>
                <w:sz w:val="20"/>
                <w:szCs w:val="20"/>
              </w:rPr>
            </w:pPr>
            <w:r w:rsidRPr="00503CB1">
              <w:rPr>
                <w:b/>
                <w:bCs/>
                <w:sz w:val="20"/>
                <w:szCs w:val="20"/>
              </w:rPr>
              <w:t>0</w:t>
            </w:r>
          </w:p>
        </w:tc>
        <w:tc>
          <w:tcPr>
            <w:tcW w:w="993" w:type="dxa"/>
            <w:shd w:val="clear" w:color="auto" w:fill="auto"/>
            <w:vAlign w:val="center"/>
          </w:tcPr>
          <w:p w14:paraId="630BCD77" w14:textId="101CA6C7" w:rsidR="00214DD3" w:rsidRPr="00503CB1" w:rsidRDefault="00CF23EE" w:rsidP="00035FC8">
            <w:pPr>
              <w:jc w:val="center"/>
              <w:rPr>
                <w:b/>
                <w:bCs/>
                <w:sz w:val="20"/>
                <w:szCs w:val="20"/>
              </w:rPr>
            </w:pPr>
            <w:r w:rsidRPr="00503CB1">
              <w:rPr>
                <w:b/>
                <w:bCs/>
                <w:sz w:val="20"/>
                <w:szCs w:val="20"/>
              </w:rPr>
              <w:t>0</w:t>
            </w:r>
          </w:p>
        </w:tc>
        <w:tc>
          <w:tcPr>
            <w:tcW w:w="3026" w:type="dxa"/>
            <w:shd w:val="clear" w:color="auto" w:fill="auto"/>
          </w:tcPr>
          <w:p w14:paraId="6A07495A" w14:textId="2A0D809D" w:rsidR="00214DD3" w:rsidRPr="00503CB1" w:rsidRDefault="00214DD3" w:rsidP="00214DD3">
            <w:pPr>
              <w:rPr>
                <w:b/>
                <w:bCs/>
                <w:sz w:val="20"/>
                <w:szCs w:val="20"/>
              </w:rPr>
            </w:pPr>
          </w:p>
        </w:tc>
        <w:tc>
          <w:tcPr>
            <w:tcW w:w="1279" w:type="dxa"/>
            <w:shd w:val="clear" w:color="auto" w:fill="auto"/>
            <w:noWrap/>
            <w:vAlign w:val="center"/>
          </w:tcPr>
          <w:p w14:paraId="6A07495B" w14:textId="373E4EF4" w:rsidR="00214DD3" w:rsidRPr="00503CB1" w:rsidRDefault="00214DD3" w:rsidP="00214DD3">
            <w:pPr>
              <w:jc w:val="center"/>
              <w:rPr>
                <w:b/>
                <w:bCs/>
                <w:sz w:val="20"/>
                <w:szCs w:val="20"/>
              </w:rPr>
            </w:pPr>
            <w:r w:rsidRPr="00503CB1">
              <w:rPr>
                <w:b/>
                <w:bCs/>
                <w:sz w:val="20"/>
                <w:szCs w:val="20"/>
              </w:rPr>
              <w:t>0</w:t>
            </w:r>
          </w:p>
        </w:tc>
      </w:tr>
      <w:tr w:rsidR="00503CB1" w:rsidRPr="00503CB1" w14:paraId="6A07497A" w14:textId="77777777" w:rsidTr="009F6EE6">
        <w:trPr>
          <w:trHeight w:val="402"/>
          <w:jc w:val="center"/>
        </w:trPr>
        <w:tc>
          <w:tcPr>
            <w:tcW w:w="817" w:type="dxa"/>
            <w:vMerge w:val="restart"/>
            <w:noWrap/>
            <w:vAlign w:val="center"/>
          </w:tcPr>
          <w:p w14:paraId="6A074971" w14:textId="083866BD" w:rsidR="00214DD3" w:rsidRPr="00503CB1" w:rsidRDefault="00214DD3" w:rsidP="00214DD3">
            <w:pPr>
              <w:rPr>
                <w:sz w:val="20"/>
                <w:szCs w:val="20"/>
              </w:rPr>
            </w:pPr>
            <w:r w:rsidRPr="00503CB1">
              <w:rPr>
                <w:sz w:val="20"/>
                <w:szCs w:val="20"/>
              </w:rPr>
              <w:t>CAN</w:t>
            </w:r>
          </w:p>
        </w:tc>
        <w:tc>
          <w:tcPr>
            <w:tcW w:w="2722" w:type="dxa"/>
            <w:noWrap/>
          </w:tcPr>
          <w:p w14:paraId="6A074972" w14:textId="192B4967" w:rsidR="00214DD3" w:rsidRPr="00503CB1" w:rsidRDefault="00214DD3" w:rsidP="00214DD3">
            <w:pPr>
              <w:rPr>
                <w:sz w:val="20"/>
                <w:szCs w:val="20"/>
              </w:rPr>
            </w:pPr>
            <w:r w:rsidRPr="00503CB1">
              <w:rPr>
                <w:sz w:val="20"/>
                <w:szCs w:val="20"/>
              </w:rPr>
              <w:t xml:space="preserve">BATUS </w:t>
            </w:r>
          </w:p>
        </w:tc>
        <w:tc>
          <w:tcPr>
            <w:tcW w:w="851" w:type="dxa"/>
            <w:noWrap/>
            <w:vAlign w:val="center"/>
          </w:tcPr>
          <w:p w14:paraId="6A074973" w14:textId="392701E5" w:rsidR="00214DD3" w:rsidRPr="00503CB1" w:rsidRDefault="00214DD3" w:rsidP="00214DD3">
            <w:pPr>
              <w:jc w:val="center"/>
              <w:rPr>
                <w:sz w:val="20"/>
                <w:szCs w:val="20"/>
              </w:rPr>
            </w:pPr>
            <w:r w:rsidRPr="00503CB1">
              <w:rPr>
                <w:sz w:val="20"/>
                <w:szCs w:val="20"/>
              </w:rPr>
              <w:t>N/A</w:t>
            </w:r>
          </w:p>
        </w:tc>
        <w:tc>
          <w:tcPr>
            <w:tcW w:w="992" w:type="dxa"/>
            <w:noWrap/>
            <w:vAlign w:val="center"/>
          </w:tcPr>
          <w:p w14:paraId="6A074974" w14:textId="254B78B0" w:rsidR="00214DD3" w:rsidRPr="00503CB1" w:rsidRDefault="00214DD3" w:rsidP="00214DD3">
            <w:pPr>
              <w:jc w:val="center"/>
              <w:rPr>
                <w:sz w:val="20"/>
                <w:szCs w:val="20"/>
              </w:rPr>
            </w:pPr>
            <w:r w:rsidRPr="00503CB1">
              <w:rPr>
                <w:sz w:val="20"/>
                <w:szCs w:val="20"/>
              </w:rPr>
              <w:t>N/A</w:t>
            </w:r>
          </w:p>
        </w:tc>
        <w:tc>
          <w:tcPr>
            <w:tcW w:w="992" w:type="dxa"/>
            <w:noWrap/>
            <w:vAlign w:val="center"/>
          </w:tcPr>
          <w:p w14:paraId="6A074975" w14:textId="5B61C0EB" w:rsidR="00214DD3" w:rsidRPr="00503CB1" w:rsidRDefault="00214DD3" w:rsidP="00214DD3">
            <w:pPr>
              <w:jc w:val="center"/>
              <w:rPr>
                <w:sz w:val="20"/>
                <w:szCs w:val="20"/>
              </w:rPr>
            </w:pPr>
            <w:r w:rsidRPr="00503CB1">
              <w:rPr>
                <w:sz w:val="20"/>
                <w:szCs w:val="20"/>
              </w:rPr>
              <w:t>N/A</w:t>
            </w:r>
          </w:p>
        </w:tc>
        <w:tc>
          <w:tcPr>
            <w:tcW w:w="1134" w:type="dxa"/>
            <w:noWrap/>
            <w:vAlign w:val="center"/>
          </w:tcPr>
          <w:p w14:paraId="6A074976" w14:textId="5032CE10" w:rsidR="00214DD3" w:rsidRPr="00503CB1" w:rsidRDefault="00214DD3" w:rsidP="00214DD3">
            <w:pPr>
              <w:jc w:val="center"/>
              <w:rPr>
                <w:sz w:val="20"/>
                <w:szCs w:val="20"/>
              </w:rPr>
            </w:pPr>
            <w:r w:rsidRPr="00503CB1">
              <w:rPr>
                <w:sz w:val="20"/>
                <w:szCs w:val="20"/>
              </w:rPr>
              <w:t>N/A</w:t>
            </w:r>
          </w:p>
        </w:tc>
        <w:tc>
          <w:tcPr>
            <w:tcW w:w="992" w:type="dxa"/>
            <w:noWrap/>
            <w:vAlign w:val="center"/>
          </w:tcPr>
          <w:p w14:paraId="6A074977" w14:textId="48181BB8" w:rsidR="00214DD3" w:rsidRPr="00503CB1" w:rsidRDefault="00214DD3" w:rsidP="00214DD3">
            <w:pPr>
              <w:jc w:val="center"/>
              <w:rPr>
                <w:sz w:val="20"/>
                <w:szCs w:val="20"/>
              </w:rPr>
            </w:pPr>
            <w:r w:rsidRPr="00503CB1">
              <w:rPr>
                <w:sz w:val="20"/>
                <w:szCs w:val="20"/>
              </w:rPr>
              <w:t>N/A</w:t>
            </w:r>
          </w:p>
        </w:tc>
        <w:tc>
          <w:tcPr>
            <w:tcW w:w="993" w:type="dxa"/>
            <w:vAlign w:val="center"/>
          </w:tcPr>
          <w:p w14:paraId="6CC48B07" w14:textId="57F2C393" w:rsidR="00214DD3" w:rsidRPr="00503CB1" w:rsidRDefault="00CF23EE" w:rsidP="00035FC8">
            <w:pPr>
              <w:jc w:val="center"/>
              <w:rPr>
                <w:b/>
                <w:bCs/>
                <w:sz w:val="20"/>
                <w:szCs w:val="20"/>
              </w:rPr>
            </w:pPr>
            <w:r w:rsidRPr="00503CB1">
              <w:rPr>
                <w:b/>
                <w:bCs/>
                <w:sz w:val="20"/>
                <w:szCs w:val="20"/>
              </w:rPr>
              <w:t>N/A</w:t>
            </w:r>
          </w:p>
        </w:tc>
        <w:tc>
          <w:tcPr>
            <w:tcW w:w="3026" w:type="dxa"/>
            <w:vAlign w:val="center"/>
          </w:tcPr>
          <w:p w14:paraId="6A074978" w14:textId="06BF1CE7" w:rsidR="00214DD3" w:rsidRPr="00503CB1" w:rsidRDefault="00214DD3" w:rsidP="00214DD3">
            <w:pPr>
              <w:jc w:val="right"/>
              <w:rPr>
                <w:b/>
                <w:bCs/>
                <w:sz w:val="20"/>
                <w:szCs w:val="20"/>
                <w:highlight w:val="cyan"/>
              </w:rPr>
            </w:pPr>
          </w:p>
        </w:tc>
        <w:tc>
          <w:tcPr>
            <w:tcW w:w="1279" w:type="dxa"/>
            <w:noWrap/>
            <w:vAlign w:val="center"/>
          </w:tcPr>
          <w:p w14:paraId="6A074979" w14:textId="7E635430" w:rsidR="00214DD3" w:rsidRPr="00503CB1" w:rsidRDefault="00214DD3" w:rsidP="00214DD3">
            <w:pPr>
              <w:jc w:val="center"/>
              <w:rPr>
                <w:b/>
                <w:bCs/>
                <w:sz w:val="20"/>
                <w:szCs w:val="20"/>
                <w:highlight w:val="cyan"/>
              </w:rPr>
            </w:pPr>
          </w:p>
        </w:tc>
      </w:tr>
      <w:tr w:rsidR="00214DD3" w:rsidRPr="00503CB1" w14:paraId="6B118962" w14:textId="77777777" w:rsidTr="00710F1F">
        <w:trPr>
          <w:trHeight w:val="402"/>
          <w:jc w:val="center"/>
        </w:trPr>
        <w:tc>
          <w:tcPr>
            <w:tcW w:w="817" w:type="dxa"/>
            <w:vMerge/>
            <w:noWrap/>
          </w:tcPr>
          <w:p w14:paraId="7B0E6A8D" w14:textId="77777777" w:rsidR="00214DD3" w:rsidRPr="00503CB1" w:rsidRDefault="00214DD3" w:rsidP="00214DD3">
            <w:pPr>
              <w:rPr>
                <w:sz w:val="20"/>
                <w:szCs w:val="20"/>
              </w:rPr>
            </w:pPr>
          </w:p>
        </w:tc>
        <w:tc>
          <w:tcPr>
            <w:tcW w:w="2722" w:type="dxa"/>
            <w:noWrap/>
          </w:tcPr>
          <w:p w14:paraId="731A8A19" w14:textId="215882B4" w:rsidR="00214DD3" w:rsidRPr="00503CB1" w:rsidRDefault="00214DD3" w:rsidP="00214DD3">
            <w:pPr>
              <w:rPr>
                <w:sz w:val="20"/>
                <w:szCs w:val="20"/>
              </w:rPr>
            </w:pPr>
            <w:r w:rsidRPr="00503CB1">
              <w:rPr>
                <w:b/>
                <w:bCs/>
                <w:sz w:val="20"/>
                <w:szCs w:val="20"/>
              </w:rPr>
              <w:t>TOTALS:</w:t>
            </w:r>
          </w:p>
        </w:tc>
        <w:tc>
          <w:tcPr>
            <w:tcW w:w="851" w:type="dxa"/>
            <w:noWrap/>
          </w:tcPr>
          <w:p w14:paraId="5C30CA0E" w14:textId="45D37CD1" w:rsidR="00214DD3" w:rsidRPr="00503CB1" w:rsidRDefault="00214DD3" w:rsidP="00214DD3">
            <w:pPr>
              <w:jc w:val="center"/>
              <w:rPr>
                <w:b/>
                <w:bCs/>
                <w:sz w:val="20"/>
                <w:szCs w:val="20"/>
              </w:rPr>
            </w:pPr>
            <w:r w:rsidRPr="00503CB1">
              <w:rPr>
                <w:b/>
                <w:bCs/>
                <w:sz w:val="20"/>
                <w:szCs w:val="20"/>
              </w:rPr>
              <w:t>0</w:t>
            </w:r>
          </w:p>
        </w:tc>
        <w:tc>
          <w:tcPr>
            <w:tcW w:w="992" w:type="dxa"/>
            <w:noWrap/>
          </w:tcPr>
          <w:p w14:paraId="56C4675B" w14:textId="5D683B6F" w:rsidR="00214DD3" w:rsidRPr="00503CB1" w:rsidRDefault="00214DD3" w:rsidP="00214DD3">
            <w:pPr>
              <w:jc w:val="center"/>
              <w:rPr>
                <w:b/>
                <w:bCs/>
                <w:sz w:val="20"/>
                <w:szCs w:val="20"/>
              </w:rPr>
            </w:pPr>
            <w:r w:rsidRPr="00503CB1">
              <w:rPr>
                <w:b/>
                <w:bCs/>
                <w:sz w:val="20"/>
                <w:szCs w:val="20"/>
              </w:rPr>
              <w:t>0</w:t>
            </w:r>
          </w:p>
        </w:tc>
        <w:tc>
          <w:tcPr>
            <w:tcW w:w="992" w:type="dxa"/>
            <w:noWrap/>
          </w:tcPr>
          <w:p w14:paraId="47BDF9F5" w14:textId="02BD058B" w:rsidR="00214DD3" w:rsidRPr="00503CB1" w:rsidRDefault="00214DD3" w:rsidP="00214DD3">
            <w:pPr>
              <w:jc w:val="center"/>
              <w:rPr>
                <w:b/>
                <w:bCs/>
                <w:sz w:val="20"/>
                <w:szCs w:val="20"/>
              </w:rPr>
            </w:pPr>
            <w:r w:rsidRPr="00503CB1">
              <w:rPr>
                <w:b/>
                <w:bCs/>
                <w:sz w:val="20"/>
                <w:szCs w:val="20"/>
              </w:rPr>
              <w:t>0</w:t>
            </w:r>
          </w:p>
        </w:tc>
        <w:tc>
          <w:tcPr>
            <w:tcW w:w="1134" w:type="dxa"/>
            <w:noWrap/>
          </w:tcPr>
          <w:p w14:paraId="5E2AF50F" w14:textId="288A4E69" w:rsidR="00214DD3" w:rsidRPr="00503CB1" w:rsidRDefault="00214DD3" w:rsidP="00214DD3">
            <w:pPr>
              <w:jc w:val="center"/>
              <w:rPr>
                <w:b/>
                <w:bCs/>
                <w:sz w:val="20"/>
                <w:szCs w:val="20"/>
              </w:rPr>
            </w:pPr>
            <w:r w:rsidRPr="00503CB1">
              <w:rPr>
                <w:b/>
                <w:bCs/>
                <w:sz w:val="20"/>
                <w:szCs w:val="20"/>
              </w:rPr>
              <w:t>0</w:t>
            </w:r>
          </w:p>
        </w:tc>
        <w:tc>
          <w:tcPr>
            <w:tcW w:w="992" w:type="dxa"/>
            <w:noWrap/>
          </w:tcPr>
          <w:p w14:paraId="31081E1C" w14:textId="5CEECC5D" w:rsidR="00214DD3" w:rsidRPr="00503CB1" w:rsidRDefault="00214DD3" w:rsidP="00214DD3">
            <w:pPr>
              <w:jc w:val="center"/>
              <w:rPr>
                <w:b/>
                <w:bCs/>
                <w:sz w:val="20"/>
                <w:szCs w:val="20"/>
              </w:rPr>
            </w:pPr>
            <w:r w:rsidRPr="00503CB1">
              <w:rPr>
                <w:b/>
                <w:bCs/>
                <w:sz w:val="20"/>
                <w:szCs w:val="20"/>
              </w:rPr>
              <w:t>0</w:t>
            </w:r>
          </w:p>
        </w:tc>
        <w:tc>
          <w:tcPr>
            <w:tcW w:w="993" w:type="dxa"/>
            <w:vAlign w:val="center"/>
          </w:tcPr>
          <w:p w14:paraId="44933826" w14:textId="1745D039" w:rsidR="00214DD3" w:rsidRPr="00503CB1" w:rsidRDefault="00CF23EE" w:rsidP="00035FC8">
            <w:pPr>
              <w:jc w:val="center"/>
              <w:rPr>
                <w:b/>
                <w:bCs/>
                <w:sz w:val="20"/>
                <w:szCs w:val="20"/>
              </w:rPr>
            </w:pPr>
            <w:r w:rsidRPr="00503CB1">
              <w:rPr>
                <w:b/>
                <w:bCs/>
                <w:sz w:val="20"/>
                <w:szCs w:val="20"/>
              </w:rPr>
              <w:t>0</w:t>
            </w:r>
          </w:p>
        </w:tc>
        <w:tc>
          <w:tcPr>
            <w:tcW w:w="3026" w:type="dxa"/>
            <w:vAlign w:val="center"/>
          </w:tcPr>
          <w:p w14:paraId="1F77F3F6" w14:textId="256591B3" w:rsidR="00214DD3" w:rsidRPr="00503CB1" w:rsidRDefault="00214DD3" w:rsidP="00214DD3">
            <w:pPr>
              <w:jc w:val="right"/>
              <w:rPr>
                <w:b/>
                <w:bCs/>
                <w:sz w:val="20"/>
                <w:szCs w:val="20"/>
                <w:highlight w:val="cyan"/>
              </w:rPr>
            </w:pPr>
          </w:p>
        </w:tc>
        <w:tc>
          <w:tcPr>
            <w:tcW w:w="1279" w:type="dxa"/>
            <w:noWrap/>
            <w:vAlign w:val="center"/>
          </w:tcPr>
          <w:p w14:paraId="57D6EB66" w14:textId="6C67AEF2" w:rsidR="00214DD3" w:rsidRPr="00503CB1" w:rsidRDefault="00214DD3" w:rsidP="00214DD3">
            <w:pPr>
              <w:jc w:val="center"/>
              <w:rPr>
                <w:b/>
                <w:bCs/>
                <w:sz w:val="20"/>
                <w:szCs w:val="20"/>
                <w:highlight w:val="cyan"/>
              </w:rPr>
            </w:pPr>
            <w:r w:rsidRPr="00503CB1">
              <w:rPr>
                <w:b/>
                <w:bCs/>
                <w:sz w:val="20"/>
                <w:szCs w:val="20"/>
              </w:rPr>
              <w:t>0</w:t>
            </w:r>
          </w:p>
        </w:tc>
      </w:tr>
    </w:tbl>
    <w:p w14:paraId="6A0749DE" w14:textId="77777777" w:rsidR="00743780" w:rsidRPr="00503CB1" w:rsidRDefault="00743780" w:rsidP="00035FC8"/>
    <w:sectPr w:rsidR="00743780" w:rsidRPr="00503CB1" w:rsidSect="0073297C">
      <w:headerReference w:type="even" r:id="rId43"/>
      <w:headerReference w:type="default" r:id="rId44"/>
      <w:footerReference w:type="even" r:id="rId45"/>
      <w:footerReference w:type="default" r:id="rId46"/>
      <w:headerReference w:type="first" r:id="rId47"/>
      <w:footerReference w:type="first" r:id="rId48"/>
      <w:pgSz w:w="16838" w:h="11906" w:orient="landscape"/>
      <w:pgMar w:top="1134"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19437" w14:textId="77777777" w:rsidR="00C909D8" w:rsidRDefault="00C909D8" w:rsidP="00C8791E">
      <w:r>
        <w:separator/>
      </w:r>
    </w:p>
  </w:endnote>
  <w:endnote w:type="continuationSeparator" w:id="0">
    <w:p w14:paraId="3AB89F19" w14:textId="77777777" w:rsidR="00C909D8" w:rsidRDefault="00C909D8" w:rsidP="00C8791E">
      <w:r>
        <w:continuationSeparator/>
      </w:r>
    </w:p>
  </w:endnote>
  <w:endnote w:type="continuationNotice" w:id="1">
    <w:p w14:paraId="70643B4D" w14:textId="77777777" w:rsidR="00C909D8" w:rsidRDefault="00C909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938F3" w14:textId="41FF7C91" w:rsidR="00084CE2" w:rsidRDefault="00084CE2">
    <w:pPr>
      <w:pStyle w:val="Footer"/>
    </w:pPr>
    <w:r>
      <w:rPr>
        <w:noProof/>
      </w:rPr>
      <mc:AlternateContent>
        <mc:Choice Requires="wps">
          <w:drawing>
            <wp:anchor distT="0" distB="0" distL="0" distR="0" simplePos="0" relativeHeight="251658251" behindDoc="0" locked="0" layoutInCell="1" allowOverlap="1" wp14:anchorId="015A95CE" wp14:editId="45237D6F">
              <wp:simplePos x="635" y="635"/>
              <wp:positionH relativeFrom="column">
                <wp:align>center</wp:align>
              </wp:positionH>
              <wp:positionV relativeFrom="paragraph">
                <wp:posOffset>635</wp:posOffset>
              </wp:positionV>
              <wp:extent cx="443865" cy="443865"/>
              <wp:effectExtent l="0" t="0" r="1270" b="15240"/>
              <wp:wrapSquare wrapText="bothSides"/>
              <wp:docPr id="18" name="Text Box 18"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4BCAF" w14:textId="324764D9"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15A95CE" id="_x0000_t202" coordsize="21600,21600" o:spt="202" path="m,l,21600r21600,l21600,xe">
              <v:stroke joinstyle="miter"/>
              <v:path gradientshapeok="t" o:connecttype="rect"/>
            </v:shapetype>
            <v:shape id="Text Box 18" o:spid="_x0000_s1027" type="#_x0000_t202" alt="OFFICIAL-SENSITIVE COMMERCIAL" style="position:absolute;margin-left:0;margin-top:.05pt;width:34.95pt;height:34.95pt;z-index:25165825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F84BCAF" w14:textId="324764D9"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1EBBD" w14:textId="5FC3C171" w:rsidR="00084CE2" w:rsidRDefault="00084CE2">
    <w:pPr>
      <w:pStyle w:val="Footer"/>
    </w:pPr>
    <w:r>
      <w:rPr>
        <w:noProof/>
      </w:rPr>
      <mc:AlternateContent>
        <mc:Choice Requires="wps">
          <w:drawing>
            <wp:anchor distT="0" distB="0" distL="0" distR="0" simplePos="0" relativeHeight="251658257" behindDoc="0" locked="0" layoutInCell="1" allowOverlap="1" wp14:anchorId="73E0F758" wp14:editId="67F82C7C">
              <wp:simplePos x="635" y="635"/>
              <wp:positionH relativeFrom="column">
                <wp:align>center</wp:align>
              </wp:positionH>
              <wp:positionV relativeFrom="paragraph">
                <wp:posOffset>635</wp:posOffset>
              </wp:positionV>
              <wp:extent cx="443865" cy="443865"/>
              <wp:effectExtent l="0" t="0" r="1270" b="15240"/>
              <wp:wrapSquare wrapText="bothSides"/>
              <wp:docPr id="27" name="Text Box 2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8FB82A" w14:textId="3C9928B5"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E0F758" id="_x0000_t202" coordsize="21600,21600" o:spt="202" path="m,l,21600r21600,l21600,xe">
              <v:stroke joinstyle="miter"/>
              <v:path gradientshapeok="t" o:connecttype="rect"/>
            </v:shapetype>
            <v:shape id="Text Box 27" o:spid="_x0000_s1039" type="#_x0000_t202" alt="OFFICIAL-SENSITIVE COMMERCIAL" style="position:absolute;margin-left:0;margin-top:.05pt;width:34.95pt;height:34.95pt;z-index:25165825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pXRBQIAABg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T99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JU6ldEFAgAAGAQAAA4AAAAAAAAAAAAA&#10;AAAALgIAAGRycy9lMm9Eb2MueG1sUEsBAi0AFAAGAAgAAAAhAISw0yjWAAAAAwEAAA8AAAAAAAAA&#10;AAAAAAAAXwQAAGRycy9kb3ducmV2LnhtbFBLBQYAAAAABAAEAPMAAABiBQAAAAA=&#10;" filled="f" stroked="f">
              <v:textbox style="mso-fit-shape-to-text:t" inset="0,0,0,0">
                <w:txbxContent>
                  <w:p w14:paraId="788FB82A" w14:textId="3C9928B5"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020A6" w14:textId="7B681909" w:rsidR="00ED1829" w:rsidRDefault="00ED1829" w:rsidP="00347591">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A2791B" w14:paraId="43355AA3" w14:textId="77777777" w:rsidTr="009729A2">
      <w:tc>
        <w:tcPr>
          <w:tcW w:w="3209" w:type="dxa"/>
        </w:tcPr>
        <w:p w14:paraId="655ED520" w14:textId="77777777" w:rsidR="00A2791B" w:rsidRDefault="00A2791B" w:rsidP="00347591">
          <w:pPr>
            <w:pStyle w:val="Footer"/>
            <w:jc w:val="right"/>
          </w:pPr>
        </w:p>
      </w:tc>
      <w:tc>
        <w:tcPr>
          <w:tcW w:w="3209" w:type="dxa"/>
        </w:tcPr>
        <w:p w14:paraId="02232257" w14:textId="77A61458" w:rsidR="00A2791B" w:rsidRDefault="00A2791B" w:rsidP="00A2791B">
          <w:pPr>
            <w:pStyle w:val="Footer"/>
            <w:jc w:val="center"/>
          </w:pPr>
          <w:r>
            <w:t>OFFICIAL</w:t>
          </w:r>
        </w:p>
      </w:tc>
      <w:tc>
        <w:tcPr>
          <w:tcW w:w="3210" w:type="dxa"/>
        </w:tcPr>
        <w:p w14:paraId="18E924CC" w14:textId="3088DEF0" w:rsidR="00A2791B" w:rsidRDefault="00A2791B" w:rsidP="00347591">
          <w:pPr>
            <w:pStyle w:val="Footer"/>
            <w:jc w:val="right"/>
          </w:pPr>
          <w:r>
            <w:t>Page A-</w:t>
          </w:r>
          <w:sdt>
            <w:sdtPr>
              <w:id w:val="-139442373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w:t>
              </w:r>
              <w:r w:rsidR="005F6C50">
                <w:rPr>
                  <w:noProof/>
                </w:rPr>
                <w:t>2</w:t>
              </w:r>
            </w:sdtContent>
          </w:sdt>
        </w:p>
      </w:tc>
    </w:tr>
  </w:tbl>
  <w:p w14:paraId="14F84386" w14:textId="77777777" w:rsidR="00A2791B" w:rsidRDefault="00A2791B" w:rsidP="00347591">
    <w:pPr>
      <w:pStyle w:val="Footer"/>
      <w:jc w:val="righ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DAEE" w14:textId="2A9DD2BC" w:rsidR="00084CE2" w:rsidRDefault="00084CE2">
    <w:pPr>
      <w:pStyle w:val="Footer"/>
    </w:pPr>
    <w:r>
      <w:rPr>
        <w:noProof/>
      </w:rPr>
      <mc:AlternateContent>
        <mc:Choice Requires="wps">
          <w:drawing>
            <wp:anchor distT="0" distB="0" distL="0" distR="0" simplePos="0" relativeHeight="251658256" behindDoc="0" locked="0" layoutInCell="1" allowOverlap="1" wp14:anchorId="03AA498C" wp14:editId="27B0C9A7">
              <wp:simplePos x="635" y="635"/>
              <wp:positionH relativeFrom="column">
                <wp:align>center</wp:align>
              </wp:positionH>
              <wp:positionV relativeFrom="paragraph">
                <wp:posOffset>635</wp:posOffset>
              </wp:positionV>
              <wp:extent cx="443865" cy="443865"/>
              <wp:effectExtent l="0" t="0" r="1270" b="15240"/>
              <wp:wrapSquare wrapText="bothSides"/>
              <wp:docPr id="26" name="Text Box 26"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5B99272" w14:textId="3B33C7CD"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AA498C" id="_x0000_t202" coordsize="21600,21600" o:spt="202" path="m,l,21600r21600,l21600,xe">
              <v:stroke joinstyle="miter"/>
              <v:path gradientshapeok="t" o:connecttype="rect"/>
            </v:shapetype>
            <v:shape id="Text Box 26" o:spid="_x0000_s1041" type="#_x0000_t202" alt="OFFICIAL-SENSITIVE COMMERCIAL" style="position:absolute;margin-left:0;margin-top:.05pt;width:34.95pt;height:34.95pt;z-index:251658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tguBQIAABg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T9zdj+1uojzQVwmnhwctVS7XXIsQXgbRhGoRUG5/p&#10;0Aa6isOAOGsAf/zNnuKJePJy1pFiKu5I0pyZb44WksQ1AhzBdgRubx+AJDij1+BlhnQBoxmhRrBv&#10;JOVlqkEu4SRVqngc4UM8qZaeglTLZQ4iCXkR127jZUqdqEo8vvZvAv1AdqQtPcGoJFG+4/wUm24G&#10;v9xHYj4vJNF64nBgm+SXVzo8laTvX/9z1OVBL34C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AoC2C4FAgAAGAQAAA4AAAAAAAAAAAAA&#10;AAAALgIAAGRycy9lMm9Eb2MueG1sUEsBAi0AFAAGAAgAAAAhAISw0yjWAAAAAwEAAA8AAAAAAAAA&#10;AAAAAAAAXwQAAGRycy9kb3ducmV2LnhtbFBLBQYAAAAABAAEAPMAAABiBQAAAAA=&#10;" filled="f" stroked="f">
              <v:textbox style="mso-fit-shape-to-text:t" inset="0,0,0,0">
                <w:txbxContent>
                  <w:p w14:paraId="05B99272" w14:textId="3B33C7CD"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F8295" w14:textId="4A1731E3" w:rsidR="00084CE2" w:rsidRDefault="00084CE2">
    <w:pPr>
      <w:pStyle w:val="Footer"/>
    </w:pPr>
    <w:r>
      <w:rPr>
        <w:noProof/>
      </w:rPr>
      <mc:AlternateContent>
        <mc:Choice Requires="wps">
          <w:drawing>
            <wp:anchor distT="0" distB="0" distL="0" distR="0" simplePos="0" relativeHeight="251658259" behindDoc="0" locked="0" layoutInCell="1" allowOverlap="1" wp14:anchorId="76E1B3FE" wp14:editId="411E9802">
              <wp:simplePos x="635" y="635"/>
              <wp:positionH relativeFrom="column">
                <wp:align>center</wp:align>
              </wp:positionH>
              <wp:positionV relativeFrom="paragraph">
                <wp:posOffset>635</wp:posOffset>
              </wp:positionV>
              <wp:extent cx="443865" cy="443865"/>
              <wp:effectExtent l="0" t="0" r="1270" b="15240"/>
              <wp:wrapSquare wrapText="bothSides"/>
              <wp:docPr id="30" name="Text Box 3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E4E9B63" w14:textId="38ABF5F7"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6E1B3FE" id="_x0000_t202" coordsize="21600,21600" o:spt="202" path="m,l,21600r21600,l21600,xe">
              <v:stroke joinstyle="miter"/>
              <v:path gradientshapeok="t" o:connecttype="rect"/>
            </v:shapetype>
            <v:shape id="Text Box 30" o:spid="_x0000_s1043" type="#_x0000_t202" alt="OFFICIAL-SENSITIVE COMMERCIAL" style="position:absolute;margin-left:0;margin-top:.05pt;width:34.95pt;height:34.95pt;z-index:25165825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DPNBQIAABg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m7j+P7W+hPtJUCKeFBy9XLdVeixCfBdKGaRBSbXyi&#10;QxvoKg4D4qwB/PE3e4on4snLWUeKqbgjSXNmvjlaSBLXCHAE2xG4vb0HkuCMXoOXGdIFjGaEGsG+&#10;kpSXqQa5hJNUqeJxhPfxpFp6ClItlzmIJORFXLuNlyl1oirx+NK/CvQD2ZG29AijkkT5hvNTbLoZ&#10;/HIfifm8kETricOBbZJfXunw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EDoM80FAgAAGAQAAA4AAAAAAAAAAAAA&#10;AAAALgIAAGRycy9lMm9Eb2MueG1sUEsBAi0AFAAGAAgAAAAhAISw0yjWAAAAAwEAAA8AAAAAAAAA&#10;AAAAAAAAXwQAAGRycy9kb3ducmV2LnhtbFBLBQYAAAAABAAEAPMAAABiBQAAAAA=&#10;" filled="f" stroked="f">
              <v:textbox style="mso-fit-shape-to-text:t" inset="0,0,0,0">
                <w:txbxContent>
                  <w:p w14:paraId="4E4E9B63" w14:textId="38ABF5F7"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7956" w14:textId="6BB539E1" w:rsidR="005758C2" w:rsidRDefault="005758C2" w:rsidP="00F34CF2">
    <w:pPr>
      <w:pStyle w:val="Footer"/>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174"/>
      <w:gridCol w:w="3166"/>
    </w:tblGrid>
    <w:tr w:rsidR="00B631B5" w14:paraId="24D89D6F" w14:textId="77777777" w:rsidTr="00B631B5">
      <w:tc>
        <w:tcPr>
          <w:tcW w:w="3209" w:type="dxa"/>
        </w:tcPr>
        <w:p w14:paraId="7E56F717" w14:textId="77777777" w:rsidR="00B631B5" w:rsidRDefault="00B631B5" w:rsidP="00D8701F">
          <w:pPr>
            <w:pStyle w:val="Footer"/>
            <w:jc w:val="center"/>
          </w:pPr>
        </w:p>
      </w:tc>
      <w:tc>
        <w:tcPr>
          <w:tcW w:w="3209" w:type="dxa"/>
        </w:tcPr>
        <w:p w14:paraId="6952357F" w14:textId="4B64A46D" w:rsidR="00B631B5" w:rsidRDefault="00B631B5" w:rsidP="00D8701F">
          <w:pPr>
            <w:pStyle w:val="Footer"/>
            <w:jc w:val="center"/>
          </w:pPr>
          <w:r>
            <w:t>OFFICIAL</w:t>
          </w:r>
        </w:p>
      </w:tc>
      <w:tc>
        <w:tcPr>
          <w:tcW w:w="3210" w:type="dxa"/>
        </w:tcPr>
        <w:p w14:paraId="11DB4AFE" w14:textId="2492801E" w:rsidR="00B631B5" w:rsidRDefault="00B631B5" w:rsidP="00B631B5">
          <w:pPr>
            <w:pStyle w:val="Footer"/>
            <w:jc w:val="right"/>
          </w:pPr>
          <w:r>
            <w:t>Page B-</w:t>
          </w:r>
          <w:sdt>
            <w:sdtPr>
              <w:id w:val="2650491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r>
                <w:rPr>
                  <w:noProof/>
                </w:rPr>
                <w:t xml:space="preserve"> of </w:t>
              </w:r>
              <w:r w:rsidR="005F6C50">
                <w:rPr>
                  <w:noProof/>
                </w:rPr>
                <w:t>4</w:t>
              </w:r>
            </w:sdtContent>
          </w:sdt>
        </w:p>
      </w:tc>
    </w:tr>
  </w:tbl>
  <w:p w14:paraId="6A0749ED" w14:textId="029C443D" w:rsidR="005F06C0" w:rsidRDefault="005F06C0" w:rsidP="00D8701F">
    <w:pPr>
      <w:pStyle w:val="Footer"/>
      <w:jc w:val="cen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60844" w14:textId="243F1B09" w:rsidR="00084CE2" w:rsidRDefault="00084CE2">
    <w:pPr>
      <w:pStyle w:val="Footer"/>
    </w:pPr>
    <w:r>
      <w:rPr>
        <w:noProof/>
      </w:rPr>
      <mc:AlternateContent>
        <mc:Choice Requires="wps">
          <w:drawing>
            <wp:anchor distT="0" distB="0" distL="0" distR="0" simplePos="0" relativeHeight="251658258" behindDoc="0" locked="0" layoutInCell="1" allowOverlap="1" wp14:anchorId="23FCDC32" wp14:editId="14D81F6C">
              <wp:simplePos x="635" y="635"/>
              <wp:positionH relativeFrom="column">
                <wp:align>center</wp:align>
              </wp:positionH>
              <wp:positionV relativeFrom="paragraph">
                <wp:posOffset>635</wp:posOffset>
              </wp:positionV>
              <wp:extent cx="443865" cy="443865"/>
              <wp:effectExtent l="0" t="0" r="1270" b="15240"/>
              <wp:wrapSquare wrapText="bothSides"/>
              <wp:docPr id="29" name="Text Box 29"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019F8C" w14:textId="25529AD9"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3FCDC32" id="_x0000_t202" coordsize="21600,21600" o:spt="202" path="m,l,21600r21600,l21600,xe">
              <v:stroke joinstyle="miter"/>
              <v:path gradientshapeok="t" o:connecttype="rect"/>
            </v:shapetype>
            <v:shape id="Text Box 29" o:spid="_x0000_s1045" type="#_x0000_t202" alt="OFFICIAL-SENSITIVE COMMERCIAL" style="position:absolute;margin-left:0;margin-top:.05pt;width:34.95pt;height:34.95pt;z-index:25165825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MLBQIAABg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N3X8e299CfaSpAgwLj16uWqq9FhGfRaAN0yCkWnyi&#10;QxvoKg4nxFkD4cff7CmeiCcvZx0ppuKOJM2Z+eZoIUlcIwgj2I7A7e09kARn9Bq8zJAuBDQj1AHs&#10;K0l5mWqQSzhJlSqOI7zHQbX0FKRaLnMQScgLXLuNlyl1oirx+NK/iuBPZCNt6RFGJYnyDedDbLoZ&#10;/XKPxHxeSKJ14PDENskvr/T0VJK+f/3PUZcHvfgJ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HV1MwsFAgAAGAQAAA4AAAAAAAAAAAAA&#10;AAAALgIAAGRycy9lMm9Eb2MueG1sUEsBAi0AFAAGAAgAAAAhAISw0yjWAAAAAwEAAA8AAAAAAAAA&#10;AAAAAAAAXwQAAGRycy9kb3ducmV2LnhtbFBLBQYAAAAABAAEAPMAAABiBQAAAAA=&#10;" filled="f" stroked="f">
              <v:textbox style="mso-fit-shape-to-text:t" inset="0,0,0,0">
                <w:txbxContent>
                  <w:p w14:paraId="3C019F8C" w14:textId="25529AD9"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8319F" w14:textId="77777777" w:rsidR="00A02BE7" w:rsidRDefault="00A02BE7" w:rsidP="00A02BE7">
    <w:pPr>
      <w:pStyle w:val="Header"/>
      <w:jc w:val="center"/>
    </w:pPr>
    <w:r>
      <w:t>OFFICIAL</w:t>
    </w:r>
  </w:p>
  <w:p w14:paraId="02337592" w14:textId="6F7A3483" w:rsidR="005F06C0" w:rsidRPr="00394109" w:rsidRDefault="005F06C0">
    <w:pPr>
      <w:pStyle w:val="Footer"/>
      <w:rPr>
        <w:color w:val="FF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A60E2" w14:textId="28426099" w:rsidR="00084CE2" w:rsidRDefault="00084CE2">
    <w:pPr>
      <w:pStyle w:val="Footer"/>
    </w:pPr>
    <w:r>
      <w:rPr>
        <w:noProof/>
      </w:rPr>
      <mc:AlternateContent>
        <mc:Choice Requires="wps">
          <w:drawing>
            <wp:anchor distT="0" distB="0" distL="0" distR="0" simplePos="0" relativeHeight="251658250" behindDoc="0" locked="0" layoutInCell="1" allowOverlap="1" wp14:anchorId="1580A327" wp14:editId="48E71834">
              <wp:simplePos x="635" y="635"/>
              <wp:positionH relativeFrom="column">
                <wp:align>center</wp:align>
              </wp:positionH>
              <wp:positionV relativeFrom="paragraph">
                <wp:posOffset>635</wp:posOffset>
              </wp:positionV>
              <wp:extent cx="443865" cy="443865"/>
              <wp:effectExtent l="0" t="0" r="1270" b="15240"/>
              <wp:wrapSquare wrapText="bothSides"/>
              <wp:docPr id="17" name="Text Box 17"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830528" w14:textId="3B6994D7"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580A327" id="_x0000_t202" coordsize="21600,21600" o:spt="202" path="m,l,21600r21600,l21600,xe">
              <v:stroke joinstyle="miter"/>
              <v:path gradientshapeok="t" o:connecttype="rect"/>
            </v:shapetype>
            <v:shape id="Text Box 17" o:spid="_x0000_s1029" type="#_x0000_t202" alt="OFFICIAL-SENSITIVE COMMERCIAL" style="position:absolute;margin-left:0;margin-top:.05pt;width:34.95pt;height:34.95pt;z-index:25165825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16830528" w14:textId="3B6994D7"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ACB5E" w14:textId="2C43FC1E" w:rsidR="00084CE2" w:rsidRDefault="00084CE2">
    <w:pPr>
      <w:pStyle w:val="Footer"/>
    </w:pPr>
    <w:r>
      <w:rPr>
        <w:noProof/>
      </w:rPr>
      <mc:AlternateContent>
        <mc:Choice Requires="wps">
          <w:drawing>
            <wp:anchor distT="0" distB="0" distL="0" distR="0" simplePos="0" relativeHeight="251658253" behindDoc="0" locked="0" layoutInCell="1" allowOverlap="1" wp14:anchorId="472BD920" wp14:editId="7D09B910">
              <wp:simplePos x="635" y="635"/>
              <wp:positionH relativeFrom="column">
                <wp:align>center</wp:align>
              </wp:positionH>
              <wp:positionV relativeFrom="paragraph">
                <wp:posOffset>635</wp:posOffset>
              </wp:positionV>
              <wp:extent cx="443865" cy="443865"/>
              <wp:effectExtent l="0" t="0" r="1270" b="15240"/>
              <wp:wrapSquare wrapText="bothSides"/>
              <wp:docPr id="21" name="Text Box 21"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4ECC03" w14:textId="0EF5718D"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2BD920" id="_x0000_t202" coordsize="21600,21600" o:spt="202" path="m,l,21600r21600,l21600,xe">
              <v:stroke joinstyle="miter"/>
              <v:path gradientshapeok="t" o:connecttype="rect"/>
            </v:shapetype>
            <v:shape id="Text Box 21" o:spid="_x0000_s1031" type="#_x0000_t202" alt="OFFICIAL-SENSITIVE COMMERCIAL" style="position:absolute;margin-left:0;margin-top:.05pt;width:34.95pt;height:34.95pt;z-index:25165825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694ECC03" w14:textId="0EF5718D"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5981946"/>
      <w:docPartObj>
        <w:docPartGallery w:val="Page Numbers (Bottom of Page)"/>
        <w:docPartUnique/>
      </w:docPartObj>
    </w:sdtPr>
    <w:sdtEndPr>
      <w:rPr>
        <w:noProof/>
      </w:rPr>
    </w:sdtEndPr>
    <w:sdtContent>
      <w:p w14:paraId="539559F7" w14:textId="639676A1" w:rsidR="0065056E" w:rsidRDefault="0065056E" w:rsidP="0065056E">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174"/>
          <w:gridCol w:w="3166"/>
        </w:tblGrid>
        <w:tr w:rsidR="00C34C6C" w14:paraId="68852900" w14:textId="77777777" w:rsidTr="009729A2">
          <w:tc>
            <w:tcPr>
              <w:tcW w:w="3209" w:type="dxa"/>
            </w:tcPr>
            <w:p w14:paraId="5CCC2CCB" w14:textId="77777777" w:rsidR="00C34C6C" w:rsidRDefault="00C34C6C" w:rsidP="00C91B3E">
              <w:pPr>
                <w:pStyle w:val="Footer"/>
                <w:jc w:val="center"/>
                <w:rPr>
                  <w:noProof/>
                </w:rPr>
              </w:pPr>
            </w:p>
          </w:tc>
          <w:tc>
            <w:tcPr>
              <w:tcW w:w="3209" w:type="dxa"/>
            </w:tcPr>
            <w:p w14:paraId="1FDF5538" w14:textId="48AF7C48" w:rsidR="00C34C6C" w:rsidRDefault="00C34C6C" w:rsidP="00C91B3E">
              <w:pPr>
                <w:pStyle w:val="Footer"/>
                <w:jc w:val="center"/>
                <w:rPr>
                  <w:noProof/>
                </w:rPr>
              </w:pPr>
              <w:r>
                <w:rPr>
                  <w:noProof/>
                </w:rPr>
                <w:t>OFFICIAL</w:t>
              </w:r>
            </w:p>
          </w:tc>
          <w:tc>
            <w:tcPr>
              <w:tcW w:w="3210" w:type="dxa"/>
            </w:tcPr>
            <w:p w14:paraId="55D50748" w14:textId="4FFEB468" w:rsidR="00C34C6C" w:rsidRDefault="00C34C6C" w:rsidP="00C34C6C">
              <w:pPr>
                <w:pStyle w:val="Footer"/>
                <w:jc w:val="right"/>
                <w:rPr>
                  <w:noProof/>
                </w:rPr>
              </w:pPr>
              <w:r>
                <w:t xml:space="preserve">Page </w:t>
              </w:r>
              <w:r>
                <w:fldChar w:fldCharType="begin"/>
              </w:r>
              <w:r>
                <w:instrText xml:space="preserve"> PAGE   \* MERGEFORMAT </w:instrText>
              </w:r>
              <w:r>
                <w:fldChar w:fldCharType="separate"/>
              </w:r>
              <w:r>
                <w:t>1</w:t>
              </w:r>
              <w:r>
                <w:rPr>
                  <w:noProof/>
                </w:rPr>
                <w:fldChar w:fldCharType="end"/>
              </w:r>
              <w:r>
                <w:rPr>
                  <w:noProof/>
                </w:rPr>
                <w:t xml:space="preserve"> of 1</w:t>
              </w:r>
              <w:r w:rsidR="005F6C50">
                <w:rPr>
                  <w:noProof/>
                </w:rPr>
                <w:t>3</w:t>
              </w:r>
            </w:p>
          </w:tc>
        </w:tr>
      </w:tbl>
      <w:p w14:paraId="6A0749E7" w14:textId="640D032E" w:rsidR="005F06C0" w:rsidRPr="00C91B3E" w:rsidRDefault="00000000" w:rsidP="00C91B3E">
        <w:pPr>
          <w:pStyle w:val="Footer"/>
          <w:jc w:val="center"/>
          <w:rPr>
            <w:noProof/>
          </w:rPr>
        </w:pP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14E4" w14:textId="41C45A83" w:rsidR="00084CE2" w:rsidRDefault="00084CE2">
    <w:pPr>
      <w:pStyle w:val="Footer"/>
    </w:pPr>
    <w:r>
      <w:rPr>
        <w:noProof/>
      </w:rPr>
      <mc:AlternateContent>
        <mc:Choice Requires="wps">
          <w:drawing>
            <wp:anchor distT="0" distB="0" distL="0" distR="0" simplePos="0" relativeHeight="251658252" behindDoc="0" locked="0" layoutInCell="1" allowOverlap="1" wp14:anchorId="24D133E0" wp14:editId="4B211D5A">
              <wp:simplePos x="635" y="635"/>
              <wp:positionH relativeFrom="column">
                <wp:align>center</wp:align>
              </wp:positionH>
              <wp:positionV relativeFrom="paragraph">
                <wp:posOffset>635</wp:posOffset>
              </wp:positionV>
              <wp:extent cx="443865" cy="443865"/>
              <wp:effectExtent l="0" t="0" r="1270" b="15240"/>
              <wp:wrapSquare wrapText="bothSides"/>
              <wp:docPr id="20" name="Text Box 20"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F0E0030" w14:textId="472A013C"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4D133E0" id="_x0000_t202" coordsize="21600,21600" o:spt="202" path="m,l,21600r21600,l21600,xe">
              <v:stroke joinstyle="miter"/>
              <v:path gradientshapeok="t" o:connecttype="rect"/>
            </v:shapetype>
            <v:shape id="Text Box 20" o:spid="_x0000_s1033" type="#_x0000_t202" alt="OFFICIAL-SENSITIVE COMMERCIAL" style="position:absolute;margin-left:0;margin-top:.05pt;width:34.95pt;height:34.95pt;z-index:2516582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2F0E0030" w14:textId="472A013C"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576EF" w14:textId="406E0EE8" w:rsidR="00084CE2" w:rsidRDefault="00084CE2">
    <w:pPr>
      <w:pStyle w:val="Footer"/>
    </w:pPr>
    <w:r>
      <w:rPr>
        <w:noProof/>
      </w:rPr>
      <mc:AlternateContent>
        <mc:Choice Requires="wps">
          <w:drawing>
            <wp:anchor distT="0" distB="0" distL="0" distR="0" simplePos="0" relativeHeight="251658255" behindDoc="0" locked="0" layoutInCell="1" allowOverlap="1" wp14:anchorId="593EC008" wp14:editId="70A0E09A">
              <wp:simplePos x="635" y="635"/>
              <wp:positionH relativeFrom="column">
                <wp:align>center</wp:align>
              </wp:positionH>
              <wp:positionV relativeFrom="paragraph">
                <wp:posOffset>635</wp:posOffset>
              </wp:positionV>
              <wp:extent cx="443865" cy="443865"/>
              <wp:effectExtent l="0" t="0" r="1270" b="15240"/>
              <wp:wrapSquare wrapText="bothSides"/>
              <wp:docPr id="24" name="Text Box 24"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11C873" w14:textId="504398AD"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93EC008" id="_x0000_t202" coordsize="21600,21600" o:spt="202" path="m,l,21600r21600,l21600,xe">
              <v:stroke joinstyle="miter"/>
              <v:path gradientshapeok="t" o:connecttype="rect"/>
            </v:shapetype>
            <v:shape id="Text Box 24" o:spid="_x0000_s1035" type="#_x0000_t202" alt="OFFICIAL-SENSITIVE COMMERCIAL" style="position:absolute;margin-left:0;margin-top:.05pt;width:34.95pt;height:34.95pt;z-index:25165825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0711C873" w14:textId="504398AD"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3728919"/>
      <w:docPartObj>
        <w:docPartGallery w:val="Page Numbers (Bottom of Page)"/>
        <w:docPartUnique/>
      </w:docPartObj>
    </w:sdtPr>
    <w:sdtEndPr>
      <w:rPr>
        <w:noProof/>
      </w:rPr>
    </w:sdtEndPr>
    <w:sdtContent>
      <w:p w14:paraId="5B7AD173" w14:textId="215C20AF" w:rsidR="00635BC9" w:rsidRDefault="00635BC9">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6"/>
          <w:gridCol w:w="3174"/>
          <w:gridCol w:w="3166"/>
        </w:tblGrid>
        <w:tr w:rsidR="00AB6783" w14:paraId="700690EF" w14:textId="77777777" w:rsidTr="009729A2">
          <w:tc>
            <w:tcPr>
              <w:tcW w:w="3209" w:type="dxa"/>
            </w:tcPr>
            <w:p w14:paraId="78785F83" w14:textId="77777777" w:rsidR="00AB6783" w:rsidRDefault="00AB6783" w:rsidP="00635BC9">
              <w:pPr>
                <w:pStyle w:val="Footer"/>
                <w:jc w:val="center"/>
              </w:pPr>
            </w:p>
          </w:tc>
          <w:tc>
            <w:tcPr>
              <w:tcW w:w="3209" w:type="dxa"/>
            </w:tcPr>
            <w:p w14:paraId="3CF5131C" w14:textId="079CE4A7" w:rsidR="00AB6783" w:rsidRDefault="00AB6783" w:rsidP="00635BC9">
              <w:pPr>
                <w:pStyle w:val="Footer"/>
                <w:jc w:val="center"/>
              </w:pPr>
              <w:r>
                <w:t>OFFICIAL</w:t>
              </w:r>
            </w:p>
          </w:tc>
          <w:tc>
            <w:tcPr>
              <w:tcW w:w="3210" w:type="dxa"/>
            </w:tcPr>
            <w:p w14:paraId="20EAF004" w14:textId="4CB88D3C" w:rsidR="00AB6783" w:rsidRDefault="00AB6783" w:rsidP="00AB6783">
              <w:pPr>
                <w:pStyle w:val="Footer"/>
                <w:jc w:val="right"/>
              </w:pPr>
              <w:r>
                <w:t xml:space="preserve">Page </w:t>
              </w:r>
              <w:r>
                <w:fldChar w:fldCharType="begin"/>
              </w:r>
              <w:r>
                <w:instrText xml:space="preserve"> PAGE   \* MERGEFORMAT </w:instrText>
              </w:r>
              <w:r>
                <w:fldChar w:fldCharType="separate"/>
              </w:r>
              <w:r>
                <w:t>4</w:t>
              </w:r>
              <w:r>
                <w:rPr>
                  <w:noProof/>
                </w:rPr>
                <w:fldChar w:fldCharType="end"/>
              </w:r>
              <w:r>
                <w:rPr>
                  <w:noProof/>
                </w:rPr>
                <w:t xml:space="preserve"> of 1</w:t>
              </w:r>
              <w:r w:rsidR="005F6C50">
                <w:rPr>
                  <w:noProof/>
                </w:rPr>
                <w:t>3</w:t>
              </w:r>
            </w:p>
          </w:tc>
        </w:tr>
      </w:tbl>
      <w:p w14:paraId="185D0536" w14:textId="3D0A9A75" w:rsidR="00635BC9" w:rsidRDefault="00000000" w:rsidP="00635BC9">
        <w:pPr>
          <w:pStyle w:val="Footer"/>
          <w:jc w:val="center"/>
        </w:pPr>
      </w:p>
    </w:sdtContent>
  </w:sdt>
  <w:p w14:paraId="4C564C8B" w14:textId="57EE2AF7" w:rsidR="005F06C0" w:rsidRPr="00394109" w:rsidRDefault="005F06C0" w:rsidP="00C13161">
    <w:pPr>
      <w:pStyle w:val="Footer"/>
      <w:rPr>
        <w:color w:val="FF0000"/>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645B9" w14:textId="2901F4EF" w:rsidR="00084CE2" w:rsidRDefault="00084CE2">
    <w:pPr>
      <w:pStyle w:val="Footer"/>
    </w:pPr>
    <w:r>
      <w:rPr>
        <w:noProof/>
      </w:rPr>
      <mc:AlternateContent>
        <mc:Choice Requires="wps">
          <w:drawing>
            <wp:anchor distT="0" distB="0" distL="0" distR="0" simplePos="0" relativeHeight="251658254" behindDoc="0" locked="0" layoutInCell="1" allowOverlap="1" wp14:anchorId="4B1E47B2" wp14:editId="6E0596FD">
              <wp:simplePos x="635" y="635"/>
              <wp:positionH relativeFrom="column">
                <wp:align>center</wp:align>
              </wp:positionH>
              <wp:positionV relativeFrom="paragraph">
                <wp:posOffset>635</wp:posOffset>
              </wp:positionV>
              <wp:extent cx="443865" cy="443865"/>
              <wp:effectExtent l="0" t="0" r="1270" b="15240"/>
              <wp:wrapSquare wrapText="bothSides"/>
              <wp:docPr id="23" name="Text Box 23" descr="OFFICIAL-SENSITIVE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9E7211" w14:textId="578AB02B"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B1E47B2" id="_x0000_t202" coordsize="21600,21600" o:spt="202" path="m,l,21600r21600,l21600,xe">
              <v:stroke joinstyle="miter"/>
              <v:path gradientshapeok="t" o:connecttype="rect"/>
            </v:shapetype>
            <v:shape id="Text Box 23" o:spid="_x0000_s1037" type="#_x0000_t202" alt="OFFICIAL-SENSITIVE COMMERCIAL" style="position:absolute;margin-left:0;margin-top:.05pt;width:34.95pt;height:34.95pt;z-index:25165825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169E7211" w14:textId="578AB02B"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EE955" w14:textId="77777777" w:rsidR="00C909D8" w:rsidRDefault="00C909D8" w:rsidP="00C8791E">
      <w:r>
        <w:separator/>
      </w:r>
    </w:p>
  </w:footnote>
  <w:footnote w:type="continuationSeparator" w:id="0">
    <w:p w14:paraId="41E5AC25" w14:textId="77777777" w:rsidR="00C909D8" w:rsidRDefault="00C909D8" w:rsidP="00C8791E">
      <w:r>
        <w:continuationSeparator/>
      </w:r>
    </w:p>
  </w:footnote>
  <w:footnote w:type="continuationNotice" w:id="1">
    <w:p w14:paraId="4C50E19F" w14:textId="77777777" w:rsidR="00C909D8" w:rsidRDefault="00C909D8"/>
  </w:footnote>
  <w:footnote w:id="2">
    <w:p w14:paraId="2B8777E2" w14:textId="2BDF542B" w:rsidR="0086780B" w:rsidRPr="005C197E" w:rsidRDefault="0086780B" w:rsidP="005C197E">
      <w:pPr>
        <w:pStyle w:val="Default"/>
        <w:rPr>
          <w:rFonts w:ascii="Arial" w:eastAsiaTheme="minorHAnsi" w:cs="Arial"/>
        </w:rPr>
      </w:pPr>
      <w:r>
        <w:rPr>
          <w:rStyle w:val="FootnoteReference"/>
        </w:rPr>
        <w:footnoteRef/>
      </w:r>
      <w:r>
        <w:t xml:space="preserve"> </w:t>
      </w:r>
      <w:r w:rsidRPr="0086780B">
        <w:rPr>
          <w:rFonts w:ascii="Arial" w:cs="Arial"/>
          <w:sz w:val="20"/>
          <w:szCs w:val="20"/>
        </w:rPr>
        <w:t>Service Delivery Training Property Management of the MOD Estate on Remote Overseas Sites Belize, Brunei, Canada, Germany, Kenya, Nepal</w:t>
      </w:r>
      <w:r w:rsidR="00913263">
        <w:rPr>
          <w:rFonts w:ascii="Arial" w:cs="Arial"/>
          <w:sz w:val="20"/>
          <w:szCs w:val="20"/>
        </w:rPr>
        <w:t xml:space="preserve">, </w:t>
      </w:r>
      <w:r w:rsidRPr="0086780B">
        <w:rPr>
          <w:rFonts w:ascii="Arial" w:cs="Arial"/>
          <w:sz w:val="20"/>
          <w:szCs w:val="20"/>
        </w:rPr>
        <w:t>Norway</w:t>
      </w:r>
      <w:r w:rsidR="00913263">
        <w:rPr>
          <w:rFonts w:ascii="Arial" w:cs="Arial"/>
          <w:sz w:val="20"/>
          <w:szCs w:val="20"/>
        </w:rPr>
        <w:t xml:space="preserve"> &amp; </w:t>
      </w:r>
      <w:r w:rsidR="00913263" w:rsidRPr="00913263">
        <w:rPr>
          <w:rFonts w:ascii="Arial" w:cs="Arial"/>
          <w:color w:val="FF0000"/>
          <w:sz w:val="20"/>
          <w:szCs w:val="20"/>
        </w:rPr>
        <w:t>Singapore</w:t>
      </w:r>
      <w:r w:rsidR="005C197E">
        <w:rPr>
          <w:rFonts w:ascii="Arial" w:cs="Arial"/>
          <w:sz w:val="20"/>
          <w:szCs w:val="20"/>
        </w:rPr>
        <w:t>,</w:t>
      </w:r>
      <w:r w:rsidRPr="0086780B">
        <w:rPr>
          <w:rFonts w:ascii="Arial" w:cs="Arial"/>
          <w:sz w:val="20"/>
          <w:szCs w:val="20"/>
        </w:rPr>
        <w:t xml:space="preserve"> </w:t>
      </w:r>
      <w:r w:rsidR="00B531ED">
        <w:rPr>
          <w:rFonts w:ascii="Arial" w:cs="Arial"/>
          <w:sz w:val="20"/>
          <w:szCs w:val="20"/>
        </w:rPr>
        <w:t>i</w:t>
      </w:r>
      <w:r w:rsidRPr="0086780B">
        <w:rPr>
          <w:rFonts w:ascii="Arial" w:cs="Arial"/>
          <w:sz w:val="20"/>
          <w:szCs w:val="20"/>
        </w:rPr>
        <w:t>n accordanc</w:t>
      </w:r>
      <w:r w:rsidRPr="005C197E">
        <w:rPr>
          <w:rFonts w:ascii="Arial" w:cs="Arial"/>
          <w:sz w:val="20"/>
          <w:szCs w:val="20"/>
        </w:rPr>
        <w:t>e</w:t>
      </w:r>
      <w:r w:rsidR="005C197E" w:rsidRPr="005C197E">
        <w:rPr>
          <w:rFonts w:ascii="Arial" w:cs="Arial"/>
          <w:sz w:val="20"/>
          <w:szCs w:val="20"/>
        </w:rPr>
        <w:t xml:space="preserve"> </w:t>
      </w:r>
      <w:r w:rsidR="004346EA">
        <w:rPr>
          <w:rFonts w:ascii="Arial" w:cs="Arial"/>
          <w:sz w:val="20"/>
          <w:szCs w:val="20"/>
        </w:rPr>
        <w:t xml:space="preserve">with </w:t>
      </w:r>
      <w:r w:rsidR="005C197E" w:rsidRPr="005C197E">
        <w:rPr>
          <w:rFonts w:ascii="Arial" w:cs="Arial"/>
          <w:sz w:val="20"/>
          <w:szCs w:val="20"/>
        </w:rPr>
        <w:t xml:space="preserve">Specification 005 Issue 003 </w:t>
      </w:r>
      <w:r w:rsidR="005C197E" w:rsidRPr="005C197E">
        <w:rPr>
          <w:rFonts w:ascii="Arial" w:eastAsiaTheme="minorHAnsi" w:cs="Arial"/>
          <w:sz w:val="20"/>
          <w:szCs w:val="20"/>
        </w:rPr>
        <w:t>(Revised Schedules A to F)</w:t>
      </w:r>
    </w:p>
  </w:footnote>
  <w:footnote w:id="3">
    <w:p w14:paraId="063BFCF2" w14:textId="3176EF78" w:rsidR="003F5C4F" w:rsidRDefault="003F5C4F">
      <w:pPr>
        <w:pStyle w:val="FootnoteText"/>
      </w:pPr>
      <w:r>
        <w:rPr>
          <w:rStyle w:val="FootnoteReference"/>
        </w:rPr>
        <w:footnoteRef/>
      </w:r>
      <w:r>
        <w:t xml:space="preserve"> </w:t>
      </w:r>
      <w:r w:rsidRPr="004A22BE">
        <w:rPr>
          <w:sz w:val="18"/>
          <w:szCs w:val="18"/>
        </w:rPr>
        <w:t xml:space="preserve">Intermittent </w:t>
      </w:r>
      <w:proofErr w:type="spellStart"/>
      <w:r w:rsidRPr="004A22BE">
        <w:rPr>
          <w:sz w:val="18"/>
          <w:szCs w:val="18"/>
        </w:rPr>
        <w:t>WiFi</w:t>
      </w:r>
      <w:proofErr w:type="spellEnd"/>
      <w:r w:rsidRPr="004A22BE">
        <w:rPr>
          <w:sz w:val="18"/>
          <w:szCs w:val="18"/>
        </w:rPr>
        <w:t xml:space="preserve"> should be expected across the ROS </w:t>
      </w:r>
      <w:r w:rsidR="006E2447" w:rsidRPr="004A22BE">
        <w:rPr>
          <w:sz w:val="18"/>
          <w:szCs w:val="18"/>
        </w:rPr>
        <w:t>given</w:t>
      </w:r>
      <w:r w:rsidR="00865CFB" w:rsidRPr="004A22BE">
        <w:rPr>
          <w:sz w:val="18"/>
          <w:szCs w:val="18"/>
        </w:rPr>
        <w:t xml:space="preserve"> </w:t>
      </w:r>
      <w:r w:rsidR="004A22BE">
        <w:rPr>
          <w:sz w:val="18"/>
          <w:szCs w:val="18"/>
        </w:rPr>
        <w:t xml:space="preserve">the </w:t>
      </w:r>
      <w:r w:rsidR="00865CFB" w:rsidRPr="004A22BE">
        <w:rPr>
          <w:sz w:val="18"/>
          <w:szCs w:val="18"/>
        </w:rPr>
        <w:t xml:space="preserve">poor stability of Host Nation </w:t>
      </w:r>
      <w:r w:rsidR="004A22BE" w:rsidRPr="004A22BE">
        <w:rPr>
          <w:sz w:val="18"/>
          <w:szCs w:val="18"/>
        </w:rPr>
        <w:t>Infrastructure.</w:t>
      </w:r>
    </w:p>
  </w:footnote>
  <w:footnote w:id="4">
    <w:p w14:paraId="6A0749F8" w14:textId="77777777" w:rsidR="005F06C0" w:rsidRDefault="005F06C0">
      <w:pPr>
        <w:pStyle w:val="FootnoteText"/>
      </w:pPr>
      <w:r>
        <w:rPr>
          <w:rStyle w:val="FootnoteReference"/>
        </w:rPr>
        <w:footnoteRef/>
      </w:r>
      <w:r>
        <w:t xml:space="preserve"> Where periodicity is &lt;6 months the Authority has risk-adjusted the periodicity to 6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CB08" w14:textId="67882125" w:rsidR="00084CE2" w:rsidRDefault="00084CE2">
    <w:pPr>
      <w:pStyle w:val="Header"/>
    </w:pPr>
    <w:r>
      <w:rPr>
        <w:noProof/>
      </w:rPr>
      <mc:AlternateContent>
        <mc:Choice Requires="wps">
          <w:drawing>
            <wp:anchor distT="0" distB="0" distL="0" distR="0" simplePos="0" relativeHeight="251658241" behindDoc="0" locked="0" layoutInCell="1" allowOverlap="1" wp14:anchorId="2591850F" wp14:editId="7E29DBD4">
              <wp:simplePos x="635" y="635"/>
              <wp:positionH relativeFrom="column">
                <wp:align>center</wp:align>
              </wp:positionH>
              <wp:positionV relativeFrom="paragraph">
                <wp:posOffset>635</wp:posOffset>
              </wp:positionV>
              <wp:extent cx="443865" cy="443865"/>
              <wp:effectExtent l="0" t="0" r="1270" b="15240"/>
              <wp:wrapSquare wrapText="bothSides"/>
              <wp:docPr id="3" name="Text Box 3"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4DC08D" w14:textId="06E09B72"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91850F" id="_x0000_t202" coordsize="21600,21600" o:spt="202" path="m,l,21600r21600,l21600,xe">
              <v:stroke joinstyle="miter"/>
              <v:path gradientshapeok="t" o:connecttype="rect"/>
            </v:shapetype>
            <v:shape id="Text Box 3" o:spid="_x0000_s1026" type="#_x0000_t202" alt="OFFICIAL-SENSITIVE COMMER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94DC08D" w14:textId="06E09B72"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9D0C2" w14:textId="6F4A17B6" w:rsidR="00084CE2" w:rsidRDefault="00084CE2">
    <w:pPr>
      <w:pStyle w:val="Header"/>
    </w:pPr>
    <w:r>
      <w:rPr>
        <w:noProof/>
      </w:rPr>
      <mc:AlternateContent>
        <mc:Choice Requires="wps">
          <w:drawing>
            <wp:anchor distT="0" distB="0" distL="0" distR="0" simplePos="0" relativeHeight="251658247" behindDoc="0" locked="0" layoutInCell="1" allowOverlap="1" wp14:anchorId="12F3505D" wp14:editId="21C5C67A">
              <wp:simplePos x="635" y="635"/>
              <wp:positionH relativeFrom="column">
                <wp:align>center</wp:align>
              </wp:positionH>
              <wp:positionV relativeFrom="paragraph">
                <wp:posOffset>635</wp:posOffset>
              </wp:positionV>
              <wp:extent cx="443865" cy="443865"/>
              <wp:effectExtent l="0" t="0" r="1270" b="15240"/>
              <wp:wrapSquare wrapText="bothSides"/>
              <wp:docPr id="12" name="Text Box 1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A354F6" w14:textId="64FF2E9E"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2F3505D" id="_x0000_t202" coordsize="21600,21600" o:spt="202" path="m,l,21600r21600,l21600,xe">
              <v:stroke joinstyle="miter"/>
              <v:path gradientshapeok="t" o:connecttype="rect"/>
            </v:shapetype>
            <v:shape id="Text Box 12" o:spid="_x0000_s1038" type="#_x0000_t202" alt="OFFICIAL-SENSITIVE COMMERCIAL"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2CgBQIAABg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tL6n4+tr+D8kRTeegXHpxc11R7IwI+CU8bpkFItfhI&#10;hzbQFhwGxFkF/vf/7DGeiCcvZy0ppuCWJM2Z+WlpIVFcI/Aj2I3AHpo7IAnO6DU4mSBd8GhGqD00&#10;LyTlVaxBLmElVSo4jvAOe9XSU5BqtUpBJCEncGO3TsbUkarI43P3IrwbyEba0gOMShL5G8772Hgz&#10;uNUBif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LDPYKAFAgAAGAQAAA4AAAAAAAAAAAAA&#10;AAAALgIAAGRycy9lMm9Eb2MueG1sUEsBAi0AFAAGAAgAAAAhAISw0yjWAAAAAwEAAA8AAAAAAAAA&#10;AAAAAAAAXwQAAGRycy9kb3ducmV2LnhtbFBLBQYAAAAABAAEAPMAAABiBQAAAAA=&#10;" filled="f" stroked="f">
              <v:textbox style="mso-fit-shape-to-text:t" inset="0,0,0,0">
                <w:txbxContent>
                  <w:p w14:paraId="10A354F6" w14:textId="64FF2E9E"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CCA97" w14:textId="087C8740" w:rsidR="00084CE2" w:rsidRDefault="008B67BE" w:rsidP="008B67BE">
    <w:pPr>
      <w:pStyle w:val="Header"/>
      <w:jc w:val="center"/>
    </w:pPr>
    <w:r>
      <w:t>OFFICIAL</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87D74" w14:textId="2ABEA845" w:rsidR="00084CE2" w:rsidRDefault="00084CE2">
    <w:pPr>
      <w:pStyle w:val="Header"/>
    </w:pPr>
    <w:r>
      <w:rPr>
        <w:noProof/>
      </w:rPr>
      <mc:AlternateContent>
        <mc:Choice Requires="wps">
          <w:drawing>
            <wp:anchor distT="0" distB="0" distL="0" distR="0" simplePos="0" relativeHeight="251658246" behindDoc="0" locked="0" layoutInCell="1" allowOverlap="1" wp14:anchorId="070C2BDB" wp14:editId="4E34AE8E">
              <wp:simplePos x="635" y="635"/>
              <wp:positionH relativeFrom="column">
                <wp:align>center</wp:align>
              </wp:positionH>
              <wp:positionV relativeFrom="paragraph">
                <wp:posOffset>635</wp:posOffset>
              </wp:positionV>
              <wp:extent cx="443865" cy="443865"/>
              <wp:effectExtent l="0" t="0" r="1270" b="15240"/>
              <wp:wrapSquare wrapText="bothSides"/>
              <wp:docPr id="11" name="Text Box 11"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3ABE47" w14:textId="71A2667B"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0C2BDB" id="_x0000_t202" coordsize="21600,21600" o:spt="202" path="m,l,21600r21600,l21600,xe">
              <v:stroke joinstyle="miter"/>
              <v:path gradientshapeok="t" o:connecttype="rect"/>
            </v:shapetype>
            <v:shape id="Text Box 11" o:spid="_x0000_s1040" type="#_x0000_t202" alt="OFFICIAL-SENSITIVE COMMERCIAL"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C/3LV8FAgAAGAQAAA4AAAAAAAAAAAAA&#10;AAAALgIAAGRycy9lMm9Eb2MueG1sUEsBAi0AFAAGAAgAAAAhAISw0yjWAAAAAwEAAA8AAAAAAAAA&#10;AAAAAAAAXwQAAGRycy9kb3ducmV2LnhtbFBLBQYAAAAABAAEAPMAAABiBQAAAAA=&#10;" filled="f" stroked="f">
              <v:textbox style="mso-fit-shape-to-text:t" inset="0,0,0,0">
                <w:txbxContent>
                  <w:p w14:paraId="1D3ABE47" w14:textId="71A2667B"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84609" w14:textId="1141AE2E" w:rsidR="00084CE2" w:rsidRDefault="00084CE2">
    <w:pPr>
      <w:pStyle w:val="Header"/>
    </w:pPr>
    <w:r>
      <w:rPr>
        <w:noProof/>
      </w:rPr>
      <mc:AlternateContent>
        <mc:Choice Requires="wps">
          <w:drawing>
            <wp:anchor distT="0" distB="0" distL="0" distR="0" simplePos="0" relativeHeight="251658249" behindDoc="0" locked="0" layoutInCell="1" allowOverlap="1" wp14:anchorId="647DC00D" wp14:editId="4D0FCCFD">
              <wp:simplePos x="635" y="635"/>
              <wp:positionH relativeFrom="column">
                <wp:align>center</wp:align>
              </wp:positionH>
              <wp:positionV relativeFrom="paragraph">
                <wp:posOffset>635</wp:posOffset>
              </wp:positionV>
              <wp:extent cx="443865" cy="443865"/>
              <wp:effectExtent l="0" t="0" r="1270" b="15240"/>
              <wp:wrapSquare wrapText="bothSides"/>
              <wp:docPr id="15" name="Text Box 1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099DEC" w14:textId="21FC24A1"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47DC00D" id="_x0000_t202" coordsize="21600,21600" o:spt="202" path="m,l,21600r21600,l21600,xe">
              <v:stroke joinstyle="miter"/>
              <v:path gradientshapeok="t" o:connecttype="rect"/>
            </v:shapetype>
            <v:shape id="Text Box 15" o:spid="_x0000_s1042" type="#_x0000_t202" alt="OFFICIAL-SENSITIVE COMMERCIAL" style="position:absolute;margin-left:0;margin-top:.05pt;width:34.95pt;height:34.95pt;z-index:25165824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GUdxrwFAgAAGAQAAA4AAAAAAAAAAAAA&#10;AAAALgIAAGRycy9lMm9Eb2MueG1sUEsBAi0AFAAGAAgAAAAhAISw0yjWAAAAAwEAAA8AAAAAAAAA&#10;AAAAAAAAXwQAAGRycy9kb3ducmV2LnhtbFBLBQYAAAAABAAEAPMAAABiBQAAAAA=&#10;" filled="f" stroked="f">
              <v:textbox style="mso-fit-shape-to-text:t" inset="0,0,0,0">
                <w:txbxContent>
                  <w:p w14:paraId="0E099DEC" w14:textId="21FC24A1"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B9648" w14:textId="1FC3D588" w:rsidR="00084CE2" w:rsidRDefault="008B67BE" w:rsidP="008B67BE">
    <w:pPr>
      <w:pStyle w:val="Header"/>
      <w:jc w:val="center"/>
    </w:pPr>
    <w:r>
      <w:t>OFFICIAL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0670F" w14:textId="2C5D458B" w:rsidR="00084CE2" w:rsidRDefault="00084CE2">
    <w:pPr>
      <w:pStyle w:val="Header"/>
    </w:pPr>
    <w:r>
      <w:rPr>
        <w:noProof/>
      </w:rPr>
      <mc:AlternateContent>
        <mc:Choice Requires="wps">
          <w:drawing>
            <wp:anchor distT="0" distB="0" distL="0" distR="0" simplePos="0" relativeHeight="251658248" behindDoc="0" locked="0" layoutInCell="1" allowOverlap="1" wp14:anchorId="171F2D8B" wp14:editId="4F03CA35">
              <wp:simplePos x="635" y="635"/>
              <wp:positionH relativeFrom="column">
                <wp:align>center</wp:align>
              </wp:positionH>
              <wp:positionV relativeFrom="paragraph">
                <wp:posOffset>635</wp:posOffset>
              </wp:positionV>
              <wp:extent cx="443865" cy="443865"/>
              <wp:effectExtent l="0" t="0" r="1270" b="15240"/>
              <wp:wrapSquare wrapText="bothSides"/>
              <wp:docPr id="14" name="Text Box 14"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88B26" w14:textId="3BFF1DFA"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1F2D8B" id="_x0000_t202" coordsize="21600,21600" o:spt="202" path="m,l,21600r21600,l21600,xe">
              <v:stroke joinstyle="miter"/>
              <v:path gradientshapeok="t" o:connecttype="rect"/>
            </v:shapetype>
            <v:shape id="Text Box 14" o:spid="_x0000_s1044" type="#_x0000_t202" alt="OFFICIAL-SENSITIVE COMMERCIAL" style="position:absolute;margin-left:0;margin-top:.05pt;width:34.95pt;height:34.95pt;z-index:2516582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MZ6BQIAABg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Sup+P7e+gPNFUCP3CvZPrmmpvhA9PAmnDNAipNjzS&#10;oRtoCw4D4qwC/P0/e4wn4snLWUuKKbglSXPW/LS0kCiuEeAIdiOwB3MHJMEZvQYnE6QLGJoRagTz&#10;QlJexRrkElZSpYKHEd6FXrX0FKRarVIQSciJsLFbJ2PqSFXk8bl7EegGsgNt6QFGJYn8Ded9bLzp&#10;3eoQiPm0kEhrz+HANskvrXR4KlHfr/9T1OVBL/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FCAxnoFAgAAGAQAAA4AAAAAAAAAAAAA&#10;AAAALgIAAGRycy9lMm9Eb2MueG1sUEsBAi0AFAAGAAgAAAAhAISw0yjWAAAAAwEAAA8AAAAAAAAA&#10;AAAAAAAAXwQAAGRycy9kb3ducmV2LnhtbFBLBQYAAAAABAAEAPMAAABiBQAAAAA=&#10;" filled="f" stroked="f">
              <v:textbox style="mso-fit-shape-to-text:t" inset="0,0,0,0">
                <w:txbxContent>
                  <w:p w14:paraId="4AF88B26" w14:textId="3BFF1DFA"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E2875" w14:textId="6C6C75FC" w:rsidR="00D01FA5" w:rsidRDefault="00A02BE7" w:rsidP="00D01FA5">
    <w:pPr>
      <w:pStyle w:val="Footer"/>
      <w:jc w:val="center"/>
    </w:pPr>
    <w:r>
      <w:t>OFFICIAL</w:t>
    </w:r>
  </w:p>
  <w:p w14:paraId="70F1E2C1" w14:textId="6795DE9F" w:rsidR="00D01FA5" w:rsidRDefault="00D01FA5" w:rsidP="00D01FA5">
    <w:pPr>
      <w:pStyle w:val="Footer"/>
      <w:jc w:val="right"/>
      <w:rPr>
        <w:sz w:val="18"/>
        <w:szCs w:val="18"/>
      </w:rPr>
    </w:pPr>
    <w:r>
      <w:rPr>
        <w:sz w:val="18"/>
        <w:szCs w:val="18"/>
      </w:rPr>
      <w:t xml:space="preserve">Contract: </w:t>
    </w:r>
    <w:r w:rsidR="001F7288" w:rsidRPr="001F7288">
      <w:rPr>
        <w:color w:val="252525"/>
        <w:kern w:val="36"/>
        <w:sz w:val="18"/>
        <w:szCs w:val="18"/>
      </w:rPr>
      <w:t>706748451</w:t>
    </w:r>
  </w:p>
  <w:p w14:paraId="129F5972" w14:textId="2682E314" w:rsidR="00084CE2" w:rsidRDefault="00084CE2" w:rsidP="00A02BE7">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1B4FC" w14:textId="2D09AEEA" w:rsidR="00084CE2" w:rsidRDefault="00084CE2">
    <w:pPr>
      <w:pStyle w:val="Header"/>
    </w:pPr>
    <w:r>
      <w:rPr>
        <w:noProof/>
      </w:rPr>
      <mc:AlternateContent>
        <mc:Choice Requires="wps">
          <w:drawing>
            <wp:anchor distT="0" distB="0" distL="0" distR="0" simplePos="0" relativeHeight="251658240" behindDoc="0" locked="0" layoutInCell="1" allowOverlap="1" wp14:anchorId="7112D625" wp14:editId="50294139">
              <wp:simplePos x="635" y="635"/>
              <wp:positionH relativeFrom="column">
                <wp:align>center</wp:align>
              </wp:positionH>
              <wp:positionV relativeFrom="paragraph">
                <wp:posOffset>635</wp:posOffset>
              </wp:positionV>
              <wp:extent cx="443865" cy="443865"/>
              <wp:effectExtent l="0" t="0" r="1270" b="15240"/>
              <wp:wrapSquare wrapText="bothSides"/>
              <wp:docPr id="2" name="Text Box 2"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D8D3EC" w14:textId="0346EA7E"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12D625" id="_x0000_t202" coordsize="21600,21600" o:spt="202" path="m,l,21600r21600,l21600,xe">
              <v:stroke joinstyle="miter"/>
              <v:path gradientshapeok="t" o:connecttype="rect"/>
            </v:shapetype>
            <v:shape id="Text Box 2" o:spid="_x0000_s1028" type="#_x0000_t202" alt="OFFICIAL-SENSITIVE COMMER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2D8D3EC" w14:textId="0346EA7E"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884AA" w14:textId="018BA8BB" w:rsidR="00084CE2" w:rsidRDefault="00084CE2">
    <w:pPr>
      <w:pStyle w:val="Header"/>
    </w:pPr>
    <w:r>
      <w:rPr>
        <w:noProof/>
      </w:rPr>
      <mc:AlternateContent>
        <mc:Choice Requires="wps">
          <w:drawing>
            <wp:anchor distT="0" distB="0" distL="0" distR="0" simplePos="0" relativeHeight="251658243" behindDoc="0" locked="0" layoutInCell="1" allowOverlap="1" wp14:anchorId="5E9EA8AA" wp14:editId="0C27D74A">
              <wp:simplePos x="635" y="635"/>
              <wp:positionH relativeFrom="column">
                <wp:align>center</wp:align>
              </wp:positionH>
              <wp:positionV relativeFrom="paragraph">
                <wp:posOffset>635</wp:posOffset>
              </wp:positionV>
              <wp:extent cx="443865" cy="443865"/>
              <wp:effectExtent l="0" t="0" r="1270" b="15240"/>
              <wp:wrapSquare wrapText="bothSides"/>
              <wp:docPr id="6" name="Text Box 6"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7B363F" w14:textId="5ADCF2EA"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E9EA8AA" id="_x0000_t202" coordsize="21600,21600" o:spt="202" path="m,l,21600r21600,l21600,xe">
              <v:stroke joinstyle="miter"/>
              <v:path gradientshapeok="t" o:connecttype="rect"/>
            </v:shapetype>
            <v:shape id="Text Box 6" o:spid="_x0000_s1030" type="#_x0000_t202" alt="OFFICIAL-SENSITIVE COMMERCIAL"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D7B363F" w14:textId="5ADCF2EA"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6761B" w14:textId="65D4AC34" w:rsidR="00084CE2" w:rsidRDefault="00A02BE7" w:rsidP="00A02BE7">
    <w:pPr>
      <w:pStyle w:val="Header"/>
      <w:jc w:val="center"/>
    </w:pPr>
    <w:r>
      <w:t>OFFICIAL</w:t>
    </w:r>
  </w:p>
  <w:p w14:paraId="2E70561E" w14:textId="3864480F" w:rsidR="00C91B3E" w:rsidRDefault="00C91B3E" w:rsidP="00C91B3E">
    <w:pPr>
      <w:pStyle w:val="Footer"/>
      <w:jc w:val="right"/>
      <w:rPr>
        <w:sz w:val="18"/>
        <w:szCs w:val="18"/>
      </w:rPr>
    </w:pPr>
    <w:r>
      <w:rPr>
        <w:sz w:val="18"/>
        <w:szCs w:val="18"/>
      </w:rPr>
      <w:t xml:space="preserve">Contract: </w:t>
    </w:r>
    <w:r w:rsidR="007B64B2" w:rsidRPr="001F7288">
      <w:rPr>
        <w:color w:val="252525"/>
        <w:kern w:val="36"/>
        <w:sz w:val="18"/>
        <w:szCs w:val="18"/>
      </w:rPr>
      <w:t>706748451</w:t>
    </w:r>
  </w:p>
  <w:p w14:paraId="79502147" w14:textId="77777777" w:rsidR="00D8610E" w:rsidRPr="00C91B3E" w:rsidRDefault="00D8610E" w:rsidP="00C91B3E">
    <w:pPr>
      <w:pStyle w:val="Footer"/>
      <w:jc w:val="right"/>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E1691" w14:textId="17F733D1" w:rsidR="00084CE2" w:rsidRDefault="00084CE2">
    <w:pPr>
      <w:pStyle w:val="Header"/>
    </w:pPr>
    <w:r>
      <w:rPr>
        <w:noProof/>
      </w:rPr>
      <mc:AlternateContent>
        <mc:Choice Requires="wps">
          <w:drawing>
            <wp:anchor distT="0" distB="0" distL="0" distR="0" simplePos="0" relativeHeight="251658242" behindDoc="0" locked="0" layoutInCell="1" allowOverlap="1" wp14:anchorId="00746232" wp14:editId="2EFDC4F9">
              <wp:simplePos x="635" y="635"/>
              <wp:positionH relativeFrom="column">
                <wp:align>center</wp:align>
              </wp:positionH>
              <wp:positionV relativeFrom="paragraph">
                <wp:posOffset>635</wp:posOffset>
              </wp:positionV>
              <wp:extent cx="443865" cy="443865"/>
              <wp:effectExtent l="0" t="0" r="1270" b="15240"/>
              <wp:wrapSquare wrapText="bothSides"/>
              <wp:docPr id="5" name="Text Box 5"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2294C5" w14:textId="09B22715"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746232" id="_x0000_t202" coordsize="21600,21600" o:spt="202" path="m,l,21600r21600,l21600,xe">
              <v:stroke joinstyle="miter"/>
              <v:path gradientshapeok="t" o:connecttype="rect"/>
            </v:shapetype>
            <v:shape id="Text Box 5" o:spid="_x0000_s1032" type="#_x0000_t202" alt="OFFICIAL-SENSITIVE COMMERCIAL"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02294C5" w14:textId="09B22715"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2720" w14:textId="4F2AE9B9" w:rsidR="00084CE2" w:rsidRDefault="00084CE2">
    <w:pPr>
      <w:pStyle w:val="Header"/>
    </w:pPr>
    <w:r>
      <w:rPr>
        <w:noProof/>
      </w:rPr>
      <mc:AlternateContent>
        <mc:Choice Requires="wps">
          <w:drawing>
            <wp:anchor distT="0" distB="0" distL="0" distR="0" simplePos="0" relativeHeight="251658245" behindDoc="0" locked="0" layoutInCell="1" allowOverlap="1" wp14:anchorId="73CAF7E2" wp14:editId="1E7A28CA">
              <wp:simplePos x="635" y="635"/>
              <wp:positionH relativeFrom="column">
                <wp:align>center</wp:align>
              </wp:positionH>
              <wp:positionV relativeFrom="paragraph">
                <wp:posOffset>635</wp:posOffset>
              </wp:positionV>
              <wp:extent cx="443865" cy="443865"/>
              <wp:effectExtent l="0" t="0" r="1270" b="15240"/>
              <wp:wrapSquare wrapText="bothSides"/>
              <wp:docPr id="9" name="Text Box 9"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82234" w14:textId="5E94CCAD"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CAF7E2" id="_x0000_t202" coordsize="21600,21600" o:spt="202" path="m,l,21600r21600,l21600,xe">
              <v:stroke joinstyle="miter"/>
              <v:path gradientshapeok="t" o:connecttype="rect"/>
            </v:shapetype>
            <v:shape id="Text Box 9" o:spid="_x0000_s1034" type="#_x0000_t202" alt="OFFICIAL-SENSITIVE COMMERCIAL"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01882234" w14:textId="5E94CCAD"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EF6B6" w14:textId="3C552D7B" w:rsidR="00084CE2" w:rsidRDefault="00A02BE7" w:rsidP="00A02BE7">
    <w:pPr>
      <w:pStyle w:val="Header"/>
      <w:jc w:val="center"/>
    </w:pPr>
    <w:r>
      <w:t>OFFICIAL</w:t>
    </w:r>
  </w:p>
  <w:p w14:paraId="7C422861" w14:textId="47D35174" w:rsidR="00D8610E" w:rsidRPr="00C91B3E" w:rsidRDefault="00C91B3E" w:rsidP="00C91B3E">
    <w:pPr>
      <w:pStyle w:val="Footer"/>
      <w:jc w:val="right"/>
      <w:rPr>
        <w:sz w:val="18"/>
        <w:szCs w:val="18"/>
      </w:rPr>
    </w:pPr>
    <w:r>
      <w:rPr>
        <w:sz w:val="18"/>
        <w:szCs w:val="18"/>
      </w:rPr>
      <w:t xml:space="preserve">Contract: </w:t>
    </w:r>
    <w:r w:rsidR="007B64B2" w:rsidRPr="001F7288">
      <w:rPr>
        <w:color w:val="252525"/>
        <w:kern w:val="36"/>
        <w:sz w:val="18"/>
        <w:szCs w:val="18"/>
      </w:rPr>
      <w:t>706748451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05884" w14:textId="2ADF2F6B" w:rsidR="00084CE2" w:rsidRDefault="00084CE2">
    <w:pPr>
      <w:pStyle w:val="Header"/>
    </w:pPr>
    <w:r>
      <w:rPr>
        <w:noProof/>
      </w:rPr>
      <mc:AlternateContent>
        <mc:Choice Requires="wps">
          <w:drawing>
            <wp:anchor distT="0" distB="0" distL="0" distR="0" simplePos="0" relativeHeight="251658244" behindDoc="0" locked="0" layoutInCell="1" allowOverlap="1" wp14:anchorId="798A7A49" wp14:editId="5A5ECB14">
              <wp:simplePos x="635" y="635"/>
              <wp:positionH relativeFrom="column">
                <wp:align>center</wp:align>
              </wp:positionH>
              <wp:positionV relativeFrom="paragraph">
                <wp:posOffset>635</wp:posOffset>
              </wp:positionV>
              <wp:extent cx="443865" cy="443865"/>
              <wp:effectExtent l="0" t="0" r="1270" b="15240"/>
              <wp:wrapSquare wrapText="bothSides"/>
              <wp:docPr id="8" name="Text Box 8" descr="OFFICIAL-SENSITIVE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83F256C" w14:textId="498B6DEF"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98A7A49" id="_x0000_t202" coordsize="21600,21600" o:spt="202" path="m,l,21600r21600,l21600,xe">
              <v:stroke joinstyle="miter"/>
              <v:path gradientshapeok="t" o:connecttype="rect"/>
            </v:shapetype>
            <v:shape id="Text Box 8" o:spid="_x0000_s1036" type="#_x0000_t202" alt="OFFICIAL-SENSITIVE COMMERCIAL"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183F256C" w14:textId="498B6DEF" w:rsidR="00084CE2" w:rsidRPr="00084CE2" w:rsidRDefault="00084CE2">
                    <w:pPr>
                      <w:rPr>
                        <w:rFonts w:eastAsia="Arial"/>
                        <w:noProof/>
                        <w:color w:val="000000"/>
                        <w:sz w:val="24"/>
                        <w:szCs w:val="24"/>
                      </w:rPr>
                    </w:pPr>
                    <w:r w:rsidRPr="00084CE2">
                      <w:rPr>
                        <w:rFonts w:eastAsia="Arial"/>
                        <w:noProof/>
                        <w:color w:val="000000"/>
                        <w:sz w:val="24"/>
                        <w:szCs w:val="24"/>
                      </w:rPr>
                      <w:t>OFFICIAL-SENSITIVE COMMERCIAL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0FC3"/>
    <w:multiLevelType w:val="hybridMultilevel"/>
    <w:tmpl w:val="D48EF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C61E25"/>
    <w:multiLevelType w:val="multilevel"/>
    <w:tmpl w:val="6C124FBC"/>
    <w:lvl w:ilvl="0">
      <w:start w:val="1"/>
      <w:numFmt w:val="decimal"/>
      <w:lvlText w:val="%1."/>
      <w:lvlJc w:val="left"/>
      <w:pPr>
        <w:tabs>
          <w:tab w:val="num" w:pos="851"/>
        </w:tabs>
        <w:ind w:left="0" w:firstLine="0"/>
      </w:pPr>
      <w:rPr>
        <w:rFonts w:ascii="Arial" w:hAnsi="Arial" w:cs="Times New Roman" w:hint="default"/>
        <w:b w:val="0"/>
        <w:i w:val="0"/>
        <w:color w:val="auto"/>
        <w:sz w:val="22"/>
        <w:szCs w:val="22"/>
      </w:rPr>
    </w:lvl>
    <w:lvl w:ilvl="1">
      <w:start w:val="1"/>
      <w:numFmt w:val="decimal"/>
      <w:lvlText w:val="%1.%2"/>
      <w:lvlJc w:val="left"/>
      <w:pPr>
        <w:tabs>
          <w:tab w:val="num" w:pos="851"/>
        </w:tabs>
        <w:ind w:left="0" w:firstLine="0"/>
      </w:pPr>
      <w:rPr>
        <w:rFonts w:ascii="Arial" w:hAnsi="Arial" w:cs="Times New Roman" w:hint="default"/>
        <w:b w:val="0"/>
        <w:i w:val="0"/>
        <w:color w:val="auto"/>
        <w:sz w:val="22"/>
        <w:szCs w:val="22"/>
      </w:rPr>
    </w:lvl>
    <w:lvl w:ilvl="2">
      <w:start w:val="1"/>
      <w:numFmt w:val="decimal"/>
      <w:lvlText w:val="%1.%2.%3"/>
      <w:lvlJc w:val="left"/>
      <w:pPr>
        <w:tabs>
          <w:tab w:val="num" w:pos="851"/>
        </w:tabs>
        <w:ind w:left="0" w:firstLine="0"/>
      </w:pPr>
      <w:rPr>
        <w:rFonts w:ascii="Arial" w:hAnsi="Arial" w:cs="Times New Roman" w:hint="default"/>
        <w:b w:val="0"/>
        <w:i w:val="0"/>
        <w:color w:val="auto"/>
        <w:sz w:val="22"/>
        <w:szCs w:val="22"/>
      </w:rPr>
    </w:lvl>
    <w:lvl w:ilvl="3">
      <w:start w:val="1"/>
      <w:numFmt w:val="decimal"/>
      <w:lvlText w:val="%1.%2.%3.%4"/>
      <w:lvlJc w:val="left"/>
      <w:pPr>
        <w:tabs>
          <w:tab w:val="num" w:pos="1701"/>
        </w:tabs>
        <w:ind w:left="851" w:firstLine="0"/>
      </w:pPr>
      <w:rPr>
        <w:rFonts w:ascii="Arial" w:hAnsi="Arial" w:cs="Times New Roman" w:hint="default"/>
        <w:b w:val="0"/>
        <w:i w:val="0"/>
        <w:sz w:val="22"/>
        <w:szCs w:val="22"/>
      </w:rPr>
    </w:lvl>
    <w:lvl w:ilvl="4">
      <w:start w:val="1"/>
      <w:numFmt w:val="decimal"/>
      <w:lvlText w:val="%1.%2.%3.%4.%5"/>
      <w:lvlJc w:val="left"/>
      <w:pPr>
        <w:tabs>
          <w:tab w:val="num" w:pos="2835"/>
        </w:tabs>
        <w:ind w:left="1701" w:firstLine="0"/>
      </w:pPr>
      <w:rPr>
        <w:rFonts w:ascii="Arial" w:hAnsi="Arial" w:cs="Times New Roman" w:hint="default"/>
        <w:b w:val="0"/>
        <w:i w:val="0"/>
        <w:sz w:val="22"/>
      </w:rPr>
    </w:lvl>
    <w:lvl w:ilvl="5">
      <w:start w:val="1"/>
      <w:numFmt w:val="decimal"/>
      <w:lvlText w:val="%1.%2.%3.%4.%5.%6."/>
      <w:lvlJc w:val="left"/>
      <w:pPr>
        <w:tabs>
          <w:tab w:val="num" w:pos="4366"/>
        </w:tabs>
        <w:ind w:left="3119" w:firstLine="0"/>
      </w:pPr>
      <w:rPr>
        <w:rFonts w:hint="default"/>
      </w:rPr>
    </w:lvl>
    <w:lvl w:ilvl="6">
      <w:start w:val="1"/>
      <w:numFmt w:val="decimal"/>
      <w:lvlText w:val="%1.%2.%3.%4.%5.%6.%7."/>
      <w:lvlJc w:val="left"/>
      <w:pPr>
        <w:ind w:left="3240" w:hanging="1080"/>
      </w:pPr>
      <w:rPr>
        <w:rFonts w:ascii="Arial" w:hAnsi="Arial" w:cs="Times New Roman" w:hint="default"/>
        <w:b w:val="0"/>
        <w:i w:val="0"/>
        <w:sz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5261FA4"/>
    <w:multiLevelType w:val="multilevel"/>
    <w:tmpl w:val="877637FE"/>
    <w:lvl w:ilvl="0">
      <w:start w:val="1"/>
      <w:numFmt w:val="decimal"/>
      <w:lvlText w:val="%1."/>
      <w:lvlJc w:val="left"/>
      <w:pPr>
        <w:tabs>
          <w:tab w:val="num" w:pos="851"/>
        </w:tabs>
        <w:ind w:left="0" w:firstLine="0"/>
      </w:pPr>
      <w:rPr>
        <w:rFonts w:ascii="Arial" w:hAnsi="Arial" w:cs="Times New Roman" w:hint="default"/>
        <w:b w:val="0"/>
        <w:i w:val="0"/>
        <w:color w:val="auto"/>
        <w:sz w:val="22"/>
        <w:szCs w:val="22"/>
      </w:rPr>
    </w:lvl>
    <w:lvl w:ilvl="1">
      <w:start w:val="1"/>
      <w:numFmt w:val="decimal"/>
      <w:lvlText w:val="%1.%2"/>
      <w:lvlJc w:val="left"/>
      <w:pPr>
        <w:tabs>
          <w:tab w:val="num" w:pos="851"/>
        </w:tabs>
        <w:ind w:left="0" w:firstLine="0"/>
      </w:pPr>
      <w:rPr>
        <w:rFonts w:ascii="Arial" w:hAnsi="Arial" w:cs="Times New Roman" w:hint="default"/>
        <w:b w:val="0"/>
        <w:i w:val="0"/>
        <w:color w:val="auto"/>
        <w:sz w:val="22"/>
        <w:szCs w:val="22"/>
      </w:rPr>
    </w:lvl>
    <w:lvl w:ilvl="2">
      <w:start w:val="1"/>
      <w:numFmt w:val="decimal"/>
      <w:lvlText w:val="%1.%2.%3"/>
      <w:lvlJc w:val="left"/>
      <w:pPr>
        <w:tabs>
          <w:tab w:val="num" w:pos="851"/>
        </w:tabs>
        <w:ind w:left="0" w:firstLine="0"/>
      </w:pPr>
      <w:rPr>
        <w:rFonts w:ascii="Arial" w:hAnsi="Arial" w:cs="Times New Roman" w:hint="default"/>
        <w:b w:val="0"/>
        <w:i w:val="0"/>
        <w:color w:val="auto"/>
        <w:sz w:val="22"/>
        <w:szCs w:val="22"/>
      </w:rPr>
    </w:lvl>
    <w:lvl w:ilvl="3">
      <w:start w:val="1"/>
      <w:numFmt w:val="decimal"/>
      <w:lvlText w:val="%1.%2.%3.%4"/>
      <w:lvlJc w:val="left"/>
      <w:pPr>
        <w:tabs>
          <w:tab w:val="num" w:pos="1701"/>
        </w:tabs>
        <w:ind w:left="851" w:firstLine="0"/>
      </w:pPr>
      <w:rPr>
        <w:rFonts w:ascii="Arial" w:hAnsi="Arial" w:cs="Times New Roman" w:hint="default"/>
        <w:b w:val="0"/>
        <w:i w:val="0"/>
        <w:sz w:val="22"/>
        <w:szCs w:val="22"/>
      </w:rPr>
    </w:lvl>
    <w:lvl w:ilvl="4">
      <w:start w:val="1"/>
      <w:numFmt w:val="decimal"/>
      <w:lvlText w:val="%1.%2.%3.%4.%5"/>
      <w:lvlJc w:val="left"/>
      <w:pPr>
        <w:tabs>
          <w:tab w:val="num" w:pos="2835"/>
        </w:tabs>
        <w:ind w:left="1701" w:firstLine="0"/>
      </w:pPr>
      <w:rPr>
        <w:rFonts w:ascii="Arial" w:hAnsi="Arial" w:cs="Times New Roman" w:hint="default"/>
        <w:b w:val="0"/>
        <w:i w:val="0"/>
        <w:sz w:val="22"/>
      </w:rPr>
    </w:lvl>
    <w:lvl w:ilvl="5">
      <w:start w:val="1"/>
      <w:numFmt w:val="decimal"/>
      <w:lvlText w:val="%1.%2.%3.%4.%5.%6."/>
      <w:lvlJc w:val="left"/>
      <w:pPr>
        <w:tabs>
          <w:tab w:val="num" w:pos="4366"/>
        </w:tabs>
        <w:ind w:left="3119" w:firstLine="0"/>
      </w:pPr>
      <w:rPr>
        <w:rFonts w:hint="default"/>
      </w:rPr>
    </w:lvl>
    <w:lvl w:ilvl="6">
      <w:start w:val="1"/>
      <w:numFmt w:val="decimal"/>
      <w:lvlText w:val="%1.%2.%3.%4.%5.%6.%7."/>
      <w:lvlJc w:val="left"/>
      <w:pPr>
        <w:ind w:left="3240" w:hanging="1080"/>
      </w:pPr>
      <w:rPr>
        <w:rFonts w:ascii="Arial" w:hAnsi="Arial" w:cs="Times New Roman" w:hint="default"/>
        <w:b w:val="0"/>
        <w:i w:val="0"/>
        <w:sz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7CD409E"/>
    <w:multiLevelType w:val="multilevel"/>
    <w:tmpl w:val="69CAE890"/>
    <w:lvl w:ilvl="0">
      <w:start w:val="10"/>
      <w:numFmt w:val="decimal"/>
      <w:lvlText w:val="%1."/>
      <w:lvlJc w:val="left"/>
      <w:pPr>
        <w:tabs>
          <w:tab w:val="num" w:pos="851"/>
        </w:tabs>
        <w:ind w:left="0" w:firstLine="0"/>
      </w:pPr>
      <w:rPr>
        <w:rFonts w:ascii="Arial" w:hAnsi="Arial" w:cs="Times New Roman" w:hint="default"/>
        <w:b w:val="0"/>
        <w:i w:val="0"/>
        <w:color w:val="auto"/>
        <w:sz w:val="22"/>
        <w:szCs w:val="22"/>
      </w:rPr>
    </w:lvl>
    <w:lvl w:ilvl="1">
      <w:start w:val="1"/>
      <w:numFmt w:val="decimal"/>
      <w:lvlText w:val="%1.%2"/>
      <w:lvlJc w:val="left"/>
      <w:pPr>
        <w:tabs>
          <w:tab w:val="num" w:pos="851"/>
        </w:tabs>
        <w:ind w:left="0" w:firstLine="0"/>
      </w:pPr>
      <w:rPr>
        <w:rFonts w:ascii="Arial" w:hAnsi="Arial" w:cs="Times New Roman" w:hint="default"/>
        <w:b w:val="0"/>
        <w:i w:val="0"/>
        <w:color w:val="auto"/>
        <w:sz w:val="22"/>
        <w:szCs w:val="22"/>
      </w:rPr>
    </w:lvl>
    <w:lvl w:ilvl="2">
      <w:start w:val="1"/>
      <w:numFmt w:val="decimal"/>
      <w:lvlText w:val="%1.%2.%3"/>
      <w:lvlJc w:val="left"/>
      <w:pPr>
        <w:tabs>
          <w:tab w:val="num" w:pos="851"/>
        </w:tabs>
        <w:ind w:left="0" w:firstLine="0"/>
      </w:pPr>
      <w:rPr>
        <w:rFonts w:ascii="Arial" w:hAnsi="Arial" w:cs="Times New Roman" w:hint="default"/>
        <w:b w:val="0"/>
        <w:i w:val="0"/>
        <w:color w:val="auto"/>
        <w:sz w:val="22"/>
        <w:szCs w:val="22"/>
      </w:rPr>
    </w:lvl>
    <w:lvl w:ilvl="3">
      <w:start w:val="1"/>
      <w:numFmt w:val="decimal"/>
      <w:lvlText w:val="%1.%2.%3.%4"/>
      <w:lvlJc w:val="left"/>
      <w:pPr>
        <w:tabs>
          <w:tab w:val="num" w:pos="1701"/>
        </w:tabs>
        <w:ind w:left="851" w:firstLine="0"/>
      </w:pPr>
      <w:rPr>
        <w:rFonts w:ascii="Arial" w:hAnsi="Arial" w:cs="Times New Roman" w:hint="default"/>
        <w:b w:val="0"/>
        <w:i w:val="0"/>
        <w:sz w:val="22"/>
        <w:szCs w:val="22"/>
      </w:rPr>
    </w:lvl>
    <w:lvl w:ilvl="4">
      <w:start w:val="1"/>
      <w:numFmt w:val="decimal"/>
      <w:lvlText w:val="%1.%2.%3.%4.%5"/>
      <w:lvlJc w:val="left"/>
      <w:pPr>
        <w:tabs>
          <w:tab w:val="num" w:pos="2835"/>
        </w:tabs>
        <w:ind w:left="1701" w:firstLine="0"/>
      </w:pPr>
      <w:rPr>
        <w:rFonts w:ascii="Arial" w:hAnsi="Arial" w:cs="Times New Roman" w:hint="default"/>
        <w:b w:val="0"/>
        <w:i w:val="0"/>
        <w:sz w:val="22"/>
      </w:rPr>
    </w:lvl>
    <w:lvl w:ilvl="5">
      <w:start w:val="1"/>
      <w:numFmt w:val="decimal"/>
      <w:lvlText w:val="%1.%2.%3.%4.%5.%6."/>
      <w:lvlJc w:val="left"/>
      <w:pPr>
        <w:tabs>
          <w:tab w:val="num" w:pos="4366"/>
        </w:tabs>
        <w:ind w:left="3119" w:firstLine="0"/>
      </w:pPr>
      <w:rPr>
        <w:rFonts w:hint="default"/>
      </w:rPr>
    </w:lvl>
    <w:lvl w:ilvl="6">
      <w:start w:val="1"/>
      <w:numFmt w:val="decimal"/>
      <w:lvlText w:val="%1.%2.%3.%4.%5.%6.%7."/>
      <w:lvlJc w:val="left"/>
      <w:pPr>
        <w:ind w:left="3240" w:hanging="1080"/>
      </w:pPr>
      <w:rPr>
        <w:rFonts w:ascii="Arial" w:hAnsi="Arial" w:cs="Times New Roman" w:hint="default"/>
        <w:b w:val="0"/>
        <w:i w:val="0"/>
        <w:sz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F397FD6"/>
    <w:multiLevelType w:val="multilevel"/>
    <w:tmpl w:val="F7309F7E"/>
    <w:styleLink w:val="JSP101"/>
    <w:lvl w:ilvl="0">
      <w:start w:val="1"/>
      <w:numFmt w:val="decimal"/>
      <w:lvlText w:val="%1."/>
      <w:lvlJc w:val="left"/>
      <w:pPr>
        <w:tabs>
          <w:tab w:val="num" w:pos="680"/>
        </w:tabs>
        <w:ind w:left="0" w:firstLine="0"/>
      </w:pPr>
      <w:rPr>
        <w:rFonts w:hint="default"/>
      </w:rPr>
    </w:lvl>
    <w:lvl w:ilvl="1">
      <w:start w:val="1"/>
      <w:numFmt w:val="lowerLetter"/>
      <w:lvlText w:val="%2."/>
      <w:lvlJc w:val="left"/>
      <w:pPr>
        <w:tabs>
          <w:tab w:val="num" w:pos="1361"/>
        </w:tabs>
        <w:ind w:left="680" w:firstLine="0"/>
      </w:pPr>
      <w:rPr>
        <w:rFonts w:hint="default"/>
      </w:rPr>
    </w:lvl>
    <w:lvl w:ilvl="2">
      <w:start w:val="1"/>
      <w:numFmt w:val="decimal"/>
      <w:lvlText w:val="(%3)"/>
      <w:lvlJc w:val="left"/>
      <w:pPr>
        <w:tabs>
          <w:tab w:val="num" w:pos="2041"/>
        </w:tabs>
        <w:ind w:left="1361" w:firstLine="0"/>
      </w:pPr>
      <w:rPr>
        <w:rFonts w:hint="default"/>
      </w:rPr>
    </w:lvl>
    <w:lvl w:ilvl="3">
      <w:start w:val="1"/>
      <w:numFmt w:val="lowerLetter"/>
      <w:lvlText w:val="(%4)"/>
      <w:lvlJc w:val="left"/>
      <w:pPr>
        <w:tabs>
          <w:tab w:val="num" w:pos="2722"/>
        </w:tabs>
        <w:ind w:left="2041"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23619B2"/>
    <w:multiLevelType w:val="multilevel"/>
    <w:tmpl w:val="D818C4DE"/>
    <w:lvl w:ilvl="0">
      <w:start w:val="1"/>
      <w:numFmt w:val="decimal"/>
      <w:lvlText w:val="%1."/>
      <w:lvlJc w:val="left"/>
      <w:pPr>
        <w:tabs>
          <w:tab w:val="num" w:pos="851"/>
        </w:tabs>
        <w:ind w:left="0" w:firstLine="0"/>
      </w:pPr>
      <w:rPr>
        <w:rFonts w:ascii="Arial" w:hAnsi="Arial" w:cs="Times New Roman" w:hint="default"/>
        <w:b/>
        <w:i w:val="0"/>
        <w:color w:val="auto"/>
        <w:sz w:val="22"/>
        <w:szCs w:val="22"/>
      </w:rPr>
    </w:lvl>
    <w:lvl w:ilvl="1">
      <w:start w:val="1"/>
      <w:numFmt w:val="decimal"/>
      <w:lvlText w:val="%1.%2"/>
      <w:lvlJc w:val="left"/>
      <w:pPr>
        <w:tabs>
          <w:tab w:val="num" w:pos="851"/>
        </w:tabs>
        <w:ind w:left="0" w:firstLine="0"/>
      </w:pPr>
      <w:rPr>
        <w:rFonts w:ascii="Arial" w:hAnsi="Arial" w:cs="Times New Roman" w:hint="default"/>
        <w:b w:val="0"/>
        <w:i w:val="0"/>
        <w:color w:val="auto"/>
        <w:sz w:val="22"/>
        <w:szCs w:val="22"/>
      </w:rPr>
    </w:lvl>
    <w:lvl w:ilvl="2">
      <w:start w:val="1"/>
      <w:numFmt w:val="decimal"/>
      <w:lvlText w:val="%1.%2.%3"/>
      <w:lvlJc w:val="left"/>
      <w:pPr>
        <w:tabs>
          <w:tab w:val="num" w:pos="851"/>
        </w:tabs>
        <w:ind w:left="0" w:firstLine="0"/>
      </w:pPr>
      <w:rPr>
        <w:rFonts w:ascii="Arial" w:hAnsi="Arial" w:cs="Times New Roman" w:hint="default"/>
        <w:b w:val="0"/>
        <w:i w:val="0"/>
        <w:color w:val="auto"/>
        <w:sz w:val="22"/>
        <w:szCs w:val="22"/>
      </w:rPr>
    </w:lvl>
    <w:lvl w:ilvl="3">
      <w:start w:val="1"/>
      <w:numFmt w:val="decimal"/>
      <w:lvlText w:val="%1.%2.%3.%4"/>
      <w:lvlJc w:val="left"/>
      <w:pPr>
        <w:tabs>
          <w:tab w:val="num" w:pos="1701"/>
        </w:tabs>
        <w:ind w:left="851" w:firstLine="0"/>
      </w:pPr>
      <w:rPr>
        <w:rFonts w:ascii="Arial" w:hAnsi="Arial" w:cs="Times New Roman" w:hint="default"/>
        <w:b w:val="0"/>
        <w:i w:val="0"/>
        <w:sz w:val="22"/>
        <w:szCs w:val="22"/>
      </w:rPr>
    </w:lvl>
    <w:lvl w:ilvl="4">
      <w:start w:val="1"/>
      <w:numFmt w:val="decimal"/>
      <w:lvlText w:val="%1.%2.%3.%4.%5"/>
      <w:lvlJc w:val="left"/>
      <w:pPr>
        <w:tabs>
          <w:tab w:val="num" w:pos="2835"/>
        </w:tabs>
        <w:ind w:left="1701" w:firstLine="0"/>
      </w:pPr>
      <w:rPr>
        <w:rFonts w:ascii="Arial" w:hAnsi="Arial" w:cs="Times New Roman" w:hint="default"/>
        <w:b w:val="0"/>
        <w:i w:val="0"/>
        <w:sz w:val="22"/>
      </w:rPr>
    </w:lvl>
    <w:lvl w:ilvl="5">
      <w:start w:val="1"/>
      <w:numFmt w:val="decimal"/>
      <w:lvlText w:val="%1.%2.%3.%4.%5.%6."/>
      <w:lvlJc w:val="left"/>
      <w:pPr>
        <w:tabs>
          <w:tab w:val="num" w:pos="4366"/>
        </w:tabs>
        <w:ind w:left="3119" w:firstLine="0"/>
      </w:pPr>
      <w:rPr>
        <w:rFonts w:hint="default"/>
      </w:rPr>
    </w:lvl>
    <w:lvl w:ilvl="6">
      <w:start w:val="1"/>
      <w:numFmt w:val="decimal"/>
      <w:lvlText w:val="%1.%2.%3.%4.%5.%6.%7."/>
      <w:lvlJc w:val="left"/>
      <w:pPr>
        <w:ind w:left="3240" w:hanging="1080"/>
      </w:pPr>
      <w:rPr>
        <w:rFonts w:ascii="Arial" w:hAnsi="Arial" w:cs="Times New Roman" w:hint="default"/>
        <w:b w:val="0"/>
        <w:i w:val="0"/>
        <w:sz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E6D53DD"/>
    <w:multiLevelType w:val="multilevel"/>
    <w:tmpl w:val="3E4C5242"/>
    <w:lvl w:ilvl="0">
      <w:start w:val="1"/>
      <w:numFmt w:val="decimal"/>
      <w:lvlText w:val="%1."/>
      <w:lvlJc w:val="left"/>
      <w:pPr>
        <w:tabs>
          <w:tab w:val="num" w:pos="851"/>
        </w:tabs>
        <w:ind w:left="0" w:firstLine="0"/>
      </w:pPr>
      <w:rPr>
        <w:rFonts w:ascii="Arial" w:hAnsi="Arial" w:cs="Times New Roman" w:hint="default"/>
        <w:b w:val="0"/>
        <w:i w:val="0"/>
        <w:color w:val="auto"/>
        <w:sz w:val="22"/>
        <w:szCs w:val="22"/>
      </w:rPr>
    </w:lvl>
    <w:lvl w:ilvl="1">
      <w:start w:val="1"/>
      <w:numFmt w:val="decimal"/>
      <w:lvlText w:val="%1.%2"/>
      <w:lvlJc w:val="left"/>
      <w:pPr>
        <w:tabs>
          <w:tab w:val="num" w:pos="851"/>
        </w:tabs>
        <w:ind w:left="0" w:firstLine="0"/>
      </w:pPr>
      <w:rPr>
        <w:rFonts w:ascii="Arial" w:hAnsi="Arial" w:cs="Times New Roman" w:hint="default"/>
        <w:b w:val="0"/>
        <w:i w:val="0"/>
        <w:strike w:val="0"/>
        <w:color w:val="auto"/>
        <w:sz w:val="22"/>
        <w:szCs w:val="22"/>
      </w:rPr>
    </w:lvl>
    <w:lvl w:ilvl="2">
      <w:start w:val="1"/>
      <w:numFmt w:val="decimal"/>
      <w:lvlText w:val="%1.%2.%3"/>
      <w:lvlJc w:val="left"/>
      <w:pPr>
        <w:tabs>
          <w:tab w:val="num" w:pos="851"/>
        </w:tabs>
        <w:ind w:left="0" w:firstLine="0"/>
      </w:pPr>
      <w:rPr>
        <w:rFonts w:ascii="Arial" w:hAnsi="Arial" w:cs="Times New Roman" w:hint="default"/>
        <w:b w:val="0"/>
        <w:i w:val="0"/>
        <w:color w:val="auto"/>
        <w:sz w:val="22"/>
        <w:szCs w:val="22"/>
      </w:rPr>
    </w:lvl>
    <w:lvl w:ilvl="3">
      <w:start w:val="1"/>
      <w:numFmt w:val="decimal"/>
      <w:lvlText w:val="%1.%2.%3.%4"/>
      <w:lvlJc w:val="left"/>
      <w:pPr>
        <w:tabs>
          <w:tab w:val="num" w:pos="2268"/>
        </w:tabs>
        <w:ind w:left="1418" w:firstLine="0"/>
      </w:pPr>
      <w:rPr>
        <w:rFonts w:ascii="Arial" w:hAnsi="Arial" w:cs="Times New Roman" w:hint="default"/>
        <w:b w:val="0"/>
        <w:i w:val="0"/>
        <w:color w:val="auto"/>
        <w:sz w:val="22"/>
        <w:szCs w:val="22"/>
      </w:rPr>
    </w:lvl>
    <w:lvl w:ilvl="4">
      <w:start w:val="1"/>
      <w:numFmt w:val="decimal"/>
      <w:lvlText w:val="%1.%2.%3.%4.%5"/>
      <w:lvlJc w:val="left"/>
      <w:pPr>
        <w:tabs>
          <w:tab w:val="num" w:pos="2552"/>
        </w:tabs>
        <w:ind w:left="1418" w:firstLine="0"/>
      </w:pPr>
      <w:rPr>
        <w:rFonts w:ascii="Arial" w:hAnsi="Arial" w:cs="Times New Roman" w:hint="default"/>
        <w:b w:val="0"/>
        <w:i w:val="0"/>
        <w:sz w:val="22"/>
      </w:rPr>
    </w:lvl>
    <w:lvl w:ilvl="5">
      <w:start w:val="1"/>
      <w:numFmt w:val="decimal"/>
      <w:lvlText w:val="%1.%2.%3.%4.%5.%6."/>
      <w:lvlJc w:val="left"/>
      <w:pPr>
        <w:tabs>
          <w:tab w:val="num" w:pos="4366"/>
        </w:tabs>
        <w:ind w:left="3119" w:firstLine="0"/>
      </w:pPr>
      <w:rPr>
        <w:rFonts w:hint="default"/>
      </w:rPr>
    </w:lvl>
    <w:lvl w:ilvl="6">
      <w:start w:val="1"/>
      <w:numFmt w:val="decimal"/>
      <w:lvlText w:val="%1.%2.%3.%4.%5.%6.%7."/>
      <w:lvlJc w:val="left"/>
      <w:pPr>
        <w:ind w:left="3240" w:hanging="1080"/>
      </w:pPr>
      <w:rPr>
        <w:rFonts w:ascii="Arial" w:hAnsi="Arial" w:cs="Times New Roman" w:hint="default"/>
        <w:b w:val="0"/>
        <w:i w:val="0"/>
        <w:sz w:val="22"/>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D0124A"/>
    <w:multiLevelType w:val="hybridMultilevel"/>
    <w:tmpl w:val="8D02FA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637415329">
    <w:abstractNumId w:val="4"/>
  </w:num>
  <w:num w:numId="2" w16cid:durableId="1438914730">
    <w:abstractNumId w:val="6"/>
  </w:num>
  <w:num w:numId="3" w16cid:durableId="946543098">
    <w:abstractNumId w:val="7"/>
  </w:num>
  <w:num w:numId="4" w16cid:durableId="1593901447">
    <w:abstractNumId w:val="0"/>
  </w:num>
  <w:num w:numId="5" w16cid:durableId="1077096023">
    <w:abstractNumId w:val="2"/>
  </w:num>
  <w:num w:numId="6" w16cid:durableId="908224116">
    <w:abstractNumId w:val="1"/>
  </w:num>
  <w:num w:numId="7" w16cid:durableId="346716877">
    <w:abstractNumId w:val="5"/>
  </w:num>
  <w:num w:numId="8" w16cid:durableId="2238347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1E"/>
    <w:rsid w:val="00000A53"/>
    <w:rsid w:val="0000113D"/>
    <w:rsid w:val="00002CB4"/>
    <w:rsid w:val="000047D8"/>
    <w:rsid w:val="000048AF"/>
    <w:rsid w:val="0000555D"/>
    <w:rsid w:val="0000669E"/>
    <w:rsid w:val="00012C43"/>
    <w:rsid w:val="00013B83"/>
    <w:rsid w:val="0002245E"/>
    <w:rsid w:val="000252C7"/>
    <w:rsid w:val="000265F7"/>
    <w:rsid w:val="00026CBC"/>
    <w:rsid w:val="00030416"/>
    <w:rsid w:val="00030808"/>
    <w:rsid w:val="00032D1C"/>
    <w:rsid w:val="00034461"/>
    <w:rsid w:val="00035FC8"/>
    <w:rsid w:val="00040E49"/>
    <w:rsid w:val="0004367B"/>
    <w:rsid w:val="00043E80"/>
    <w:rsid w:val="00044F43"/>
    <w:rsid w:val="00045921"/>
    <w:rsid w:val="00047E16"/>
    <w:rsid w:val="00051B1A"/>
    <w:rsid w:val="00053B33"/>
    <w:rsid w:val="000556AA"/>
    <w:rsid w:val="0005577E"/>
    <w:rsid w:val="00055FBD"/>
    <w:rsid w:val="00056485"/>
    <w:rsid w:val="00060C01"/>
    <w:rsid w:val="00061BCF"/>
    <w:rsid w:val="00062244"/>
    <w:rsid w:val="00062F5C"/>
    <w:rsid w:val="0006505C"/>
    <w:rsid w:val="0006578C"/>
    <w:rsid w:val="00065D7E"/>
    <w:rsid w:val="0006670E"/>
    <w:rsid w:val="00067CC1"/>
    <w:rsid w:val="00070282"/>
    <w:rsid w:val="000759A4"/>
    <w:rsid w:val="00084CE2"/>
    <w:rsid w:val="00091E1E"/>
    <w:rsid w:val="000934EC"/>
    <w:rsid w:val="00094254"/>
    <w:rsid w:val="000942D4"/>
    <w:rsid w:val="000A01FD"/>
    <w:rsid w:val="000A4727"/>
    <w:rsid w:val="000A58B5"/>
    <w:rsid w:val="000A61B2"/>
    <w:rsid w:val="000A67C3"/>
    <w:rsid w:val="000A7B50"/>
    <w:rsid w:val="000B4820"/>
    <w:rsid w:val="000B5839"/>
    <w:rsid w:val="000B5872"/>
    <w:rsid w:val="000C0A70"/>
    <w:rsid w:val="000C129A"/>
    <w:rsid w:val="000C6C80"/>
    <w:rsid w:val="000D128D"/>
    <w:rsid w:val="000D182A"/>
    <w:rsid w:val="000D3DAF"/>
    <w:rsid w:val="000E0049"/>
    <w:rsid w:val="000E0425"/>
    <w:rsid w:val="000E45BA"/>
    <w:rsid w:val="000E4F44"/>
    <w:rsid w:val="000F0FB1"/>
    <w:rsid w:val="000F1ACE"/>
    <w:rsid w:val="000F23E1"/>
    <w:rsid w:val="000F62C6"/>
    <w:rsid w:val="000F7CA0"/>
    <w:rsid w:val="0010009C"/>
    <w:rsid w:val="0010081E"/>
    <w:rsid w:val="00103B16"/>
    <w:rsid w:val="00104B32"/>
    <w:rsid w:val="00104FF8"/>
    <w:rsid w:val="001204B4"/>
    <w:rsid w:val="00122DE0"/>
    <w:rsid w:val="00123764"/>
    <w:rsid w:val="001238B5"/>
    <w:rsid w:val="00124C24"/>
    <w:rsid w:val="001313E6"/>
    <w:rsid w:val="0013233B"/>
    <w:rsid w:val="001328F3"/>
    <w:rsid w:val="001345D1"/>
    <w:rsid w:val="001366A0"/>
    <w:rsid w:val="00137AA7"/>
    <w:rsid w:val="001430B8"/>
    <w:rsid w:val="00144992"/>
    <w:rsid w:val="0014533A"/>
    <w:rsid w:val="001501FA"/>
    <w:rsid w:val="00160354"/>
    <w:rsid w:val="00160DB7"/>
    <w:rsid w:val="0016306F"/>
    <w:rsid w:val="00163DBD"/>
    <w:rsid w:val="0016476D"/>
    <w:rsid w:val="001655B3"/>
    <w:rsid w:val="001660E4"/>
    <w:rsid w:val="00166591"/>
    <w:rsid w:val="001676C5"/>
    <w:rsid w:val="00170021"/>
    <w:rsid w:val="00171DF1"/>
    <w:rsid w:val="00171E28"/>
    <w:rsid w:val="00177C6B"/>
    <w:rsid w:val="0018241D"/>
    <w:rsid w:val="0019086E"/>
    <w:rsid w:val="00191F77"/>
    <w:rsid w:val="0019429A"/>
    <w:rsid w:val="00194B89"/>
    <w:rsid w:val="001A1FB7"/>
    <w:rsid w:val="001A2438"/>
    <w:rsid w:val="001A480D"/>
    <w:rsid w:val="001A49C8"/>
    <w:rsid w:val="001B3B15"/>
    <w:rsid w:val="001B7083"/>
    <w:rsid w:val="001B73C8"/>
    <w:rsid w:val="001B7829"/>
    <w:rsid w:val="001C3E49"/>
    <w:rsid w:val="001C7B68"/>
    <w:rsid w:val="001D0674"/>
    <w:rsid w:val="001D1CE7"/>
    <w:rsid w:val="001D2988"/>
    <w:rsid w:val="001D30D1"/>
    <w:rsid w:val="001D7955"/>
    <w:rsid w:val="001D7BF0"/>
    <w:rsid w:val="001E1A95"/>
    <w:rsid w:val="001E322F"/>
    <w:rsid w:val="001E6FA4"/>
    <w:rsid w:val="001E719A"/>
    <w:rsid w:val="001F7288"/>
    <w:rsid w:val="00204FC3"/>
    <w:rsid w:val="00207A54"/>
    <w:rsid w:val="0021111B"/>
    <w:rsid w:val="00212A1D"/>
    <w:rsid w:val="00212D19"/>
    <w:rsid w:val="00214DD3"/>
    <w:rsid w:val="002177DE"/>
    <w:rsid w:val="0022017D"/>
    <w:rsid w:val="002201B5"/>
    <w:rsid w:val="00220D9E"/>
    <w:rsid w:val="0022278E"/>
    <w:rsid w:val="00224C80"/>
    <w:rsid w:val="002279C0"/>
    <w:rsid w:val="00231E49"/>
    <w:rsid w:val="00231F9A"/>
    <w:rsid w:val="0023222B"/>
    <w:rsid w:val="00232591"/>
    <w:rsid w:val="0023536A"/>
    <w:rsid w:val="00236F62"/>
    <w:rsid w:val="00237046"/>
    <w:rsid w:val="00237E12"/>
    <w:rsid w:val="00240589"/>
    <w:rsid w:val="0024691C"/>
    <w:rsid w:val="00246AF6"/>
    <w:rsid w:val="0025210A"/>
    <w:rsid w:val="0025448F"/>
    <w:rsid w:val="002555A3"/>
    <w:rsid w:val="002555FB"/>
    <w:rsid w:val="00255D93"/>
    <w:rsid w:val="00256407"/>
    <w:rsid w:val="002573DE"/>
    <w:rsid w:val="0025784D"/>
    <w:rsid w:val="00257FD6"/>
    <w:rsid w:val="0026407C"/>
    <w:rsid w:val="002648CD"/>
    <w:rsid w:val="002650CC"/>
    <w:rsid w:val="00267721"/>
    <w:rsid w:val="0027019E"/>
    <w:rsid w:val="002729CB"/>
    <w:rsid w:val="00274A12"/>
    <w:rsid w:val="00282762"/>
    <w:rsid w:val="00282951"/>
    <w:rsid w:val="0028581D"/>
    <w:rsid w:val="002866A5"/>
    <w:rsid w:val="002868F6"/>
    <w:rsid w:val="00286C99"/>
    <w:rsid w:val="00290DE8"/>
    <w:rsid w:val="00295600"/>
    <w:rsid w:val="002A1FB1"/>
    <w:rsid w:val="002A2522"/>
    <w:rsid w:val="002A50BB"/>
    <w:rsid w:val="002A5789"/>
    <w:rsid w:val="002A7EBF"/>
    <w:rsid w:val="002A7F43"/>
    <w:rsid w:val="002A7F5E"/>
    <w:rsid w:val="002B00D0"/>
    <w:rsid w:val="002B1BCE"/>
    <w:rsid w:val="002B2789"/>
    <w:rsid w:val="002B43B5"/>
    <w:rsid w:val="002C49DA"/>
    <w:rsid w:val="002C53AE"/>
    <w:rsid w:val="002C73D4"/>
    <w:rsid w:val="002D2B57"/>
    <w:rsid w:val="002D32EF"/>
    <w:rsid w:val="002D38D2"/>
    <w:rsid w:val="002D3BBF"/>
    <w:rsid w:val="002D47BE"/>
    <w:rsid w:val="002D48E3"/>
    <w:rsid w:val="002E37CC"/>
    <w:rsid w:val="002E3FCE"/>
    <w:rsid w:val="002E559D"/>
    <w:rsid w:val="002E6801"/>
    <w:rsid w:val="002F1E81"/>
    <w:rsid w:val="002F2CA4"/>
    <w:rsid w:val="002F33F3"/>
    <w:rsid w:val="002F4E02"/>
    <w:rsid w:val="002F548C"/>
    <w:rsid w:val="00300DA4"/>
    <w:rsid w:val="003024EA"/>
    <w:rsid w:val="00307BB4"/>
    <w:rsid w:val="0031225C"/>
    <w:rsid w:val="003128F5"/>
    <w:rsid w:val="00313C69"/>
    <w:rsid w:val="0031686A"/>
    <w:rsid w:val="00320CE3"/>
    <w:rsid w:val="0032181F"/>
    <w:rsid w:val="00321C48"/>
    <w:rsid w:val="00324746"/>
    <w:rsid w:val="00326257"/>
    <w:rsid w:val="003343A9"/>
    <w:rsid w:val="003402C9"/>
    <w:rsid w:val="003420BB"/>
    <w:rsid w:val="0034247B"/>
    <w:rsid w:val="003439F5"/>
    <w:rsid w:val="00344984"/>
    <w:rsid w:val="00347591"/>
    <w:rsid w:val="003514AB"/>
    <w:rsid w:val="00352A45"/>
    <w:rsid w:val="0035525E"/>
    <w:rsid w:val="003567D9"/>
    <w:rsid w:val="00356A6C"/>
    <w:rsid w:val="003575EF"/>
    <w:rsid w:val="003602ED"/>
    <w:rsid w:val="003639C6"/>
    <w:rsid w:val="00370422"/>
    <w:rsid w:val="00370D86"/>
    <w:rsid w:val="00372C44"/>
    <w:rsid w:val="00372CC7"/>
    <w:rsid w:val="0037352E"/>
    <w:rsid w:val="00374C0E"/>
    <w:rsid w:val="003753E7"/>
    <w:rsid w:val="00375CE2"/>
    <w:rsid w:val="00376CAA"/>
    <w:rsid w:val="00381A0A"/>
    <w:rsid w:val="00390A1D"/>
    <w:rsid w:val="00390ADE"/>
    <w:rsid w:val="00390D78"/>
    <w:rsid w:val="00391537"/>
    <w:rsid w:val="00391E71"/>
    <w:rsid w:val="0039245C"/>
    <w:rsid w:val="0039297C"/>
    <w:rsid w:val="00392DEB"/>
    <w:rsid w:val="00394109"/>
    <w:rsid w:val="0039553A"/>
    <w:rsid w:val="003973BF"/>
    <w:rsid w:val="003A14B8"/>
    <w:rsid w:val="003A1F8A"/>
    <w:rsid w:val="003B2C5D"/>
    <w:rsid w:val="003B2F0D"/>
    <w:rsid w:val="003B7E57"/>
    <w:rsid w:val="003B7F40"/>
    <w:rsid w:val="003C0701"/>
    <w:rsid w:val="003C26C5"/>
    <w:rsid w:val="003C46AB"/>
    <w:rsid w:val="003D0ED7"/>
    <w:rsid w:val="003D15A4"/>
    <w:rsid w:val="003D1A13"/>
    <w:rsid w:val="003D4A5C"/>
    <w:rsid w:val="003E106C"/>
    <w:rsid w:val="003E19C2"/>
    <w:rsid w:val="003E2077"/>
    <w:rsid w:val="003E3878"/>
    <w:rsid w:val="003E4B98"/>
    <w:rsid w:val="003E4BD6"/>
    <w:rsid w:val="003E7B47"/>
    <w:rsid w:val="003F109A"/>
    <w:rsid w:val="003F10DE"/>
    <w:rsid w:val="003F4DDB"/>
    <w:rsid w:val="003F5298"/>
    <w:rsid w:val="003F5C4F"/>
    <w:rsid w:val="003F7A1E"/>
    <w:rsid w:val="00405290"/>
    <w:rsid w:val="004060DA"/>
    <w:rsid w:val="00410535"/>
    <w:rsid w:val="0041311D"/>
    <w:rsid w:val="00415FFD"/>
    <w:rsid w:val="00421D64"/>
    <w:rsid w:val="00423914"/>
    <w:rsid w:val="00423E3F"/>
    <w:rsid w:val="00425DB9"/>
    <w:rsid w:val="00426261"/>
    <w:rsid w:val="00426C5C"/>
    <w:rsid w:val="004346EA"/>
    <w:rsid w:val="00434804"/>
    <w:rsid w:val="00437969"/>
    <w:rsid w:val="004430B1"/>
    <w:rsid w:val="004507BC"/>
    <w:rsid w:val="0045547B"/>
    <w:rsid w:val="00455CBB"/>
    <w:rsid w:val="004561AD"/>
    <w:rsid w:val="00460E97"/>
    <w:rsid w:val="00463F0C"/>
    <w:rsid w:val="00466FAC"/>
    <w:rsid w:val="00467921"/>
    <w:rsid w:val="00467A0C"/>
    <w:rsid w:val="004719EC"/>
    <w:rsid w:val="0047390E"/>
    <w:rsid w:val="004740D5"/>
    <w:rsid w:val="00474267"/>
    <w:rsid w:val="00474FC2"/>
    <w:rsid w:val="0047594E"/>
    <w:rsid w:val="00476F58"/>
    <w:rsid w:val="004818DA"/>
    <w:rsid w:val="00482394"/>
    <w:rsid w:val="00484E3B"/>
    <w:rsid w:val="00484FE5"/>
    <w:rsid w:val="0048569C"/>
    <w:rsid w:val="004861B8"/>
    <w:rsid w:val="00486DEA"/>
    <w:rsid w:val="00487A7B"/>
    <w:rsid w:val="004930F1"/>
    <w:rsid w:val="004A18F7"/>
    <w:rsid w:val="004A1E8D"/>
    <w:rsid w:val="004A22BE"/>
    <w:rsid w:val="004A4C3A"/>
    <w:rsid w:val="004B05A0"/>
    <w:rsid w:val="004B109C"/>
    <w:rsid w:val="004C00FF"/>
    <w:rsid w:val="004C0F4E"/>
    <w:rsid w:val="004D1ED5"/>
    <w:rsid w:val="004D3F94"/>
    <w:rsid w:val="004D6D58"/>
    <w:rsid w:val="004D6F8B"/>
    <w:rsid w:val="004E0AAA"/>
    <w:rsid w:val="004E54BF"/>
    <w:rsid w:val="004E5934"/>
    <w:rsid w:val="004F1146"/>
    <w:rsid w:val="004F3252"/>
    <w:rsid w:val="004F36A5"/>
    <w:rsid w:val="004F4BF5"/>
    <w:rsid w:val="004F5255"/>
    <w:rsid w:val="004F6A62"/>
    <w:rsid w:val="00500F1E"/>
    <w:rsid w:val="00503CB1"/>
    <w:rsid w:val="00503F6E"/>
    <w:rsid w:val="00506FCC"/>
    <w:rsid w:val="00510A62"/>
    <w:rsid w:val="00512A02"/>
    <w:rsid w:val="00517D19"/>
    <w:rsid w:val="005210EC"/>
    <w:rsid w:val="00521D36"/>
    <w:rsid w:val="00527C2A"/>
    <w:rsid w:val="005308B6"/>
    <w:rsid w:val="00530A37"/>
    <w:rsid w:val="00531B90"/>
    <w:rsid w:val="00531BF8"/>
    <w:rsid w:val="00532485"/>
    <w:rsid w:val="00533D6A"/>
    <w:rsid w:val="005356C1"/>
    <w:rsid w:val="005406EA"/>
    <w:rsid w:val="00540E89"/>
    <w:rsid w:val="00541AB8"/>
    <w:rsid w:val="00542EDD"/>
    <w:rsid w:val="00544192"/>
    <w:rsid w:val="00545E3B"/>
    <w:rsid w:val="00551108"/>
    <w:rsid w:val="005525CF"/>
    <w:rsid w:val="00555B80"/>
    <w:rsid w:val="00555DA8"/>
    <w:rsid w:val="00556948"/>
    <w:rsid w:val="00562275"/>
    <w:rsid w:val="00564520"/>
    <w:rsid w:val="00565265"/>
    <w:rsid w:val="00566073"/>
    <w:rsid w:val="005758C2"/>
    <w:rsid w:val="005760EE"/>
    <w:rsid w:val="00577295"/>
    <w:rsid w:val="00581F00"/>
    <w:rsid w:val="005834A4"/>
    <w:rsid w:val="00586305"/>
    <w:rsid w:val="0058690D"/>
    <w:rsid w:val="0058708B"/>
    <w:rsid w:val="005967DD"/>
    <w:rsid w:val="00596FCE"/>
    <w:rsid w:val="00597422"/>
    <w:rsid w:val="00597D49"/>
    <w:rsid w:val="005A3248"/>
    <w:rsid w:val="005A6BCA"/>
    <w:rsid w:val="005A70CF"/>
    <w:rsid w:val="005B1F10"/>
    <w:rsid w:val="005B250D"/>
    <w:rsid w:val="005B2BBF"/>
    <w:rsid w:val="005B3865"/>
    <w:rsid w:val="005B5D7A"/>
    <w:rsid w:val="005B60F4"/>
    <w:rsid w:val="005B69C8"/>
    <w:rsid w:val="005C12E4"/>
    <w:rsid w:val="005C197E"/>
    <w:rsid w:val="005D0169"/>
    <w:rsid w:val="005D044C"/>
    <w:rsid w:val="005D13A8"/>
    <w:rsid w:val="005D4D24"/>
    <w:rsid w:val="005D6DC9"/>
    <w:rsid w:val="005E216F"/>
    <w:rsid w:val="005E4223"/>
    <w:rsid w:val="005E70D5"/>
    <w:rsid w:val="005E7CD3"/>
    <w:rsid w:val="005F06C0"/>
    <w:rsid w:val="005F0EC5"/>
    <w:rsid w:val="005F2E26"/>
    <w:rsid w:val="005F588C"/>
    <w:rsid w:val="005F592A"/>
    <w:rsid w:val="005F6C50"/>
    <w:rsid w:val="00601003"/>
    <w:rsid w:val="00610E89"/>
    <w:rsid w:val="006111E9"/>
    <w:rsid w:val="00612791"/>
    <w:rsid w:val="00616D1E"/>
    <w:rsid w:val="00617F59"/>
    <w:rsid w:val="0062094D"/>
    <w:rsid w:val="00624BD8"/>
    <w:rsid w:val="00624E12"/>
    <w:rsid w:val="00630E5F"/>
    <w:rsid w:val="0063156E"/>
    <w:rsid w:val="00635BC9"/>
    <w:rsid w:val="00636AE1"/>
    <w:rsid w:val="0064254C"/>
    <w:rsid w:val="006427E7"/>
    <w:rsid w:val="0065056E"/>
    <w:rsid w:val="00650BE6"/>
    <w:rsid w:val="006510F9"/>
    <w:rsid w:val="0065164D"/>
    <w:rsid w:val="00655094"/>
    <w:rsid w:val="00656189"/>
    <w:rsid w:val="0065670D"/>
    <w:rsid w:val="00663C91"/>
    <w:rsid w:val="00663CD5"/>
    <w:rsid w:val="006653C4"/>
    <w:rsid w:val="00665C4C"/>
    <w:rsid w:val="00670DD1"/>
    <w:rsid w:val="00671399"/>
    <w:rsid w:val="00671F43"/>
    <w:rsid w:val="006760E3"/>
    <w:rsid w:val="00676A3F"/>
    <w:rsid w:val="00680700"/>
    <w:rsid w:val="006819C9"/>
    <w:rsid w:val="00682C7E"/>
    <w:rsid w:val="00683EB4"/>
    <w:rsid w:val="006841F6"/>
    <w:rsid w:val="00684A46"/>
    <w:rsid w:val="00684CEE"/>
    <w:rsid w:val="00690DAB"/>
    <w:rsid w:val="006933E3"/>
    <w:rsid w:val="006954E5"/>
    <w:rsid w:val="00696D30"/>
    <w:rsid w:val="006A038A"/>
    <w:rsid w:val="006A05C8"/>
    <w:rsid w:val="006A0C5E"/>
    <w:rsid w:val="006A2452"/>
    <w:rsid w:val="006A287D"/>
    <w:rsid w:val="006A2880"/>
    <w:rsid w:val="006B5FCC"/>
    <w:rsid w:val="006C12E0"/>
    <w:rsid w:val="006C2DB8"/>
    <w:rsid w:val="006C409D"/>
    <w:rsid w:val="006C5CAE"/>
    <w:rsid w:val="006C77D2"/>
    <w:rsid w:val="006D03D5"/>
    <w:rsid w:val="006D42FE"/>
    <w:rsid w:val="006D4668"/>
    <w:rsid w:val="006D58A5"/>
    <w:rsid w:val="006D77F3"/>
    <w:rsid w:val="006D7F99"/>
    <w:rsid w:val="006E071B"/>
    <w:rsid w:val="006E0815"/>
    <w:rsid w:val="006E2447"/>
    <w:rsid w:val="006E4FF4"/>
    <w:rsid w:val="006E5B27"/>
    <w:rsid w:val="006E749C"/>
    <w:rsid w:val="006F10CC"/>
    <w:rsid w:val="006F1FC9"/>
    <w:rsid w:val="006F4573"/>
    <w:rsid w:val="006F4830"/>
    <w:rsid w:val="006F6A45"/>
    <w:rsid w:val="006F6F85"/>
    <w:rsid w:val="007006B8"/>
    <w:rsid w:val="00703A86"/>
    <w:rsid w:val="00706632"/>
    <w:rsid w:val="0070717C"/>
    <w:rsid w:val="00707257"/>
    <w:rsid w:val="007074A4"/>
    <w:rsid w:val="00707AF5"/>
    <w:rsid w:val="00710147"/>
    <w:rsid w:val="00710F1F"/>
    <w:rsid w:val="0071267F"/>
    <w:rsid w:val="0071356E"/>
    <w:rsid w:val="007138FA"/>
    <w:rsid w:val="007149B8"/>
    <w:rsid w:val="00716991"/>
    <w:rsid w:val="007210AD"/>
    <w:rsid w:val="00723059"/>
    <w:rsid w:val="0072466F"/>
    <w:rsid w:val="007314A1"/>
    <w:rsid w:val="0073297C"/>
    <w:rsid w:val="00734B63"/>
    <w:rsid w:val="00734D95"/>
    <w:rsid w:val="00735313"/>
    <w:rsid w:val="00737040"/>
    <w:rsid w:val="00737F03"/>
    <w:rsid w:val="007421E2"/>
    <w:rsid w:val="00743780"/>
    <w:rsid w:val="00745EA4"/>
    <w:rsid w:val="00746D40"/>
    <w:rsid w:val="00747920"/>
    <w:rsid w:val="007538D2"/>
    <w:rsid w:val="0075551D"/>
    <w:rsid w:val="00755D30"/>
    <w:rsid w:val="007563A9"/>
    <w:rsid w:val="007578CF"/>
    <w:rsid w:val="00760774"/>
    <w:rsid w:val="00761DC1"/>
    <w:rsid w:val="0076338D"/>
    <w:rsid w:val="00764675"/>
    <w:rsid w:val="007672ED"/>
    <w:rsid w:val="0077380D"/>
    <w:rsid w:val="0077457B"/>
    <w:rsid w:val="00777958"/>
    <w:rsid w:val="00784FD5"/>
    <w:rsid w:val="00786E55"/>
    <w:rsid w:val="00786F3E"/>
    <w:rsid w:val="00790D7F"/>
    <w:rsid w:val="00791C5C"/>
    <w:rsid w:val="0079234D"/>
    <w:rsid w:val="00795A00"/>
    <w:rsid w:val="00797635"/>
    <w:rsid w:val="00797E79"/>
    <w:rsid w:val="007A25E8"/>
    <w:rsid w:val="007A39F5"/>
    <w:rsid w:val="007B2932"/>
    <w:rsid w:val="007B2D1C"/>
    <w:rsid w:val="007B3376"/>
    <w:rsid w:val="007B37C1"/>
    <w:rsid w:val="007B3CC2"/>
    <w:rsid w:val="007B4BC0"/>
    <w:rsid w:val="007B64B2"/>
    <w:rsid w:val="007C3BC9"/>
    <w:rsid w:val="007C7016"/>
    <w:rsid w:val="007D6585"/>
    <w:rsid w:val="007E1DC8"/>
    <w:rsid w:val="007E5FD7"/>
    <w:rsid w:val="007E7E1F"/>
    <w:rsid w:val="007F0633"/>
    <w:rsid w:val="007F0887"/>
    <w:rsid w:val="007F63C3"/>
    <w:rsid w:val="00805048"/>
    <w:rsid w:val="008070CD"/>
    <w:rsid w:val="008072B8"/>
    <w:rsid w:val="00811CF1"/>
    <w:rsid w:val="00822F21"/>
    <w:rsid w:val="00823E3B"/>
    <w:rsid w:val="00830856"/>
    <w:rsid w:val="008340ED"/>
    <w:rsid w:val="00835F1D"/>
    <w:rsid w:val="00835F69"/>
    <w:rsid w:val="00840363"/>
    <w:rsid w:val="00840883"/>
    <w:rsid w:val="00841032"/>
    <w:rsid w:val="00843862"/>
    <w:rsid w:val="008453C2"/>
    <w:rsid w:val="0084638A"/>
    <w:rsid w:val="008567C5"/>
    <w:rsid w:val="00856A56"/>
    <w:rsid w:val="00860E4D"/>
    <w:rsid w:val="008637AC"/>
    <w:rsid w:val="00865CFB"/>
    <w:rsid w:val="0086717A"/>
    <w:rsid w:val="0086780B"/>
    <w:rsid w:val="008701C3"/>
    <w:rsid w:val="0087493C"/>
    <w:rsid w:val="008757B9"/>
    <w:rsid w:val="00876089"/>
    <w:rsid w:val="008760B4"/>
    <w:rsid w:val="008825F2"/>
    <w:rsid w:val="00882A23"/>
    <w:rsid w:val="00884E9F"/>
    <w:rsid w:val="00890558"/>
    <w:rsid w:val="008929E8"/>
    <w:rsid w:val="00894677"/>
    <w:rsid w:val="0089791D"/>
    <w:rsid w:val="00897EFB"/>
    <w:rsid w:val="008A148E"/>
    <w:rsid w:val="008A14AE"/>
    <w:rsid w:val="008A7038"/>
    <w:rsid w:val="008B2F7D"/>
    <w:rsid w:val="008B4520"/>
    <w:rsid w:val="008B4BE1"/>
    <w:rsid w:val="008B5D47"/>
    <w:rsid w:val="008B6061"/>
    <w:rsid w:val="008B67BE"/>
    <w:rsid w:val="008B7D4F"/>
    <w:rsid w:val="008C4879"/>
    <w:rsid w:val="008D23CA"/>
    <w:rsid w:val="008D40D0"/>
    <w:rsid w:val="008E2303"/>
    <w:rsid w:val="008E2314"/>
    <w:rsid w:val="008E39DE"/>
    <w:rsid w:val="008E4649"/>
    <w:rsid w:val="008E4C83"/>
    <w:rsid w:val="008E5BF8"/>
    <w:rsid w:val="008E61AD"/>
    <w:rsid w:val="008E646A"/>
    <w:rsid w:val="008F009D"/>
    <w:rsid w:val="008F15FA"/>
    <w:rsid w:val="008F3A42"/>
    <w:rsid w:val="008F3BBF"/>
    <w:rsid w:val="008F4A33"/>
    <w:rsid w:val="008F6B14"/>
    <w:rsid w:val="008F6F27"/>
    <w:rsid w:val="00901671"/>
    <w:rsid w:val="00902DAB"/>
    <w:rsid w:val="0090304B"/>
    <w:rsid w:val="009030A8"/>
    <w:rsid w:val="00903799"/>
    <w:rsid w:val="009060E8"/>
    <w:rsid w:val="00906115"/>
    <w:rsid w:val="00906A3B"/>
    <w:rsid w:val="00911731"/>
    <w:rsid w:val="009128D1"/>
    <w:rsid w:val="00913263"/>
    <w:rsid w:val="00916953"/>
    <w:rsid w:val="009170E3"/>
    <w:rsid w:val="00920D16"/>
    <w:rsid w:val="0092143C"/>
    <w:rsid w:val="00922D2D"/>
    <w:rsid w:val="0092301D"/>
    <w:rsid w:val="00926E51"/>
    <w:rsid w:val="00930BB3"/>
    <w:rsid w:val="00931637"/>
    <w:rsid w:val="0093173C"/>
    <w:rsid w:val="00934F4E"/>
    <w:rsid w:val="00935110"/>
    <w:rsid w:val="00935C75"/>
    <w:rsid w:val="0093610A"/>
    <w:rsid w:val="00941339"/>
    <w:rsid w:val="00941513"/>
    <w:rsid w:val="00941760"/>
    <w:rsid w:val="009437B7"/>
    <w:rsid w:val="00943DC7"/>
    <w:rsid w:val="00952C93"/>
    <w:rsid w:val="00956E65"/>
    <w:rsid w:val="00964270"/>
    <w:rsid w:val="009661D8"/>
    <w:rsid w:val="009669CE"/>
    <w:rsid w:val="009671F3"/>
    <w:rsid w:val="00972577"/>
    <w:rsid w:val="009729A2"/>
    <w:rsid w:val="00972BDC"/>
    <w:rsid w:val="00973865"/>
    <w:rsid w:val="009762E2"/>
    <w:rsid w:val="009842FB"/>
    <w:rsid w:val="009879B4"/>
    <w:rsid w:val="00987A1D"/>
    <w:rsid w:val="00987D9C"/>
    <w:rsid w:val="00990FAD"/>
    <w:rsid w:val="009913F5"/>
    <w:rsid w:val="009918E1"/>
    <w:rsid w:val="009936C2"/>
    <w:rsid w:val="00994F92"/>
    <w:rsid w:val="00996B16"/>
    <w:rsid w:val="009A7310"/>
    <w:rsid w:val="009B16A5"/>
    <w:rsid w:val="009B1ACB"/>
    <w:rsid w:val="009B2C51"/>
    <w:rsid w:val="009B5D19"/>
    <w:rsid w:val="009C0135"/>
    <w:rsid w:val="009C0C94"/>
    <w:rsid w:val="009C19C0"/>
    <w:rsid w:val="009C3D66"/>
    <w:rsid w:val="009C49C6"/>
    <w:rsid w:val="009C51F1"/>
    <w:rsid w:val="009C5F0F"/>
    <w:rsid w:val="009D0BFD"/>
    <w:rsid w:val="009D169B"/>
    <w:rsid w:val="009D16C0"/>
    <w:rsid w:val="009D1C1B"/>
    <w:rsid w:val="009E2A87"/>
    <w:rsid w:val="009E2C96"/>
    <w:rsid w:val="009F2582"/>
    <w:rsid w:val="009F281C"/>
    <w:rsid w:val="009F3363"/>
    <w:rsid w:val="009F3956"/>
    <w:rsid w:val="009F44BD"/>
    <w:rsid w:val="009F6EE6"/>
    <w:rsid w:val="009F727D"/>
    <w:rsid w:val="00A0138C"/>
    <w:rsid w:val="00A02BE7"/>
    <w:rsid w:val="00A06252"/>
    <w:rsid w:val="00A07098"/>
    <w:rsid w:val="00A116BE"/>
    <w:rsid w:val="00A141CF"/>
    <w:rsid w:val="00A148AB"/>
    <w:rsid w:val="00A14AAF"/>
    <w:rsid w:val="00A200D5"/>
    <w:rsid w:val="00A21856"/>
    <w:rsid w:val="00A227BE"/>
    <w:rsid w:val="00A25E76"/>
    <w:rsid w:val="00A262B4"/>
    <w:rsid w:val="00A2714C"/>
    <w:rsid w:val="00A2791B"/>
    <w:rsid w:val="00A3008E"/>
    <w:rsid w:val="00A3015B"/>
    <w:rsid w:val="00A348B8"/>
    <w:rsid w:val="00A37DA9"/>
    <w:rsid w:val="00A42459"/>
    <w:rsid w:val="00A43F88"/>
    <w:rsid w:val="00A45137"/>
    <w:rsid w:val="00A45160"/>
    <w:rsid w:val="00A46096"/>
    <w:rsid w:val="00A47B04"/>
    <w:rsid w:val="00A51293"/>
    <w:rsid w:val="00A52D3A"/>
    <w:rsid w:val="00A63FD6"/>
    <w:rsid w:val="00A645CE"/>
    <w:rsid w:val="00A70BFA"/>
    <w:rsid w:val="00A71229"/>
    <w:rsid w:val="00A742DE"/>
    <w:rsid w:val="00A74740"/>
    <w:rsid w:val="00A76589"/>
    <w:rsid w:val="00A76E7E"/>
    <w:rsid w:val="00A76F17"/>
    <w:rsid w:val="00A77EC4"/>
    <w:rsid w:val="00A830A7"/>
    <w:rsid w:val="00A86DA3"/>
    <w:rsid w:val="00A878A7"/>
    <w:rsid w:val="00A91A82"/>
    <w:rsid w:val="00A91F27"/>
    <w:rsid w:val="00A92920"/>
    <w:rsid w:val="00A92D43"/>
    <w:rsid w:val="00A9314C"/>
    <w:rsid w:val="00A94863"/>
    <w:rsid w:val="00A95EF8"/>
    <w:rsid w:val="00AA0A4E"/>
    <w:rsid w:val="00AB4029"/>
    <w:rsid w:val="00AB6783"/>
    <w:rsid w:val="00AB6A43"/>
    <w:rsid w:val="00AB79B6"/>
    <w:rsid w:val="00AC22E7"/>
    <w:rsid w:val="00AC2503"/>
    <w:rsid w:val="00AC3CBC"/>
    <w:rsid w:val="00AC449A"/>
    <w:rsid w:val="00AC5B41"/>
    <w:rsid w:val="00AC6190"/>
    <w:rsid w:val="00AD0AA3"/>
    <w:rsid w:val="00AD3A44"/>
    <w:rsid w:val="00AE2FC3"/>
    <w:rsid w:val="00AE3E79"/>
    <w:rsid w:val="00AE4F29"/>
    <w:rsid w:val="00AF0843"/>
    <w:rsid w:val="00AF0FF8"/>
    <w:rsid w:val="00AF16C9"/>
    <w:rsid w:val="00B04244"/>
    <w:rsid w:val="00B051CF"/>
    <w:rsid w:val="00B07215"/>
    <w:rsid w:val="00B1305A"/>
    <w:rsid w:val="00B136C1"/>
    <w:rsid w:val="00B1567D"/>
    <w:rsid w:val="00B171AE"/>
    <w:rsid w:val="00B25247"/>
    <w:rsid w:val="00B322BE"/>
    <w:rsid w:val="00B4096B"/>
    <w:rsid w:val="00B41C0B"/>
    <w:rsid w:val="00B4262E"/>
    <w:rsid w:val="00B42BCF"/>
    <w:rsid w:val="00B475C3"/>
    <w:rsid w:val="00B5114E"/>
    <w:rsid w:val="00B531ED"/>
    <w:rsid w:val="00B533AC"/>
    <w:rsid w:val="00B548CC"/>
    <w:rsid w:val="00B55F16"/>
    <w:rsid w:val="00B56D9E"/>
    <w:rsid w:val="00B61B4F"/>
    <w:rsid w:val="00B631B5"/>
    <w:rsid w:val="00B65DBB"/>
    <w:rsid w:val="00B67EB6"/>
    <w:rsid w:val="00B70B86"/>
    <w:rsid w:val="00B710DE"/>
    <w:rsid w:val="00B744A4"/>
    <w:rsid w:val="00B74D22"/>
    <w:rsid w:val="00B77BAB"/>
    <w:rsid w:val="00B8459F"/>
    <w:rsid w:val="00B84CC8"/>
    <w:rsid w:val="00B87768"/>
    <w:rsid w:val="00B95E04"/>
    <w:rsid w:val="00BA0268"/>
    <w:rsid w:val="00BA384F"/>
    <w:rsid w:val="00BA46AE"/>
    <w:rsid w:val="00BA50FF"/>
    <w:rsid w:val="00BB0C8E"/>
    <w:rsid w:val="00BB194C"/>
    <w:rsid w:val="00BC229B"/>
    <w:rsid w:val="00BD1BCE"/>
    <w:rsid w:val="00BD44A8"/>
    <w:rsid w:val="00BE12C8"/>
    <w:rsid w:val="00BE2061"/>
    <w:rsid w:val="00BE4358"/>
    <w:rsid w:val="00BE4655"/>
    <w:rsid w:val="00BE5FF2"/>
    <w:rsid w:val="00BE7B4A"/>
    <w:rsid w:val="00BF2C71"/>
    <w:rsid w:val="00BF4D98"/>
    <w:rsid w:val="00BF58B6"/>
    <w:rsid w:val="00BF7D21"/>
    <w:rsid w:val="00C03B7E"/>
    <w:rsid w:val="00C03C86"/>
    <w:rsid w:val="00C03E84"/>
    <w:rsid w:val="00C06B66"/>
    <w:rsid w:val="00C115FD"/>
    <w:rsid w:val="00C1300F"/>
    <w:rsid w:val="00C13161"/>
    <w:rsid w:val="00C135AB"/>
    <w:rsid w:val="00C13C7A"/>
    <w:rsid w:val="00C16A0D"/>
    <w:rsid w:val="00C21E89"/>
    <w:rsid w:val="00C22D6A"/>
    <w:rsid w:val="00C255A7"/>
    <w:rsid w:val="00C27BCB"/>
    <w:rsid w:val="00C3101B"/>
    <w:rsid w:val="00C3129A"/>
    <w:rsid w:val="00C34C6C"/>
    <w:rsid w:val="00C41051"/>
    <w:rsid w:val="00C428BD"/>
    <w:rsid w:val="00C461EC"/>
    <w:rsid w:val="00C51CE2"/>
    <w:rsid w:val="00C51E9D"/>
    <w:rsid w:val="00C5583D"/>
    <w:rsid w:val="00C575F4"/>
    <w:rsid w:val="00C61458"/>
    <w:rsid w:val="00C62728"/>
    <w:rsid w:val="00C64F9D"/>
    <w:rsid w:val="00C65332"/>
    <w:rsid w:val="00C65DC1"/>
    <w:rsid w:val="00C663A9"/>
    <w:rsid w:val="00C66769"/>
    <w:rsid w:val="00C70076"/>
    <w:rsid w:val="00C7091E"/>
    <w:rsid w:val="00C724EC"/>
    <w:rsid w:val="00C72943"/>
    <w:rsid w:val="00C73D10"/>
    <w:rsid w:val="00C76360"/>
    <w:rsid w:val="00C8134E"/>
    <w:rsid w:val="00C8135C"/>
    <w:rsid w:val="00C8181F"/>
    <w:rsid w:val="00C83292"/>
    <w:rsid w:val="00C8544F"/>
    <w:rsid w:val="00C8653E"/>
    <w:rsid w:val="00C8791E"/>
    <w:rsid w:val="00C909D8"/>
    <w:rsid w:val="00C9168D"/>
    <w:rsid w:val="00C91B3E"/>
    <w:rsid w:val="00C92B90"/>
    <w:rsid w:val="00C9691E"/>
    <w:rsid w:val="00CA0E4C"/>
    <w:rsid w:val="00CA246B"/>
    <w:rsid w:val="00CA280C"/>
    <w:rsid w:val="00CA2FAF"/>
    <w:rsid w:val="00CA31F5"/>
    <w:rsid w:val="00CA5A40"/>
    <w:rsid w:val="00CB03F4"/>
    <w:rsid w:val="00CB29EE"/>
    <w:rsid w:val="00CB2D8B"/>
    <w:rsid w:val="00CB3BF4"/>
    <w:rsid w:val="00CB3C2B"/>
    <w:rsid w:val="00CB4754"/>
    <w:rsid w:val="00CB62BD"/>
    <w:rsid w:val="00CB62F7"/>
    <w:rsid w:val="00CC08B2"/>
    <w:rsid w:val="00CC134F"/>
    <w:rsid w:val="00CC18A4"/>
    <w:rsid w:val="00CC21CA"/>
    <w:rsid w:val="00CC68D4"/>
    <w:rsid w:val="00CC7856"/>
    <w:rsid w:val="00CC7FCB"/>
    <w:rsid w:val="00CD585E"/>
    <w:rsid w:val="00CD6DBF"/>
    <w:rsid w:val="00CE04ED"/>
    <w:rsid w:val="00CE3E0F"/>
    <w:rsid w:val="00CE4AA5"/>
    <w:rsid w:val="00CE4CC7"/>
    <w:rsid w:val="00CE59FC"/>
    <w:rsid w:val="00CE7F78"/>
    <w:rsid w:val="00CF03D5"/>
    <w:rsid w:val="00CF08B8"/>
    <w:rsid w:val="00CF23EE"/>
    <w:rsid w:val="00CF33FA"/>
    <w:rsid w:val="00CF59DC"/>
    <w:rsid w:val="00CF6DFD"/>
    <w:rsid w:val="00CF77DD"/>
    <w:rsid w:val="00D01FA5"/>
    <w:rsid w:val="00D0493D"/>
    <w:rsid w:val="00D10715"/>
    <w:rsid w:val="00D153DA"/>
    <w:rsid w:val="00D15B23"/>
    <w:rsid w:val="00D16817"/>
    <w:rsid w:val="00D20078"/>
    <w:rsid w:val="00D2040F"/>
    <w:rsid w:val="00D20EC0"/>
    <w:rsid w:val="00D22F40"/>
    <w:rsid w:val="00D25359"/>
    <w:rsid w:val="00D31886"/>
    <w:rsid w:val="00D31F0E"/>
    <w:rsid w:val="00D33AB2"/>
    <w:rsid w:val="00D33FB2"/>
    <w:rsid w:val="00D36EAE"/>
    <w:rsid w:val="00D43E9A"/>
    <w:rsid w:val="00D44376"/>
    <w:rsid w:val="00D4482A"/>
    <w:rsid w:val="00D477E5"/>
    <w:rsid w:val="00D5162F"/>
    <w:rsid w:val="00D516FB"/>
    <w:rsid w:val="00D53A35"/>
    <w:rsid w:val="00D554AB"/>
    <w:rsid w:val="00D56486"/>
    <w:rsid w:val="00D56930"/>
    <w:rsid w:val="00D56D89"/>
    <w:rsid w:val="00D573E0"/>
    <w:rsid w:val="00D579E8"/>
    <w:rsid w:val="00D62D46"/>
    <w:rsid w:val="00D6725D"/>
    <w:rsid w:val="00D7681E"/>
    <w:rsid w:val="00D80438"/>
    <w:rsid w:val="00D83899"/>
    <w:rsid w:val="00D8610E"/>
    <w:rsid w:val="00D86391"/>
    <w:rsid w:val="00D8701F"/>
    <w:rsid w:val="00D93F59"/>
    <w:rsid w:val="00D94330"/>
    <w:rsid w:val="00D964A6"/>
    <w:rsid w:val="00DA0770"/>
    <w:rsid w:val="00DA3014"/>
    <w:rsid w:val="00DA337C"/>
    <w:rsid w:val="00DA3D8F"/>
    <w:rsid w:val="00DA59B8"/>
    <w:rsid w:val="00DA68C4"/>
    <w:rsid w:val="00DB2BA9"/>
    <w:rsid w:val="00DB46D6"/>
    <w:rsid w:val="00DB5A0B"/>
    <w:rsid w:val="00DB7624"/>
    <w:rsid w:val="00DC4CE8"/>
    <w:rsid w:val="00DD36EA"/>
    <w:rsid w:val="00DD3FF4"/>
    <w:rsid w:val="00DD4F32"/>
    <w:rsid w:val="00DE1054"/>
    <w:rsid w:val="00DE18AB"/>
    <w:rsid w:val="00DE1C67"/>
    <w:rsid w:val="00DE247D"/>
    <w:rsid w:val="00DE2CB8"/>
    <w:rsid w:val="00DE4FB0"/>
    <w:rsid w:val="00DE5E3D"/>
    <w:rsid w:val="00DE7161"/>
    <w:rsid w:val="00DE79C3"/>
    <w:rsid w:val="00DF12BF"/>
    <w:rsid w:val="00DF2D7D"/>
    <w:rsid w:val="00DF3A6C"/>
    <w:rsid w:val="00DF446E"/>
    <w:rsid w:val="00DF5ECB"/>
    <w:rsid w:val="00E116A3"/>
    <w:rsid w:val="00E127FA"/>
    <w:rsid w:val="00E1483F"/>
    <w:rsid w:val="00E22D67"/>
    <w:rsid w:val="00E230CF"/>
    <w:rsid w:val="00E23ABD"/>
    <w:rsid w:val="00E27B61"/>
    <w:rsid w:val="00E307BF"/>
    <w:rsid w:val="00E320D6"/>
    <w:rsid w:val="00E34276"/>
    <w:rsid w:val="00E34D20"/>
    <w:rsid w:val="00E34D89"/>
    <w:rsid w:val="00E357F7"/>
    <w:rsid w:val="00E35EE5"/>
    <w:rsid w:val="00E35EE6"/>
    <w:rsid w:val="00E44F8D"/>
    <w:rsid w:val="00E4706D"/>
    <w:rsid w:val="00E51609"/>
    <w:rsid w:val="00E51711"/>
    <w:rsid w:val="00E551ED"/>
    <w:rsid w:val="00E5555D"/>
    <w:rsid w:val="00E55A60"/>
    <w:rsid w:val="00E60331"/>
    <w:rsid w:val="00E60946"/>
    <w:rsid w:val="00E62F36"/>
    <w:rsid w:val="00E640A5"/>
    <w:rsid w:val="00E6688A"/>
    <w:rsid w:val="00E71B88"/>
    <w:rsid w:val="00E72EA5"/>
    <w:rsid w:val="00E75FFA"/>
    <w:rsid w:val="00E80725"/>
    <w:rsid w:val="00E809BC"/>
    <w:rsid w:val="00E8607C"/>
    <w:rsid w:val="00E906C3"/>
    <w:rsid w:val="00E915A6"/>
    <w:rsid w:val="00E91F70"/>
    <w:rsid w:val="00EA0816"/>
    <w:rsid w:val="00EA14AF"/>
    <w:rsid w:val="00EA45C8"/>
    <w:rsid w:val="00EB043A"/>
    <w:rsid w:val="00EB30DB"/>
    <w:rsid w:val="00EB5236"/>
    <w:rsid w:val="00EB69E6"/>
    <w:rsid w:val="00EB6A22"/>
    <w:rsid w:val="00EB6CBC"/>
    <w:rsid w:val="00EC0FD7"/>
    <w:rsid w:val="00EC1750"/>
    <w:rsid w:val="00EC21A4"/>
    <w:rsid w:val="00EC4886"/>
    <w:rsid w:val="00EC7D09"/>
    <w:rsid w:val="00ED0511"/>
    <w:rsid w:val="00ED1829"/>
    <w:rsid w:val="00ED18A7"/>
    <w:rsid w:val="00ED2405"/>
    <w:rsid w:val="00ED389F"/>
    <w:rsid w:val="00ED66D6"/>
    <w:rsid w:val="00ED68BE"/>
    <w:rsid w:val="00EE1B41"/>
    <w:rsid w:val="00EE4A55"/>
    <w:rsid w:val="00EF032D"/>
    <w:rsid w:val="00EF048F"/>
    <w:rsid w:val="00EF09E3"/>
    <w:rsid w:val="00EF2552"/>
    <w:rsid w:val="00EF33B2"/>
    <w:rsid w:val="00EF4699"/>
    <w:rsid w:val="00EF74E0"/>
    <w:rsid w:val="00F04DEF"/>
    <w:rsid w:val="00F04E75"/>
    <w:rsid w:val="00F100CA"/>
    <w:rsid w:val="00F125FA"/>
    <w:rsid w:val="00F154DF"/>
    <w:rsid w:val="00F1624B"/>
    <w:rsid w:val="00F16419"/>
    <w:rsid w:val="00F17596"/>
    <w:rsid w:val="00F216BD"/>
    <w:rsid w:val="00F21D22"/>
    <w:rsid w:val="00F22338"/>
    <w:rsid w:val="00F24109"/>
    <w:rsid w:val="00F24276"/>
    <w:rsid w:val="00F25711"/>
    <w:rsid w:val="00F30FF6"/>
    <w:rsid w:val="00F313C0"/>
    <w:rsid w:val="00F33AAC"/>
    <w:rsid w:val="00F341BD"/>
    <w:rsid w:val="00F34CF2"/>
    <w:rsid w:val="00F353A8"/>
    <w:rsid w:val="00F42D64"/>
    <w:rsid w:val="00F44A59"/>
    <w:rsid w:val="00F461D9"/>
    <w:rsid w:val="00F47705"/>
    <w:rsid w:val="00F50698"/>
    <w:rsid w:val="00F513EC"/>
    <w:rsid w:val="00F523D0"/>
    <w:rsid w:val="00F55AED"/>
    <w:rsid w:val="00F618F0"/>
    <w:rsid w:val="00F623F4"/>
    <w:rsid w:val="00F67681"/>
    <w:rsid w:val="00F707CC"/>
    <w:rsid w:val="00F70C5D"/>
    <w:rsid w:val="00F742DD"/>
    <w:rsid w:val="00F75F5F"/>
    <w:rsid w:val="00F76D06"/>
    <w:rsid w:val="00F82305"/>
    <w:rsid w:val="00F8288A"/>
    <w:rsid w:val="00F82C92"/>
    <w:rsid w:val="00F85350"/>
    <w:rsid w:val="00F87ACB"/>
    <w:rsid w:val="00F902E3"/>
    <w:rsid w:val="00F940C1"/>
    <w:rsid w:val="00F96446"/>
    <w:rsid w:val="00FA5F1E"/>
    <w:rsid w:val="00FA7BDD"/>
    <w:rsid w:val="00FB0990"/>
    <w:rsid w:val="00FB0CA5"/>
    <w:rsid w:val="00FB1189"/>
    <w:rsid w:val="00FB1C0E"/>
    <w:rsid w:val="00FB3332"/>
    <w:rsid w:val="00FB4B05"/>
    <w:rsid w:val="00FB4B98"/>
    <w:rsid w:val="00FB615E"/>
    <w:rsid w:val="00FB6172"/>
    <w:rsid w:val="00FC025F"/>
    <w:rsid w:val="00FC174A"/>
    <w:rsid w:val="00FC4EF8"/>
    <w:rsid w:val="00FC75B1"/>
    <w:rsid w:val="00FC7D65"/>
    <w:rsid w:val="00FD35A8"/>
    <w:rsid w:val="00FD4409"/>
    <w:rsid w:val="00FD4AF0"/>
    <w:rsid w:val="00FD6726"/>
    <w:rsid w:val="00FE1BC6"/>
    <w:rsid w:val="00FE2062"/>
    <w:rsid w:val="00FE23EB"/>
    <w:rsid w:val="00FE3A81"/>
    <w:rsid w:val="00FF03B9"/>
    <w:rsid w:val="00FF34FC"/>
    <w:rsid w:val="00FF647A"/>
    <w:rsid w:val="0105030E"/>
    <w:rsid w:val="03E043BD"/>
    <w:rsid w:val="058BF98C"/>
    <w:rsid w:val="09BD36F7"/>
    <w:rsid w:val="09FA53A5"/>
    <w:rsid w:val="0A2C5054"/>
    <w:rsid w:val="0A8DBCB2"/>
    <w:rsid w:val="0C130721"/>
    <w:rsid w:val="10A61743"/>
    <w:rsid w:val="11176BAA"/>
    <w:rsid w:val="16D4BF83"/>
    <w:rsid w:val="17921B3E"/>
    <w:rsid w:val="17E2F7BF"/>
    <w:rsid w:val="199EE2B2"/>
    <w:rsid w:val="1B73786F"/>
    <w:rsid w:val="1D4FF7CB"/>
    <w:rsid w:val="21766C7D"/>
    <w:rsid w:val="26EA0815"/>
    <w:rsid w:val="2BBA1BD1"/>
    <w:rsid w:val="30B85CE3"/>
    <w:rsid w:val="3528395E"/>
    <w:rsid w:val="358C78E3"/>
    <w:rsid w:val="3610AB05"/>
    <w:rsid w:val="36AAA280"/>
    <w:rsid w:val="38B39B24"/>
    <w:rsid w:val="39143469"/>
    <w:rsid w:val="3A2EB0BC"/>
    <w:rsid w:val="3B5147DD"/>
    <w:rsid w:val="3DEF1A85"/>
    <w:rsid w:val="3E739872"/>
    <w:rsid w:val="41466C23"/>
    <w:rsid w:val="416C50EE"/>
    <w:rsid w:val="427EEE33"/>
    <w:rsid w:val="44D97FCC"/>
    <w:rsid w:val="47C4FAC6"/>
    <w:rsid w:val="51CA9DE0"/>
    <w:rsid w:val="52B70D93"/>
    <w:rsid w:val="54DAB197"/>
    <w:rsid w:val="562625D2"/>
    <w:rsid w:val="565B3EEC"/>
    <w:rsid w:val="5741CAF1"/>
    <w:rsid w:val="5FA06FE5"/>
    <w:rsid w:val="5FDF858D"/>
    <w:rsid w:val="5FE33B1D"/>
    <w:rsid w:val="6047C9E4"/>
    <w:rsid w:val="622EA022"/>
    <w:rsid w:val="640D0B3B"/>
    <w:rsid w:val="64A19CF4"/>
    <w:rsid w:val="65968816"/>
    <w:rsid w:val="662BF81F"/>
    <w:rsid w:val="67D23048"/>
    <w:rsid w:val="68448C78"/>
    <w:rsid w:val="68592350"/>
    <w:rsid w:val="6996D046"/>
    <w:rsid w:val="6B4B1F02"/>
    <w:rsid w:val="6CBD7CCF"/>
    <w:rsid w:val="6D4D605A"/>
    <w:rsid w:val="6DE8B289"/>
    <w:rsid w:val="6E25AF21"/>
    <w:rsid w:val="6E50093F"/>
    <w:rsid w:val="6F30D1A8"/>
    <w:rsid w:val="70603B65"/>
    <w:rsid w:val="731C4F58"/>
    <w:rsid w:val="7967D111"/>
    <w:rsid w:val="79762677"/>
    <w:rsid w:val="7AA1F08B"/>
    <w:rsid w:val="7BBF5CB0"/>
    <w:rsid w:val="7EC0C277"/>
    <w:rsid w:val="7F74BF9E"/>
    <w:rsid w:val="7F922F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074577"/>
  <w15:docId w15:val="{004705CE-5E2D-430C-BB08-ABB6961CF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JSP101">
    <w:name w:val="JSP101"/>
    <w:uiPriority w:val="99"/>
    <w:rsid w:val="00922D2D"/>
    <w:pPr>
      <w:numPr>
        <w:numId w:val="1"/>
      </w:numPr>
    </w:pPr>
  </w:style>
  <w:style w:type="paragraph" w:styleId="FootnoteText">
    <w:name w:val="footnote text"/>
    <w:basedOn w:val="Normal"/>
    <w:link w:val="FootnoteTextChar"/>
    <w:semiHidden/>
    <w:unhideWhenUsed/>
    <w:rsid w:val="00C8791E"/>
    <w:rPr>
      <w:rFonts w:eastAsia="Times New Roman" w:cs="Times New Roman"/>
      <w:sz w:val="20"/>
      <w:szCs w:val="20"/>
      <w:lang w:eastAsia="en-GB"/>
    </w:rPr>
  </w:style>
  <w:style w:type="character" w:customStyle="1" w:styleId="FootnoteTextChar">
    <w:name w:val="Footnote Text Char"/>
    <w:basedOn w:val="DefaultParagraphFont"/>
    <w:link w:val="FootnoteText"/>
    <w:semiHidden/>
    <w:rsid w:val="00C8791E"/>
    <w:rPr>
      <w:rFonts w:eastAsia="Times New Roman" w:cs="Times New Roman"/>
      <w:sz w:val="20"/>
      <w:szCs w:val="20"/>
      <w:lang w:eastAsia="en-GB"/>
    </w:rPr>
  </w:style>
  <w:style w:type="character" w:styleId="FootnoteReference">
    <w:name w:val="footnote reference"/>
    <w:basedOn w:val="DefaultParagraphFont"/>
    <w:uiPriority w:val="99"/>
    <w:semiHidden/>
    <w:unhideWhenUsed/>
    <w:rsid w:val="00C8791E"/>
    <w:rPr>
      <w:vertAlign w:val="superscript"/>
    </w:rPr>
  </w:style>
  <w:style w:type="paragraph" w:styleId="BalloonText">
    <w:name w:val="Balloon Text"/>
    <w:basedOn w:val="Normal"/>
    <w:link w:val="BalloonTextChar"/>
    <w:uiPriority w:val="99"/>
    <w:semiHidden/>
    <w:unhideWhenUsed/>
    <w:rsid w:val="00C8791E"/>
    <w:rPr>
      <w:rFonts w:ascii="Tahoma" w:hAnsi="Tahoma" w:cs="Tahoma"/>
      <w:sz w:val="16"/>
      <w:szCs w:val="16"/>
    </w:rPr>
  </w:style>
  <w:style w:type="character" w:customStyle="1" w:styleId="BalloonTextChar">
    <w:name w:val="Balloon Text Char"/>
    <w:basedOn w:val="DefaultParagraphFont"/>
    <w:link w:val="BalloonText"/>
    <w:uiPriority w:val="99"/>
    <w:semiHidden/>
    <w:rsid w:val="00C8791E"/>
    <w:rPr>
      <w:rFonts w:ascii="Tahoma" w:hAnsi="Tahoma" w:cs="Tahoma"/>
      <w:sz w:val="16"/>
      <w:szCs w:val="16"/>
    </w:rPr>
  </w:style>
  <w:style w:type="paragraph" w:styleId="ListParagraph">
    <w:name w:val="List Paragraph"/>
    <w:basedOn w:val="Normal"/>
    <w:uiPriority w:val="34"/>
    <w:qFormat/>
    <w:rsid w:val="004719EC"/>
    <w:pPr>
      <w:ind w:left="720"/>
      <w:contextualSpacing/>
    </w:pPr>
  </w:style>
  <w:style w:type="paragraph" w:styleId="Header">
    <w:name w:val="header"/>
    <w:basedOn w:val="Normal"/>
    <w:link w:val="HeaderChar"/>
    <w:uiPriority w:val="99"/>
    <w:unhideWhenUsed/>
    <w:rsid w:val="00290DE8"/>
    <w:pPr>
      <w:tabs>
        <w:tab w:val="center" w:pos="4513"/>
        <w:tab w:val="right" w:pos="9026"/>
      </w:tabs>
    </w:pPr>
  </w:style>
  <w:style w:type="character" w:customStyle="1" w:styleId="HeaderChar">
    <w:name w:val="Header Char"/>
    <w:basedOn w:val="DefaultParagraphFont"/>
    <w:link w:val="Header"/>
    <w:uiPriority w:val="99"/>
    <w:rsid w:val="00290DE8"/>
  </w:style>
  <w:style w:type="paragraph" w:styleId="Footer">
    <w:name w:val="footer"/>
    <w:basedOn w:val="Normal"/>
    <w:link w:val="FooterChar"/>
    <w:uiPriority w:val="99"/>
    <w:unhideWhenUsed/>
    <w:rsid w:val="00290DE8"/>
    <w:pPr>
      <w:tabs>
        <w:tab w:val="center" w:pos="4513"/>
        <w:tab w:val="right" w:pos="9026"/>
      </w:tabs>
    </w:pPr>
  </w:style>
  <w:style w:type="character" w:customStyle="1" w:styleId="FooterChar">
    <w:name w:val="Footer Char"/>
    <w:basedOn w:val="DefaultParagraphFont"/>
    <w:link w:val="Footer"/>
    <w:uiPriority w:val="99"/>
    <w:rsid w:val="00290DE8"/>
  </w:style>
  <w:style w:type="table" w:styleId="TableGrid">
    <w:name w:val="Table Grid"/>
    <w:basedOn w:val="TableNormal"/>
    <w:uiPriority w:val="59"/>
    <w:rsid w:val="00CE04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A3D8F"/>
    <w:rPr>
      <w:color w:val="0000FF" w:themeColor="hyperlink"/>
      <w:u w:val="single"/>
    </w:rPr>
  </w:style>
  <w:style w:type="character" w:styleId="UnresolvedMention">
    <w:name w:val="Unresolved Mention"/>
    <w:basedOn w:val="DefaultParagraphFont"/>
    <w:uiPriority w:val="99"/>
    <w:semiHidden/>
    <w:unhideWhenUsed/>
    <w:rsid w:val="001366A0"/>
    <w:rPr>
      <w:color w:val="605E5C"/>
      <w:shd w:val="clear" w:color="auto" w:fill="E1DFDD"/>
    </w:rPr>
  </w:style>
  <w:style w:type="character" w:styleId="CommentReference">
    <w:name w:val="annotation reference"/>
    <w:basedOn w:val="DefaultParagraphFont"/>
    <w:uiPriority w:val="99"/>
    <w:semiHidden/>
    <w:unhideWhenUsed/>
    <w:rsid w:val="005F06C0"/>
    <w:rPr>
      <w:sz w:val="16"/>
      <w:szCs w:val="16"/>
    </w:rPr>
  </w:style>
  <w:style w:type="paragraph" w:styleId="CommentText">
    <w:name w:val="annotation text"/>
    <w:basedOn w:val="Normal"/>
    <w:link w:val="CommentTextChar"/>
    <w:uiPriority w:val="99"/>
    <w:semiHidden/>
    <w:unhideWhenUsed/>
    <w:rsid w:val="005F06C0"/>
    <w:rPr>
      <w:sz w:val="20"/>
      <w:szCs w:val="20"/>
    </w:rPr>
  </w:style>
  <w:style w:type="character" w:customStyle="1" w:styleId="CommentTextChar">
    <w:name w:val="Comment Text Char"/>
    <w:basedOn w:val="DefaultParagraphFont"/>
    <w:link w:val="CommentText"/>
    <w:uiPriority w:val="99"/>
    <w:semiHidden/>
    <w:rsid w:val="005F06C0"/>
    <w:rPr>
      <w:sz w:val="20"/>
      <w:szCs w:val="20"/>
    </w:rPr>
  </w:style>
  <w:style w:type="paragraph" w:styleId="CommentSubject">
    <w:name w:val="annotation subject"/>
    <w:basedOn w:val="CommentText"/>
    <w:next w:val="CommentText"/>
    <w:link w:val="CommentSubjectChar"/>
    <w:uiPriority w:val="99"/>
    <w:semiHidden/>
    <w:unhideWhenUsed/>
    <w:rsid w:val="005F06C0"/>
    <w:rPr>
      <w:b/>
      <w:bCs/>
    </w:rPr>
  </w:style>
  <w:style w:type="character" w:customStyle="1" w:styleId="CommentSubjectChar">
    <w:name w:val="Comment Subject Char"/>
    <w:basedOn w:val="CommentTextChar"/>
    <w:link w:val="CommentSubject"/>
    <w:uiPriority w:val="99"/>
    <w:semiHidden/>
    <w:rsid w:val="005F06C0"/>
    <w:rPr>
      <w:b/>
      <w:bCs/>
      <w:sz w:val="20"/>
      <w:szCs w:val="20"/>
    </w:rPr>
  </w:style>
  <w:style w:type="paragraph" w:customStyle="1" w:styleId="Default">
    <w:name w:val="Default"/>
    <w:rsid w:val="0086780B"/>
    <w:pPr>
      <w:autoSpaceDE w:val="0"/>
      <w:autoSpaceDN w:val="0"/>
      <w:adjustRightInd w:val="0"/>
    </w:pPr>
    <w:rPr>
      <w:rFonts w:ascii="Arial Unicode MS" w:eastAsia="Arial Unicode MS" w:cs="Arial Unicode MS"/>
      <w:color w:val="000000"/>
      <w:sz w:val="24"/>
      <w:szCs w:val="24"/>
    </w:rPr>
  </w:style>
  <w:style w:type="paragraph" w:styleId="NoSpacing">
    <w:name w:val="No Spacing"/>
    <w:uiPriority w:val="1"/>
    <w:qFormat/>
    <w:rsid w:val="00B531ED"/>
  </w:style>
  <w:style w:type="paragraph" w:customStyle="1" w:styleId="paragraph">
    <w:name w:val="paragraph"/>
    <w:basedOn w:val="Normal"/>
    <w:rsid w:val="00C8181F"/>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8181F"/>
  </w:style>
  <w:style w:type="character" w:customStyle="1" w:styleId="eop">
    <w:name w:val="eop"/>
    <w:basedOn w:val="DefaultParagraphFont"/>
    <w:rsid w:val="00C81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01572">
      <w:bodyDiv w:val="1"/>
      <w:marLeft w:val="0"/>
      <w:marRight w:val="0"/>
      <w:marTop w:val="0"/>
      <w:marBottom w:val="0"/>
      <w:divBdr>
        <w:top w:val="none" w:sz="0" w:space="0" w:color="auto"/>
        <w:left w:val="none" w:sz="0" w:space="0" w:color="auto"/>
        <w:bottom w:val="none" w:sz="0" w:space="0" w:color="auto"/>
        <w:right w:val="none" w:sz="0" w:space="0" w:color="auto"/>
      </w:divBdr>
    </w:div>
    <w:div w:id="149837037">
      <w:bodyDiv w:val="1"/>
      <w:marLeft w:val="0"/>
      <w:marRight w:val="0"/>
      <w:marTop w:val="0"/>
      <w:marBottom w:val="0"/>
      <w:divBdr>
        <w:top w:val="none" w:sz="0" w:space="0" w:color="auto"/>
        <w:left w:val="none" w:sz="0" w:space="0" w:color="auto"/>
        <w:bottom w:val="none" w:sz="0" w:space="0" w:color="auto"/>
        <w:right w:val="none" w:sz="0" w:space="0" w:color="auto"/>
      </w:divBdr>
    </w:div>
    <w:div w:id="244537318">
      <w:bodyDiv w:val="1"/>
      <w:marLeft w:val="0"/>
      <w:marRight w:val="0"/>
      <w:marTop w:val="0"/>
      <w:marBottom w:val="0"/>
      <w:divBdr>
        <w:top w:val="none" w:sz="0" w:space="0" w:color="auto"/>
        <w:left w:val="none" w:sz="0" w:space="0" w:color="auto"/>
        <w:bottom w:val="none" w:sz="0" w:space="0" w:color="auto"/>
        <w:right w:val="none" w:sz="0" w:space="0" w:color="auto"/>
      </w:divBdr>
    </w:div>
    <w:div w:id="287012323">
      <w:bodyDiv w:val="1"/>
      <w:marLeft w:val="0"/>
      <w:marRight w:val="0"/>
      <w:marTop w:val="0"/>
      <w:marBottom w:val="0"/>
      <w:divBdr>
        <w:top w:val="none" w:sz="0" w:space="0" w:color="auto"/>
        <w:left w:val="none" w:sz="0" w:space="0" w:color="auto"/>
        <w:bottom w:val="none" w:sz="0" w:space="0" w:color="auto"/>
        <w:right w:val="none" w:sz="0" w:space="0" w:color="auto"/>
      </w:divBdr>
    </w:div>
    <w:div w:id="740295824">
      <w:bodyDiv w:val="1"/>
      <w:marLeft w:val="0"/>
      <w:marRight w:val="0"/>
      <w:marTop w:val="0"/>
      <w:marBottom w:val="0"/>
      <w:divBdr>
        <w:top w:val="none" w:sz="0" w:space="0" w:color="auto"/>
        <w:left w:val="none" w:sz="0" w:space="0" w:color="auto"/>
        <w:bottom w:val="none" w:sz="0" w:space="0" w:color="auto"/>
        <w:right w:val="none" w:sz="0" w:space="0" w:color="auto"/>
      </w:divBdr>
    </w:div>
    <w:div w:id="763647630">
      <w:bodyDiv w:val="1"/>
      <w:marLeft w:val="0"/>
      <w:marRight w:val="0"/>
      <w:marTop w:val="0"/>
      <w:marBottom w:val="0"/>
      <w:divBdr>
        <w:top w:val="none" w:sz="0" w:space="0" w:color="auto"/>
        <w:left w:val="none" w:sz="0" w:space="0" w:color="auto"/>
        <w:bottom w:val="none" w:sz="0" w:space="0" w:color="auto"/>
        <w:right w:val="none" w:sz="0" w:space="0" w:color="auto"/>
      </w:divBdr>
    </w:div>
    <w:div w:id="1185051118">
      <w:bodyDiv w:val="1"/>
      <w:marLeft w:val="0"/>
      <w:marRight w:val="0"/>
      <w:marTop w:val="0"/>
      <w:marBottom w:val="0"/>
      <w:divBdr>
        <w:top w:val="none" w:sz="0" w:space="0" w:color="auto"/>
        <w:left w:val="none" w:sz="0" w:space="0" w:color="auto"/>
        <w:bottom w:val="none" w:sz="0" w:space="0" w:color="auto"/>
        <w:right w:val="none" w:sz="0" w:space="0" w:color="auto"/>
      </w:divBdr>
    </w:div>
    <w:div w:id="1399936042">
      <w:bodyDiv w:val="1"/>
      <w:marLeft w:val="0"/>
      <w:marRight w:val="0"/>
      <w:marTop w:val="0"/>
      <w:marBottom w:val="0"/>
      <w:divBdr>
        <w:top w:val="none" w:sz="0" w:space="0" w:color="auto"/>
        <w:left w:val="none" w:sz="0" w:space="0" w:color="auto"/>
        <w:bottom w:val="none" w:sz="0" w:space="0" w:color="auto"/>
        <w:right w:val="none" w:sz="0" w:space="0" w:color="auto"/>
      </w:divBdr>
      <w:divsChild>
        <w:div w:id="46493926">
          <w:marLeft w:val="0"/>
          <w:marRight w:val="0"/>
          <w:marTop w:val="0"/>
          <w:marBottom w:val="0"/>
          <w:divBdr>
            <w:top w:val="none" w:sz="0" w:space="0" w:color="auto"/>
            <w:left w:val="none" w:sz="0" w:space="0" w:color="auto"/>
            <w:bottom w:val="none" w:sz="0" w:space="0" w:color="auto"/>
            <w:right w:val="none" w:sz="0" w:space="0" w:color="auto"/>
          </w:divBdr>
          <w:divsChild>
            <w:div w:id="1638680237">
              <w:marLeft w:val="0"/>
              <w:marRight w:val="0"/>
              <w:marTop w:val="0"/>
              <w:marBottom w:val="0"/>
              <w:divBdr>
                <w:top w:val="none" w:sz="0" w:space="0" w:color="auto"/>
                <w:left w:val="none" w:sz="0" w:space="0" w:color="auto"/>
                <w:bottom w:val="none" w:sz="0" w:space="0" w:color="auto"/>
                <w:right w:val="none" w:sz="0" w:space="0" w:color="auto"/>
              </w:divBdr>
            </w:div>
          </w:divsChild>
        </w:div>
        <w:div w:id="762998555">
          <w:marLeft w:val="0"/>
          <w:marRight w:val="0"/>
          <w:marTop w:val="0"/>
          <w:marBottom w:val="0"/>
          <w:divBdr>
            <w:top w:val="none" w:sz="0" w:space="0" w:color="auto"/>
            <w:left w:val="none" w:sz="0" w:space="0" w:color="auto"/>
            <w:bottom w:val="none" w:sz="0" w:space="0" w:color="auto"/>
            <w:right w:val="none" w:sz="0" w:space="0" w:color="auto"/>
          </w:divBdr>
          <w:divsChild>
            <w:div w:id="1410736065">
              <w:marLeft w:val="0"/>
              <w:marRight w:val="0"/>
              <w:marTop w:val="0"/>
              <w:marBottom w:val="0"/>
              <w:divBdr>
                <w:top w:val="none" w:sz="0" w:space="0" w:color="auto"/>
                <w:left w:val="none" w:sz="0" w:space="0" w:color="auto"/>
                <w:bottom w:val="none" w:sz="0" w:space="0" w:color="auto"/>
                <w:right w:val="none" w:sz="0" w:space="0" w:color="auto"/>
              </w:divBdr>
            </w:div>
          </w:divsChild>
        </w:div>
        <w:div w:id="2104259013">
          <w:marLeft w:val="0"/>
          <w:marRight w:val="0"/>
          <w:marTop w:val="0"/>
          <w:marBottom w:val="0"/>
          <w:divBdr>
            <w:top w:val="none" w:sz="0" w:space="0" w:color="auto"/>
            <w:left w:val="none" w:sz="0" w:space="0" w:color="auto"/>
            <w:bottom w:val="none" w:sz="0" w:space="0" w:color="auto"/>
            <w:right w:val="none" w:sz="0" w:space="0" w:color="auto"/>
          </w:divBdr>
          <w:divsChild>
            <w:div w:id="324825443">
              <w:marLeft w:val="0"/>
              <w:marRight w:val="0"/>
              <w:marTop w:val="0"/>
              <w:marBottom w:val="0"/>
              <w:divBdr>
                <w:top w:val="none" w:sz="0" w:space="0" w:color="auto"/>
                <w:left w:val="none" w:sz="0" w:space="0" w:color="auto"/>
                <w:bottom w:val="none" w:sz="0" w:space="0" w:color="auto"/>
                <w:right w:val="none" w:sz="0" w:space="0" w:color="auto"/>
              </w:divBdr>
            </w:div>
          </w:divsChild>
        </w:div>
        <w:div w:id="1746099003">
          <w:marLeft w:val="0"/>
          <w:marRight w:val="0"/>
          <w:marTop w:val="0"/>
          <w:marBottom w:val="0"/>
          <w:divBdr>
            <w:top w:val="none" w:sz="0" w:space="0" w:color="auto"/>
            <w:left w:val="none" w:sz="0" w:space="0" w:color="auto"/>
            <w:bottom w:val="none" w:sz="0" w:space="0" w:color="auto"/>
            <w:right w:val="none" w:sz="0" w:space="0" w:color="auto"/>
          </w:divBdr>
          <w:divsChild>
            <w:div w:id="94450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92735">
      <w:bodyDiv w:val="1"/>
      <w:marLeft w:val="0"/>
      <w:marRight w:val="0"/>
      <w:marTop w:val="0"/>
      <w:marBottom w:val="0"/>
      <w:divBdr>
        <w:top w:val="none" w:sz="0" w:space="0" w:color="auto"/>
        <w:left w:val="none" w:sz="0" w:space="0" w:color="auto"/>
        <w:bottom w:val="none" w:sz="0" w:space="0" w:color="auto"/>
        <w:right w:val="none" w:sz="0" w:space="0" w:color="auto"/>
      </w:divBdr>
      <w:divsChild>
        <w:div w:id="700130582">
          <w:marLeft w:val="0"/>
          <w:marRight w:val="0"/>
          <w:marTop w:val="0"/>
          <w:marBottom w:val="0"/>
          <w:divBdr>
            <w:top w:val="none" w:sz="0" w:space="0" w:color="auto"/>
            <w:left w:val="none" w:sz="0" w:space="0" w:color="auto"/>
            <w:bottom w:val="none" w:sz="0" w:space="0" w:color="auto"/>
            <w:right w:val="none" w:sz="0" w:space="0" w:color="auto"/>
          </w:divBdr>
          <w:divsChild>
            <w:div w:id="1515261557">
              <w:marLeft w:val="0"/>
              <w:marRight w:val="0"/>
              <w:marTop w:val="0"/>
              <w:marBottom w:val="0"/>
              <w:divBdr>
                <w:top w:val="none" w:sz="0" w:space="0" w:color="auto"/>
                <w:left w:val="none" w:sz="0" w:space="0" w:color="auto"/>
                <w:bottom w:val="none" w:sz="0" w:space="0" w:color="auto"/>
                <w:right w:val="none" w:sz="0" w:space="0" w:color="auto"/>
              </w:divBdr>
            </w:div>
          </w:divsChild>
        </w:div>
        <w:div w:id="1664242523">
          <w:marLeft w:val="0"/>
          <w:marRight w:val="0"/>
          <w:marTop w:val="0"/>
          <w:marBottom w:val="0"/>
          <w:divBdr>
            <w:top w:val="none" w:sz="0" w:space="0" w:color="auto"/>
            <w:left w:val="none" w:sz="0" w:space="0" w:color="auto"/>
            <w:bottom w:val="none" w:sz="0" w:space="0" w:color="auto"/>
            <w:right w:val="none" w:sz="0" w:space="0" w:color="auto"/>
          </w:divBdr>
          <w:divsChild>
            <w:div w:id="1056003657">
              <w:marLeft w:val="0"/>
              <w:marRight w:val="0"/>
              <w:marTop w:val="0"/>
              <w:marBottom w:val="0"/>
              <w:divBdr>
                <w:top w:val="none" w:sz="0" w:space="0" w:color="auto"/>
                <w:left w:val="none" w:sz="0" w:space="0" w:color="auto"/>
                <w:bottom w:val="none" w:sz="0" w:space="0" w:color="auto"/>
                <w:right w:val="none" w:sz="0" w:space="0" w:color="auto"/>
              </w:divBdr>
            </w:div>
          </w:divsChild>
        </w:div>
        <w:div w:id="812986677">
          <w:marLeft w:val="0"/>
          <w:marRight w:val="0"/>
          <w:marTop w:val="0"/>
          <w:marBottom w:val="0"/>
          <w:divBdr>
            <w:top w:val="none" w:sz="0" w:space="0" w:color="auto"/>
            <w:left w:val="none" w:sz="0" w:space="0" w:color="auto"/>
            <w:bottom w:val="none" w:sz="0" w:space="0" w:color="auto"/>
            <w:right w:val="none" w:sz="0" w:space="0" w:color="auto"/>
          </w:divBdr>
          <w:divsChild>
            <w:div w:id="1495417271">
              <w:marLeft w:val="0"/>
              <w:marRight w:val="0"/>
              <w:marTop w:val="0"/>
              <w:marBottom w:val="0"/>
              <w:divBdr>
                <w:top w:val="none" w:sz="0" w:space="0" w:color="auto"/>
                <w:left w:val="none" w:sz="0" w:space="0" w:color="auto"/>
                <w:bottom w:val="none" w:sz="0" w:space="0" w:color="auto"/>
                <w:right w:val="none" w:sz="0" w:space="0" w:color="auto"/>
              </w:divBdr>
            </w:div>
          </w:divsChild>
        </w:div>
        <w:div w:id="716008366">
          <w:marLeft w:val="0"/>
          <w:marRight w:val="0"/>
          <w:marTop w:val="0"/>
          <w:marBottom w:val="0"/>
          <w:divBdr>
            <w:top w:val="none" w:sz="0" w:space="0" w:color="auto"/>
            <w:left w:val="none" w:sz="0" w:space="0" w:color="auto"/>
            <w:bottom w:val="none" w:sz="0" w:space="0" w:color="auto"/>
            <w:right w:val="none" w:sz="0" w:space="0" w:color="auto"/>
          </w:divBdr>
          <w:divsChild>
            <w:div w:id="145968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3924">
      <w:bodyDiv w:val="1"/>
      <w:marLeft w:val="0"/>
      <w:marRight w:val="0"/>
      <w:marTop w:val="0"/>
      <w:marBottom w:val="0"/>
      <w:divBdr>
        <w:top w:val="none" w:sz="0" w:space="0" w:color="auto"/>
        <w:left w:val="none" w:sz="0" w:space="0" w:color="auto"/>
        <w:bottom w:val="none" w:sz="0" w:space="0" w:color="auto"/>
        <w:right w:val="none" w:sz="0" w:space="0" w:color="auto"/>
      </w:divBdr>
    </w:div>
    <w:div w:id="1720663742">
      <w:bodyDiv w:val="1"/>
      <w:marLeft w:val="0"/>
      <w:marRight w:val="0"/>
      <w:marTop w:val="0"/>
      <w:marBottom w:val="0"/>
      <w:divBdr>
        <w:top w:val="none" w:sz="0" w:space="0" w:color="auto"/>
        <w:left w:val="none" w:sz="0" w:space="0" w:color="auto"/>
        <w:bottom w:val="none" w:sz="0" w:space="0" w:color="auto"/>
        <w:right w:val="none" w:sz="0" w:space="0" w:color="auto"/>
      </w:divBdr>
    </w:div>
    <w:div w:id="1908372179">
      <w:bodyDiv w:val="1"/>
      <w:marLeft w:val="0"/>
      <w:marRight w:val="0"/>
      <w:marTop w:val="0"/>
      <w:marBottom w:val="0"/>
      <w:divBdr>
        <w:top w:val="none" w:sz="0" w:space="0" w:color="auto"/>
        <w:left w:val="none" w:sz="0" w:space="0" w:color="auto"/>
        <w:bottom w:val="none" w:sz="0" w:space="0" w:color="auto"/>
        <w:right w:val="none" w:sz="0" w:space="0" w:color="auto"/>
      </w:divBdr>
    </w:div>
    <w:div w:id="1944461261">
      <w:bodyDiv w:val="1"/>
      <w:marLeft w:val="0"/>
      <w:marRight w:val="0"/>
      <w:marTop w:val="0"/>
      <w:marBottom w:val="0"/>
      <w:divBdr>
        <w:top w:val="none" w:sz="0" w:space="0" w:color="auto"/>
        <w:left w:val="none" w:sz="0" w:space="0" w:color="auto"/>
        <w:bottom w:val="none" w:sz="0" w:space="0" w:color="auto"/>
        <w:right w:val="none" w:sz="0" w:space="0" w:color="auto"/>
      </w:divBdr>
      <w:divsChild>
        <w:div w:id="54549110">
          <w:marLeft w:val="0"/>
          <w:marRight w:val="0"/>
          <w:marTop w:val="0"/>
          <w:marBottom w:val="0"/>
          <w:divBdr>
            <w:top w:val="none" w:sz="0" w:space="0" w:color="auto"/>
            <w:left w:val="none" w:sz="0" w:space="0" w:color="auto"/>
            <w:bottom w:val="none" w:sz="0" w:space="0" w:color="auto"/>
            <w:right w:val="none" w:sz="0" w:space="0" w:color="auto"/>
          </w:divBdr>
          <w:divsChild>
            <w:div w:id="1929390580">
              <w:marLeft w:val="0"/>
              <w:marRight w:val="0"/>
              <w:marTop w:val="0"/>
              <w:marBottom w:val="0"/>
              <w:divBdr>
                <w:top w:val="none" w:sz="0" w:space="0" w:color="auto"/>
                <w:left w:val="none" w:sz="0" w:space="0" w:color="auto"/>
                <w:bottom w:val="none" w:sz="0" w:space="0" w:color="auto"/>
                <w:right w:val="none" w:sz="0" w:space="0" w:color="auto"/>
              </w:divBdr>
            </w:div>
          </w:divsChild>
        </w:div>
        <w:div w:id="625308449">
          <w:marLeft w:val="0"/>
          <w:marRight w:val="0"/>
          <w:marTop w:val="0"/>
          <w:marBottom w:val="0"/>
          <w:divBdr>
            <w:top w:val="none" w:sz="0" w:space="0" w:color="auto"/>
            <w:left w:val="none" w:sz="0" w:space="0" w:color="auto"/>
            <w:bottom w:val="none" w:sz="0" w:space="0" w:color="auto"/>
            <w:right w:val="none" w:sz="0" w:space="0" w:color="auto"/>
          </w:divBdr>
          <w:divsChild>
            <w:div w:id="247274108">
              <w:marLeft w:val="0"/>
              <w:marRight w:val="0"/>
              <w:marTop w:val="0"/>
              <w:marBottom w:val="0"/>
              <w:divBdr>
                <w:top w:val="none" w:sz="0" w:space="0" w:color="auto"/>
                <w:left w:val="none" w:sz="0" w:space="0" w:color="auto"/>
                <w:bottom w:val="none" w:sz="0" w:space="0" w:color="auto"/>
                <w:right w:val="none" w:sz="0" w:space="0" w:color="auto"/>
              </w:divBdr>
            </w:div>
          </w:divsChild>
        </w:div>
        <w:div w:id="1348944872">
          <w:marLeft w:val="0"/>
          <w:marRight w:val="0"/>
          <w:marTop w:val="0"/>
          <w:marBottom w:val="0"/>
          <w:divBdr>
            <w:top w:val="none" w:sz="0" w:space="0" w:color="auto"/>
            <w:left w:val="none" w:sz="0" w:space="0" w:color="auto"/>
            <w:bottom w:val="none" w:sz="0" w:space="0" w:color="auto"/>
            <w:right w:val="none" w:sz="0" w:space="0" w:color="auto"/>
          </w:divBdr>
          <w:divsChild>
            <w:div w:id="1737626217">
              <w:marLeft w:val="0"/>
              <w:marRight w:val="0"/>
              <w:marTop w:val="0"/>
              <w:marBottom w:val="0"/>
              <w:divBdr>
                <w:top w:val="none" w:sz="0" w:space="0" w:color="auto"/>
                <w:left w:val="none" w:sz="0" w:space="0" w:color="auto"/>
                <w:bottom w:val="none" w:sz="0" w:space="0" w:color="auto"/>
                <w:right w:val="none" w:sz="0" w:space="0" w:color="auto"/>
              </w:divBdr>
            </w:div>
          </w:divsChild>
        </w:div>
        <w:div w:id="287007278">
          <w:marLeft w:val="0"/>
          <w:marRight w:val="0"/>
          <w:marTop w:val="0"/>
          <w:marBottom w:val="0"/>
          <w:divBdr>
            <w:top w:val="none" w:sz="0" w:space="0" w:color="auto"/>
            <w:left w:val="none" w:sz="0" w:space="0" w:color="auto"/>
            <w:bottom w:val="none" w:sz="0" w:space="0" w:color="auto"/>
            <w:right w:val="none" w:sz="0" w:space="0" w:color="auto"/>
          </w:divBdr>
          <w:divsChild>
            <w:div w:id="118655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s://www.gov.uk/foreign-travel-advice/belize" TargetMode="External"/><Relationship Id="rId39" Type="http://schemas.openxmlformats.org/officeDocument/2006/relationships/footer" Target="footer10.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8.xml"/><Relationship Id="rId42" Type="http://schemas.openxmlformats.org/officeDocument/2006/relationships/footer" Target="footer12.xml"/><Relationship Id="rId47" Type="http://schemas.openxmlformats.org/officeDocument/2006/relationships/header" Target="header15.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ov.uk/foreign-travel-advice/nepal" TargetMode="External"/><Relationship Id="rId33" Type="http://schemas.openxmlformats.org/officeDocument/2006/relationships/footer" Target="footer7.xml"/><Relationship Id="rId38" Type="http://schemas.openxmlformats.org/officeDocument/2006/relationships/header" Target="header11.xml"/><Relationship Id="rId46" Type="http://schemas.openxmlformats.org/officeDocument/2006/relationships/footer" Target="footer1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mailto:Gillian.Wallis128@mod.gov.uk" TargetMode="External"/><Relationship Id="rId41"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gov.uk/foreign-travel-advice/brunei" TargetMode="External"/><Relationship Id="rId32" Type="http://schemas.openxmlformats.org/officeDocument/2006/relationships/header" Target="header8.xml"/><Relationship Id="rId37" Type="http://schemas.openxmlformats.org/officeDocument/2006/relationships/header" Target="header10.xml"/><Relationship Id="rId40" Type="http://schemas.openxmlformats.org/officeDocument/2006/relationships/footer" Target="footer11.xml"/><Relationship Id="rId45" Type="http://schemas.openxmlformats.org/officeDocument/2006/relationships/footer" Target="footer13.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mailto:" TargetMode="External"/><Relationship Id="rId36" Type="http://schemas.openxmlformats.org/officeDocument/2006/relationships/footer" Target="footer9.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7.xml"/><Relationship Id="rId44"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mailto:Rhys.Browne503@mod.gov.uk" TargetMode="External"/><Relationship Id="rId30" Type="http://schemas.openxmlformats.org/officeDocument/2006/relationships/hyperlink" Target="mailto:Adrian.Williams149@mod.gov.uk" TargetMode="External"/><Relationship Id="rId35" Type="http://schemas.openxmlformats.org/officeDocument/2006/relationships/header" Target="header9.xml"/><Relationship Id="rId43" Type="http://schemas.openxmlformats.org/officeDocument/2006/relationships/header" Target="header13.xml"/><Relationship Id="rId48" Type="http://schemas.openxmlformats.org/officeDocument/2006/relationships/footer" Target="footer1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91F20D1CDF15A4BAF23B1DEAD58C0DC" ma:contentTypeVersion="2" ma:contentTypeDescription="Create a new document." ma:contentTypeScope="" ma:versionID="685f4adf8cec5568ddf91f1f7b3cbd32">
  <xsd:schema xmlns:xsd="http://www.w3.org/2001/XMLSchema" xmlns:xs="http://www.w3.org/2001/XMLSchema" xmlns:p="http://schemas.microsoft.com/office/2006/metadata/properties" xmlns:ns2="e4ad5043-2244-4930-95f0-75170951b94c" targetNamespace="http://schemas.microsoft.com/office/2006/metadata/properties" ma:root="true" ma:fieldsID="2bf5a332c2889cc10f0e38babd001bea" ns2:_="">
    <xsd:import namespace="e4ad5043-2244-4930-95f0-75170951b94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ad5043-2244-4930-95f0-75170951b9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200890-8777-4427-B05F-FD9376069B84}">
  <ds:schemaRefs>
    <ds:schemaRef ds:uri="http://schemas.microsoft.com/sharepoint/v3/contenttype/forms"/>
  </ds:schemaRefs>
</ds:datastoreItem>
</file>

<file path=customXml/itemProps2.xml><?xml version="1.0" encoding="utf-8"?>
<ds:datastoreItem xmlns:ds="http://schemas.openxmlformats.org/officeDocument/2006/customXml" ds:itemID="{D645EC24-C0EF-4B41-A46C-EBD59E50C777}">
  <ds:schemaRefs>
    <ds:schemaRef ds:uri="http://schemas.openxmlformats.org/officeDocument/2006/bibliography"/>
  </ds:schemaRefs>
</ds:datastoreItem>
</file>

<file path=customXml/itemProps3.xml><?xml version="1.0" encoding="utf-8"?>
<ds:datastoreItem xmlns:ds="http://schemas.openxmlformats.org/officeDocument/2006/customXml" ds:itemID="{9A008C91-1B99-4C80-979C-276828CEA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ad5043-2244-4930-95f0-75170951b9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9E1FD9-07D3-4144-B609-7044F60131C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5777</Words>
  <Characters>32934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38634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whitej717</dc:creator>
  <cp:keywords/>
  <cp:lastModifiedBy>Wallis, Gillian Miss (DIO Comrcl-O T Ops3)</cp:lastModifiedBy>
  <cp:revision>12</cp:revision>
  <cp:lastPrinted>2017-12-21T17:16:00Z</cp:lastPrinted>
  <dcterms:created xsi:type="dcterms:W3CDTF">2023-05-15T13:47:00Z</dcterms:created>
  <dcterms:modified xsi:type="dcterms:W3CDTF">2023-07-18T07:57:00Z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0x010100391F20D1CDF15A4BAF23B1DEAD58C0DC</vt:lpwstr>
  </property>
  <property fmtid="{D5CDD505-2E9C-101B-9397-08002B2CF9AE}" pid="3" name="ClassificationContentMarkingHeaderShapeIds">
    <vt:lpwstr>2,3,4,5,6,7,8,9,a,b,c,d,e,f,10</vt:lpwstr>
  </property>
  <property fmtid="{D5CDD505-2E9C-101B-9397-08002B2CF9AE}" pid="4" name="ClassificationContentMarkingHeaderFontProps">
    <vt:lpwstr>#000000,12,Arial</vt:lpwstr>
  </property>
  <property fmtid="{D5CDD505-2E9C-101B-9397-08002B2CF9AE}" pid="5" name="ClassificationContentMarkingHeaderText">
    <vt:lpwstr>OFFICIAL-SENSITIVE COMMERCIAL</vt:lpwstr>
  </property>
  <property fmtid="{D5CDD505-2E9C-101B-9397-08002B2CF9AE}" pid="6" name="ClassificationContentMarkingFooterShapeIds">
    <vt:lpwstr>11,12,13,14,15,16,17,18,19,1a,1b,1c,1d,1e,1f</vt:lpwstr>
  </property>
  <property fmtid="{D5CDD505-2E9C-101B-9397-08002B2CF9AE}" pid="7" name="ClassificationContentMarkingFooterFontProps">
    <vt:lpwstr>#000000,12,Arial</vt:lpwstr>
  </property>
  <property fmtid="{D5CDD505-2E9C-101B-9397-08002B2CF9AE}" pid="8" name="ClassificationContentMarkingFooterText">
    <vt:lpwstr>OFFICIAL-SENSITIVE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2022-10-26T10:48:15Z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3d692ada-ba7d-44a1-a656-abb9535a759b</vt:lpwstr>
  </property>
  <property fmtid="{D5CDD505-2E9C-101B-9397-08002B2CF9AE}" pid="15" name="MSIP_Label_5e992740-1f89-4ed6-b51b-95a6d0136ac8_ContentBits">
    <vt:lpwstr>3</vt:lpwstr>
  </property>
</Properties>
</file>