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A69" w:rsidRDefault="00BD0E38" w:rsidP="008D4855">
      <w:pPr>
        <w:pStyle w:val="Heading1"/>
        <w:keepNext w:val="0"/>
        <w:spacing w:after="300"/>
        <w:ind w:right="0"/>
      </w:pPr>
      <w:r>
        <w:rPr>
          <w:sz w:val="22"/>
          <w:szCs w:val="22"/>
        </w:rPr>
        <w:t>TCA 3/7/</w:t>
      </w:r>
      <w:r w:rsidR="00BB5EA8">
        <w:rPr>
          <w:sz w:val="22"/>
          <w:szCs w:val="22"/>
        </w:rPr>
        <w:t>706</w:t>
      </w:r>
      <w:r w:rsidR="00766A69" w:rsidRPr="00766A69">
        <w:t xml:space="preserve"> </w:t>
      </w:r>
    </w:p>
    <w:p w:rsidR="008D4855" w:rsidRPr="008D4855" w:rsidRDefault="00766A69" w:rsidP="008D4855">
      <w:pPr>
        <w:pStyle w:val="Heading1"/>
        <w:keepNext w:val="0"/>
        <w:spacing w:after="300"/>
        <w:ind w:right="0"/>
        <w:rPr>
          <w:sz w:val="22"/>
          <w:szCs w:val="22"/>
        </w:rPr>
      </w:pPr>
      <w:r w:rsidRPr="00766A69">
        <w:rPr>
          <w:sz w:val="22"/>
          <w:szCs w:val="22"/>
        </w:rPr>
        <w:t>TENDER FOR CONTRACT FOR THE STORAGE, MAINTENANCE AND DEPLOYMENT OF THE UNITED KINGDOM’S COUNTER POLLUTION EQUIPMENT STOCKPILE</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724FED" w:rsidRDefault="00463459" w:rsidP="00724FED">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724FED" w:rsidRPr="00FE3C26" w:rsidRDefault="00724FED" w:rsidP="00724FED">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A site </w:t>
      </w:r>
      <w:proofErr w:type="gramStart"/>
      <w:r>
        <w:rPr>
          <w:rFonts w:cs="Arial"/>
          <w:sz w:val="22"/>
          <w:szCs w:val="22"/>
        </w:rPr>
        <w:t>visit</w:t>
      </w:r>
      <w:proofErr w:type="gramEnd"/>
      <w:r>
        <w:rPr>
          <w:rFonts w:cs="Arial"/>
          <w:sz w:val="22"/>
          <w:szCs w:val="22"/>
        </w:rPr>
        <w:t xml:space="preserve"> to view the equipment at our Barnsley base will be a available on the </w:t>
      </w:r>
      <w:r w:rsidRPr="00724FED">
        <w:rPr>
          <w:rFonts w:cs="Arial"/>
          <w:b/>
          <w:sz w:val="22"/>
          <w:szCs w:val="22"/>
        </w:rPr>
        <w:t>5</w:t>
      </w:r>
      <w:r w:rsidRPr="00724FED">
        <w:rPr>
          <w:rFonts w:cs="Arial"/>
          <w:b/>
          <w:sz w:val="22"/>
          <w:szCs w:val="22"/>
          <w:vertAlign w:val="superscript"/>
        </w:rPr>
        <w:t>th</w:t>
      </w:r>
      <w:r w:rsidRPr="00724FED">
        <w:rPr>
          <w:rFonts w:cs="Arial"/>
          <w:b/>
          <w:sz w:val="22"/>
          <w:szCs w:val="22"/>
        </w:rPr>
        <w:t xml:space="preserve"> January 2018</w:t>
      </w:r>
      <w:r>
        <w:rPr>
          <w:rFonts w:cs="Arial"/>
          <w:b/>
          <w:sz w:val="22"/>
          <w:szCs w:val="22"/>
        </w:rPr>
        <w:t xml:space="preserve"> </w:t>
      </w:r>
      <w:r w:rsidRPr="00724FED">
        <w:rPr>
          <w:rFonts w:cs="Arial"/>
          <w:sz w:val="22"/>
          <w:szCs w:val="22"/>
        </w:rPr>
        <w:t>if you would like to attend please contact</w:t>
      </w:r>
      <w:r>
        <w:rPr>
          <w:rFonts w:cs="Arial"/>
          <w:b/>
          <w:sz w:val="22"/>
          <w:szCs w:val="22"/>
        </w:rPr>
        <w:t xml:space="preserve"> </w:t>
      </w:r>
      <w:hyperlink r:id="rId6" w:history="1">
        <w:r w:rsidRPr="00BB1E0C">
          <w:rPr>
            <w:rStyle w:val="Hyperlink"/>
            <w:rFonts w:cs="Arial"/>
            <w:sz w:val="22"/>
            <w:szCs w:val="22"/>
          </w:rPr>
          <w:t>contract@mcga.gov.uk</w:t>
        </w:r>
      </w:hyperlink>
      <w:r w:rsidR="00FE3C26">
        <w:rPr>
          <w:rFonts w:cs="Arial"/>
          <w:b/>
          <w:sz w:val="22"/>
          <w:szCs w:val="22"/>
        </w:rPr>
        <w:t xml:space="preserve"> </w:t>
      </w:r>
      <w:r w:rsidR="00FE3C26" w:rsidRPr="00FE3C26">
        <w:rPr>
          <w:rFonts w:cs="Arial"/>
          <w:sz w:val="22"/>
          <w:szCs w:val="22"/>
        </w:rPr>
        <w:t>by the 3</w:t>
      </w:r>
      <w:r w:rsidR="00FE3C26" w:rsidRPr="00FE3C26">
        <w:rPr>
          <w:rFonts w:cs="Arial"/>
          <w:sz w:val="22"/>
          <w:szCs w:val="22"/>
          <w:vertAlign w:val="superscript"/>
        </w:rPr>
        <w:t>rd</w:t>
      </w:r>
      <w:r w:rsidR="00FE3C26" w:rsidRPr="00FE3C26">
        <w:rPr>
          <w:rFonts w:cs="Arial"/>
          <w:sz w:val="22"/>
          <w:szCs w:val="22"/>
        </w:rPr>
        <w:t xml:space="preserve"> January 2018.</w:t>
      </w:r>
      <w:r w:rsidRPr="00FE3C26">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7"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00766A69" w:rsidRPr="00766A69">
        <w:rPr>
          <w:rFonts w:cs="Arial"/>
          <w:b/>
          <w:sz w:val="22"/>
          <w:szCs w:val="22"/>
        </w:rPr>
        <w:t xml:space="preserve">17:00 </w:t>
      </w:r>
      <w:r w:rsidR="00724FED">
        <w:rPr>
          <w:rFonts w:cs="Arial"/>
          <w:b/>
          <w:sz w:val="22"/>
          <w:szCs w:val="22"/>
        </w:rPr>
        <w:t xml:space="preserve">31st January </w:t>
      </w:r>
      <w:r w:rsidRPr="00766A69">
        <w:rPr>
          <w:rFonts w:cs="Arial"/>
          <w:b/>
          <w:sz w:val="22"/>
          <w:szCs w:val="22"/>
        </w:rPr>
        <w:t>201</w:t>
      </w:r>
      <w:r w:rsidR="00724FED">
        <w:rPr>
          <w:rFonts w:cs="Arial"/>
          <w:b/>
          <w:sz w:val="22"/>
          <w:szCs w:val="22"/>
        </w:rPr>
        <w:t>8</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00BB5EA8">
        <w:rPr>
          <w:rFonts w:cs="Arial"/>
          <w:b/>
          <w:sz w:val="22"/>
          <w:szCs w:val="22"/>
        </w:rPr>
        <w:t>11am</w:t>
      </w:r>
      <w:r w:rsidR="00766A69">
        <w:rPr>
          <w:rFonts w:cs="Arial"/>
          <w:b/>
          <w:sz w:val="22"/>
          <w:szCs w:val="22"/>
        </w:rPr>
        <w:t xml:space="preserve"> </w:t>
      </w:r>
      <w:r w:rsidR="00724FED">
        <w:rPr>
          <w:rFonts w:cs="Arial"/>
          <w:b/>
          <w:sz w:val="22"/>
          <w:szCs w:val="22"/>
        </w:rPr>
        <w:t>13</w:t>
      </w:r>
      <w:r w:rsidR="00724FED" w:rsidRPr="00724FED">
        <w:rPr>
          <w:rFonts w:cs="Arial"/>
          <w:b/>
          <w:sz w:val="22"/>
          <w:szCs w:val="22"/>
          <w:vertAlign w:val="superscript"/>
        </w:rPr>
        <w:t>th</w:t>
      </w:r>
      <w:r w:rsidR="00724FED">
        <w:rPr>
          <w:rFonts w:cs="Arial"/>
          <w:b/>
          <w:sz w:val="22"/>
          <w:szCs w:val="22"/>
        </w:rPr>
        <w:t xml:space="preserve"> February </w:t>
      </w:r>
      <w:r w:rsidR="00766A69">
        <w:rPr>
          <w:rFonts w:cs="Arial"/>
          <w:b/>
          <w:sz w:val="22"/>
          <w:szCs w:val="22"/>
        </w:rPr>
        <w:t xml:space="preserve">2018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2D6962" w:rsidRDefault="002D6962" w:rsidP="002D6962">
      <w:pPr>
        <w:pStyle w:val="ListParagraph"/>
        <w:spacing w:after="0"/>
        <w:jc w:val="both"/>
        <w:rPr>
          <w:rFonts w:ascii="Arial" w:hAnsi="Arial" w:cs="Arial"/>
        </w:rPr>
      </w:pPr>
    </w:p>
    <w:p w:rsidR="002D6962" w:rsidRPr="002D6962" w:rsidRDefault="002D6962" w:rsidP="002D6962">
      <w:pPr>
        <w:pStyle w:val="ListParagraph"/>
        <w:spacing w:after="0"/>
        <w:jc w:val="both"/>
        <w:rPr>
          <w:rFonts w:ascii="Arial" w:hAnsi="Arial" w:cs="Arial"/>
        </w:rPr>
      </w:pPr>
      <w:r w:rsidRPr="002D6962">
        <w:rPr>
          <w:rFonts w:ascii="Arial" w:hAnsi="Arial" w:cs="Arial"/>
        </w:rPr>
        <w:t>You must include as part of your tender:</w:t>
      </w:r>
    </w:p>
    <w:p w:rsidR="002D6962" w:rsidRDefault="002D6962" w:rsidP="002D6962">
      <w:pPr>
        <w:pStyle w:val="DfTLevel1"/>
        <w:keepLines/>
        <w:suppressLineNumbers/>
        <w:spacing w:before="120" w:after="120"/>
        <w:ind w:left="720"/>
        <w:jc w:val="both"/>
        <w:rPr>
          <w:rFonts w:cs="Arial"/>
          <w:sz w:val="22"/>
          <w:szCs w:val="22"/>
        </w:rPr>
      </w:pPr>
      <w:bookmarkStart w:id="0" w:name="_GoBack"/>
      <w:bookmarkEnd w:id="0"/>
    </w:p>
    <w:p w:rsidR="002D6962" w:rsidRPr="002D6962" w:rsidRDefault="002D6962" w:rsidP="002D6962">
      <w:pPr>
        <w:pStyle w:val="ListParagraph"/>
        <w:numPr>
          <w:ilvl w:val="0"/>
          <w:numId w:val="20"/>
        </w:numPr>
        <w:spacing w:after="0" w:line="240" w:lineRule="auto"/>
        <w:jc w:val="both"/>
        <w:rPr>
          <w:rFonts w:ascii="Arial" w:hAnsi="Arial" w:cs="Arial"/>
        </w:rPr>
      </w:pPr>
      <w:r w:rsidRPr="002D6962">
        <w:rPr>
          <w:rFonts w:ascii="Arial" w:hAnsi="Arial" w:cs="Arial"/>
        </w:rPr>
        <w:t>The MCA’s Form of Tender, signed and dated by an authorised representative of the tendering organisation;</w:t>
      </w:r>
    </w:p>
    <w:p w:rsidR="002D6962" w:rsidRPr="002D6962" w:rsidRDefault="002D6962" w:rsidP="002D6962">
      <w:pPr>
        <w:ind w:left="720"/>
        <w:contextualSpacing/>
        <w:rPr>
          <w:rFonts w:ascii="Arial" w:eastAsia="Times New Roman" w:hAnsi="Arial" w:cs="Arial"/>
          <w:lang w:val="en-US"/>
        </w:rPr>
      </w:pPr>
    </w:p>
    <w:p w:rsidR="002D6962" w:rsidRPr="002D6962" w:rsidRDefault="002D6962" w:rsidP="002D6962">
      <w:pPr>
        <w:numPr>
          <w:ilvl w:val="0"/>
          <w:numId w:val="20"/>
        </w:numPr>
        <w:spacing w:after="0" w:line="240" w:lineRule="auto"/>
        <w:contextualSpacing/>
        <w:jc w:val="both"/>
        <w:rPr>
          <w:rFonts w:ascii="Arial" w:eastAsia="Times New Roman" w:hAnsi="Arial" w:cs="Arial"/>
          <w:lang w:val="en-US"/>
        </w:rPr>
      </w:pPr>
      <w:r w:rsidRPr="002D6962">
        <w:rPr>
          <w:rFonts w:ascii="Arial" w:eastAsia="Times New Roman" w:hAnsi="Arial" w:cs="Arial"/>
          <w:lang w:val="en-US"/>
        </w:rPr>
        <w:t>A completed Pricing Schedule showing full costs for your proposed solution (a template can be downloaded from Contracts Finder);</w:t>
      </w:r>
    </w:p>
    <w:p w:rsidR="002D6962" w:rsidRPr="002D6962" w:rsidRDefault="002D6962" w:rsidP="002D6962">
      <w:pPr>
        <w:spacing w:after="0" w:line="240" w:lineRule="auto"/>
        <w:jc w:val="both"/>
        <w:rPr>
          <w:rFonts w:ascii="Arial" w:eastAsia="Times New Roman" w:hAnsi="Arial" w:cs="Arial"/>
          <w:lang w:val="en-US"/>
        </w:rPr>
      </w:pPr>
    </w:p>
    <w:p w:rsidR="002D6962" w:rsidRPr="002D6962" w:rsidRDefault="002D6962" w:rsidP="002D6962">
      <w:pPr>
        <w:numPr>
          <w:ilvl w:val="0"/>
          <w:numId w:val="20"/>
        </w:numPr>
        <w:contextualSpacing/>
        <w:rPr>
          <w:rFonts w:ascii="Arial" w:hAnsi="Arial" w:cs="Arial"/>
          <w:sz w:val="24"/>
          <w:szCs w:val="24"/>
        </w:rPr>
      </w:pPr>
      <w:r w:rsidRPr="002D6962">
        <w:rPr>
          <w:rFonts w:ascii="Arial" w:hAnsi="Arial" w:cs="Arial"/>
        </w:rPr>
        <w:t>A full description of how you would meet the requirements including evidence</w:t>
      </w:r>
      <w:r w:rsidRPr="002D6962">
        <w:rPr>
          <w:rFonts w:ascii="Arial" w:hAnsi="Arial" w:cs="Arial"/>
          <w:sz w:val="24"/>
          <w:szCs w:val="24"/>
        </w:rPr>
        <w:t xml:space="preserve">.   </w:t>
      </w:r>
    </w:p>
    <w:p w:rsidR="002D6962" w:rsidRPr="002D6962" w:rsidRDefault="002D6962" w:rsidP="002D6962">
      <w:pPr>
        <w:spacing w:after="0" w:line="240" w:lineRule="auto"/>
        <w:ind w:left="720" w:hanging="720"/>
        <w:contextualSpacing/>
        <w:rPr>
          <w:rFonts w:ascii="Arial" w:hAnsi="Arial" w:cs="Arial"/>
          <w:sz w:val="24"/>
          <w:szCs w:val="24"/>
        </w:rPr>
      </w:pPr>
    </w:p>
    <w:p w:rsidR="002D6962" w:rsidRPr="002D6962" w:rsidRDefault="002D6962" w:rsidP="002D6962">
      <w:pPr>
        <w:numPr>
          <w:ilvl w:val="0"/>
          <w:numId w:val="20"/>
        </w:numPr>
        <w:spacing w:after="0" w:line="240" w:lineRule="auto"/>
        <w:contextualSpacing/>
        <w:rPr>
          <w:rFonts w:ascii="Arial" w:hAnsi="Arial" w:cs="Arial"/>
        </w:rPr>
      </w:pPr>
      <w:r w:rsidRPr="002D6962">
        <w:rPr>
          <w:rFonts w:ascii="Arial" w:hAnsi="Arial" w:cs="Arial"/>
        </w:rPr>
        <w:t>A statement of how your proposed solution promotes sustainable procurement.  You must ensure that any environmental claim you make is fully in accordance with the Green Claims Code - this is available on the sustainable development website:</w:t>
      </w:r>
      <w:r w:rsidRPr="002D6962">
        <w:rPr>
          <w:rFonts w:cs="Arial"/>
        </w:rPr>
        <w:t xml:space="preserve"> </w:t>
      </w:r>
      <w:hyperlink r:id="rId8" w:history="1">
        <w:r w:rsidRPr="002D6962">
          <w:rPr>
            <w:rFonts w:ascii="Arial" w:hAnsi="Arial" w:cs="Arial"/>
            <w:color w:val="0000FF"/>
            <w:u w:val="single"/>
          </w:rPr>
          <w:t>http://www.defra.gov.uk/environment/business/marketing/glc/code.htm</w:t>
        </w:r>
      </w:hyperlink>
      <w:r w:rsidRPr="002D6962">
        <w:rPr>
          <w:rFonts w:ascii="Arial" w:hAnsi="Arial" w:cs="Arial"/>
        </w:rPr>
        <w:t>;</w:t>
      </w:r>
    </w:p>
    <w:p w:rsidR="002D6962" w:rsidRPr="002D6962" w:rsidRDefault="002D6962" w:rsidP="002D6962">
      <w:pPr>
        <w:ind w:left="720"/>
        <w:contextualSpacing/>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9B790A" w:rsidRPr="00FC464A" w:rsidRDefault="009B790A" w:rsidP="00FC464A">
      <w:pPr>
        <w:pStyle w:val="ListParagraph"/>
        <w:spacing w:after="0"/>
        <w:jc w:val="both"/>
        <w:rPr>
          <w:rFonts w:ascii="Arial" w:hAnsi="Arial" w:cs="Arial"/>
        </w:rPr>
      </w:pPr>
      <w:r>
        <w:rPr>
          <w:rFonts w:ascii="Arial" w:hAnsi="Arial" w:cs="Arial"/>
        </w:rPr>
        <w:t xml:space="preserve"> </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lastRenderedPageBreak/>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If you wish you may tender on the basis of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FF460B" w:rsidRDefault="00FF460B" w:rsidP="00FF460B">
      <w:pPr>
        <w:pStyle w:val="DfTLevel1"/>
        <w:keepLines/>
        <w:suppressLineNumbers/>
        <w:spacing w:before="120" w:after="120"/>
        <w:jc w:val="both"/>
        <w:rPr>
          <w:rFonts w:cs="Arial"/>
          <w:sz w:val="22"/>
          <w:szCs w:val="22"/>
        </w:rPr>
      </w:pP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p>
    <w:p w:rsidR="003D4FDF" w:rsidRPr="00463459" w:rsidRDefault="003D4FDF" w:rsidP="003D4FDF">
      <w:pPr>
        <w:pStyle w:val="ListParagraph"/>
        <w:numPr>
          <w:ilvl w:val="8"/>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3D4FDF" w:rsidRDefault="003D4FDF" w:rsidP="003D4FDF">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 40%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BC1AD9" w:rsidRDefault="00BC1AD9" w:rsidP="00BC1AD9">
      <w:pPr>
        <w:spacing w:after="0"/>
        <w:jc w:val="both"/>
        <w:rPr>
          <w:rFonts w:ascii="Arial" w:hAnsi="Arial" w:cs="Arial"/>
          <w:sz w:val="24"/>
          <w:szCs w:val="24"/>
        </w:rPr>
      </w:pPr>
    </w:p>
    <w:p w:rsidR="00BC1AD9" w:rsidRPr="009E4059" w:rsidRDefault="00BC1AD9" w:rsidP="00BC1AD9">
      <w:pPr>
        <w:pStyle w:val="ListParagraph"/>
        <w:numPr>
          <w:ilvl w:val="0"/>
          <w:numId w:val="23"/>
        </w:numPr>
        <w:spacing w:after="0"/>
        <w:jc w:val="both"/>
        <w:rPr>
          <w:rFonts w:ascii="Arial" w:hAnsi="Arial" w:cs="Arial"/>
          <w:sz w:val="24"/>
          <w:szCs w:val="24"/>
        </w:rPr>
      </w:pPr>
      <w:r w:rsidRPr="008C0417">
        <w:rPr>
          <w:rFonts w:ascii="Arial" w:hAnsi="Arial" w:cs="Arial"/>
          <w:sz w:val="24"/>
          <w:szCs w:val="24"/>
        </w:rPr>
        <w:t>Fixed contract cost</w:t>
      </w:r>
      <w:r>
        <w:rPr>
          <w:rFonts w:ascii="Arial" w:hAnsi="Arial" w:cs="Arial"/>
          <w:sz w:val="24"/>
          <w:szCs w:val="24"/>
        </w:rPr>
        <w:t xml:space="preserv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(75%)</w:t>
      </w:r>
    </w:p>
    <w:p w:rsidR="00BC1AD9" w:rsidRDefault="00BC1AD9" w:rsidP="00BC1AD9">
      <w:pPr>
        <w:pStyle w:val="ListParagraph"/>
        <w:numPr>
          <w:ilvl w:val="0"/>
          <w:numId w:val="23"/>
        </w:numPr>
        <w:spacing w:after="0"/>
        <w:jc w:val="both"/>
        <w:rPr>
          <w:rFonts w:ascii="Arial" w:hAnsi="Arial" w:cs="Arial"/>
          <w:sz w:val="24"/>
          <w:szCs w:val="24"/>
        </w:rPr>
      </w:pPr>
      <w:r>
        <w:rPr>
          <w:rFonts w:ascii="Arial" w:hAnsi="Arial" w:cs="Arial"/>
          <w:sz w:val="24"/>
          <w:szCs w:val="24"/>
        </w:rPr>
        <w:t xml:space="preserve">Mileage rates for haulage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rsidR="00BC1AD9" w:rsidRDefault="00BC1AD9" w:rsidP="00BC1AD9">
      <w:pPr>
        <w:pStyle w:val="ListParagraph"/>
        <w:numPr>
          <w:ilvl w:val="0"/>
          <w:numId w:val="23"/>
        </w:numPr>
        <w:spacing w:after="0"/>
        <w:jc w:val="both"/>
        <w:rPr>
          <w:rFonts w:ascii="Arial" w:hAnsi="Arial" w:cs="Arial"/>
          <w:sz w:val="24"/>
          <w:szCs w:val="24"/>
        </w:rPr>
      </w:pPr>
      <w:r>
        <w:rPr>
          <w:rFonts w:ascii="Arial" w:hAnsi="Arial" w:cs="Arial"/>
          <w:sz w:val="24"/>
          <w:szCs w:val="24"/>
        </w:rPr>
        <w:t xml:space="preserve">Staff rates for incident roles and equipment repair roles </w:t>
      </w:r>
      <w:r>
        <w:rPr>
          <w:rFonts w:ascii="Arial" w:hAnsi="Arial" w:cs="Arial"/>
          <w:sz w:val="24"/>
          <w:szCs w:val="24"/>
        </w:rPr>
        <w:tab/>
        <w:t>(20%)</w:t>
      </w:r>
    </w:p>
    <w:p w:rsidR="00BC1AD9" w:rsidRPr="00BC1AD9" w:rsidRDefault="00BC1AD9" w:rsidP="00BC1AD9">
      <w:pPr>
        <w:spacing w:after="0"/>
        <w:ind w:left="360"/>
        <w:jc w:val="both"/>
        <w:rPr>
          <w:rFonts w:ascii="Arial" w:hAnsi="Arial" w:cs="Arial"/>
          <w:sz w:val="24"/>
          <w:szCs w:val="24"/>
        </w:rPr>
      </w:pPr>
    </w:p>
    <w:p w:rsidR="00BC1AD9" w:rsidRDefault="00724FED" w:rsidP="00BC1AD9">
      <w:pPr>
        <w:spacing w:after="0"/>
        <w:jc w:val="both"/>
        <w:rPr>
          <w:rFonts w:ascii="Arial" w:hAnsi="Arial" w:cs="Arial"/>
          <w:sz w:val="24"/>
          <w:szCs w:val="24"/>
        </w:rPr>
      </w:pPr>
      <w:r>
        <w:rPr>
          <w:rFonts w:ascii="Arial" w:hAnsi="Arial" w:cs="Arial"/>
          <w:sz w:val="24"/>
          <w:szCs w:val="24"/>
        </w:rPr>
        <w:t xml:space="preserve">Supplier </w:t>
      </w:r>
      <w:r w:rsidR="003D4FDF">
        <w:rPr>
          <w:rFonts w:ascii="Arial" w:hAnsi="Arial" w:cs="Arial"/>
          <w:sz w:val="24"/>
          <w:szCs w:val="24"/>
        </w:rPr>
        <w:t xml:space="preserve">need to identify </w:t>
      </w:r>
      <w:r w:rsidR="00BC1AD9">
        <w:rPr>
          <w:rFonts w:ascii="Arial" w:hAnsi="Arial" w:cs="Arial"/>
          <w:sz w:val="24"/>
          <w:szCs w:val="24"/>
        </w:rPr>
        <w:t>how many labour days for (</w:t>
      </w:r>
      <w:r w:rsidR="00BC1AD9" w:rsidRPr="009E4059">
        <w:rPr>
          <w:rFonts w:ascii="Arial" w:hAnsi="Arial" w:cs="Arial"/>
          <w:sz w:val="24"/>
          <w:szCs w:val="24"/>
        </w:rPr>
        <w:t>equipment maintenance and repair are included in the overall contract costs</w:t>
      </w:r>
      <w:r w:rsidR="00BC1AD9">
        <w:rPr>
          <w:rFonts w:ascii="Arial" w:hAnsi="Arial" w:cs="Arial"/>
          <w:sz w:val="24"/>
          <w:szCs w:val="24"/>
        </w:rPr>
        <w:t>)</w:t>
      </w:r>
      <w:r w:rsidR="00BC1AD9" w:rsidRPr="009E4059">
        <w:rPr>
          <w:rFonts w:ascii="Arial" w:hAnsi="Arial" w:cs="Arial"/>
          <w:sz w:val="24"/>
          <w:szCs w:val="24"/>
        </w:rPr>
        <w:t>.</w:t>
      </w:r>
    </w:p>
    <w:p w:rsidR="003D4FDF" w:rsidRDefault="003D4FDF" w:rsidP="00BC1AD9">
      <w:pPr>
        <w:spacing w:after="0"/>
        <w:jc w:val="both"/>
        <w:rPr>
          <w:rFonts w:ascii="Arial" w:hAnsi="Arial" w:cs="Arial"/>
          <w:sz w:val="24"/>
          <w:szCs w:val="24"/>
        </w:rPr>
      </w:pPr>
    </w:p>
    <w:p w:rsidR="003D4FDF" w:rsidRPr="003D4FDF" w:rsidRDefault="003D4FDF" w:rsidP="003D4FDF">
      <w:pPr>
        <w:tabs>
          <w:tab w:val="left" w:pos="72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D4FDF">
        <w:rPr>
          <w:rFonts w:ascii="Arial" w:hAnsi="Arial" w:cs="Arial"/>
        </w:rPr>
        <w:t>Each element of the price will be scored according to the formula below, and the total price score arrived at by adding up the two weighted scores and multiplying by 0.4:</w:t>
      </w:r>
    </w:p>
    <w:p w:rsidR="003D4FDF" w:rsidRPr="006D057C" w:rsidRDefault="003D4FDF" w:rsidP="003D4FD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D4FDF" w:rsidRPr="0038304D" w:rsidRDefault="003D4FDF" w:rsidP="003D4FDF">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w:t>
      </w:r>
      <w:proofErr w:type="gramStart"/>
      <w:r w:rsidRPr="0038304D">
        <w:rPr>
          <w:rFonts w:ascii="Arial" w:hAnsi="Arial" w:cs="Arial"/>
          <w:b/>
        </w:rPr>
        <w:t>=  _</w:t>
      </w:r>
      <w:proofErr w:type="gramEnd"/>
      <w:r w:rsidRPr="0038304D">
        <w:rPr>
          <w:rFonts w:ascii="Arial" w:hAnsi="Arial" w:cs="Arial"/>
          <w:b/>
        </w:rPr>
        <w:t>____Lowest Price____________  x Weightings</w:t>
      </w:r>
    </w:p>
    <w:p w:rsidR="003D4FDF" w:rsidRPr="0038304D" w:rsidRDefault="003D4FDF" w:rsidP="003D4FDF">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lastRenderedPageBreak/>
        <w:tab/>
      </w:r>
      <w:r w:rsidRPr="0038304D">
        <w:rPr>
          <w:rFonts w:ascii="Arial" w:hAnsi="Arial" w:cs="Arial"/>
          <w:b/>
        </w:rPr>
        <w:tab/>
      </w:r>
      <w:r w:rsidRPr="0038304D">
        <w:rPr>
          <w:rFonts w:ascii="Arial" w:hAnsi="Arial" w:cs="Arial"/>
          <w:b/>
        </w:rPr>
        <w:tab/>
        <w:t>Each Tenderer’s Price</w:t>
      </w:r>
    </w:p>
    <w:p w:rsidR="003D4FDF" w:rsidRDefault="003D4FDF" w:rsidP="00BC1AD9">
      <w:pPr>
        <w:spacing w:after="0"/>
        <w:jc w:val="both"/>
        <w:rPr>
          <w:rFonts w:ascii="Arial" w:hAnsi="Arial" w:cs="Arial"/>
          <w:sz w:val="24"/>
          <w:szCs w:val="24"/>
        </w:rPr>
      </w:pPr>
    </w:p>
    <w:p w:rsidR="00FF460B" w:rsidRPr="00BB5EA8"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BB5EA8">
        <w:rPr>
          <w:rFonts w:ascii="Arial" w:hAnsi="Arial" w:cs="Arial"/>
        </w:rPr>
        <w:tab/>
      </w:r>
      <w:r w:rsidRPr="00BB5EA8">
        <w:rPr>
          <w:rFonts w:ascii="Arial" w:hAnsi="Arial" w:cs="Arial"/>
        </w:rPr>
        <w:tab/>
      </w:r>
      <w:r w:rsidRPr="00BB5EA8">
        <w:rPr>
          <w:rFonts w:ascii="Arial" w:hAnsi="Arial" w:cs="Arial"/>
        </w:rPr>
        <w:tab/>
      </w:r>
      <w:r w:rsidRPr="00BB5EA8">
        <w:rPr>
          <w:rFonts w:ascii="Arial" w:hAnsi="Arial" w:cs="Arial"/>
        </w:rPr>
        <w:tab/>
      </w:r>
      <w:r w:rsidRPr="00BB5EA8">
        <w:rPr>
          <w:rFonts w:ascii="Arial" w:hAnsi="Arial" w:cs="Arial"/>
        </w:rPr>
        <w:tab/>
      </w:r>
      <w:r w:rsidRPr="00BB5EA8">
        <w:rPr>
          <w:rFonts w:ascii="Arial" w:hAnsi="Arial" w:cs="Arial"/>
        </w:rPr>
        <w:tab/>
      </w: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3D4FDF" w:rsidP="003D4FD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Q</w:t>
      </w:r>
      <w:r w:rsidR="00FF460B" w:rsidRPr="00463459">
        <w:rPr>
          <w:rFonts w:ascii="Arial" w:hAnsi="Arial" w:cs="Arial"/>
          <w:b/>
        </w:rPr>
        <w:t>uality Score represents 60% of Total Scores</w:t>
      </w:r>
      <w:r w:rsidR="00FF460B" w:rsidRPr="00463459">
        <w:rPr>
          <w:rFonts w:ascii="Arial" w:hAnsi="Arial" w:cs="Arial"/>
          <w:b/>
        </w:rPr>
        <w:tab/>
      </w:r>
      <w:r w:rsidR="00FF460B">
        <w:rPr>
          <w:rFonts w:ascii="Arial" w:hAnsi="Arial" w:cs="Arial"/>
          <w:b/>
        </w:rPr>
        <w:tab/>
      </w:r>
      <w:r w:rsidR="00FF460B">
        <w:rPr>
          <w:rFonts w:ascii="Arial" w:hAnsi="Arial" w:cs="Arial"/>
          <w:b/>
        </w:rPr>
        <w:tab/>
      </w:r>
      <w:r>
        <w:rPr>
          <w:rFonts w:ascii="Arial" w:hAnsi="Arial" w:cs="Arial"/>
          <w:b/>
        </w:rPr>
        <w:tab/>
      </w:r>
      <w:r w:rsidR="00FF460B" w:rsidRPr="00463459">
        <w:rPr>
          <w:rFonts w:ascii="Arial" w:hAnsi="Arial" w:cs="Arial"/>
          <w:b/>
        </w:rPr>
        <w:t>Weightings</w:t>
      </w:r>
    </w:p>
    <w:p w:rsidR="000B16DF" w:rsidRDefault="000B16DF" w:rsidP="00FF460B">
      <w:pPr>
        <w:pStyle w:val="DfTLevel1"/>
        <w:keepLines/>
        <w:suppressLineNumbers/>
        <w:spacing w:before="120" w:after="120"/>
        <w:jc w:val="both"/>
        <w:rPr>
          <w:lang w:val="en-US"/>
        </w:rPr>
      </w:pPr>
      <w:r w:rsidRPr="000B16DF">
        <w:rPr>
          <w:rFonts w:cs="Arial"/>
          <w:sz w:val="22"/>
          <w:szCs w:val="22"/>
        </w:rPr>
        <w:t>Degree of understanding and Compliance with the Technical Requirement</w:t>
      </w:r>
      <w:r w:rsidRPr="000B16DF">
        <w:rPr>
          <w:lang w:val="en-US"/>
        </w:rPr>
        <w:t xml:space="preserve"> </w:t>
      </w:r>
      <w:r>
        <w:rPr>
          <w:lang w:val="en-US"/>
        </w:rPr>
        <w:tab/>
        <w:t>45 %</w:t>
      </w:r>
    </w:p>
    <w:p w:rsidR="00FF460B" w:rsidRDefault="000B16DF" w:rsidP="00FF460B">
      <w:pPr>
        <w:pStyle w:val="DfTLevel1"/>
        <w:keepLines/>
        <w:suppressLineNumbers/>
        <w:spacing w:before="120" w:after="120"/>
        <w:jc w:val="both"/>
        <w:rPr>
          <w:lang w:val="en-US"/>
        </w:rPr>
      </w:pPr>
      <w:proofErr w:type="spellStart"/>
      <w:r>
        <w:rPr>
          <w:lang w:val="en-US"/>
        </w:rPr>
        <w:t>Organisation</w:t>
      </w:r>
      <w:proofErr w:type="spellEnd"/>
      <w:r>
        <w:rPr>
          <w:lang w:val="en-US"/>
        </w:rPr>
        <w:t xml:space="preserve">, qualification training and experience of staff </w:t>
      </w:r>
      <w:r>
        <w:rPr>
          <w:lang w:val="en-US"/>
        </w:rPr>
        <w:tab/>
      </w:r>
      <w:r>
        <w:rPr>
          <w:lang w:val="en-US"/>
        </w:rPr>
        <w:tab/>
        <w:t>35 %</w:t>
      </w:r>
    </w:p>
    <w:p w:rsidR="000B16DF" w:rsidRDefault="000B16DF" w:rsidP="00FF460B">
      <w:pPr>
        <w:pStyle w:val="DfTLevel1"/>
        <w:keepLines/>
        <w:suppressLineNumbers/>
        <w:spacing w:before="120" w:after="120"/>
        <w:jc w:val="both"/>
        <w:rPr>
          <w:rFonts w:cs="Arial"/>
          <w:sz w:val="22"/>
          <w:szCs w:val="22"/>
        </w:rPr>
      </w:pPr>
      <w:r>
        <w:rPr>
          <w:rFonts w:cs="Arial"/>
          <w:sz w:val="22"/>
          <w:szCs w:val="22"/>
        </w:rPr>
        <w:t xml:space="preserve">Contract Management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10%</w:t>
      </w:r>
    </w:p>
    <w:p w:rsidR="000B16DF" w:rsidRDefault="000B16DF" w:rsidP="00FF460B">
      <w:pPr>
        <w:pStyle w:val="DfTLevel1"/>
        <w:keepLines/>
        <w:suppressLineNumbers/>
        <w:spacing w:before="120" w:after="120"/>
        <w:jc w:val="both"/>
        <w:rPr>
          <w:rFonts w:cs="Arial"/>
          <w:sz w:val="22"/>
          <w:szCs w:val="22"/>
        </w:rPr>
      </w:pPr>
      <w:r>
        <w:rPr>
          <w:rFonts w:cs="Arial"/>
          <w:sz w:val="22"/>
          <w:szCs w:val="22"/>
        </w:rPr>
        <w:t xml:space="preserve">Sustainability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5%</w:t>
      </w:r>
    </w:p>
    <w:p w:rsidR="00724FED" w:rsidRDefault="00724FED" w:rsidP="00724FED">
      <w:pPr>
        <w:pStyle w:val="ListParagraph"/>
        <w:numPr>
          <w:ilvl w:val="8"/>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BE4BEF" w:rsidRPr="00BE4BEF" w:rsidRDefault="00BE4BE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031B4">
        <w:rPr>
          <w:rFonts w:ascii="Arial" w:hAnsi="Arial" w:cs="Arial"/>
        </w:rPr>
        <w:t xml:space="preserve"> –</w:t>
      </w:r>
      <w:r w:rsidR="00F55A6C" w:rsidRPr="00F55A6C">
        <w:rPr>
          <w:rFonts w:ascii="Arial" w:hAnsi="Arial" w:cs="Arial"/>
        </w:rPr>
        <w:t>Satisfactory response that fully meets the requirement and includes all relevant supporting evidence</w:t>
      </w:r>
      <w:r w:rsidR="008E5471">
        <w:rPr>
          <w:rFonts w:ascii="Arial" w:hAnsi="Arial" w:cs="Arial"/>
        </w:rPr>
        <w:t>.</w:t>
      </w:r>
    </w:p>
    <w:p w:rsidR="00724FED" w:rsidRDefault="00724FED" w:rsidP="00724FED">
      <w:pPr>
        <w:pStyle w:val="ListParagraph"/>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724FED" w:rsidRPr="00724FED" w:rsidRDefault="00724FED" w:rsidP="00724FED">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r w:rsidRPr="00724FED">
        <w:rPr>
          <w:rFonts w:ascii="Arial" w:hAnsi="Arial" w:cs="Arial"/>
          <w:b/>
        </w:rPr>
        <w:t>Quality Points</w:t>
      </w:r>
    </w:p>
    <w:p w:rsidR="00724FED" w:rsidRPr="00CF2E8C" w:rsidRDefault="00724FED" w:rsidP="00724FED">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724FED" w:rsidRDefault="00724FED" w:rsidP="00724FED">
      <w:pPr>
        <w:pStyle w:val="ListParagraph"/>
        <w:rPr>
          <w:rFonts w:ascii="Arial" w:hAnsi="Arial" w:cs="Arial"/>
        </w:rPr>
      </w:pPr>
      <w:r w:rsidRPr="00724FED">
        <w:rPr>
          <w:rFonts w:ascii="Arial" w:hAnsi="Arial" w:cs="Arial"/>
        </w:rPr>
        <w:t>However, as not all requirements are equal in their importance, each requirement will be further weighted as detailed in the</w:t>
      </w:r>
      <w:r>
        <w:rPr>
          <w:rFonts w:ascii="Arial" w:hAnsi="Arial" w:cs="Arial"/>
        </w:rPr>
        <w:t xml:space="preserve"> Scoring </w:t>
      </w:r>
      <w:proofErr w:type="gramStart"/>
      <w:r>
        <w:rPr>
          <w:rFonts w:ascii="Arial" w:hAnsi="Arial" w:cs="Arial"/>
        </w:rPr>
        <w:t xml:space="preserve">Criteria </w:t>
      </w:r>
      <w:r w:rsidRPr="00724FED">
        <w:rPr>
          <w:rFonts w:ascii="Arial" w:hAnsi="Arial" w:cs="Arial"/>
        </w:rPr>
        <w:t>:</w:t>
      </w:r>
      <w:proofErr w:type="gramEnd"/>
    </w:p>
    <w:p w:rsidR="003D4FDF" w:rsidRPr="00724FED" w:rsidRDefault="003D4FDF" w:rsidP="00724FED">
      <w:pPr>
        <w:pStyle w:val="ListParagraph"/>
        <w:rPr>
          <w:rFonts w:ascii="Arial" w:hAnsi="Arial" w:cs="Arial"/>
        </w:rPr>
      </w:pPr>
    </w:p>
    <w:tbl>
      <w:tblPr>
        <w:tblStyle w:val="GridTable4-Accent6"/>
        <w:tblW w:w="0" w:type="auto"/>
        <w:tblInd w:w="475" w:type="dxa"/>
        <w:tblLook w:val="04A0" w:firstRow="1" w:lastRow="0" w:firstColumn="1" w:lastColumn="0" w:noHBand="0" w:noVBand="1"/>
      </w:tblPr>
      <w:tblGrid>
        <w:gridCol w:w="1555"/>
        <w:gridCol w:w="950"/>
      </w:tblGrid>
      <w:tr w:rsidR="00724FED" w:rsidTr="005B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00B050"/>
          </w:tcPr>
          <w:p w:rsidR="00724FED" w:rsidRDefault="00724FED" w:rsidP="005B304B">
            <w:r>
              <w:t>Importance</w:t>
            </w:r>
          </w:p>
        </w:tc>
        <w:tc>
          <w:tcPr>
            <w:tcW w:w="950" w:type="dxa"/>
            <w:shd w:val="clear" w:color="auto" w:fill="00B050"/>
          </w:tcPr>
          <w:p w:rsidR="00724FED" w:rsidRDefault="00724FED" w:rsidP="005B304B">
            <w:pPr>
              <w:cnfStyle w:val="100000000000" w:firstRow="1" w:lastRow="0" w:firstColumn="0" w:lastColumn="0" w:oddVBand="0" w:evenVBand="0" w:oddHBand="0" w:evenHBand="0" w:firstRowFirstColumn="0" w:firstRowLastColumn="0" w:lastRowFirstColumn="0" w:lastRowLastColumn="0"/>
            </w:pPr>
            <w:r>
              <w:t>Weight</w:t>
            </w:r>
          </w:p>
        </w:tc>
      </w:tr>
      <w:tr w:rsidR="00724FED" w:rsidTr="005B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724FED" w:rsidRPr="00724FED" w:rsidRDefault="00724FED" w:rsidP="005B304B">
            <w:pPr>
              <w:rPr>
                <w:rFonts w:ascii="Arial" w:hAnsi="Arial" w:cs="Arial"/>
                <w:b w:val="0"/>
              </w:rPr>
            </w:pPr>
            <w:r w:rsidRPr="00724FED">
              <w:rPr>
                <w:rFonts w:ascii="Arial" w:hAnsi="Arial" w:cs="Arial"/>
                <w:b w:val="0"/>
              </w:rPr>
              <w:t>High</w:t>
            </w:r>
          </w:p>
        </w:tc>
        <w:tc>
          <w:tcPr>
            <w:tcW w:w="950" w:type="dxa"/>
            <w:shd w:val="clear" w:color="auto" w:fill="92D050"/>
          </w:tcPr>
          <w:p w:rsidR="00724FED" w:rsidRDefault="00724FED" w:rsidP="005B304B">
            <w:pPr>
              <w:cnfStyle w:val="000000100000" w:firstRow="0" w:lastRow="0" w:firstColumn="0" w:lastColumn="0" w:oddVBand="0" w:evenVBand="0" w:oddHBand="1" w:evenHBand="0" w:firstRowFirstColumn="0" w:firstRowLastColumn="0" w:lastRowFirstColumn="0" w:lastRowLastColumn="0"/>
            </w:pPr>
            <w:r>
              <w:t>3</w:t>
            </w:r>
          </w:p>
        </w:tc>
      </w:tr>
      <w:tr w:rsidR="00724FED" w:rsidTr="005B304B">
        <w:tc>
          <w:tcPr>
            <w:cnfStyle w:val="001000000000" w:firstRow="0" w:lastRow="0" w:firstColumn="1" w:lastColumn="0" w:oddVBand="0" w:evenVBand="0" w:oddHBand="0" w:evenHBand="0" w:firstRowFirstColumn="0" w:firstRowLastColumn="0" w:lastRowFirstColumn="0" w:lastRowLastColumn="0"/>
            <w:tcW w:w="1555" w:type="dxa"/>
            <w:shd w:val="clear" w:color="auto" w:fill="92D050"/>
          </w:tcPr>
          <w:p w:rsidR="00724FED" w:rsidRPr="00724FED" w:rsidRDefault="00724FED" w:rsidP="005B304B">
            <w:pPr>
              <w:rPr>
                <w:rFonts w:ascii="Arial" w:hAnsi="Arial" w:cs="Arial"/>
                <w:b w:val="0"/>
              </w:rPr>
            </w:pPr>
            <w:r w:rsidRPr="00724FED">
              <w:rPr>
                <w:rFonts w:ascii="Arial" w:hAnsi="Arial" w:cs="Arial"/>
                <w:b w:val="0"/>
              </w:rPr>
              <w:t>Medium</w:t>
            </w:r>
          </w:p>
        </w:tc>
        <w:tc>
          <w:tcPr>
            <w:tcW w:w="950" w:type="dxa"/>
            <w:shd w:val="clear" w:color="auto" w:fill="92D050"/>
          </w:tcPr>
          <w:p w:rsidR="00724FED" w:rsidRDefault="00724FED" w:rsidP="005B304B">
            <w:pPr>
              <w:cnfStyle w:val="000000000000" w:firstRow="0" w:lastRow="0" w:firstColumn="0" w:lastColumn="0" w:oddVBand="0" w:evenVBand="0" w:oddHBand="0" w:evenHBand="0" w:firstRowFirstColumn="0" w:firstRowLastColumn="0" w:lastRowFirstColumn="0" w:lastRowLastColumn="0"/>
            </w:pPr>
            <w:r>
              <w:t>2</w:t>
            </w:r>
          </w:p>
        </w:tc>
      </w:tr>
      <w:tr w:rsidR="00724FED" w:rsidTr="005B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C2D69B" w:themeFill="accent3" w:themeFillTint="99"/>
          </w:tcPr>
          <w:p w:rsidR="00724FED" w:rsidRPr="00724FED" w:rsidRDefault="00724FED" w:rsidP="005B304B">
            <w:pPr>
              <w:rPr>
                <w:rFonts w:ascii="Arial" w:hAnsi="Arial" w:cs="Arial"/>
                <w:b w:val="0"/>
              </w:rPr>
            </w:pPr>
            <w:r w:rsidRPr="00724FED">
              <w:rPr>
                <w:rFonts w:ascii="Arial" w:hAnsi="Arial" w:cs="Arial"/>
                <w:b w:val="0"/>
              </w:rPr>
              <w:t xml:space="preserve">Low </w:t>
            </w:r>
          </w:p>
        </w:tc>
        <w:tc>
          <w:tcPr>
            <w:tcW w:w="950" w:type="dxa"/>
            <w:shd w:val="clear" w:color="auto" w:fill="C2D69B" w:themeFill="accent3" w:themeFillTint="99"/>
          </w:tcPr>
          <w:p w:rsidR="00724FED" w:rsidRDefault="00724FED" w:rsidP="005B304B">
            <w:pPr>
              <w:cnfStyle w:val="000000100000" w:firstRow="0" w:lastRow="0" w:firstColumn="0" w:lastColumn="0" w:oddVBand="0" w:evenVBand="0" w:oddHBand="1" w:evenHBand="0" w:firstRowFirstColumn="0" w:firstRowLastColumn="0" w:lastRowFirstColumn="0" w:lastRowLastColumn="0"/>
            </w:pPr>
            <w:r>
              <w:t>1</w:t>
            </w:r>
          </w:p>
        </w:tc>
      </w:tr>
    </w:tbl>
    <w:p w:rsidR="00724FED" w:rsidRPr="00CA4F82" w:rsidRDefault="00724FED" w:rsidP="00724FED">
      <w:pPr>
        <w:pStyle w:val="ListParagraph"/>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3D4FDF"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3D4FDF">
        <w:rPr>
          <w:rFonts w:ascii="Arial" w:hAnsi="Arial" w:cs="Arial"/>
        </w:rPr>
        <w:t>The MCA intends to award the contract to the tenderer that receives the highest Total Score.</w:t>
      </w:r>
      <w:r w:rsidR="0038304D" w:rsidRPr="003D4FDF">
        <w:rPr>
          <w:rFonts w:ascii="Arial" w:hAnsi="Arial" w:cs="Arial"/>
        </w:rPr>
        <w:t xml:space="preserve">  </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9"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10"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E473A"/>
    <w:multiLevelType w:val="hybridMultilevel"/>
    <w:tmpl w:val="2B862A7C"/>
    <w:lvl w:ilvl="0" w:tplc="4B2C4882">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6"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5"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0B80E4D"/>
    <w:multiLevelType w:val="hybridMultilevel"/>
    <w:tmpl w:val="5BEE56AC"/>
    <w:lvl w:ilvl="0" w:tplc="B87C06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6"/>
  </w:num>
  <w:num w:numId="5">
    <w:abstractNumId w:val="14"/>
  </w:num>
  <w:num w:numId="6">
    <w:abstractNumId w:val="13"/>
  </w:num>
  <w:num w:numId="7">
    <w:abstractNumId w:val="21"/>
  </w:num>
  <w:num w:numId="8">
    <w:abstractNumId w:val="23"/>
  </w:num>
  <w:num w:numId="9">
    <w:abstractNumId w:val="10"/>
  </w:num>
  <w:num w:numId="10">
    <w:abstractNumId w:val="18"/>
  </w:num>
  <w:num w:numId="11">
    <w:abstractNumId w:val="6"/>
  </w:num>
  <w:num w:numId="12">
    <w:abstractNumId w:val="11"/>
  </w:num>
  <w:num w:numId="13">
    <w:abstractNumId w:val="9"/>
  </w:num>
  <w:num w:numId="14">
    <w:abstractNumId w:val="22"/>
  </w:num>
  <w:num w:numId="15">
    <w:abstractNumId w:val="1"/>
  </w:num>
  <w:num w:numId="16">
    <w:abstractNumId w:val="12"/>
  </w:num>
  <w:num w:numId="17">
    <w:abstractNumId w:val="0"/>
  </w:num>
  <w:num w:numId="18">
    <w:abstractNumId w:val="4"/>
  </w:num>
  <w:num w:numId="19">
    <w:abstractNumId w:val="19"/>
  </w:num>
  <w:num w:numId="20">
    <w:abstractNumId w:val="5"/>
  </w:num>
  <w:num w:numId="21">
    <w:abstractNumId w:val="15"/>
  </w:num>
  <w:num w:numId="22">
    <w:abstractNumId w:val="17"/>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371A5"/>
    <w:rsid w:val="00042487"/>
    <w:rsid w:val="000515F4"/>
    <w:rsid w:val="00066F08"/>
    <w:rsid w:val="00077131"/>
    <w:rsid w:val="00087EA1"/>
    <w:rsid w:val="000B16DF"/>
    <w:rsid w:val="000B7628"/>
    <w:rsid w:val="000D1154"/>
    <w:rsid w:val="00106D58"/>
    <w:rsid w:val="00114363"/>
    <w:rsid w:val="00120597"/>
    <w:rsid w:val="00120E08"/>
    <w:rsid w:val="00127372"/>
    <w:rsid w:val="00153681"/>
    <w:rsid w:val="00167AFB"/>
    <w:rsid w:val="001839D4"/>
    <w:rsid w:val="001B6A1E"/>
    <w:rsid w:val="001C2600"/>
    <w:rsid w:val="001C520D"/>
    <w:rsid w:val="00203F9A"/>
    <w:rsid w:val="00204930"/>
    <w:rsid w:val="00207EB9"/>
    <w:rsid w:val="002114BA"/>
    <w:rsid w:val="00226595"/>
    <w:rsid w:val="00253AE8"/>
    <w:rsid w:val="00257F95"/>
    <w:rsid w:val="00274FA9"/>
    <w:rsid w:val="002814F3"/>
    <w:rsid w:val="002921CF"/>
    <w:rsid w:val="002A3398"/>
    <w:rsid w:val="002B0CB3"/>
    <w:rsid w:val="002D6962"/>
    <w:rsid w:val="0030336F"/>
    <w:rsid w:val="0038304D"/>
    <w:rsid w:val="00391F5E"/>
    <w:rsid w:val="003D4FDF"/>
    <w:rsid w:val="003E0866"/>
    <w:rsid w:val="00416478"/>
    <w:rsid w:val="004400CA"/>
    <w:rsid w:val="00463459"/>
    <w:rsid w:val="004C5F27"/>
    <w:rsid w:val="004F5847"/>
    <w:rsid w:val="00542192"/>
    <w:rsid w:val="00585C59"/>
    <w:rsid w:val="006173B5"/>
    <w:rsid w:val="00633C65"/>
    <w:rsid w:val="00664266"/>
    <w:rsid w:val="006A5A66"/>
    <w:rsid w:val="006A707A"/>
    <w:rsid w:val="006B3259"/>
    <w:rsid w:val="006B71F1"/>
    <w:rsid w:val="006C6F83"/>
    <w:rsid w:val="006D057C"/>
    <w:rsid w:val="00724FED"/>
    <w:rsid w:val="00744B6F"/>
    <w:rsid w:val="00747486"/>
    <w:rsid w:val="007545D9"/>
    <w:rsid w:val="00754830"/>
    <w:rsid w:val="00766A69"/>
    <w:rsid w:val="007961B3"/>
    <w:rsid w:val="007A21C9"/>
    <w:rsid w:val="007C276A"/>
    <w:rsid w:val="00827F02"/>
    <w:rsid w:val="00866A67"/>
    <w:rsid w:val="00894F8C"/>
    <w:rsid w:val="008A2449"/>
    <w:rsid w:val="008D4855"/>
    <w:rsid w:val="008E0F8B"/>
    <w:rsid w:val="008E5471"/>
    <w:rsid w:val="008F7C35"/>
    <w:rsid w:val="00914691"/>
    <w:rsid w:val="00953A7F"/>
    <w:rsid w:val="009B790A"/>
    <w:rsid w:val="009D380E"/>
    <w:rsid w:val="00A600A0"/>
    <w:rsid w:val="00A619FD"/>
    <w:rsid w:val="00AC3DEF"/>
    <w:rsid w:val="00B05203"/>
    <w:rsid w:val="00B46003"/>
    <w:rsid w:val="00B6015E"/>
    <w:rsid w:val="00B6417C"/>
    <w:rsid w:val="00B804E6"/>
    <w:rsid w:val="00B869D0"/>
    <w:rsid w:val="00BB5EA8"/>
    <w:rsid w:val="00BC1AD9"/>
    <w:rsid w:val="00BD0E38"/>
    <w:rsid w:val="00BE32B8"/>
    <w:rsid w:val="00BE4BEF"/>
    <w:rsid w:val="00C1162E"/>
    <w:rsid w:val="00C11FE2"/>
    <w:rsid w:val="00C149C4"/>
    <w:rsid w:val="00C54373"/>
    <w:rsid w:val="00CA4F82"/>
    <w:rsid w:val="00CC566D"/>
    <w:rsid w:val="00D15B0D"/>
    <w:rsid w:val="00D56170"/>
    <w:rsid w:val="00D76D88"/>
    <w:rsid w:val="00D90707"/>
    <w:rsid w:val="00DF61D0"/>
    <w:rsid w:val="00DF67F0"/>
    <w:rsid w:val="00E10242"/>
    <w:rsid w:val="00E2598F"/>
    <w:rsid w:val="00E33294"/>
    <w:rsid w:val="00E41525"/>
    <w:rsid w:val="00EB2E10"/>
    <w:rsid w:val="00EC6947"/>
    <w:rsid w:val="00F031B4"/>
    <w:rsid w:val="00F14C0F"/>
    <w:rsid w:val="00F36C2F"/>
    <w:rsid w:val="00F55A6C"/>
    <w:rsid w:val="00FC2BE1"/>
    <w:rsid w:val="00FC464A"/>
    <w:rsid w:val="00FD3114"/>
    <w:rsid w:val="00FE3C26"/>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AC33"/>
  <w15:chartTrackingRefBased/>
  <w15:docId w15:val="{6F8C9426-3D43-4741-BD75-E964A12B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4FED"/>
    <w:rPr>
      <w:color w:val="808080"/>
      <w:shd w:val="clear" w:color="auto" w:fill="E6E6E6"/>
    </w:rPr>
  </w:style>
  <w:style w:type="table" w:styleId="GridTable4-Accent6">
    <w:name w:val="Grid Table 4 Accent 6"/>
    <w:basedOn w:val="TableNormal"/>
    <w:uiPriority w:val="49"/>
    <w:rsid w:val="00724FED"/>
    <w:pPr>
      <w:spacing w:after="0" w:line="240" w:lineRule="auto"/>
    </w:pPr>
    <w:rPr>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ra.gov.uk/environment/business/marketing/glc/code.htm"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mcga.gov.uk" TargetMode="External"/><Relationship Id="rId11" Type="http://schemas.openxmlformats.org/officeDocument/2006/relationships/fontTable" Target="fontTable.xml"/><Relationship Id="rId5" Type="http://schemas.openxmlformats.org/officeDocument/2006/relationships/hyperlink" Target="mailto:contracts@mcga.gov.uk" TargetMode="External"/><Relationship Id="rId10" Type="http://schemas.openxmlformats.org/officeDocument/2006/relationships/hyperlink" Target="mailto:supplier@crowncommercial.gov.uk" TargetMode="External"/><Relationship Id="rId4" Type="http://schemas.openxmlformats.org/officeDocument/2006/relationships/webSettings" Target="webSettings.xml"/><Relationship Id="rId9" Type="http://schemas.openxmlformats.org/officeDocument/2006/relationships/hyperlink" Target="mailto:contracts@mcg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Richard Skeats</cp:lastModifiedBy>
  <cp:revision>4</cp:revision>
  <dcterms:created xsi:type="dcterms:W3CDTF">2017-12-08T17:14:00Z</dcterms:created>
  <dcterms:modified xsi:type="dcterms:W3CDTF">2017-12-15T17:19:00Z</dcterms:modified>
</cp:coreProperties>
</file>