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99" w:rsidRPr="005D0C99" w:rsidRDefault="005D0C99" w:rsidP="005D0C99">
      <w:pPr>
        <w:rPr>
          <w:rFonts w:ascii="Arial" w:hAnsi="Arial" w:cs="Arial"/>
          <w:b/>
          <w:sz w:val="24"/>
        </w:rPr>
      </w:pPr>
      <w:r w:rsidRPr="005D0C99">
        <w:rPr>
          <w:rFonts w:ascii="Arial" w:hAnsi="Arial" w:cs="Arial"/>
          <w:b/>
          <w:sz w:val="24"/>
        </w:rPr>
        <w:t>Query Log – as at 1</w:t>
      </w:r>
      <w:r w:rsidR="00B942AB">
        <w:rPr>
          <w:rFonts w:ascii="Arial" w:hAnsi="Arial" w:cs="Arial"/>
          <w:b/>
          <w:sz w:val="24"/>
        </w:rPr>
        <w:t>5</w:t>
      </w:r>
      <w:r w:rsidRPr="005D0C99">
        <w:rPr>
          <w:rFonts w:ascii="Arial" w:hAnsi="Arial" w:cs="Arial"/>
          <w:b/>
          <w:sz w:val="24"/>
        </w:rPr>
        <w:t xml:space="preserve"> November 2018</w:t>
      </w:r>
    </w:p>
    <w:p w:rsidR="005D0C99" w:rsidRPr="005D0C99" w:rsidRDefault="005D0C99">
      <w:pPr>
        <w:rPr>
          <w:rFonts w:ascii="Arial" w:hAnsi="Arial" w:cs="Arial"/>
        </w:rPr>
      </w:pPr>
    </w:p>
    <w:tbl>
      <w:tblPr>
        <w:tblStyle w:val="TableGrid"/>
        <w:tblW w:w="14567" w:type="dxa"/>
        <w:tblLayout w:type="fixed"/>
        <w:tblLook w:val="04A0" w:firstRow="1" w:lastRow="0" w:firstColumn="1" w:lastColumn="0" w:noHBand="0" w:noVBand="1"/>
      </w:tblPr>
      <w:tblGrid>
        <w:gridCol w:w="1809"/>
        <w:gridCol w:w="4361"/>
        <w:gridCol w:w="8397"/>
      </w:tblGrid>
      <w:tr w:rsidR="00B942AB" w:rsidTr="00B942AB">
        <w:trPr>
          <w:tblHeader/>
        </w:trPr>
        <w:tc>
          <w:tcPr>
            <w:tcW w:w="1809" w:type="dxa"/>
            <w:shd w:val="clear" w:color="auto" w:fill="BFBFBF" w:themeFill="background1" w:themeFillShade="BF"/>
          </w:tcPr>
          <w:p w:rsidR="00B942AB" w:rsidRPr="000E0E23" w:rsidRDefault="00B942AB">
            <w:pPr>
              <w:rPr>
                <w:rFonts w:ascii="Arial" w:hAnsi="Arial" w:cs="Arial"/>
                <w:sz w:val="20"/>
                <w:szCs w:val="20"/>
              </w:rPr>
            </w:pPr>
            <w:r>
              <w:rPr>
                <w:rFonts w:ascii="Arial" w:hAnsi="Arial" w:cs="Arial"/>
                <w:sz w:val="20"/>
                <w:szCs w:val="20"/>
              </w:rPr>
              <w:t>Query date</w:t>
            </w:r>
          </w:p>
        </w:tc>
        <w:tc>
          <w:tcPr>
            <w:tcW w:w="4361" w:type="dxa"/>
            <w:shd w:val="clear" w:color="auto" w:fill="BFBFBF" w:themeFill="background1" w:themeFillShade="BF"/>
          </w:tcPr>
          <w:p w:rsidR="00B942AB" w:rsidRPr="000E0E23" w:rsidRDefault="00B942AB">
            <w:pPr>
              <w:rPr>
                <w:rFonts w:ascii="Arial" w:hAnsi="Arial" w:cs="Arial"/>
                <w:sz w:val="20"/>
                <w:szCs w:val="20"/>
              </w:rPr>
            </w:pPr>
            <w:r w:rsidRPr="000E0E23">
              <w:rPr>
                <w:rFonts w:ascii="Arial" w:hAnsi="Arial" w:cs="Arial"/>
                <w:sz w:val="20"/>
                <w:szCs w:val="20"/>
              </w:rPr>
              <w:t>Query</w:t>
            </w:r>
          </w:p>
        </w:tc>
        <w:tc>
          <w:tcPr>
            <w:tcW w:w="8397" w:type="dxa"/>
            <w:shd w:val="clear" w:color="auto" w:fill="BFBFBF" w:themeFill="background1" w:themeFillShade="BF"/>
          </w:tcPr>
          <w:p w:rsidR="00B942AB" w:rsidRDefault="00B942AB">
            <w:pPr>
              <w:rPr>
                <w:rFonts w:ascii="Arial" w:hAnsi="Arial" w:cs="Arial"/>
                <w:sz w:val="20"/>
                <w:szCs w:val="20"/>
              </w:rPr>
            </w:pPr>
            <w:r>
              <w:rPr>
                <w:rFonts w:ascii="Arial" w:hAnsi="Arial" w:cs="Arial"/>
                <w:sz w:val="20"/>
                <w:szCs w:val="20"/>
              </w:rPr>
              <w:t xml:space="preserve">London Council </w:t>
            </w:r>
            <w:r w:rsidRPr="000E0E23">
              <w:rPr>
                <w:rFonts w:ascii="Arial" w:hAnsi="Arial" w:cs="Arial"/>
                <w:sz w:val="20"/>
                <w:szCs w:val="20"/>
              </w:rPr>
              <w:t>Response</w:t>
            </w:r>
          </w:p>
          <w:p w:rsidR="00B942AB" w:rsidRPr="000E0E23" w:rsidRDefault="00B942AB">
            <w:pPr>
              <w:rPr>
                <w:rFonts w:ascii="Arial" w:hAnsi="Arial" w:cs="Arial"/>
                <w:sz w:val="20"/>
                <w:szCs w:val="20"/>
              </w:rPr>
            </w:pPr>
          </w:p>
        </w:tc>
      </w:tr>
      <w:tr w:rsidR="00B942AB" w:rsidTr="00B942AB">
        <w:tc>
          <w:tcPr>
            <w:tcW w:w="1809" w:type="dxa"/>
          </w:tcPr>
          <w:p w:rsidR="00B942AB" w:rsidRPr="000E0E23" w:rsidRDefault="00B942AB">
            <w:pPr>
              <w:rPr>
                <w:rFonts w:ascii="Arial" w:hAnsi="Arial" w:cs="Arial"/>
                <w:color w:val="000000"/>
                <w:sz w:val="20"/>
                <w:szCs w:val="20"/>
                <w:lang w:eastAsia="en-GB"/>
              </w:rPr>
            </w:pPr>
            <w:r>
              <w:rPr>
                <w:rFonts w:ascii="Arial" w:hAnsi="Arial" w:cs="Arial"/>
                <w:color w:val="000000"/>
                <w:sz w:val="20"/>
                <w:szCs w:val="20"/>
                <w:lang w:eastAsia="en-GB"/>
              </w:rPr>
              <w:t>23/10</w:t>
            </w:r>
          </w:p>
        </w:tc>
        <w:tc>
          <w:tcPr>
            <w:tcW w:w="4361" w:type="dxa"/>
          </w:tcPr>
          <w:p w:rsidR="00B942AB" w:rsidRPr="000E0E23" w:rsidRDefault="00B942AB">
            <w:pPr>
              <w:rPr>
                <w:rFonts w:ascii="Arial" w:hAnsi="Arial" w:cs="Arial"/>
                <w:sz w:val="20"/>
                <w:szCs w:val="20"/>
              </w:rPr>
            </w:pPr>
            <w:r w:rsidRPr="000E0E23">
              <w:rPr>
                <w:rFonts w:ascii="Arial" w:hAnsi="Arial" w:cs="Arial"/>
                <w:color w:val="000000"/>
                <w:sz w:val="20"/>
                <w:szCs w:val="20"/>
                <w:lang w:eastAsia="en-GB"/>
              </w:rPr>
              <w:t>Would [you] be able to clarify if the programmes can be delivered via Apprenticeship provision e.g. Operations/Departmental Manager Level 5?</w:t>
            </w:r>
          </w:p>
        </w:tc>
        <w:tc>
          <w:tcPr>
            <w:tcW w:w="8397" w:type="dxa"/>
          </w:tcPr>
          <w:p w:rsidR="00B942AB" w:rsidRDefault="00B942AB">
            <w:pPr>
              <w:rPr>
                <w:rFonts w:ascii="Arial" w:hAnsi="Arial" w:cs="Arial"/>
                <w:color w:val="000000"/>
                <w:sz w:val="20"/>
                <w:szCs w:val="20"/>
                <w:lang w:eastAsia="en-GB"/>
              </w:rPr>
            </w:pPr>
            <w:r w:rsidRPr="000E0E23">
              <w:rPr>
                <w:rFonts w:ascii="Arial" w:hAnsi="Arial" w:cs="Arial"/>
                <w:color w:val="000000"/>
                <w:sz w:val="20"/>
                <w:szCs w:val="20"/>
                <w:lang w:eastAsia="en-GB"/>
              </w:rPr>
              <w:t xml:space="preserve">The London Leadership Programme (LLP) is targeted at Deputy and Assistant Directors, Divisional Directors and Heads of Service.  It is a focussed development programme to help develop senior leaders (future Chief Executives) in London. The Operational/ Departmental Manager Apprenticeship (Level 5) </w:t>
            </w:r>
            <w:proofErr w:type="gramStart"/>
            <w:r w:rsidRPr="000E0E23">
              <w:rPr>
                <w:rFonts w:ascii="Arial" w:hAnsi="Arial" w:cs="Arial"/>
                <w:color w:val="000000"/>
                <w:sz w:val="20"/>
                <w:szCs w:val="20"/>
                <w:lang w:eastAsia="en-GB"/>
              </w:rPr>
              <w:t>is</w:t>
            </w:r>
            <w:proofErr w:type="gramEnd"/>
            <w:r w:rsidRPr="000E0E23">
              <w:rPr>
                <w:rFonts w:ascii="Arial" w:hAnsi="Arial" w:cs="Arial"/>
                <w:color w:val="000000"/>
                <w:sz w:val="20"/>
                <w:szCs w:val="20"/>
                <w:lang w:eastAsia="en-GB"/>
              </w:rPr>
              <w:t xml:space="preserve"> aimed at those who are, or wish to become Operational/ Departmental Managers, as such would not be appropriate.</w:t>
            </w:r>
          </w:p>
          <w:p w:rsidR="00B942AB" w:rsidRPr="000E0E23" w:rsidRDefault="00B942AB">
            <w:pPr>
              <w:rPr>
                <w:rFonts w:ascii="Arial" w:hAnsi="Arial" w:cs="Arial"/>
                <w:sz w:val="20"/>
                <w:szCs w:val="20"/>
              </w:rPr>
            </w:pPr>
          </w:p>
        </w:tc>
      </w:tr>
      <w:tr w:rsidR="00B942AB" w:rsidTr="00B942AB">
        <w:tc>
          <w:tcPr>
            <w:tcW w:w="1809" w:type="dxa"/>
          </w:tcPr>
          <w:p w:rsidR="00B942AB" w:rsidRPr="000E0E23" w:rsidRDefault="00B942AB" w:rsidP="00B942AB">
            <w:pPr>
              <w:rPr>
                <w:rFonts w:ascii="Arial" w:hAnsi="Arial" w:cs="Arial"/>
                <w:color w:val="000000"/>
                <w:sz w:val="20"/>
                <w:szCs w:val="20"/>
                <w:lang w:eastAsia="en-GB"/>
              </w:rPr>
            </w:pPr>
            <w:r>
              <w:rPr>
                <w:rFonts w:ascii="Arial" w:hAnsi="Arial" w:cs="Arial"/>
                <w:color w:val="000000"/>
                <w:sz w:val="20"/>
                <w:szCs w:val="20"/>
                <w:lang w:eastAsia="en-GB"/>
              </w:rPr>
              <w:t>24/10</w:t>
            </w:r>
          </w:p>
        </w:tc>
        <w:tc>
          <w:tcPr>
            <w:tcW w:w="4361" w:type="dxa"/>
          </w:tcPr>
          <w:p w:rsidR="001B66A9" w:rsidRDefault="00B942AB" w:rsidP="00B942AB">
            <w:pPr>
              <w:rPr>
                <w:rFonts w:ascii="Arial" w:hAnsi="Arial" w:cs="Arial"/>
                <w:color w:val="000000"/>
                <w:sz w:val="20"/>
                <w:szCs w:val="20"/>
                <w:lang w:eastAsia="en-GB"/>
              </w:rPr>
            </w:pPr>
            <w:r w:rsidRPr="000E0E23">
              <w:rPr>
                <w:rFonts w:ascii="Arial" w:hAnsi="Arial" w:cs="Arial"/>
                <w:color w:val="000000"/>
                <w:sz w:val="20"/>
                <w:szCs w:val="20"/>
                <w:lang w:eastAsia="en-GB"/>
              </w:rPr>
              <w:t xml:space="preserve">Are the costs for </w:t>
            </w:r>
            <w:proofErr w:type="gramStart"/>
            <w:r w:rsidRPr="000E0E23">
              <w:rPr>
                <w:rFonts w:ascii="Arial" w:hAnsi="Arial" w:cs="Arial"/>
                <w:color w:val="000000"/>
                <w:sz w:val="20"/>
                <w:szCs w:val="20"/>
                <w:lang w:eastAsia="en-GB"/>
              </w:rPr>
              <w:t>the opt</w:t>
            </w:r>
            <w:proofErr w:type="gramEnd"/>
            <w:r w:rsidRPr="000E0E23">
              <w:rPr>
                <w:rFonts w:ascii="Arial" w:hAnsi="Arial" w:cs="Arial"/>
                <w:color w:val="000000"/>
                <w:sz w:val="20"/>
                <w:szCs w:val="20"/>
                <w:lang w:eastAsia="en-GB"/>
              </w:rPr>
              <w:t xml:space="preserve"> in sessions, social/ dinner events, speakers, venue hire, publicity and catering outside of the scope of this bid?</w:t>
            </w:r>
          </w:p>
          <w:p w:rsidR="001B66A9" w:rsidRDefault="00B942AB" w:rsidP="00B942AB">
            <w:pPr>
              <w:rPr>
                <w:rFonts w:ascii="Arial" w:hAnsi="Arial" w:cs="Arial"/>
                <w:color w:val="000000"/>
                <w:sz w:val="20"/>
                <w:szCs w:val="20"/>
                <w:lang w:eastAsia="en-GB"/>
              </w:rPr>
            </w:pPr>
            <w:r w:rsidRPr="000E0E23">
              <w:rPr>
                <w:rFonts w:ascii="Arial" w:hAnsi="Arial" w:cs="Arial"/>
                <w:color w:val="000000"/>
                <w:sz w:val="20"/>
                <w:szCs w:val="20"/>
                <w:lang w:eastAsia="en-GB"/>
              </w:rPr>
              <w:br/>
              <w:t>Are you expecting the winning contractor to manage all of the above utilising an additional budget owned by you?</w:t>
            </w:r>
          </w:p>
          <w:p w:rsidR="001B66A9" w:rsidRDefault="00B942AB" w:rsidP="00B942AB">
            <w:pPr>
              <w:rPr>
                <w:rFonts w:ascii="Arial" w:hAnsi="Arial" w:cs="Arial"/>
                <w:color w:val="000000"/>
                <w:sz w:val="20"/>
                <w:szCs w:val="20"/>
                <w:lang w:eastAsia="en-GB"/>
              </w:rPr>
            </w:pPr>
            <w:r w:rsidRPr="000E0E23">
              <w:rPr>
                <w:rFonts w:ascii="Arial" w:hAnsi="Arial" w:cs="Arial"/>
                <w:color w:val="000000"/>
                <w:sz w:val="20"/>
                <w:szCs w:val="20"/>
                <w:lang w:eastAsia="en-GB"/>
              </w:rPr>
              <w:br/>
              <w:t>Please can you clarify what you expect to be provided pro bono?</w:t>
            </w:r>
          </w:p>
          <w:p w:rsidR="00B942AB" w:rsidRPr="000E0E23" w:rsidRDefault="00B942AB" w:rsidP="00B942AB">
            <w:pPr>
              <w:rPr>
                <w:rFonts w:ascii="Arial" w:hAnsi="Arial" w:cs="Arial"/>
                <w:sz w:val="20"/>
                <w:szCs w:val="20"/>
              </w:rPr>
            </w:pPr>
            <w:r w:rsidRPr="000E0E23">
              <w:rPr>
                <w:rFonts w:ascii="Arial" w:hAnsi="Arial" w:cs="Arial"/>
                <w:color w:val="000000"/>
                <w:sz w:val="20"/>
                <w:szCs w:val="20"/>
                <w:lang w:eastAsia="en-GB"/>
              </w:rPr>
              <w:br/>
              <w:t>What are your existing alumni post course arrangements or is the development of one a new initiative? How long post event would you expect this support to continue?</w:t>
            </w:r>
          </w:p>
        </w:tc>
        <w:tc>
          <w:tcPr>
            <w:tcW w:w="8397" w:type="dxa"/>
          </w:tcPr>
          <w:p w:rsidR="001B66A9" w:rsidRDefault="00B942AB" w:rsidP="00B942AB">
            <w:pPr>
              <w:rPr>
                <w:rFonts w:ascii="Arial" w:hAnsi="Arial" w:cs="Arial"/>
                <w:color w:val="000000"/>
                <w:sz w:val="20"/>
                <w:szCs w:val="20"/>
                <w:lang w:eastAsia="en-GB"/>
              </w:rPr>
            </w:pPr>
            <w:r w:rsidRPr="000E0E23">
              <w:rPr>
                <w:rFonts w:ascii="Arial" w:hAnsi="Arial" w:cs="Arial"/>
                <w:color w:val="000000"/>
                <w:sz w:val="20"/>
                <w:szCs w:val="20"/>
                <w:lang w:eastAsia="en-GB"/>
              </w:rPr>
              <w:t xml:space="preserve">The costs of </w:t>
            </w:r>
            <w:proofErr w:type="gramStart"/>
            <w:r w:rsidRPr="000E0E23">
              <w:rPr>
                <w:rFonts w:ascii="Arial" w:hAnsi="Arial" w:cs="Arial"/>
                <w:color w:val="000000"/>
                <w:sz w:val="20"/>
                <w:szCs w:val="20"/>
                <w:lang w:eastAsia="en-GB"/>
              </w:rPr>
              <w:t>the opt</w:t>
            </w:r>
            <w:proofErr w:type="gramEnd"/>
            <w:r w:rsidRPr="000E0E23">
              <w:rPr>
                <w:rFonts w:ascii="Arial" w:hAnsi="Arial" w:cs="Arial"/>
                <w:color w:val="000000"/>
                <w:sz w:val="20"/>
                <w:szCs w:val="20"/>
                <w:lang w:eastAsia="en-GB"/>
              </w:rPr>
              <w:t xml:space="preserve"> in sessions and social/ dinner events etc. are </w:t>
            </w:r>
            <w:r w:rsidRPr="000E0E23">
              <w:rPr>
                <w:rFonts w:ascii="Arial" w:hAnsi="Arial" w:cs="Arial"/>
                <w:color w:val="000000"/>
                <w:sz w:val="20"/>
                <w:szCs w:val="20"/>
                <w:u w:val="single"/>
                <w:lang w:eastAsia="en-GB"/>
              </w:rPr>
              <w:t>not</w:t>
            </w:r>
            <w:r w:rsidRPr="000E0E23">
              <w:rPr>
                <w:rFonts w:ascii="Arial" w:hAnsi="Arial" w:cs="Arial"/>
                <w:color w:val="000000"/>
                <w:sz w:val="20"/>
                <w:szCs w:val="20"/>
                <w:lang w:eastAsia="en-GB"/>
              </w:rPr>
              <w:t xml:space="preserve"> part of the contract costs.  The winning contractor is expected to manage the entirety of the programme, including </w:t>
            </w:r>
            <w:proofErr w:type="gramStart"/>
            <w:r w:rsidRPr="000E0E23">
              <w:rPr>
                <w:rFonts w:ascii="Arial" w:hAnsi="Arial" w:cs="Arial"/>
                <w:color w:val="000000"/>
                <w:sz w:val="20"/>
                <w:szCs w:val="20"/>
                <w:lang w:eastAsia="en-GB"/>
              </w:rPr>
              <w:t>the opt</w:t>
            </w:r>
            <w:proofErr w:type="gramEnd"/>
            <w:r w:rsidRPr="000E0E23">
              <w:rPr>
                <w:rFonts w:ascii="Arial" w:hAnsi="Arial" w:cs="Arial"/>
                <w:color w:val="000000"/>
                <w:sz w:val="20"/>
                <w:szCs w:val="20"/>
                <w:lang w:eastAsia="en-GB"/>
              </w:rPr>
              <w:t xml:space="preserve"> in sessions followed by social/ dinner events etc. however an additional budget will be provided for the delivery of these.  Please note that to date many of the </w:t>
            </w:r>
            <w:proofErr w:type="gramStart"/>
            <w:r w:rsidRPr="000E0E23">
              <w:rPr>
                <w:rFonts w:ascii="Arial" w:hAnsi="Arial" w:cs="Arial"/>
                <w:color w:val="000000"/>
                <w:sz w:val="20"/>
                <w:szCs w:val="20"/>
                <w:lang w:eastAsia="en-GB"/>
              </w:rPr>
              <w:t>programme's</w:t>
            </w:r>
            <w:proofErr w:type="gramEnd"/>
            <w:r w:rsidRPr="000E0E23">
              <w:rPr>
                <w:rFonts w:ascii="Arial" w:hAnsi="Arial" w:cs="Arial"/>
                <w:color w:val="000000"/>
                <w:sz w:val="20"/>
                <w:szCs w:val="20"/>
                <w:lang w:eastAsia="en-GB"/>
              </w:rPr>
              <w:t xml:space="preserve"> opt in sessions and dinner/ social events have been provided pro-bono (sponsored by commercial recruitment agencies etc.).  Bidders should indicate how they would continue, replicate and/ or further develop this aspect of the programme maximising the goodwill and in-kind support that the programme benefits from and the anticipated costs as part of their bids.</w:t>
            </w:r>
          </w:p>
          <w:p w:rsidR="001B66A9" w:rsidRDefault="001B66A9" w:rsidP="00B942AB">
            <w:pPr>
              <w:rPr>
                <w:rFonts w:ascii="Arial" w:hAnsi="Arial" w:cs="Arial"/>
                <w:color w:val="000000"/>
                <w:sz w:val="20"/>
                <w:szCs w:val="20"/>
                <w:lang w:eastAsia="en-GB"/>
              </w:rPr>
            </w:pPr>
          </w:p>
          <w:p w:rsidR="00B942AB" w:rsidRDefault="00B942AB" w:rsidP="00B942AB">
            <w:pPr>
              <w:rPr>
                <w:rFonts w:ascii="Arial" w:hAnsi="Arial" w:cs="Arial"/>
                <w:color w:val="000000"/>
                <w:sz w:val="20"/>
                <w:szCs w:val="20"/>
                <w:lang w:eastAsia="en-GB"/>
              </w:rPr>
            </w:pPr>
            <w:r w:rsidRPr="000E0E23">
              <w:rPr>
                <w:rFonts w:ascii="Arial" w:hAnsi="Arial" w:cs="Arial"/>
                <w:color w:val="000000"/>
                <w:sz w:val="20"/>
                <w:szCs w:val="20"/>
                <w:lang w:eastAsia="en-GB"/>
              </w:rPr>
              <w:br/>
              <w:t>The development of an effective alumni network is a new initiative.  Support of the alumni network would be expected to continue in the six months following the graduation of cohort four.  Bidders are asked to include details of how they would support the alumni network to become self-sustaining.</w:t>
            </w:r>
          </w:p>
          <w:p w:rsidR="00B942AB" w:rsidRPr="000E0E23" w:rsidRDefault="00B942AB" w:rsidP="00B942AB">
            <w:pPr>
              <w:rPr>
                <w:rFonts w:ascii="Arial" w:hAnsi="Arial" w:cs="Arial"/>
                <w:sz w:val="20"/>
                <w:szCs w:val="20"/>
              </w:rPr>
            </w:pPr>
          </w:p>
        </w:tc>
      </w:tr>
      <w:tr w:rsidR="00B942AB" w:rsidTr="00B942AB">
        <w:tc>
          <w:tcPr>
            <w:tcW w:w="1809" w:type="dxa"/>
          </w:tcPr>
          <w:p w:rsidR="00B942AB" w:rsidRPr="00B942AB" w:rsidRDefault="00B942AB" w:rsidP="00CD362C">
            <w:pPr>
              <w:pStyle w:val="NormalWeb"/>
              <w:rPr>
                <w:rStyle w:val="Emphasis"/>
                <w:rFonts w:ascii="Arial" w:hAnsi="Arial" w:cs="Arial"/>
                <w:i w:val="0"/>
                <w:color w:val="000000"/>
                <w:sz w:val="20"/>
                <w:szCs w:val="20"/>
              </w:rPr>
            </w:pPr>
            <w:r w:rsidRPr="00B942AB">
              <w:rPr>
                <w:rStyle w:val="Emphasis"/>
                <w:rFonts w:ascii="Arial" w:hAnsi="Arial" w:cs="Arial"/>
                <w:i w:val="0"/>
                <w:color w:val="000000"/>
                <w:sz w:val="20"/>
                <w:szCs w:val="20"/>
              </w:rPr>
              <w:t>31/10</w:t>
            </w:r>
          </w:p>
        </w:tc>
        <w:tc>
          <w:tcPr>
            <w:tcW w:w="4361" w:type="dxa"/>
          </w:tcPr>
          <w:p w:rsidR="00B942AB" w:rsidRPr="000E0E23" w:rsidRDefault="00B942AB" w:rsidP="00CD362C">
            <w:pPr>
              <w:pStyle w:val="NormalWeb"/>
              <w:rPr>
                <w:rFonts w:ascii="Arial" w:hAnsi="Arial" w:cs="Arial"/>
                <w:color w:val="000000"/>
                <w:sz w:val="20"/>
                <w:szCs w:val="20"/>
              </w:rPr>
            </w:pPr>
            <w:r w:rsidRPr="000E0E23">
              <w:rPr>
                <w:rStyle w:val="Emphasis"/>
                <w:rFonts w:ascii="Arial" w:hAnsi="Arial" w:cs="Arial"/>
                <w:color w:val="000000"/>
                <w:sz w:val="20"/>
                <w:szCs w:val="20"/>
              </w:rPr>
              <w:t>We have some questions which we hope you can answer for us prior to the Q&amp;A deadline as the responses to them will help in deciding whether we put a tender forward or not.</w:t>
            </w:r>
          </w:p>
          <w:p w:rsidR="00B942AB" w:rsidRPr="00B942AB" w:rsidRDefault="00B942AB" w:rsidP="00B942AB">
            <w:pPr>
              <w:numPr>
                <w:ilvl w:val="0"/>
                <w:numId w:val="1"/>
              </w:numPr>
              <w:spacing w:before="100" w:beforeAutospacing="1" w:after="100" w:afterAutospacing="1"/>
              <w:rPr>
                <w:rStyle w:val="Emphasis"/>
                <w:rFonts w:ascii="Arial" w:eastAsia="Times New Roman" w:hAnsi="Arial" w:cs="Arial"/>
                <w:i w:val="0"/>
                <w:iCs w:val="0"/>
                <w:color w:val="000000"/>
                <w:sz w:val="20"/>
                <w:szCs w:val="20"/>
              </w:rPr>
            </w:pPr>
            <w:r w:rsidRPr="000E0E23">
              <w:rPr>
                <w:rStyle w:val="Emphasis"/>
                <w:rFonts w:ascii="Arial" w:eastAsia="Times New Roman" w:hAnsi="Arial" w:cs="Arial"/>
                <w:color w:val="000000"/>
                <w:sz w:val="20"/>
                <w:szCs w:val="20"/>
              </w:rPr>
              <w:t xml:space="preserve">What was the curriculum for the pilot cohort and cohorts 1 &amp;2? Are you looking to change or keep the curriculum? </w:t>
            </w:r>
            <w:proofErr w:type="gramStart"/>
            <w:r w:rsidRPr="000E0E23">
              <w:rPr>
                <w:rStyle w:val="Emphasis"/>
                <w:rFonts w:ascii="Arial" w:eastAsia="Times New Roman" w:hAnsi="Arial" w:cs="Arial"/>
                <w:color w:val="000000"/>
                <w:sz w:val="20"/>
                <w:szCs w:val="20"/>
              </w:rPr>
              <w:t>and</w:t>
            </w:r>
            <w:proofErr w:type="gramEnd"/>
            <w:r w:rsidRPr="000E0E23">
              <w:rPr>
                <w:rStyle w:val="Emphasis"/>
                <w:rFonts w:ascii="Arial" w:eastAsia="Times New Roman" w:hAnsi="Arial" w:cs="Arial"/>
                <w:color w:val="000000"/>
                <w:sz w:val="20"/>
                <w:szCs w:val="20"/>
              </w:rPr>
              <w:t xml:space="preserve"> if so why? </w:t>
            </w:r>
          </w:p>
          <w:p w:rsidR="00B942AB" w:rsidRPr="00B942AB" w:rsidRDefault="00B942AB" w:rsidP="00B942AB">
            <w:pPr>
              <w:spacing w:before="100" w:beforeAutospacing="1" w:after="100" w:afterAutospacing="1"/>
              <w:ind w:left="720"/>
              <w:rPr>
                <w:rStyle w:val="Emphasis"/>
                <w:rFonts w:ascii="Arial" w:eastAsia="Times New Roman" w:hAnsi="Arial" w:cs="Arial"/>
                <w:i w:val="0"/>
                <w:iCs w:val="0"/>
                <w:color w:val="000000"/>
                <w:sz w:val="20"/>
                <w:szCs w:val="20"/>
              </w:rPr>
            </w:pPr>
          </w:p>
          <w:p w:rsidR="00B942AB" w:rsidRPr="00B942AB" w:rsidRDefault="00B942AB" w:rsidP="00B942AB">
            <w:pPr>
              <w:numPr>
                <w:ilvl w:val="0"/>
                <w:numId w:val="1"/>
              </w:numPr>
              <w:spacing w:before="100" w:beforeAutospacing="1" w:after="100" w:afterAutospacing="1"/>
              <w:rPr>
                <w:rStyle w:val="Emphasis"/>
                <w:rFonts w:ascii="Arial" w:eastAsia="Times New Roman" w:hAnsi="Arial" w:cs="Arial"/>
                <w:i w:val="0"/>
                <w:iCs w:val="0"/>
                <w:color w:val="000000"/>
                <w:sz w:val="20"/>
                <w:szCs w:val="20"/>
              </w:rPr>
            </w:pPr>
            <w:r w:rsidRPr="000E0E23">
              <w:rPr>
                <w:rStyle w:val="Emphasis"/>
                <w:rFonts w:ascii="Arial" w:eastAsia="Times New Roman" w:hAnsi="Arial" w:cs="Arial"/>
                <w:color w:val="000000"/>
                <w:sz w:val="20"/>
                <w:szCs w:val="20"/>
              </w:rPr>
              <w:t xml:space="preserve">You have outlined a blend of learning solutions; 15 classroom days, guest speakers, Graduation / Action research event, alumni network, assessment centres, dinners. Are they looking for new ideas on the programme or to repeat the existing </w:t>
            </w:r>
            <w:proofErr w:type="gramStart"/>
            <w:r w:rsidRPr="000E0E23">
              <w:rPr>
                <w:rStyle w:val="Emphasis"/>
                <w:rFonts w:ascii="Arial" w:eastAsia="Times New Roman" w:hAnsi="Arial" w:cs="Arial"/>
                <w:color w:val="000000"/>
                <w:sz w:val="20"/>
                <w:szCs w:val="20"/>
              </w:rPr>
              <w:t>solutions.</w:t>
            </w:r>
            <w:proofErr w:type="gramEnd"/>
            <w:r w:rsidRPr="000E0E23">
              <w:rPr>
                <w:rStyle w:val="Emphasis"/>
                <w:rFonts w:ascii="Arial" w:eastAsia="Times New Roman" w:hAnsi="Arial" w:cs="Arial"/>
                <w:color w:val="000000"/>
                <w:sz w:val="20"/>
                <w:szCs w:val="20"/>
              </w:rPr>
              <w:t xml:space="preserve"> If so why? </w:t>
            </w:r>
          </w:p>
          <w:p w:rsidR="00B942AB" w:rsidRPr="00B942AB" w:rsidRDefault="00B942AB" w:rsidP="00B942AB">
            <w:pPr>
              <w:numPr>
                <w:ilvl w:val="0"/>
                <w:numId w:val="1"/>
              </w:numPr>
              <w:spacing w:before="100" w:beforeAutospacing="1" w:after="100" w:afterAutospacing="1"/>
              <w:rPr>
                <w:rStyle w:val="Emphasis"/>
                <w:rFonts w:ascii="Arial" w:eastAsia="Times New Roman" w:hAnsi="Arial" w:cs="Arial"/>
                <w:i w:val="0"/>
                <w:iCs w:val="0"/>
                <w:color w:val="000000"/>
                <w:sz w:val="20"/>
                <w:szCs w:val="20"/>
              </w:rPr>
            </w:pPr>
            <w:r w:rsidRPr="000E0E23">
              <w:rPr>
                <w:rStyle w:val="Emphasis"/>
                <w:rFonts w:ascii="Arial" w:eastAsia="Times New Roman" w:hAnsi="Arial" w:cs="Arial"/>
                <w:color w:val="000000"/>
                <w:sz w:val="20"/>
                <w:szCs w:val="20"/>
              </w:rPr>
              <w:t>Incumbent supplier: Do they have an incumbent? Are they looking to change or keep them? If so why? </w:t>
            </w:r>
          </w:p>
          <w:p w:rsidR="00B942AB" w:rsidRPr="000E0E23" w:rsidRDefault="00B942AB" w:rsidP="00B942AB">
            <w:pPr>
              <w:numPr>
                <w:ilvl w:val="0"/>
                <w:numId w:val="1"/>
              </w:numPr>
              <w:spacing w:before="100" w:beforeAutospacing="1" w:after="100" w:afterAutospacing="1"/>
              <w:rPr>
                <w:rFonts w:ascii="Arial" w:eastAsia="Times New Roman" w:hAnsi="Arial" w:cs="Arial"/>
                <w:color w:val="000000"/>
                <w:sz w:val="20"/>
                <w:szCs w:val="20"/>
              </w:rPr>
            </w:pPr>
            <w:r w:rsidRPr="000E0E23">
              <w:rPr>
                <w:rStyle w:val="Emphasis"/>
                <w:rFonts w:ascii="Arial" w:eastAsia="Times New Roman" w:hAnsi="Arial" w:cs="Arial"/>
                <w:color w:val="000000"/>
                <w:sz w:val="20"/>
                <w:szCs w:val="20"/>
              </w:rPr>
              <w:t xml:space="preserve">You mention that there is an expectation on the provider to manage the recruitment process of learners. You also mention that a provider has offered to run the Assessment centres on a Pro bono basis. Is this still the case for Cohorts 3 and 4? </w:t>
            </w:r>
            <w:proofErr w:type="gramStart"/>
            <w:r w:rsidRPr="000E0E23">
              <w:rPr>
                <w:rStyle w:val="Emphasis"/>
                <w:rFonts w:ascii="Arial" w:eastAsia="Times New Roman" w:hAnsi="Arial" w:cs="Arial"/>
                <w:color w:val="000000"/>
                <w:sz w:val="20"/>
                <w:szCs w:val="20"/>
              </w:rPr>
              <w:t>and</w:t>
            </w:r>
            <w:proofErr w:type="gramEnd"/>
            <w:r w:rsidRPr="000E0E23">
              <w:rPr>
                <w:rStyle w:val="Emphasis"/>
                <w:rFonts w:ascii="Arial" w:eastAsia="Times New Roman" w:hAnsi="Arial" w:cs="Arial"/>
                <w:color w:val="000000"/>
                <w:sz w:val="20"/>
                <w:szCs w:val="20"/>
              </w:rPr>
              <w:t xml:space="preserve"> will we be required to manage this relationship?</w:t>
            </w:r>
          </w:p>
          <w:p w:rsidR="00B942AB" w:rsidRPr="000E0E23" w:rsidRDefault="00B942AB" w:rsidP="00821BCF">
            <w:pPr>
              <w:numPr>
                <w:ilvl w:val="0"/>
                <w:numId w:val="1"/>
              </w:numPr>
              <w:spacing w:before="100" w:beforeAutospacing="1" w:after="100" w:afterAutospacing="1"/>
              <w:rPr>
                <w:rFonts w:ascii="Arial" w:hAnsi="Arial" w:cs="Arial"/>
                <w:color w:val="000000"/>
                <w:sz w:val="20"/>
                <w:szCs w:val="20"/>
              </w:rPr>
            </w:pPr>
            <w:r w:rsidRPr="000E0E23">
              <w:rPr>
                <w:rStyle w:val="Emphasis"/>
                <w:rFonts w:ascii="Arial" w:eastAsia="Times New Roman" w:hAnsi="Arial" w:cs="Arial"/>
                <w:color w:val="000000"/>
                <w:sz w:val="20"/>
                <w:szCs w:val="20"/>
              </w:rPr>
              <w:t xml:space="preserve">You mention additional funding from the </w:t>
            </w:r>
            <w:proofErr w:type="gramStart"/>
            <w:r w:rsidRPr="000E0E23">
              <w:rPr>
                <w:rStyle w:val="Emphasis"/>
                <w:rFonts w:ascii="Arial" w:eastAsia="Times New Roman" w:hAnsi="Arial" w:cs="Arial"/>
                <w:color w:val="000000"/>
                <w:sz w:val="20"/>
                <w:szCs w:val="20"/>
              </w:rPr>
              <w:t>LGA,</w:t>
            </w:r>
            <w:proofErr w:type="gramEnd"/>
            <w:r w:rsidRPr="000E0E23">
              <w:rPr>
                <w:rStyle w:val="Emphasis"/>
                <w:rFonts w:ascii="Arial" w:eastAsia="Times New Roman" w:hAnsi="Arial" w:cs="Arial"/>
                <w:color w:val="000000"/>
                <w:sz w:val="20"/>
                <w:szCs w:val="20"/>
              </w:rPr>
              <w:t xml:space="preserve"> is this on top of the pre-defined £2000 per learner or included within.</w:t>
            </w:r>
          </w:p>
        </w:tc>
        <w:tc>
          <w:tcPr>
            <w:tcW w:w="8397" w:type="dxa"/>
          </w:tcPr>
          <w:p w:rsidR="00B942AB" w:rsidRPr="00B942AB" w:rsidRDefault="00B942AB" w:rsidP="00B942AB">
            <w:pPr>
              <w:rPr>
                <w:rFonts w:ascii="Arial" w:hAnsi="Arial" w:cs="Arial"/>
                <w:sz w:val="20"/>
                <w:szCs w:val="20"/>
              </w:rPr>
            </w:pPr>
          </w:p>
          <w:p w:rsidR="00B942AB" w:rsidRPr="00B942AB" w:rsidRDefault="00B942AB" w:rsidP="00B942AB">
            <w:pPr>
              <w:rPr>
                <w:rFonts w:ascii="Arial" w:hAnsi="Arial" w:cs="Arial"/>
                <w:sz w:val="20"/>
                <w:szCs w:val="20"/>
              </w:rPr>
            </w:pPr>
          </w:p>
          <w:p w:rsidR="00B942AB" w:rsidRPr="00B942AB" w:rsidRDefault="00B942AB" w:rsidP="00B942AB">
            <w:pPr>
              <w:rPr>
                <w:rFonts w:ascii="Arial" w:hAnsi="Arial" w:cs="Arial"/>
                <w:sz w:val="20"/>
                <w:szCs w:val="20"/>
              </w:rPr>
            </w:pPr>
          </w:p>
          <w:p w:rsidR="00B942AB" w:rsidRPr="00B942AB" w:rsidRDefault="00B942AB" w:rsidP="00B942AB">
            <w:pPr>
              <w:rPr>
                <w:rFonts w:ascii="Arial" w:hAnsi="Arial" w:cs="Arial"/>
                <w:sz w:val="20"/>
                <w:szCs w:val="20"/>
              </w:rPr>
            </w:pPr>
          </w:p>
          <w:p w:rsidR="00B942AB" w:rsidRPr="00B942AB" w:rsidRDefault="00B942AB" w:rsidP="00B942AB">
            <w:pPr>
              <w:rPr>
                <w:rFonts w:ascii="Arial" w:hAnsi="Arial" w:cs="Arial"/>
                <w:sz w:val="20"/>
                <w:szCs w:val="20"/>
              </w:rPr>
            </w:pPr>
          </w:p>
          <w:p w:rsidR="00B942AB" w:rsidRPr="00B942AB" w:rsidRDefault="00B942AB" w:rsidP="00B942AB">
            <w:pPr>
              <w:pStyle w:val="ListParagraph"/>
              <w:numPr>
                <w:ilvl w:val="0"/>
                <w:numId w:val="6"/>
              </w:numPr>
              <w:rPr>
                <w:rFonts w:ascii="Arial" w:hAnsi="Arial" w:cs="Arial"/>
                <w:color w:val="1F497D"/>
                <w:sz w:val="20"/>
                <w:szCs w:val="20"/>
              </w:rPr>
            </w:pPr>
            <w:r w:rsidRPr="00B942AB">
              <w:rPr>
                <w:rFonts w:ascii="Arial" w:hAnsi="Arial" w:cs="Arial"/>
                <w:sz w:val="20"/>
                <w:szCs w:val="20"/>
              </w:rPr>
              <w:t xml:space="preserve">The </w:t>
            </w:r>
            <w:hyperlink r:id="rId7" w:history="1">
              <w:r w:rsidRPr="00B942AB">
                <w:rPr>
                  <w:rStyle w:val="Hyperlink"/>
                  <w:rFonts w:ascii="Arial" w:hAnsi="Arial" w:cs="Arial"/>
                  <w:sz w:val="20"/>
                  <w:szCs w:val="20"/>
                </w:rPr>
                <w:t>London Leadership Programme Leaflet (cohort 2)</w:t>
              </w:r>
            </w:hyperlink>
            <w:r w:rsidRPr="00B942AB">
              <w:rPr>
                <w:rFonts w:ascii="Arial" w:hAnsi="Arial" w:cs="Arial"/>
                <w:sz w:val="20"/>
                <w:szCs w:val="20"/>
              </w:rPr>
              <w:t xml:space="preserve"> included in the ITT pack provides an overview of the programme content.  Reviewing and refreshing the detailed module content/ curriculum is a key aspect of the contract.</w:t>
            </w:r>
          </w:p>
          <w:p w:rsidR="00B942AB" w:rsidRDefault="00B942AB" w:rsidP="00B942AB">
            <w:pPr>
              <w:rPr>
                <w:rFonts w:ascii="Arial" w:hAnsi="Arial" w:cs="Arial"/>
                <w:sz w:val="20"/>
                <w:szCs w:val="20"/>
              </w:rPr>
            </w:pPr>
          </w:p>
          <w:p w:rsidR="00B942AB" w:rsidRDefault="00B942AB" w:rsidP="00B942AB">
            <w:pPr>
              <w:rPr>
                <w:rFonts w:ascii="Arial" w:hAnsi="Arial" w:cs="Arial"/>
                <w:sz w:val="20"/>
                <w:szCs w:val="20"/>
              </w:rPr>
            </w:pPr>
          </w:p>
          <w:p w:rsidR="00B942AB" w:rsidRDefault="00B942AB" w:rsidP="00B942AB">
            <w:pPr>
              <w:rPr>
                <w:rFonts w:ascii="Arial" w:hAnsi="Arial" w:cs="Arial"/>
                <w:sz w:val="20"/>
                <w:szCs w:val="20"/>
              </w:rPr>
            </w:pPr>
          </w:p>
          <w:p w:rsidR="00B942AB" w:rsidRDefault="00B942AB" w:rsidP="00B942AB">
            <w:pPr>
              <w:rPr>
                <w:rFonts w:ascii="Arial" w:hAnsi="Arial" w:cs="Arial"/>
                <w:sz w:val="20"/>
                <w:szCs w:val="20"/>
              </w:rPr>
            </w:pPr>
          </w:p>
          <w:p w:rsidR="00B942AB" w:rsidRDefault="00B942AB" w:rsidP="00B942AB">
            <w:pPr>
              <w:rPr>
                <w:rFonts w:ascii="Arial" w:hAnsi="Arial" w:cs="Arial"/>
                <w:sz w:val="20"/>
                <w:szCs w:val="20"/>
              </w:rPr>
            </w:pPr>
          </w:p>
          <w:p w:rsidR="00B942AB" w:rsidRPr="00B942AB" w:rsidRDefault="00B942AB" w:rsidP="00B942AB">
            <w:pPr>
              <w:rPr>
                <w:rFonts w:ascii="Arial" w:hAnsi="Arial" w:cs="Arial"/>
                <w:sz w:val="20"/>
                <w:szCs w:val="20"/>
              </w:rPr>
            </w:pPr>
          </w:p>
          <w:p w:rsidR="00B942AB" w:rsidRPr="00B942AB" w:rsidRDefault="00B942AB" w:rsidP="00B942AB">
            <w:pPr>
              <w:pStyle w:val="ListParagraph"/>
              <w:numPr>
                <w:ilvl w:val="0"/>
                <w:numId w:val="6"/>
              </w:numPr>
              <w:rPr>
                <w:rFonts w:ascii="Arial" w:hAnsi="Arial" w:cs="Arial"/>
                <w:sz w:val="20"/>
                <w:szCs w:val="20"/>
              </w:rPr>
            </w:pPr>
            <w:r w:rsidRPr="00B942AB">
              <w:rPr>
                <w:rFonts w:ascii="Arial" w:hAnsi="Arial" w:cs="Arial"/>
                <w:sz w:val="20"/>
                <w:szCs w:val="20"/>
              </w:rPr>
              <w:t>The programme and blend of learning solutions delivered in the pilot and to cohort 1 has been very well received.  The LLP Project Board is looking to build on this success, however, as above, reviewing and refreshing detailed module content and its delivery is a key aspect of the contract.  The LLP Project Board would welcome new suggestions that deliver the key objectives of the LLP (as detailed in the ITT).</w:t>
            </w:r>
          </w:p>
          <w:p w:rsidR="00B942AB" w:rsidRDefault="00B942AB" w:rsidP="00B942AB">
            <w:pPr>
              <w:rPr>
                <w:rFonts w:ascii="Arial" w:hAnsi="Arial" w:cs="Arial"/>
                <w:sz w:val="20"/>
                <w:szCs w:val="20"/>
              </w:rPr>
            </w:pPr>
            <w:r w:rsidRPr="00B942AB">
              <w:rPr>
                <w:rFonts w:ascii="Arial" w:hAnsi="Arial" w:cs="Arial"/>
                <w:color w:val="1F497D"/>
                <w:sz w:val="20"/>
                <w:szCs w:val="20"/>
              </w:rPr>
              <w:br/>
            </w:r>
          </w:p>
          <w:p w:rsidR="00B942AB" w:rsidRPr="00B942AB" w:rsidRDefault="00B942AB" w:rsidP="00B942AB">
            <w:pPr>
              <w:pStyle w:val="ListParagraph"/>
              <w:numPr>
                <w:ilvl w:val="0"/>
                <w:numId w:val="6"/>
              </w:numPr>
              <w:rPr>
                <w:rFonts w:ascii="Arial" w:hAnsi="Arial" w:cs="Arial"/>
                <w:color w:val="1F497D"/>
                <w:sz w:val="20"/>
                <w:szCs w:val="20"/>
              </w:rPr>
            </w:pPr>
            <w:r w:rsidRPr="00B942AB">
              <w:rPr>
                <w:rFonts w:ascii="Arial" w:hAnsi="Arial" w:cs="Arial"/>
                <w:sz w:val="20"/>
                <w:szCs w:val="20"/>
              </w:rPr>
              <w:t>A supplier has been appointed to deliver the LLP to cohort 2 (to Easter 2019).  On behalf of the LLP Project Board, London Councils is looking to appoint a contractor/s to build on the existing programme approach and manage delivery to cohorts 3 and 4.  London Councils is looking for potential suppliers to contact them with bid applications.</w:t>
            </w:r>
          </w:p>
          <w:p w:rsidR="00B942AB" w:rsidRDefault="00B942AB" w:rsidP="00B942AB">
            <w:pPr>
              <w:rPr>
                <w:rFonts w:ascii="Arial" w:hAnsi="Arial" w:cs="Arial"/>
                <w:sz w:val="20"/>
                <w:szCs w:val="20"/>
              </w:rPr>
            </w:pPr>
          </w:p>
          <w:p w:rsidR="00B942AB" w:rsidRPr="00B942AB" w:rsidRDefault="00B942AB" w:rsidP="00B942AB">
            <w:pPr>
              <w:pStyle w:val="ListParagraph"/>
              <w:numPr>
                <w:ilvl w:val="0"/>
                <w:numId w:val="6"/>
              </w:numPr>
              <w:rPr>
                <w:rFonts w:ascii="Arial" w:hAnsi="Arial" w:cs="Arial"/>
                <w:color w:val="1F497D"/>
                <w:sz w:val="20"/>
                <w:szCs w:val="20"/>
              </w:rPr>
            </w:pPr>
            <w:r w:rsidRPr="00B942AB">
              <w:rPr>
                <w:rFonts w:ascii="Arial" w:hAnsi="Arial" w:cs="Arial"/>
                <w:sz w:val="20"/>
                <w:szCs w:val="20"/>
              </w:rPr>
              <w:t>Arrangements for development centre assessments for cohorts 3 and 4 have not been made.  The contractor is expected to identify and work with commercial recruitment agencies/ or other suitable parties to provide development centre assessments for LLP participants.</w:t>
            </w:r>
          </w:p>
          <w:p w:rsidR="00B942AB" w:rsidRDefault="00B942AB" w:rsidP="00B942AB">
            <w:pPr>
              <w:rPr>
                <w:rFonts w:ascii="Arial" w:hAnsi="Arial" w:cs="Arial"/>
                <w:color w:val="1F497D"/>
                <w:sz w:val="20"/>
                <w:szCs w:val="20"/>
              </w:rPr>
            </w:pPr>
          </w:p>
          <w:p w:rsidR="00B942AB" w:rsidRDefault="00B942AB" w:rsidP="00B942AB">
            <w:pPr>
              <w:rPr>
                <w:rFonts w:ascii="Arial" w:hAnsi="Arial" w:cs="Arial"/>
                <w:sz w:val="20"/>
                <w:szCs w:val="20"/>
              </w:rPr>
            </w:pPr>
          </w:p>
          <w:p w:rsidR="00B942AB" w:rsidRPr="00B942AB" w:rsidRDefault="00B942AB" w:rsidP="00B942AB">
            <w:pPr>
              <w:pStyle w:val="ListParagraph"/>
              <w:numPr>
                <w:ilvl w:val="0"/>
                <w:numId w:val="6"/>
              </w:numPr>
              <w:rPr>
                <w:rFonts w:ascii="Arial" w:hAnsi="Arial" w:cs="Arial"/>
                <w:color w:val="1F497D"/>
                <w:sz w:val="20"/>
                <w:szCs w:val="20"/>
              </w:rPr>
            </w:pPr>
            <w:r w:rsidRPr="00B942AB">
              <w:rPr>
                <w:rFonts w:ascii="Arial" w:hAnsi="Arial" w:cs="Arial"/>
                <w:sz w:val="20"/>
                <w:szCs w:val="20"/>
              </w:rPr>
              <w:t>The funding from the LGA is in addition to the £2,000 fee per participant.</w:t>
            </w:r>
          </w:p>
          <w:p w:rsidR="00B942AB" w:rsidRPr="00B942AB" w:rsidRDefault="00B942AB" w:rsidP="00B942AB">
            <w:pPr>
              <w:rPr>
                <w:rFonts w:ascii="Arial" w:hAnsi="Arial" w:cs="Arial"/>
                <w:sz w:val="20"/>
                <w:szCs w:val="20"/>
              </w:rPr>
            </w:pPr>
          </w:p>
        </w:tc>
      </w:tr>
      <w:tr w:rsidR="00B942AB" w:rsidTr="00B942AB">
        <w:tc>
          <w:tcPr>
            <w:tcW w:w="1809" w:type="dxa"/>
          </w:tcPr>
          <w:p w:rsidR="00B942AB" w:rsidRPr="000E0E23" w:rsidRDefault="00B942AB" w:rsidP="00CD362C">
            <w:pPr>
              <w:rPr>
                <w:rFonts w:ascii="Arial" w:hAnsi="Arial" w:cs="Arial"/>
                <w:sz w:val="20"/>
                <w:szCs w:val="20"/>
              </w:rPr>
            </w:pPr>
            <w:r>
              <w:rPr>
                <w:rFonts w:ascii="Arial" w:hAnsi="Arial" w:cs="Arial"/>
                <w:sz w:val="20"/>
                <w:szCs w:val="20"/>
              </w:rPr>
              <w:lastRenderedPageBreak/>
              <w:t>01/11</w:t>
            </w:r>
          </w:p>
        </w:tc>
        <w:tc>
          <w:tcPr>
            <w:tcW w:w="4361" w:type="dxa"/>
          </w:tcPr>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Can you advise the total budget available for this programme, and what that needs to cover?  We can see that there is a per participant fee of £2,000, and that there is an additional LGA grant that supplements this.</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 xml:space="preserve">Have the current providers of the ‘opt in’ sessions committed to delivering </w:t>
            </w:r>
            <w:proofErr w:type="gramStart"/>
            <w:r w:rsidRPr="000E0E23">
              <w:rPr>
                <w:rFonts w:ascii="Arial" w:eastAsia="Times New Roman" w:hAnsi="Arial" w:cs="Arial"/>
                <w:sz w:val="20"/>
                <w:szCs w:val="20"/>
              </w:rPr>
              <w:lastRenderedPageBreak/>
              <w:t>these</w:t>
            </w:r>
            <w:proofErr w:type="gramEnd"/>
            <w:r w:rsidRPr="000E0E23">
              <w:rPr>
                <w:rFonts w:ascii="Arial" w:eastAsia="Times New Roman" w:hAnsi="Arial" w:cs="Arial"/>
                <w:sz w:val="20"/>
                <w:szCs w:val="20"/>
              </w:rPr>
              <w:t xml:space="preserve"> pre-bono for future cohorts?</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 xml:space="preserve">Who has provided the evening dinners?  Is this the recruitment consultancies </w:t>
            </w:r>
            <w:proofErr w:type="gramStart"/>
            <w:r w:rsidRPr="000E0E23">
              <w:rPr>
                <w:rFonts w:ascii="Arial" w:eastAsia="Times New Roman" w:hAnsi="Arial" w:cs="Arial"/>
                <w:sz w:val="20"/>
                <w:szCs w:val="20"/>
              </w:rPr>
              <w:t>who</w:t>
            </w:r>
            <w:proofErr w:type="gramEnd"/>
            <w:r w:rsidRPr="000E0E23">
              <w:rPr>
                <w:rFonts w:ascii="Arial" w:eastAsia="Times New Roman" w:hAnsi="Arial" w:cs="Arial"/>
                <w:sz w:val="20"/>
                <w:szCs w:val="20"/>
              </w:rPr>
              <w:t xml:space="preserve"> provide the ‘opt in’ sessions?</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 xml:space="preserve">How </w:t>
            </w:r>
            <w:proofErr w:type="gramStart"/>
            <w:r w:rsidRPr="000E0E23">
              <w:rPr>
                <w:rFonts w:ascii="Arial" w:eastAsia="Times New Roman" w:hAnsi="Arial" w:cs="Arial"/>
                <w:sz w:val="20"/>
                <w:szCs w:val="20"/>
              </w:rPr>
              <w:t>are participants</w:t>
            </w:r>
            <w:proofErr w:type="gramEnd"/>
            <w:r w:rsidRPr="000E0E23">
              <w:rPr>
                <w:rFonts w:ascii="Arial" w:eastAsia="Times New Roman" w:hAnsi="Arial" w:cs="Arial"/>
                <w:sz w:val="20"/>
                <w:szCs w:val="20"/>
              </w:rPr>
              <w:t xml:space="preserve"> currently identified?  Is there an application process, or are they simply nominated by the Chief Execs?  How do you ensure you have no more than 30 participants per cohort?</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What is the current alumni network provision?</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Why are you going out to tender? Is it because the current contract has come to an end?</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Is the overarching design/the core module topics/opt-in module topics set, or are they also up for review?</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Do you own the IP for the current design?</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Who would provide sign off of any new design/content?</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Can you give any more information on the development centre?</w:t>
            </w:r>
          </w:p>
          <w:p w:rsidR="00B942AB" w:rsidRPr="000E0E23" w:rsidRDefault="00B942AB" w:rsidP="00CD362C">
            <w:pPr>
              <w:numPr>
                <w:ilvl w:val="0"/>
                <w:numId w:val="2"/>
              </w:numPr>
              <w:rPr>
                <w:rFonts w:ascii="Arial" w:eastAsia="Times New Roman" w:hAnsi="Arial" w:cs="Arial"/>
                <w:sz w:val="20"/>
                <w:szCs w:val="20"/>
              </w:rPr>
            </w:pPr>
            <w:r w:rsidRPr="000E0E23">
              <w:rPr>
                <w:rFonts w:ascii="Arial" w:eastAsia="Times New Roman" w:hAnsi="Arial" w:cs="Arial"/>
                <w:sz w:val="20"/>
                <w:szCs w:val="20"/>
              </w:rPr>
              <w:t>What percentage of participants attended each of the ‘opt-in’ modules/dinners?</w:t>
            </w:r>
          </w:p>
          <w:p w:rsidR="00B942AB" w:rsidRPr="000E0E23" w:rsidRDefault="00B942AB" w:rsidP="00B942AB">
            <w:pPr>
              <w:rPr>
                <w:rFonts w:ascii="Arial" w:hAnsi="Arial" w:cs="Arial"/>
                <w:sz w:val="20"/>
                <w:szCs w:val="20"/>
              </w:rPr>
            </w:pPr>
          </w:p>
        </w:tc>
        <w:tc>
          <w:tcPr>
            <w:tcW w:w="8397" w:type="dxa"/>
          </w:tcPr>
          <w:p w:rsidR="00B942AB" w:rsidRPr="001B66A9" w:rsidRDefault="00B942AB" w:rsidP="001B66A9">
            <w:pPr>
              <w:pStyle w:val="ListParagraph"/>
              <w:numPr>
                <w:ilvl w:val="0"/>
                <w:numId w:val="8"/>
              </w:numPr>
              <w:rPr>
                <w:rFonts w:ascii="Arial" w:hAnsi="Arial" w:cs="Arial"/>
                <w:sz w:val="20"/>
                <w:szCs w:val="20"/>
              </w:rPr>
            </w:pPr>
            <w:r w:rsidRPr="001B66A9">
              <w:rPr>
                <w:rFonts w:ascii="Arial" w:hAnsi="Arial" w:cs="Arial"/>
                <w:sz w:val="20"/>
                <w:szCs w:val="20"/>
              </w:rPr>
              <w:lastRenderedPageBreak/>
              <w:t xml:space="preserve">The costs of </w:t>
            </w:r>
            <w:proofErr w:type="gramStart"/>
            <w:r w:rsidRPr="001B66A9">
              <w:rPr>
                <w:rFonts w:ascii="Arial" w:hAnsi="Arial" w:cs="Arial"/>
                <w:sz w:val="20"/>
                <w:szCs w:val="20"/>
              </w:rPr>
              <w:t>the opt</w:t>
            </w:r>
            <w:proofErr w:type="gramEnd"/>
            <w:r w:rsidRPr="001B66A9">
              <w:rPr>
                <w:rFonts w:ascii="Arial" w:hAnsi="Arial" w:cs="Arial"/>
                <w:sz w:val="20"/>
                <w:szCs w:val="20"/>
              </w:rPr>
              <w:t xml:space="preserve"> in sessions and social/ dinner events etc. are </w:t>
            </w:r>
            <w:r w:rsidRPr="001B66A9">
              <w:rPr>
                <w:rFonts w:ascii="Arial" w:hAnsi="Arial" w:cs="Arial"/>
                <w:sz w:val="20"/>
                <w:szCs w:val="20"/>
                <w:u w:val="single"/>
              </w:rPr>
              <w:t>not</w:t>
            </w:r>
            <w:r w:rsidRPr="001B66A9">
              <w:rPr>
                <w:rFonts w:ascii="Arial" w:hAnsi="Arial" w:cs="Arial"/>
                <w:sz w:val="20"/>
                <w:szCs w:val="20"/>
              </w:rPr>
              <w:t xml:space="preserve"> part of the contract costs.  The winning contractor is expected to manage the entirety of the programme, including </w:t>
            </w:r>
            <w:proofErr w:type="gramStart"/>
            <w:r w:rsidRPr="001B66A9">
              <w:rPr>
                <w:rFonts w:ascii="Arial" w:hAnsi="Arial" w:cs="Arial"/>
                <w:sz w:val="20"/>
                <w:szCs w:val="20"/>
              </w:rPr>
              <w:t>the opt</w:t>
            </w:r>
            <w:proofErr w:type="gramEnd"/>
            <w:r w:rsidRPr="001B66A9">
              <w:rPr>
                <w:rFonts w:ascii="Arial" w:hAnsi="Arial" w:cs="Arial"/>
                <w:sz w:val="20"/>
                <w:szCs w:val="20"/>
              </w:rPr>
              <w:t xml:space="preserve"> in sessions followed by social/ dinner events etc. however an additional budget will be provided for the delivery of these.  Please note that to date many of the </w:t>
            </w:r>
            <w:proofErr w:type="gramStart"/>
            <w:r w:rsidRPr="001B66A9">
              <w:rPr>
                <w:rFonts w:ascii="Arial" w:hAnsi="Arial" w:cs="Arial"/>
                <w:sz w:val="20"/>
                <w:szCs w:val="20"/>
              </w:rPr>
              <w:t>programme's</w:t>
            </w:r>
            <w:proofErr w:type="gramEnd"/>
            <w:r w:rsidRPr="001B66A9">
              <w:rPr>
                <w:rFonts w:ascii="Arial" w:hAnsi="Arial" w:cs="Arial"/>
                <w:sz w:val="20"/>
                <w:szCs w:val="20"/>
              </w:rPr>
              <w:t xml:space="preserve"> opt in sessions and dinner/ social events have been provided pro-bono (sponsored by commercial recruitment agencies etc.).  Bidders should indicate how they would continue, replicate and/ or further develop this aspect of the programme maximising the goodwill and in-kind support that the programme benefits from and the anticipated costs as part </w:t>
            </w:r>
            <w:r w:rsidRPr="001B66A9">
              <w:rPr>
                <w:rFonts w:ascii="Arial" w:hAnsi="Arial" w:cs="Arial"/>
                <w:sz w:val="20"/>
                <w:szCs w:val="20"/>
              </w:rPr>
              <w:lastRenderedPageBreak/>
              <w:t>of their bids.</w:t>
            </w:r>
          </w:p>
          <w:p w:rsidR="001B66A9" w:rsidRPr="001B66A9" w:rsidRDefault="001B66A9" w:rsidP="001B66A9">
            <w:pPr>
              <w:ind w:left="360"/>
              <w:rPr>
                <w:rFonts w:ascii="Arial" w:hAnsi="Arial" w:cs="Arial"/>
                <w:color w:val="1F497D"/>
                <w:sz w:val="20"/>
                <w:szCs w:val="20"/>
              </w:rPr>
            </w:pPr>
          </w:p>
          <w:p w:rsidR="00B942AB" w:rsidRPr="001B66A9" w:rsidRDefault="00B942AB" w:rsidP="001B66A9">
            <w:pPr>
              <w:pStyle w:val="ListParagraph"/>
              <w:numPr>
                <w:ilvl w:val="0"/>
                <w:numId w:val="8"/>
              </w:numPr>
              <w:rPr>
                <w:rFonts w:ascii="Arial" w:hAnsi="Arial" w:cs="Arial"/>
                <w:sz w:val="20"/>
                <w:szCs w:val="20"/>
              </w:rPr>
            </w:pPr>
            <w:r w:rsidRPr="001B66A9">
              <w:rPr>
                <w:rFonts w:ascii="Arial" w:hAnsi="Arial" w:cs="Arial"/>
                <w:sz w:val="20"/>
                <w:szCs w:val="20"/>
              </w:rPr>
              <w:t xml:space="preserve">The current providers of 'opt in' sessions have </w:t>
            </w:r>
            <w:r w:rsidRPr="001B66A9">
              <w:rPr>
                <w:rFonts w:ascii="Arial" w:hAnsi="Arial" w:cs="Arial"/>
                <w:sz w:val="20"/>
                <w:szCs w:val="20"/>
                <w:u w:val="single"/>
              </w:rPr>
              <w:t>not</w:t>
            </w:r>
            <w:r w:rsidRPr="001B66A9">
              <w:rPr>
                <w:rFonts w:ascii="Arial" w:hAnsi="Arial" w:cs="Arial"/>
                <w:sz w:val="20"/>
                <w:szCs w:val="20"/>
              </w:rPr>
              <w:t xml:space="preserve"> committed to delivering </w:t>
            </w:r>
            <w:proofErr w:type="gramStart"/>
            <w:r w:rsidRPr="001B66A9">
              <w:rPr>
                <w:rFonts w:ascii="Arial" w:hAnsi="Arial" w:cs="Arial"/>
                <w:sz w:val="20"/>
                <w:szCs w:val="20"/>
              </w:rPr>
              <w:t>these</w:t>
            </w:r>
            <w:proofErr w:type="gramEnd"/>
            <w:r w:rsidRPr="001B66A9">
              <w:rPr>
                <w:rFonts w:ascii="Arial" w:hAnsi="Arial" w:cs="Arial"/>
                <w:sz w:val="20"/>
                <w:szCs w:val="20"/>
              </w:rPr>
              <w:t xml:space="preserve"> pro-bono for future cohorts.</w:t>
            </w:r>
          </w:p>
          <w:p w:rsidR="001B66A9" w:rsidRPr="001B66A9" w:rsidRDefault="001B66A9" w:rsidP="001B66A9">
            <w:pPr>
              <w:ind w:left="360"/>
              <w:rPr>
                <w:rFonts w:ascii="Arial" w:hAnsi="Arial" w:cs="Arial"/>
                <w:color w:val="1F497D"/>
                <w:sz w:val="20"/>
                <w:szCs w:val="20"/>
              </w:rPr>
            </w:pPr>
          </w:p>
          <w:p w:rsidR="00B942AB" w:rsidRPr="001B66A9" w:rsidRDefault="00B942AB" w:rsidP="001B66A9">
            <w:pPr>
              <w:pStyle w:val="ListParagraph"/>
              <w:numPr>
                <w:ilvl w:val="0"/>
                <w:numId w:val="8"/>
              </w:numPr>
              <w:rPr>
                <w:rFonts w:ascii="Arial" w:hAnsi="Arial" w:cs="Arial"/>
                <w:sz w:val="20"/>
                <w:szCs w:val="20"/>
              </w:rPr>
            </w:pPr>
            <w:r w:rsidRPr="001B66A9">
              <w:rPr>
                <w:rFonts w:ascii="Arial" w:hAnsi="Arial" w:cs="Arial"/>
                <w:sz w:val="20"/>
                <w:szCs w:val="20"/>
              </w:rPr>
              <w:t>Yes, a number of the evening dinners have been provided/ part sponsored by the organisations delivering the 'opt in' sessions.</w:t>
            </w:r>
          </w:p>
          <w:p w:rsidR="001B66A9" w:rsidRPr="001B66A9" w:rsidRDefault="001B66A9" w:rsidP="001B66A9">
            <w:pPr>
              <w:ind w:left="360"/>
              <w:rPr>
                <w:rFonts w:ascii="Arial" w:hAnsi="Arial" w:cs="Arial"/>
                <w:color w:val="1F497D"/>
                <w:sz w:val="20"/>
                <w:szCs w:val="20"/>
              </w:rPr>
            </w:pPr>
          </w:p>
          <w:p w:rsidR="00B942AB" w:rsidRPr="001B66A9" w:rsidRDefault="00B942AB" w:rsidP="001B66A9">
            <w:pPr>
              <w:pStyle w:val="ListParagraph"/>
              <w:numPr>
                <w:ilvl w:val="0"/>
                <w:numId w:val="8"/>
              </w:numPr>
              <w:rPr>
                <w:rFonts w:ascii="Arial" w:hAnsi="Arial" w:cs="Arial"/>
                <w:sz w:val="20"/>
                <w:szCs w:val="20"/>
              </w:rPr>
            </w:pPr>
            <w:r w:rsidRPr="001B66A9">
              <w:rPr>
                <w:rFonts w:ascii="Arial" w:hAnsi="Arial" w:cs="Arial"/>
                <w:sz w:val="20"/>
                <w:szCs w:val="20"/>
              </w:rPr>
              <w:t>Participants are currently nominated by Chief Executives.</w:t>
            </w:r>
          </w:p>
          <w:p w:rsidR="001B66A9" w:rsidRPr="001B66A9" w:rsidRDefault="001B66A9" w:rsidP="001B66A9">
            <w:pPr>
              <w:ind w:left="360"/>
              <w:rPr>
                <w:rFonts w:ascii="Arial" w:hAnsi="Arial" w:cs="Arial"/>
                <w:color w:val="1F497D"/>
                <w:sz w:val="20"/>
                <w:szCs w:val="20"/>
              </w:rPr>
            </w:pPr>
          </w:p>
          <w:p w:rsidR="00B942AB" w:rsidRPr="001B66A9" w:rsidRDefault="00B942AB" w:rsidP="001B66A9">
            <w:pPr>
              <w:pStyle w:val="ListParagraph"/>
              <w:numPr>
                <w:ilvl w:val="0"/>
                <w:numId w:val="8"/>
              </w:numPr>
              <w:rPr>
                <w:rFonts w:ascii="Arial" w:hAnsi="Arial" w:cs="Arial"/>
                <w:color w:val="1F497D"/>
                <w:sz w:val="20"/>
                <w:szCs w:val="20"/>
              </w:rPr>
            </w:pPr>
            <w:r w:rsidRPr="001B66A9">
              <w:rPr>
                <w:rFonts w:ascii="Arial" w:hAnsi="Arial" w:cs="Arial"/>
                <w:sz w:val="20"/>
                <w:szCs w:val="20"/>
              </w:rPr>
              <w:t>The development of an effective alumni network is a new initiative.  Bidders are asked to include details of how they would support the alumni network to become self-sustaining.</w:t>
            </w:r>
          </w:p>
          <w:p w:rsidR="001B66A9" w:rsidRDefault="001B66A9" w:rsidP="001B66A9">
            <w:pPr>
              <w:pStyle w:val="ListParagraph"/>
              <w:ind w:left="1080"/>
              <w:rPr>
                <w:rFonts w:ascii="Arial" w:hAnsi="Arial" w:cs="Arial"/>
                <w:color w:val="1F497D"/>
                <w:sz w:val="20"/>
                <w:szCs w:val="20"/>
              </w:rPr>
            </w:pPr>
          </w:p>
          <w:p w:rsidR="00B942AB" w:rsidRPr="001B66A9" w:rsidRDefault="00B942AB" w:rsidP="001B66A9">
            <w:pPr>
              <w:pStyle w:val="ListParagraph"/>
              <w:numPr>
                <w:ilvl w:val="0"/>
                <w:numId w:val="8"/>
              </w:numPr>
              <w:rPr>
                <w:rFonts w:ascii="Arial" w:hAnsi="Arial" w:cs="Arial"/>
                <w:color w:val="1F497D"/>
                <w:sz w:val="20"/>
                <w:szCs w:val="20"/>
              </w:rPr>
            </w:pPr>
            <w:r w:rsidRPr="001B66A9">
              <w:rPr>
                <w:rFonts w:ascii="Arial" w:hAnsi="Arial" w:cs="Arial"/>
                <w:sz w:val="20"/>
                <w:szCs w:val="20"/>
              </w:rPr>
              <w:t>The current supplier is contracted to deliver the programme for cohort 2 to Easter 2019.</w:t>
            </w:r>
          </w:p>
          <w:p w:rsidR="001B66A9" w:rsidRPr="001B66A9" w:rsidRDefault="001B66A9" w:rsidP="001B66A9">
            <w:pPr>
              <w:pStyle w:val="ListParagraph"/>
              <w:rPr>
                <w:rFonts w:ascii="Arial" w:hAnsi="Arial" w:cs="Arial"/>
                <w:color w:val="1F497D"/>
                <w:sz w:val="20"/>
                <w:szCs w:val="20"/>
              </w:rPr>
            </w:pPr>
          </w:p>
          <w:p w:rsidR="001B66A9" w:rsidRPr="001B66A9" w:rsidRDefault="001B66A9" w:rsidP="001B66A9">
            <w:pPr>
              <w:pStyle w:val="ListParagraph"/>
              <w:ind w:left="1080"/>
              <w:rPr>
                <w:rFonts w:ascii="Arial" w:hAnsi="Arial" w:cs="Arial"/>
                <w:color w:val="1F497D"/>
                <w:sz w:val="20"/>
                <w:szCs w:val="20"/>
              </w:rPr>
            </w:pPr>
          </w:p>
          <w:p w:rsidR="00B942AB" w:rsidRPr="001B66A9" w:rsidRDefault="00B942AB" w:rsidP="001B66A9">
            <w:pPr>
              <w:pStyle w:val="ListParagraph"/>
              <w:numPr>
                <w:ilvl w:val="0"/>
                <w:numId w:val="8"/>
              </w:numPr>
              <w:rPr>
                <w:rFonts w:ascii="Arial" w:hAnsi="Arial" w:cs="Arial"/>
                <w:sz w:val="20"/>
                <w:szCs w:val="20"/>
              </w:rPr>
            </w:pPr>
            <w:r w:rsidRPr="001B66A9">
              <w:rPr>
                <w:rFonts w:ascii="Arial" w:hAnsi="Arial" w:cs="Arial"/>
                <w:sz w:val="20"/>
                <w:szCs w:val="20"/>
              </w:rPr>
              <w:t>The programme and blend of learning solutions delivered in the pilot and to cohort 1 has been very well received.  The LLP Project Board is looking to build on this success, however reviewing and refreshing detailed module content and its delivery is a key aspect of the contract.  The LLP Project Board would welcome new suggestion</w:t>
            </w:r>
            <w:bookmarkStart w:id="0" w:name="_GoBack"/>
            <w:bookmarkEnd w:id="0"/>
            <w:r w:rsidRPr="001B66A9">
              <w:rPr>
                <w:rFonts w:ascii="Arial" w:hAnsi="Arial" w:cs="Arial"/>
                <w:sz w:val="20"/>
                <w:szCs w:val="20"/>
              </w:rPr>
              <w:t>s that deliver the key objectives of the LLP (as detailed in the ITT).</w:t>
            </w:r>
          </w:p>
          <w:p w:rsidR="001B66A9" w:rsidRPr="001B66A9" w:rsidRDefault="001B66A9" w:rsidP="001B66A9">
            <w:pPr>
              <w:ind w:left="360"/>
              <w:rPr>
                <w:rFonts w:ascii="Arial" w:hAnsi="Arial" w:cs="Arial"/>
                <w:color w:val="1F497D"/>
                <w:sz w:val="20"/>
                <w:szCs w:val="20"/>
              </w:rPr>
            </w:pPr>
          </w:p>
          <w:p w:rsidR="00B942AB" w:rsidRPr="00821BCF" w:rsidRDefault="00B942AB" w:rsidP="001B66A9">
            <w:pPr>
              <w:pStyle w:val="ListParagraph"/>
              <w:numPr>
                <w:ilvl w:val="0"/>
                <w:numId w:val="8"/>
              </w:numPr>
              <w:rPr>
                <w:rFonts w:ascii="Arial" w:hAnsi="Arial" w:cs="Arial"/>
                <w:sz w:val="20"/>
                <w:szCs w:val="20"/>
              </w:rPr>
            </w:pPr>
            <w:r w:rsidRPr="001B66A9">
              <w:rPr>
                <w:rFonts w:ascii="Arial" w:hAnsi="Arial" w:cs="Arial"/>
                <w:sz w:val="20"/>
                <w:szCs w:val="20"/>
              </w:rPr>
              <w:t xml:space="preserve">Yes, London Councils on behalf of the LLP Project Board owns the IP for the </w:t>
            </w:r>
            <w:r w:rsidRPr="00821BCF">
              <w:rPr>
                <w:rFonts w:ascii="Arial" w:hAnsi="Arial" w:cs="Arial"/>
                <w:sz w:val="20"/>
                <w:szCs w:val="20"/>
              </w:rPr>
              <w:t>current design.</w:t>
            </w:r>
          </w:p>
          <w:p w:rsidR="001B66A9" w:rsidRPr="00821BCF" w:rsidRDefault="001B66A9" w:rsidP="001B66A9">
            <w:pPr>
              <w:ind w:left="360"/>
              <w:rPr>
                <w:rFonts w:ascii="Arial" w:hAnsi="Arial" w:cs="Arial"/>
                <w:sz w:val="20"/>
                <w:szCs w:val="20"/>
              </w:rPr>
            </w:pPr>
          </w:p>
          <w:p w:rsidR="00B942AB" w:rsidRPr="00821BCF" w:rsidRDefault="00B942AB" w:rsidP="001B66A9">
            <w:pPr>
              <w:pStyle w:val="ListParagraph"/>
              <w:numPr>
                <w:ilvl w:val="0"/>
                <w:numId w:val="8"/>
              </w:numPr>
              <w:rPr>
                <w:rFonts w:ascii="Arial" w:hAnsi="Arial" w:cs="Arial"/>
                <w:sz w:val="20"/>
                <w:szCs w:val="20"/>
              </w:rPr>
            </w:pPr>
            <w:r w:rsidRPr="00821BCF">
              <w:rPr>
                <w:rFonts w:ascii="Arial" w:hAnsi="Arial" w:cs="Arial"/>
                <w:sz w:val="20"/>
                <w:szCs w:val="20"/>
              </w:rPr>
              <w:t>The LLP Project Board would sign-off any new design/ content.</w:t>
            </w:r>
          </w:p>
          <w:p w:rsidR="001B66A9" w:rsidRPr="00821BCF" w:rsidRDefault="001B66A9" w:rsidP="001B66A9">
            <w:pPr>
              <w:pStyle w:val="ListParagraph"/>
              <w:rPr>
                <w:rFonts w:ascii="Arial" w:hAnsi="Arial" w:cs="Arial"/>
                <w:sz w:val="20"/>
                <w:szCs w:val="20"/>
              </w:rPr>
            </w:pPr>
          </w:p>
          <w:p w:rsidR="001B66A9" w:rsidRPr="00821BCF" w:rsidRDefault="001B66A9" w:rsidP="001B66A9">
            <w:pPr>
              <w:pStyle w:val="ListParagraph"/>
              <w:ind w:left="1080"/>
              <w:rPr>
                <w:rFonts w:ascii="Arial" w:hAnsi="Arial" w:cs="Arial"/>
                <w:sz w:val="20"/>
                <w:szCs w:val="20"/>
              </w:rPr>
            </w:pPr>
          </w:p>
          <w:p w:rsidR="00B942AB" w:rsidRPr="00821BCF" w:rsidRDefault="00B942AB" w:rsidP="001B66A9">
            <w:pPr>
              <w:pStyle w:val="ListParagraph"/>
              <w:numPr>
                <w:ilvl w:val="0"/>
                <w:numId w:val="8"/>
              </w:numPr>
              <w:rPr>
                <w:rFonts w:ascii="Arial" w:hAnsi="Arial" w:cs="Arial"/>
                <w:sz w:val="20"/>
                <w:szCs w:val="20"/>
              </w:rPr>
            </w:pPr>
            <w:r w:rsidRPr="00821BCF">
              <w:rPr>
                <w:rFonts w:ascii="Arial" w:hAnsi="Arial" w:cs="Arial"/>
                <w:sz w:val="20"/>
                <w:szCs w:val="20"/>
              </w:rPr>
              <w:t>For the pilot and cohorts 1 and 2 a recruitment consultant has run an assessment centre in line with the assessments they would undertake when filling senior posts.</w:t>
            </w:r>
          </w:p>
          <w:p w:rsidR="001B66A9" w:rsidRPr="00821BCF" w:rsidRDefault="001B66A9" w:rsidP="001B66A9">
            <w:pPr>
              <w:pStyle w:val="ListParagraph"/>
              <w:ind w:left="1080"/>
              <w:rPr>
                <w:rFonts w:ascii="Arial" w:hAnsi="Arial" w:cs="Arial"/>
                <w:sz w:val="20"/>
                <w:szCs w:val="20"/>
              </w:rPr>
            </w:pPr>
          </w:p>
          <w:p w:rsidR="00B942AB" w:rsidRPr="00821BCF" w:rsidRDefault="001B66A9" w:rsidP="001B66A9">
            <w:pPr>
              <w:pStyle w:val="ListParagraph"/>
              <w:numPr>
                <w:ilvl w:val="0"/>
                <w:numId w:val="8"/>
              </w:numPr>
              <w:spacing w:after="240"/>
              <w:rPr>
                <w:rFonts w:ascii="Arial" w:hAnsi="Arial" w:cs="Arial"/>
                <w:sz w:val="20"/>
                <w:szCs w:val="20"/>
              </w:rPr>
            </w:pPr>
            <w:r w:rsidRPr="00821BCF">
              <w:rPr>
                <w:rFonts w:ascii="Arial" w:hAnsi="Arial" w:cs="Arial"/>
                <w:sz w:val="20"/>
                <w:szCs w:val="20"/>
              </w:rPr>
              <w:t>See below table</w:t>
            </w:r>
          </w:p>
          <w:tbl>
            <w:tblPr>
              <w:tblW w:w="0" w:type="auto"/>
              <w:tblInd w:w="720" w:type="dxa"/>
              <w:tblLayout w:type="fixed"/>
              <w:tblCellMar>
                <w:left w:w="0" w:type="dxa"/>
                <w:right w:w="0" w:type="dxa"/>
              </w:tblCellMar>
              <w:tblLook w:val="04A0" w:firstRow="1" w:lastRow="0" w:firstColumn="1" w:lastColumn="0" w:noHBand="0" w:noVBand="1"/>
            </w:tblPr>
            <w:tblGrid>
              <w:gridCol w:w="4788"/>
              <w:gridCol w:w="4788"/>
            </w:tblGrid>
            <w:tr w:rsidR="00B942AB" w:rsidRPr="00821BCF" w:rsidTr="00223144">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b/>
                      <w:bCs/>
                      <w:sz w:val="20"/>
                      <w:szCs w:val="20"/>
                    </w:rPr>
                  </w:pPr>
                  <w:r w:rsidRPr="00821BCF">
                    <w:rPr>
                      <w:rFonts w:ascii="Arial" w:hAnsi="Arial" w:cs="Arial"/>
                      <w:b/>
                      <w:bCs/>
                      <w:sz w:val="20"/>
                      <w:szCs w:val="20"/>
                    </w:rPr>
                    <w:lastRenderedPageBreak/>
                    <w:t>Pilot cohort – total of 28 members</w:t>
                  </w:r>
                </w:p>
              </w:tc>
            </w:tr>
            <w:tr w:rsidR="00B942AB" w:rsidRPr="00821BCF" w:rsidTr="0022314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Opt in 1</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23 said they would attend</w:t>
                  </w:r>
                </w:p>
              </w:tc>
            </w:tr>
            <w:tr w:rsidR="00B942AB" w:rsidRPr="00821BCF" w:rsidTr="0022314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Opt in 2</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24 said they would attend</w:t>
                  </w:r>
                </w:p>
              </w:tc>
            </w:tr>
            <w:tr w:rsidR="00B942AB" w:rsidRPr="00821BCF" w:rsidTr="0022314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Opt in 3</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20 said they would attend</w:t>
                  </w:r>
                </w:p>
              </w:tc>
            </w:tr>
            <w:tr w:rsidR="00B942AB" w:rsidRPr="00821BCF" w:rsidTr="00223144">
              <w:tc>
                <w:tcPr>
                  <w:tcW w:w="957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b/>
                      <w:bCs/>
                      <w:sz w:val="20"/>
                      <w:szCs w:val="20"/>
                    </w:rPr>
                  </w:pPr>
                  <w:r w:rsidRPr="00821BCF">
                    <w:rPr>
                      <w:rFonts w:ascii="Arial" w:hAnsi="Arial" w:cs="Arial"/>
                      <w:b/>
                      <w:bCs/>
                      <w:sz w:val="20"/>
                      <w:szCs w:val="20"/>
                    </w:rPr>
                    <w:t>Cohort 1 – total of 30 members</w:t>
                  </w:r>
                </w:p>
              </w:tc>
            </w:tr>
            <w:tr w:rsidR="00B942AB" w:rsidRPr="00821BCF" w:rsidTr="0022314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Opt in 1</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25 said they would attend</w:t>
                  </w:r>
                </w:p>
              </w:tc>
            </w:tr>
            <w:tr w:rsidR="00B942AB" w:rsidRPr="00821BCF" w:rsidTr="0022314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Opt in 2</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17 said they would attend</w:t>
                  </w:r>
                </w:p>
              </w:tc>
            </w:tr>
            <w:tr w:rsidR="00B942AB" w:rsidRPr="00821BCF" w:rsidTr="00223144">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Opt in 3</w:t>
                  </w:r>
                </w:p>
              </w:tc>
              <w:tc>
                <w:tcPr>
                  <w:tcW w:w="4788" w:type="dxa"/>
                  <w:tcBorders>
                    <w:top w:val="nil"/>
                    <w:left w:val="nil"/>
                    <w:bottom w:val="single" w:sz="8" w:space="0" w:color="auto"/>
                    <w:right w:val="single" w:sz="8" w:space="0" w:color="auto"/>
                  </w:tcBorders>
                  <w:tcMar>
                    <w:top w:w="0" w:type="dxa"/>
                    <w:left w:w="108" w:type="dxa"/>
                    <w:bottom w:w="0" w:type="dxa"/>
                    <w:right w:w="108" w:type="dxa"/>
                  </w:tcMar>
                  <w:hideMark/>
                </w:tcPr>
                <w:p w:rsidR="00B942AB" w:rsidRPr="00821BCF" w:rsidRDefault="00B942AB">
                  <w:pPr>
                    <w:pStyle w:val="ListParagraph"/>
                    <w:ind w:left="0"/>
                    <w:rPr>
                      <w:rFonts w:ascii="Arial" w:hAnsi="Arial" w:cs="Arial"/>
                      <w:sz w:val="20"/>
                      <w:szCs w:val="20"/>
                    </w:rPr>
                  </w:pPr>
                  <w:r w:rsidRPr="00821BCF">
                    <w:rPr>
                      <w:rFonts w:ascii="Arial" w:hAnsi="Arial" w:cs="Arial"/>
                      <w:sz w:val="20"/>
                      <w:szCs w:val="20"/>
                    </w:rPr>
                    <w:t>20 said they would attend</w:t>
                  </w:r>
                </w:p>
              </w:tc>
            </w:tr>
          </w:tbl>
          <w:p w:rsidR="00B942AB" w:rsidRPr="00B942AB" w:rsidRDefault="00B942AB" w:rsidP="00223144">
            <w:pPr>
              <w:rPr>
                <w:rFonts w:ascii="Arial" w:hAnsi="Arial" w:cs="Arial"/>
                <w:sz w:val="20"/>
                <w:szCs w:val="20"/>
              </w:rPr>
            </w:pPr>
          </w:p>
        </w:tc>
      </w:tr>
    </w:tbl>
    <w:p w:rsidR="00CD362C" w:rsidRDefault="00CD362C"/>
    <w:sectPr w:rsidR="00CD362C" w:rsidSect="00CD36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0A67"/>
    <w:multiLevelType w:val="hybridMultilevel"/>
    <w:tmpl w:val="7632D4F6"/>
    <w:lvl w:ilvl="0" w:tplc="7EAAB3F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78752C2"/>
    <w:multiLevelType w:val="hybridMultilevel"/>
    <w:tmpl w:val="24508D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355284"/>
    <w:multiLevelType w:val="hybridMultilevel"/>
    <w:tmpl w:val="B28AD7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42AD2A24"/>
    <w:multiLevelType w:val="multilevel"/>
    <w:tmpl w:val="131431B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7373266"/>
    <w:multiLevelType w:val="multilevel"/>
    <w:tmpl w:val="131431B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60B04A8"/>
    <w:multiLevelType w:val="multilevel"/>
    <w:tmpl w:val="A69C28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BFF4176"/>
    <w:multiLevelType w:val="multilevel"/>
    <w:tmpl w:val="131431B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2C"/>
    <w:rsid w:val="000A0439"/>
    <w:rsid w:val="000E0E23"/>
    <w:rsid w:val="001B66A9"/>
    <w:rsid w:val="00223144"/>
    <w:rsid w:val="005D0C99"/>
    <w:rsid w:val="00821BCF"/>
    <w:rsid w:val="00B942AB"/>
    <w:rsid w:val="00CD3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62C"/>
    <w:rPr>
      <w:color w:val="0563C1"/>
      <w:u w:val="single"/>
    </w:rPr>
  </w:style>
  <w:style w:type="paragraph" w:styleId="NormalWeb">
    <w:name w:val="Normal (Web)"/>
    <w:basedOn w:val="Normal"/>
    <w:uiPriority w:val="99"/>
    <w:unhideWhenUsed/>
    <w:rsid w:val="00CD362C"/>
    <w:pPr>
      <w:spacing w:before="100" w:beforeAutospacing="1" w:after="100" w:afterAutospacing="1"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CD362C"/>
    <w:rPr>
      <w:i/>
      <w:iCs/>
    </w:rPr>
  </w:style>
  <w:style w:type="paragraph" w:styleId="ListParagraph">
    <w:name w:val="List Paragraph"/>
    <w:basedOn w:val="Normal"/>
    <w:uiPriority w:val="34"/>
    <w:qFormat/>
    <w:rsid w:val="00223144"/>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3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62C"/>
    <w:rPr>
      <w:color w:val="0563C1"/>
      <w:u w:val="single"/>
    </w:rPr>
  </w:style>
  <w:style w:type="paragraph" w:styleId="NormalWeb">
    <w:name w:val="Normal (Web)"/>
    <w:basedOn w:val="Normal"/>
    <w:uiPriority w:val="99"/>
    <w:unhideWhenUsed/>
    <w:rsid w:val="00CD362C"/>
    <w:pPr>
      <w:spacing w:before="100" w:beforeAutospacing="1" w:after="100" w:afterAutospacing="1"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CD362C"/>
    <w:rPr>
      <w:i/>
      <w:iCs/>
    </w:rPr>
  </w:style>
  <w:style w:type="paragraph" w:styleId="ListParagraph">
    <w:name w:val="List Paragraph"/>
    <w:basedOn w:val="Normal"/>
    <w:uiPriority w:val="34"/>
    <w:qFormat/>
    <w:rsid w:val="0022314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3326">
      <w:bodyDiv w:val="1"/>
      <w:marLeft w:val="0"/>
      <w:marRight w:val="0"/>
      <w:marTop w:val="0"/>
      <w:marBottom w:val="0"/>
      <w:divBdr>
        <w:top w:val="none" w:sz="0" w:space="0" w:color="auto"/>
        <w:left w:val="none" w:sz="0" w:space="0" w:color="auto"/>
        <w:bottom w:val="none" w:sz="0" w:space="0" w:color="auto"/>
        <w:right w:val="none" w:sz="0" w:space="0" w:color="auto"/>
      </w:divBdr>
    </w:div>
    <w:div w:id="900141056">
      <w:bodyDiv w:val="1"/>
      <w:marLeft w:val="0"/>
      <w:marRight w:val="0"/>
      <w:marTop w:val="0"/>
      <w:marBottom w:val="0"/>
      <w:divBdr>
        <w:top w:val="none" w:sz="0" w:space="0" w:color="auto"/>
        <w:left w:val="none" w:sz="0" w:space="0" w:color="auto"/>
        <w:bottom w:val="none" w:sz="0" w:space="0" w:color="auto"/>
        <w:right w:val="none" w:sz="0" w:space="0" w:color="auto"/>
      </w:divBdr>
    </w:div>
    <w:div w:id="946930694">
      <w:bodyDiv w:val="1"/>
      <w:marLeft w:val="0"/>
      <w:marRight w:val="0"/>
      <w:marTop w:val="0"/>
      <w:marBottom w:val="0"/>
      <w:divBdr>
        <w:top w:val="none" w:sz="0" w:space="0" w:color="auto"/>
        <w:left w:val="none" w:sz="0" w:space="0" w:color="auto"/>
        <w:bottom w:val="none" w:sz="0" w:space="0" w:color="auto"/>
        <w:right w:val="none" w:sz="0" w:space="0" w:color="auto"/>
      </w:divBdr>
    </w:div>
    <w:div w:id="1868984539">
      <w:bodyDiv w:val="1"/>
      <w:marLeft w:val="0"/>
      <w:marRight w:val="0"/>
      <w:marTop w:val="0"/>
      <w:marBottom w:val="0"/>
      <w:divBdr>
        <w:top w:val="none" w:sz="0" w:space="0" w:color="auto"/>
        <w:left w:val="none" w:sz="0" w:space="0" w:color="auto"/>
        <w:bottom w:val="none" w:sz="0" w:space="0" w:color="auto"/>
        <w:right w:val="none" w:sz="0" w:space="0" w:color="auto"/>
      </w:divBdr>
    </w:div>
    <w:div w:id="203472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tractsfinder.service.gov.uk/Notice/Attachment/dedda084-b36b-4d7b-ba43-264e7ab5f2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D37F-ED44-48E6-B67C-0210A1A2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5D7C674A</Template>
  <TotalTime>15</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Merrington</dc:creator>
  <cp:lastModifiedBy>Richard Merrington</cp:lastModifiedBy>
  <cp:revision>4</cp:revision>
  <dcterms:created xsi:type="dcterms:W3CDTF">2018-11-15T12:19:00Z</dcterms:created>
  <dcterms:modified xsi:type="dcterms:W3CDTF">2018-11-15T12:35:00Z</dcterms:modified>
</cp:coreProperties>
</file>