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1BA" w:rsidRPr="00D0328B" w:rsidRDefault="22F48ED0" w:rsidP="005931BA">
      <w:r w:rsidRPr="22F48ED0">
        <w:rPr>
          <w:b/>
          <w:bCs/>
          <w:sz w:val="28"/>
          <w:szCs w:val="28"/>
        </w:rPr>
        <w:t xml:space="preserve">DHDO Market Engagement Announcement </w:t>
      </w:r>
    </w:p>
    <w:p w:rsidR="005931BA" w:rsidRDefault="005931BA" w:rsidP="005931BA">
      <w:pPr>
        <w:jc w:val="right"/>
      </w:pPr>
      <w:r>
        <w:rPr>
          <w:noProof/>
        </w:rPr>
        <mc:AlternateContent>
          <mc:Choice Requires="wps">
            <w:drawing>
              <wp:anchor distT="45720" distB="45720" distL="114300" distR="114300" simplePos="0" relativeHeight="251667456" behindDoc="0" locked="0" layoutInCell="1" allowOverlap="1" wp14:anchorId="72B0D97E" wp14:editId="0594AFB6">
                <wp:simplePos x="0" y="0"/>
                <wp:positionH relativeFrom="margin">
                  <wp:posOffset>1028700</wp:posOffset>
                </wp:positionH>
                <wp:positionV relativeFrom="paragraph">
                  <wp:posOffset>3175</wp:posOffset>
                </wp:positionV>
                <wp:extent cx="4168140" cy="609600"/>
                <wp:effectExtent l="0" t="0" r="22860"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8140" cy="609600"/>
                        </a:xfrm>
                        <a:prstGeom prst="rect">
                          <a:avLst/>
                        </a:prstGeom>
                        <a:solidFill>
                          <a:schemeClr val="accent1">
                            <a:lumMod val="75000"/>
                          </a:schemeClr>
                        </a:solidFill>
                        <a:ln w="9525">
                          <a:solidFill>
                            <a:srgbClr val="000000"/>
                          </a:solidFill>
                          <a:miter lim="800000"/>
                          <a:headEnd/>
                          <a:tailEnd/>
                        </a:ln>
                      </wps:spPr>
                      <wps:txbx>
                        <w:txbxContent>
                          <w:p w:rsidR="005931BA" w:rsidRPr="00D35E86" w:rsidRDefault="005931BA" w:rsidP="005931BA">
                            <w:pPr>
                              <w:jc w:val="center"/>
                              <w:rPr>
                                <w:b/>
                                <w:color w:val="FFFFFF" w:themeColor="background1"/>
                                <w:sz w:val="24"/>
                                <w:szCs w:val="24"/>
                              </w:rPr>
                            </w:pPr>
                            <w:r w:rsidRPr="00D35E86">
                              <w:rPr>
                                <w:b/>
                                <w:color w:val="FFFFFF" w:themeColor="background1"/>
                                <w:sz w:val="24"/>
                                <w:szCs w:val="24"/>
                              </w:rPr>
                              <w:t xml:space="preserve">Defence Healthcare Delivery Optimisation </w:t>
                            </w:r>
                          </w:p>
                          <w:p w:rsidR="005931BA" w:rsidRPr="00D35E86" w:rsidRDefault="005931BA" w:rsidP="005931BA">
                            <w:pPr>
                              <w:jc w:val="center"/>
                              <w:rPr>
                                <w:b/>
                                <w:color w:val="FFFFFF" w:themeColor="background1"/>
                                <w:sz w:val="24"/>
                                <w:szCs w:val="24"/>
                              </w:rPr>
                            </w:pPr>
                            <w:r w:rsidRPr="00D35E86">
                              <w:rPr>
                                <w:b/>
                                <w:color w:val="FFFFFF" w:themeColor="background1"/>
                                <w:sz w:val="24"/>
                                <w:szCs w:val="24"/>
                              </w:rPr>
                              <w:t>Market Engagement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B0D97E" id="_x0000_t202" coordsize="21600,21600" o:spt="202" path="m,l,21600r21600,l21600,xe">
                <v:stroke joinstyle="miter"/>
                <v:path gradientshapeok="t" o:connecttype="rect"/>
              </v:shapetype>
              <v:shape id="Text Box 8" o:spid="_x0000_s1026" type="#_x0000_t202" style="position:absolute;left:0;text-align:left;margin-left:81pt;margin-top:.25pt;width:328.2pt;height:48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" fillcolor="#2f5496 [2404]">
                <v:textbox>
                  <w:txbxContent>
                    <w:p w:rsidR="005931BA" w:rsidRPr="00D35E86" w:rsidRDefault="005931BA" w:rsidP="005931BA">
                      <w:pPr>
                        <w:jc w:val="center"/>
                        <w:rPr>
                          <w:b/>
                          <w:color w:val="FFFFFF" w:themeColor="background1"/>
                          <w:sz w:val="24"/>
                          <w:szCs w:val="24"/>
                        </w:rPr>
                      </w:pPr>
                      <w:r w:rsidRPr="00D35E86">
                        <w:rPr>
                          <w:b/>
                          <w:color w:val="FFFFFF" w:themeColor="background1"/>
                          <w:sz w:val="24"/>
                          <w:szCs w:val="24"/>
                        </w:rPr>
                        <w:t xml:space="preserve">Defence Healthcare Delivery Optimisation </w:t>
                      </w:r>
                    </w:p>
                    <w:p w:rsidR="005931BA" w:rsidRPr="00D35E86" w:rsidRDefault="005931BA" w:rsidP="005931BA">
                      <w:pPr>
                        <w:jc w:val="center"/>
                        <w:rPr>
                          <w:b/>
                          <w:color w:val="FFFFFF" w:themeColor="background1"/>
                          <w:sz w:val="24"/>
                          <w:szCs w:val="24"/>
                        </w:rPr>
                      </w:pPr>
                      <w:r w:rsidRPr="00D35E86">
                        <w:rPr>
                          <w:b/>
                          <w:color w:val="FFFFFF" w:themeColor="background1"/>
                          <w:sz w:val="24"/>
                          <w:szCs w:val="24"/>
                        </w:rPr>
                        <w:t>Market Engagement</w:t>
                      </w:r>
                    </w:p>
                  </w:txbxContent>
                </v:textbox>
                <w10:wrap type="square" anchorx="margin"/>
              </v:shape>
            </w:pict>
          </mc:Fallback>
        </mc:AlternateContent>
      </w:r>
      <w:r>
        <w:rPr>
          <w:noProof/>
        </w:rPr>
        <mc:AlternateContent>
          <mc:Choice Requires="wps">
            <w:drawing>
              <wp:anchor distT="45720" distB="45720" distL="114300" distR="114300" simplePos="0" relativeHeight="251666432" behindDoc="1" locked="0" layoutInCell="1" allowOverlap="1" wp14:anchorId="34259330" wp14:editId="05A66EB2">
                <wp:simplePos x="0" y="0"/>
                <wp:positionH relativeFrom="margin">
                  <wp:align>left</wp:align>
                </wp:positionH>
                <wp:positionV relativeFrom="paragraph">
                  <wp:posOffset>6985</wp:posOffset>
                </wp:positionV>
                <wp:extent cx="982980" cy="609600"/>
                <wp:effectExtent l="0" t="0" r="26670" b="19050"/>
                <wp:wrapTight wrapText="bothSides">
                  <wp:wrapPolygon edited="0">
                    <wp:start x="0" y="0"/>
                    <wp:lineTo x="0" y="21600"/>
                    <wp:lineTo x="21767" y="21600"/>
                    <wp:lineTo x="21767"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609600"/>
                        </a:xfrm>
                        <a:prstGeom prst="rect">
                          <a:avLst/>
                        </a:prstGeom>
                        <a:solidFill>
                          <a:schemeClr val="bg1"/>
                        </a:solidFill>
                        <a:ln w="9525">
                          <a:solidFill>
                            <a:srgbClr val="000000"/>
                          </a:solidFill>
                          <a:miter lim="800000"/>
                          <a:headEnd/>
                          <a:tailEnd/>
                        </a:ln>
                      </wps:spPr>
                      <wps:txbx>
                        <w:txbxContent>
                          <w:p w:rsidR="005931BA" w:rsidRPr="00D35E86" w:rsidRDefault="00745FE6" w:rsidP="005931BA">
                            <w:pPr>
                              <w:jc w:val="center"/>
                              <w:rPr>
                                <w:b/>
                                <w:sz w:val="40"/>
                                <w:szCs w:val="40"/>
                              </w:rPr>
                            </w:pPr>
                            <w:r>
                              <w:rPr>
                                <w:noProof/>
                              </w:rPr>
                              <w:drawing>
                                <wp:inline distT="0" distB="0" distL="0" distR="0" wp14:anchorId="1DCC54BC" wp14:editId="17909D11">
                                  <wp:extent cx="791210" cy="495300"/>
                                  <wp:effectExtent l="0" t="0" r="8890" b="0"/>
                                  <wp:docPr id="12" name="Picture 12"/>
                                  <wp:cNvGraphicFramePr/>
                                  <a:graphic xmlns:a="http://schemas.openxmlformats.org/drawingml/2006/main">
                                    <a:graphicData uri="http://schemas.openxmlformats.org/drawingml/2006/picture">
                                      <pic:pic xmlns:pic="http://schemas.openxmlformats.org/drawingml/2006/picture">
                                        <pic:nvPicPr>
                                          <pic:cNvPr id="1" name="Picture 10"/>
                                          <pic:cNvPicPr/>
                                        </pic:nvPicPr>
                                        <pic:blipFill>
                                          <a:blip r:embed="rId14" cstate="print">
                                            <a:extLst>
                                              <a:ext uri="{28A0092B-C50C-407E-A947-70E740481C1C}">
                                                <a14:useLocalDpi xmlns:a14="http://schemas.microsoft.com/office/drawing/2010/main" val="0"/>
                                              </a:ext>
                                            </a:extLst>
                                          </a:blip>
                                          <a:srcRect l="11365" r="11362"/>
                                          <a:stretch>
                                            <a:fillRect/>
                                          </a:stretch>
                                        </pic:blipFill>
                                        <pic:spPr bwMode="auto">
                                          <a:xfrm>
                                            <a:off x="0" y="0"/>
                                            <a:ext cx="791641" cy="4955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59330" id="Text Box 2" o:spid="_x0000_s1027" type="#_x0000_t202" style="position:absolute;left:0;text-align:left;margin-left:0;margin-top:.55pt;width:77.4pt;height:48pt;z-index:-2516500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" fillcolor="white [3212]">
                <v:textbox>
                  <w:txbxContent>
                    <w:p w:rsidR="005931BA" w:rsidRPr="00D35E86" w:rsidRDefault="00745FE6" w:rsidP="005931BA">
                      <w:pPr>
                        <w:jc w:val="center"/>
                        <w:rPr>
                          <w:b/>
                          <w:sz w:val="40"/>
                          <w:szCs w:val="40"/>
                        </w:rPr>
                      </w:pPr>
                      <w:r>
                        <w:rPr>
                          <w:noProof/>
                        </w:rPr>
                        <w:drawing>
                          <wp:inline distT="0" distB="0" distL="0" distR="0" wp14:anchorId="1DCC54BC" wp14:editId="17909D11">
                            <wp:extent cx="791210" cy="495300"/>
                            <wp:effectExtent l="0" t="0" r="8890" b="0"/>
                            <wp:docPr id="12" name="Picture 12"/>
                            <wp:cNvGraphicFramePr/>
                            <a:graphic xmlns:a="http://schemas.openxmlformats.org/drawingml/2006/main">
                              <a:graphicData uri="http://schemas.openxmlformats.org/drawingml/2006/picture">
                                <pic:pic xmlns:pic="http://schemas.openxmlformats.org/drawingml/2006/picture">
                                  <pic:nvPicPr>
                                    <pic:cNvPr id="1" name="Picture 10"/>
                                    <pic:cNvPicPr/>
                                  </pic:nvPicPr>
                                  <pic:blipFill>
                                    <a:blip r:embed="rId15" cstate="print">
                                      <a:extLst>
                                        <a:ext uri="{28A0092B-C50C-407E-A947-70E740481C1C}">
                                          <a14:useLocalDpi xmlns:a14="http://schemas.microsoft.com/office/drawing/2010/main" val="0"/>
                                        </a:ext>
                                      </a:extLst>
                                    </a:blip>
                                    <a:srcRect l="11365" r="11362"/>
                                    <a:stretch>
                                      <a:fillRect/>
                                    </a:stretch>
                                  </pic:blipFill>
                                  <pic:spPr bwMode="auto">
                                    <a:xfrm>
                                      <a:off x="0" y="0"/>
                                      <a:ext cx="791641" cy="495570"/>
                                    </a:xfrm>
                                    <a:prstGeom prst="rect">
                                      <a:avLst/>
                                    </a:prstGeom>
                                    <a:noFill/>
                                    <a:ln>
                                      <a:noFill/>
                                    </a:ln>
                                  </pic:spPr>
                                </pic:pic>
                              </a:graphicData>
                            </a:graphic>
                          </wp:inline>
                        </w:drawing>
                      </w:r>
                    </w:p>
                  </w:txbxContent>
                </v:textbox>
                <w10:wrap type="tight" anchorx="margin"/>
              </v:shape>
            </w:pict>
          </mc:Fallback>
        </mc:AlternateContent>
      </w:r>
    </w:p>
    <w:p w:rsidR="00F40890" w:rsidRDefault="00F40890" w:rsidP="22F48ED0">
      <w:pPr>
        <w:spacing w:after="0" w:line="240" w:lineRule="auto"/>
        <w:jc w:val="both"/>
        <w:rPr>
          <w:b/>
          <w:bCs/>
        </w:rPr>
      </w:pPr>
    </w:p>
    <w:p w:rsidR="00F40890" w:rsidRDefault="00F40890" w:rsidP="22F48ED0">
      <w:pPr>
        <w:spacing w:after="0" w:line="240" w:lineRule="auto"/>
        <w:jc w:val="both"/>
        <w:rPr>
          <w:b/>
          <w:bCs/>
        </w:rPr>
      </w:pPr>
    </w:p>
    <w:p w:rsidR="00F40890" w:rsidRDefault="00F40890" w:rsidP="22F48ED0">
      <w:pPr>
        <w:spacing w:after="0" w:line="240" w:lineRule="auto"/>
        <w:jc w:val="both"/>
        <w:rPr>
          <w:b/>
          <w:bCs/>
        </w:rPr>
      </w:pPr>
    </w:p>
    <w:p w:rsidR="005931BA" w:rsidRDefault="22F48ED0" w:rsidP="22F48ED0">
      <w:pPr>
        <w:spacing w:after="0" w:line="240" w:lineRule="auto"/>
        <w:jc w:val="both"/>
        <w:rPr>
          <w:b/>
          <w:bCs/>
        </w:rPr>
      </w:pPr>
      <w:r w:rsidRPr="22F48ED0">
        <w:rPr>
          <w:b/>
          <w:bCs/>
        </w:rPr>
        <w:t>What is Defence Primary Healthcare</w:t>
      </w:r>
    </w:p>
    <w:p w:rsidR="00DA7E4C" w:rsidRDefault="005931BA" w:rsidP="22F48ED0">
      <w:pPr>
        <w:spacing w:line="240" w:lineRule="auto"/>
        <w:jc w:val="both"/>
      </w:pPr>
      <w:r w:rsidRPr="22F48ED0">
        <w:rPr>
          <w:rFonts w:cs="Arial"/>
        </w:rPr>
        <w:t>The Ministry of Defence runs an independent</w:t>
      </w:r>
      <w:r w:rsidR="00167B9A" w:rsidRPr="22F48ED0">
        <w:rPr>
          <w:rFonts w:cs="Arial"/>
        </w:rPr>
        <w:t>,</w:t>
      </w:r>
      <w:r w:rsidRPr="22F48ED0">
        <w:rPr>
          <w:rFonts w:cs="Arial"/>
        </w:rPr>
        <w:t xml:space="preserve"> fully-funded primary </w:t>
      </w:r>
      <w:r w:rsidR="00C45B5F" w:rsidRPr="22F48ED0">
        <w:rPr>
          <w:rFonts w:cs="Arial"/>
        </w:rPr>
        <w:t>health</w:t>
      </w:r>
      <w:r w:rsidRPr="22F48ED0">
        <w:rPr>
          <w:rFonts w:cs="Arial"/>
        </w:rPr>
        <w:t xml:space="preserve">care </w:t>
      </w:r>
      <w:r w:rsidR="00C45B5F" w:rsidRPr="22F48ED0">
        <w:rPr>
          <w:rFonts w:cs="Arial"/>
        </w:rPr>
        <w:t xml:space="preserve">(PHC) </w:t>
      </w:r>
      <w:r w:rsidRPr="22F48ED0">
        <w:rPr>
          <w:rFonts w:cs="Arial"/>
        </w:rPr>
        <w:t>service for militar</w:t>
      </w:r>
      <w:r w:rsidR="00167B9A" w:rsidRPr="22F48ED0">
        <w:rPr>
          <w:rFonts w:cs="Arial"/>
        </w:rPr>
        <w:t>y personnel based in the UK and</w:t>
      </w:r>
      <w:r w:rsidRPr="22F48ED0">
        <w:rPr>
          <w:rFonts w:cs="Arial"/>
        </w:rPr>
        <w:t xml:space="preserve"> in some cases, their families. On behalf of the single Services (Royal Navy, Army, RAF), PHC services are overseen </w:t>
      </w:r>
      <w:r w:rsidR="00A77063" w:rsidRPr="22F48ED0">
        <w:rPr>
          <w:rFonts w:cs="Arial"/>
        </w:rPr>
        <w:t xml:space="preserve">by </w:t>
      </w:r>
      <w:r w:rsidRPr="22F48ED0">
        <w:rPr>
          <w:rFonts w:cs="Arial"/>
        </w:rPr>
        <w:t xml:space="preserve">Defence Primary Healthcare (DPHC). </w:t>
      </w:r>
      <w:r w:rsidRPr="22F48ED0">
        <w:t xml:space="preserve">DPHC has a staff of approx. 4000 civilian and military personnel </w:t>
      </w:r>
      <w:r w:rsidR="00A77063" w:rsidRPr="22F48ED0">
        <w:t>working in over 150 Medical Treatment Facilities</w:t>
      </w:r>
      <w:r w:rsidR="00A77063" w:rsidRPr="22F48ED0">
        <w:rPr>
          <w:rStyle w:val="FootnoteReference"/>
        </w:rPr>
        <w:footnoteReference w:id="1"/>
      </w:r>
      <w:r w:rsidR="00A77063" w:rsidRPr="22F48ED0">
        <w:t xml:space="preserve">, </w:t>
      </w:r>
      <w:r w:rsidRPr="22F48ED0">
        <w:t xml:space="preserve">providing healthcare to a Population at Risk (PAR) of around 193,000 UK regular Armed Forces personnel (and their dependants) and 37,000 Reservists. </w:t>
      </w:r>
    </w:p>
    <w:p w:rsidR="005931BA" w:rsidRPr="00DA7E4C" w:rsidRDefault="22F48ED0" w:rsidP="22F48ED0">
      <w:pPr>
        <w:spacing w:line="240" w:lineRule="auto"/>
        <w:jc w:val="both"/>
        <w:rPr>
          <w:rFonts w:cs="Arial"/>
        </w:rPr>
      </w:pPr>
      <w:r w:rsidRPr="22F48ED0">
        <w:t>DPHC is the first point of contact for occupationally focussed medical, dental, mental health, occupational health and rehabilitation services in the military community setting and acts as the gatekeeper for referral to secondary care services (primarily provided by the NHS). PHC services are generally delivered via a traditional, GP-led operating model with facilities for almost every military location; a dedicated manpower resource for each facility (supplemented through temporary healthcare worker contracts with external agencies); with care primarily delivered through face-to-face consultations.</w:t>
      </w:r>
    </w:p>
    <w:p w:rsidR="005931BA" w:rsidRPr="00390247" w:rsidRDefault="22F48ED0" w:rsidP="22F48ED0">
      <w:pPr>
        <w:spacing w:after="0" w:line="240" w:lineRule="auto"/>
        <w:jc w:val="both"/>
        <w:rPr>
          <w:b/>
          <w:bCs/>
        </w:rPr>
      </w:pPr>
      <w:r w:rsidRPr="22F48ED0">
        <w:rPr>
          <w:b/>
          <w:bCs/>
        </w:rPr>
        <w:t>What is the DHDO Programme?</w:t>
      </w:r>
    </w:p>
    <w:p w:rsidR="00BB742C" w:rsidRDefault="22F48ED0" w:rsidP="22F48ED0">
      <w:pPr>
        <w:spacing w:line="240" w:lineRule="auto"/>
        <w:jc w:val="both"/>
        <w:rPr>
          <w:rFonts w:cs="Arial"/>
        </w:rPr>
      </w:pPr>
      <w:r w:rsidRPr="22F48ED0">
        <w:rPr>
          <w:rFonts w:cs="Arial"/>
        </w:rPr>
        <w:t xml:space="preserve">A major strategic review of the service has recently been undertaken – the Defence Healthcare Delivery Optimisation (DHDO) study – and the service is embarking on an exciting programme of transformation, the DHDO programme.  This will involve introducing a standard UK-wide, MOD owned operating model, digitising aspects of healthcare delivery, introducing modern workforce management techniques and working at scale. A pilot of the new model, potential techniques and digital tools will take place between Apr 19 and Apr 20. </w:t>
      </w:r>
    </w:p>
    <w:p w:rsidR="005931BA" w:rsidRPr="00BB742C" w:rsidRDefault="22F48ED0" w:rsidP="22F48ED0">
      <w:pPr>
        <w:spacing w:after="0" w:line="240" w:lineRule="auto"/>
        <w:jc w:val="both"/>
        <w:rPr>
          <w:rFonts w:cs="Arial"/>
        </w:rPr>
      </w:pPr>
      <w:r w:rsidRPr="22F48ED0">
        <w:rPr>
          <w:rFonts w:cs="Arial"/>
          <w:b/>
          <w:bCs/>
        </w:rPr>
        <w:t>How can you help the DHDO Programme?</w:t>
      </w:r>
    </w:p>
    <w:p w:rsidR="00D0328B" w:rsidRDefault="22F48ED0" w:rsidP="22F48ED0">
      <w:pPr>
        <w:spacing w:after="0" w:line="240" w:lineRule="auto"/>
        <w:jc w:val="both"/>
      </w:pPr>
      <w:r w:rsidRPr="22F48ED0">
        <w:rPr>
          <w:rFonts w:cs="Arial"/>
        </w:rPr>
        <w:t>In considering implementation options, the MOD is looking to explore relevant capability in the independent healthcare sector (IHS) in the UK to support new, improved ways of delivering and managing PHC services.</w:t>
      </w:r>
      <w:r w:rsidRPr="22F48ED0">
        <w:t xml:space="preserve"> The DHDO programme would like to hear from providers within the market place to understand more about the proven services that are out there, including new innovations, and how these services could support MOD in future delivery of a modernised, standardised, effective and efficient UK wide PHC service. You are cordially invited to complete and submit the associated DHDO questionnaire to tell us more about what services you deliver and where they may add benefit to the MOD. Subsequently, you may be invited to take part in follow-up market engagement activities where further exploratory conversations will take place. </w:t>
      </w:r>
    </w:p>
    <w:p w:rsidR="00DA7E4C" w:rsidRPr="00DA7E4C" w:rsidRDefault="00DA7E4C" w:rsidP="22F48ED0">
      <w:pPr>
        <w:spacing w:after="0" w:line="240" w:lineRule="auto"/>
        <w:jc w:val="both"/>
      </w:pPr>
    </w:p>
    <w:p w:rsidR="00DA7E4C" w:rsidRPr="00DA7E4C" w:rsidRDefault="22F48ED0" w:rsidP="22F48ED0">
      <w:pPr>
        <w:jc w:val="both"/>
        <w:rPr>
          <w:rFonts w:cs="Arial"/>
        </w:rPr>
      </w:pPr>
      <w:r w:rsidRPr="22F48ED0">
        <w:rPr>
          <w:rFonts w:cs="Arial"/>
        </w:rPr>
        <w:t>In announcing this DHDO Market Engagement exercise, the MoD cannot guarantee that any framework agreement or contract will be put in place in relation to this notice and indeed no business whatsoever is guaranteed. No compensation, expenses etc. will be paid to any provider that takes part in this engagement activity. Providers should only take part in this engagement exercise on the basis that they fully understand and accept this position.</w:t>
      </w:r>
    </w:p>
    <w:p w:rsidR="00E24B3A" w:rsidRPr="00DB552C" w:rsidRDefault="22F48ED0" w:rsidP="22F48ED0">
      <w:pPr>
        <w:rPr>
          <w:b/>
          <w:bCs/>
          <w:sz w:val="28"/>
          <w:szCs w:val="28"/>
        </w:rPr>
      </w:pPr>
      <w:r w:rsidRPr="22F48ED0">
        <w:rPr>
          <w:b/>
          <w:bCs/>
          <w:sz w:val="28"/>
          <w:szCs w:val="28"/>
        </w:rPr>
        <w:lastRenderedPageBreak/>
        <w:t xml:space="preserve">DHDO Market Engagement Questionnaire </w:t>
      </w:r>
    </w:p>
    <w:p w:rsidR="00E24B3A" w:rsidRDefault="00E24B3A" w:rsidP="00E24B3A">
      <w:pPr>
        <w:jc w:val="right"/>
      </w:pPr>
      <w:r>
        <w:rPr>
          <w:noProof/>
        </w:rPr>
        <mc:AlternateContent>
          <mc:Choice Requires="wps">
            <w:drawing>
              <wp:anchor distT="45720" distB="45720" distL="114300" distR="114300" simplePos="0" relativeHeight="251664384" behindDoc="0" locked="0" layoutInCell="1" allowOverlap="1" wp14:anchorId="3FD350AF" wp14:editId="210972E3">
                <wp:simplePos x="0" y="0"/>
                <wp:positionH relativeFrom="margin">
                  <wp:posOffset>1028700</wp:posOffset>
                </wp:positionH>
                <wp:positionV relativeFrom="paragraph">
                  <wp:posOffset>3175</wp:posOffset>
                </wp:positionV>
                <wp:extent cx="4168140" cy="609600"/>
                <wp:effectExtent l="0" t="0" r="2286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8140" cy="609600"/>
                        </a:xfrm>
                        <a:prstGeom prst="rect">
                          <a:avLst/>
                        </a:prstGeom>
                        <a:solidFill>
                          <a:schemeClr val="accent6">
                            <a:lumMod val="75000"/>
                          </a:schemeClr>
                        </a:solidFill>
                        <a:ln w="9525">
                          <a:solidFill>
                            <a:srgbClr val="000000"/>
                          </a:solidFill>
                          <a:miter lim="800000"/>
                          <a:headEnd/>
                          <a:tailEnd/>
                        </a:ln>
                      </wps:spPr>
                      <wps:txbx>
                        <w:txbxContent>
                          <w:p w:rsidR="00E24B3A" w:rsidRPr="00D35E86" w:rsidRDefault="00E24B3A" w:rsidP="00E24B3A">
                            <w:pPr>
                              <w:jc w:val="center"/>
                              <w:rPr>
                                <w:b/>
                                <w:color w:val="FFFFFF" w:themeColor="background1"/>
                                <w:sz w:val="24"/>
                                <w:szCs w:val="24"/>
                              </w:rPr>
                            </w:pPr>
                            <w:r w:rsidRPr="00D35E86">
                              <w:rPr>
                                <w:b/>
                                <w:color w:val="FFFFFF" w:themeColor="background1"/>
                                <w:sz w:val="24"/>
                                <w:szCs w:val="24"/>
                              </w:rPr>
                              <w:t xml:space="preserve">Defence Healthcare Delivery Optimisation </w:t>
                            </w:r>
                          </w:p>
                          <w:p w:rsidR="00E24B3A" w:rsidRPr="00D35E86" w:rsidRDefault="00736FE6" w:rsidP="00E24B3A">
                            <w:pPr>
                              <w:jc w:val="center"/>
                              <w:rPr>
                                <w:b/>
                                <w:color w:val="FFFFFF" w:themeColor="background1"/>
                                <w:sz w:val="24"/>
                                <w:szCs w:val="24"/>
                              </w:rPr>
                            </w:pPr>
                            <w:r>
                              <w:rPr>
                                <w:b/>
                                <w:color w:val="FFFFFF" w:themeColor="background1"/>
                                <w:sz w:val="24"/>
                                <w:szCs w:val="24"/>
                              </w:rPr>
                              <w:t xml:space="preserve">Market Engagement </w:t>
                            </w:r>
                            <w:r w:rsidR="00E24B3A">
                              <w:rPr>
                                <w:b/>
                                <w:color w:val="FFFFFF" w:themeColor="background1"/>
                                <w:sz w:val="24"/>
                                <w:szCs w:val="24"/>
                              </w:rPr>
                              <w:t>Questionnaire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350AF" id="Text Box 4" o:spid="_x0000_s1028" type="#_x0000_t202" style="position:absolute;left:0;text-align:left;margin-left:81pt;margin-top:.25pt;width:328.2pt;height:48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" fillcolor="#538135 [2409]">
                <v:textbox>
                  <w:txbxContent>
                    <w:p w:rsidR="00E24B3A" w:rsidRPr="00D35E86" w:rsidRDefault="00E24B3A" w:rsidP="00E24B3A">
                      <w:pPr>
                        <w:jc w:val="center"/>
                        <w:rPr>
                          <w:b/>
                          <w:color w:val="FFFFFF" w:themeColor="background1"/>
                          <w:sz w:val="24"/>
                          <w:szCs w:val="24"/>
                        </w:rPr>
                      </w:pPr>
                      <w:r w:rsidRPr="00D35E86">
                        <w:rPr>
                          <w:b/>
                          <w:color w:val="FFFFFF" w:themeColor="background1"/>
                          <w:sz w:val="24"/>
                          <w:szCs w:val="24"/>
                        </w:rPr>
                        <w:t xml:space="preserve">Defence Healthcare Delivery Optimisation </w:t>
                      </w:r>
                    </w:p>
                    <w:p w:rsidR="00E24B3A" w:rsidRPr="00D35E86" w:rsidRDefault="00736FE6" w:rsidP="00E24B3A">
                      <w:pPr>
                        <w:jc w:val="center"/>
                        <w:rPr>
                          <w:b/>
                          <w:color w:val="FFFFFF" w:themeColor="background1"/>
                          <w:sz w:val="24"/>
                          <w:szCs w:val="24"/>
                        </w:rPr>
                      </w:pPr>
                      <w:r>
                        <w:rPr>
                          <w:b/>
                          <w:color w:val="FFFFFF" w:themeColor="background1"/>
                          <w:sz w:val="24"/>
                          <w:szCs w:val="24"/>
                        </w:rPr>
                        <w:t xml:space="preserve">Market Engagement </w:t>
                      </w:r>
                      <w:r w:rsidR="00E24B3A">
                        <w:rPr>
                          <w:b/>
                          <w:color w:val="FFFFFF" w:themeColor="background1"/>
                          <w:sz w:val="24"/>
                          <w:szCs w:val="24"/>
                        </w:rPr>
                        <w:t>Questionnaire</w:t>
                      </w:r>
                    </w:p>
                  </w:txbxContent>
                </v:textbox>
                <w10:wrap type="square" anchorx="margin"/>
              </v:shape>
            </w:pict>
          </mc:Fallback>
        </mc:AlternateContent>
      </w:r>
      <w:r>
        <w:rPr>
          <w:noProof/>
        </w:rPr>
        <mc:AlternateContent>
          <mc:Choice Requires="wps">
            <w:drawing>
              <wp:anchor distT="45720" distB="45720" distL="114300" distR="114300" simplePos="0" relativeHeight="251663360" behindDoc="1" locked="0" layoutInCell="1" allowOverlap="1" wp14:anchorId="110F6E3B" wp14:editId="082D7280">
                <wp:simplePos x="0" y="0"/>
                <wp:positionH relativeFrom="margin">
                  <wp:align>left</wp:align>
                </wp:positionH>
                <wp:positionV relativeFrom="paragraph">
                  <wp:posOffset>6985</wp:posOffset>
                </wp:positionV>
                <wp:extent cx="982980" cy="609600"/>
                <wp:effectExtent l="0" t="0" r="26670" b="19050"/>
                <wp:wrapTight wrapText="bothSides">
                  <wp:wrapPolygon edited="0">
                    <wp:start x="0" y="0"/>
                    <wp:lineTo x="0" y="21600"/>
                    <wp:lineTo x="21767" y="21600"/>
                    <wp:lineTo x="2176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609600"/>
                        </a:xfrm>
                        <a:prstGeom prst="rect">
                          <a:avLst/>
                        </a:prstGeom>
                        <a:solidFill>
                          <a:schemeClr val="bg1"/>
                        </a:solidFill>
                        <a:ln w="9525">
                          <a:solidFill>
                            <a:srgbClr val="000000"/>
                          </a:solidFill>
                          <a:miter lim="800000"/>
                          <a:headEnd/>
                          <a:tailEnd/>
                        </a:ln>
                      </wps:spPr>
                      <wps:txbx>
                        <w:txbxContent>
                          <w:p w:rsidR="00E24B3A" w:rsidRPr="00736FE6" w:rsidRDefault="002E3B6B" w:rsidP="00736FE6">
                            <w:pPr>
                              <w:jc w:val="center"/>
                              <w:rPr>
                                <w:b/>
                                <w:sz w:val="28"/>
                                <w:szCs w:val="28"/>
                              </w:rPr>
                            </w:pPr>
                            <w:r>
                              <w:rPr>
                                <w:noProof/>
                              </w:rPr>
                              <w:drawing>
                                <wp:inline distT="0" distB="0" distL="0" distR="0" wp14:anchorId="3E01633C" wp14:editId="4BAF7C57">
                                  <wp:extent cx="791210" cy="495300"/>
                                  <wp:effectExtent l="0" t="0" r="8890" b="0"/>
                                  <wp:docPr id="2" name="Picture 2"/>
                                  <wp:cNvGraphicFramePr/>
                                  <a:graphic xmlns:a="http://schemas.openxmlformats.org/drawingml/2006/main">
                                    <a:graphicData uri="http://schemas.openxmlformats.org/drawingml/2006/picture">
                                      <pic:pic xmlns:pic="http://schemas.openxmlformats.org/drawingml/2006/picture">
                                        <pic:nvPicPr>
                                          <pic:cNvPr id="1" name="Picture 10"/>
                                          <pic:cNvPicPr/>
                                        </pic:nvPicPr>
                                        <pic:blipFill>
                                          <a:blip r:embed="rId15" cstate="print">
                                            <a:extLst>
                                              <a:ext uri="{28A0092B-C50C-407E-A947-70E740481C1C}">
                                                <a14:useLocalDpi xmlns:a14="http://schemas.microsoft.com/office/drawing/2010/main" val="0"/>
                                              </a:ext>
                                            </a:extLst>
                                          </a:blip>
                                          <a:srcRect l="11365" r="11362"/>
                                          <a:stretch>
                                            <a:fillRect/>
                                          </a:stretch>
                                        </pic:blipFill>
                                        <pic:spPr bwMode="auto">
                                          <a:xfrm>
                                            <a:off x="0" y="0"/>
                                            <a:ext cx="791210" cy="4953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F6E3B" id="_x0000_s1029" type="#_x0000_t202" style="position:absolute;left:0;text-align:left;margin-left:0;margin-top:.55pt;width:77.4pt;height:48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" fillcolor="white [3212]">
                <v:textbox>
                  <w:txbxContent>
                    <w:p w:rsidR="00E24B3A" w:rsidRPr="00736FE6" w:rsidRDefault="002E3B6B" w:rsidP="00736FE6">
                      <w:pPr>
                        <w:jc w:val="center"/>
                        <w:rPr>
                          <w:b/>
                          <w:sz w:val="28"/>
                          <w:szCs w:val="28"/>
                        </w:rPr>
                      </w:pPr>
                      <w:r>
                        <w:rPr>
                          <w:noProof/>
                        </w:rPr>
                        <w:drawing>
                          <wp:inline distT="0" distB="0" distL="0" distR="0" wp14:anchorId="3E01633C" wp14:editId="4BAF7C57">
                            <wp:extent cx="791210" cy="495300"/>
                            <wp:effectExtent l="0" t="0" r="8890" b="0"/>
                            <wp:docPr id="2" name="Picture 2"/>
                            <wp:cNvGraphicFramePr/>
                            <a:graphic xmlns:a="http://schemas.openxmlformats.org/drawingml/2006/main">
                              <a:graphicData uri="http://schemas.openxmlformats.org/drawingml/2006/picture">
                                <pic:pic xmlns:pic="http://schemas.openxmlformats.org/drawingml/2006/picture">
                                  <pic:nvPicPr>
                                    <pic:cNvPr id="1" name="Picture 10"/>
                                    <pic:cNvPicPr/>
                                  </pic:nvPicPr>
                                  <pic:blipFill>
                                    <a:blip r:embed="rId15" cstate="print">
                                      <a:extLst>
                                        <a:ext uri="{28A0092B-C50C-407E-A947-70E740481C1C}">
                                          <a14:useLocalDpi xmlns:a14="http://schemas.microsoft.com/office/drawing/2010/main" val="0"/>
                                        </a:ext>
                                      </a:extLst>
                                    </a:blip>
                                    <a:srcRect l="11365" r="11362"/>
                                    <a:stretch>
                                      <a:fillRect/>
                                    </a:stretch>
                                  </pic:blipFill>
                                  <pic:spPr bwMode="auto">
                                    <a:xfrm>
                                      <a:off x="0" y="0"/>
                                      <a:ext cx="791210" cy="495300"/>
                                    </a:xfrm>
                                    <a:prstGeom prst="rect">
                                      <a:avLst/>
                                    </a:prstGeom>
                                    <a:noFill/>
                                    <a:ln>
                                      <a:noFill/>
                                    </a:ln>
                                  </pic:spPr>
                                </pic:pic>
                              </a:graphicData>
                            </a:graphic>
                          </wp:inline>
                        </w:drawing>
                      </w:r>
                    </w:p>
                  </w:txbxContent>
                </v:textbox>
                <w10:wrap type="tight" anchorx="margin"/>
              </v:shape>
            </w:pict>
          </mc:Fallback>
        </mc:AlternateContent>
      </w:r>
    </w:p>
    <w:p w:rsidR="00E24B3A" w:rsidRDefault="00E24B3A" w:rsidP="00E24B3A"/>
    <w:p w:rsidR="00BC76F0" w:rsidRDefault="22F48ED0" w:rsidP="22F48ED0">
      <w:pPr>
        <w:spacing w:after="0" w:line="240" w:lineRule="auto"/>
        <w:rPr>
          <w:bCs/>
          <w:iCs/>
        </w:rPr>
      </w:pPr>
      <w:r w:rsidRPr="22F48ED0">
        <w:rPr>
          <w:b/>
          <w:bCs/>
        </w:rPr>
        <w:t>Timings:</w:t>
      </w:r>
      <w:r>
        <w:t xml:space="preserve"> This questionnaire will close at midnight on </w:t>
      </w:r>
      <w:r w:rsidRPr="22F48ED0">
        <w:rPr>
          <w:color w:val="FF0000"/>
        </w:rPr>
        <w:t>25 March 2019.</w:t>
      </w:r>
    </w:p>
    <w:p w:rsidR="002E3B6B" w:rsidRDefault="002E3B6B" w:rsidP="00BC76F0">
      <w:pPr>
        <w:spacing w:after="0" w:line="240" w:lineRule="auto"/>
        <w:rPr>
          <w:bCs/>
          <w:iCs/>
        </w:rPr>
      </w:pPr>
    </w:p>
    <w:p w:rsidR="00BC76F0" w:rsidRPr="00BC76F0" w:rsidRDefault="00BC76F0" w:rsidP="00BC76F0">
      <w:pPr>
        <w:spacing w:after="0" w:line="240" w:lineRule="auto"/>
        <w:rPr>
          <w:b/>
          <w:bCs/>
          <w:iCs/>
        </w:rPr>
      </w:pPr>
      <w:r w:rsidRPr="00BC76F0">
        <w:rPr>
          <w:b/>
          <w:bCs/>
          <w:iCs/>
        </w:rPr>
        <w:t>Scope:</w:t>
      </w:r>
    </w:p>
    <w:p w:rsidR="00DF2910" w:rsidRPr="00DB552C" w:rsidRDefault="00A77063" w:rsidP="00D0328B">
      <w:pPr>
        <w:pStyle w:val="Heading2"/>
        <w:numPr>
          <w:ilvl w:val="0"/>
          <w:numId w:val="0"/>
        </w:numPr>
        <w:spacing w:after="0"/>
        <w:rPr>
          <w:rFonts w:asciiTheme="minorHAnsi" w:hAnsiTheme="minorHAnsi"/>
        </w:rPr>
      </w:pPr>
      <w:r w:rsidRPr="00DF2910">
        <w:rPr>
          <w:rFonts w:asciiTheme="minorHAnsi" w:hAnsiTheme="minorHAnsi"/>
          <w:bCs/>
          <w:iCs/>
        </w:rPr>
        <w:t xml:space="preserve">Defence Primary Healthcare </w:t>
      </w:r>
      <w:r w:rsidR="00FA6D0D" w:rsidRPr="00DF2910">
        <w:rPr>
          <w:rFonts w:asciiTheme="minorHAnsi" w:hAnsiTheme="minorHAnsi"/>
          <w:bCs/>
          <w:iCs/>
        </w:rPr>
        <w:t xml:space="preserve">delivers </w:t>
      </w:r>
      <w:r w:rsidR="00DF2910" w:rsidRPr="00DF2910">
        <w:rPr>
          <w:rFonts w:asciiTheme="minorHAnsi" w:hAnsiTheme="minorHAnsi"/>
          <w:bCs/>
          <w:iCs/>
        </w:rPr>
        <w:t xml:space="preserve">a </w:t>
      </w:r>
      <w:r w:rsidR="00DF2910" w:rsidRPr="00DF2910">
        <w:rPr>
          <w:rFonts w:asciiTheme="minorHAnsi" w:hAnsiTheme="minorHAnsi"/>
        </w:rPr>
        <w:t xml:space="preserve">range of </w:t>
      </w:r>
      <w:r w:rsidR="00380205">
        <w:rPr>
          <w:rFonts w:asciiTheme="minorHAnsi" w:hAnsiTheme="minorHAnsi"/>
        </w:rPr>
        <w:t xml:space="preserve">occupationally focussed </w:t>
      </w:r>
      <w:r w:rsidR="00DF2910" w:rsidRPr="00DF2910">
        <w:rPr>
          <w:rFonts w:asciiTheme="minorHAnsi" w:hAnsiTheme="minorHAnsi"/>
        </w:rPr>
        <w:t xml:space="preserve">services including primary healthcare, dental care, rehabilitation, occupational medicine and community mental healthcare. </w:t>
      </w:r>
      <w:r w:rsidR="00DB552C">
        <w:rPr>
          <w:rFonts w:asciiTheme="minorHAnsi" w:hAnsiTheme="minorHAnsi"/>
        </w:rPr>
        <w:t xml:space="preserve">As DPHC transitions to a new modernised operating model, there may be opportunities for collaboration with the Independent Healthcare Sector to </w:t>
      </w:r>
      <w:r w:rsidR="00BB742C">
        <w:rPr>
          <w:rFonts w:asciiTheme="minorHAnsi" w:hAnsiTheme="minorHAnsi"/>
        </w:rPr>
        <w:t xml:space="preserve">support the </w:t>
      </w:r>
      <w:r w:rsidR="00DB552C">
        <w:rPr>
          <w:rFonts w:asciiTheme="minorHAnsi" w:hAnsiTheme="minorHAnsi"/>
        </w:rPr>
        <w:t>deliver</w:t>
      </w:r>
      <w:r w:rsidR="00BB742C">
        <w:rPr>
          <w:rFonts w:asciiTheme="minorHAnsi" w:hAnsiTheme="minorHAnsi"/>
        </w:rPr>
        <w:t>y of</w:t>
      </w:r>
      <w:r w:rsidR="00DB552C">
        <w:rPr>
          <w:rFonts w:asciiTheme="minorHAnsi" w:hAnsiTheme="minorHAnsi"/>
        </w:rPr>
        <w:t xml:space="preserve"> a safe, robust, holistic and standardised PHC service to the armed forces</w:t>
      </w:r>
      <w:r w:rsidR="00DB552C" w:rsidRPr="00DB552C">
        <w:rPr>
          <w:rFonts w:asciiTheme="minorHAnsi" w:hAnsiTheme="minorHAnsi"/>
        </w:rPr>
        <w:t xml:space="preserve">. </w:t>
      </w:r>
      <w:r w:rsidR="00DF2910" w:rsidRPr="00DB552C">
        <w:rPr>
          <w:rFonts w:asciiTheme="minorHAnsi" w:hAnsiTheme="minorHAnsi"/>
          <w:bCs/>
          <w:iCs/>
        </w:rPr>
        <w:t>The DHDO programme is interested in hearing from providers who feel their services may be able to support MOD in the delivery of PHC on a UK-wide scale, including:</w:t>
      </w:r>
      <w:r w:rsidR="00DF2910">
        <w:rPr>
          <w:bCs/>
          <w:iCs/>
        </w:rPr>
        <w:t xml:space="preserve"> </w:t>
      </w:r>
    </w:p>
    <w:p w:rsidR="00BC76F0" w:rsidRDefault="00BC76F0" w:rsidP="00D0328B">
      <w:pPr>
        <w:spacing w:after="0" w:line="240" w:lineRule="auto"/>
        <w:jc w:val="both"/>
        <w:rPr>
          <w:bCs/>
          <w:iCs/>
        </w:rPr>
      </w:pPr>
    </w:p>
    <w:p w:rsidR="00DB552C" w:rsidRPr="00DB552C" w:rsidRDefault="00DB552C" w:rsidP="00D0328B">
      <w:pPr>
        <w:pStyle w:val="ListParagraph"/>
        <w:numPr>
          <w:ilvl w:val="0"/>
          <w:numId w:val="3"/>
        </w:numPr>
        <w:spacing w:after="0" w:line="240" w:lineRule="auto"/>
        <w:jc w:val="both"/>
        <w:rPr>
          <w:bCs/>
          <w:iCs/>
        </w:rPr>
      </w:pPr>
      <w:r>
        <w:rPr>
          <w:b/>
          <w:bCs/>
          <w:iCs/>
        </w:rPr>
        <w:t xml:space="preserve">Healthcare Delivery </w:t>
      </w:r>
    </w:p>
    <w:p w:rsidR="00DB552C" w:rsidRPr="00DB552C" w:rsidRDefault="00DB552C" w:rsidP="00D0328B">
      <w:pPr>
        <w:spacing w:after="0" w:line="240" w:lineRule="auto"/>
        <w:ind w:left="360"/>
        <w:jc w:val="both"/>
        <w:rPr>
          <w:bCs/>
          <w:iCs/>
        </w:rPr>
      </w:pPr>
    </w:p>
    <w:p w:rsidR="00BC76F0" w:rsidRPr="00BC76F0" w:rsidRDefault="00A77063" w:rsidP="00D0328B">
      <w:pPr>
        <w:pStyle w:val="ListParagraph"/>
        <w:numPr>
          <w:ilvl w:val="0"/>
          <w:numId w:val="3"/>
        </w:numPr>
        <w:spacing w:after="0" w:line="240" w:lineRule="auto"/>
        <w:jc w:val="both"/>
        <w:rPr>
          <w:bCs/>
          <w:iCs/>
        </w:rPr>
      </w:pPr>
      <w:r>
        <w:rPr>
          <w:b/>
          <w:bCs/>
          <w:iCs/>
        </w:rPr>
        <w:t>Operations Management Support</w:t>
      </w:r>
      <w:r w:rsidR="00DF2910">
        <w:rPr>
          <w:b/>
          <w:bCs/>
          <w:iCs/>
        </w:rPr>
        <w:t>, such as (but not limited to)</w:t>
      </w:r>
      <w:r w:rsidR="00380205">
        <w:rPr>
          <w:b/>
          <w:bCs/>
          <w:iCs/>
        </w:rPr>
        <w:t>:</w:t>
      </w:r>
    </w:p>
    <w:p w:rsidR="00BC76F0" w:rsidRDefault="00DF2910" w:rsidP="00D0328B">
      <w:pPr>
        <w:pStyle w:val="ListParagraph"/>
        <w:numPr>
          <w:ilvl w:val="0"/>
          <w:numId w:val="6"/>
        </w:numPr>
        <w:spacing w:after="0" w:line="240" w:lineRule="auto"/>
        <w:jc w:val="both"/>
        <w:rPr>
          <w:bCs/>
          <w:iCs/>
        </w:rPr>
      </w:pPr>
      <w:r>
        <w:rPr>
          <w:bCs/>
          <w:iCs/>
        </w:rPr>
        <w:t>Resource Mgmt. (Rostering, Rota Mgmt., temporary staffing etc.)</w:t>
      </w:r>
    </w:p>
    <w:p w:rsidR="00DF2910" w:rsidRDefault="00DF2910" w:rsidP="00D0328B">
      <w:pPr>
        <w:pStyle w:val="ListParagraph"/>
        <w:numPr>
          <w:ilvl w:val="0"/>
          <w:numId w:val="6"/>
        </w:numPr>
        <w:spacing w:after="0" w:line="240" w:lineRule="auto"/>
        <w:jc w:val="both"/>
        <w:rPr>
          <w:bCs/>
          <w:iCs/>
        </w:rPr>
      </w:pPr>
      <w:r>
        <w:rPr>
          <w:bCs/>
          <w:iCs/>
        </w:rPr>
        <w:t>Analytics</w:t>
      </w:r>
    </w:p>
    <w:p w:rsidR="00DF2910" w:rsidRPr="00DF2910" w:rsidRDefault="00DF2910" w:rsidP="00D0328B">
      <w:pPr>
        <w:pStyle w:val="ListParagraph"/>
        <w:numPr>
          <w:ilvl w:val="0"/>
          <w:numId w:val="6"/>
        </w:numPr>
        <w:spacing w:after="0" w:line="240" w:lineRule="auto"/>
        <w:jc w:val="both"/>
        <w:rPr>
          <w:bCs/>
          <w:iCs/>
        </w:rPr>
      </w:pPr>
      <w:r>
        <w:rPr>
          <w:bCs/>
          <w:iCs/>
        </w:rPr>
        <w:t>Scheduling</w:t>
      </w:r>
    </w:p>
    <w:p w:rsidR="00BC76F0" w:rsidRDefault="00BC76F0" w:rsidP="00D0328B">
      <w:pPr>
        <w:spacing w:after="0" w:line="240" w:lineRule="auto"/>
        <w:jc w:val="both"/>
        <w:rPr>
          <w:bCs/>
          <w:iCs/>
        </w:rPr>
      </w:pPr>
    </w:p>
    <w:p w:rsidR="00BC76F0" w:rsidRPr="00BC76F0" w:rsidRDefault="00DF2910" w:rsidP="00D0328B">
      <w:pPr>
        <w:pStyle w:val="ListParagraph"/>
        <w:numPr>
          <w:ilvl w:val="0"/>
          <w:numId w:val="3"/>
        </w:numPr>
        <w:spacing w:after="0" w:line="240" w:lineRule="auto"/>
        <w:jc w:val="both"/>
        <w:rPr>
          <w:b/>
          <w:bCs/>
          <w:iCs/>
        </w:rPr>
      </w:pPr>
      <w:r>
        <w:rPr>
          <w:b/>
          <w:bCs/>
          <w:iCs/>
        </w:rPr>
        <w:t>Digital Solutions</w:t>
      </w:r>
      <w:r w:rsidR="00A002F3">
        <w:rPr>
          <w:b/>
          <w:bCs/>
          <w:iCs/>
        </w:rPr>
        <w:t xml:space="preserve"> to support healthcare delivery/operations mgmt.</w:t>
      </w:r>
    </w:p>
    <w:p w:rsidR="00380205" w:rsidRPr="00380205" w:rsidRDefault="00380205" w:rsidP="00D0328B">
      <w:pPr>
        <w:spacing w:after="0" w:line="240" w:lineRule="auto"/>
        <w:ind w:left="720"/>
        <w:jc w:val="both"/>
        <w:rPr>
          <w:bCs/>
          <w:iCs/>
        </w:rPr>
      </w:pPr>
    </w:p>
    <w:p w:rsidR="002E3B6B" w:rsidRDefault="00E3500F" w:rsidP="00D0328B">
      <w:pPr>
        <w:spacing w:after="0" w:line="240" w:lineRule="auto"/>
        <w:jc w:val="both"/>
      </w:pPr>
      <w:r w:rsidRPr="00E3500F">
        <w:rPr>
          <w:b/>
        </w:rPr>
        <w:t>Questionnaire:</w:t>
      </w:r>
      <w:r>
        <w:t xml:space="preserve"> </w:t>
      </w:r>
    </w:p>
    <w:p w:rsidR="004574C1" w:rsidRDefault="00E3500F" w:rsidP="00D0328B">
      <w:pPr>
        <w:spacing w:after="0" w:line="240" w:lineRule="auto"/>
        <w:jc w:val="both"/>
      </w:pPr>
      <w:r>
        <w:t xml:space="preserve">The DHDO Programme would welcome your contribution to this task </w:t>
      </w:r>
      <w:r w:rsidR="00A002F3">
        <w:t xml:space="preserve">by submitting </w:t>
      </w:r>
      <w:r w:rsidR="00A002F3" w:rsidRPr="00F40890">
        <w:rPr>
          <w:u w:val="single"/>
        </w:rPr>
        <w:t xml:space="preserve">no more than x4 sides of A4 </w:t>
      </w:r>
      <w:r w:rsidR="00F40890">
        <w:rPr>
          <w:u w:val="single"/>
        </w:rPr>
        <w:t xml:space="preserve">(total) </w:t>
      </w:r>
      <w:r w:rsidR="004574C1">
        <w:t>in resp</w:t>
      </w:r>
      <w:r w:rsidR="00D0328B">
        <w:t>onse to the following questions:</w:t>
      </w:r>
      <w:r w:rsidR="004574C1">
        <w:t xml:space="preserve"> </w:t>
      </w:r>
    </w:p>
    <w:p w:rsidR="00D0328B" w:rsidRDefault="00D0328B" w:rsidP="00D0328B">
      <w:pPr>
        <w:spacing w:after="0" w:line="240" w:lineRule="auto"/>
        <w:jc w:val="both"/>
      </w:pPr>
    </w:p>
    <w:p w:rsidR="00D0328B" w:rsidRDefault="00D0328B" w:rsidP="00D0328B">
      <w:pPr>
        <w:ind w:left="567"/>
        <w:jc w:val="both"/>
      </w:pPr>
      <w:r w:rsidRPr="00A002F3">
        <w:rPr>
          <w:b/>
        </w:rPr>
        <w:t>Question 1.</w:t>
      </w:r>
      <w:r>
        <w:t xml:space="preserve"> Please list the type(s) of services you provide and outline the associated benefits of your approach to delivery (where services cross over Delivery Spaces</w:t>
      </w:r>
      <w:r w:rsidR="00F40890">
        <w:rPr>
          <w:rStyle w:val="FootnoteReference"/>
        </w:rPr>
        <w:footnoteReference w:id="2"/>
      </w:r>
      <w:r>
        <w:t>, please clarify).</w:t>
      </w:r>
    </w:p>
    <w:p w:rsidR="00D0328B" w:rsidRDefault="00D0328B" w:rsidP="00D0328B">
      <w:pPr>
        <w:spacing w:after="0" w:line="240" w:lineRule="auto"/>
        <w:ind w:left="567"/>
        <w:jc w:val="both"/>
      </w:pPr>
      <w:r w:rsidRPr="00A002F3">
        <w:rPr>
          <w:b/>
        </w:rPr>
        <w:t>Question 2.</w:t>
      </w:r>
      <w:r>
        <w:t xml:space="preserve"> Please describe where/when you have delivered the above services on a scale similar to MOD, or how they may be up-scaled in future? And where the key challenges may be.</w:t>
      </w:r>
    </w:p>
    <w:p w:rsidR="00D0328B" w:rsidRDefault="00D0328B" w:rsidP="00D0328B">
      <w:pPr>
        <w:spacing w:after="0" w:line="240" w:lineRule="auto"/>
        <w:jc w:val="both"/>
      </w:pPr>
    </w:p>
    <w:p w:rsidR="00D0328B" w:rsidRDefault="004574C1" w:rsidP="00D0328B">
      <w:pPr>
        <w:spacing w:after="0" w:line="240" w:lineRule="auto"/>
        <w:jc w:val="both"/>
      </w:pPr>
      <w:r>
        <w:t xml:space="preserve">Responses should be sent </w:t>
      </w:r>
      <w:r w:rsidR="00A002F3">
        <w:t xml:space="preserve">to </w:t>
      </w:r>
      <w:bookmarkStart w:id="0" w:name="_GoBack"/>
      <w:r w:rsidR="007D063F">
        <w:fldChar w:fldCharType="begin"/>
      </w:r>
      <w:r w:rsidR="007D063F">
        <w:instrText xml:space="preserve"> HYPERLINK "mailto:SG-DHDOMailbox@mod.gov.uk" </w:instrText>
      </w:r>
      <w:r w:rsidR="007D063F">
        <w:fldChar w:fldCharType="separate"/>
      </w:r>
      <w:r w:rsidRPr="008C73EC">
        <w:rPr>
          <w:rStyle w:val="Hyperlink"/>
        </w:rPr>
        <w:t>SG-DHDOMailbox@mod.gov.uk</w:t>
      </w:r>
      <w:r w:rsidR="007D063F">
        <w:rPr>
          <w:rStyle w:val="Hyperlink"/>
        </w:rPr>
        <w:fldChar w:fldCharType="end"/>
      </w:r>
      <w:bookmarkEnd w:id="0"/>
      <w:r>
        <w:t xml:space="preserve"> </w:t>
      </w:r>
      <w:r w:rsidR="00A002F3">
        <w:t xml:space="preserve">by </w:t>
      </w:r>
      <w:r w:rsidR="00D0328B">
        <w:rPr>
          <w:b/>
        </w:rPr>
        <w:t>25</w:t>
      </w:r>
      <w:r w:rsidR="00A002F3" w:rsidRPr="002E3B6B">
        <w:rPr>
          <w:b/>
        </w:rPr>
        <w:t xml:space="preserve"> Mar 19</w:t>
      </w:r>
      <w:r>
        <w:rPr>
          <w:b/>
        </w:rPr>
        <w:t xml:space="preserve"> </w:t>
      </w:r>
      <w:r w:rsidRPr="004574C1">
        <w:t>with the relevant delivery space (i.e. Healthcare Delivery/Operations Management/Digital Solutions</w:t>
      </w:r>
      <w:r>
        <w:t>) in</w:t>
      </w:r>
      <w:r w:rsidRPr="004574C1">
        <w:t xml:space="preserve"> the </w:t>
      </w:r>
      <w:r>
        <w:t xml:space="preserve">email </w:t>
      </w:r>
      <w:r w:rsidRPr="004574C1">
        <w:t>subject.</w:t>
      </w:r>
      <w:r>
        <w:t xml:space="preserve"> </w:t>
      </w:r>
    </w:p>
    <w:p w:rsidR="00D0328B" w:rsidRDefault="00D0328B" w:rsidP="00D0328B">
      <w:pPr>
        <w:spacing w:after="0" w:line="240" w:lineRule="auto"/>
        <w:jc w:val="both"/>
      </w:pPr>
    </w:p>
    <w:p w:rsidR="00C4331B" w:rsidRDefault="00D0328B" w:rsidP="00D0328B">
      <w:pPr>
        <w:spacing w:after="0" w:line="240" w:lineRule="auto"/>
        <w:jc w:val="both"/>
      </w:pPr>
      <w:r>
        <w:t>In the email, please ensure to include:</w:t>
      </w:r>
    </w:p>
    <w:p w:rsidR="00D0328B" w:rsidRDefault="00D0328B" w:rsidP="002E3B6B">
      <w:pPr>
        <w:spacing w:after="0" w:line="240" w:lineRule="auto"/>
      </w:pPr>
    </w:p>
    <w:p w:rsidR="00D0328B" w:rsidRDefault="00D0328B" w:rsidP="00D0328B">
      <w:pPr>
        <w:pStyle w:val="ListParagraph"/>
        <w:numPr>
          <w:ilvl w:val="0"/>
          <w:numId w:val="11"/>
        </w:numPr>
        <w:spacing w:after="0" w:line="240" w:lineRule="auto"/>
      </w:pPr>
      <w:r>
        <w:t>Company Name</w:t>
      </w:r>
    </w:p>
    <w:p w:rsidR="00D0328B" w:rsidRDefault="00D0328B" w:rsidP="00D0328B">
      <w:pPr>
        <w:pStyle w:val="ListParagraph"/>
        <w:numPr>
          <w:ilvl w:val="0"/>
          <w:numId w:val="11"/>
        </w:numPr>
        <w:spacing w:after="0" w:line="240" w:lineRule="auto"/>
      </w:pPr>
      <w:r>
        <w:t>Primary Contact Name</w:t>
      </w:r>
    </w:p>
    <w:p w:rsidR="00D0328B" w:rsidRDefault="00D0328B" w:rsidP="00D0328B">
      <w:pPr>
        <w:pStyle w:val="ListParagraph"/>
        <w:numPr>
          <w:ilvl w:val="0"/>
          <w:numId w:val="11"/>
        </w:numPr>
        <w:spacing w:after="0" w:line="240" w:lineRule="auto"/>
      </w:pPr>
      <w:r>
        <w:t>Primary Contact Email</w:t>
      </w:r>
    </w:p>
    <w:p w:rsidR="00D0328B" w:rsidRDefault="00D0328B" w:rsidP="00D0328B">
      <w:pPr>
        <w:pStyle w:val="ListParagraph"/>
        <w:numPr>
          <w:ilvl w:val="0"/>
          <w:numId w:val="11"/>
        </w:numPr>
        <w:spacing w:after="0" w:line="240" w:lineRule="auto"/>
      </w:pPr>
      <w:r>
        <w:t>Primary Contact Telephone</w:t>
      </w:r>
    </w:p>
    <w:p w:rsidR="00D0328B" w:rsidRDefault="00D0328B" w:rsidP="00D0328B">
      <w:pPr>
        <w:pStyle w:val="ListParagraph"/>
        <w:numPr>
          <w:ilvl w:val="0"/>
          <w:numId w:val="11"/>
        </w:numPr>
        <w:spacing w:after="0" w:line="240" w:lineRule="auto"/>
      </w:pPr>
      <w:r>
        <w:t>Delivery Space (i.e. Healthcare Delivery/Operations Management/Digital Solutions)</w:t>
      </w:r>
    </w:p>
    <w:p w:rsidR="009565B9" w:rsidRDefault="00D0328B" w:rsidP="009565B9">
      <w:pPr>
        <w:pStyle w:val="ListParagraph"/>
        <w:numPr>
          <w:ilvl w:val="0"/>
          <w:numId w:val="11"/>
        </w:numPr>
        <w:spacing w:after="0" w:line="240" w:lineRule="auto"/>
      </w:pPr>
      <w:r>
        <w:t>And, whether you are happy for the MOD to contact you for further information and/or to invite you to further discussions.</w:t>
      </w:r>
    </w:p>
    <w:sectPr w:rsidR="009565B9">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63F" w:rsidRDefault="007D063F" w:rsidP="005931BA">
      <w:pPr>
        <w:spacing w:after="0" w:line="240" w:lineRule="auto"/>
      </w:pPr>
      <w:r>
        <w:separator/>
      </w:r>
    </w:p>
  </w:endnote>
  <w:endnote w:type="continuationSeparator" w:id="0">
    <w:p w:rsidR="007D063F" w:rsidRDefault="007D063F" w:rsidP="00593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525" w:rsidRDefault="007435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525" w:rsidRDefault="007435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525" w:rsidRDefault="00743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63F" w:rsidRDefault="007D063F" w:rsidP="005931BA">
      <w:pPr>
        <w:spacing w:after="0" w:line="240" w:lineRule="auto"/>
      </w:pPr>
      <w:r>
        <w:separator/>
      </w:r>
    </w:p>
  </w:footnote>
  <w:footnote w:type="continuationSeparator" w:id="0">
    <w:p w:rsidR="007D063F" w:rsidRDefault="007D063F" w:rsidP="005931BA">
      <w:pPr>
        <w:spacing w:after="0" w:line="240" w:lineRule="auto"/>
      </w:pPr>
      <w:r>
        <w:continuationSeparator/>
      </w:r>
    </w:p>
  </w:footnote>
  <w:footnote w:id="1">
    <w:p w:rsidR="00A77063" w:rsidRDefault="00A77063">
      <w:pPr>
        <w:pStyle w:val="FootnoteText"/>
      </w:pPr>
      <w:r>
        <w:rPr>
          <w:rStyle w:val="FootnoteReference"/>
        </w:rPr>
        <w:footnoteRef/>
      </w:r>
      <w:r>
        <w:t xml:space="preserve"> </w:t>
      </w:r>
      <w:r w:rsidRPr="00E76CEE">
        <w:t>including medical and dental facilities, Primary Care Rehabilitation Facilities (PCRF), Regional Rehabilitation Units (RRUs), Department of Community Mental Health teams (DCMH) and Regional Occupational Health Teams (ROHT).</w:t>
      </w:r>
    </w:p>
  </w:footnote>
  <w:footnote w:id="2">
    <w:p w:rsidR="00F40890" w:rsidRDefault="00F40890">
      <w:pPr>
        <w:pStyle w:val="FootnoteText"/>
      </w:pPr>
      <w:r>
        <w:rPr>
          <w:rStyle w:val="FootnoteReference"/>
        </w:rPr>
        <w:footnoteRef/>
      </w:r>
      <w:r>
        <w:t xml:space="preserve"> Delivery Space – Healthcare Delivery, Ops Mgmt., Digital Solutions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525" w:rsidRDefault="007435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1BA" w:rsidRDefault="005931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525" w:rsidRDefault="00743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D79D5"/>
    <w:multiLevelType w:val="hybridMultilevel"/>
    <w:tmpl w:val="88AE05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65776E"/>
    <w:multiLevelType w:val="hybridMultilevel"/>
    <w:tmpl w:val="399A1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FA056E"/>
    <w:multiLevelType w:val="hybridMultilevel"/>
    <w:tmpl w:val="FFCE4FE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8F00A03"/>
    <w:multiLevelType w:val="hybridMultilevel"/>
    <w:tmpl w:val="5F9655E2"/>
    <w:lvl w:ilvl="0" w:tplc="9E6E77C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9787910"/>
    <w:multiLevelType w:val="hybridMultilevel"/>
    <w:tmpl w:val="59C2E5F6"/>
    <w:lvl w:ilvl="0" w:tplc="C812CE7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DD6484"/>
    <w:multiLevelType w:val="hybridMultilevel"/>
    <w:tmpl w:val="B170B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8E56E2"/>
    <w:multiLevelType w:val="multilevel"/>
    <w:tmpl w:val="79D45F68"/>
    <w:lvl w:ilvl="0">
      <w:start w:val="1"/>
      <w:numFmt w:val="decimal"/>
      <w:pStyle w:val="Heading1"/>
      <w:lvlText w:val="%1."/>
      <w:lvlJc w:val="left"/>
      <w:pPr>
        <w:ind w:left="432" w:hanging="432"/>
      </w:pPr>
    </w:lvl>
    <w:lvl w:ilvl="1">
      <w:start w:val="1"/>
      <w:numFmt w:val="decimal"/>
      <w:pStyle w:val="Heading2"/>
      <w:lvlText w:val="%1.%2."/>
      <w:lvlJc w:val="left"/>
      <w:pPr>
        <w:ind w:left="6389" w:hanging="576"/>
      </w:pPr>
      <w:rPr>
        <w:b w:val="0"/>
        <w:i w:val="0"/>
      </w:rPr>
    </w:lvl>
    <w:lvl w:ilvl="2">
      <w:start w:val="1"/>
      <w:numFmt w:val="decimal"/>
      <w:pStyle w:val="Heading3"/>
      <w:lvlText w:val="%1.%2.%3."/>
      <w:lvlJc w:val="left"/>
      <w:pPr>
        <w:ind w:left="1996" w:hanging="720"/>
      </w:pPr>
    </w:lvl>
    <w:lvl w:ilvl="3">
      <w:start w:val="1"/>
      <w:numFmt w:val="decimal"/>
      <w:pStyle w:val="Heading4"/>
      <w:lvlText w:val="%1.%2.%3.%4."/>
      <w:lvlJc w:val="left"/>
      <w:pPr>
        <w:ind w:left="2141" w:hanging="864"/>
      </w:pPr>
      <w:rPr>
        <w:color w:val="auto"/>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576054DA"/>
    <w:multiLevelType w:val="hybridMultilevel"/>
    <w:tmpl w:val="F470EC74"/>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E7547EE"/>
    <w:multiLevelType w:val="hybridMultilevel"/>
    <w:tmpl w:val="73C81AF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DCD69EF"/>
    <w:multiLevelType w:val="hybridMultilevel"/>
    <w:tmpl w:val="85325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7940C7"/>
    <w:multiLevelType w:val="hybridMultilevel"/>
    <w:tmpl w:val="350A4F26"/>
    <w:lvl w:ilvl="0" w:tplc="B9B4B3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0"/>
  </w:num>
  <w:num w:numId="6">
    <w:abstractNumId w:val="2"/>
  </w:num>
  <w:num w:numId="7">
    <w:abstractNumId w:val="8"/>
  </w:num>
  <w:num w:numId="8">
    <w:abstractNumId w:val="10"/>
  </w:num>
  <w:num w:numId="9">
    <w:abstractNumId w:val="7"/>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59"/>
    <w:rsid w:val="0008369F"/>
    <w:rsid w:val="00093B7B"/>
    <w:rsid w:val="001043EF"/>
    <w:rsid w:val="0015744B"/>
    <w:rsid w:val="00160594"/>
    <w:rsid w:val="00167B9A"/>
    <w:rsid w:val="0018559C"/>
    <w:rsid w:val="00277D5A"/>
    <w:rsid w:val="002C29BE"/>
    <w:rsid w:val="002E3B6B"/>
    <w:rsid w:val="00331E59"/>
    <w:rsid w:val="00371695"/>
    <w:rsid w:val="00380205"/>
    <w:rsid w:val="00390247"/>
    <w:rsid w:val="004574C1"/>
    <w:rsid w:val="004C3F54"/>
    <w:rsid w:val="00581B49"/>
    <w:rsid w:val="005931BA"/>
    <w:rsid w:val="00607019"/>
    <w:rsid w:val="006A0166"/>
    <w:rsid w:val="0072125F"/>
    <w:rsid w:val="00736FE6"/>
    <w:rsid w:val="00743525"/>
    <w:rsid w:val="00745FE6"/>
    <w:rsid w:val="00755696"/>
    <w:rsid w:val="007D063F"/>
    <w:rsid w:val="008F5C67"/>
    <w:rsid w:val="00937668"/>
    <w:rsid w:val="009565B9"/>
    <w:rsid w:val="009718E2"/>
    <w:rsid w:val="00A002F3"/>
    <w:rsid w:val="00A77063"/>
    <w:rsid w:val="00AC594B"/>
    <w:rsid w:val="00B71F58"/>
    <w:rsid w:val="00BB742C"/>
    <w:rsid w:val="00BC76F0"/>
    <w:rsid w:val="00C4331B"/>
    <w:rsid w:val="00C45B5F"/>
    <w:rsid w:val="00D0328B"/>
    <w:rsid w:val="00D35E86"/>
    <w:rsid w:val="00D8031E"/>
    <w:rsid w:val="00DA3114"/>
    <w:rsid w:val="00DA6816"/>
    <w:rsid w:val="00DA7E4C"/>
    <w:rsid w:val="00DB552C"/>
    <w:rsid w:val="00DF2910"/>
    <w:rsid w:val="00DF6F44"/>
    <w:rsid w:val="00E24B3A"/>
    <w:rsid w:val="00E3500F"/>
    <w:rsid w:val="00E4390E"/>
    <w:rsid w:val="00E56D96"/>
    <w:rsid w:val="00E61C08"/>
    <w:rsid w:val="00E76CEE"/>
    <w:rsid w:val="00ED13BA"/>
    <w:rsid w:val="00F04C75"/>
    <w:rsid w:val="00F40890"/>
    <w:rsid w:val="00FA6D0D"/>
    <w:rsid w:val="00FC097A"/>
    <w:rsid w:val="22F48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38234A-D9E7-4F0B-B4BD-DE0DC581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9565B9"/>
    <w:pPr>
      <w:keepNext/>
      <w:numPr>
        <w:numId w:val="2"/>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9565B9"/>
    <w:pPr>
      <w:numPr>
        <w:ilvl w:val="1"/>
        <w:numId w:val="2"/>
      </w:numPr>
      <w:adjustRightInd w:val="0"/>
      <w:spacing w:after="240" w:line="240" w:lineRule="auto"/>
      <w:ind w:left="576"/>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9565B9"/>
    <w:pPr>
      <w:numPr>
        <w:ilvl w:val="2"/>
        <w:numId w:val="2"/>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9565B9"/>
    <w:pPr>
      <w:numPr>
        <w:ilvl w:val="3"/>
        <w:numId w:val="2"/>
      </w:numPr>
      <w:adjustRightInd w:val="0"/>
      <w:spacing w:after="240" w:line="240" w:lineRule="auto"/>
      <w:ind w:left="864"/>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9565B9"/>
    <w:pPr>
      <w:numPr>
        <w:ilvl w:val="4"/>
        <w:numId w:val="2"/>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9565B9"/>
    <w:pPr>
      <w:numPr>
        <w:ilvl w:val="5"/>
        <w:numId w:val="2"/>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9565B9"/>
    <w:pPr>
      <w:numPr>
        <w:ilvl w:val="6"/>
        <w:numId w:val="2"/>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9565B9"/>
    <w:pPr>
      <w:numPr>
        <w:ilvl w:val="7"/>
        <w:numId w:val="2"/>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9565B9"/>
    <w:pPr>
      <w:numPr>
        <w:ilvl w:val="8"/>
        <w:numId w:val="2"/>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E6"/>
    <w:pPr>
      <w:ind w:left="720"/>
      <w:contextualSpacing/>
    </w:p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9565B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9565B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9565B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9565B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9565B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9565B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9565B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9565B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9565B9"/>
    <w:rPr>
      <w:rFonts w:ascii="Arial" w:eastAsia="STZhongsong" w:hAnsi="Arial" w:cs="Times New Roman"/>
      <w:szCs w:val="20"/>
      <w:lang w:eastAsia="zh-CN"/>
    </w:rPr>
  </w:style>
  <w:style w:type="character" w:customStyle="1" w:styleId="apple-converted-space">
    <w:name w:val="apple-converted-space"/>
    <w:basedOn w:val="DefaultParagraphFont"/>
    <w:rsid w:val="009565B9"/>
  </w:style>
  <w:style w:type="paragraph" w:styleId="BalloonText">
    <w:name w:val="Balloon Text"/>
    <w:basedOn w:val="Normal"/>
    <w:link w:val="BalloonTextChar"/>
    <w:uiPriority w:val="99"/>
    <w:semiHidden/>
    <w:unhideWhenUsed/>
    <w:rsid w:val="00E76C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CEE"/>
    <w:rPr>
      <w:rFonts w:ascii="Segoe UI" w:hAnsi="Segoe UI" w:cs="Segoe UI"/>
      <w:sz w:val="18"/>
      <w:szCs w:val="18"/>
    </w:rPr>
  </w:style>
  <w:style w:type="table" w:styleId="TableGrid">
    <w:name w:val="Table Grid"/>
    <w:basedOn w:val="TableNormal"/>
    <w:uiPriority w:val="39"/>
    <w:rsid w:val="00C43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3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1BA"/>
  </w:style>
  <w:style w:type="paragraph" w:styleId="Footer">
    <w:name w:val="footer"/>
    <w:basedOn w:val="Normal"/>
    <w:link w:val="FooterChar"/>
    <w:uiPriority w:val="99"/>
    <w:unhideWhenUsed/>
    <w:rsid w:val="00593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1BA"/>
  </w:style>
  <w:style w:type="character" w:styleId="CommentReference">
    <w:name w:val="annotation reference"/>
    <w:basedOn w:val="DefaultParagraphFont"/>
    <w:uiPriority w:val="99"/>
    <w:semiHidden/>
    <w:unhideWhenUsed/>
    <w:rsid w:val="004C3F54"/>
    <w:rPr>
      <w:sz w:val="16"/>
      <w:szCs w:val="16"/>
    </w:rPr>
  </w:style>
  <w:style w:type="paragraph" w:styleId="CommentText">
    <w:name w:val="annotation text"/>
    <w:basedOn w:val="Normal"/>
    <w:link w:val="CommentTextChar"/>
    <w:uiPriority w:val="99"/>
    <w:semiHidden/>
    <w:unhideWhenUsed/>
    <w:rsid w:val="004C3F54"/>
    <w:pPr>
      <w:spacing w:line="240" w:lineRule="auto"/>
    </w:pPr>
    <w:rPr>
      <w:sz w:val="20"/>
      <w:szCs w:val="20"/>
    </w:rPr>
  </w:style>
  <w:style w:type="character" w:customStyle="1" w:styleId="CommentTextChar">
    <w:name w:val="Comment Text Char"/>
    <w:basedOn w:val="DefaultParagraphFont"/>
    <w:link w:val="CommentText"/>
    <w:uiPriority w:val="99"/>
    <w:semiHidden/>
    <w:rsid w:val="004C3F54"/>
    <w:rPr>
      <w:sz w:val="20"/>
      <w:szCs w:val="20"/>
    </w:rPr>
  </w:style>
  <w:style w:type="paragraph" w:styleId="CommentSubject">
    <w:name w:val="annotation subject"/>
    <w:basedOn w:val="CommentText"/>
    <w:next w:val="CommentText"/>
    <w:link w:val="CommentSubjectChar"/>
    <w:uiPriority w:val="99"/>
    <w:semiHidden/>
    <w:unhideWhenUsed/>
    <w:rsid w:val="004C3F54"/>
    <w:rPr>
      <w:b/>
      <w:bCs/>
    </w:rPr>
  </w:style>
  <w:style w:type="character" w:customStyle="1" w:styleId="CommentSubjectChar">
    <w:name w:val="Comment Subject Char"/>
    <w:basedOn w:val="CommentTextChar"/>
    <w:link w:val="CommentSubject"/>
    <w:uiPriority w:val="99"/>
    <w:semiHidden/>
    <w:rsid w:val="004C3F54"/>
    <w:rPr>
      <w:b/>
      <w:bCs/>
      <w:sz w:val="20"/>
      <w:szCs w:val="20"/>
    </w:rPr>
  </w:style>
  <w:style w:type="paragraph" w:styleId="FootnoteText">
    <w:name w:val="footnote text"/>
    <w:basedOn w:val="Normal"/>
    <w:link w:val="FootnoteTextChar"/>
    <w:uiPriority w:val="99"/>
    <w:semiHidden/>
    <w:unhideWhenUsed/>
    <w:rsid w:val="00A770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7063"/>
    <w:rPr>
      <w:sz w:val="20"/>
      <w:szCs w:val="20"/>
    </w:rPr>
  </w:style>
  <w:style w:type="character" w:styleId="FootnoteReference">
    <w:name w:val="footnote reference"/>
    <w:basedOn w:val="DefaultParagraphFont"/>
    <w:uiPriority w:val="99"/>
    <w:semiHidden/>
    <w:unhideWhenUsed/>
    <w:rsid w:val="00A77063"/>
    <w:rPr>
      <w:vertAlign w:val="superscript"/>
    </w:rPr>
  </w:style>
  <w:style w:type="character" w:styleId="Hyperlink">
    <w:name w:val="Hyperlink"/>
    <w:basedOn w:val="DefaultParagraphFont"/>
    <w:uiPriority w:val="99"/>
    <w:unhideWhenUsed/>
    <w:rsid w:val="004574C1"/>
    <w:rPr>
      <w:color w:val="0563C1" w:themeColor="hyperlink"/>
      <w:u w:val="single"/>
    </w:rPr>
  </w:style>
  <w:style w:type="character" w:styleId="UnresolvedMention">
    <w:name w:val="Unresolved Mention"/>
    <w:basedOn w:val="DefaultParagraphFont"/>
    <w:uiPriority w:val="99"/>
    <w:semiHidden/>
    <w:unhideWhenUsed/>
    <w:rsid w:val="004574C1"/>
    <w:rPr>
      <w:color w:val="808080"/>
      <w:shd w:val="clear" w:color="auto" w:fill="E6E6E6"/>
    </w:rPr>
  </w:style>
  <w:style w:type="paragraph" w:styleId="NoSpacing">
    <w:name w:val="No Spacing"/>
    <w:uiPriority w:val="1"/>
    <w:qFormat/>
    <w:rsid w:val="00DA7E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13396">
      <w:bodyDiv w:val="1"/>
      <w:marLeft w:val="0"/>
      <w:marRight w:val="0"/>
      <w:marTop w:val="0"/>
      <w:marBottom w:val="0"/>
      <w:divBdr>
        <w:top w:val="none" w:sz="0" w:space="0" w:color="auto"/>
        <w:left w:val="none" w:sz="0" w:space="0" w:color="auto"/>
        <w:bottom w:val="none" w:sz="0" w:space="0" w:color="auto"/>
        <w:right w:val="none" w:sz="0" w:space="0" w:color="auto"/>
      </w:divBdr>
    </w:div>
    <w:div w:id="980503152">
      <w:bodyDiv w:val="1"/>
      <w:marLeft w:val="0"/>
      <w:marRight w:val="0"/>
      <w:marTop w:val="0"/>
      <w:marBottom w:val="0"/>
      <w:divBdr>
        <w:top w:val="none" w:sz="0" w:space="0" w:color="auto"/>
        <w:left w:val="none" w:sz="0" w:space="0" w:color="auto"/>
        <w:bottom w:val="none" w:sz="0" w:space="0" w:color="auto"/>
        <w:right w:val="none" w:sz="0" w:space="0" w:color="auto"/>
      </w:divBdr>
    </w:div>
    <w:div w:id="176360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7E828B48DD5D2C479C7C0402454063EA" ma:contentTypeVersion="8" ma:contentTypeDescription="Designed to facilitate the storage of MOD Documents with a '.doc' or '.docx' extension" ma:contentTypeScope="" ma:versionID="7d04523e92c2ef74f43cdf213aee8cfc">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14608b3f-272c-4449-8423-daaabe641f28" xmlns:ns6="6772f6ab-e38a-4d7b-9574-6356b517daec" targetNamespace="http://schemas.microsoft.com/office/2006/metadata/properties" ma:root="true" ma:fieldsID="310b9e2fe7b434d99aac81ca8686f434" ns1:_="" ns2:_="" ns3:_="" ns4:_="" ns5:_="" ns6:_="">
    <xsd:import namespace="http://schemas.microsoft.com/sharepoint/v3"/>
    <xsd:import namespace="04738c6d-ecc8-46f1-821f-82e308eab3d9"/>
    <xsd:import namespace="http://schemas.microsoft.com/sharepoint.v3"/>
    <xsd:import namespace="http://schemas.microsoft.com/sharepoint/v3/fields"/>
    <xsd:import namespace="14608b3f-272c-4449-8423-daaabe641f28"/>
    <xsd:import namespace="6772f6ab-e38a-4d7b-9574-6356b517daec"/>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Staff_x0020_Category"/>
                <xsd:element ref="ns5:_dlc_DocId" minOccurs="0"/>
                <xsd:element ref="ns5:_dlc_DocIdUrl" minOccurs="0"/>
                <xsd:element ref="ns5:_dlc_DocIdPersistId" minOccurs="0"/>
                <xsd:element ref="ns1:PublishingStartDate" minOccurs="0"/>
                <xsd:element ref="ns1:PublishingExpirationDate" minOccurs="0"/>
                <xsd:element ref="ns6:MediaServiceMetadata" minOccurs="0"/>
                <xsd:element ref="ns6:MediaServiceFastMetadata"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description="" ma:hidden="true" ma:internalName="_dlc_Exempt" ma:readOnly="true">
      <xsd:simpleType>
        <xsd:restriction base="dms:Unknown"/>
      </xsd:simpleType>
    </xsd:element>
    <xsd:element name="PublishingStartDate" ma:index="3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3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4cc35032-3826-4e9a-98f7-48011014cc78}" ma:internalName="TaxCatchAll" ma:showField="CatchAllData" ma:web="14608b3f-272c-4449-8423-daaabe641f28">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4cc35032-3826-4e9a-98f7-48011014cc78}" ma:internalName="TaxCatchAllLabel" ma:readOnly="true" ma:showField="CatchAllDataLabel" ma:web="14608b3f-272c-4449-8423-daaabe641f28">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2 Command or Direct or Manage the Unit|d5c13325-61ca-47bf-9ae3-1923923b0e1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SG|e3fda1ce-4212-4669-adc1-62d3fa9699cc"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Health|172b45fa-af08-4988-8698-be5ce4c8b019"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Information policy and services|40eb28e5-ca4d-45f8-ab67-9fc398937bac"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608b3f-272c-4449-8423-daaabe641f28" elementFormDefault="qualified">
    <xsd:import namespace="http://schemas.microsoft.com/office/2006/documentManagement/types"/>
    <xsd:import namespace="http://schemas.microsoft.com/office/infopath/2007/PartnerControls"/>
    <xsd:element name="Staff_x0020_Category" ma:index="28" ma:displayName="Staff Category" ma:format="Dropdown" ma:internalName="Staff_x0020_Category" ma:readOnly="false">
      <xsd:simpleType>
        <xsd:restriction base="dms:Choice">
          <xsd:enumeration value="Meetings"/>
          <xsd:enumeration value="J1"/>
          <xsd:enumeration value="J2"/>
          <xsd:enumeration value="J3"/>
          <xsd:enumeration value="J4"/>
          <xsd:enumeration value="J5"/>
          <xsd:enumeration value="J6"/>
          <xsd:enumeration value="J7"/>
          <xsd:enumeration value="J8"/>
          <xsd:enumeration value="J9"/>
        </xsd:restriction>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72f6ab-e38a-4d7b-9574-6356b517daec" elementFormDefault="qualified">
    <xsd:import namespace="http://schemas.microsoft.com/office/2006/documentManagement/types"/>
    <xsd:import namespace="http://schemas.microsoft.com/office/infopath/2007/PartnerControls"/>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a9ff0b8c-5d72-4038-b2cd-f57bf310c636" ContentTypeId="0x010100D9D675D6CDED02438DC7CFF78D2F29E401" PreviousValue="false"/>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02 Command or Direct or Manage the Unit</TermName>
          <TermId xmlns="http://schemas.microsoft.com/office/infopath/2007/PartnerControls">d5c13325-61ca-47bf-9ae3-1923923b0e1c</TermId>
        </TermInfo>
      </Terms>
    </d67af1ddf1dc47979d20c0eae491b81b>
    <_dlc_DocId xmlns="14608b3f-272c-4449-8423-daaabe641f28">JMGHQ-1019762983-1806</_dlc_DocId>
    <TaxCatchAll xmlns="04738c6d-ecc8-46f1-821f-82e308eab3d9">
      <Value>4</Value>
      <Value>3</Value>
      <Value>2</Value>
      <Value>1</Value>
    </TaxCatchAll>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Health</TermName>
          <TermId xmlns="http://schemas.microsoft.com/office/infopath/2007/PartnerControls">172b45fa-af08-4988-8698-be5ce4c8b019</TermId>
        </TermInfo>
      </Terms>
    </n1f450bd0d644ca798bdc94626fdef4f>
    <_dlc_DocIdUrl xmlns="14608b3f-272c-4449-8423-daaabe641f28">
      <Url>https://modgovuk.sharepoint.com/teams/3695/DefenceHealthcareDeliveryOptimisation/_layouts/15/DocIdRedir.aspx?ID=JMGHQ-1019762983-1806</Url>
      <Description>JMGHQ-1019762983-1806</Description>
    </_dlc_DocIdUrl>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SG</TermName>
          <TermId xmlns="http://schemas.microsoft.com/office/infopath/2007/PartnerControls">e3fda1ce-4212-4669-adc1-62d3fa9699cc</TermId>
        </TermInfo>
      </Terms>
    </m79e07ce3690491db9121a08429fad40>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policy and services</TermName>
          <TermId xmlns="http://schemas.microsoft.com/office/infopath/2007/PartnerControls">40eb28e5-ca4d-45f8-ab67-9fc398937bac</TermId>
        </TermInfo>
      </Terms>
    </i71a74d1f9984201b479cc08077b6323>
    <DocumentVersion xmlns="04738c6d-ecc8-46f1-821f-82e308eab3d9" xsi:nil="true"/>
    <TaxKeywordTaxHTField xmlns="04738c6d-ecc8-46f1-821f-82e308eab3d9">
      <Terms xmlns="http://schemas.microsoft.com/office/infopath/2007/PartnerControls"/>
    </TaxKeywordTaxHTField>
    <_Status xmlns="http://schemas.microsoft.com/sharepoint/v3/fields">Not Started</_Status>
    <UKProtectiveMarking xmlns="04738c6d-ecc8-46f1-821f-82e308eab3d9">OFFICIAL</UKProtectiveMarking>
    <CategoryDescription xmlns="http://schemas.microsoft.com/sharepoint.v3" xsi:nil="true"/>
    <PublishingExpirationDate xmlns="http://schemas.microsoft.com/sharepoint/v3" xsi:nil="true"/>
    <Staff_x0020_Category xmlns="14608b3f-272c-4449-8423-daaabe641f28">J5</Staff_x0020_Category>
    <CreatedOriginated xmlns="04738c6d-ecc8-46f1-821f-82e308eab3d9">2019-02-26T10:16:00+00:00</CreatedOriginated>
    <PublishingStartDate xmlns="http://schemas.microsoft.com/sharepoint/v3" xsi:nil="true"/>
    <wic_System_Copyright xmlns="http://schemas.microsoft.com/sharepoint/v3/fields"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1D92D-F3FD-4290-B5EE-A3CF1E6E2D0D}">
  <ds:schemaRefs>
    <ds:schemaRef ds:uri="http://schemas.microsoft.com/sharepoint/v3/contenttype/forms"/>
  </ds:schemaRefs>
</ds:datastoreItem>
</file>

<file path=customXml/itemProps2.xml><?xml version="1.0" encoding="utf-8"?>
<ds:datastoreItem xmlns:ds="http://schemas.openxmlformats.org/officeDocument/2006/customXml" ds:itemID="{91966B8F-4D25-4964-B917-CA6B81C25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14608b3f-272c-4449-8423-daaabe641f28"/>
    <ds:schemaRef ds:uri="6772f6ab-e38a-4d7b-9574-6356b517d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2BAB99-B556-4013-8ED3-2DA13E4B1492}">
  <ds:schemaRefs>
    <ds:schemaRef ds:uri="http://schemas.microsoft.com/sharepoint/events"/>
  </ds:schemaRefs>
</ds:datastoreItem>
</file>

<file path=customXml/itemProps4.xml><?xml version="1.0" encoding="utf-8"?>
<ds:datastoreItem xmlns:ds="http://schemas.openxmlformats.org/officeDocument/2006/customXml" ds:itemID="{8202332A-DB98-4079-86BA-4FFC0D4B07A3}">
  <ds:schemaRefs>
    <ds:schemaRef ds:uri="Microsoft.SharePoint.Taxonomy.ContentTypeSync"/>
  </ds:schemaRefs>
</ds:datastoreItem>
</file>

<file path=customXml/itemProps5.xml><?xml version="1.0" encoding="utf-8"?>
<ds:datastoreItem xmlns:ds="http://schemas.openxmlformats.org/officeDocument/2006/customXml" ds:itemID="{3E21CF35-DF4E-413A-88FE-486CC7A9D57A}">
  <ds:schemaRefs>
    <ds:schemaRef ds:uri="office.server.policy"/>
  </ds:schemaRefs>
</ds:datastoreItem>
</file>

<file path=customXml/itemProps6.xml><?xml version="1.0" encoding="utf-8"?>
<ds:datastoreItem xmlns:ds="http://schemas.openxmlformats.org/officeDocument/2006/customXml" ds:itemID="{740EF476-3B87-455E-ABD6-36FD0C041C8A}">
  <ds:schemaRefs>
    <ds:schemaRef ds:uri="http://schemas.microsoft.com/office/2006/metadata/properties"/>
    <ds:schemaRef ds:uri="http://schemas.microsoft.com/office/infopath/2007/PartnerControls"/>
    <ds:schemaRef ds:uri="04738c6d-ecc8-46f1-821f-82e308eab3d9"/>
    <ds:schemaRef ds:uri="14608b3f-272c-4449-8423-daaabe641f28"/>
    <ds:schemaRef ds:uri="http://schemas.microsoft.com/sharepoint/v3/fields"/>
    <ds:schemaRef ds:uri="http://schemas.microsoft.com/sharepoint.v3"/>
    <ds:schemaRef ds:uri="http://schemas.microsoft.com/sharepoint/v3"/>
  </ds:schemaRefs>
</ds:datastoreItem>
</file>

<file path=customXml/itemProps7.xml><?xml version="1.0" encoding="utf-8"?>
<ds:datastoreItem xmlns:ds="http://schemas.openxmlformats.org/officeDocument/2006/customXml" ds:itemID="{185FA4A2-EB24-478C-A010-BE56C1406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 Paul C1 (SG HDel Trg-FtreHC-Proj Exp C1)</dc:creator>
  <cp:keywords/>
  <dc:description/>
  <cp:lastModifiedBy>Edwards, Kelvin C2 (JFC-Comrcl C2-05)</cp:lastModifiedBy>
  <cp:revision>2</cp:revision>
  <dcterms:created xsi:type="dcterms:W3CDTF">2019-03-01T09:38:00Z</dcterms:created>
  <dcterms:modified xsi:type="dcterms:W3CDTF">2019-03-01T09:38:00Z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0x010100D9D675D6CDED02438DC7CFF78D2F29E401007E828B48DD5D2C479C7C0402454063EA</vt:lpwstr>
  </property>
  <property fmtid="{D5CDD505-2E9C-101B-9397-08002B2CF9AE}" pid="4" name="ItemRetentionFormula">
    <vt:lpwstr/>
  </property>
  <property fmtid="{D5CDD505-2E9C-101B-9397-08002B2CF9AE}" pid="5" name="_dlc_DocIdItemGuid">
    <vt:lpwstr>11b85331-2b62-424e-8d6a-0f037369d987</vt:lpwstr>
  </property>
  <property fmtid="{D5CDD505-2E9C-101B-9397-08002B2CF9AE}" pid="6" name="Subject Category">
    <vt:lpwstr>2;#Information policy and services|40eb28e5-ca4d-45f8-ab67-9fc398937bac</vt:lpwstr>
  </property>
  <property fmtid="{D5CDD505-2E9C-101B-9397-08002B2CF9AE}" pid="7" name="TaxKeyword">
    <vt:lpwstr/>
  </property>
  <property fmtid="{D5CDD505-2E9C-101B-9397-08002B2CF9AE}" pid="8" name="Subject Keywords">
    <vt:lpwstr>3;#Health|172b45fa-af08-4988-8698-be5ce4c8b019</vt:lpwstr>
  </property>
  <property fmtid="{D5CDD505-2E9C-101B-9397-08002B2CF9AE}" pid="9" name="Business Owner">
    <vt:lpwstr>1;#SG|e3fda1ce-4212-4669-adc1-62d3fa9699cc</vt:lpwstr>
  </property>
  <property fmtid="{D5CDD505-2E9C-101B-9397-08002B2CF9AE}" pid="10" name="fileplanid">
    <vt:lpwstr>4;#02 Command or Direct or Manage the Unit|d5c13325-61ca-47bf-9ae3-1923923b0e1c</vt:lpwstr>
  </property>
</Properties>
</file>