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E491A" w14:textId="77777777" w:rsidR="003D4E59" w:rsidRPr="003D4E59" w:rsidRDefault="003D4E59" w:rsidP="003D4E59">
      <w:pPr>
        <w:pStyle w:val="paragraph"/>
        <w:spacing w:before="0" w:beforeAutospacing="0" w:after="0" w:afterAutospacing="0"/>
        <w:jc w:val="both"/>
        <w:textAlignment w:val="baseline"/>
        <w:rPr>
          <w:rStyle w:val="normaltextrun"/>
          <w:b/>
          <w:bCs/>
        </w:rPr>
      </w:pPr>
      <w:r w:rsidRPr="003D4E59">
        <w:rPr>
          <w:rStyle w:val="normaltextrun"/>
          <w:rFonts w:ascii="Arial" w:hAnsi="Arial" w:cs="Arial"/>
          <w:b/>
          <w:bCs/>
          <w:i/>
          <w:iCs/>
        </w:rPr>
        <w:t>Authority Background Information</w:t>
      </w:r>
      <w:r w:rsidRPr="003D4E59">
        <w:rPr>
          <w:rStyle w:val="normaltextrun"/>
          <w:b/>
          <w:bCs/>
        </w:rPr>
        <w:t> </w:t>
      </w:r>
    </w:p>
    <w:p w14:paraId="4CF4AE4C" w14:textId="77777777" w:rsidR="003D4E59" w:rsidRDefault="003D4E59" w:rsidP="004460F7"/>
    <w:p w14:paraId="38D551B7" w14:textId="6FEC07D0" w:rsidR="004460F7" w:rsidRPr="00B77436" w:rsidRDefault="004460F7" w:rsidP="004460F7">
      <w:r>
        <w:t>BFRS</w:t>
      </w:r>
      <w:r w:rsidRPr="00B77436">
        <w:t xml:space="preserve"> operates from fourteen (14) fire stations which vary in status from being staffed 24/7, 365 days a year, to being completely on a Retained Duty System (RDS), which means firefighters are on call day and night and are alerted to incidents by a pager;</w:t>
      </w:r>
    </w:p>
    <w:p w14:paraId="6AAC9DF6" w14:textId="77777777" w:rsidR="004460F7" w:rsidRPr="00B77436" w:rsidRDefault="004460F7" w:rsidP="004460F7">
      <w:r w:rsidRPr="00B77436">
        <w:t xml:space="preserve">On an annual basis, the Authority receives approximately 38,000 calls of which approximately 13,000, are emergency calls to 9,200 different incidents; 2,000 of those being fires. The remaining being incidents including RTC, flooding, automatic fire alarms, animal rescues, chemical spills and water rescues; </w:t>
      </w:r>
    </w:p>
    <w:p w14:paraId="7B34E751" w14:textId="77777777" w:rsidR="004460F7" w:rsidRPr="00B77436" w:rsidRDefault="004460F7" w:rsidP="004460F7">
      <w:r w:rsidRPr="00B77436">
        <w:t xml:space="preserve">The Authority has a fleet of approximately 100 vehicles, 43 of these vehicles are used for emergency response. 22 of these are ‘standard’ fire appliances and the remainder is made up of 'special' vehicles such as Specialist Rescue Units, Aerial Appliances, and Incident Command Unit; </w:t>
      </w:r>
    </w:p>
    <w:p w14:paraId="379AFF6B" w14:textId="42487DC5" w:rsidR="004460F7" w:rsidRPr="00B77436" w:rsidRDefault="004460F7" w:rsidP="004460F7">
      <w:r w:rsidRPr="00B77436">
        <w:t xml:space="preserve">The Control Room operates on </w:t>
      </w:r>
      <w:r w:rsidR="001664E7" w:rsidRPr="00B77436">
        <w:t>24 hours</w:t>
      </w:r>
      <w:r w:rsidRPr="00B77436">
        <w:t xml:space="preserve"> a day, 365 days per year (366 during leap years) basis, comprises of twenty-two (22) Control Room staff and has a total number of five (5) mobilising work</w:t>
      </w:r>
      <w:r>
        <w:t xml:space="preserve">stations. It is </w:t>
      </w:r>
      <w:r w:rsidRPr="00B77436">
        <w:t>located at the Authori</w:t>
      </w:r>
      <w:bookmarkStart w:id="0" w:name="_GoBack"/>
      <w:bookmarkEnd w:id="0"/>
      <w:r w:rsidRPr="00B77436">
        <w:t>ty’s Headquarters in Kempston.</w:t>
      </w:r>
    </w:p>
    <w:p w14:paraId="5DCE2BA1" w14:textId="00059785" w:rsidR="004460F7" w:rsidRDefault="004460F7" w:rsidP="004460F7">
      <w:pPr>
        <w:spacing w:before="240" w:after="240"/>
        <w:rPr>
          <w:rFonts w:eastAsia="Times New Roman" w:cs="Arial"/>
          <w:color w:val="000000"/>
          <w:lang w:eastAsia="en-GB"/>
        </w:rPr>
      </w:pPr>
      <w:r w:rsidRPr="004A280D">
        <w:rPr>
          <w:rFonts w:eastAsia="Times New Roman" w:cs="Arial"/>
          <w:color w:val="000000"/>
          <w:lang w:eastAsia="en-GB"/>
        </w:rPr>
        <w:t xml:space="preserve">BFRS </w:t>
      </w:r>
      <w:r>
        <w:rPr>
          <w:rFonts w:eastAsia="Times New Roman" w:cs="Arial"/>
          <w:color w:val="000000"/>
          <w:lang w:eastAsia="en-GB"/>
        </w:rPr>
        <w:t xml:space="preserve">operates a </w:t>
      </w:r>
      <w:r w:rsidRPr="004A280D">
        <w:rPr>
          <w:rFonts w:eastAsia="Times New Roman" w:cs="Arial"/>
          <w:color w:val="000000"/>
          <w:lang w:eastAsia="en-GB"/>
        </w:rPr>
        <w:t>100% cloud based</w:t>
      </w:r>
      <w:r>
        <w:rPr>
          <w:rFonts w:eastAsia="Times New Roman" w:cs="Arial"/>
          <w:color w:val="000000"/>
          <w:lang w:eastAsia="en-GB"/>
        </w:rPr>
        <w:t xml:space="preserve"> mobilising solution </w:t>
      </w:r>
      <w:r w:rsidRPr="004A280D">
        <w:rPr>
          <w:rFonts w:eastAsia="Times New Roman" w:cs="Arial"/>
          <w:color w:val="000000"/>
          <w:lang w:eastAsia="en-GB"/>
        </w:rPr>
        <w:t xml:space="preserve">connected to the ESN for live service. The </w:t>
      </w:r>
      <w:r>
        <w:rPr>
          <w:rFonts w:eastAsia="Times New Roman" w:cs="Arial"/>
          <w:color w:val="000000"/>
          <w:lang w:eastAsia="en-GB"/>
        </w:rPr>
        <w:t xml:space="preserve">Solution </w:t>
      </w:r>
      <w:r w:rsidRPr="004A280D">
        <w:rPr>
          <w:rFonts w:eastAsia="Times New Roman" w:cs="Arial"/>
          <w:color w:val="000000"/>
          <w:lang w:eastAsia="en-GB"/>
        </w:rPr>
        <w:t>make</w:t>
      </w:r>
      <w:r>
        <w:rPr>
          <w:rFonts w:eastAsia="Times New Roman" w:cs="Arial"/>
          <w:color w:val="000000"/>
          <w:lang w:eastAsia="en-GB"/>
        </w:rPr>
        <w:t>s</w:t>
      </w:r>
      <w:r w:rsidRPr="004A280D">
        <w:rPr>
          <w:rFonts w:eastAsia="Times New Roman" w:cs="Arial"/>
          <w:color w:val="000000"/>
          <w:lang w:eastAsia="en-GB"/>
        </w:rPr>
        <w:t xml:space="preserve"> use of an ESN Direct Network Service Provider (DNSP) and a managed firewall, using Motorola’s cloud-based Command Central Control (CRS) </w:t>
      </w:r>
      <w:r>
        <w:rPr>
          <w:rFonts w:eastAsia="Times New Roman" w:cs="Arial"/>
          <w:color w:val="000000"/>
          <w:lang w:eastAsia="en-GB"/>
        </w:rPr>
        <w:t xml:space="preserve">system </w:t>
      </w:r>
      <w:r w:rsidRPr="004A280D">
        <w:rPr>
          <w:rFonts w:eastAsia="Times New Roman" w:cs="Arial"/>
          <w:color w:val="000000"/>
          <w:lang w:eastAsia="en-GB"/>
        </w:rPr>
        <w:t xml:space="preserve">with Computer Aided Dispatch (CAD) </w:t>
      </w:r>
      <w:r>
        <w:rPr>
          <w:rFonts w:eastAsia="Times New Roman" w:cs="Arial"/>
          <w:color w:val="000000"/>
          <w:lang w:eastAsia="en-GB"/>
        </w:rPr>
        <w:t xml:space="preserve">solution </w:t>
      </w:r>
      <w:r w:rsidRPr="004A280D">
        <w:rPr>
          <w:rFonts w:eastAsia="Times New Roman" w:cs="Arial"/>
          <w:color w:val="000000"/>
          <w:lang w:eastAsia="en-GB"/>
        </w:rPr>
        <w:t>from 3</w:t>
      </w:r>
      <w:r>
        <w:rPr>
          <w:rFonts w:eastAsia="Times New Roman" w:cs="Arial"/>
          <w:color w:val="000000"/>
          <w:lang w:eastAsia="en-GB"/>
        </w:rPr>
        <w:t>TC</w:t>
      </w:r>
      <w:r w:rsidRPr="004A280D">
        <w:rPr>
          <w:rFonts w:eastAsia="Times New Roman" w:cs="Arial"/>
          <w:color w:val="000000"/>
          <w:lang w:eastAsia="en-GB"/>
        </w:rPr>
        <w:t xml:space="preserve">. </w:t>
      </w:r>
      <w:r>
        <w:rPr>
          <w:rFonts w:eastAsia="Times New Roman" w:cs="Arial"/>
          <w:color w:val="000000"/>
          <w:lang w:eastAsia="en-GB"/>
        </w:rPr>
        <w:t>The mobilising system l</w:t>
      </w:r>
      <w:r w:rsidRPr="004A280D">
        <w:rPr>
          <w:rFonts w:eastAsia="Times New Roman" w:cs="Arial"/>
          <w:color w:val="000000"/>
          <w:lang w:eastAsia="en-GB"/>
        </w:rPr>
        <w:t>ink</w:t>
      </w:r>
      <w:r>
        <w:rPr>
          <w:rFonts w:eastAsia="Times New Roman" w:cs="Arial"/>
          <w:color w:val="000000"/>
          <w:lang w:eastAsia="en-GB"/>
        </w:rPr>
        <w:t>s</w:t>
      </w:r>
      <w:r w:rsidRPr="004A280D">
        <w:rPr>
          <w:rFonts w:eastAsia="Times New Roman" w:cs="Arial"/>
          <w:color w:val="000000"/>
          <w:lang w:eastAsia="en-GB"/>
        </w:rPr>
        <w:t xml:space="preserve"> to mobile data terminals fitted with ESN Connect SIM cards, which connect devices to the ESN data service. The groundwork that has taken place has ensured BFRS are well prepared for full ESN implementation, as much of the pre-requisite infra-structure has been installed.</w:t>
      </w:r>
    </w:p>
    <w:p w14:paraId="1B87746E" w14:textId="77777777" w:rsidR="003D4E59" w:rsidRPr="003D4E59" w:rsidRDefault="003D4E59" w:rsidP="003D4E59">
      <w:pPr>
        <w:pStyle w:val="paragraph"/>
        <w:spacing w:before="0" w:beforeAutospacing="0" w:after="0" w:afterAutospacing="0"/>
        <w:jc w:val="both"/>
        <w:textAlignment w:val="baseline"/>
        <w:rPr>
          <w:rFonts w:ascii="Arial" w:hAnsi="Arial" w:cs="Arial"/>
          <w:b/>
          <w:bCs/>
          <w:i/>
          <w:iCs/>
        </w:rPr>
      </w:pPr>
      <w:r w:rsidRPr="003D4E59">
        <w:rPr>
          <w:rStyle w:val="normaltextrun"/>
          <w:rFonts w:ascii="Arial" w:hAnsi="Arial" w:cs="Arial"/>
          <w:b/>
          <w:bCs/>
          <w:i/>
          <w:iCs/>
        </w:rPr>
        <w:t>Scope of the contracted provision (i.e. proposed goods / services / works to be contracted; current volumes of contracted provision)</w:t>
      </w:r>
      <w:r w:rsidRPr="003D4E59">
        <w:rPr>
          <w:rStyle w:val="eop"/>
          <w:rFonts w:ascii="Arial" w:hAnsi="Arial" w:cs="Arial"/>
          <w:b/>
          <w:bCs/>
          <w:i/>
          <w:iCs/>
        </w:rPr>
        <w:t> </w:t>
      </w:r>
    </w:p>
    <w:p w14:paraId="0D6DB936" w14:textId="77777777" w:rsidR="004460F7" w:rsidRPr="003D4E59" w:rsidRDefault="004460F7" w:rsidP="003D4E59">
      <w:pPr>
        <w:spacing w:before="240" w:after="240"/>
        <w:rPr>
          <w:rFonts w:eastAsia="Times New Roman" w:cs="Arial"/>
          <w:color w:val="000000"/>
          <w:lang w:eastAsia="en-GB"/>
        </w:rPr>
      </w:pPr>
      <w:r w:rsidRPr="003D4E59">
        <w:rPr>
          <w:rFonts w:eastAsia="Times New Roman" w:cs="Arial"/>
          <w:color w:val="000000"/>
          <w:lang w:eastAsia="en-GB"/>
        </w:rPr>
        <w:t xml:space="preserve">BFRS SEE is the equipment located at each BFRS Fire Station that receives both fire call and admin information from BFRS Control. On receipt of a fire call the SEE will: (dependent on the site)   </w:t>
      </w:r>
    </w:p>
    <w:p w14:paraId="1BA96853" w14:textId="77777777" w:rsidR="004460F7" w:rsidRPr="003D4E59" w:rsidRDefault="004460F7" w:rsidP="003D4E59">
      <w:pPr>
        <w:pStyle w:val="ListParagraph"/>
        <w:numPr>
          <w:ilvl w:val="0"/>
          <w:numId w:val="8"/>
        </w:numPr>
        <w:spacing w:before="240" w:after="240"/>
        <w:rPr>
          <w:rFonts w:eastAsia="Times New Roman" w:cs="Arial"/>
          <w:color w:val="000000"/>
          <w:lang w:eastAsia="en-GB"/>
        </w:rPr>
      </w:pPr>
      <w:r w:rsidRPr="003D4E59">
        <w:rPr>
          <w:rFonts w:eastAsia="Times New Roman" w:cs="Arial"/>
          <w:color w:val="000000"/>
          <w:lang w:eastAsia="en-GB"/>
        </w:rPr>
        <w:t>Transmit a radio message to activate appropriate On-call Alerters.</w:t>
      </w:r>
    </w:p>
    <w:p w14:paraId="4D13F5F8" w14:textId="77777777" w:rsidR="004460F7" w:rsidRPr="003D4E59" w:rsidRDefault="004460F7" w:rsidP="003D4E59">
      <w:pPr>
        <w:pStyle w:val="ListParagraph"/>
        <w:numPr>
          <w:ilvl w:val="0"/>
          <w:numId w:val="8"/>
        </w:numPr>
        <w:spacing w:before="240" w:after="240"/>
        <w:rPr>
          <w:rFonts w:eastAsia="Times New Roman" w:cs="Arial"/>
          <w:color w:val="000000"/>
          <w:lang w:eastAsia="en-GB"/>
        </w:rPr>
      </w:pPr>
      <w:r w:rsidRPr="003D4E59">
        <w:rPr>
          <w:rFonts w:eastAsia="Times New Roman" w:cs="Arial"/>
          <w:color w:val="000000"/>
          <w:lang w:eastAsia="en-GB"/>
        </w:rPr>
        <w:t>Print the “Tip Sheet” detailing the call</w:t>
      </w:r>
    </w:p>
    <w:p w14:paraId="11CFFF51" w14:textId="77777777" w:rsidR="004460F7" w:rsidRPr="003D4E59" w:rsidRDefault="004460F7" w:rsidP="003D4E59">
      <w:pPr>
        <w:pStyle w:val="ListParagraph"/>
        <w:numPr>
          <w:ilvl w:val="0"/>
          <w:numId w:val="8"/>
        </w:numPr>
        <w:spacing w:before="240" w:after="240"/>
        <w:rPr>
          <w:rFonts w:eastAsia="Times New Roman" w:cs="Arial"/>
          <w:color w:val="000000"/>
          <w:lang w:eastAsia="en-GB"/>
        </w:rPr>
      </w:pPr>
      <w:r w:rsidRPr="003D4E59">
        <w:rPr>
          <w:rFonts w:eastAsia="Times New Roman" w:cs="Arial"/>
          <w:color w:val="000000"/>
          <w:lang w:eastAsia="en-GB"/>
        </w:rPr>
        <w:t>Send an acknowledgement that the call has been received</w:t>
      </w:r>
    </w:p>
    <w:p w14:paraId="73828031" w14:textId="77777777" w:rsidR="004460F7" w:rsidRPr="003D4E59" w:rsidRDefault="004460F7" w:rsidP="003D4E59">
      <w:pPr>
        <w:pStyle w:val="ListParagraph"/>
        <w:numPr>
          <w:ilvl w:val="0"/>
          <w:numId w:val="8"/>
        </w:numPr>
        <w:spacing w:before="240" w:after="240"/>
        <w:rPr>
          <w:rFonts w:eastAsia="Times New Roman" w:cs="Arial"/>
          <w:color w:val="000000"/>
          <w:lang w:eastAsia="en-GB"/>
        </w:rPr>
      </w:pPr>
      <w:r w:rsidRPr="003D4E59">
        <w:rPr>
          <w:rFonts w:eastAsia="Times New Roman" w:cs="Arial"/>
          <w:color w:val="000000"/>
          <w:lang w:eastAsia="en-GB"/>
        </w:rPr>
        <w:t>Activate the lights and sounders on site</w:t>
      </w:r>
    </w:p>
    <w:p w14:paraId="707CD9B9" w14:textId="77777777" w:rsidR="004460F7" w:rsidRPr="003D4E59" w:rsidRDefault="004460F7" w:rsidP="003D4E59">
      <w:pPr>
        <w:pStyle w:val="ListParagraph"/>
        <w:numPr>
          <w:ilvl w:val="0"/>
          <w:numId w:val="8"/>
        </w:numPr>
        <w:spacing w:before="240" w:after="240"/>
        <w:rPr>
          <w:rFonts w:eastAsia="Times New Roman" w:cs="Arial"/>
          <w:color w:val="000000"/>
          <w:lang w:eastAsia="en-GB"/>
        </w:rPr>
      </w:pPr>
      <w:r w:rsidRPr="003D4E59">
        <w:rPr>
          <w:rFonts w:eastAsia="Times New Roman" w:cs="Arial"/>
          <w:color w:val="000000"/>
          <w:lang w:eastAsia="en-GB"/>
        </w:rPr>
        <w:t>Activate other peripheral equipment such as heating etc.</w:t>
      </w:r>
    </w:p>
    <w:p w14:paraId="696B25F5" w14:textId="77777777" w:rsidR="004460F7" w:rsidRPr="003D4E59" w:rsidRDefault="004460F7" w:rsidP="003D4E59">
      <w:pPr>
        <w:spacing w:before="240" w:after="240"/>
        <w:rPr>
          <w:rFonts w:eastAsia="Times New Roman" w:cs="Arial"/>
          <w:color w:val="000000"/>
          <w:lang w:eastAsia="en-GB"/>
        </w:rPr>
      </w:pPr>
      <w:r w:rsidRPr="003D4E59">
        <w:rPr>
          <w:rFonts w:eastAsia="Times New Roman" w:cs="Arial"/>
          <w:color w:val="000000"/>
          <w:lang w:eastAsia="en-GB"/>
        </w:rPr>
        <w:t xml:space="preserve">The equipment that comprises SEE varies across the type of site. A full list of </w:t>
      </w:r>
      <w:proofErr w:type="gramStart"/>
      <w:r w:rsidRPr="003D4E59">
        <w:rPr>
          <w:rFonts w:eastAsia="Times New Roman" w:cs="Arial"/>
          <w:color w:val="000000"/>
          <w:lang w:eastAsia="en-GB"/>
        </w:rPr>
        <w:t>SEE</w:t>
      </w:r>
      <w:proofErr w:type="gramEnd"/>
      <w:r w:rsidRPr="003D4E59">
        <w:rPr>
          <w:rFonts w:eastAsia="Times New Roman" w:cs="Arial"/>
          <w:color w:val="000000"/>
          <w:lang w:eastAsia="en-GB"/>
        </w:rPr>
        <w:t xml:space="preserve"> is below</w:t>
      </w:r>
    </w:p>
    <w:p w14:paraId="571B7DC3" w14:textId="77777777" w:rsidR="004460F7" w:rsidRPr="003D4E59" w:rsidRDefault="004460F7" w:rsidP="003D4E59">
      <w:pPr>
        <w:pStyle w:val="ListParagraph"/>
        <w:numPr>
          <w:ilvl w:val="0"/>
          <w:numId w:val="7"/>
        </w:numPr>
        <w:spacing w:before="240" w:after="240"/>
        <w:rPr>
          <w:rFonts w:eastAsia="Times New Roman" w:cs="Arial"/>
          <w:color w:val="000000"/>
          <w:lang w:eastAsia="en-GB"/>
        </w:rPr>
      </w:pPr>
      <w:r w:rsidRPr="003D4E59">
        <w:rPr>
          <w:rFonts w:eastAsia="Times New Roman" w:cs="Arial"/>
          <w:color w:val="000000"/>
          <w:lang w:eastAsia="en-GB"/>
        </w:rPr>
        <w:t>Incoming connection to our Wide Area Corporate Network</w:t>
      </w:r>
    </w:p>
    <w:p w14:paraId="54B477EE" w14:textId="3741C0BB" w:rsidR="004460F7" w:rsidRPr="003D4E59" w:rsidRDefault="004460F7" w:rsidP="003D4E59">
      <w:pPr>
        <w:pStyle w:val="ListParagraph"/>
        <w:numPr>
          <w:ilvl w:val="0"/>
          <w:numId w:val="7"/>
        </w:numPr>
        <w:spacing w:before="240" w:after="240"/>
        <w:rPr>
          <w:rFonts w:eastAsia="Times New Roman" w:cs="Arial"/>
          <w:color w:val="000000"/>
          <w:lang w:eastAsia="en-GB"/>
        </w:rPr>
      </w:pPr>
      <w:r w:rsidRPr="003D4E59">
        <w:rPr>
          <w:rFonts w:eastAsia="Times New Roman" w:cs="Arial"/>
          <w:color w:val="000000"/>
          <w:lang w:eastAsia="en-GB"/>
        </w:rPr>
        <w:t>Incoming connection to Telephone Network</w:t>
      </w:r>
      <w:r w:rsidR="00B21D99">
        <w:rPr>
          <w:rFonts w:eastAsia="Times New Roman" w:cs="Arial"/>
          <w:color w:val="000000"/>
          <w:lang w:eastAsia="en-GB"/>
        </w:rPr>
        <w:t xml:space="preserve"> (currently BT)</w:t>
      </w:r>
    </w:p>
    <w:p w14:paraId="2A69DA5A" w14:textId="77777777"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A GD92 Interface card to interpret the output from the mobilising system (additional cards at whole time stations)</w:t>
      </w:r>
    </w:p>
    <w:p w14:paraId="39EA6FF5" w14:textId="35DC8EAA"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 xml:space="preserve">Back-up </w:t>
      </w:r>
      <w:r w:rsidR="00B21D99">
        <w:rPr>
          <w:rFonts w:eastAsia="Times New Roman" w:cs="Arial"/>
          <w:b/>
          <w:bCs/>
          <w:color w:val="000000"/>
          <w:lang w:eastAsia="en-GB"/>
        </w:rPr>
        <w:t xml:space="preserve">power supplies </w:t>
      </w:r>
      <w:r w:rsidRPr="00B21D99">
        <w:rPr>
          <w:rFonts w:eastAsia="Times New Roman" w:cs="Arial"/>
          <w:b/>
          <w:bCs/>
          <w:color w:val="000000"/>
          <w:lang w:eastAsia="en-GB"/>
        </w:rPr>
        <w:t xml:space="preserve">for </w:t>
      </w:r>
      <w:r w:rsidR="00B21D99">
        <w:rPr>
          <w:rFonts w:eastAsia="Times New Roman" w:cs="Arial"/>
          <w:b/>
          <w:bCs/>
          <w:color w:val="000000"/>
          <w:lang w:eastAsia="en-GB"/>
        </w:rPr>
        <w:t>all</w:t>
      </w:r>
      <w:r w:rsidRPr="00B21D99">
        <w:rPr>
          <w:rFonts w:eastAsia="Times New Roman" w:cs="Arial"/>
          <w:b/>
          <w:bCs/>
          <w:color w:val="000000"/>
          <w:lang w:eastAsia="en-GB"/>
        </w:rPr>
        <w:t xml:space="preserve"> equipment</w:t>
      </w:r>
    </w:p>
    <w:p w14:paraId="71D5EBDC" w14:textId="77777777"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PSTN Modem</w:t>
      </w:r>
    </w:p>
    <w:p w14:paraId="36C6394E" w14:textId="56B37D24"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 xml:space="preserve">Back-up </w:t>
      </w:r>
      <w:r w:rsidR="00B21D99">
        <w:rPr>
          <w:rFonts w:eastAsia="Times New Roman" w:cs="Arial"/>
          <w:b/>
          <w:bCs/>
          <w:color w:val="000000"/>
          <w:lang w:eastAsia="en-GB"/>
        </w:rPr>
        <w:t>power supplies</w:t>
      </w:r>
      <w:r w:rsidRPr="00B21D99">
        <w:rPr>
          <w:rFonts w:eastAsia="Times New Roman" w:cs="Arial"/>
          <w:b/>
          <w:bCs/>
          <w:color w:val="000000"/>
          <w:lang w:eastAsia="en-GB"/>
        </w:rPr>
        <w:t xml:space="preserve"> for printers</w:t>
      </w:r>
    </w:p>
    <w:p w14:paraId="6D912BD7" w14:textId="77777777"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One or more AC/DC printers</w:t>
      </w:r>
    </w:p>
    <w:p w14:paraId="754BD462" w14:textId="77665E25" w:rsidR="004460F7" w:rsidRPr="00B21D99" w:rsidRDefault="00B21D99" w:rsidP="003D4E59">
      <w:pPr>
        <w:pStyle w:val="ListParagraph"/>
        <w:numPr>
          <w:ilvl w:val="0"/>
          <w:numId w:val="7"/>
        </w:numPr>
        <w:spacing w:before="240" w:after="240"/>
        <w:rPr>
          <w:rFonts w:eastAsia="Times New Roman" w:cs="Arial"/>
          <w:b/>
          <w:bCs/>
          <w:color w:val="000000"/>
          <w:lang w:eastAsia="en-GB"/>
        </w:rPr>
      </w:pPr>
      <w:r>
        <w:rPr>
          <w:rFonts w:eastAsia="Times New Roman" w:cs="Arial"/>
          <w:b/>
          <w:bCs/>
          <w:color w:val="000000"/>
          <w:lang w:eastAsia="en-GB"/>
        </w:rPr>
        <w:t>S</w:t>
      </w:r>
      <w:r w:rsidR="004460F7" w:rsidRPr="00B21D99">
        <w:rPr>
          <w:rFonts w:eastAsia="Times New Roman" w:cs="Arial"/>
          <w:b/>
          <w:bCs/>
          <w:color w:val="000000"/>
          <w:lang w:eastAsia="en-GB"/>
        </w:rPr>
        <w:t>ounders</w:t>
      </w:r>
    </w:p>
    <w:p w14:paraId="791FA869" w14:textId="77777777"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One or more ‘Christmas tree’ lights.</w:t>
      </w:r>
    </w:p>
    <w:p w14:paraId="4E8CCB3D" w14:textId="77777777"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PA Amps and associated speakers (internal and external)</w:t>
      </w:r>
    </w:p>
    <w:p w14:paraId="0A5DD02F" w14:textId="77777777"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UHF Transmitters and associated aerials and cabling</w:t>
      </w:r>
    </w:p>
    <w:p w14:paraId="4C085990" w14:textId="2D369626"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Pager Encoders</w:t>
      </w:r>
    </w:p>
    <w:p w14:paraId="7760D5E1" w14:textId="77777777" w:rsidR="004460F7" w:rsidRPr="00B21D99" w:rsidRDefault="004460F7" w:rsidP="003D4E59">
      <w:pPr>
        <w:pStyle w:val="ListParagraph"/>
        <w:numPr>
          <w:ilvl w:val="0"/>
          <w:numId w:val="7"/>
        </w:numPr>
        <w:spacing w:before="240" w:after="240"/>
        <w:rPr>
          <w:rFonts w:eastAsia="Times New Roman" w:cs="Arial"/>
          <w:b/>
          <w:bCs/>
          <w:color w:val="000000"/>
          <w:lang w:eastAsia="en-GB"/>
        </w:rPr>
      </w:pPr>
      <w:r w:rsidRPr="00B21D99">
        <w:rPr>
          <w:rFonts w:eastAsia="Times New Roman" w:cs="Arial"/>
          <w:b/>
          <w:bCs/>
          <w:color w:val="000000"/>
          <w:lang w:eastAsia="en-GB"/>
        </w:rPr>
        <w:t>Engineering Alerters</w:t>
      </w:r>
    </w:p>
    <w:p w14:paraId="58FA2082" w14:textId="562F7B1B" w:rsidR="004460F7" w:rsidRPr="003D4E59" w:rsidRDefault="004460F7" w:rsidP="003D4E59">
      <w:pPr>
        <w:spacing w:before="240" w:after="240"/>
        <w:rPr>
          <w:rFonts w:eastAsia="Times New Roman" w:cs="Arial"/>
          <w:color w:val="000000"/>
          <w:lang w:eastAsia="en-GB"/>
        </w:rPr>
      </w:pPr>
      <w:r w:rsidRPr="003D4E59">
        <w:rPr>
          <w:rFonts w:eastAsia="Times New Roman" w:cs="Arial"/>
          <w:color w:val="000000"/>
          <w:lang w:eastAsia="en-GB"/>
        </w:rPr>
        <w:lastRenderedPageBreak/>
        <w:t>The equipment in bold is that which falls under the scope of equipment that requires replacement. The ‘Christmas Tree’ lights and PA amps and speakers are only</w:t>
      </w:r>
      <w:r w:rsidR="00926A8D">
        <w:rPr>
          <w:rFonts w:eastAsia="Times New Roman" w:cs="Arial"/>
          <w:color w:val="000000"/>
          <w:lang w:eastAsia="en-GB"/>
        </w:rPr>
        <w:t xml:space="preserve"> required</w:t>
      </w:r>
      <w:r w:rsidRPr="003D4E59">
        <w:rPr>
          <w:rFonts w:eastAsia="Times New Roman" w:cs="Arial"/>
          <w:color w:val="000000"/>
          <w:lang w:eastAsia="en-GB"/>
        </w:rPr>
        <w:t xml:space="preserve"> at </w:t>
      </w:r>
      <w:proofErr w:type="gramStart"/>
      <w:r w:rsidR="00926A8D">
        <w:rPr>
          <w:rFonts w:eastAsia="Times New Roman" w:cs="Arial"/>
          <w:color w:val="000000"/>
          <w:lang w:eastAsia="en-GB"/>
        </w:rPr>
        <w:t>a number of</w:t>
      </w:r>
      <w:proofErr w:type="gramEnd"/>
      <w:r w:rsidR="00926A8D">
        <w:rPr>
          <w:rFonts w:eastAsia="Times New Roman" w:cs="Arial"/>
          <w:color w:val="000000"/>
          <w:lang w:eastAsia="en-GB"/>
        </w:rPr>
        <w:t xml:space="preserve"> stations. </w:t>
      </w:r>
    </w:p>
    <w:p w14:paraId="3029559A" w14:textId="5339F41B" w:rsidR="003D4E59" w:rsidRPr="00B21D99" w:rsidRDefault="003D4E59" w:rsidP="00B21D99">
      <w:pPr>
        <w:pStyle w:val="paragraph"/>
        <w:spacing w:before="0" w:beforeAutospacing="0" w:after="0" w:afterAutospacing="0"/>
        <w:jc w:val="both"/>
        <w:textAlignment w:val="baseline"/>
        <w:rPr>
          <w:rStyle w:val="eop"/>
          <w:b/>
          <w:bCs/>
        </w:rPr>
      </w:pPr>
      <w:r w:rsidRPr="003D4E59">
        <w:rPr>
          <w:rStyle w:val="normaltextrun"/>
          <w:rFonts w:ascii="Arial" w:hAnsi="Arial" w:cs="Arial"/>
          <w:b/>
          <w:bCs/>
          <w:i/>
          <w:iCs/>
        </w:rPr>
        <w:t>Description of how the contracted provision is delivered currently</w:t>
      </w:r>
      <w:r w:rsidRPr="003D4E59">
        <w:rPr>
          <w:rStyle w:val="normaltextrun"/>
          <w:b/>
          <w:bCs/>
        </w:rPr>
        <w:t> </w:t>
      </w:r>
    </w:p>
    <w:p w14:paraId="59844CB2" w14:textId="2356C7C1" w:rsidR="003D4E59" w:rsidRPr="00B21D99" w:rsidRDefault="00B21D99" w:rsidP="00B21D99">
      <w:pPr>
        <w:spacing w:before="240" w:after="240"/>
        <w:rPr>
          <w:rFonts w:eastAsia="Times New Roman"/>
          <w:color w:val="000000"/>
          <w:lang w:eastAsia="en-GB"/>
        </w:rPr>
      </w:pPr>
      <w:r w:rsidRPr="00B21D99">
        <w:rPr>
          <w:rFonts w:eastAsia="Times New Roman"/>
          <w:color w:val="000000"/>
          <w:lang w:eastAsia="en-GB"/>
        </w:rPr>
        <w:t xml:space="preserve">BFRS has </w:t>
      </w:r>
      <w:r>
        <w:rPr>
          <w:rFonts w:eastAsia="Times New Roman"/>
          <w:color w:val="000000"/>
          <w:lang w:eastAsia="en-GB"/>
        </w:rPr>
        <w:t xml:space="preserve">a </w:t>
      </w:r>
      <w:r w:rsidRPr="00B21D99">
        <w:rPr>
          <w:rFonts w:eastAsia="Times New Roman"/>
          <w:color w:val="000000"/>
          <w:lang w:eastAsia="en-GB"/>
        </w:rPr>
        <w:t>support contract with Telent</w:t>
      </w:r>
      <w:r>
        <w:rPr>
          <w:rFonts w:eastAsia="Times New Roman"/>
          <w:color w:val="000000"/>
          <w:lang w:eastAsia="en-GB"/>
        </w:rPr>
        <w:t xml:space="preserve"> for the existing SEE</w:t>
      </w:r>
      <w:r w:rsidRPr="00B21D99">
        <w:rPr>
          <w:rFonts w:eastAsia="Times New Roman"/>
          <w:color w:val="000000"/>
          <w:lang w:eastAsia="en-GB"/>
        </w:rPr>
        <w:t>.</w:t>
      </w:r>
      <w:r>
        <w:rPr>
          <w:rFonts w:eastAsia="Times New Roman"/>
          <w:color w:val="000000"/>
          <w:lang w:eastAsia="en-GB"/>
        </w:rPr>
        <w:t xml:space="preserve"> Spares supply is available in house. </w:t>
      </w:r>
      <w:r w:rsidRPr="00B21D99">
        <w:rPr>
          <w:rFonts w:eastAsia="Times New Roman"/>
          <w:color w:val="000000"/>
          <w:lang w:eastAsia="en-GB"/>
        </w:rPr>
        <w:t xml:space="preserve"> </w:t>
      </w:r>
    </w:p>
    <w:p w14:paraId="20FD060E" w14:textId="77777777" w:rsidR="003D4E59" w:rsidRPr="003D4E59" w:rsidRDefault="003D4E59" w:rsidP="003D4E59">
      <w:pPr>
        <w:pStyle w:val="paragraph"/>
        <w:spacing w:before="0" w:beforeAutospacing="0" w:after="0" w:afterAutospacing="0"/>
        <w:jc w:val="both"/>
        <w:textAlignment w:val="baseline"/>
        <w:rPr>
          <w:rStyle w:val="normaltextrun"/>
          <w:b/>
          <w:bCs/>
        </w:rPr>
      </w:pPr>
      <w:r w:rsidRPr="003D4E59">
        <w:rPr>
          <w:rStyle w:val="normaltextrun"/>
          <w:rFonts w:ascii="Arial" w:hAnsi="Arial" w:cs="Arial"/>
          <w:b/>
          <w:bCs/>
          <w:i/>
          <w:iCs/>
        </w:rPr>
        <w:t>Reason for the provision being contracted (e.g. expiry; change in requirements; consolidation of contracts etc.)</w:t>
      </w:r>
      <w:r w:rsidRPr="003D4E59">
        <w:rPr>
          <w:rStyle w:val="normaltextrun"/>
          <w:b/>
          <w:bCs/>
        </w:rPr>
        <w:t> </w:t>
      </w:r>
    </w:p>
    <w:p w14:paraId="69546780" w14:textId="6F7E4744" w:rsidR="003D4E59" w:rsidRPr="003D4E59" w:rsidRDefault="003D4E59" w:rsidP="003D4E59">
      <w:pPr>
        <w:spacing w:before="240" w:after="240"/>
        <w:rPr>
          <w:rStyle w:val="normaltextrun"/>
          <w:rFonts w:eastAsia="Times New Roman" w:cs="Arial"/>
          <w:color w:val="000000"/>
          <w:lang w:eastAsia="en-GB"/>
        </w:rPr>
      </w:pPr>
      <w:r w:rsidRPr="003D4E59">
        <w:rPr>
          <w:rFonts w:eastAsia="Times New Roman" w:cs="Arial"/>
          <w:color w:val="000000"/>
          <w:lang w:eastAsia="en-GB"/>
        </w:rPr>
        <w:t xml:space="preserve">The BFRS SEE equipment is approaching 40 years old and in terms of longevity, </w:t>
      </w:r>
      <w:r>
        <w:rPr>
          <w:rFonts w:eastAsia="Times New Roman" w:cs="Arial"/>
          <w:color w:val="000000"/>
          <w:lang w:eastAsia="en-GB"/>
        </w:rPr>
        <w:t xml:space="preserve">it </w:t>
      </w:r>
      <w:r w:rsidRPr="003D4E59">
        <w:rPr>
          <w:rFonts w:eastAsia="Times New Roman" w:cs="Arial"/>
          <w:color w:val="000000"/>
          <w:lang w:eastAsia="en-GB"/>
        </w:rPr>
        <w:t>has far exceeded its operating life.</w:t>
      </w:r>
      <w:r>
        <w:rPr>
          <w:rFonts w:eastAsia="Times New Roman" w:cs="Arial"/>
          <w:color w:val="000000"/>
          <w:lang w:eastAsia="en-GB"/>
        </w:rPr>
        <w:t xml:space="preserve"> </w:t>
      </w:r>
      <w:r w:rsidRPr="003D4E59">
        <w:rPr>
          <w:rFonts w:eastAsia="Times New Roman" w:cs="Arial"/>
          <w:color w:val="000000"/>
          <w:lang w:eastAsia="en-GB"/>
        </w:rPr>
        <w:t>Given its age, serviceability and lack of spares continued use represents a significant risk to the Service.</w:t>
      </w:r>
    </w:p>
    <w:p w14:paraId="25DE1264" w14:textId="61ADF31C" w:rsidR="003D4E59" w:rsidRPr="003D4E59" w:rsidRDefault="003D4E59" w:rsidP="003D4E59">
      <w:pPr>
        <w:pStyle w:val="paragraph"/>
        <w:spacing w:before="0" w:beforeAutospacing="0" w:after="0" w:afterAutospacing="0"/>
        <w:jc w:val="both"/>
        <w:textAlignment w:val="baseline"/>
        <w:rPr>
          <w:rStyle w:val="normaltextrun"/>
          <w:b/>
          <w:bCs/>
        </w:rPr>
      </w:pPr>
      <w:r w:rsidRPr="003D4E59">
        <w:rPr>
          <w:rStyle w:val="normaltextrun"/>
          <w:rFonts w:ascii="Arial" w:hAnsi="Arial" w:cs="Arial"/>
          <w:b/>
          <w:bCs/>
          <w:i/>
          <w:iCs/>
        </w:rPr>
        <w:t>Proposed procurement method</w:t>
      </w:r>
      <w:r w:rsidRPr="003D4E59">
        <w:rPr>
          <w:rStyle w:val="normaltextrun"/>
          <w:b/>
          <w:bCs/>
        </w:rPr>
        <w:t> </w:t>
      </w:r>
    </w:p>
    <w:p w14:paraId="0BEE88AC" w14:textId="433E8F6A" w:rsidR="003D4E59" w:rsidRPr="003D4E59" w:rsidRDefault="003D4E59" w:rsidP="003D4E59">
      <w:pPr>
        <w:spacing w:before="240" w:after="240"/>
        <w:rPr>
          <w:rFonts w:eastAsia="Times New Roman"/>
          <w:color w:val="000000"/>
          <w:lang w:eastAsia="en-GB"/>
        </w:rPr>
      </w:pPr>
      <w:r w:rsidRPr="00B21D99">
        <w:rPr>
          <w:rFonts w:eastAsia="Times New Roman"/>
          <w:color w:val="000000"/>
          <w:lang w:eastAsia="en-GB"/>
        </w:rPr>
        <w:t xml:space="preserve">Where possible </w:t>
      </w:r>
      <w:r w:rsidR="00926A8D">
        <w:rPr>
          <w:rFonts w:eastAsia="Times New Roman"/>
          <w:color w:val="000000"/>
          <w:lang w:eastAsia="en-GB"/>
        </w:rPr>
        <w:t xml:space="preserve">our intention is to </w:t>
      </w:r>
      <w:r w:rsidRPr="00B21D99">
        <w:rPr>
          <w:rFonts w:eastAsia="Times New Roman"/>
          <w:color w:val="000000"/>
          <w:lang w:eastAsia="en-GB"/>
        </w:rPr>
        <w:t>make use of available framework</w:t>
      </w:r>
      <w:r w:rsidR="00926A8D">
        <w:rPr>
          <w:rFonts w:eastAsia="Times New Roman"/>
          <w:color w:val="000000"/>
          <w:lang w:eastAsia="en-GB"/>
        </w:rPr>
        <w:t xml:space="preserve">s such as the </w:t>
      </w:r>
      <w:r w:rsidR="00B21D99">
        <w:rPr>
          <w:rFonts w:eastAsia="Times New Roman"/>
          <w:color w:val="000000"/>
          <w:lang w:eastAsia="en-GB"/>
        </w:rPr>
        <w:t>C</w:t>
      </w:r>
      <w:r w:rsidR="00E779A8">
        <w:rPr>
          <w:rFonts w:eastAsia="Times New Roman"/>
          <w:color w:val="000000"/>
          <w:lang w:eastAsia="en-GB"/>
        </w:rPr>
        <w:t xml:space="preserve">rown </w:t>
      </w:r>
      <w:r w:rsidR="00B21D99">
        <w:rPr>
          <w:rFonts w:eastAsia="Times New Roman"/>
          <w:color w:val="000000"/>
          <w:lang w:eastAsia="en-GB"/>
        </w:rPr>
        <w:t>C</w:t>
      </w:r>
      <w:r w:rsidR="00E779A8">
        <w:rPr>
          <w:rFonts w:eastAsia="Times New Roman"/>
          <w:color w:val="000000"/>
          <w:lang w:eastAsia="en-GB"/>
        </w:rPr>
        <w:t xml:space="preserve">ommercial </w:t>
      </w:r>
      <w:r w:rsidR="00B21D99">
        <w:rPr>
          <w:rFonts w:eastAsia="Times New Roman"/>
          <w:color w:val="000000"/>
          <w:lang w:eastAsia="en-GB"/>
        </w:rPr>
        <w:t>S</w:t>
      </w:r>
      <w:r w:rsidR="00E779A8">
        <w:rPr>
          <w:rFonts w:eastAsia="Times New Roman"/>
          <w:color w:val="000000"/>
          <w:lang w:eastAsia="en-GB"/>
        </w:rPr>
        <w:t>ervices</w:t>
      </w:r>
      <w:r w:rsidR="00B21D99">
        <w:rPr>
          <w:rFonts w:eastAsia="Times New Roman"/>
          <w:color w:val="000000"/>
          <w:lang w:eastAsia="en-GB"/>
        </w:rPr>
        <w:t xml:space="preserve"> </w:t>
      </w:r>
      <w:proofErr w:type="spellStart"/>
      <w:r w:rsidR="00B21D99">
        <w:rPr>
          <w:rFonts w:eastAsia="Times New Roman"/>
          <w:color w:val="000000"/>
          <w:lang w:eastAsia="en-GB"/>
        </w:rPr>
        <w:t>RM6068</w:t>
      </w:r>
      <w:proofErr w:type="spellEnd"/>
      <w:r w:rsidR="00926A8D">
        <w:rPr>
          <w:rFonts w:eastAsia="Times New Roman"/>
          <w:color w:val="000000"/>
          <w:lang w:eastAsia="en-GB"/>
        </w:rPr>
        <w:t xml:space="preserve"> </w:t>
      </w:r>
      <w:r w:rsidR="00926A8D" w:rsidRPr="00926A8D">
        <w:rPr>
          <w:rFonts w:eastAsia="Times New Roman"/>
          <w:color w:val="000000"/>
          <w:lang w:eastAsia="en-GB"/>
        </w:rPr>
        <w:t>Technology Products</w:t>
      </w:r>
      <w:r w:rsidR="00926A8D" w:rsidRPr="00926A8D">
        <w:rPr>
          <w:rFonts w:eastAsia="Times New Roman"/>
          <w:color w:val="000000"/>
          <w:lang w:eastAsia="en-GB"/>
        </w:rPr>
        <w:t xml:space="preserve"> &amp; Associated Services</w:t>
      </w:r>
      <w:r w:rsidR="00926A8D">
        <w:rPr>
          <w:rFonts w:eastAsia="Times New Roman"/>
          <w:color w:val="000000"/>
          <w:lang w:eastAsia="en-GB"/>
        </w:rPr>
        <w:t xml:space="preserve"> Framework</w:t>
      </w:r>
      <w:r w:rsidRPr="00B21D99">
        <w:rPr>
          <w:rFonts w:eastAsia="Times New Roman"/>
          <w:color w:val="000000"/>
          <w:lang w:eastAsia="en-GB"/>
        </w:rPr>
        <w:t>.</w:t>
      </w:r>
    </w:p>
    <w:p w14:paraId="1FEEFF3D" w14:textId="66A8BCCA" w:rsidR="003D4E59" w:rsidRPr="003D4E59" w:rsidRDefault="003D4E59" w:rsidP="003D4E59">
      <w:pPr>
        <w:pStyle w:val="paragraph"/>
        <w:spacing w:before="0" w:beforeAutospacing="0" w:after="0" w:afterAutospacing="0"/>
        <w:jc w:val="both"/>
        <w:textAlignment w:val="baseline"/>
        <w:rPr>
          <w:rStyle w:val="normaltextrun"/>
          <w:b/>
          <w:bCs/>
        </w:rPr>
      </w:pPr>
      <w:r w:rsidRPr="003D4E59">
        <w:rPr>
          <w:rStyle w:val="normaltextrun"/>
          <w:rFonts w:ascii="Arial" w:hAnsi="Arial" w:cs="Arial"/>
          <w:b/>
          <w:bCs/>
          <w:i/>
          <w:iCs/>
        </w:rPr>
        <w:t>Proposed contract term and start date</w:t>
      </w:r>
      <w:r w:rsidRPr="003D4E59">
        <w:rPr>
          <w:rStyle w:val="normaltextrun"/>
          <w:b/>
          <w:bCs/>
        </w:rPr>
        <w:t> </w:t>
      </w:r>
    </w:p>
    <w:p w14:paraId="3D16ADA3" w14:textId="4B4B35FA" w:rsidR="003D4E59" w:rsidRPr="00E779A8" w:rsidRDefault="00E779A8" w:rsidP="003D4E59">
      <w:pPr>
        <w:spacing w:before="240" w:after="240"/>
        <w:rPr>
          <w:rFonts w:cs="Arial"/>
        </w:rPr>
      </w:pPr>
      <w:r w:rsidRPr="00E779A8">
        <w:rPr>
          <w:rFonts w:eastAsia="Times New Roman" w:cs="Arial"/>
          <w:color w:val="000000"/>
          <w:lang w:eastAsia="en-GB"/>
        </w:rPr>
        <w:t>Up to 5</w:t>
      </w:r>
      <w:r w:rsidR="003D4E59" w:rsidRPr="00E779A8">
        <w:rPr>
          <w:rFonts w:eastAsia="Times New Roman" w:cs="Arial"/>
          <w:color w:val="000000"/>
          <w:lang w:eastAsia="en-GB"/>
        </w:rPr>
        <w:t xml:space="preserve"> years</w:t>
      </w:r>
      <w:r w:rsidRPr="00E779A8">
        <w:rPr>
          <w:rFonts w:eastAsia="Times New Roman" w:cs="Arial"/>
          <w:color w:val="000000"/>
          <w:lang w:eastAsia="en-GB"/>
        </w:rPr>
        <w:t>.</w:t>
      </w:r>
    </w:p>
    <w:p w14:paraId="0EBDFA2A" w14:textId="51C0D9F5" w:rsidR="004460F7" w:rsidRPr="003D4E59" w:rsidRDefault="003D4E59" w:rsidP="003D4E59">
      <w:pPr>
        <w:pStyle w:val="paragraph"/>
        <w:spacing w:before="0" w:beforeAutospacing="0" w:after="0" w:afterAutospacing="0"/>
        <w:jc w:val="both"/>
        <w:textAlignment w:val="baseline"/>
        <w:rPr>
          <w:b/>
          <w:bCs/>
          <w:i/>
          <w:iCs/>
        </w:rPr>
      </w:pPr>
      <w:r w:rsidRPr="003D4E59">
        <w:rPr>
          <w:rStyle w:val="normaltextrun"/>
          <w:rFonts w:ascii="Arial" w:hAnsi="Arial" w:cs="Arial"/>
          <w:b/>
          <w:bCs/>
          <w:i/>
          <w:iCs/>
        </w:rPr>
        <w:t>Estimated contract value</w:t>
      </w:r>
    </w:p>
    <w:p w14:paraId="67EC9DA4" w14:textId="2EDE29A3" w:rsidR="004460F7" w:rsidRPr="00E779A8" w:rsidRDefault="003D4E59" w:rsidP="003D4E59">
      <w:pPr>
        <w:spacing w:before="240" w:after="240"/>
        <w:rPr>
          <w:rFonts w:eastAsia="Times New Roman" w:cs="Arial"/>
          <w:color w:val="000000"/>
          <w:lang w:eastAsia="en-GB"/>
        </w:rPr>
      </w:pPr>
      <w:r w:rsidRPr="00E779A8">
        <w:rPr>
          <w:rFonts w:eastAsia="Times New Roman" w:cs="Arial"/>
          <w:color w:val="000000"/>
          <w:lang w:eastAsia="en-GB"/>
        </w:rPr>
        <w:t xml:space="preserve">BFRS has secured a budget of £340K which is expected to cover the SEE replacement, on-going licensing and support costs over 4 years, and any integration required with other systems within BFRS. </w:t>
      </w:r>
    </w:p>
    <w:p w14:paraId="266FFF54" w14:textId="77777777" w:rsidR="008977D2" w:rsidRDefault="00691F47"/>
    <w:sectPr w:rsidR="00897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0399"/>
    <w:multiLevelType w:val="hybridMultilevel"/>
    <w:tmpl w:val="7EE0D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17F18"/>
    <w:multiLevelType w:val="hybridMultilevel"/>
    <w:tmpl w:val="EB641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776C0"/>
    <w:multiLevelType w:val="hybridMultilevel"/>
    <w:tmpl w:val="DB1A2E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BC30D48"/>
    <w:multiLevelType w:val="hybridMultilevel"/>
    <w:tmpl w:val="7792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72E5B"/>
    <w:multiLevelType w:val="hybridMultilevel"/>
    <w:tmpl w:val="0F38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9059C"/>
    <w:multiLevelType w:val="multilevel"/>
    <w:tmpl w:val="D7964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34356"/>
    <w:multiLevelType w:val="hybridMultilevel"/>
    <w:tmpl w:val="F7FE90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7DE0543C"/>
    <w:multiLevelType w:val="multilevel"/>
    <w:tmpl w:val="B212F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
  </w:num>
  <w:num w:numId="4">
    <w:abstractNumId w:val="5"/>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F7"/>
    <w:rsid w:val="001664E7"/>
    <w:rsid w:val="003D4E59"/>
    <w:rsid w:val="004460F7"/>
    <w:rsid w:val="00691F47"/>
    <w:rsid w:val="007641B4"/>
    <w:rsid w:val="00926A8D"/>
    <w:rsid w:val="00A26FEB"/>
    <w:rsid w:val="00B21D99"/>
    <w:rsid w:val="00E77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5883"/>
  <w15:chartTrackingRefBased/>
  <w15:docId w15:val="{9C8BC4E8-8986-475A-805C-CB3612FF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60F7"/>
    <w:pPr>
      <w:spacing w:after="120" w:line="240" w:lineRule="auto"/>
      <w:jc w:val="both"/>
    </w:pPr>
    <w:rPr>
      <w:rFonts w:ascii="Arial" w:eastAsia="Calibri"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0F7"/>
    <w:pPr>
      <w:spacing w:after="160" w:line="259" w:lineRule="auto"/>
      <w:ind w:left="720"/>
      <w:contextualSpacing/>
      <w:jc w:val="left"/>
    </w:pPr>
    <w:rPr>
      <w:rFonts w:asciiTheme="minorHAnsi" w:eastAsiaTheme="minorHAnsi" w:hAnsiTheme="minorHAnsi" w:cstheme="minorBidi"/>
      <w:sz w:val="22"/>
      <w:szCs w:val="22"/>
    </w:rPr>
  </w:style>
  <w:style w:type="paragraph" w:customStyle="1" w:styleId="paragraph">
    <w:name w:val="paragraph"/>
    <w:basedOn w:val="Normal"/>
    <w:rsid w:val="003D4E59"/>
    <w:pPr>
      <w:spacing w:before="100" w:beforeAutospacing="1" w:after="100" w:afterAutospacing="1"/>
      <w:jc w:val="left"/>
    </w:pPr>
    <w:rPr>
      <w:rFonts w:ascii="Calibri" w:eastAsiaTheme="minorHAnsi" w:hAnsi="Calibri" w:cs="Calibri"/>
      <w:sz w:val="22"/>
      <w:szCs w:val="22"/>
      <w:lang w:eastAsia="en-GB"/>
    </w:rPr>
  </w:style>
  <w:style w:type="character" w:customStyle="1" w:styleId="normaltextrun">
    <w:name w:val="normaltextrun"/>
    <w:basedOn w:val="DefaultParagraphFont"/>
    <w:rsid w:val="003D4E59"/>
  </w:style>
  <w:style w:type="character" w:customStyle="1" w:styleId="eop">
    <w:name w:val="eop"/>
    <w:basedOn w:val="DefaultParagraphFont"/>
    <w:rsid w:val="003D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24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6C4EFC9656941A22C713AE610270D" ma:contentTypeVersion="14" ma:contentTypeDescription="Create a new document." ma:contentTypeScope="" ma:versionID="0cf5a5fe2237c4ef6268abf0c3c48997">
  <xsd:schema xmlns:xsd="http://www.w3.org/2001/XMLSchema" xmlns:xs="http://www.w3.org/2001/XMLSchema" xmlns:p="http://schemas.microsoft.com/office/2006/metadata/properties" xmlns:ns3="0d066d89-f3de-46e6-9ea9-10983f5286b5" xmlns:ns4="232c9c86-3088-498a-94aa-3f27d303c7a5" targetNamespace="http://schemas.microsoft.com/office/2006/metadata/properties" ma:root="true" ma:fieldsID="f04b05b7134f7d46153cefab0741f7a8" ns3:_="" ns4:_="">
    <xsd:import namespace="0d066d89-f3de-46e6-9ea9-10983f5286b5"/>
    <xsd:import namespace="232c9c86-3088-498a-94aa-3f27d303c7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66d89-f3de-46e6-9ea9-10983f528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c9c86-3088-498a-94aa-3f27d303c7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562E5-E514-4656-AE57-68E36851E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66d89-f3de-46e6-9ea9-10983f5286b5"/>
    <ds:schemaRef ds:uri="232c9c86-3088-498a-94aa-3f27d303c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BA5D2-FFD6-4779-9958-D17857B79B80}">
  <ds:schemaRefs>
    <ds:schemaRef ds:uri="http://schemas.microsoft.com/sharepoint/v3/contenttype/forms"/>
  </ds:schemaRefs>
</ds:datastoreItem>
</file>

<file path=customXml/itemProps3.xml><?xml version="1.0" encoding="utf-8"?>
<ds:datastoreItem xmlns:ds="http://schemas.openxmlformats.org/officeDocument/2006/customXml" ds:itemID="{4D1F9F64-C6DA-410E-908E-2421FD0060A5}">
  <ds:schemaRefs>
    <ds:schemaRef ds:uri="232c9c86-3088-498a-94aa-3f27d303c7a5"/>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0d066d89-f3de-46e6-9ea9-10983f5286b5"/>
    <ds:schemaRef ds:uri="http://www.w3.org/XML/1998/namespace"/>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Petia Asparouhova</dc:creator>
  <cp:keywords/>
  <dc:description/>
  <cp:lastModifiedBy>Ravina Radia</cp:lastModifiedBy>
  <cp:revision>2</cp:revision>
  <dcterms:created xsi:type="dcterms:W3CDTF">2022-05-03T15:33:00Z</dcterms:created>
  <dcterms:modified xsi:type="dcterms:W3CDTF">2022-05-03T15:33:00Z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a12cba-b676-458a-a1c0-e9f86b44cd26_Enabled">
    <vt:lpwstr>true</vt:lpwstr>
  </property>
  <property fmtid="{D5CDD505-2E9C-101B-9397-08002B2CF9AE}" pid="3" name="MSIP_Label_45a12cba-b676-458a-a1c0-e9f86b44cd26_SetDate">
    <vt:lpwstr>2022-05-02T19:27:36Z</vt:lpwstr>
  </property>
  <property fmtid="{D5CDD505-2E9C-101B-9397-08002B2CF9AE}" pid="4" name="MSIP_Label_45a12cba-b676-458a-a1c0-e9f86b44cd26_Method">
    <vt:lpwstr>Standard</vt:lpwstr>
  </property>
  <property fmtid="{D5CDD505-2E9C-101B-9397-08002B2CF9AE}" pid="5" name="MSIP_Label_45a12cba-b676-458a-a1c0-e9f86b44cd26_Name">
    <vt:lpwstr>General</vt:lpwstr>
  </property>
  <property fmtid="{D5CDD505-2E9C-101B-9397-08002B2CF9AE}" pid="6" name="MSIP_Label_45a12cba-b676-458a-a1c0-e9f86b44cd26_SiteId">
    <vt:lpwstr>a4eefb24-ae0b-4dd0-8eca-91689c2aef96</vt:lpwstr>
  </property>
  <property fmtid="{D5CDD505-2E9C-101B-9397-08002B2CF9AE}" pid="7" name="MSIP_Label_45a12cba-b676-458a-a1c0-e9f86b44cd26_ActionId">
    <vt:lpwstr>aeeb7417-ae14-4c2b-8f6e-55aeabc68045</vt:lpwstr>
  </property>
  <property fmtid="{D5CDD505-2E9C-101B-9397-08002B2CF9AE}" pid="8" name="MSIP_Label_45a12cba-b676-458a-a1c0-e9f86b44cd26_ContentBits">
    <vt:lpwstr>0</vt:lpwstr>
  </property>
  <property fmtid="{D5CDD505-2E9C-101B-9397-08002B2CF9AE}" pid="9" name="ContentTypeId">
    <vt:lpwstr>0x01010084B6C4EFC9656941A22C713AE610270D</vt:lpwstr>
  </property>
</Properties>
</file>