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7287" w14:textId="77777777" w:rsidR="00E81757" w:rsidRDefault="00433FBF">
      <w:pPr>
        <w:spacing w:after="0" w:line="259" w:lineRule="auto"/>
        <w:ind w:left="-5"/>
      </w:pPr>
      <w:r>
        <w:rPr>
          <w:b/>
          <w:sz w:val="36"/>
        </w:rPr>
        <w:t xml:space="preserve">DPS Schedule 6 (Order Form Template and Order </w:t>
      </w:r>
    </w:p>
    <w:p w14:paraId="2C6D724C" w14:textId="77777777" w:rsidR="00E81757" w:rsidRDefault="00433FBF">
      <w:pPr>
        <w:spacing w:after="0" w:line="259" w:lineRule="auto"/>
        <w:ind w:left="-5"/>
      </w:pPr>
      <w:r>
        <w:rPr>
          <w:b/>
          <w:sz w:val="36"/>
        </w:rPr>
        <w:t xml:space="preserve">Schedules) </w:t>
      </w:r>
    </w:p>
    <w:p w14:paraId="7DC68B7F" w14:textId="77777777" w:rsidR="00E81757" w:rsidRDefault="00433FBF">
      <w:pPr>
        <w:spacing w:after="0" w:line="259" w:lineRule="auto"/>
        <w:ind w:left="0" w:firstLine="0"/>
      </w:pPr>
      <w:r>
        <w:rPr>
          <w:b/>
          <w:sz w:val="36"/>
        </w:rPr>
        <w:t xml:space="preserve"> </w:t>
      </w:r>
    </w:p>
    <w:p w14:paraId="44E288B0" w14:textId="77777777" w:rsidR="00E81757" w:rsidRDefault="00433FBF">
      <w:pPr>
        <w:spacing w:after="0" w:line="259" w:lineRule="auto"/>
        <w:ind w:left="-5"/>
      </w:pPr>
      <w:r>
        <w:rPr>
          <w:b/>
          <w:sz w:val="36"/>
        </w:rPr>
        <w:t xml:space="preserve">Order Form  </w:t>
      </w:r>
    </w:p>
    <w:p w14:paraId="41A2A406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77B5D16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8781" w:type="dxa"/>
        <w:tblInd w:w="0" w:type="dxa"/>
        <w:tblLook w:val="04A0" w:firstRow="1" w:lastRow="0" w:firstColumn="1" w:lastColumn="0" w:noHBand="0" w:noVBand="1"/>
      </w:tblPr>
      <w:tblGrid>
        <w:gridCol w:w="6187"/>
        <w:gridCol w:w="1297"/>
        <w:gridCol w:w="1297"/>
      </w:tblGrid>
      <w:tr w:rsidR="003378E4" w14:paraId="07FD752C" w14:textId="77777777" w:rsidTr="003378E4">
        <w:trPr>
          <w:trHeight w:val="580"/>
        </w:trPr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14:paraId="4D835054" w14:textId="7F0EB6D4" w:rsidR="003378E4" w:rsidRDefault="003378E4" w:rsidP="00267521">
            <w:pPr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>CALL-OFF REFERENCE: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bookmarkStart w:id="0" w:name="_Hlk140499511"/>
            <w:r w:rsidRPr="00F819C6">
              <w:rPr>
                <w:b/>
                <w:bCs/>
                <w:sz w:val="28"/>
                <w:szCs w:val="28"/>
              </w:rPr>
              <w:t>SR</w:t>
            </w:r>
            <w:bookmarkEnd w:id="0"/>
            <w:r>
              <w:rPr>
                <w:b/>
                <w:bCs/>
                <w:sz w:val="28"/>
                <w:szCs w:val="28"/>
              </w:rPr>
              <w:t>1383137037</w:t>
            </w:r>
          </w:p>
          <w:p w14:paraId="41AD9110" w14:textId="77777777" w:rsidR="003378E4" w:rsidRDefault="003378E4" w:rsidP="00267521">
            <w:pPr>
              <w:spacing w:after="0" w:line="259" w:lineRule="auto"/>
              <w:rPr>
                <w:szCs w:val="24"/>
              </w:rPr>
            </w:pPr>
          </w:p>
          <w:p w14:paraId="3AA2F7E4" w14:textId="77777777" w:rsidR="003378E4" w:rsidRDefault="003378E4" w:rsidP="00267521">
            <w:pPr>
              <w:spacing w:after="0" w:line="259" w:lineRule="auto"/>
              <w:ind w:left="3600" w:hanging="3600"/>
              <w:rPr>
                <w:b/>
                <w:szCs w:val="24"/>
              </w:rPr>
            </w:pPr>
            <w:r>
              <w:rPr>
                <w:szCs w:val="24"/>
              </w:rPr>
              <w:t>THE BUYER:</w:t>
            </w:r>
            <w:r>
              <w:rPr>
                <w:szCs w:val="24"/>
              </w:rPr>
              <w:tab/>
            </w:r>
            <w:r>
              <w:rPr>
                <w:b/>
                <w:bCs/>
                <w:szCs w:val="24"/>
              </w:rPr>
              <w:t>The Commissioners for His Majesty’s Revenue and Customs</w:t>
            </w:r>
          </w:p>
          <w:p w14:paraId="190CC0F2" w14:textId="77777777" w:rsidR="003378E4" w:rsidRDefault="003378E4" w:rsidP="00267521">
            <w:pPr>
              <w:spacing w:after="0" w:line="259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1952B299" w14:textId="1986A23B" w:rsidR="003378E4" w:rsidRPr="001C4F52" w:rsidRDefault="003378E4" w:rsidP="00267521">
            <w:pPr>
              <w:spacing w:after="0" w:line="259" w:lineRule="auto"/>
              <w:ind w:left="3600" w:hanging="3600"/>
              <w:rPr>
                <w:b/>
                <w:bCs/>
                <w:szCs w:val="24"/>
              </w:rPr>
            </w:pPr>
            <w:r>
              <w:rPr>
                <w:szCs w:val="24"/>
              </w:rPr>
              <w:t>BUYER ADDRESS</w:t>
            </w:r>
            <w:r>
              <w:rPr>
                <w:szCs w:val="24"/>
              </w:rPr>
              <w:tab/>
            </w:r>
            <w:r w:rsidRPr="001C4F52">
              <w:rPr>
                <w:b/>
                <w:bCs/>
                <w:szCs w:val="24"/>
              </w:rPr>
              <w:t>HM Revenue &amp; Customs</w:t>
            </w:r>
            <w:r>
              <w:rPr>
                <w:szCs w:val="24"/>
              </w:rPr>
              <w:t>,</w:t>
            </w:r>
            <w:r w:rsidRPr="001C4F52">
              <w:rPr>
                <w:b/>
                <w:bCs/>
                <w:szCs w:val="24"/>
              </w:rPr>
              <w:t>100 Parliament Street, London</w:t>
            </w:r>
            <w:r>
              <w:rPr>
                <w:b/>
                <w:bCs/>
                <w:szCs w:val="24"/>
              </w:rPr>
              <w:t xml:space="preserve"> </w:t>
            </w:r>
            <w:r w:rsidRPr="001C4F52">
              <w:rPr>
                <w:b/>
                <w:bCs/>
                <w:szCs w:val="24"/>
              </w:rPr>
              <w:t xml:space="preserve">SW1A 2BQ  </w:t>
            </w:r>
          </w:p>
          <w:p w14:paraId="3AB44292" w14:textId="1359AA5E" w:rsidR="003378E4" w:rsidRDefault="003378E4" w:rsidP="00267521">
            <w:pPr>
              <w:spacing w:after="0" w:line="259" w:lineRule="auto"/>
              <w:ind w:left="0" w:firstLine="0"/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6FB32539" w14:textId="77777777" w:rsidR="003378E4" w:rsidRDefault="003378E4" w:rsidP="00267521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306AB062" w14:textId="5C3EC908" w:rsidR="003378E4" w:rsidRDefault="003378E4" w:rsidP="00267521">
            <w:pPr>
              <w:spacing w:after="0" w:line="259" w:lineRule="auto"/>
              <w:ind w:left="0" w:firstLine="0"/>
              <w:jc w:val="both"/>
            </w:pPr>
          </w:p>
        </w:tc>
      </w:tr>
      <w:tr w:rsidR="003378E4" w14:paraId="6CDAC540" w14:textId="77777777" w:rsidTr="003378E4">
        <w:trPr>
          <w:trHeight w:val="388"/>
        </w:trPr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14:paraId="554FB43B" w14:textId="0B99D282" w:rsidR="003378E4" w:rsidRDefault="003378E4" w:rsidP="00267521">
            <w:pPr>
              <w:tabs>
                <w:tab w:val="center" w:pos="2160"/>
                <w:tab w:val="center" w:pos="2881"/>
              </w:tabs>
              <w:spacing w:after="0" w:line="259" w:lineRule="auto"/>
              <w:ind w:left="0" w:firstLine="0"/>
              <w:rPr>
                <w:b/>
                <w:bCs/>
              </w:rPr>
            </w:pPr>
            <w:r>
              <w:t xml:space="preserve">THE SUPPLIER:  </w:t>
            </w:r>
            <w:r>
              <w:tab/>
              <w:t xml:space="preserve"> </w:t>
            </w:r>
            <w:r>
              <w:tab/>
              <w:t xml:space="preserve">                    </w:t>
            </w:r>
            <w:r>
              <w:rPr>
                <w:b/>
                <w:bCs/>
              </w:rPr>
              <w:t>Cap</w:t>
            </w:r>
            <w:r w:rsidR="0053294C">
              <w:rPr>
                <w:b/>
                <w:bCs/>
              </w:rPr>
              <w:t>g</w:t>
            </w:r>
            <w:r>
              <w:rPr>
                <w:b/>
                <w:bCs/>
              </w:rPr>
              <w:t>emini</w:t>
            </w:r>
          </w:p>
          <w:p w14:paraId="4D65C5AF" w14:textId="77777777" w:rsidR="003378E4" w:rsidRDefault="003378E4" w:rsidP="00267521">
            <w:pPr>
              <w:tabs>
                <w:tab w:val="center" w:pos="2160"/>
                <w:tab w:val="center" w:pos="2881"/>
              </w:tabs>
              <w:spacing w:after="0" w:line="259" w:lineRule="auto"/>
              <w:ind w:left="0" w:firstLine="0"/>
              <w:rPr>
                <w:bCs/>
              </w:rPr>
            </w:pPr>
          </w:p>
          <w:p w14:paraId="2A45DD7C" w14:textId="55CE14BD" w:rsidR="003378E4" w:rsidRDefault="003378E4" w:rsidP="006A7BFB">
            <w:pPr>
              <w:spacing w:after="0" w:line="259" w:lineRule="auto"/>
              <w:ind w:left="3600" w:hanging="3600"/>
              <w:rPr>
                <w:b/>
                <w:bCs/>
                <w:szCs w:val="24"/>
              </w:rPr>
            </w:pPr>
            <w:r>
              <w:rPr>
                <w:szCs w:val="24"/>
              </w:rPr>
              <w:t>SUPPLIER ADDRESS</w:t>
            </w:r>
            <w:r>
              <w:rPr>
                <w:szCs w:val="24"/>
              </w:rPr>
              <w:tab/>
            </w:r>
            <w:r w:rsidRPr="00CE1A93">
              <w:rPr>
                <w:b/>
                <w:bCs/>
                <w:szCs w:val="24"/>
              </w:rPr>
              <w:t xml:space="preserve">1 Forge End, Woking, Surrey </w:t>
            </w:r>
            <w:r>
              <w:rPr>
                <w:b/>
                <w:bCs/>
                <w:szCs w:val="24"/>
              </w:rPr>
              <w:t>GU21 6DB</w:t>
            </w:r>
          </w:p>
          <w:p w14:paraId="064583A2" w14:textId="77777777" w:rsidR="003378E4" w:rsidRDefault="003378E4" w:rsidP="006A7BFB">
            <w:pPr>
              <w:spacing w:after="0" w:line="259" w:lineRule="auto"/>
              <w:ind w:left="3600" w:hanging="3600"/>
              <w:rPr>
                <w:b/>
                <w:bCs/>
                <w:szCs w:val="24"/>
              </w:rPr>
            </w:pPr>
          </w:p>
          <w:p w14:paraId="6D73D1C4" w14:textId="59E08934" w:rsidR="003378E4" w:rsidRPr="006B799A" w:rsidRDefault="003378E4" w:rsidP="006A7BFB">
            <w:pPr>
              <w:spacing w:after="0" w:line="259" w:lineRule="auto"/>
              <w:ind w:left="3600" w:hanging="3600"/>
              <w:rPr>
                <w:b/>
                <w:bCs/>
                <w:color w:val="auto"/>
                <w:szCs w:val="24"/>
              </w:rPr>
            </w:pPr>
            <w:r>
              <w:rPr>
                <w:szCs w:val="24"/>
              </w:rPr>
              <w:t xml:space="preserve">REGISTRATION NUMBER:         </w:t>
            </w:r>
            <w:r w:rsidRPr="006B799A">
              <w:rPr>
                <w:b/>
                <w:bCs/>
                <w:color w:val="auto"/>
                <w:szCs w:val="24"/>
                <w:shd w:val="clear" w:color="auto" w:fill="FFFFFF"/>
              </w:rPr>
              <w:t>00943935</w:t>
            </w:r>
          </w:p>
          <w:p w14:paraId="2614D838" w14:textId="77777777" w:rsidR="003378E4" w:rsidRDefault="003378E4" w:rsidP="00267521">
            <w:pPr>
              <w:tabs>
                <w:tab w:val="center" w:pos="2160"/>
                <w:tab w:val="center" w:pos="2881"/>
              </w:tabs>
              <w:spacing w:after="0" w:line="259" w:lineRule="auto"/>
              <w:ind w:left="0" w:firstLine="0"/>
              <w:rPr>
                <w:bCs/>
              </w:rPr>
            </w:pPr>
          </w:p>
          <w:p w14:paraId="4502624A" w14:textId="05EE18A2" w:rsidR="003378E4" w:rsidRPr="00357A46" w:rsidRDefault="003378E4" w:rsidP="00267521">
            <w:pPr>
              <w:tabs>
                <w:tab w:val="center" w:pos="2160"/>
                <w:tab w:val="center" w:pos="2881"/>
              </w:tabs>
              <w:spacing w:after="0" w:line="259" w:lineRule="auto"/>
              <w:ind w:left="0" w:firstLine="0"/>
              <w:rPr>
                <w:bCs/>
              </w:rPr>
            </w:pPr>
            <w:r w:rsidRPr="00357A46">
              <w:rPr>
                <w:bCs/>
              </w:rPr>
              <w:t xml:space="preserve">DUNS NUMBER:  </w:t>
            </w:r>
            <w:r w:rsidR="00453D99">
              <w:rPr>
                <w:bCs/>
              </w:rPr>
              <w:t>21</w:t>
            </w:r>
            <w:r w:rsidR="005B7156">
              <w:rPr>
                <w:bCs/>
              </w:rPr>
              <w:t>-198-0537</w:t>
            </w:r>
          </w:p>
          <w:p w14:paraId="0D49A8B0" w14:textId="77777777" w:rsidR="003378E4" w:rsidRPr="00357A46" w:rsidRDefault="003378E4" w:rsidP="00267521">
            <w:pPr>
              <w:tabs>
                <w:tab w:val="center" w:pos="2160"/>
                <w:tab w:val="center" w:pos="2881"/>
              </w:tabs>
              <w:spacing w:after="0" w:line="259" w:lineRule="auto"/>
              <w:ind w:left="0" w:firstLine="0"/>
              <w:rPr>
                <w:bCs/>
              </w:rPr>
            </w:pPr>
          </w:p>
          <w:p w14:paraId="081954EF" w14:textId="545D9B1F" w:rsidR="003378E4" w:rsidRDefault="003378E4" w:rsidP="0038581D">
            <w:pPr>
              <w:tabs>
                <w:tab w:val="center" w:pos="2160"/>
                <w:tab w:val="center" w:pos="2881"/>
              </w:tabs>
              <w:spacing w:after="0" w:line="259" w:lineRule="auto"/>
              <w:ind w:left="0" w:firstLine="0"/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06EB86BE" w14:textId="77777777" w:rsidR="003378E4" w:rsidRDefault="003378E4" w:rsidP="00267521">
            <w:pPr>
              <w:spacing w:after="0" w:line="259" w:lineRule="auto"/>
              <w:ind w:left="0" w:firstLine="0"/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4EDC19E8" w14:textId="5506F4D6" w:rsidR="003378E4" w:rsidRDefault="003378E4" w:rsidP="00267521">
            <w:pPr>
              <w:spacing w:after="0" w:line="259" w:lineRule="auto"/>
              <w:ind w:left="0" w:firstLine="0"/>
            </w:pPr>
          </w:p>
        </w:tc>
      </w:tr>
      <w:tr w:rsidR="003378E4" w14:paraId="0713C447" w14:textId="77777777" w:rsidTr="003378E4">
        <w:trPr>
          <w:trHeight w:val="476"/>
        </w:trPr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E1EA4" w14:textId="2B1B439C" w:rsidR="003378E4" w:rsidRDefault="003378E4" w:rsidP="00267521">
            <w:pPr>
              <w:tabs>
                <w:tab w:val="center" w:pos="2881"/>
              </w:tabs>
              <w:spacing w:after="0" w:line="259" w:lineRule="auto"/>
              <w:ind w:left="0" w:firstLine="0"/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346634CD" w14:textId="77777777" w:rsidR="003378E4" w:rsidRDefault="003378E4" w:rsidP="00267521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A2CC1" w14:textId="4F957995" w:rsidR="003378E4" w:rsidRDefault="003378E4" w:rsidP="00267521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14:paraId="1289DEDC" w14:textId="77777777" w:rsidR="00E81757" w:rsidRDefault="00433FBF" w:rsidP="000F6794">
      <w:pPr>
        <w:ind w:left="0" w:firstLine="0"/>
      </w:pPr>
      <w:r>
        <w:t xml:space="preserve">APPLICABLE DPS CONTRACT </w:t>
      </w:r>
    </w:p>
    <w:p w14:paraId="4E375A77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4FE36C13" w14:textId="50D49361" w:rsidR="004970EA" w:rsidRDefault="00433FBF">
      <w:pPr>
        <w:ind w:left="-5"/>
      </w:pPr>
      <w:r>
        <w:t xml:space="preserve">This Order Form is for the provision of the Deliverables and </w:t>
      </w:r>
      <w:r w:rsidRPr="004970EA">
        <w:t>dated</w:t>
      </w:r>
      <w:r w:rsidR="004970EA">
        <w:t xml:space="preserve"> </w:t>
      </w:r>
      <w:r w:rsidR="00D20B60">
        <w:t>15 July</w:t>
      </w:r>
      <w:r w:rsidR="004970EA">
        <w:t xml:space="preserve"> </w:t>
      </w:r>
      <w:r w:rsidR="003E6929">
        <w:t>20</w:t>
      </w:r>
      <w:r w:rsidR="004970EA">
        <w:t>24.</w:t>
      </w:r>
    </w:p>
    <w:p w14:paraId="3C965814" w14:textId="04B5DCC7" w:rsidR="00E81757" w:rsidRDefault="00433FBF">
      <w:pPr>
        <w:ind w:left="-5"/>
      </w:pPr>
      <w:r>
        <w:t xml:space="preserve"> </w:t>
      </w:r>
    </w:p>
    <w:p w14:paraId="6EBDD0BA" w14:textId="77777777" w:rsidR="00E81757" w:rsidRDefault="00433FBF">
      <w:pPr>
        <w:ind w:left="-5"/>
      </w:pPr>
      <w:r>
        <w:t xml:space="preserve">It’s issued under the DPS Contract with the reference number RM3764iii for the provision of Cyber Security Services.    </w:t>
      </w:r>
    </w:p>
    <w:p w14:paraId="02FD6B22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5C39DA1" w14:textId="77777777" w:rsidR="000564D6" w:rsidRDefault="000564D6">
      <w:pPr>
        <w:ind w:left="-5"/>
      </w:pPr>
    </w:p>
    <w:p w14:paraId="002AEE4F" w14:textId="77777777" w:rsidR="000564D6" w:rsidRDefault="000564D6">
      <w:pPr>
        <w:ind w:left="-5"/>
      </w:pPr>
    </w:p>
    <w:p w14:paraId="7C7754EF" w14:textId="77777777" w:rsidR="000564D6" w:rsidRDefault="000564D6">
      <w:pPr>
        <w:ind w:left="-5"/>
      </w:pPr>
    </w:p>
    <w:p w14:paraId="4F0398B2" w14:textId="0A04FD55" w:rsidR="00E81757" w:rsidRDefault="00433FBF">
      <w:pPr>
        <w:ind w:left="-5"/>
      </w:pPr>
      <w:r>
        <w:t xml:space="preserve">DPS FILTER CATEGORY(IES): </w:t>
      </w:r>
    </w:p>
    <w:p w14:paraId="2716B86A" w14:textId="7CA35474" w:rsidR="00CA398B" w:rsidRDefault="00CA398B" w:rsidP="00CA398B">
      <w:pPr>
        <w:rPr>
          <w:rFonts w:ascii="Calibri" w:eastAsiaTheme="minorHAnsi" w:hAnsi="Calibri" w:cs="Calibri"/>
          <w:color w:val="auto"/>
          <w:sz w:val="22"/>
        </w:rPr>
      </w:pPr>
      <w:r>
        <w:t>Non-assured NSCS:</w:t>
      </w:r>
    </w:p>
    <w:p w14:paraId="2DAD71A8" w14:textId="77777777" w:rsidR="00CA398B" w:rsidRPr="003B2315" w:rsidRDefault="00CA398B" w:rsidP="00CA398B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3B2315">
        <w:rPr>
          <w:rFonts w:ascii="Arial" w:eastAsia="Times New Roman" w:hAnsi="Arial" w:cs="Arial"/>
          <w:sz w:val="24"/>
          <w:szCs w:val="24"/>
        </w:rPr>
        <w:t>Risk Management</w:t>
      </w:r>
    </w:p>
    <w:p w14:paraId="71EE07E1" w14:textId="77777777" w:rsidR="00CA398B" w:rsidRPr="003B2315" w:rsidRDefault="00CA398B" w:rsidP="00CA398B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3B2315">
        <w:rPr>
          <w:rFonts w:ascii="Arial" w:eastAsia="Times New Roman" w:hAnsi="Arial" w:cs="Arial"/>
          <w:sz w:val="24"/>
          <w:szCs w:val="24"/>
        </w:rPr>
        <w:lastRenderedPageBreak/>
        <w:t>Risk Assessment</w:t>
      </w:r>
    </w:p>
    <w:p w14:paraId="53B13860" w14:textId="77777777" w:rsidR="00CA398B" w:rsidRPr="003B2315" w:rsidRDefault="00CA398B" w:rsidP="00CA398B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3B2315">
        <w:rPr>
          <w:rFonts w:ascii="Arial" w:eastAsia="Times New Roman" w:hAnsi="Arial" w:cs="Arial"/>
          <w:sz w:val="24"/>
          <w:szCs w:val="24"/>
        </w:rPr>
        <w:t>Security Architecture</w:t>
      </w:r>
    </w:p>
    <w:p w14:paraId="01256078" w14:textId="5DDC8B82" w:rsidR="006A3910" w:rsidRPr="003B2315" w:rsidRDefault="00CA398B" w:rsidP="00EE118E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3B2315">
        <w:rPr>
          <w:rFonts w:ascii="Arial" w:eastAsia="Times New Roman" w:hAnsi="Arial" w:cs="Arial"/>
          <w:sz w:val="24"/>
          <w:szCs w:val="24"/>
        </w:rPr>
        <w:t>Security Strategy</w:t>
      </w:r>
    </w:p>
    <w:p w14:paraId="6E702EC9" w14:textId="2960C9AB" w:rsidR="00E81757" w:rsidRDefault="00433FBF">
      <w:pPr>
        <w:spacing w:after="0" w:line="259" w:lineRule="auto"/>
        <w:ind w:left="0" w:firstLine="0"/>
      </w:pPr>
      <w:r>
        <w:rPr>
          <w:b/>
        </w:rPr>
        <w:tab/>
        <w:t xml:space="preserve"> </w:t>
      </w:r>
    </w:p>
    <w:p w14:paraId="60BFD8F7" w14:textId="77777777" w:rsidR="00E81757" w:rsidRPr="00C1634C" w:rsidRDefault="00433FBF">
      <w:pPr>
        <w:ind w:left="-5"/>
      </w:pPr>
      <w:r w:rsidRPr="00C1634C">
        <w:t xml:space="preserve">ORDER INCORPORATED TERMS </w:t>
      </w:r>
    </w:p>
    <w:p w14:paraId="3AF376FD" w14:textId="29843992" w:rsidR="00E81757" w:rsidRPr="00C1634C" w:rsidRDefault="00433FBF">
      <w:pPr>
        <w:spacing w:after="203"/>
        <w:ind w:left="-5"/>
      </w:pPr>
      <w:r w:rsidRPr="00C1634C">
        <w:t xml:space="preserve">The following documents are incorporated into this Order Contract. Where numbers are </w:t>
      </w:r>
      <w:r w:rsidR="00EE118E" w:rsidRPr="00C1634C">
        <w:t>missing,</w:t>
      </w:r>
      <w:r w:rsidRPr="00C1634C">
        <w:t xml:space="preserve"> we are not using those schedules. If the documents conflict, the following order of precedence applies: </w:t>
      </w:r>
    </w:p>
    <w:p w14:paraId="29289A09" w14:textId="7BAD5AED" w:rsidR="00E81757" w:rsidRDefault="00433FBF">
      <w:pPr>
        <w:numPr>
          <w:ilvl w:val="0"/>
          <w:numId w:val="1"/>
        </w:numPr>
        <w:ind w:hanging="360"/>
      </w:pPr>
      <w:r w:rsidRPr="00C1634C">
        <w:t xml:space="preserve">This Order Form including the Order Special Terms and Order Special Schedules. </w:t>
      </w:r>
    </w:p>
    <w:p w14:paraId="408A71D7" w14:textId="77777777" w:rsidR="00C87465" w:rsidRDefault="00C87465" w:rsidP="00C87465">
      <w:pPr>
        <w:numPr>
          <w:ilvl w:val="0"/>
          <w:numId w:val="1"/>
        </w:numPr>
        <w:ind w:hanging="360"/>
      </w:pPr>
      <w:r>
        <w:t>Order Schedule 5 (Pricing Details)</w:t>
      </w:r>
    </w:p>
    <w:p w14:paraId="1CB353B5" w14:textId="74F16D21" w:rsidR="00C87465" w:rsidRPr="00C1634C" w:rsidRDefault="00C87465" w:rsidP="00C87465">
      <w:pPr>
        <w:numPr>
          <w:ilvl w:val="0"/>
          <w:numId w:val="1"/>
        </w:numPr>
        <w:ind w:hanging="360"/>
      </w:pPr>
      <w:r>
        <w:t xml:space="preserve">Order Schedule 4 (Order Tender) </w:t>
      </w:r>
    </w:p>
    <w:p w14:paraId="15AA01BF" w14:textId="77777777" w:rsidR="00E81757" w:rsidRDefault="00433FBF">
      <w:pPr>
        <w:numPr>
          <w:ilvl w:val="0"/>
          <w:numId w:val="1"/>
        </w:numPr>
        <w:ind w:hanging="360"/>
      </w:pPr>
      <w:r>
        <w:t xml:space="preserve">Joint Schedule 1 (Definitions and Interpretation) RM3764iii </w:t>
      </w:r>
    </w:p>
    <w:p w14:paraId="5FE21F77" w14:textId="51D3D43D" w:rsidR="00E81757" w:rsidRDefault="00433FBF" w:rsidP="003E0DA3">
      <w:pPr>
        <w:numPr>
          <w:ilvl w:val="0"/>
          <w:numId w:val="1"/>
        </w:numPr>
        <w:ind w:hanging="360"/>
      </w:pPr>
      <w:r>
        <w:t xml:space="preserve">The following Schedules in equal order of precedence: </w:t>
      </w:r>
    </w:p>
    <w:p w14:paraId="58AA864F" w14:textId="77777777" w:rsidR="00EE118E" w:rsidRDefault="00433FBF">
      <w:pPr>
        <w:numPr>
          <w:ilvl w:val="1"/>
          <w:numId w:val="1"/>
        </w:numPr>
        <w:ind w:right="734" w:hanging="360"/>
      </w:pPr>
      <w:r>
        <w:t xml:space="preserve">Joint Schedules for RM3764iii  </w:t>
      </w:r>
    </w:p>
    <w:p w14:paraId="1485D794" w14:textId="77777777" w:rsidR="00E47838" w:rsidRPr="002F681A" w:rsidRDefault="005E3248" w:rsidP="00E4783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hAnsi="Arial" w:cs="Arial"/>
          <w:sz w:val="24"/>
          <w:szCs w:val="24"/>
        </w:rPr>
      </w:pPr>
      <w:r w:rsidRPr="002F681A">
        <w:rPr>
          <w:rFonts w:ascii="Arial" w:hAnsi="Arial" w:cs="Arial"/>
          <w:sz w:val="24"/>
          <w:szCs w:val="24"/>
        </w:rPr>
        <w:t xml:space="preserve">Joint Schedule 2 (Variation Form) </w:t>
      </w:r>
    </w:p>
    <w:p w14:paraId="1D213DC3" w14:textId="77777777" w:rsidR="00E47838" w:rsidRPr="002F681A" w:rsidRDefault="005E3248" w:rsidP="00E4783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hAnsi="Arial" w:cs="Arial"/>
          <w:sz w:val="24"/>
          <w:szCs w:val="24"/>
        </w:rPr>
      </w:pPr>
      <w:r w:rsidRPr="002F681A">
        <w:rPr>
          <w:rFonts w:ascii="Arial" w:hAnsi="Arial" w:cs="Arial"/>
          <w:sz w:val="24"/>
          <w:szCs w:val="24"/>
        </w:rPr>
        <w:t>Joint Schedule 3 (Insurance Requirements)</w:t>
      </w:r>
    </w:p>
    <w:p w14:paraId="4D5C59D5" w14:textId="27D37354" w:rsidR="00E47838" w:rsidRPr="00157748" w:rsidRDefault="005E3248" w:rsidP="0015774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hAnsi="Arial" w:cs="Arial"/>
          <w:sz w:val="24"/>
          <w:szCs w:val="24"/>
        </w:rPr>
      </w:pPr>
      <w:r w:rsidRPr="002F681A">
        <w:rPr>
          <w:rFonts w:ascii="Arial" w:hAnsi="Arial" w:cs="Arial"/>
          <w:sz w:val="24"/>
          <w:szCs w:val="24"/>
        </w:rPr>
        <w:t>Joint Schedule 4 (Commercially Sensitive Information)</w:t>
      </w:r>
      <w:r w:rsidRPr="00157748">
        <w:rPr>
          <w:szCs w:val="24"/>
        </w:rPr>
        <w:tab/>
      </w:r>
      <w:r w:rsidRPr="00157748">
        <w:rPr>
          <w:szCs w:val="24"/>
        </w:rPr>
        <w:tab/>
      </w:r>
    </w:p>
    <w:p w14:paraId="77AF4417" w14:textId="77777777" w:rsidR="00E47838" w:rsidRPr="002F681A" w:rsidRDefault="005E3248" w:rsidP="00E4783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hAnsi="Arial" w:cs="Arial"/>
          <w:sz w:val="24"/>
          <w:szCs w:val="24"/>
        </w:rPr>
      </w:pPr>
      <w:r w:rsidRPr="002F681A">
        <w:rPr>
          <w:rFonts w:ascii="Arial" w:hAnsi="Arial" w:cs="Arial"/>
          <w:sz w:val="24"/>
          <w:szCs w:val="24"/>
        </w:rPr>
        <w:t xml:space="preserve">Joint Schedule 10 (Rectification Plan) </w:t>
      </w:r>
      <w:r w:rsidRPr="002F681A">
        <w:rPr>
          <w:rFonts w:ascii="Arial" w:hAnsi="Arial" w:cs="Arial"/>
          <w:sz w:val="24"/>
          <w:szCs w:val="24"/>
        </w:rPr>
        <w:tab/>
      </w:r>
      <w:r w:rsidRPr="002F681A">
        <w:rPr>
          <w:rFonts w:ascii="Arial" w:hAnsi="Arial" w:cs="Arial"/>
          <w:sz w:val="24"/>
          <w:szCs w:val="24"/>
        </w:rPr>
        <w:tab/>
      </w:r>
      <w:r w:rsidRPr="002F681A">
        <w:rPr>
          <w:rFonts w:ascii="Arial" w:hAnsi="Arial" w:cs="Arial"/>
          <w:sz w:val="24"/>
          <w:szCs w:val="24"/>
        </w:rPr>
        <w:tab/>
      </w:r>
    </w:p>
    <w:p w14:paraId="70191692" w14:textId="643245DE" w:rsidR="005E3248" w:rsidRPr="002F681A" w:rsidRDefault="005E3248" w:rsidP="00E4783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hAnsi="Arial" w:cs="Arial"/>
          <w:sz w:val="24"/>
          <w:szCs w:val="24"/>
        </w:rPr>
      </w:pPr>
      <w:r w:rsidRPr="002F681A">
        <w:rPr>
          <w:rFonts w:ascii="Arial" w:hAnsi="Arial" w:cs="Arial"/>
          <w:sz w:val="24"/>
          <w:szCs w:val="24"/>
        </w:rPr>
        <w:t>Joint Schedule 11 (Processing Data)</w:t>
      </w:r>
      <w:r w:rsidRPr="002F681A">
        <w:rPr>
          <w:rFonts w:ascii="Arial" w:hAnsi="Arial" w:cs="Arial"/>
          <w:sz w:val="24"/>
          <w:szCs w:val="24"/>
        </w:rPr>
        <w:tab/>
      </w:r>
    </w:p>
    <w:p w14:paraId="64E553BA" w14:textId="5BAD59B9" w:rsidR="00E81757" w:rsidRDefault="00E81757" w:rsidP="001977A1">
      <w:pPr>
        <w:spacing w:after="0" w:line="259" w:lineRule="auto"/>
        <w:ind w:left="0" w:firstLine="0"/>
      </w:pPr>
    </w:p>
    <w:p w14:paraId="4CCA01FA" w14:textId="77777777" w:rsidR="00E81757" w:rsidRDefault="00433FBF">
      <w:pPr>
        <w:spacing w:after="24" w:line="259" w:lineRule="auto"/>
        <w:ind w:left="1411" w:right="-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976F78" wp14:editId="4C9BF063">
                <wp:extent cx="4854829" cy="6096"/>
                <wp:effectExtent l="0" t="0" r="0" b="0"/>
                <wp:docPr id="10523" name="Group 10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4829" cy="6096"/>
                          <a:chOff x="0" y="0"/>
                          <a:chExt cx="4854829" cy="6096"/>
                        </a:xfrm>
                      </wpg:grpSpPr>
                      <wps:wsp>
                        <wps:cNvPr id="12864" name="Shape 12864"/>
                        <wps:cNvSpPr/>
                        <wps:spPr>
                          <a:xfrm>
                            <a:off x="0" y="0"/>
                            <a:ext cx="48548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29" h="9144">
                                <a:moveTo>
                                  <a:pt x="0" y="0"/>
                                </a:moveTo>
                                <a:lnTo>
                                  <a:pt x="4854829" y="0"/>
                                </a:lnTo>
                                <a:lnTo>
                                  <a:pt x="48548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B5D01" id="Group 10523" o:spid="_x0000_s1026" style="width:382.25pt;height:.5pt;mso-position-horizontal-relative:char;mso-position-vertical-relative:line" coordsize="485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">
                <v:shape id="Shape 12864" o:spid="_x0000_s1027" style="position:absolute;width:48548;height:91;visibility:visible;mso-wrap-style:square;v-text-anchor:top" coordsize="48548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" path="m,l4854829,r,9144l,9144,,e" fillcolor="black" stroked="f" strokeweight="0">
                  <v:stroke miterlimit="83231f" joinstyle="miter"/>
                  <v:path arrowok="t" textboxrect="0,0,4854829,9144"/>
                </v:shape>
                <w10:anchorlock/>
              </v:group>
            </w:pict>
          </mc:Fallback>
        </mc:AlternateContent>
      </w:r>
    </w:p>
    <w:p w14:paraId="7CBAB3E0" w14:textId="77777777" w:rsidR="00E81757" w:rsidRDefault="00433FBF">
      <w:pPr>
        <w:numPr>
          <w:ilvl w:val="1"/>
          <w:numId w:val="1"/>
        </w:numPr>
        <w:ind w:right="734" w:hanging="360"/>
      </w:pPr>
      <w:r>
        <w:t xml:space="preserve">Order Schedules for RM3764iii </w:t>
      </w:r>
      <w:r>
        <w:tab/>
        <w:t xml:space="preserve"> </w:t>
      </w:r>
      <w:r>
        <w:tab/>
        <w:t xml:space="preserve"> </w:t>
      </w:r>
    </w:p>
    <w:p w14:paraId="21939356" w14:textId="77777777" w:rsidR="00E81757" w:rsidRDefault="00433FBF">
      <w:pPr>
        <w:numPr>
          <w:ilvl w:val="2"/>
          <w:numId w:val="1"/>
        </w:numPr>
        <w:ind w:hanging="360"/>
      </w:pPr>
      <w:r>
        <w:t xml:space="preserve">Order Schedule 1 (Transparency Reports) </w:t>
      </w:r>
    </w:p>
    <w:p w14:paraId="06A75231" w14:textId="53C1B4C2" w:rsidR="00E81757" w:rsidRDefault="00433FBF" w:rsidP="00C87465">
      <w:pPr>
        <w:numPr>
          <w:ilvl w:val="2"/>
          <w:numId w:val="1"/>
        </w:numPr>
        <w:ind w:hanging="360"/>
      </w:pPr>
      <w:r>
        <w:t xml:space="preserve">Order Schedule 2 (Staff Transfer) </w:t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5A4F71F0" w14:textId="5964B1FB" w:rsidR="00E81757" w:rsidRDefault="00433FBF" w:rsidP="006E0AC2">
      <w:pPr>
        <w:numPr>
          <w:ilvl w:val="2"/>
          <w:numId w:val="1"/>
        </w:numPr>
        <w:ind w:hanging="360"/>
      </w:pPr>
      <w:r>
        <w:t xml:space="preserve">Order Schedule 6 (ICT Services)  </w:t>
      </w:r>
      <w:r>
        <w:tab/>
        <w:t xml:space="preserve">  </w:t>
      </w:r>
      <w:r>
        <w:tab/>
        <w:t xml:space="preserve"> </w:t>
      </w:r>
      <w:r>
        <w:tab/>
        <w:t xml:space="preserve">  </w:t>
      </w:r>
    </w:p>
    <w:p w14:paraId="34D2E6CB" w14:textId="22F6304B" w:rsidR="00E81757" w:rsidRDefault="003E0DA3">
      <w:pPr>
        <w:numPr>
          <w:ilvl w:val="2"/>
          <w:numId w:val="1"/>
        </w:numPr>
        <w:ind w:hanging="360"/>
      </w:pPr>
      <w:r>
        <w:t>Order Schedule</w:t>
      </w:r>
      <w:r w:rsidR="00433FBF">
        <w:t xml:space="preserve"> 8 (Business Continuity and Disaster Recovery)  </w:t>
      </w:r>
    </w:p>
    <w:p w14:paraId="1D9BAF02" w14:textId="77777777" w:rsidR="005353B4" w:rsidRDefault="00433FBF">
      <w:pPr>
        <w:numPr>
          <w:ilvl w:val="2"/>
          <w:numId w:val="1"/>
        </w:numPr>
        <w:ind w:hanging="360"/>
      </w:pPr>
      <w:r>
        <w:t xml:space="preserve">Order Schedule 9 (Security)  </w:t>
      </w:r>
      <w:r>
        <w:tab/>
        <w:t xml:space="preserve">  </w:t>
      </w:r>
      <w:r>
        <w:tab/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   </w:t>
      </w:r>
    </w:p>
    <w:p w14:paraId="212DF62C" w14:textId="2874A4E3" w:rsidR="005353B4" w:rsidRDefault="00433FBF">
      <w:pPr>
        <w:numPr>
          <w:ilvl w:val="2"/>
          <w:numId w:val="1"/>
        </w:numPr>
        <w:ind w:hanging="360"/>
      </w:pPr>
      <w:r>
        <w:t xml:space="preserve">Order Schedule 10 (Exit Management) 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</w:p>
    <w:p w14:paraId="31F19068" w14:textId="2EFDA354" w:rsidR="005353B4" w:rsidRDefault="00433FBF" w:rsidP="005353B4">
      <w:pPr>
        <w:numPr>
          <w:ilvl w:val="2"/>
          <w:numId w:val="1"/>
        </w:numPr>
        <w:ind w:hanging="360"/>
      </w:pPr>
      <w:r>
        <w:t xml:space="preserve">Order Schedule 13 (Implementation Plan and Testing)  </w:t>
      </w:r>
      <w:r>
        <w:tab/>
      </w:r>
    </w:p>
    <w:p w14:paraId="19ECD516" w14:textId="692A5B5D" w:rsidR="00E81757" w:rsidRDefault="00433FBF" w:rsidP="005353B4">
      <w:pPr>
        <w:numPr>
          <w:ilvl w:val="2"/>
          <w:numId w:val="1"/>
        </w:numPr>
        <w:ind w:hanging="360"/>
      </w:pPr>
      <w:r>
        <w:t xml:space="preserve">Order Schedule 14 (Service Levels)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6FC62518" w14:textId="77777777" w:rsidR="006A6322" w:rsidRDefault="00433FBF" w:rsidP="006A6322">
      <w:pPr>
        <w:numPr>
          <w:ilvl w:val="2"/>
          <w:numId w:val="1"/>
        </w:numPr>
        <w:ind w:hanging="360"/>
      </w:pPr>
      <w:r>
        <w:t>Order Schedule 15 (Order Contract Management)</w:t>
      </w:r>
    </w:p>
    <w:p w14:paraId="0BB2D197" w14:textId="4F3F824F" w:rsidR="00E81757" w:rsidRDefault="006A6322" w:rsidP="00D74247">
      <w:pPr>
        <w:numPr>
          <w:ilvl w:val="2"/>
          <w:numId w:val="1"/>
        </w:numPr>
        <w:ind w:hanging="360"/>
      </w:pPr>
      <w:r>
        <w:t xml:space="preserve">Order Schedule </w:t>
      </w:r>
      <w:r w:rsidR="00D74247">
        <w:t>20 (Order Specification)</w:t>
      </w:r>
      <w:r w:rsidR="00433FBF">
        <w:t xml:space="preserve">  </w:t>
      </w:r>
      <w:r w:rsidR="00433FBF">
        <w:tab/>
      </w:r>
      <w:r w:rsidR="00433FBF">
        <w:tab/>
        <w:t xml:space="preserve"> </w:t>
      </w:r>
      <w:r w:rsidR="00433FBF">
        <w:tab/>
        <w:t xml:space="preserve"> </w:t>
      </w:r>
      <w:r w:rsidR="00433FBF">
        <w:tab/>
        <w:t xml:space="preserve">  </w:t>
      </w:r>
    </w:p>
    <w:p w14:paraId="661F3989" w14:textId="77777777" w:rsidR="00E81757" w:rsidRDefault="00433FBF">
      <w:pPr>
        <w:numPr>
          <w:ilvl w:val="0"/>
          <w:numId w:val="1"/>
        </w:numPr>
        <w:ind w:hanging="360"/>
      </w:pPr>
      <w:r>
        <w:t xml:space="preserve">CCS Core Terms (DPS version) </w:t>
      </w:r>
    </w:p>
    <w:p w14:paraId="56EF3900" w14:textId="77777777" w:rsidR="00E81757" w:rsidRDefault="00433FBF">
      <w:pPr>
        <w:numPr>
          <w:ilvl w:val="0"/>
          <w:numId w:val="1"/>
        </w:numPr>
        <w:ind w:hanging="360"/>
      </w:pPr>
      <w:r>
        <w:t xml:space="preserve">Joint Schedule 5 (Corporate Social Responsibility) RM3764iii  </w:t>
      </w:r>
    </w:p>
    <w:p w14:paraId="2EEA59B8" w14:textId="0039BF4B" w:rsidR="00E81757" w:rsidRDefault="00E81757">
      <w:pPr>
        <w:spacing w:after="0" w:line="259" w:lineRule="auto"/>
        <w:ind w:left="720" w:firstLine="0"/>
      </w:pPr>
    </w:p>
    <w:p w14:paraId="6F80AE6C" w14:textId="77777777" w:rsidR="00E81757" w:rsidRDefault="00433FBF">
      <w:pPr>
        <w:ind w:left="-5"/>
      </w:pPr>
      <w:r>
        <w:t xml:space="preserve">No other Supplier terms are part of the Order Contract. That includes any terms written on the back of, added to this Order Form, or presented at the time of delivery.  </w:t>
      </w:r>
    </w:p>
    <w:p w14:paraId="36B0697C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28CB8474" w14:textId="77777777" w:rsidR="00E81757" w:rsidRDefault="00433FBF">
      <w:pPr>
        <w:ind w:left="-5"/>
      </w:pPr>
      <w:r>
        <w:t xml:space="preserve">ORDER SPECIAL TERMS </w:t>
      </w:r>
    </w:p>
    <w:p w14:paraId="22A517C8" w14:textId="77777777" w:rsidR="00E81757" w:rsidRDefault="00433FBF">
      <w:pPr>
        <w:ind w:left="-5"/>
      </w:pPr>
      <w:r>
        <w:t xml:space="preserve">The following Special Terms are incorporated into this Order Contract: </w:t>
      </w:r>
    </w:p>
    <w:p w14:paraId="44BCA814" w14:textId="12C5AB0C" w:rsidR="00F93F46" w:rsidRDefault="00F93F46" w:rsidP="00717694">
      <w:pPr>
        <w:numPr>
          <w:ilvl w:val="0"/>
          <w:numId w:val="7"/>
        </w:numPr>
        <w:spacing w:after="22" w:line="247" w:lineRule="auto"/>
        <w:ind w:right="11" w:hanging="720"/>
        <w:jc w:val="both"/>
      </w:pPr>
      <w:r>
        <w:t xml:space="preserve">HMRC </w:t>
      </w:r>
      <w:r w:rsidR="00897F8D">
        <w:t xml:space="preserve">Schedule - </w:t>
      </w:r>
      <w:r>
        <w:t>Special Terms</w:t>
      </w:r>
      <w:r w:rsidR="001364ED">
        <w:t xml:space="preserve"> </w:t>
      </w:r>
    </w:p>
    <w:p w14:paraId="5E834551" w14:textId="617821F7" w:rsidR="00312110" w:rsidRPr="00913711" w:rsidRDefault="0026719B" w:rsidP="00312110">
      <w:pPr>
        <w:numPr>
          <w:ilvl w:val="0"/>
          <w:numId w:val="7"/>
        </w:numPr>
        <w:spacing w:after="22" w:line="247" w:lineRule="auto"/>
        <w:ind w:right="11" w:hanging="720"/>
        <w:jc w:val="both"/>
      </w:pPr>
      <w:r>
        <w:rPr>
          <w:rFonts w:eastAsia="Times New Roman"/>
          <w:szCs w:val="24"/>
        </w:rPr>
        <w:lastRenderedPageBreak/>
        <w:t xml:space="preserve">Work Packages - </w:t>
      </w:r>
      <w:r w:rsidR="001C3A38" w:rsidRPr="00312110">
        <w:rPr>
          <w:rFonts w:eastAsia="Times New Roman"/>
          <w:szCs w:val="24"/>
        </w:rPr>
        <w:t>All functional and non-functional</w:t>
      </w:r>
      <w:r w:rsidR="0038581D">
        <w:rPr>
          <w:rFonts w:eastAsia="Times New Roman"/>
          <w:szCs w:val="24"/>
        </w:rPr>
        <w:t xml:space="preserve"> deliverables and outcomes</w:t>
      </w:r>
      <w:r w:rsidR="001C3A38" w:rsidRPr="00312110">
        <w:rPr>
          <w:rFonts w:eastAsia="Times New Roman"/>
          <w:szCs w:val="24"/>
        </w:rPr>
        <w:t xml:space="preserve"> are clearly </w:t>
      </w:r>
      <w:r w:rsidR="00D57E98">
        <w:rPr>
          <w:rFonts w:eastAsia="Times New Roman"/>
          <w:szCs w:val="24"/>
        </w:rPr>
        <w:t xml:space="preserve">defined </w:t>
      </w:r>
      <w:r w:rsidR="001C3A38" w:rsidRPr="00312110">
        <w:rPr>
          <w:rFonts w:eastAsia="Times New Roman"/>
          <w:szCs w:val="24"/>
        </w:rPr>
        <w:t>in the</w:t>
      </w:r>
      <w:r w:rsidR="0038581D">
        <w:rPr>
          <w:rFonts w:eastAsia="Times New Roman"/>
          <w:szCs w:val="24"/>
        </w:rPr>
        <w:t xml:space="preserve"> </w:t>
      </w:r>
      <w:r w:rsidR="00D57E98">
        <w:rPr>
          <w:rFonts w:eastAsia="Times New Roman"/>
          <w:szCs w:val="24"/>
        </w:rPr>
        <w:t>w</w:t>
      </w:r>
      <w:r w:rsidR="0038581D">
        <w:rPr>
          <w:rFonts w:eastAsia="Times New Roman"/>
          <w:szCs w:val="24"/>
        </w:rPr>
        <w:t xml:space="preserve">ork </w:t>
      </w:r>
      <w:r w:rsidR="00D57E98">
        <w:rPr>
          <w:rFonts w:eastAsia="Times New Roman"/>
          <w:szCs w:val="24"/>
        </w:rPr>
        <w:t>p</w:t>
      </w:r>
      <w:r w:rsidR="0038581D">
        <w:rPr>
          <w:rFonts w:eastAsia="Times New Roman"/>
          <w:szCs w:val="24"/>
        </w:rPr>
        <w:t>ackage</w:t>
      </w:r>
      <w:r w:rsidR="00D57E98">
        <w:rPr>
          <w:rFonts w:eastAsia="Times New Roman"/>
          <w:szCs w:val="24"/>
        </w:rPr>
        <w:t>s</w:t>
      </w:r>
      <w:r w:rsidR="0038581D">
        <w:rPr>
          <w:rFonts w:eastAsia="Times New Roman"/>
          <w:szCs w:val="24"/>
        </w:rPr>
        <w:t xml:space="preserve"> agreed between the Buyer and the Supplier, and any changes to </w:t>
      </w:r>
      <w:r w:rsidR="00D57E98">
        <w:rPr>
          <w:rFonts w:eastAsia="Times New Roman"/>
          <w:szCs w:val="24"/>
        </w:rPr>
        <w:t>w</w:t>
      </w:r>
      <w:r w:rsidR="0038581D">
        <w:rPr>
          <w:rFonts w:eastAsia="Times New Roman"/>
          <w:szCs w:val="24"/>
        </w:rPr>
        <w:t xml:space="preserve">ork </w:t>
      </w:r>
      <w:r w:rsidR="00D57E98">
        <w:rPr>
          <w:rFonts w:eastAsia="Times New Roman"/>
          <w:szCs w:val="24"/>
        </w:rPr>
        <w:t>p</w:t>
      </w:r>
      <w:r w:rsidR="0038581D">
        <w:rPr>
          <w:rFonts w:eastAsia="Times New Roman"/>
          <w:szCs w:val="24"/>
        </w:rPr>
        <w:t>ackage</w:t>
      </w:r>
      <w:r w:rsidR="00D57E98">
        <w:rPr>
          <w:rFonts w:eastAsia="Times New Roman"/>
          <w:szCs w:val="24"/>
        </w:rPr>
        <w:t>s</w:t>
      </w:r>
      <w:r w:rsidR="0038581D">
        <w:rPr>
          <w:rFonts w:eastAsia="Times New Roman"/>
          <w:szCs w:val="24"/>
        </w:rPr>
        <w:t xml:space="preserve"> scope/prioritisation are similarly agreed</w:t>
      </w:r>
      <w:r w:rsidR="00913711">
        <w:rPr>
          <w:rFonts w:eastAsia="Times New Roman"/>
          <w:szCs w:val="24"/>
        </w:rPr>
        <w:t>.</w:t>
      </w:r>
      <w:r w:rsidR="001C3A38" w:rsidRPr="00312110">
        <w:rPr>
          <w:rFonts w:eastAsia="Times New Roman"/>
          <w:szCs w:val="24"/>
        </w:rPr>
        <w:t xml:space="preserve"> </w:t>
      </w:r>
    </w:p>
    <w:p w14:paraId="5BBCB13B" w14:textId="4C823333" w:rsidR="00D57E98" w:rsidRDefault="00D57E98" w:rsidP="00312110">
      <w:pPr>
        <w:numPr>
          <w:ilvl w:val="0"/>
          <w:numId w:val="7"/>
        </w:numPr>
        <w:spacing w:after="22" w:line="247" w:lineRule="auto"/>
        <w:ind w:right="11" w:hanging="720"/>
        <w:jc w:val="both"/>
      </w:pPr>
      <w:r>
        <w:rPr>
          <w:rFonts w:eastAsia="Times New Roman"/>
          <w:szCs w:val="24"/>
        </w:rPr>
        <w:t xml:space="preserve">Work Packages – Deliverables and outcomes may still be be added throughout the period of the work packages, in line with the Buyer’s work allocation process and 2. above. </w:t>
      </w:r>
    </w:p>
    <w:p w14:paraId="59938163" w14:textId="70BFCF80" w:rsidR="001C3A38" w:rsidRPr="00312110" w:rsidRDefault="0055556B" w:rsidP="00312110">
      <w:pPr>
        <w:numPr>
          <w:ilvl w:val="0"/>
          <w:numId w:val="7"/>
        </w:numPr>
        <w:spacing w:after="22" w:line="247" w:lineRule="auto"/>
        <w:ind w:right="11" w:hanging="720"/>
        <w:jc w:val="both"/>
      </w:pPr>
      <w:r>
        <w:rPr>
          <w:rFonts w:eastAsia="Times New Roman"/>
          <w:szCs w:val="24"/>
          <w:shd w:val="clear" w:color="auto" w:fill="FFFFFF"/>
        </w:rPr>
        <w:t xml:space="preserve">Work Packages - </w:t>
      </w:r>
      <w:r w:rsidR="001C3A38" w:rsidRPr="00312110">
        <w:rPr>
          <w:rFonts w:eastAsia="Times New Roman"/>
          <w:szCs w:val="24"/>
          <w:shd w:val="clear" w:color="auto" w:fill="FFFFFF"/>
        </w:rPr>
        <w:t xml:space="preserve">Delay or Retained payment will only be due where the failure to deliver is solely due to the actions of </w:t>
      </w:r>
      <w:r w:rsidR="00822D40" w:rsidRPr="00312110">
        <w:rPr>
          <w:rFonts w:eastAsia="Times New Roman"/>
          <w:szCs w:val="24"/>
          <w:shd w:val="clear" w:color="auto" w:fill="FFFFFF"/>
        </w:rPr>
        <w:t>Capgemini</w:t>
      </w:r>
      <w:r w:rsidR="002E757C">
        <w:rPr>
          <w:rFonts w:eastAsia="Times New Roman"/>
          <w:szCs w:val="24"/>
          <w:shd w:val="clear" w:color="auto" w:fill="FFFFFF"/>
        </w:rPr>
        <w:t xml:space="preserve"> i.e.,</w:t>
      </w:r>
      <w:r w:rsidR="001C3A38" w:rsidRPr="00312110">
        <w:rPr>
          <w:rFonts w:eastAsia="Times New Roman"/>
          <w:szCs w:val="24"/>
          <w:shd w:val="clear" w:color="auto" w:fill="FFFFFF"/>
        </w:rPr>
        <w:t xml:space="preserve"> not where </w:t>
      </w:r>
      <w:r w:rsidR="00913711">
        <w:rPr>
          <w:rFonts w:eastAsia="Times New Roman"/>
          <w:szCs w:val="24"/>
          <w:shd w:val="clear" w:color="auto" w:fill="FFFFFF"/>
        </w:rPr>
        <w:t>the Buyer</w:t>
      </w:r>
      <w:r w:rsidR="001C3A38" w:rsidRPr="00312110">
        <w:rPr>
          <w:rFonts w:eastAsia="Times New Roman"/>
          <w:szCs w:val="24"/>
          <w:shd w:val="clear" w:color="auto" w:fill="FFFFFF"/>
        </w:rPr>
        <w:t xml:space="preserve"> or its other suppliers fail to provide required timely deliverables, resulting in Capgemini’s inability to deliver to time and/or quality.</w:t>
      </w:r>
    </w:p>
    <w:p w14:paraId="1535E41A" w14:textId="77777777" w:rsidR="001C3A38" w:rsidRDefault="001C3A38" w:rsidP="001C3A38">
      <w:pPr>
        <w:spacing w:after="22" w:line="247" w:lineRule="auto"/>
        <w:ind w:left="720" w:right="11" w:firstLine="0"/>
        <w:jc w:val="both"/>
      </w:pPr>
    </w:p>
    <w:p w14:paraId="377B1203" w14:textId="736D7B0B" w:rsidR="00E81757" w:rsidRDefault="00433FBF">
      <w:pPr>
        <w:tabs>
          <w:tab w:val="center" w:pos="2256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55"/>
        </w:tabs>
        <w:ind w:left="-15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6B2935DE" w14:textId="1F385791" w:rsidR="00E81757" w:rsidRDefault="00E81757">
      <w:pPr>
        <w:spacing w:after="2" w:line="259" w:lineRule="auto"/>
        <w:ind w:left="0" w:firstLine="0"/>
      </w:pPr>
    </w:p>
    <w:p w14:paraId="270463D6" w14:textId="7F6BF095" w:rsidR="00E81757" w:rsidRDefault="00433FBF">
      <w:pPr>
        <w:tabs>
          <w:tab w:val="center" w:pos="2881"/>
          <w:tab w:val="center" w:pos="3601"/>
          <w:tab w:val="center" w:pos="5574"/>
        </w:tabs>
        <w:ind w:left="-15" w:firstLine="0"/>
      </w:pPr>
      <w:r>
        <w:t xml:space="preserve">ORDER START DATE: </w:t>
      </w:r>
      <w:r>
        <w:tab/>
        <w:t xml:space="preserve"> </w:t>
      </w:r>
      <w:r>
        <w:tab/>
        <w:t xml:space="preserve"> </w:t>
      </w:r>
      <w:r w:rsidR="00FC4E37">
        <w:t xml:space="preserve">                   </w:t>
      </w:r>
      <w:r w:rsidR="00D52781">
        <w:t xml:space="preserve">15 </w:t>
      </w:r>
      <w:r w:rsidR="00C56FC8">
        <w:t>July 2024</w:t>
      </w:r>
    </w:p>
    <w:p w14:paraId="6E76C8A7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5DFCAC8C" w14:textId="16819B2F" w:rsidR="00E81757" w:rsidRDefault="00433FBF">
      <w:pPr>
        <w:tabs>
          <w:tab w:val="center" w:pos="3601"/>
          <w:tab w:val="center" w:pos="5574"/>
        </w:tabs>
        <w:ind w:left="-15" w:firstLine="0"/>
      </w:pPr>
      <w:r>
        <w:t xml:space="preserve">ORDER EXPIRY DATE:   </w:t>
      </w:r>
      <w:r>
        <w:tab/>
        <w:t xml:space="preserve"> </w:t>
      </w:r>
      <w:r w:rsidR="00FC4E37">
        <w:t xml:space="preserve">                      </w:t>
      </w:r>
      <w:r w:rsidR="00D52781">
        <w:t>14</w:t>
      </w:r>
      <w:r w:rsidR="00C56FC8">
        <w:t xml:space="preserve"> Ju</w:t>
      </w:r>
      <w:r w:rsidR="00A9557C">
        <w:t xml:space="preserve">ly </w:t>
      </w:r>
      <w:r w:rsidR="00C56FC8">
        <w:t>2026</w:t>
      </w:r>
    </w:p>
    <w:p w14:paraId="417456B1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272EAA5B" w14:textId="1126911D" w:rsidR="00E81757" w:rsidRDefault="00433FBF">
      <w:pPr>
        <w:tabs>
          <w:tab w:val="center" w:pos="3601"/>
          <w:tab w:val="center" w:pos="5529"/>
        </w:tabs>
        <w:ind w:left="-15" w:firstLine="0"/>
      </w:pPr>
      <w:r w:rsidRPr="00D22151">
        <w:t xml:space="preserve">ORDER INITIAL PERIOD:  </w:t>
      </w:r>
      <w:r w:rsidRPr="00D22151">
        <w:tab/>
        <w:t xml:space="preserve"> </w:t>
      </w:r>
      <w:r w:rsidR="00223B28">
        <w:t xml:space="preserve">     </w:t>
      </w:r>
      <w:r w:rsidR="00CE670C">
        <w:t xml:space="preserve">          </w:t>
      </w:r>
      <w:r w:rsidR="00223B28">
        <w:t xml:space="preserve">     2</w:t>
      </w:r>
      <w:r w:rsidR="00CE670C">
        <w:t xml:space="preserve"> years 0 months</w:t>
      </w:r>
    </w:p>
    <w:p w14:paraId="444A27AB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49DE6508" w14:textId="1F9D6860" w:rsidR="00D04A65" w:rsidRDefault="00433FBF" w:rsidP="00D04A65">
      <w:pPr>
        <w:tabs>
          <w:tab w:val="center" w:pos="5489"/>
        </w:tabs>
      </w:pPr>
      <w:r>
        <w:t>ORDER OPTIONAL EXTENSION</w:t>
      </w:r>
      <w:r w:rsidR="00D04A65">
        <w:t>:</w:t>
      </w:r>
      <w:r>
        <w:t xml:space="preserve"> </w:t>
      </w:r>
      <w:r w:rsidR="00B46C83">
        <w:t xml:space="preserve">         2</w:t>
      </w:r>
      <w:r w:rsidR="00D04A65">
        <w:t>4 months equally divided into 2</w:t>
      </w:r>
    </w:p>
    <w:p w14:paraId="6BE0B751" w14:textId="0D85481A" w:rsidR="00E81757" w:rsidRDefault="00D04A65" w:rsidP="00D04A65">
      <w:pPr>
        <w:tabs>
          <w:tab w:val="center" w:pos="5489"/>
        </w:tabs>
      </w:pPr>
      <w:r>
        <w:t xml:space="preserve">                                                              </w:t>
      </w:r>
      <w:r w:rsidR="006A4FBA">
        <w:t xml:space="preserve">   </w:t>
      </w:r>
      <w:r>
        <w:t>period</w:t>
      </w:r>
      <w:r w:rsidR="008C62A1">
        <w:t>s</w:t>
      </w:r>
      <w:r>
        <w:t xml:space="preserve"> of 12 months</w:t>
      </w:r>
    </w:p>
    <w:p w14:paraId="26E5835B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4DED074F" w14:textId="77777777" w:rsidR="00E81757" w:rsidRDefault="00433FBF">
      <w:pPr>
        <w:ind w:left="-5"/>
      </w:pPr>
      <w:r>
        <w:t xml:space="preserve">DELIVERABLES  </w:t>
      </w:r>
    </w:p>
    <w:p w14:paraId="0E1DB3CC" w14:textId="556BE717" w:rsidR="00DB7676" w:rsidRDefault="00DB7676" w:rsidP="00DB7676">
      <w:pPr>
        <w:tabs>
          <w:tab w:val="left" w:pos="2257"/>
        </w:tabs>
        <w:spacing w:after="0" w:line="259" w:lineRule="auto"/>
        <w:rPr>
          <w:b/>
          <w:szCs w:val="24"/>
        </w:rPr>
      </w:pPr>
      <w:r>
        <w:rPr>
          <w:szCs w:val="24"/>
        </w:rPr>
        <w:t xml:space="preserve">See details in Call-Off Schedule 20 (Call-Off Specification) and Call-Off Schedule 4 (Call-Off Tender). Detailed deliverables as per Work Packages </w:t>
      </w:r>
      <w:r w:rsidR="00AA4BA4">
        <w:rPr>
          <w:szCs w:val="24"/>
        </w:rPr>
        <w:t>with Buyer Work Request unique references</w:t>
      </w:r>
      <w:r>
        <w:rPr>
          <w:szCs w:val="24"/>
        </w:rPr>
        <w:t>.</w:t>
      </w:r>
    </w:p>
    <w:p w14:paraId="4815C17B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5AC60A8" w14:textId="77777777" w:rsidR="00E81757" w:rsidRDefault="00433FBF">
      <w:pPr>
        <w:ind w:left="-5"/>
      </w:pPr>
      <w:r>
        <w:t xml:space="preserve">MAXIMUM LIABILITY  </w:t>
      </w:r>
    </w:p>
    <w:p w14:paraId="4104BFC2" w14:textId="77777777" w:rsidR="00E81757" w:rsidRDefault="00433FBF">
      <w:pPr>
        <w:ind w:left="-5"/>
      </w:pPr>
      <w:r>
        <w:t xml:space="preserve">The limitation of liability for this Order Contract is stated in Clause 11.2 of the Core Terms. </w:t>
      </w:r>
    </w:p>
    <w:p w14:paraId="40ED8A0A" w14:textId="5177FBA2" w:rsidR="00E81757" w:rsidRDefault="00E81757">
      <w:pPr>
        <w:spacing w:after="0" w:line="259" w:lineRule="auto"/>
        <w:ind w:left="0" w:firstLine="0"/>
      </w:pPr>
    </w:p>
    <w:p w14:paraId="39DDDA71" w14:textId="41811D34" w:rsidR="003D0CE1" w:rsidRPr="00471E75" w:rsidRDefault="003D0CE1" w:rsidP="003D0CE1">
      <w:pPr>
        <w:ind w:left="-5"/>
      </w:pPr>
      <w:r w:rsidRPr="00471E75">
        <w:t>The Estimated Year 1 Charges used to calculate liability in the first Contract Year is £8.53</w:t>
      </w:r>
      <w:r w:rsidR="001202E0">
        <w:t>75</w:t>
      </w:r>
      <w:r w:rsidRPr="00471E75">
        <w:t xml:space="preserve">m Estimated Charges in the first 12 months of the Contract. </w:t>
      </w:r>
    </w:p>
    <w:p w14:paraId="0F11EDC8" w14:textId="77777777" w:rsidR="003D0CE1" w:rsidRPr="00471E75" w:rsidRDefault="003D0CE1" w:rsidP="003D0CE1">
      <w:pPr>
        <w:spacing w:after="0" w:line="259" w:lineRule="auto"/>
        <w:ind w:left="0" w:firstLine="0"/>
      </w:pPr>
      <w:r w:rsidRPr="00471E75">
        <w:t xml:space="preserve"> </w:t>
      </w:r>
    </w:p>
    <w:p w14:paraId="3DDBC522" w14:textId="77777777" w:rsidR="003D0CE1" w:rsidRPr="00471E75" w:rsidRDefault="003D0CE1" w:rsidP="003D0CE1">
      <w:pPr>
        <w:spacing w:after="0" w:line="259" w:lineRule="auto"/>
        <w:ind w:left="0" w:firstLine="0"/>
      </w:pPr>
      <w:r w:rsidRPr="00471E75">
        <w:t>The total contract value over the initial 2year term shall not exceed £17</w:t>
      </w:r>
      <w:r>
        <w:t>.</w:t>
      </w:r>
      <w:r w:rsidRPr="00471E75">
        <w:t>07</w:t>
      </w:r>
      <w:r>
        <w:t>5m</w:t>
      </w:r>
      <w:r w:rsidRPr="00471E75">
        <w:t xml:space="preserve"> Excluding VAT.</w:t>
      </w:r>
    </w:p>
    <w:p w14:paraId="5DA43D03" w14:textId="6617476F" w:rsidR="00E81757" w:rsidRDefault="00E81757">
      <w:pPr>
        <w:spacing w:after="0" w:line="259" w:lineRule="auto"/>
        <w:ind w:left="0" w:firstLine="0"/>
      </w:pPr>
    </w:p>
    <w:p w14:paraId="00C57256" w14:textId="316E6DAA" w:rsidR="00E81757" w:rsidRDefault="00433FBF">
      <w:pPr>
        <w:ind w:left="-5"/>
      </w:pPr>
      <w:r>
        <w:t xml:space="preserve">ORDER CHARGES </w:t>
      </w:r>
    </w:p>
    <w:p w14:paraId="5B057B04" w14:textId="5E686F45" w:rsidR="00E81757" w:rsidRDefault="00433FBF">
      <w:pPr>
        <w:ind w:left="-5"/>
      </w:pPr>
      <w:r>
        <w:t xml:space="preserve">See details in Order Schedule 5 (Pricing Details)] </w:t>
      </w:r>
    </w:p>
    <w:p w14:paraId="0C2B37B6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104EF0C" w14:textId="77777777" w:rsidR="00E81757" w:rsidRDefault="00433FBF">
      <w:pPr>
        <w:ind w:left="-5"/>
      </w:pPr>
      <w:r>
        <w:t xml:space="preserve">PAYMENT METHOD </w:t>
      </w:r>
    </w:p>
    <w:p w14:paraId="505A344F" w14:textId="01FFEC12" w:rsidR="00E81757" w:rsidRDefault="008D1DB0">
      <w:pPr>
        <w:spacing w:after="2" w:line="259" w:lineRule="auto"/>
        <w:ind w:left="0" w:firstLine="0"/>
        <w:rPr>
          <w:shd w:val="clear" w:color="auto" w:fill="FFFF00"/>
        </w:rPr>
      </w:pPr>
      <w:r w:rsidRPr="00BF7B37">
        <w:rPr>
          <w:szCs w:val="24"/>
        </w:rPr>
        <w:t>Payments and invoices will be directed via HMRC SAP Ariba Network</w:t>
      </w:r>
      <w:r>
        <w:rPr>
          <w:szCs w:val="24"/>
        </w:rPr>
        <w:t>.</w:t>
      </w:r>
    </w:p>
    <w:p w14:paraId="13311524" w14:textId="77777777" w:rsidR="00AC38AF" w:rsidRDefault="00AC38AF">
      <w:pPr>
        <w:spacing w:after="2" w:line="259" w:lineRule="auto"/>
        <w:ind w:left="0" w:firstLine="0"/>
      </w:pPr>
    </w:p>
    <w:p w14:paraId="4955DE52" w14:textId="77777777" w:rsidR="00C823A8" w:rsidRDefault="00433FBF" w:rsidP="00C823A8">
      <w:pPr>
        <w:ind w:left="-5"/>
      </w:pPr>
      <w:r>
        <w:t xml:space="preserve">BUYER’S INVOICE ADDRESS:  </w:t>
      </w:r>
    </w:p>
    <w:p w14:paraId="08DFDF6A" w14:textId="77777777" w:rsidR="002D0570" w:rsidRDefault="00433FBF">
      <w:pPr>
        <w:ind w:left="-5"/>
      </w:pPr>
      <w:r>
        <w:lastRenderedPageBreak/>
        <w:t>BUYER’S AUTHORISED REPRESENTATIVE</w:t>
      </w:r>
    </w:p>
    <w:p w14:paraId="1337C1FB" w14:textId="77777777" w:rsidR="00FE624A" w:rsidRPr="00FE624A" w:rsidRDefault="00FE624A" w:rsidP="00FE624A">
      <w:pPr>
        <w:ind w:left="-5"/>
      </w:pPr>
    </w:p>
    <w:p w14:paraId="009CFBE0" w14:textId="743B78F4" w:rsidR="00135F6E" w:rsidRDefault="00135F6E" w:rsidP="00135F6E">
      <w:pPr>
        <w:ind w:left="-5"/>
      </w:pPr>
      <w:r>
        <w:t xml:space="preserve">BUYER’S CONTRACT MANAGER </w:t>
      </w:r>
    </w:p>
    <w:p w14:paraId="5E50D404" w14:textId="77777777" w:rsidR="00D93CEC" w:rsidRDefault="00D93CEC" w:rsidP="00135F6E">
      <w:pPr>
        <w:ind w:left="-5"/>
      </w:pPr>
    </w:p>
    <w:p w14:paraId="100529D6" w14:textId="6CBD815A" w:rsidR="00E81757" w:rsidRDefault="00433FBF" w:rsidP="00D93CEC">
      <w:pPr>
        <w:spacing w:after="2" w:line="259" w:lineRule="auto"/>
        <w:ind w:left="0" w:firstLine="0"/>
      </w:pPr>
      <w:r>
        <w:t xml:space="preserve">BUYER’S SECURITY POLICY </w:t>
      </w:r>
    </w:p>
    <w:p w14:paraId="3122AF8A" w14:textId="68EBBBD3" w:rsidR="00E81757" w:rsidRDefault="00433FBF">
      <w:pPr>
        <w:ind w:left="-5" w:right="1304"/>
      </w:pPr>
      <w:r>
        <w:t xml:space="preserve">Appended at </w:t>
      </w:r>
      <w:r w:rsidR="00267521">
        <w:t xml:space="preserve">Call-off </w:t>
      </w:r>
      <w:r>
        <w:t xml:space="preserve">Order Schedule </w:t>
      </w:r>
      <w:r w:rsidR="00267521">
        <w:t>9</w:t>
      </w:r>
    </w:p>
    <w:p w14:paraId="1AB50ED6" w14:textId="77777777" w:rsidR="00E81757" w:rsidRDefault="00433FBF">
      <w:pPr>
        <w:spacing w:after="8" w:line="259" w:lineRule="auto"/>
        <w:ind w:left="0" w:firstLine="0"/>
      </w:pPr>
      <w:r>
        <w:t xml:space="preserve"> </w:t>
      </w:r>
    </w:p>
    <w:p w14:paraId="2F06E915" w14:textId="77777777" w:rsidR="00E81757" w:rsidRDefault="00433FBF">
      <w:pPr>
        <w:ind w:left="-5"/>
      </w:pPr>
      <w:r>
        <w:t xml:space="preserve">SUPPLIER’S AUTHORISED REPRESENTATIVE </w:t>
      </w:r>
    </w:p>
    <w:p w14:paraId="6A4A3573" w14:textId="77777777" w:rsidR="00EA6B3A" w:rsidRDefault="00EA6B3A">
      <w:pPr>
        <w:spacing w:after="41" w:line="259" w:lineRule="auto"/>
        <w:ind w:left="0" w:firstLine="0"/>
      </w:pPr>
    </w:p>
    <w:p w14:paraId="4BB2CD4A" w14:textId="00A46604" w:rsidR="00E81757" w:rsidRDefault="00433FBF">
      <w:pPr>
        <w:ind w:left="-5"/>
      </w:pPr>
      <w:r>
        <w:t>SUPPLIER’S CONTRACT MANAGER</w:t>
      </w:r>
    </w:p>
    <w:p w14:paraId="1F1B5474" w14:textId="77777777" w:rsidR="00406FF1" w:rsidRDefault="00406FF1" w:rsidP="00406FF1">
      <w:pPr>
        <w:rPr>
          <w:lang w:eastAsia="en-US"/>
        </w:rPr>
      </w:pPr>
    </w:p>
    <w:p w14:paraId="007B6B86" w14:textId="77777777" w:rsidR="00E81757" w:rsidRDefault="00433FBF">
      <w:pPr>
        <w:ind w:left="-5"/>
      </w:pPr>
      <w:r>
        <w:t xml:space="preserve">PROGRESS REPORT FREQUENCY </w:t>
      </w:r>
    </w:p>
    <w:p w14:paraId="5FF43968" w14:textId="7A476190" w:rsidR="00487BA6" w:rsidRDefault="00487BA6" w:rsidP="00487BA6">
      <w:r>
        <w:t>As per Order Schedule 15 (Order Contract Management)</w:t>
      </w:r>
    </w:p>
    <w:p w14:paraId="27A2BA6E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8D6DA21" w14:textId="77777777" w:rsidR="00E81757" w:rsidRDefault="00433FBF">
      <w:pPr>
        <w:ind w:left="-5"/>
      </w:pPr>
      <w:r>
        <w:t xml:space="preserve">PROGRESS MEETING FREQUENCY </w:t>
      </w:r>
    </w:p>
    <w:p w14:paraId="14708CDF" w14:textId="77777777" w:rsidR="00487BA6" w:rsidRDefault="00487BA6" w:rsidP="00487BA6">
      <w:r>
        <w:t>As per Order Schedule 15 (Order Contract Management)</w:t>
      </w:r>
    </w:p>
    <w:p w14:paraId="2BB40D83" w14:textId="396DBA88" w:rsidR="00E87CFF" w:rsidRDefault="00433FBF" w:rsidP="00DF147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9AB45D6" w14:textId="77777777" w:rsidR="00E81757" w:rsidRDefault="00433FBF" w:rsidP="00E87CFF">
      <w:pPr>
        <w:ind w:left="0" w:firstLine="0"/>
      </w:pPr>
      <w:r>
        <w:t xml:space="preserve">COMMERCIALLY SENSITIVE INFORMATION </w:t>
      </w:r>
    </w:p>
    <w:p w14:paraId="65B05522" w14:textId="00ED2DB7" w:rsidR="00E87CFF" w:rsidRPr="00E87CFF" w:rsidRDefault="00E87CFF" w:rsidP="00E87C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Cs w:val="24"/>
        </w:rPr>
      </w:pPr>
      <w:r>
        <w:rPr>
          <w:szCs w:val="24"/>
        </w:rPr>
        <w:t xml:space="preserve">As per </w:t>
      </w:r>
      <w:r w:rsidRPr="00E87CFF">
        <w:rPr>
          <w:szCs w:val="24"/>
        </w:rPr>
        <w:t>Joint Schedule 4 (Commercially Sensitive Information)</w:t>
      </w:r>
    </w:p>
    <w:p w14:paraId="676ACCB3" w14:textId="38A95448" w:rsidR="00E81757" w:rsidRDefault="00E81757">
      <w:pPr>
        <w:spacing w:after="0" w:line="259" w:lineRule="auto"/>
        <w:ind w:left="0" w:firstLine="0"/>
      </w:pPr>
    </w:p>
    <w:p w14:paraId="073BD59C" w14:textId="77777777" w:rsidR="00E81757" w:rsidRDefault="00433FBF">
      <w:pPr>
        <w:ind w:left="-5"/>
      </w:pPr>
      <w:r>
        <w:t xml:space="preserve">SERVICE CREDITS </w:t>
      </w:r>
    </w:p>
    <w:p w14:paraId="1D7E6856" w14:textId="4983E802" w:rsidR="00E81757" w:rsidRDefault="00433FBF">
      <w:pPr>
        <w:ind w:left="-5"/>
      </w:pPr>
      <w:r>
        <w:t>Not applicable</w:t>
      </w:r>
      <w:r w:rsidR="00E87CFF">
        <w:t xml:space="preserve"> – Delayed and/or Retained Payments as per Order Schedule 14 (Service Levels) Annex A</w:t>
      </w:r>
    </w:p>
    <w:p w14:paraId="7004609F" w14:textId="6D28DB5B" w:rsidR="00E81757" w:rsidRDefault="00E81757">
      <w:pPr>
        <w:spacing w:after="0" w:line="259" w:lineRule="auto"/>
        <w:ind w:left="0" w:firstLine="0"/>
      </w:pPr>
    </w:p>
    <w:p w14:paraId="72FBA02E" w14:textId="77777777" w:rsidR="00E81757" w:rsidRDefault="00433FBF">
      <w:pPr>
        <w:ind w:left="-5"/>
      </w:pPr>
      <w:r>
        <w:t xml:space="preserve">ADDITIONAL INSURANCES </w:t>
      </w:r>
    </w:p>
    <w:p w14:paraId="3A3CFE9F" w14:textId="46D6F3BB" w:rsidR="00E81757" w:rsidRDefault="00433FBF">
      <w:pPr>
        <w:ind w:left="-5"/>
      </w:pPr>
      <w:r>
        <w:t xml:space="preserve">Not applicable </w:t>
      </w:r>
    </w:p>
    <w:p w14:paraId="29DC4BA8" w14:textId="1A8A4DCA" w:rsidR="00E81757" w:rsidRDefault="00E81757">
      <w:pPr>
        <w:spacing w:after="0" w:line="259" w:lineRule="auto"/>
        <w:ind w:left="0" w:firstLine="0"/>
      </w:pPr>
    </w:p>
    <w:p w14:paraId="034F3D08" w14:textId="77777777" w:rsidR="00E81757" w:rsidRDefault="00433FBF">
      <w:pPr>
        <w:ind w:left="-5"/>
      </w:pPr>
      <w:r>
        <w:t xml:space="preserve">GUARANTEE </w:t>
      </w:r>
    </w:p>
    <w:p w14:paraId="11E51CF2" w14:textId="7476FB09" w:rsidR="00E81757" w:rsidRDefault="00433FBF">
      <w:pPr>
        <w:ind w:left="-5"/>
      </w:pPr>
      <w:r>
        <w:t xml:space="preserve">Not applicable </w:t>
      </w:r>
    </w:p>
    <w:p w14:paraId="5AEFF008" w14:textId="7731364F" w:rsidR="00E81757" w:rsidRDefault="00E81757">
      <w:pPr>
        <w:spacing w:after="0" w:line="259" w:lineRule="auto"/>
        <w:ind w:left="0" w:firstLine="0"/>
      </w:pPr>
    </w:p>
    <w:p w14:paraId="41D84583" w14:textId="77777777" w:rsidR="00E81757" w:rsidRDefault="00433FBF">
      <w:pPr>
        <w:ind w:left="-5"/>
      </w:pPr>
      <w:r>
        <w:t xml:space="preserve">SOCIAL VALUE COMMITMENT </w:t>
      </w:r>
    </w:p>
    <w:p w14:paraId="20EF8DEE" w14:textId="2B9F6566" w:rsidR="00E81757" w:rsidRDefault="00433FBF">
      <w:pPr>
        <w:spacing w:after="0" w:line="240" w:lineRule="auto"/>
        <w:ind w:left="0" w:firstLine="0"/>
        <w:jc w:val="both"/>
      </w:pPr>
      <w:r>
        <w:t>The Supplier agrees, in providing the Deliverables and performing its obligations under the Order Contract, that it will comply with the social value commitments in Order Schedule 4 (Order Tender)</w:t>
      </w:r>
      <w:r w:rsidR="00487BA6">
        <w:t>.</w:t>
      </w:r>
    </w:p>
    <w:p w14:paraId="2124A70C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29" w:type="dxa"/>
        <w:tblInd w:w="0" w:type="dxa"/>
        <w:tblCellMar>
          <w:left w:w="108" w:type="dxa"/>
          <w:bottom w:w="124" w:type="dxa"/>
          <w:right w:w="115" w:type="dxa"/>
        </w:tblCellMar>
        <w:tblLook w:val="04A0" w:firstRow="1" w:lastRow="0" w:firstColumn="1" w:lastColumn="0" w:noHBand="0" w:noVBand="1"/>
      </w:tblPr>
      <w:tblGrid>
        <w:gridCol w:w="1534"/>
        <w:gridCol w:w="3001"/>
        <w:gridCol w:w="1566"/>
        <w:gridCol w:w="3128"/>
      </w:tblGrid>
      <w:tr w:rsidR="00E81757" w14:paraId="7EB709E1" w14:textId="77777777">
        <w:trPr>
          <w:trHeight w:val="641"/>
        </w:trPr>
        <w:tc>
          <w:tcPr>
            <w:tcW w:w="4536" w:type="dxa"/>
            <w:gridSpan w:val="2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16294B0F" w14:textId="77777777" w:rsidR="00E81757" w:rsidRDefault="00433FBF">
            <w:pPr>
              <w:spacing w:after="0" w:line="259" w:lineRule="auto"/>
              <w:ind w:left="0" w:firstLine="0"/>
            </w:pPr>
            <w:r>
              <w:rPr>
                <w:b/>
              </w:rPr>
              <w:t>For and on behalf of the Supplier:</w:t>
            </w:r>
            <w:r>
              <w:t xml:space="preserve"> </w:t>
            </w:r>
          </w:p>
        </w:tc>
        <w:tc>
          <w:tcPr>
            <w:tcW w:w="469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49312DCE" w14:textId="77777777" w:rsidR="00E81757" w:rsidRDefault="00433FBF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For and on behalf of the Buyer: </w:t>
            </w:r>
          </w:p>
        </w:tc>
      </w:tr>
      <w:tr w:rsidR="00E81757" w14:paraId="2B75D04D" w14:textId="77777777">
        <w:trPr>
          <w:trHeight w:val="641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4F02F8F8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Signature: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14:paraId="4016223A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2C2BE6A2" w14:textId="77777777" w:rsidR="00E81757" w:rsidRDefault="00433FBF">
            <w:pPr>
              <w:spacing w:after="0" w:line="259" w:lineRule="auto"/>
              <w:ind w:left="37" w:firstLine="0"/>
              <w:jc w:val="center"/>
            </w:pPr>
            <w:r>
              <w:t xml:space="preserve">Signature: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bottom"/>
          </w:tcPr>
          <w:p w14:paraId="2B3BAD58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  <w:tr w:rsidR="00E81757" w14:paraId="091664C1" w14:textId="77777777">
        <w:trPr>
          <w:trHeight w:val="641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61C4F0D0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Name: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5B574968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3EA7FF8F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Name: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4E03F68D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  <w:tr w:rsidR="00E81757" w14:paraId="67A4EE38" w14:textId="77777777">
        <w:trPr>
          <w:trHeight w:val="641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3B23F84F" w14:textId="77777777" w:rsidR="00E81757" w:rsidRDefault="00433FBF">
            <w:pPr>
              <w:spacing w:after="0" w:line="259" w:lineRule="auto"/>
              <w:ind w:left="0" w:firstLine="0"/>
            </w:pPr>
            <w:r>
              <w:lastRenderedPageBreak/>
              <w:t xml:space="preserve">Role: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14:paraId="6DF9D161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23E2588C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Role: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bottom"/>
          </w:tcPr>
          <w:p w14:paraId="3D6BB253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  <w:tr w:rsidR="00E81757" w14:paraId="02223F5C" w14:textId="77777777">
        <w:trPr>
          <w:trHeight w:val="640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3D53D2E7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Date: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53CECBB9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3F6A4FF3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Date: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6C89EBA6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</w:tbl>
    <w:p w14:paraId="76E5703B" w14:textId="77777777" w:rsidR="00E81757" w:rsidRDefault="00433FBF">
      <w:pPr>
        <w:spacing w:after="0" w:line="259" w:lineRule="auto"/>
        <w:ind w:left="0" w:firstLine="0"/>
      </w:pPr>
      <w:r>
        <w:rPr>
          <w:color w:val="1F497D"/>
        </w:rPr>
        <w:t xml:space="preserve"> </w:t>
      </w:r>
    </w:p>
    <w:p w14:paraId="7A49E9B3" w14:textId="3F74D5DE" w:rsidR="00E81757" w:rsidRDefault="00E81757">
      <w:pPr>
        <w:spacing w:after="0" w:line="259" w:lineRule="auto"/>
        <w:ind w:left="0" w:firstLine="0"/>
      </w:pPr>
    </w:p>
    <w:sectPr w:rsidR="00E81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5" w:right="1436" w:bottom="1721" w:left="1440" w:header="713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C993" w14:textId="77777777" w:rsidR="004766CB" w:rsidRDefault="004766CB">
      <w:pPr>
        <w:spacing w:after="0" w:line="240" w:lineRule="auto"/>
      </w:pPr>
      <w:r>
        <w:separator/>
      </w:r>
    </w:p>
  </w:endnote>
  <w:endnote w:type="continuationSeparator" w:id="0">
    <w:p w14:paraId="3C9B1217" w14:textId="77777777" w:rsidR="004766CB" w:rsidRDefault="0047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37B8" w14:textId="77777777" w:rsidR="00E81757" w:rsidRDefault="00433FBF">
    <w:pPr>
      <w:spacing w:after="41" w:line="259" w:lineRule="auto"/>
      <w:ind w:left="0" w:right="6603" w:firstLine="0"/>
    </w:pPr>
    <w:r>
      <w:rPr>
        <w:sz w:val="20"/>
      </w:rPr>
      <w:t xml:space="preserve">DPS Ref: RM3764iii 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 xml:space="preserve">Model Version: v1.0 </w:t>
    </w:r>
  </w:p>
  <w:p w14:paraId="56EF3F38" w14:textId="77777777" w:rsidR="00E81757" w:rsidRDefault="00433FB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3593C15" w14:textId="77777777" w:rsidR="00E81757" w:rsidRDefault="00433FBF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CC86" w14:textId="78F5BE05" w:rsidR="00E81757" w:rsidRDefault="00F46404">
    <w:pPr>
      <w:spacing w:after="41" w:line="259" w:lineRule="auto"/>
      <w:ind w:left="0" w:right="6603" w:firstLine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87BCCE" wp14:editId="24BFFDA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e35416bb54197ca54122856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B18165" w14:textId="1771AF0D" w:rsidR="00F46404" w:rsidRPr="00F46404" w:rsidRDefault="00F46404" w:rsidP="00F46404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F46404">
                            <w:rPr>
                              <w:rFonts w:ascii="Calibri" w:hAnsi="Calibri" w:cs="Calibri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7BCCE" id="_x0000_t202" coordsize="21600,21600" o:spt="202" path="m,l,21600r21600,l21600,xe">
              <v:stroke joinstyle="miter"/>
              <v:path gradientshapeok="t" o:connecttype="rect"/>
            </v:shapetype>
            <v:shape id="MSIPCM4e35416bb54197ca54122856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21B18165" w14:textId="1771AF0D" w:rsidR="00F46404" w:rsidRPr="00F46404" w:rsidRDefault="00F46404" w:rsidP="00F46404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sz w:val="20"/>
                      </w:rPr>
                    </w:pPr>
                    <w:r w:rsidRPr="00F46404">
                      <w:rPr>
                        <w:rFonts w:ascii="Calibri" w:hAnsi="Calibri" w:cs="Calibri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3FBF">
      <w:rPr>
        <w:sz w:val="20"/>
      </w:rPr>
      <w:t xml:space="preserve">DPS Ref: RM3764iii </w:t>
    </w:r>
    <w:r w:rsidR="00433FBF">
      <w:rPr>
        <w:rFonts w:ascii="Calibri" w:eastAsia="Calibri" w:hAnsi="Calibri" w:cs="Calibri"/>
        <w:sz w:val="22"/>
      </w:rPr>
      <w:t xml:space="preserve"> </w:t>
    </w:r>
    <w:r w:rsidR="00433FBF">
      <w:rPr>
        <w:sz w:val="20"/>
      </w:rPr>
      <w:t xml:space="preserve">Model Version: v1.0 </w:t>
    </w:r>
  </w:p>
  <w:p w14:paraId="26991250" w14:textId="77777777" w:rsidR="00E81757" w:rsidRDefault="00433FB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7730" w:rsidRPr="00357730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9606000" w14:textId="77777777" w:rsidR="00E81757" w:rsidRDefault="00433FBF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43DC" w14:textId="77777777" w:rsidR="00E81757" w:rsidRDefault="00433FBF">
    <w:pPr>
      <w:spacing w:after="41" w:line="259" w:lineRule="auto"/>
      <w:ind w:left="0" w:right="6603" w:firstLine="0"/>
    </w:pPr>
    <w:r>
      <w:rPr>
        <w:sz w:val="20"/>
      </w:rPr>
      <w:t xml:space="preserve">DPS Ref: RM3764iii 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 xml:space="preserve">Model Version: v1.0 </w:t>
    </w:r>
  </w:p>
  <w:p w14:paraId="01F62C10" w14:textId="77777777" w:rsidR="00E81757" w:rsidRDefault="00433FB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C050CD2" w14:textId="77777777" w:rsidR="00E81757" w:rsidRDefault="00433FBF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C6931" w14:textId="77777777" w:rsidR="004766CB" w:rsidRDefault="004766CB">
      <w:pPr>
        <w:spacing w:after="0" w:line="240" w:lineRule="auto"/>
      </w:pPr>
      <w:r>
        <w:separator/>
      </w:r>
    </w:p>
  </w:footnote>
  <w:footnote w:type="continuationSeparator" w:id="0">
    <w:p w14:paraId="1BA9BB1B" w14:textId="77777777" w:rsidR="004766CB" w:rsidRDefault="00476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E081" w14:textId="77777777" w:rsidR="00E81757" w:rsidRDefault="00433FBF">
    <w:pPr>
      <w:spacing w:after="0" w:line="245" w:lineRule="auto"/>
      <w:ind w:left="0" w:right="2585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93D0" w14:textId="77777777" w:rsidR="00E81757" w:rsidRDefault="00433FBF">
    <w:pPr>
      <w:spacing w:after="0" w:line="245" w:lineRule="auto"/>
      <w:ind w:left="0" w:right="2585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368E" w14:textId="77777777" w:rsidR="00E81757" w:rsidRDefault="00433FBF">
    <w:pPr>
      <w:spacing w:after="0" w:line="245" w:lineRule="auto"/>
      <w:ind w:left="0" w:right="2585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76D"/>
    <w:multiLevelType w:val="hybridMultilevel"/>
    <w:tmpl w:val="1D78D7C0"/>
    <w:lvl w:ilvl="0" w:tplc="92AC47DC">
      <w:start w:val="1"/>
      <w:numFmt w:val="decimal"/>
      <w:lvlText w:val="%1.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1AD35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2E4B58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C6DA2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AAF76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61EAD6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40E5E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FAC53A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7C0914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99510D7"/>
    <w:multiLevelType w:val="hybridMultilevel"/>
    <w:tmpl w:val="83D6241E"/>
    <w:lvl w:ilvl="0" w:tplc="08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FFC35D4"/>
    <w:multiLevelType w:val="hybridMultilevel"/>
    <w:tmpl w:val="8D58E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574F1"/>
    <w:multiLevelType w:val="hybridMultilevel"/>
    <w:tmpl w:val="28E2BB5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06E767E"/>
    <w:multiLevelType w:val="hybridMultilevel"/>
    <w:tmpl w:val="4182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37D54"/>
    <w:multiLevelType w:val="multilevel"/>
    <w:tmpl w:val="A094F96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3903A6A"/>
    <w:multiLevelType w:val="hybridMultilevel"/>
    <w:tmpl w:val="6310F45A"/>
    <w:lvl w:ilvl="0" w:tplc="D86ADA2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E96A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4701A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E185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2246B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689C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234B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88DE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DEE57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8016988">
    <w:abstractNumId w:val="6"/>
  </w:num>
  <w:num w:numId="2" w16cid:durableId="795875721">
    <w:abstractNumId w:val="2"/>
  </w:num>
  <w:num w:numId="3" w16cid:durableId="1676956120">
    <w:abstractNumId w:val="2"/>
  </w:num>
  <w:num w:numId="4" w16cid:durableId="1202209415">
    <w:abstractNumId w:val="5"/>
  </w:num>
  <w:num w:numId="5" w16cid:durableId="749742473">
    <w:abstractNumId w:val="3"/>
  </w:num>
  <w:num w:numId="6" w16cid:durableId="40986788">
    <w:abstractNumId w:val="1"/>
  </w:num>
  <w:num w:numId="7" w16cid:durableId="1616908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6797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57"/>
    <w:rsid w:val="00020FCE"/>
    <w:rsid w:val="00035EA2"/>
    <w:rsid w:val="000564D6"/>
    <w:rsid w:val="00094151"/>
    <w:rsid w:val="000964A2"/>
    <w:rsid w:val="000F6794"/>
    <w:rsid w:val="00104BBE"/>
    <w:rsid w:val="001202E0"/>
    <w:rsid w:val="001241BB"/>
    <w:rsid w:val="001343C6"/>
    <w:rsid w:val="00135F6E"/>
    <w:rsid w:val="001364ED"/>
    <w:rsid w:val="00157748"/>
    <w:rsid w:val="0018751E"/>
    <w:rsid w:val="00190A5C"/>
    <w:rsid w:val="00191425"/>
    <w:rsid w:val="001954E6"/>
    <w:rsid w:val="001977A1"/>
    <w:rsid w:val="001C3A38"/>
    <w:rsid w:val="001F66D8"/>
    <w:rsid w:val="002163D6"/>
    <w:rsid w:val="00223B28"/>
    <w:rsid w:val="00251F2F"/>
    <w:rsid w:val="0025602E"/>
    <w:rsid w:val="0026719B"/>
    <w:rsid w:val="00267521"/>
    <w:rsid w:val="00276B37"/>
    <w:rsid w:val="0029763A"/>
    <w:rsid w:val="002D0570"/>
    <w:rsid w:val="002E757C"/>
    <w:rsid w:val="002F681A"/>
    <w:rsid w:val="00312110"/>
    <w:rsid w:val="003378E4"/>
    <w:rsid w:val="00357730"/>
    <w:rsid w:val="00357A46"/>
    <w:rsid w:val="00363289"/>
    <w:rsid w:val="0038581D"/>
    <w:rsid w:val="003A5FC8"/>
    <w:rsid w:val="003B2315"/>
    <w:rsid w:val="003B4334"/>
    <w:rsid w:val="003D0CE1"/>
    <w:rsid w:val="003E0AF6"/>
    <w:rsid w:val="003E0DA3"/>
    <w:rsid w:val="003E6929"/>
    <w:rsid w:val="003F2E48"/>
    <w:rsid w:val="00406540"/>
    <w:rsid w:val="00406FDD"/>
    <w:rsid w:val="00406FF1"/>
    <w:rsid w:val="00433FBF"/>
    <w:rsid w:val="004506B3"/>
    <w:rsid w:val="00453D99"/>
    <w:rsid w:val="00456EBE"/>
    <w:rsid w:val="0045718A"/>
    <w:rsid w:val="004766CB"/>
    <w:rsid w:val="00487BA6"/>
    <w:rsid w:val="004970EA"/>
    <w:rsid w:val="0053294C"/>
    <w:rsid w:val="005332CD"/>
    <w:rsid w:val="005353B4"/>
    <w:rsid w:val="00554246"/>
    <w:rsid w:val="0055556B"/>
    <w:rsid w:val="005B7156"/>
    <w:rsid w:val="005D3014"/>
    <w:rsid w:val="005D627B"/>
    <w:rsid w:val="005E3248"/>
    <w:rsid w:val="00614FB7"/>
    <w:rsid w:val="00630278"/>
    <w:rsid w:val="00630FBD"/>
    <w:rsid w:val="00661C5C"/>
    <w:rsid w:val="00662634"/>
    <w:rsid w:val="00674CDB"/>
    <w:rsid w:val="006A3910"/>
    <w:rsid w:val="006A4FBA"/>
    <w:rsid w:val="006A6322"/>
    <w:rsid w:val="006A7BFB"/>
    <w:rsid w:val="006B799A"/>
    <w:rsid w:val="006E0AC2"/>
    <w:rsid w:val="006F1715"/>
    <w:rsid w:val="00706F6F"/>
    <w:rsid w:val="00717694"/>
    <w:rsid w:val="00726FE8"/>
    <w:rsid w:val="007533D5"/>
    <w:rsid w:val="00774B4B"/>
    <w:rsid w:val="007C0644"/>
    <w:rsid w:val="007C1F3B"/>
    <w:rsid w:val="007C269F"/>
    <w:rsid w:val="00822D40"/>
    <w:rsid w:val="0082571E"/>
    <w:rsid w:val="00847A61"/>
    <w:rsid w:val="008733CE"/>
    <w:rsid w:val="008742C6"/>
    <w:rsid w:val="008949F8"/>
    <w:rsid w:val="00897F8D"/>
    <w:rsid w:val="008C62A1"/>
    <w:rsid w:val="008D1DB0"/>
    <w:rsid w:val="008F2224"/>
    <w:rsid w:val="008F57E5"/>
    <w:rsid w:val="008F6DE5"/>
    <w:rsid w:val="00906C36"/>
    <w:rsid w:val="00913711"/>
    <w:rsid w:val="0093214B"/>
    <w:rsid w:val="00967B66"/>
    <w:rsid w:val="00970505"/>
    <w:rsid w:val="0098619E"/>
    <w:rsid w:val="009927D8"/>
    <w:rsid w:val="009A3B2A"/>
    <w:rsid w:val="00A22EE6"/>
    <w:rsid w:val="00A30D1C"/>
    <w:rsid w:val="00A706E2"/>
    <w:rsid w:val="00A73B30"/>
    <w:rsid w:val="00A9557C"/>
    <w:rsid w:val="00AA4BA4"/>
    <w:rsid w:val="00AC38AF"/>
    <w:rsid w:val="00AE0216"/>
    <w:rsid w:val="00AE46F4"/>
    <w:rsid w:val="00AF4C31"/>
    <w:rsid w:val="00B46C83"/>
    <w:rsid w:val="00B6184E"/>
    <w:rsid w:val="00BA0F7F"/>
    <w:rsid w:val="00BF3E8F"/>
    <w:rsid w:val="00C0367B"/>
    <w:rsid w:val="00C14F3D"/>
    <w:rsid w:val="00C1634C"/>
    <w:rsid w:val="00C5081D"/>
    <w:rsid w:val="00C56FC8"/>
    <w:rsid w:val="00C823A8"/>
    <w:rsid w:val="00C87465"/>
    <w:rsid w:val="00CA398B"/>
    <w:rsid w:val="00CA5A67"/>
    <w:rsid w:val="00CE1A93"/>
    <w:rsid w:val="00CE33EC"/>
    <w:rsid w:val="00CE670C"/>
    <w:rsid w:val="00CF4D07"/>
    <w:rsid w:val="00D045F9"/>
    <w:rsid w:val="00D04A65"/>
    <w:rsid w:val="00D16E86"/>
    <w:rsid w:val="00D20B60"/>
    <w:rsid w:val="00D22151"/>
    <w:rsid w:val="00D448C6"/>
    <w:rsid w:val="00D52781"/>
    <w:rsid w:val="00D57E98"/>
    <w:rsid w:val="00D73418"/>
    <w:rsid w:val="00D74247"/>
    <w:rsid w:val="00D817EE"/>
    <w:rsid w:val="00D93CEC"/>
    <w:rsid w:val="00DB7676"/>
    <w:rsid w:val="00DF147F"/>
    <w:rsid w:val="00E26EB8"/>
    <w:rsid w:val="00E36056"/>
    <w:rsid w:val="00E47838"/>
    <w:rsid w:val="00E81757"/>
    <w:rsid w:val="00E87CFF"/>
    <w:rsid w:val="00E977E3"/>
    <w:rsid w:val="00EA23B9"/>
    <w:rsid w:val="00EA6B3A"/>
    <w:rsid w:val="00EB4CAE"/>
    <w:rsid w:val="00EE118E"/>
    <w:rsid w:val="00EE7FF0"/>
    <w:rsid w:val="00F46404"/>
    <w:rsid w:val="00F93F46"/>
    <w:rsid w:val="00FC4E37"/>
    <w:rsid w:val="00FE624A"/>
    <w:rsid w:val="00FF40B0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D61FF"/>
  <w15:docId w15:val="{4DFE7278-F87D-481C-AD30-3ABFA034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BA6"/>
    <w:pPr>
      <w:spacing w:after="5" w:line="269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A398B"/>
    <w:pPr>
      <w:spacing w:after="0" w:line="240" w:lineRule="auto"/>
      <w:ind w:left="720" w:firstLine="0"/>
    </w:pPr>
    <w:rPr>
      <w:rFonts w:ascii="Calibri" w:eastAsiaTheme="minorHAnsi" w:hAnsi="Calibri" w:cs="Calibri"/>
      <w:color w:val="auto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8F222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8F222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2C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6056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4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46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46F4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6F4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3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6a2ae5a-9f00-4f6b-95ed-5d33d77c4d61}" enabled="0" method="" siteId="{76a2ae5a-9f00-4f6b-95ed-5d33d77c4d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Shaw</dc:creator>
  <cp:keywords/>
  <cp:lastModifiedBy>Gadsby, James (Commercial)</cp:lastModifiedBy>
  <cp:revision>3</cp:revision>
  <dcterms:created xsi:type="dcterms:W3CDTF">2024-07-24T09:06:00Z</dcterms:created>
  <dcterms:modified xsi:type="dcterms:W3CDTF">2024-07-24T09:07:00Z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2023-12-29T08:25:28Z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4b002ea7-f746-4cd0-b639-556894097e3b</vt:lpwstr>
  </property>
  <property fmtid="{D5CDD505-2E9C-101B-9397-08002B2CF9AE}" pid="8" name="MSIP_Label_f9af038e-07b4-4369-a678-c835687cb272_ContentBits">
    <vt:lpwstr>2</vt:lpwstr>
  </property>
</Properties>
</file>