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0"/>
          <w:szCs w:val="20"/>
        </w:rPr>
      </w:pPr>
      <w:bookmarkStart w:colFirst="0" w:colLast="0" w:name="_heading=h.gjdgxs" w:id="0"/>
      <w:bookmarkEnd w:id="0"/>
      <w:r w:rsidDel="00000000" w:rsidR="00000000" w:rsidRPr="00000000">
        <w:rPr>
          <w:rFonts w:ascii="Arial" w:cs="Arial" w:eastAsia="Arial" w:hAnsi="Arial"/>
          <w:b w:val="1"/>
          <w:sz w:val="36"/>
          <w:szCs w:val="36"/>
          <w:rtl w:val="0"/>
        </w:rPr>
        <w:t xml:space="preserve">Joint Schedule 6 (Key Subcontractors)</w:t>
      </w:r>
      <w:r w:rsidDel="00000000" w:rsidR="00000000" w:rsidRPr="00000000">
        <w:rPr>
          <w:rtl w:val="0"/>
        </w:rPr>
      </w:r>
    </w:p>
    <w:p w:rsidR="00000000" w:rsidDel="00000000" w:rsidP="00000000" w:rsidRDefault="00000000" w:rsidRPr="00000000" w14:paraId="0000000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240" w:before="120" w:line="240" w:lineRule="auto"/>
        <w:ind w:left="360" w:right="0" w:hanging="360"/>
        <w:jc w:val="left"/>
        <w:rPr>
          <w:rFonts w:ascii="Arial Bold" w:cs="Arial Bold" w:eastAsia="Arial Bold" w:hAnsi="Arial Bold"/>
          <w:b w:val="1"/>
          <w:i w:val="0"/>
          <w:smallCaps w:val="0"/>
          <w:strike w:val="0"/>
          <w:color w:val="000000"/>
          <w:sz w:val="24"/>
          <w:szCs w:val="24"/>
          <w:u w:val="none"/>
          <w:shd w:fill="auto" w:val="clear"/>
          <w:vertAlign w:val="baseline"/>
        </w:rPr>
      </w:pPr>
      <w:r w:rsidDel="00000000" w:rsidR="00000000" w:rsidRPr="00000000">
        <w:rPr>
          <w:rFonts w:ascii="Arial Bold" w:cs="Arial Bold" w:eastAsia="Arial Bold" w:hAnsi="Arial Bold"/>
          <w:b w:val="1"/>
          <w:i w:val="0"/>
          <w:smallCaps w:val="0"/>
          <w:strike w:val="0"/>
          <w:color w:val="000000"/>
          <w:sz w:val="24"/>
          <w:szCs w:val="24"/>
          <w:u w:val="none"/>
          <w:shd w:fill="auto" w:val="clear"/>
          <w:vertAlign w:val="baseline"/>
          <w:rtl w:val="0"/>
        </w:rPr>
        <w:t xml:space="preserve">Restrictions on certain subcontractors</w:t>
      </w:r>
    </w:p>
    <w:p w:rsidR="00000000" w:rsidDel="00000000" w:rsidP="00000000" w:rsidRDefault="00000000" w:rsidRPr="00000000" w14:paraId="0000000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entitled to sub-contract its obligations under the Framework Contract to the Key Subcontractors set out in the Framework Award Form. </w:t>
      </w:r>
      <w:r w:rsidDel="00000000" w:rsidR="00000000" w:rsidRPr="00000000">
        <w:rPr>
          <w:rtl w:val="0"/>
        </w:rPr>
      </w:r>
    </w:p>
    <w:p w:rsidR="00000000" w:rsidDel="00000000" w:rsidP="00000000" w:rsidRDefault="00000000" w:rsidRPr="00000000" w14:paraId="0000000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0j0zll" w:id="1"/>
      <w:bookmarkEnd w:id="1"/>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is entitled to sub-contract its obligations under a Call-Off Contract to Key Subcontractors listed in the Framework Award Form who are specifically nominated in the Order Form.</w:t>
      </w:r>
      <w:r w:rsidDel="00000000" w:rsidR="00000000" w:rsidRPr="00000000">
        <w:rPr>
          <w:rtl w:val="0"/>
        </w:rPr>
      </w:r>
    </w:p>
    <w:p w:rsidR="00000000" w:rsidDel="00000000" w:rsidP="00000000" w:rsidRDefault="00000000" w:rsidRPr="00000000" w14:paraId="0000000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during the Contract Period the Supplier wishes to enter into a new Key Sub-contract or replace a Key Subcontractor, it must obtain the prior written consent of CCS and the Buyer and the Supplier shall, at the time of requesting such consent, provide CCS and the Buyer with the information detailed in Paragraph 1.4.  The decision of CCS and the Buyer to consent or not will not be unreasonably withheld or delayed.  Where CCS consents to the appointment of a new Key Subcontractor then they will be added to section 18 of the Framework Award Form.  Where the Buyer consents to the appointment of a new Key Subcontractor then they will be added to Key Subcontractor section of the Order Form.  CCS and the Buyer may reasonably withhold their consent to the appointment of a Key Subcontractor if it considers that:</w:t>
      </w:r>
      <w:r w:rsidDel="00000000" w:rsidR="00000000" w:rsidRPr="00000000">
        <w:rPr>
          <w:rtl w:val="0"/>
        </w:rPr>
      </w:r>
    </w:p>
    <w:p w:rsidR="00000000" w:rsidDel="00000000" w:rsidP="00000000" w:rsidRDefault="00000000" w:rsidRPr="00000000" w14:paraId="00000006">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50"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appointment of a proposed Key Subcontractor may prejudice the provision of the Deliverables or may be contrary to its interests;</w:t>
      </w:r>
    </w:p>
    <w:p w:rsidR="00000000" w:rsidDel="00000000" w:rsidP="00000000" w:rsidRDefault="00000000" w:rsidRPr="00000000" w14:paraId="00000007">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50"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 is unreliable and/or has not provided reliable goods and or reasonable services to its other customers; and/or</w:t>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50" w:right="0" w:hanging="85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 employs unfit persons.</w:t>
      </w:r>
    </w:p>
    <w:p w:rsidR="00000000" w:rsidDel="00000000" w:rsidP="00000000" w:rsidRDefault="00000000" w:rsidRPr="00000000" w14:paraId="00000009">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1fob9te" w:id="2"/>
      <w:bookmarkEnd w:id="2"/>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provide CCS and the Buyer with the following information in respect of the proposed Key Subcontractor:</w:t>
      </w:r>
      <w:r w:rsidDel="00000000" w:rsidR="00000000" w:rsidRPr="00000000">
        <w:rPr>
          <w:rtl w:val="0"/>
        </w:rPr>
      </w:r>
    </w:p>
    <w:p w:rsidR="00000000" w:rsidDel="00000000" w:rsidP="00000000" w:rsidRDefault="00000000" w:rsidRPr="00000000" w14:paraId="0000000A">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proposed Key Subcontractor’s name, registered office and company registration number;</w:t>
      </w:r>
    </w:p>
    <w:p w:rsidR="00000000" w:rsidDel="00000000" w:rsidP="00000000" w:rsidRDefault="00000000" w:rsidRPr="00000000" w14:paraId="0000000B">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scope/description of any Deliverables to be provided by the proposed Key Subcontractor; </w:t>
      </w:r>
    </w:p>
    <w:p w:rsidR="00000000" w:rsidDel="00000000" w:rsidP="00000000" w:rsidRDefault="00000000" w:rsidRPr="00000000" w14:paraId="0000000C">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the proposed Key Subcontractor is an Affiliate of the Supplier, evidence that demonstrates to the reasonable satisfaction of the CCS and the Buyer that the proposed Key Sub-Contract has been agreed on "arm’s-length" terms;</w:t>
      </w:r>
    </w:p>
    <w:p w:rsidR="00000000" w:rsidDel="00000000" w:rsidP="00000000" w:rsidRDefault="00000000" w:rsidRPr="00000000" w14:paraId="0000000D">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CCS, the Key Sub-Contract price expressed as a percentage of the total projected Framework Price over the Framework Contract Period; </w:t>
      </w:r>
    </w:p>
    <w:p w:rsidR="00000000" w:rsidDel="00000000" w:rsidP="00000000" w:rsidRDefault="00000000" w:rsidRPr="00000000" w14:paraId="0000000E">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the Buyer, the Key Sub-Contract price expressed as a percentage of the total projected Charges over the Call Off Contract Period; and</w:t>
      </w:r>
    </w:p>
    <w:p w:rsidR="00000000" w:rsidDel="00000000" w:rsidP="00000000" w:rsidRDefault="00000000" w:rsidRPr="00000000" w14:paraId="0000000F">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applicable) Credit Rating Threshold (as defined in Joint Schedule 7 (Financial Distress)) of the Key Subcontractor.</w:t>
      </w:r>
    </w:p>
    <w:p w:rsidR="00000000" w:rsidDel="00000000" w:rsidP="00000000" w:rsidRDefault="00000000" w:rsidRPr="00000000" w14:paraId="00000010">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3znysh7" w:id="3"/>
      <w:bookmarkEnd w:id="3"/>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requested by CCS and/or the Buyer, within ten (10) Working Days of receipt of the information provided by the Supplier pursuant to Paragraph 1.4, the Supplier shall also provide:</w:t>
      </w:r>
      <w:r w:rsidDel="00000000" w:rsidR="00000000" w:rsidRPr="00000000">
        <w:rPr>
          <w:rtl w:val="0"/>
        </w:rPr>
      </w:r>
    </w:p>
    <w:p w:rsidR="00000000" w:rsidDel="00000000" w:rsidP="00000000" w:rsidRDefault="00000000" w:rsidRPr="00000000" w14:paraId="00000011">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copy of the proposed Key Sub-Contract; and </w:t>
      </w:r>
    </w:p>
    <w:p w:rsidR="00000000" w:rsidDel="00000000" w:rsidP="00000000" w:rsidRDefault="00000000" w:rsidRPr="00000000" w14:paraId="00000012">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further information reasonably requested by CCS and/or the Buyer.</w:t>
      </w:r>
    </w:p>
    <w:p w:rsidR="00000000" w:rsidDel="00000000" w:rsidP="00000000" w:rsidRDefault="00000000" w:rsidRPr="00000000" w14:paraId="00000013">
      <w:pPr>
        <w:keepNext w:val="1"/>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120" w:line="240" w:lineRule="auto"/>
        <w:ind w:left="900" w:right="0" w:hanging="54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2et92p0" w:id="4"/>
      <w:bookmarkEnd w:id="4"/>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Supplier shall ensure that each new or replacement Key Sub-Contract shall include: </w:t>
      </w:r>
      <w:r w:rsidDel="00000000" w:rsidR="00000000" w:rsidRPr="00000000">
        <w:rPr>
          <w:rtl w:val="0"/>
        </w:rPr>
      </w:r>
    </w:p>
    <w:p w:rsidR="00000000" w:rsidDel="00000000" w:rsidP="00000000" w:rsidRDefault="00000000" w:rsidRPr="00000000" w14:paraId="00000014">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provisions which will enable the Supplier to discharge its obligations under the Contracts;</w:t>
      </w:r>
    </w:p>
    <w:p w:rsidR="00000000" w:rsidDel="00000000" w:rsidP="00000000" w:rsidRDefault="00000000" w:rsidRPr="00000000" w14:paraId="00000015">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right under CRTPA for CCS and the Buyer to enforce any provisions under the Key Sub-Contract which confer a benefit upon CCS and the Buyer respectively;</w:t>
      </w:r>
    </w:p>
    <w:p w:rsidR="00000000" w:rsidDel="00000000" w:rsidP="00000000" w:rsidRDefault="00000000" w:rsidRPr="00000000" w14:paraId="00000016">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enabling CCS and the Buyer to enforce the Key Sub-Contract as if it were the Supplier; </w:t>
      </w:r>
    </w:p>
    <w:p w:rsidR="00000000" w:rsidDel="00000000" w:rsidP="00000000" w:rsidRDefault="00000000" w:rsidRPr="00000000" w14:paraId="00000017">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enabling the Supplier to assign, novate or otherwise transfer any of its rights and/or obligations under the Key Sub-Contract to CCS and/or the Buyer; </w:t>
      </w:r>
    </w:p>
    <w:p w:rsidR="00000000" w:rsidDel="00000000" w:rsidP="00000000" w:rsidRDefault="00000000" w:rsidRPr="00000000" w14:paraId="00000018">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710" w:right="0" w:hanging="81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obligations no less onerous on the Key Subcontractor than those imposed on the Supplier under the Framework Contract in respect of:</w:t>
      </w:r>
    </w:p>
    <w:p w:rsidR="00000000" w:rsidDel="00000000" w:rsidP="00000000" w:rsidRDefault="00000000" w:rsidRPr="00000000" w14:paraId="00000019">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data protection requirements set out in Clause 14 (Data protection);</w:t>
      </w:r>
    </w:p>
    <w:p w:rsidR="00000000" w:rsidDel="00000000" w:rsidP="00000000" w:rsidRDefault="00000000" w:rsidRPr="00000000" w14:paraId="0000001A">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FOIA and other access request requirements set out in Clause 16 (When you can share information);</w:t>
      </w:r>
    </w:p>
    <w:p w:rsidR="00000000" w:rsidDel="00000000" w:rsidP="00000000" w:rsidRDefault="00000000" w:rsidRPr="00000000" w14:paraId="0000001B">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obligation not to embarrass CCS or the Buyer or otherwise bring CCS or the Buyer into disrepute; </w:t>
      </w:r>
    </w:p>
    <w:p w:rsidR="00000000" w:rsidDel="00000000" w:rsidP="00000000" w:rsidRDefault="00000000" w:rsidRPr="00000000" w14:paraId="0000001C">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keeping of records in respect of the goods and/or services being provided under the Key Sub-Contract, including the maintenance of Open Book Data; and</w:t>
      </w:r>
    </w:p>
    <w:p w:rsidR="00000000" w:rsidDel="00000000" w:rsidP="00000000" w:rsidRDefault="00000000" w:rsidRPr="00000000" w14:paraId="0000001D">
      <w:pPr>
        <w:keepNext w:val="0"/>
        <w:keepLines w:val="0"/>
        <w:widowControl w:val="1"/>
        <w:numPr>
          <w:ilvl w:val="3"/>
          <w:numId w:val="1"/>
        </w:numPr>
        <w:pBdr>
          <w:top w:space="0" w:sz="0" w:val="nil"/>
          <w:left w:space="0" w:sz="0" w:val="nil"/>
          <w:bottom w:space="0" w:sz="0" w:val="nil"/>
          <w:right w:space="0" w:sz="0" w:val="nil"/>
          <w:between w:space="0" w:sz="0" w:val="nil"/>
        </w:pBdr>
        <w:shd w:fill="auto" w:val="clear"/>
        <w:tabs>
          <w:tab w:val="left" w:pos="2552"/>
        </w:tabs>
        <w:spacing w:after="120" w:before="120" w:line="240" w:lineRule="auto"/>
        <w:ind w:left="2563" w:right="0" w:hanging="853.0000000000001"/>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conduct of audits set out in Clause 6 (Record keeping and reporting);</w:t>
      </w:r>
    </w:p>
    <w:p w:rsidR="00000000" w:rsidDel="00000000" w:rsidP="00000000" w:rsidRDefault="00000000" w:rsidRPr="00000000" w14:paraId="0000001E">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rsidR="00000000" w:rsidDel="00000000" w:rsidP="00000000" w:rsidRDefault="00000000" w:rsidRPr="00000000" w14:paraId="0000001F">
      <w:pPr>
        <w:keepNext w:val="0"/>
        <w:keepLines w:val="0"/>
        <w:widowControl w:val="1"/>
        <w:numPr>
          <w:ilvl w:val="2"/>
          <w:numId w:val="1"/>
        </w:numPr>
        <w:pBdr>
          <w:top w:space="0" w:sz="0" w:val="nil"/>
          <w:left w:space="0" w:sz="0" w:val="nil"/>
          <w:bottom w:space="0" w:sz="0" w:val="nil"/>
          <w:right w:space="0" w:sz="0" w:val="nil"/>
          <w:between w:space="0" w:sz="0" w:val="nil"/>
        </w:pBdr>
        <w:shd w:fill="auto" w:val="clear"/>
        <w:tabs>
          <w:tab w:val="left" w:pos="1985"/>
        </w:tabs>
        <w:spacing w:after="120" w:before="120" w:line="240" w:lineRule="auto"/>
        <w:ind w:left="16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provision restricting the ability of the Key Subcontractor to sub-contract all or any part of the provision of the Deliverables provided to the Supplier under the Key Sub-Contract without first seeking the written consent of CCS and the Buyer. </w:t>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tabs>
        <w:tab w:val="center" w:pos="4513"/>
        <w:tab w:val="right" w:pos="9026"/>
      </w:tabs>
      <w:spacing w:after="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6">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2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 v3.0</w:t>
      <w:tab/>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tabs>
        <w:tab w:val="center" w:pos="4513"/>
        <w:tab w:val="right"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RM6229</w:t>
      <w:tab/>
      <w:t xml:space="preserve">                                           </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Project Version: v1.0</w:t>
      <w:tab/>
      <w:tab/>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B">
    <w:pPr>
      <w:spacing w:after="0" w:line="240" w:lineRule="auto"/>
      <w:jc w:val="both"/>
      <w:rPr>
        <w:rFonts w:ascii="Arial" w:cs="Arial" w:eastAsia="Arial" w:hAnsi="Arial"/>
        <w:color w:val="bfbfbf"/>
        <w:sz w:val="20"/>
        <w:szCs w:val="20"/>
      </w:rPr>
    </w:pPr>
    <w:bookmarkStart w:colFirst="0" w:colLast="0" w:name="_heading=h.tyjcwt" w:id="6"/>
    <w:bookmarkEnd w:id="6"/>
    <w:r w:rsidDel="00000000" w:rsidR="00000000" w:rsidRPr="00000000">
      <w:rPr>
        <w:rFonts w:ascii="Arial" w:cs="Arial" w:eastAsia="Arial" w:hAnsi="Arial"/>
        <w:sz w:val="20"/>
        <w:szCs w:val="20"/>
        <w:rtl w:val="0"/>
      </w:rPr>
      <w:t xml:space="preserve">Model Version: v3.1</w:t>
      <w:tab/>
      <w:tab/>
    </w:r>
    <w:r w:rsidDel="00000000" w:rsidR="00000000" w:rsidRPr="00000000">
      <w:rPr>
        <w:rFonts w:ascii="Arial" w:cs="Arial" w:eastAsia="Arial" w:hAnsi="Arial"/>
        <w:color w:val="bfbfbf"/>
        <w:sz w:val="20"/>
        <w:szCs w:val="20"/>
        <w:rtl w:val="0"/>
      </w:rPr>
      <w:tab/>
      <w:tab/>
    </w:r>
    <w:bookmarkStart w:colFirst="0" w:colLast="0" w:name="bookmark=id.3dy6vkm" w:id="5"/>
    <w:bookmarkEnd w:id="5"/>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Joint Schedule 6 (Key Subcontractors)</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Crown Copyright 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9.99999999999994"/>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Guidance" w:customStyle="1">
    <w:name w:val="GPS L1 Guidance"/>
    <w:basedOn w:val="Normal"/>
    <w:link w:val="GPSL1GuidanceChar"/>
    <w:qFormat w:val="1"/>
    <w:pPr>
      <w:overflowPunct w:val="0"/>
      <w:autoSpaceDE w:val="0"/>
      <w:autoSpaceDN w:val="0"/>
      <w:adjustRightInd w:val="0"/>
      <w:spacing w:after="120" w:before="240" w:line="240" w:lineRule="auto"/>
      <w:ind w:left="426"/>
      <w:jc w:val="both"/>
      <w:textAlignment w:val="baseline"/>
    </w:pPr>
    <w:rPr>
      <w:rFonts w:ascii="Calibri" w:cs="Arial" w:eastAsia="Times New Roman" w:hAnsi="Calibri"/>
      <w:b w:val="1"/>
      <w:i w:val="1"/>
    </w:rPr>
  </w:style>
  <w:style w:type="paragraph" w:styleId="GPSL3Guidance" w:customStyle="1">
    <w:name w:val="GPS L3 Guidance"/>
    <w:basedOn w:val="Normal"/>
    <w:link w:val="GPSL3GuidanceChar"/>
    <w:qFormat w:val="1"/>
    <w:pPr>
      <w:tabs>
        <w:tab w:val="left" w:pos="1985"/>
      </w:tabs>
      <w:adjustRightInd w:val="0"/>
      <w:spacing w:after="120" w:before="120" w:line="240" w:lineRule="auto"/>
      <w:ind w:left="1985"/>
      <w:jc w:val="both"/>
    </w:pPr>
    <w:rPr>
      <w:rFonts w:ascii="Calibri" w:cs="Arial" w:eastAsia="Times New Roman" w:hAnsi="Calibri"/>
      <w:b w:val="1"/>
      <w:i w:val="1"/>
      <w:lang w:eastAsia="zh-CN"/>
    </w:rPr>
  </w:style>
  <w:style w:type="paragraph" w:styleId="GPSL1Schedulenumbered" w:customStyle="1">
    <w:name w:val="GPS L1 Schedule numbered"/>
    <w:basedOn w:val="Normal"/>
    <w:link w:val="GPSL1SchedulenumberedChar1"/>
    <w:qFormat w:val="1"/>
    <w:pPr>
      <w:numPr>
        <w:numId w:val="1"/>
      </w:numPr>
      <w:tabs>
        <w:tab w:val="left" w:pos="851"/>
      </w:tabs>
      <w:overflowPunct w:val="0"/>
      <w:autoSpaceDE w:val="0"/>
      <w:autoSpaceDN w:val="0"/>
      <w:adjustRightInd w:val="0"/>
      <w:spacing w:after="240" w:line="240" w:lineRule="auto"/>
      <w:jc w:val="both"/>
      <w:textAlignment w:val="baseline"/>
    </w:pPr>
    <w:rPr>
      <w:rFonts w:ascii="Calibri" w:cs="Arial" w:eastAsia="Times New Roman" w:hAnsi="Calibri"/>
    </w:rPr>
  </w:style>
  <w:style w:type="character" w:styleId="GPSL1SchedulenumberedChar1" w:customStyle="1">
    <w:name w:val="GPS L1 Schedule numbered Char1"/>
    <w:link w:val="GPSL1Schedulenumbered"/>
    <w:locked w:val="1"/>
    <w:rPr>
      <w:rFonts w:ascii="Calibri" w:cs="Arial" w:eastAsia="Times New Roman" w:hAnsi="Calibri"/>
    </w:rPr>
  </w:style>
  <w:style w:type="character" w:styleId="GPSL1GuidanceChar" w:customStyle="1">
    <w:name w:val="GPS L1 Guidance Char"/>
    <w:link w:val="GPSL1Guidance"/>
    <w:locked w:val="1"/>
    <w:rPr>
      <w:rFonts w:ascii="Calibri" w:cs="Arial" w:eastAsia="Times New Roman" w:hAnsi="Calibri"/>
      <w:b w:val="1"/>
      <w:i w:val="1"/>
    </w:rPr>
  </w:style>
  <w:style w:type="character" w:styleId="GPSL3GuidanceChar" w:customStyle="1">
    <w:name w:val="GPS L3 Guidance Char"/>
    <w:link w:val="GPSL3Guidance"/>
    <w:rPr>
      <w:rFonts w:ascii="Calibri" w:cs="Arial" w:eastAsia="Times New Roman" w:hAnsi="Calibri"/>
      <w:b w:val="1"/>
      <w:i w:val="1"/>
      <w:lang w:eastAsia="zh-CN"/>
    </w:rPr>
  </w:style>
  <w:style w:type="paragraph" w:styleId="GPSL1CLAUSEHEADING" w:customStyle="1">
    <w:name w:val="GPS L1 CLAUSE HEADING"/>
    <w:basedOn w:val="Normal"/>
    <w:next w:val="Normal"/>
    <w:qFormat w:val="1"/>
    <w:pPr>
      <w:numPr>
        <w:numId w:val="3"/>
      </w:numPr>
      <w:tabs>
        <w:tab w:val="left" w:pos="142"/>
      </w:tabs>
      <w:adjustRightInd w:val="0"/>
      <w:spacing w:after="240" w:before="120" w:line="240" w:lineRule="auto"/>
      <w:jc w:val="both"/>
      <w:outlineLvl w:val="1"/>
    </w:pPr>
    <w:rPr>
      <w:rFonts w:ascii="Calibri" w:cs="Arial" w:eastAsia="STZhongsong" w:hAnsi="Calibri"/>
      <w:b w:val="1"/>
      <w:caps w:val="1"/>
      <w:lang w:eastAsia="zh-CN"/>
    </w:rPr>
  </w:style>
  <w:style w:type="paragraph" w:styleId="GPSL3numberedclause" w:customStyle="1">
    <w:name w:val="GPS L3 numbered clause"/>
    <w:basedOn w:val="Normal"/>
    <w:link w:val="GPSL3numberedclauseChar"/>
    <w:qFormat w:val="1"/>
    <w:pPr>
      <w:numPr>
        <w:ilvl w:val="2"/>
        <w:numId w:val="3"/>
      </w:numPr>
      <w:tabs>
        <w:tab w:val="left" w:pos="1985"/>
      </w:tabs>
      <w:adjustRightInd w:val="0"/>
      <w:spacing w:after="120" w:before="120" w:line="240" w:lineRule="auto"/>
      <w:jc w:val="both"/>
    </w:pPr>
    <w:rPr>
      <w:rFonts w:ascii="Calibri" w:cs="Arial" w:eastAsia="Times New Roman" w:hAnsi="Calibri"/>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pPr>
  </w:style>
  <w:style w:type="paragraph" w:styleId="GPSL2NumberedBoldHeading" w:customStyle="1">
    <w:name w:val="GPS L2 Numbered Bold Heading"/>
    <w:basedOn w:val="Normal"/>
    <w:link w:val="GPSL2NumberedBoldHeadingChar"/>
    <w:qFormat w:val="1"/>
    <w:pPr>
      <w:numPr>
        <w:ilvl w:val="1"/>
        <w:numId w:val="3"/>
      </w:numPr>
      <w:adjustRightInd w:val="0"/>
      <w:spacing w:after="120" w:before="120" w:line="240" w:lineRule="auto"/>
      <w:ind w:left="936" w:hanging="576"/>
      <w:jc w:val="both"/>
    </w:pPr>
    <w:rPr>
      <w:rFonts w:ascii="Calibri" w:cs="Arial" w:eastAsia="Times New Roman" w:hAnsi="Calibri"/>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character" w:styleId="legds2" w:customStyle="1">
    <w:name w:val="legds2"/>
  </w:style>
  <w:style w:type="table" w:styleId="TableGrid">
    <w:name w:val="Table Grid"/>
    <w:basedOn w:val="TableNormal"/>
    <w:uiPriority w:val="5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paragraph" w:styleId="GPSL2numberedclause" w:customStyle="1">
    <w:name w:val="GPS L2 numbered clause"/>
    <w:basedOn w:val="Normal"/>
    <w:qFormat w:val="1"/>
    <w:pPr>
      <w:tabs>
        <w:tab w:val="left" w:pos="1134"/>
      </w:tabs>
      <w:adjustRightInd w:val="0"/>
      <w:spacing w:after="120" w:before="120" w:line="240" w:lineRule="auto"/>
      <w:ind w:left="1134" w:hanging="567"/>
      <w:jc w:val="both"/>
    </w:pPr>
    <w:rPr>
      <w:rFonts w:ascii="Calibri" w:cs="Arial" w:eastAsia="Times New Roman" w:hAnsi="Calibri"/>
      <w:lang w:eastAsia="zh-CN"/>
    </w:rPr>
  </w:style>
  <w:style w:type="paragraph" w:styleId="GPSSchTitleandNumber" w:customStyle="1">
    <w:name w:val="GPS Sch Title and Number"/>
    <w:basedOn w:val="Normal"/>
    <w:link w:val="GPSSchTitleandNumberChar"/>
    <w:qFormat w:val="1"/>
    <w:pPr>
      <w:keepNext w:val="1"/>
      <w:adjustRightInd w:val="0"/>
      <w:spacing w:after="240" w:line="240" w:lineRule="auto"/>
      <w:jc w:val="center"/>
      <w:outlineLvl w:val="0"/>
    </w:pPr>
    <w:rPr>
      <w:rFonts w:ascii="Arial Bold" w:cs="Times New Roman" w:eastAsia="STZhongsong" w:hAnsi="Arial Bold"/>
      <w:b w:val="1"/>
      <w:caps w:val="1"/>
      <w:lang w:eastAsia="zh-CN"/>
    </w:rPr>
  </w:style>
  <w:style w:type="character" w:styleId="GPSSchTitleandNumberChar" w:customStyle="1">
    <w:name w:val="GPS Sch Title and Number Char"/>
    <w:link w:val="GPSSchTitleandNumber"/>
    <w:rPr>
      <w:rFonts w:ascii="Arial Bold" w:cs="Times New Roman" w:eastAsia="STZhongsong" w:hAnsi="Arial Bold"/>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table" w:styleId="TableGrid1" w:customStyle="1">
    <w:name w:val="Table Grid1"/>
    <w:basedOn w:val="TableNormal"/>
    <w:next w:val="TableGrid"/>
    <w:uiPriority w:val="59"/>
    <w:pPr>
      <w:spacing w:after="0" w:line="240" w:lineRule="auto"/>
    </w:pPr>
    <w:rPr>
      <w:rFonts w:ascii="Calibri" w:cs="Times New Roman" w:eastAsia="Calibri" w:hAnsi="Calibri"/>
      <w:sz w:val="20"/>
      <w:szCs w:val="20"/>
      <w:lang w:eastAsia="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yuVecUHVPWl33PiTFYZ16TZWUw==">AMUW2mUH9ZAJQxevkt0q42pzUauH0nudk8G4SYwV34EMwOLDBGPkxfE/yInBtjU+Atky+NN9rY2W+JhH2jSNeR+u+v4FjqWXG3m7TqO4fdMArRyp8hwLwy8YMop9wIgpZ5uH1Fl/UerxbheyqUO4vdA6ToJ37fENlSgkNoLVegiBy7xpKZfMKhY96OVz5Okafnk/5yClDokUwyfWQfWSRGbrqCZNC/Hnkg==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2019-06-25T22:28:00Z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