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23</wp:posOffset>
            </wp:positionH>
            <wp:positionV relativeFrom="paragraph">
              <wp:posOffset>0</wp:posOffset>
            </wp:positionV>
            <wp:extent cx="876300" cy="7239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3 Certificate of Technical and Professional Ability</w:t>
      </w:r>
    </w:p>
    <w:p w:rsidR="00000000" w:rsidDel="00000000" w:rsidP="00000000" w:rsidRDefault="00000000" w:rsidRPr="00000000" w14:paraId="0000000A">
      <w:pPr>
        <w:jc w:val="center"/>
        <w:rPr>
          <w:rFonts w:ascii="Arial" w:cs="Arial" w:eastAsia="Arial" w:hAnsi="Arial"/>
          <w:b w:val="1"/>
          <w:sz w:val="24"/>
          <w:szCs w:val="24"/>
        </w:rPr>
      </w:pPr>
      <w:r w:rsidDel="00000000" w:rsidR="00000000" w:rsidRPr="00000000">
        <w:rPr>
          <w:rFonts w:ascii="Arial" w:cs="Arial" w:eastAsia="Arial" w:hAnsi="Arial"/>
          <w:b w:val="1"/>
          <w:sz w:val="28"/>
          <w:szCs w:val="28"/>
          <w:rtl w:val="0"/>
        </w:rPr>
        <w:t xml:space="preserve">RM6329 – Logistics, Warehousing and Supply Chain Solutions</w:t>
      </w:r>
      <w:r w:rsidDel="00000000" w:rsidR="00000000" w:rsidRPr="00000000">
        <w:rPr>
          <w:rtl w:val="0"/>
        </w:rPr>
      </w:r>
    </w:p>
    <w:p w:rsidR="00000000" w:rsidDel="00000000" w:rsidP="00000000" w:rsidRDefault="00000000" w:rsidRPr="00000000" w14:paraId="0000000B">
      <w:pPr>
        <w:spacing w:after="120" w:lineRule="auto"/>
        <w:ind w:right="-18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120" w:lineRule="auto"/>
        <w:ind w:right="-18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Instructions</w:t>
      </w:r>
    </w:p>
    <w:p w:rsidR="00000000" w:rsidDel="00000000" w:rsidP="00000000" w:rsidRDefault="00000000" w:rsidRPr="00000000" w14:paraId="0000000D">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We require you to demonstrate that you have delivered Services within the scope of the requirement. For the assessment of your Technical and Professional ability the relevant Services are listed within Section A of this Certificate of Technical and Professional ability (COTPA). You are required to submit one (1) Certificate of Technical and Professional ability (COTPA) for </w:t>
      </w:r>
      <w:r w:rsidDel="00000000" w:rsidR="00000000" w:rsidRPr="00000000">
        <w:rPr>
          <w:rFonts w:ascii="Arial" w:cs="Arial" w:eastAsia="Arial" w:hAnsi="Arial"/>
          <w:b w:val="1"/>
          <w:sz w:val="24"/>
          <w:szCs w:val="24"/>
          <w:rtl w:val="0"/>
        </w:rPr>
        <w:t xml:space="preserve">Lot 3.</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E">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complete section A within the COTPA. </w:t>
      </w:r>
    </w:p>
    <w:p w:rsidR="00000000" w:rsidDel="00000000" w:rsidP="00000000" w:rsidRDefault="00000000" w:rsidRPr="00000000" w14:paraId="0000000F">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0">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The form of the COTPA is set out below. </w:t>
      </w:r>
    </w:p>
    <w:p w:rsidR="00000000" w:rsidDel="00000000" w:rsidP="00000000" w:rsidRDefault="00000000" w:rsidRPr="00000000" w14:paraId="00000011">
      <w:pPr>
        <w:spacing w:after="120" w:lineRule="auto"/>
        <w:ind w:right="-180"/>
        <w:rPr>
          <w:rFonts w:ascii="Arial" w:cs="Arial" w:eastAsia="Arial" w:hAnsi="Arial"/>
          <w:b w:val="1"/>
          <w:sz w:val="24"/>
          <w:szCs w:val="24"/>
        </w:rPr>
      </w:pPr>
      <w:r w:rsidDel="00000000" w:rsidR="00000000" w:rsidRPr="00000000">
        <w:rPr>
          <w:rFonts w:ascii="Arial" w:cs="Arial" w:eastAsia="Arial" w:hAnsi="Arial"/>
          <w:sz w:val="24"/>
          <w:szCs w:val="24"/>
          <w:highlight w:val="white"/>
          <w:rtl w:val="0"/>
        </w:rPr>
        <w:t xml:space="preserve">You must submit t</w:t>
      </w:r>
      <w:r w:rsidDel="00000000" w:rsidR="00000000" w:rsidRPr="00000000">
        <w:rPr>
          <w:rFonts w:ascii="Arial" w:cs="Arial" w:eastAsia="Arial" w:hAnsi="Arial"/>
          <w:sz w:val="24"/>
          <w:szCs w:val="24"/>
          <w:rtl w:val="0"/>
        </w:rPr>
        <w:t xml:space="preserve">he completed COTPA for </w:t>
      </w:r>
      <w:r w:rsidDel="00000000" w:rsidR="00000000" w:rsidRPr="00000000">
        <w:rPr>
          <w:rFonts w:ascii="Arial" w:cs="Arial" w:eastAsia="Arial" w:hAnsi="Arial"/>
          <w:b w:val="1"/>
          <w:sz w:val="24"/>
          <w:szCs w:val="24"/>
          <w:rtl w:val="0"/>
        </w:rPr>
        <w:t xml:space="preserve">Lot 3</w:t>
      </w:r>
      <w:r w:rsidDel="00000000" w:rsidR="00000000" w:rsidRPr="00000000">
        <w:rPr>
          <w:rFonts w:ascii="Arial" w:cs="Arial" w:eastAsia="Arial" w:hAnsi="Arial"/>
          <w:sz w:val="24"/>
          <w:szCs w:val="24"/>
          <w:rtl w:val="0"/>
        </w:rPr>
        <w:t xml:space="preserve"> by uploading this file to question 1.26.5</w:t>
      </w:r>
      <w:r w:rsidDel="00000000" w:rsidR="00000000" w:rsidRPr="00000000">
        <w:rPr>
          <w:rFonts w:ascii="Arial" w:cs="Arial" w:eastAsia="Arial" w:hAnsi="Arial"/>
          <w:sz w:val="24"/>
          <w:szCs w:val="24"/>
          <w:rtl w:val="0"/>
        </w:rPr>
        <w:t xml:space="preserve"> within the online Selection Questionnaire (Qualification Envelope) as a zip file.</w:t>
      </w:r>
      <w:r w:rsidDel="00000000" w:rsidR="00000000" w:rsidRPr="00000000">
        <w:rPr>
          <w:rtl w:val="0"/>
        </w:rPr>
      </w:r>
    </w:p>
    <w:p w:rsidR="00000000" w:rsidDel="00000000" w:rsidP="00000000" w:rsidRDefault="00000000" w:rsidRPr="00000000" w14:paraId="00000012">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sz w:val="24"/>
          <w:szCs w:val="24"/>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3">
      <w:pPr>
        <w:spacing w:after="12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Mandatory requirements</w:t>
      </w:r>
    </w:p>
    <w:p w:rsidR="00000000" w:rsidDel="00000000" w:rsidP="00000000" w:rsidRDefault="00000000" w:rsidRPr="00000000" w14:paraId="00000014">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COTPA </w:t>
      </w:r>
      <w:r w:rsidDel="00000000" w:rsidR="00000000" w:rsidRPr="00000000">
        <w:rPr>
          <w:rFonts w:ascii="Arial" w:cs="Arial" w:eastAsia="Arial" w:hAnsi="Arial"/>
          <w:color w:val="000000"/>
          <w:sz w:val="24"/>
          <w:szCs w:val="24"/>
          <w:rtl w:val="0"/>
        </w:rPr>
        <w:t xml:space="preserve">must evidence a contract that you have delivered in the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color w:val="000000"/>
          <w:sz w:val="24"/>
          <w:szCs w:val="24"/>
          <w:rtl w:val="0"/>
        </w:rPr>
        <w:t xml:space="preserve"> years prior</w:t>
      </w:r>
      <w:r w:rsidDel="00000000" w:rsidR="00000000" w:rsidRPr="00000000">
        <w:rPr>
          <w:rFonts w:ascii="Arial" w:cs="Arial" w:eastAsia="Arial" w:hAnsi="Arial"/>
          <w:color w:val="000000"/>
          <w:sz w:val="24"/>
          <w:szCs w:val="24"/>
          <w:rtl w:val="0"/>
        </w:rPr>
        <w:t xml:space="preserve"> to the publication of t</w:t>
      </w:r>
      <w:r w:rsidDel="00000000" w:rsidR="00000000" w:rsidRPr="00000000">
        <w:rPr>
          <w:rFonts w:ascii="Arial" w:cs="Arial" w:eastAsia="Arial" w:hAnsi="Arial"/>
          <w:sz w:val="24"/>
          <w:szCs w:val="24"/>
          <w:rtl w:val="0"/>
        </w:rPr>
        <w:t xml:space="preserve">h</w:t>
      </w:r>
      <w:r w:rsidDel="00000000" w:rsidR="00000000" w:rsidRPr="00000000">
        <w:rPr>
          <w:rFonts w:ascii="Arial" w:cs="Arial" w:eastAsia="Arial" w:hAnsi="Arial"/>
          <w:color w:val="000000"/>
          <w:sz w:val="24"/>
          <w:szCs w:val="24"/>
          <w:rtl w:val="0"/>
        </w:rPr>
        <w:t xml:space="preserve">e contract notice for this competition, or an ongoing contract you are currently delivering that has been ongoing for a minimum of </w:t>
      </w:r>
      <w:r w:rsidDel="00000000" w:rsidR="00000000" w:rsidRPr="00000000">
        <w:rPr>
          <w:rFonts w:ascii="Arial" w:cs="Arial" w:eastAsia="Arial" w:hAnsi="Arial"/>
          <w:sz w:val="24"/>
          <w:szCs w:val="24"/>
          <w:rtl w:val="0"/>
        </w:rPr>
        <w:t xml:space="preserve">six months. </w:t>
      </w:r>
      <w:r w:rsidDel="00000000" w:rsidR="00000000" w:rsidRPr="00000000">
        <w:rPr>
          <w:rFonts w:ascii="Arial" w:cs="Arial" w:eastAsia="Arial" w:hAnsi="Arial"/>
          <w:color w:val="000000"/>
          <w:sz w:val="24"/>
          <w:szCs w:val="24"/>
          <w:rtl w:val="0"/>
        </w:rPr>
        <w:t xml:space="preserve">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5">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Projects only need to have been completed within the time limit stated above. It is acceptable for the project to have commenced prior to </w:t>
      </w:r>
      <w:r w:rsidDel="00000000" w:rsidR="00000000" w:rsidRPr="00000000">
        <w:rPr>
          <w:rFonts w:ascii="Arial" w:cs="Arial" w:eastAsia="Arial" w:hAnsi="Arial"/>
          <w:b w:val="1"/>
          <w:sz w:val="24"/>
          <w:szCs w:val="24"/>
          <w:rtl w:val="0"/>
        </w:rPr>
        <w:t xml:space="preserve">March 2021.</w:t>
      </w:r>
      <w:r w:rsidDel="00000000" w:rsidR="00000000" w:rsidRPr="00000000">
        <w:rPr>
          <w:rtl w:val="0"/>
        </w:rPr>
      </w:r>
    </w:p>
    <w:p w:rsidR="00000000" w:rsidDel="00000000" w:rsidP="00000000" w:rsidRDefault="00000000" w:rsidRPr="00000000" w14:paraId="00000016">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Contracts must have been successful in implementation and mobilisation and have become operational</w:t>
      </w:r>
    </w:p>
    <w:p w:rsidR="00000000" w:rsidDel="00000000" w:rsidP="00000000" w:rsidRDefault="00000000" w:rsidRPr="00000000" w14:paraId="00000017">
      <w:pPr>
        <w:numPr>
          <w:ilvl w:val="0"/>
          <w:numId w:val="2"/>
        </w:numPr>
        <w:spacing w:after="0" w:lineRule="auto"/>
        <w:ind w:left="720" w:right="-620" w:hanging="360"/>
        <w:rPr>
          <w:rFonts w:ascii="Arial" w:cs="Arial" w:eastAsia="Arial" w:hAnsi="Arial"/>
          <w:sz w:val="24"/>
          <w:szCs w:val="24"/>
          <w:highlight w:val="white"/>
        </w:rPr>
      </w:pPr>
      <w:bookmarkStart w:colFirst="0" w:colLast="0" w:name="_heading=h.1fob9te" w:id="1"/>
      <w:bookmarkEnd w:id="1"/>
      <w:r w:rsidDel="00000000" w:rsidR="00000000" w:rsidRPr="00000000">
        <w:rPr>
          <w:rFonts w:ascii="Arial" w:cs="Arial" w:eastAsia="Arial" w:hAnsi="Arial"/>
          <w:sz w:val="24"/>
          <w:szCs w:val="24"/>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r w:rsidDel="00000000" w:rsidR="00000000" w:rsidRPr="00000000">
        <w:rPr>
          <w:rtl w:val="0"/>
        </w:rPr>
      </w:r>
    </w:p>
    <w:p w:rsidR="00000000" w:rsidDel="00000000" w:rsidP="00000000" w:rsidRDefault="00000000" w:rsidRPr="00000000" w14:paraId="00000018">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Contracts must demonstrate at least four (4) of the Services listed in Section A</w:t>
      </w:r>
    </w:p>
    <w:p w:rsidR="00000000" w:rsidDel="00000000" w:rsidP="00000000" w:rsidRDefault="00000000" w:rsidRPr="00000000" w14:paraId="00000019">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contract can be from the public, private, or Third Sector (e.g. Charity)</w:t>
      </w:r>
    </w:p>
    <w:p w:rsidR="00000000" w:rsidDel="00000000" w:rsidP="00000000" w:rsidRDefault="00000000" w:rsidRPr="00000000" w14:paraId="0000001A">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B">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C">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sz w:val="24"/>
          <w:szCs w:val="24"/>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tl w:val="0"/>
        </w:rPr>
      </w:r>
    </w:p>
    <w:p w:rsidR="00000000" w:rsidDel="00000000" w:rsidP="00000000" w:rsidRDefault="00000000" w:rsidRPr="00000000" w14:paraId="0000001D">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1E">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you delivered services for a client who has since left the customer organisation you worked for, they cannot sign-off on the COTPA. A COTPA must be signed by an existing employee of the company for whom the work was undertaken</w:t>
      </w:r>
    </w:p>
    <w:p w:rsidR="00000000" w:rsidDel="00000000" w:rsidP="00000000" w:rsidRDefault="00000000" w:rsidRPr="00000000" w14:paraId="0000001F">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Although physical customer signatures on the COTPAs would be preferable, we recognise that this might be problematic for some customers. Therefore, if a customer is unable to print a completed Certificate, a digital signature is an acceptable alternative</w:t>
      </w:r>
    </w:p>
    <w:p w:rsidR="00000000" w:rsidDel="00000000" w:rsidP="00000000" w:rsidRDefault="00000000" w:rsidRPr="00000000" w14:paraId="00000020">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000000" w:rsidDel="00000000" w:rsidP="00000000" w:rsidRDefault="00000000" w:rsidRPr="00000000" w14:paraId="00000021">
      <w:pPr>
        <w:spacing w:after="240" w:before="24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Certificates of Technical and Professional Ability will be marked PASS/FAIL</w:t>
      </w:r>
    </w:p>
    <w:p w:rsidR="00000000" w:rsidDel="00000000" w:rsidP="00000000" w:rsidRDefault="00000000" w:rsidRPr="00000000" w14:paraId="0000002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may fail Part </w:t>
      </w:r>
      <w:r w:rsidDel="00000000" w:rsidR="00000000" w:rsidRPr="00000000">
        <w:rPr>
          <w:rFonts w:ascii="Arial" w:cs="Arial" w:eastAsia="Arial" w:hAnsi="Arial"/>
          <w:sz w:val="24"/>
          <w:szCs w:val="24"/>
          <w:rtl w:val="0"/>
        </w:rPr>
        <w:t xml:space="preserve">3, Section 1.26 – Technical and Professional Capability of the Selection Questionnaire and be excluded from the competition if: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23">
      <w:pPr>
        <w:keepLines w:val="1"/>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COTPA does not meet all the mandatory requirements set out above.</w:t>
      </w:r>
    </w:p>
    <w:p w:rsidR="00000000" w:rsidDel="00000000" w:rsidP="00000000" w:rsidRDefault="00000000" w:rsidRPr="00000000" w14:paraId="00000024">
      <w:pPr>
        <w:keepLines w:val="1"/>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do not remove the Services that you did not provide to the customer under this contract as detailed within Section A. </w:t>
      </w:r>
    </w:p>
    <w:p w:rsidR="00000000" w:rsidDel="00000000" w:rsidP="00000000" w:rsidRDefault="00000000" w:rsidRPr="00000000" w14:paraId="00000025">
      <w:pPr>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completed all of the information requested in the Certificate of Technical and Professional Ability</w:t>
      </w:r>
    </w:p>
    <w:p w:rsidR="00000000" w:rsidDel="00000000" w:rsidP="00000000" w:rsidRDefault="00000000" w:rsidRPr="00000000" w14:paraId="00000026">
      <w:pPr>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7">
      <w:pPr>
        <w:widowControl w:val="0"/>
        <w:numPr>
          <w:ilvl w:val="0"/>
          <w:numId w:val="3"/>
        </w:numPr>
        <w:spacing w:after="24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sz w:val="24"/>
          <w:szCs w:val="24"/>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8">
      <w:pPr>
        <w:spacing w:after="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we determine that you have failed Part 3, Section 1.26 </w:t>
      </w:r>
      <w:r w:rsidDel="00000000" w:rsidR="00000000" w:rsidRPr="00000000">
        <w:rPr>
          <w:rFonts w:ascii="Arial" w:cs="Arial" w:eastAsia="Arial" w:hAnsi="Arial"/>
          <w:sz w:val="24"/>
          <w:szCs w:val="24"/>
          <w:rtl w:val="0"/>
        </w:rPr>
        <w:t xml:space="preserve">– Technical and Professional Capability of the Selection Questionnaire we will notify you and tell you the reasons for this. </w:t>
      </w:r>
      <w:r w:rsidDel="00000000" w:rsidR="00000000" w:rsidRPr="00000000">
        <w:br w:type="page"/>
      </w:r>
      <w:r w:rsidDel="00000000" w:rsidR="00000000" w:rsidRPr="00000000">
        <w:rPr>
          <w:rtl w:val="0"/>
        </w:rPr>
      </w:r>
    </w:p>
    <w:p w:rsidR="00000000" w:rsidDel="00000000" w:rsidP="00000000" w:rsidRDefault="00000000" w:rsidRPr="00000000" w14:paraId="00000029">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w:t>
      </w:r>
      <w:r w:rsidDel="00000000" w:rsidR="00000000" w:rsidRPr="00000000">
        <w:rPr>
          <w:rFonts w:ascii="Arial" w:cs="Arial" w:eastAsia="Arial" w:hAnsi="Arial"/>
          <w:b w:val="1"/>
          <w:sz w:val="24"/>
          <w:szCs w:val="24"/>
          <w:highlight w:val="white"/>
          <w:rtl w:val="0"/>
        </w:rPr>
        <w:t xml:space="preserve">M6329 – Logistics, Warehousing and Supply Chain Solutions </w:t>
      </w:r>
      <w:r w:rsidDel="00000000" w:rsidR="00000000" w:rsidRPr="00000000">
        <w:rPr>
          <w:rFonts w:ascii="Arial" w:cs="Arial" w:eastAsia="Arial" w:hAnsi="Arial"/>
          <w:b w:val="1"/>
          <w:sz w:val="24"/>
          <w:szCs w:val="24"/>
          <w:rtl w:val="0"/>
        </w:rPr>
        <w:t xml:space="preserve">– Lot 3</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A">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To be completed by the bidder</w:t>
            </w:r>
          </w:p>
        </w:tc>
      </w:tr>
      <w:tr>
        <w:trPr>
          <w:cantSplit w:val="0"/>
          <w:trHeight w:val="220" w:hRule="atLeast"/>
          <w:tblHeader w:val="0"/>
        </w:trPr>
        <w:tc>
          <w:tcPr>
            <w:gridSpan w:val="2"/>
            <w:shd w:fill="a4c2f4" w:val="clear"/>
            <w:vAlign w:val="center"/>
          </w:tcPr>
          <w:p w:rsidR="00000000" w:rsidDel="00000000" w:rsidP="00000000" w:rsidRDefault="00000000" w:rsidRPr="00000000" w14:paraId="0000002C">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Title: Logistics Consultancy, Supply Chain, and Design Solutions</w:t>
            </w:r>
          </w:p>
        </w:tc>
      </w:tr>
      <w:tr>
        <w:trPr>
          <w:cantSplit w:val="0"/>
          <w:tblHeader w:val="0"/>
        </w:trPr>
        <w:tc>
          <w:tcPr>
            <w:vAlign w:val="center"/>
          </w:tcPr>
          <w:p w:rsidR="00000000" w:rsidDel="00000000" w:rsidP="00000000" w:rsidRDefault="00000000" w:rsidRPr="00000000" w14:paraId="0000002E">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bidder:</w:t>
            </w:r>
          </w:p>
        </w:tc>
        <w:tc>
          <w:tcPr>
            <w:vAlign w:val="center"/>
          </w:tcPr>
          <w:p w:rsidR="00000000" w:rsidDel="00000000" w:rsidP="00000000" w:rsidRDefault="00000000" w:rsidRPr="00000000" w14:paraId="0000002F">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0">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2">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customer:</w:t>
            </w:r>
          </w:p>
        </w:tc>
        <w:tc>
          <w:tcPr>
            <w:shd w:fill="ffffff" w:val="clear"/>
            <w:vAlign w:val="center"/>
          </w:tcPr>
          <w:p w:rsidR="00000000" w:rsidDel="00000000" w:rsidP="00000000" w:rsidRDefault="00000000" w:rsidRPr="00000000" w14:paraId="00000033">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4">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supplier:</w:t>
            </w:r>
          </w:p>
          <w:p w:rsidR="00000000" w:rsidDel="00000000" w:rsidP="00000000" w:rsidRDefault="00000000" w:rsidRPr="00000000" w14:paraId="0000003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were not the Prime Contractor please state whether you were a Key Subcontractor or part of a Consortium.</w:t>
            </w:r>
          </w:p>
          <w:p w:rsidR="00000000" w:rsidDel="00000000" w:rsidP="00000000" w:rsidRDefault="00000000" w:rsidRPr="00000000" w14:paraId="0000003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7">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3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9">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title:</w:t>
            </w:r>
          </w:p>
        </w:tc>
        <w:tc>
          <w:tcPr>
            <w:shd w:fill="ffffff" w:val="clear"/>
            <w:vAlign w:val="center"/>
          </w:tcPr>
          <w:p w:rsidR="00000000" w:rsidDel="00000000" w:rsidP="00000000" w:rsidRDefault="00000000" w:rsidRPr="00000000" w14:paraId="0000003A">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B">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start date:</w:t>
            </w:r>
          </w:p>
        </w:tc>
        <w:tc>
          <w:tcPr>
            <w:shd w:fill="ffffff" w:val="clear"/>
            <w:vAlign w:val="center"/>
          </w:tcPr>
          <w:p w:rsidR="00000000" w:rsidDel="00000000" w:rsidP="00000000" w:rsidRDefault="00000000" w:rsidRPr="00000000" w14:paraId="0000003C">
            <w:pPr>
              <w:spacing w:after="80" w:before="8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D">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end date / anticipated end date:</w:t>
            </w:r>
          </w:p>
        </w:tc>
        <w:tc>
          <w:tcPr>
            <w:shd w:fill="ffffff" w:val="clear"/>
            <w:vAlign w:val="center"/>
          </w:tcPr>
          <w:p w:rsidR="00000000" w:rsidDel="00000000" w:rsidP="00000000" w:rsidRDefault="00000000" w:rsidRPr="00000000" w14:paraId="0000003E">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3F">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OJEU/FTS Award Notice reference or </w:t>
            </w:r>
          </w:p>
          <w:p w:rsidR="00000000" w:rsidDel="00000000" w:rsidP="00000000" w:rsidRDefault="00000000" w:rsidRPr="00000000" w14:paraId="00000040">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Contracts Finder reference: </w:t>
            </w:r>
          </w:p>
          <w:p w:rsidR="00000000" w:rsidDel="00000000" w:rsidP="00000000" w:rsidRDefault="00000000" w:rsidRPr="00000000" w14:paraId="00000041">
            <w:pPr>
              <w:spacing w:after="80" w:before="8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Public Sector Contracts only – enter N/A if not applicable)  </w:t>
            </w:r>
          </w:p>
        </w:tc>
        <w:tc>
          <w:tcPr>
            <w:shd w:fill="ffffff" w:val="clear"/>
            <w:vAlign w:val="center"/>
          </w:tcPr>
          <w:p w:rsidR="00000000" w:rsidDel="00000000" w:rsidP="00000000" w:rsidRDefault="00000000" w:rsidRPr="00000000" w14:paraId="00000042">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OJEU/FTS Award Notice or Contracts Finder reference:</w:t>
            </w:r>
          </w:p>
          <w:p w:rsidR="00000000" w:rsidDel="00000000" w:rsidP="00000000" w:rsidRDefault="00000000" w:rsidRPr="00000000" w14:paraId="00000043">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4">
            <w:pPr>
              <w:widowControl w:val="0"/>
              <w:spacing w:after="120" w:before="120" w:lineRule="auto"/>
              <w:ind w:right="1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Please remove the Services below that you did not provide to the customer under this contract. Please ensure only the services that were provided to the Customer under this contract remain. Your completed certificate must feature four (4) or more of the Services listed below.</w:t>
            </w:r>
            <w:r w:rsidDel="00000000" w:rsidR="00000000" w:rsidRPr="00000000">
              <w:rPr>
                <w:rtl w:val="0"/>
              </w:rPr>
            </w:r>
          </w:p>
          <w:p w:rsidR="00000000" w:rsidDel="00000000" w:rsidP="00000000" w:rsidRDefault="00000000" w:rsidRPr="00000000" w14:paraId="00000045">
            <w:pPr>
              <w:shd w:fill="ffffff" w:val="clear"/>
              <w:tabs>
                <w:tab w:val="left" w:leader="none" w:pos="709"/>
                <w:tab w:val="left" w:leader="none" w:pos="284"/>
              </w:tabs>
              <w:spacing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numPr>
                <w:ilvl w:val="0"/>
                <w:numId w:val="1"/>
              </w:numPr>
              <w:shd w:fill="ffffff" w:val="clea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consultancy services to customers wishing to procure logistics consultancy at an operational and / or strategic level. This can include, but is not limited to provision of personnel, systems, and research undertakings</w:t>
            </w:r>
          </w:p>
          <w:p w:rsidR="00000000" w:rsidDel="00000000" w:rsidP="00000000" w:rsidRDefault="00000000" w:rsidRPr="00000000" w14:paraId="00000047">
            <w:pPr>
              <w:numPr>
                <w:ilvl w:val="0"/>
                <w:numId w:val="1"/>
              </w:numPr>
              <w:shd w:fill="ffffff" w:val="clea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consultancy services to customers wishing to procure end to end supply chain consultancy at an operational and / or strategic level. This can include, but is not limited to, provisions of personnel, systems, and research undertakings</w:t>
            </w:r>
          </w:p>
          <w:p w:rsidR="00000000" w:rsidDel="00000000" w:rsidP="00000000" w:rsidRDefault="00000000" w:rsidRPr="00000000" w14:paraId="00000048">
            <w:pPr>
              <w:numPr>
                <w:ilvl w:val="0"/>
                <w:numId w:val="1"/>
              </w:numPr>
              <w:shd w:fill="ffffff" w:val="clea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analysis of a customer’s operational information and system data is gathered and analysed in order to inform and develop strategies and tangible delivery plans that will identify and realise process efficiency, innovation and reduced operating costs</w:t>
            </w:r>
          </w:p>
          <w:p w:rsidR="00000000" w:rsidDel="00000000" w:rsidP="00000000" w:rsidRDefault="00000000" w:rsidRPr="00000000" w14:paraId="00000049">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had processes and systems in place for ensuring costs and pricing were managed appropriately. This included ensuring the grade mix of the team assigned will be adapted to provide the right balance in terms of quality and cost effectiveness</w:t>
            </w:r>
            <w:r w:rsidDel="00000000" w:rsidR="00000000" w:rsidRPr="00000000">
              <w:rPr>
                <w:rtl w:val="0"/>
              </w:rPr>
            </w:r>
          </w:p>
          <w:p w:rsidR="00000000" w:rsidDel="00000000" w:rsidP="00000000" w:rsidRDefault="00000000" w:rsidRPr="00000000" w14:paraId="0000004A">
            <w:pPr>
              <w:numPr>
                <w:ilvl w:val="0"/>
                <w:numId w:val="1"/>
              </w:numPr>
              <w:shd w:fill="ffffff" w:val="clear"/>
              <w:tabs>
                <w:tab w:val="left" w:leader="none" w:pos="709"/>
                <w:tab w:val="left" w:leader="none" w:pos="284"/>
              </w:tabs>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provided full knowledge transfer procedures, </w:t>
            </w:r>
            <w:r w:rsidDel="00000000" w:rsidR="00000000" w:rsidRPr="00000000">
              <w:rPr>
                <w:rFonts w:ascii="Arial" w:cs="Arial" w:eastAsia="Arial" w:hAnsi="Arial"/>
                <w:sz w:val="24"/>
                <w:szCs w:val="24"/>
                <w:rtl w:val="0"/>
              </w:rPr>
              <w:t xml:space="preserve">this included, </w:t>
            </w:r>
            <w:r w:rsidDel="00000000" w:rsidR="00000000" w:rsidRPr="00000000">
              <w:rPr>
                <w:rFonts w:ascii="Arial" w:cs="Arial" w:eastAsia="Arial" w:hAnsi="Arial"/>
                <w:sz w:val="24"/>
                <w:szCs w:val="24"/>
                <w:highlight w:val="white"/>
                <w:rtl w:val="0"/>
              </w:rPr>
              <w:t xml:space="preserve">the practicality, timescales, cost, comparative value for money, risk, outlining strategies, identifying programs of work and associated project plans.</w:t>
            </w:r>
          </w:p>
          <w:p w:rsidR="00000000" w:rsidDel="00000000" w:rsidP="00000000" w:rsidRDefault="00000000" w:rsidRPr="00000000" w14:paraId="0000004B">
            <w:pPr>
              <w:numPr>
                <w:ilvl w:val="0"/>
                <w:numId w:val="1"/>
              </w:numPr>
              <w:shd w:fill="ffffff" w:val="clear"/>
              <w:tabs>
                <w:tab w:val="left" w:leader="none" w:pos="709"/>
                <w:tab w:val="left" w:leader="none" w:pos="284"/>
              </w:tabs>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provided complete risk management services including identification and recommendations for mitigation activities</w:t>
            </w:r>
          </w:p>
          <w:p w:rsidR="00000000" w:rsidDel="00000000" w:rsidP="00000000" w:rsidRDefault="00000000" w:rsidRPr="00000000" w14:paraId="0000004C">
            <w:pPr>
              <w:numPr>
                <w:ilvl w:val="0"/>
                <w:numId w:val="1"/>
              </w:numPr>
              <w:shd w:fill="ffffff" w:val="clear"/>
              <w:tabs>
                <w:tab w:val="left" w:leader="none" w:pos="709"/>
                <w:tab w:val="left" w:leader="none" w:pos="284"/>
              </w:tabs>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provided full project management capability utilising a number of different project methodologies</w:t>
            </w:r>
          </w:p>
        </w:tc>
      </w:tr>
    </w:tbl>
    <w:p w:rsidR="00000000" w:rsidDel="00000000" w:rsidP="00000000" w:rsidRDefault="00000000" w:rsidRPr="00000000" w14:paraId="0000004E">
      <w:pPr>
        <w:ind w:hanging="567"/>
        <w:rPr>
          <w:rFonts w:ascii="Arial" w:cs="Arial" w:eastAsia="Arial" w:hAnsi="Arial"/>
          <w:b w:val="1"/>
          <w:sz w:val="24"/>
          <w:szCs w:val="24"/>
          <w:highlight w:val="yellow"/>
        </w:rPr>
      </w:pPr>
      <w:r w:rsidDel="00000000" w:rsidR="00000000" w:rsidRPr="00000000">
        <w:br w:type="page"/>
      </w:r>
      <w:r w:rsidDel="00000000" w:rsidR="00000000" w:rsidRPr="00000000">
        <w:rPr>
          <w:rtl w:val="0"/>
        </w:rPr>
      </w:r>
    </w:p>
    <w:tbl>
      <w:tblPr>
        <w:tblStyle w:val="Table2"/>
        <w:tblW w:w="9615.0" w:type="dxa"/>
        <w:jc w:val="left"/>
        <w:tblInd w:w="-5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0"/>
        <w:gridCol w:w="4665"/>
        <w:tblGridChange w:id="0">
          <w:tblGrid>
            <w:gridCol w:w="4950"/>
            <w:gridCol w:w="4665"/>
          </w:tblGrid>
        </w:tblGridChange>
      </w:tblGrid>
      <w:tr>
        <w:trPr>
          <w:cantSplit w:val="0"/>
          <w:trHeight w:val="675" w:hRule="atLeast"/>
          <w:tblHeader w:val="0"/>
        </w:trPr>
        <w:tc>
          <w:tcPr>
            <w:gridSpan w:val="2"/>
            <w:shd w:fill="c27ba0" w:val="clear"/>
            <w:vAlign w:val="center"/>
          </w:tcPr>
          <w:p w:rsidR="00000000" w:rsidDel="00000000" w:rsidP="00000000" w:rsidRDefault="00000000" w:rsidRPr="00000000" w14:paraId="0000004F">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1">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3">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contact name:</w:t>
            </w:r>
          </w:p>
        </w:tc>
        <w:tc>
          <w:tcPr>
            <w:shd w:fill="ffffff" w:val="clear"/>
            <w:vAlign w:val="center"/>
          </w:tcPr>
          <w:p w:rsidR="00000000" w:rsidDel="00000000" w:rsidP="00000000" w:rsidRDefault="00000000" w:rsidRPr="00000000" w14:paraId="0000005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5">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address:</w:t>
            </w:r>
          </w:p>
        </w:tc>
        <w:tc>
          <w:tcPr>
            <w:shd w:fill="ffffff" w:val="clear"/>
            <w:vAlign w:val="center"/>
          </w:tcPr>
          <w:p w:rsidR="00000000" w:rsidDel="00000000" w:rsidP="00000000" w:rsidRDefault="00000000" w:rsidRPr="00000000" w14:paraId="0000005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7">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direct line:</w:t>
            </w:r>
          </w:p>
        </w:tc>
        <w:tc>
          <w:tcPr>
            <w:shd w:fill="ffffff" w:val="clear"/>
            <w:vAlign w:val="center"/>
          </w:tcPr>
          <w:p w:rsidR="00000000" w:rsidDel="00000000" w:rsidP="00000000" w:rsidRDefault="00000000" w:rsidRPr="00000000" w14:paraId="0000005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9">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email:</w:t>
            </w:r>
          </w:p>
        </w:tc>
        <w:tc>
          <w:tcPr>
            <w:shd w:fill="ffffff" w:val="clear"/>
            <w:vAlign w:val="center"/>
          </w:tcPr>
          <w:p w:rsidR="00000000" w:rsidDel="00000000" w:rsidP="00000000" w:rsidRDefault="00000000" w:rsidRPr="00000000" w14:paraId="0000005A">
            <w:pPr>
              <w:spacing w:after="80" w:before="80" w:lineRule="auto"/>
              <w:rPr>
                <w:rFonts w:ascii="Arial" w:cs="Arial" w:eastAsia="Arial" w:hAnsi="Arial"/>
                <w:sz w:val="24"/>
                <w:szCs w:val="24"/>
              </w:rPr>
            </w:pPr>
            <w:bookmarkStart w:colFirst="0" w:colLast="0" w:name="_heading=h.30j0zll" w:id="2"/>
            <w:bookmarkEnd w:id="2"/>
            <w:r w:rsidDel="00000000" w:rsidR="00000000" w:rsidRPr="00000000">
              <w:rPr>
                <w:rFonts w:ascii="Arial" w:cs="Arial" w:eastAsia="Arial" w:hAnsi="Arial"/>
                <w:sz w:val="24"/>
                <w:szCs w:val="24"/>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5B">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confirmation: </w:t>
            </w:r>
          </w:p>
        </w:tc>
      </w:tr>
      <w:tr>
        <w:trPr>
          <w:cantSplit w:val="0"/>
          <w:trHeight w:val="4034" w:hRule="atLeast"/>
          <w:tblHeader w:val="0"/>
        </w:trPr>
        <w:tc>
          <w:tcPr>
            <w:shd w:fill="ffffff" w:val="clear"/>
            <w:vAlign w:val="center"/>
          </w:tcPr>
          <w:p w:rsidR="00000000" w:rsidDel="00000000" w:rsidP="00000000" w:rsidRDefault="00000000" w:rsidRPr="00000000" w14:paraId="0000005D">
            <w:pPr>
              <w:spacing w:after="80" w:before="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E">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5F">
            <w:pPr>
              <w:spacing w:after="80" w:before="80" w:lineRule="auto"/>
              <w:rPr>
                <w:rFonts w:ascii="Arial" w:cs="Arial" w:eastAsia="Arial" w:hAnsi="Arial"/>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6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1">
            <w:pPr>
              <w:spacing w:after="80" w:before="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Pr>
              <w:drawing>
                <wp:inline distB="0" distT="0" distL="114300" distR="114300">
                  <wp:extent cx="2438400" cy="1219200"/>
                  <wp:effectExtent b="0" l="0" r="0" t="0"/>
                  <wp:docPr id="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spacing w:after="80" w:before="80" w:lineRule="auto"/>
              <w:rPr>
                <w:rFonts w:ascii="Arial" w:cs="Arial" w:eastAsia="Arial" w:hAnsi="Arial"/>
                <w:b w:val="1"/>
                <w:sz w:val="24"/>
                <w:szCs w:val="24"/>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64">
            <w:pPr>
              <w:spacing w:after="80" w:before="8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66">
            <w:pPr>
              <w:spacing w:after="80" w:lineRule="auto"/>
              <w:rPr>
                <w:rFonts w:ascii="Arial" w:cs="Arial" w:eastAsia="Arial" w:hAnsi="Arial"/>
              </w:rPr>
            </w:pPr>
            <w:r w:rsidDel="00000000" w:rsidR="00000000" w:rsidRPr="00000000">
              <w:rPr>
                <w:rFonts w:ascii="Arial" w:cs="Arial" w:eastAsia="Arial" w:hAnsi="Arial"/>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67">
            <w:pPr>
              <w:spacing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8">
            <w:pPr>
              <w:spacing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6A">
      <w:pPr>
        <w:rPr>
          <w:rFonts w:ascii="Arial" w:cs="Arial" w:eastAsia="Arial" w:hAnsi="Arial"/>
          <w:sz w:val="24"/>
          <w:szCs w:val="24"/>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highlight w:val="white"/>
      </w:rPr>
    </w:pPr>
    <w:r w:rsidDel="00000000" w:rsidR="00000000" w:rsidRPr="00000000">
      <w:rPr>
        <w:rFonts w:ascii="Arial" w:cs="Arial" w:eastAsia="Arial" w:hAnsi="Arial"/>
        <w:color w:val="000000"/>
        <w:sz w:val="16"/>
        <w:szCs w:val="16"/>
        <w:rtl w:val="0"/>
      </w:rPr>
      <w:t xml:space="preserve">R</w:t>
    </w:r>
    <w:r w:rsidDel="00000000" w:rsidR="00000000" w:rsidRPr="00000000">
      <w:rPr>
        <w:rFonts w:ascii="Arial" w:cs="Arial" w:eastAsia="Arial" w:hAnsi="Arial"/>
        <w:color w:val="000000"/>
        <w:sz w:val="16"/>
        <w:szCs w:val="16"/>
        <w:highlight w:val="white"/>
        <w:rtl w:val="0"/>
      </w:rPr>
      <w:t xml:space="preserve">M</w:t>
    </w:r>
    <w:r w:rsidDel="00000000" w:rsidR="00000000" w:rsidRPr="00000000">
      <w:rPr>
        <w:rFonts w:ascii="Arial" w:cs="Arial" w:eastAsia="Arial" w:hAnsi="Arial"/>
        <w:sz w:val="16"/>
        <w:szCs w:val="16"/>
        <w:highlight w:val="white"/>
        <w:rtl w:val="0"/>
      </w:rPr>
      <w:t xml:space="preserve">6329 – Logistics, Warehousing and Supply Chain Solutions</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3 Certificate of Technical and Professional Ability v2.0</w:t>
    </w:r>
  </w:p>
  <w:p w:rsidR="00000000" w:rsidDel="00000000" w:rsidP="00000000" w:rsidRDefault="00000000" w:rsidRPr="00000000" w14:paraId="00000071">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A92AAC"/>
    <w:rPr>
      <w:sz w:val="16"/>
      <w:szCs w:val="16"/>
    </w:rPr>
  </w:style>
  <w:style w:type="paragraph" w:styleId="CommentText">
    <w:name w:val="annotation text"/>
    <w:basedOn w:val="Normal"/>
    <w:link w:val="CommentTextChar"/>
    <w:uiPriority w:val="99"/>
    <w:semiHidden w:val="1"/>
    <w:unhideWhenUsed w:val="1"/>
    <w:rsid w:val="00A92AAC"/>
    <w:pPr>
      <w:spacing w:line="240" w:lineRule="auto"/>
    </w:pPr>
    <w:rPr>
      <w:sz w:val="20"/>
      <w:szCs w:val="20"/>
    </w:rPr>
  </w:style>
  <w:style w:type="character" w:styleId="CommentTextChar" w:customStyle="1">
    <w:name w:val="Comment Text Char"/>
    <w:basedOn w:val="DefaultParagraphFont"/>
    <w:link w:val="CommentText"/>
    <w:uiPriority w:val="99"/>
    <w:semiHidden w:val="1"/>
    <w:rsid w:val="00A92AAC"/>
    <w:rPr>
      <w:sz w:val="20"/>
      <w:szCs w:val="20"/>
    </w:rPr>
  </w:style>
  <w:style w:type="paragraph" w:styleId="CommentSubject">
    <w:name w:val="annotation subject"/>
    <w:basedOn w:val="CommentText"/>
    <w:next w:val="CommentText"/>
    <w:link w:val="CommentSubjectChar"/>
    <w:uiPriority w:val="99"/>
    <w:semiHidden w:val="1"/>
    <w:unhideWhenUsed w:val="1"/>
    <w:rsid w:val="00A92AAC"/>
    <w:rPr>
      <w:b w:val="1"/>
      <w:bCs w:val="1"/>
    </w:rPr>
  </w:style>
  <w:style w:type="character" w:styleId="CommentSubjectChar" w:customStyle="1">
    <w:name w:val="Comment Subject Char"/>
    <w:basedOn w:val="CommentTextChar"/>
    <w:link w:val="CommentSubject"/>
    <w:uiPriority w:val="99"/>
    <w:semiHidden w:val="1"/>
    <w:rsid w:val="00A92AAC"/>
    <w:rPr>
      <w:b w:val="1"/>
      <w:bCs w:val="1"/>
      <w:sz w:val="20"/>
      <w:szCs w:val="20"/>
    </w:rPr>
  </w:style>
  <w:style w:type="paragraph" w:styleId="BalloonText">
    <w:name w:val="Balloon Text"/>
    <w:basedOn w:val="Normal"/>
    <w:link w:val="BalloonTextChar"/>
    <w:uiPriority w:val="99"/>
    <w:semiHidden w:val="1"/>
    <w:unhideWhenUsed w:val="1"/>
    <w:rsid w:val="00A92AA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92AAC"/>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dWVE1+xVqeK0YOAxwZL4GkV+3w==">CgMxLjAyCGguZ2pkZ3hzMgloLjFmb2I5dGUyCWguMzBqMHpsbDgAciExME9aNmVzZU1fYWdYdFJubVNRdWZ2MERBdjVwanEwQ3o=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2023-12-05T17:35:00Z</dcterms:created>
  <dc:creator>John Evans</dc:creator>
</cp:coreProperties>
</file>