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C4" w:rsidRPr="008403C4" w:rsidRDefault="008403C4" w:rsidP="008403C4">
      <w:pPr>
        <w:spacing w:after="0" w:line="240" w:lineRule="auto"/>
        <w:jc w:val="right"/>
        <w:rPr>
          <w:rFonts w:ascii="Calibri" w:eastAsia="Times New Roman" w:hAnsi="Calibri" w:cs="Calibri"/>
          <w:b/>
          <w:bCs/>
          <w:u w:val="single"/>
        </w:rPr>
      </w:pPr>
    </w:p>
    <w:p w:rsidR="008403C4" w:rsidRPr="008403C4" w:rsidRDefault="008403C4" w:rsidP="008403C4">
      <w:pPr>
        <w:spacing w:after="0" w:line="240" w:lineRule="auto"/>
        <w:rPr>
          <w:rFonts w:ascii="Calibri" w:eastAsia="Times New Roman" w:hAnsi="Calibri" w:cs="Calibri"/>
          <w:b/>
          <w:bCs/>
          <w:u w:val="single"/>
        </w:rPr>
      </w:pPr>
    </w:p>
    <w:p w:rsidR="008403C4" w:rsidRPr="008403C4" w:rsidRDefault="008403C4" w:rsidP="008403C4">
      <w:pPr>
        <w:spacing w:after="0" w:line="240" w:lineRule="auto"/>
        <w:rPr>
          <w:rFonts w:ascii="Calibri" w:eastAsia="Times New Roman" w:hAnsi="Calibri" w:cs="Calibri"/>
          <w:u w:val="single"/>
        </w:rPr>
      </w:pPr>
    </w:p>
    <w:p w:rsidR="008403C4" w:rsidRPr="008403C4" w:rsidRDefault="008403C4" w:rsidP="008403C4">
      <w:pPr>
        <w:spacing w:after="0" w:line="240" w:lineRule="auto"/>
        <w:rPr>
          <w:rFonts w:ascii="Calibri" w:eastAsia="Times New Roman" w:hAnsi="Calibri" w:cs="Calibri"/>
          <w:b/>
          <w:bCs/>
          <w:u w:val="single"/>
        </w:rPr>
      </w:pPr>
    </w:p>
    <w:p w:rsidR="008403C4" w:rsidRPr="008403C4" w:rsidRDefault="008403C4" w:rsidP="008403C4">
      <w:pPr>
        <w:spacing w:after="0" w:line="240" w:lineRule="auto"/>
        <w:rPr>
          <w:rFonts w:ascii="Calibri" w:eastAsia="Times New Roman" w:hAnsi="Calibri" w:cs="Calibri"/>
          <w:b/>
          <w:bCs/>
          <w:u w:val="single"/>
        </w:rPr>
      </w:pPr>
    </w:p>
    <w:p w:rsidR="008403C4" w:rsidRPr="008403C4" w:rsidRDefault="008403C4" w:rsidP="008403C4">
      <w:pPr>
        <w:spacing w:after="0" w:line="240" w:lineRule="auto"/>
        <w:rPr>
          <w:rFonts w:ascii="Calibri" w:eastAsia="Times New Roman" w:hAnsi="Calibri" w:cs="Calibri"/>
          <w:b/>
          <w:bCs/>
          <w:u w:val="single"/>
        </w:rPr>
      </w:pPr>
    </w:p>
    <w:p w:rsidR="008403C4" w:rsidRPr="008403C4" w:rsidRDefault="008403C4" w:rsidP="008403C4">
      <w:pPr>
        <w:spacing w:after="0" w:line="240" w:lineRule="auto"/>
        <w:rPr>
          <w:rFonts w:ascii="Calibri" w:eastAsia="Times New Roman" w:hAnsi="Calibri" w:cs="Calibri"/>
          <w:b/>
          <w:bCs/>
          <w:u w:val="single"/>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sz w:val="24"/>
          <w:szCs w:val="24"/>
        </w:rPr>
      </w:pPr>
      <w:r w:rsidRPr="008403C4">
        <w:rPr>
          <w:rFonts w:ascii="Calibri" w:eastAsia="Times New Roman" w:hAnsi="Calibri" w:cs="Calibri"/>
          <w:b/>
          <w:bCs/>
          <w:sz w:val="24"/>
          <w:szCs w:val="24"/>
        </w:rPr>
        <w:t xml:space="preserve">Tender Specification </w:t>
      </w:r>
    </w:p>
    <w:p w:rsidR="008403C4" w:rsidRPr="008403C4" w:rsidRDefault="008403C4" w:rsidP="008403C4">
      <w:pPr>
        <w:spacing w:after="0" w:line="240" w:lineRule="auto"/>
        <w:rPr>
          <w:rFonts w:ascii="Calibri" w:eastAsia="Times New Roman" w:hAnsi="Calibri" w:cs="Calibri"/>
          <w:b/>
          <w:bCs/>
          <w:sz w:val="24"/>
          <w:szCs w:val="24"/>
        </w:rPr>
      </w:pPr>
    </w:p>
    <w:p w:rsidR="008403C4" w:rsidRPr="008403C4" w:rsidRDefault="008403C4" w:rsidP="008403C4">
      <w:pPr>
        <w:spacing w:after="0" w:line="240" w:lineRule="auto"/>
        <w:rPr>
          <w:rFonts w:ascii="Calibri" w:eastAsia="Times New Roman" w:hAnsi="Calibri" w:cs="Calibri"/>
          <w:b/>
          <w:bCs/>
          <w:sz w:val="24"/>
          <w:szCs w:val="24"/>
        </w:rPr>
      </w:pPr>
      <w:r w:rsidRPr="008403C4">
        <w:rPr>
          <w:rFonts w:ascii="Calibri" w:eastAsia="Times New Roman" w:hAnsi="Calibri" w:cs="Calibri"/>
          <w:b/>
          <w:bCs/>
          <w:sz w:val="24"/>
          <w:szCs w:val="24"/>
        </w:rPr>
        <w:t>NORTH EAST ACCESS TO FINANCE LIMITED (NEA2F)</w:t>
      </w:r>
    </w:p>
    <w:p w:rsidR="008403C4" w:rsidRPr="008403C4" w:rsidRDefault="008403C4" w:rsidP="008403C4">
      <w:pPr>
        <w:spacing w:after="0" w:line="240" w:lineRule="auto"/>
        <w:rPr>
          <w:rFonts w:ascii="Calibri" w:eastAsia="Times New Roman" w:hAnsi="Calibri" w:cs="Calibri"/>
          <w:b/>
          <w:bCs/>
          <w:sz w:val="24"/>
          <w:szCs w:val="24"/>
        </w:rPr>
      </w:pPr>
    </w:p>
    <w:p w:rsidR="008403C4" w:rsidRPr="008403C4" w:rsidRDefault="008403C4" w:rsidP="008403C4">
      <w:pPr>
        <w:spacing w:after="0" w:line="240" w:lineRule="auto"/>
        <w:rPr>
          <w:rFonts w:ascii="Calibri" w:eastAsia="Times New Roman" w:hAnsi="Calibri" w:cs="Calibri"/>
          <w:b/>
          <w:bCs/>
          <w:sz w:val="24"/>
          <w:szCs w:val="24"/>
        </w:rPr>
      </w:pPr>
    </w:p>
    <w:p w:rsidR="008403C4" w:rsidRPr="008403C4" w:rsidRDefault="0083183B" w:rsidP="008403C4">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 xml:space="preserve">PROCUREMENT OF </w:t>
      </w:r>
      <w:r w:rsidR="00C84A67">
        <w:rPr>
          <w:rFonts w:ascii="Calibri" w:eastAsia="Times New Roman" w:hAnsi="Calibri" w:cs="Calibri"/>
          <w:b/>
          <w:bCs/>
          <w:sz w:val="24"/>
          <w:szCs w:val="24"/>
        </w:rPr>
        <w:t xml:space="preserve">SPECIALIST </w:t>
      </w:r>
      <w:r>
        <w:rPr>
          <w:rFonts w:ascii="Calibri" w:eastAsia="Times New Roman" w:hAnsi="Calibri" w:cs="Calibri"/>
          <w:b/>
          <w:bCs/>
          <w:sz w:val="24"/>
          <w:szCs w:val="24"/>
        </w:rPr>
        <w:t>CONSULTANCY SERVICES TO ASSIST WITH ESTABLISHMENT OF NEW ERDF-SUPPORTED VENTURE CAPITAL FUND</w:t>
      </w:r>
      <w:r w:rsidR="005E6B1C">
        <w:rPr>
          <w:rFonts w:ascii="Calibri" w:eastAsia="Times New Roman" w:hAnsi="Calibri" w:cs="Calibri"/>
          <w:b/>
          <w:bCs/>
          <w:sz w:val="24"/>
          <w:szCs w:val="24"/>
        </w:rPr>
        <w:t>-OF-FUNDS</w:t>
      </w:r>
    </w:p>
    <w:p w:rsidR="008403C4" w:rsidRPr="008403C4" w:rsidRDefault="008403C4" w:rsidP="008403C4">
      <w:pPr>
        <w:spacing w:after="0" w:line="240" w:lineRule="auto"/>
        <w:rPr>
          <w:rFonts w:ascii="Calibri" w:eastAsia="Times New Roman" w:hAnsi="Calibri" w:cs="Calibri"/>
          <w:b/>
          <w:bCs/>
          <w:sz w:val="24"/>
          <w:szCs w:val="24"/>
        </w:rPr>
      </w:pPr>
    </w:p>
    <w:p w:rsidR="008403C4" w:rsidRPr="008403C4" w:rsidRDefault="008403C4" w:rsidP="008403C4">
      <w:pPr>
        <w:spacing w:after="0" w:line="240" w:lineRule="auto"/>
        <w:rPr>
          <w:rFonts w:ascii="Calibri" w:eastAsia="Times New Roman" w:hAnsi="Calibri" w:cs="Calibri"/>
          <w:b/>
          <w:bCs/>
          <w:sz w:val="24"/>
          <w:szCs w:val="24"/>
        </w:rPr>
      </w:pPr>
    </w:p>
    <w:p w:rsidR="008403C4" w:rsidRPr="008403C4" w:rsidRDefault="008403C4" w:rsidP="008403C4">
      <w:pPr>
        <w:spacing w:after="0" w:line="240" w:lineRule="auto"/>
        <w:rPr>
          <w:rFonts w:ascii="Calibri" w:eastAsia="Times New Roman" w:hAnsi="Calibri" w:cs="Calibri"/>
          <w:b/>
          <w:bCs/>
          <w:sz w:val="24"/>
          <w:szCs w:val="24"/>
        </w:rPr>
      </w:pPr>
    </w:p>
    <w:p w:rsidR="00D104C7" w:rsidRPr="008403C4" w:rsidRDefault="00D104C7" w:rsidP="00D104C7">
      <w:pPr>
        <w:spacing w:after="0" w:line="240" w:lineRule="auto"/>
        <w:rPr>
          <w:rFonts w:cs="Calibri"/>
          <w:b/>
          <w:bCs/>
          <w:sz w:val="24"/>
          <w:szCs w:val="24"/>
        </w:rPr>
      </w:pPr>
      <w:r w:rsidRPr="00855C31">
        <w:rPr>
          <w:rFonts w:cs="Calibri"/>
          <w:b/>
          <w:bCs/>
          <w:sz w:val="24"/>
          <w:szCs w:val="24"/>
        </w:rPr>
        <w:t>Tender Reference: NEA2F/</w:t>
      </w:r>
      <w:r>
        <w:rPr>
          <w:rFonts w:cs="Calibri"/>
          <w:b/>
          <w:bCs/>
          <w:sz w:val="24"/>
          <w:szCs w:val="24"/>
        </w:rPr>
        <w:t>031</w:t>
      </w:r>
    </w:p>
    <w:p w:rsidR="008403C4" w:rsidRPr="008403C4" w:rsidRDefault="008403C4" w:rsidP="008403C4">
      <w:pPr>
        <w:spacing w:after="0" w:line="240" w:lineRule="auto"/>
        <w:rPr>
          <w:rFonts w:ascii="Calibri" w:eastAsia="Times New Roman" w:hAnsi="Calibri" w:cs="Calibri"/>
          <w:b/>
          <w:bCs/>
          <w:sz w:val="24"/>
          <w:szCs w:val="24"/>
        </w:rPr>
      </w:pPr>
    </w:p>
    <w:p w:rsidR="008403C4" w:rsidRPr="008403C4" w:rsidRDefault="00473DAA" w:rsidP="008403C4">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 xml:space="preserve">September </w:t>
      </w:r>
      <w:r w:rsidR="00C84A67">
        <w:rPr>
          <w:rFonts w:ascii="Calibri" w:eastAsia="Times New Roman" w:hAnsi="Calibri" w:cs="Calibri"/>
          <w:b/>
          <w:bCs/>
          <w:sz w:val="24"/>
          <w:szCs w:val="24"/>
        </w:rPr>
        <w:t>2016</w:t>
      </w: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rPr>
      </w:pPr>
    </w:p>
    <w:p w:rsidR="008403C4" w:rsidRPr="008403C4" w:rsidRDefault="008403C4" w:rsidP="008403C4">
      <w:pPr>
        <w:spacing w:after="0" w:line="240" w:lineRule="auto"/>
        <w:ind w:left="5760" w:firstLine="720"/>
        <w:rPr>
          <w:rFonts w:ascii="Calibri" w:eastAsia="Times New Roman" w:hAnsi="Calibri" w:cs="Calibri"/>
          <w:b/>
        </w:rPr>
      </w:pPr>
    </w:p>
    <w:p w:rsidR="008403C4" w:rsidRPr="008403C4" w:rsidRDefault="008403C4" w:rsidP="008403C4">
      <w:pPr>
        <w:spacing w:after="0" w:line="240" w:lineRule="auto"/>
        <w:ind w:left="3600" w:firstLine="720"/>
        <w:rPr>
          <w:rFonts w:ascii="Calibri" w:eastAsia="Times New Roman" w:hAnsi="Calibri" w:cs="Calibri"/>
        </w:rPr>
      </w:pPr>
    </w:p>
    <w:p w:rsidR="008403C4" w:rsidRPr="008403C4" w:rsidRDefault="008403C4" w:rsidP="008403C4">
      <w:pPr>
        <w:spacing w:after="0" w:line="240" w:lineRule="auto"/>
        <w:ind w:left="3600" w:firstLine="720"/>
        <w:rPr>
          <w:rFonts w:ascii="Calibri" w:eastAsia="Times New Roman" w:hAnsi="Calibri" w:cs="Calibri"/>
          <w:b/>
          <w:bCs/>
        </w:rPr>
      </w:pPr>
    </w:p>
    <w:p w:rsidR="008403C4" w:rsidRPr="008403C4" w:rsidRDefault="008403C4" w:rsidP="008403C4">
      <w:pPr>
        <w:spacing w:after="0" w:line="240" w:lineRule="auto"/>
        <w:ind w:left="3600" w:firstLine="720"/>
        <w:rPr>
          <w:rFonts w:ascii="Calibri" w:eastAsia="Times New Roman" w:hAnsi="Calibri" w:cs="Calibri"/>
          <w:b/>
          <w:bCs/>
        </w:rPr>
      </w:pPr>
    </w:p>
    <w:p w:rsidR="008403C4" w:rsidRPr="008403C4" w:rsidRDefault="008403C4" w:rsidP="008403C4">
      <w:pPr>
        <w:spacing w:after="0" w:line="240" w:lineRule="auto"/>
        <w:rPr>
          <w:rFonts w:ascii="Calibri" w:eastAsia="Times New Roman" w:hAnsi="Calibri" w:cs="Calibri"/>
          <w:b/>
          <w:bCs/>
        </w:rPr>
      </w:pPr>
      <w:r w:rsidRPr="008403C4">
        <w:rPr>
          <w:rFonts w:ascii="Calibri" w:eastAsia="Times New Roman" w:hAnsi="Calibri" w:cs="Calibri"/>
          <w:b/>
          <w:bCs/>
        </w:rPr>
        <w:br w:type="page"/>
      </w:r>
    </w:p>
    <w:p w:rsidR="008403C4" w:rsidRPr="008403C4" w:rsidRDefault="008403C4" w:rsidP="003F28A7">
      <w:pPr>
        <w:pStyle w:val="Heading1"/>
        <w:rPr>
          <w:rFonts w:eastAsia="Times New Roman"/>
          <w:u w:val="single"/>
        </w:rPr>
      </w:pPr>
      <w:r w:rsidRPr="008403C4">
        <w:rPr>
          <w:rFonts w:eastAsia="Times New Roman"/>
        </w:rPr>
        <w:lastRenderedPageBreak/>
        <w:t>INTRODUCTION</w:t>
      </w:r>
    </w:p>
    <w:p w:rsidR="00734E67" w:rsidRDefault="00734E67" w:rsidP="00855C31">
      <w:pPr>
        <w:spacing w:after="0"/>
        <w:jc w:val="both"/>
        <w:rPr>
          <w:rFonts w:ascii="Calibri" w:eastAsia="Times New Roman" w:hAnsi="Calibri" w:cs="Calibri"/>
          <w:bCs/>
        </w:rPr>
      </w:pPr>
    </w:p>
    <w:p w:rsidR="00734E67" w:rsidRDefault="00734E67" w:rsidP="00734E67">
      <w:pPr>
        <w:tabs>
          <w:tab w:val="left" w:pos="0"/>
        </w:tabs>
        <w:spacing w:after="0"/>
        <w:jc w:val="both"/>
        <w:rPr>
          <w:rFonts w:cs="Calibri"/>
        </w:rPr>
      </w:pPr>
      <w:r>
        <w:rPr>
          <w:rFonts w:cs="Calibri"/>
        </w:rPr>
        <w:t xml:space="preserve">The purpose of this </w:t>
      </w:r>
      <w:r w:rsidR="00D104C7">
        <w:rPr>
          <w:rFonts w:cs="Calibri"/>
        </w:rPr>
        <w:t>I</w:t>
      </w:r>
      <w:r>
        <w:rPr>
          <w:rFonts w:cs="Calibri"/>
        </w:rPr>
        <w:t xml:space="preserve">nvitation to </w:t>
      </w:r>
      <w:r w:rsidR="00D104C7">
        <w:rPr>
          <w:rFonts w:cs="Calibri"/>
        </w:rPr>
        <w:t>T</w:t>
      </w:r>
      <w:r>
        <w:rPr>
          <w:rFonts w:cs="Calibri"/>
        </w:rPr>
        <w:t xml:space="preserve">ender is to </w:t>
      </w:r>
      <w:r w:rsidR="005E6B1C">
        <w:rPr>
          <w:rFonts w:cs="Calibri"/>
        </w:rPr>
        <w:t xml:space="preserve">secure expert advice </w:t>
      </w:r>
      <w:r w:rsidR="006D42D5">
        <w:rPr>
          <w:rFonts w:cs="Calibri"/>
        </w:rPr>
        <w:t xml:space="preserve">and support, </w:t>
      </w:r>
      <w:r w:rsidR="005E6B1C">
        <w:rPr>
          <w:rFonts w:cs="Calibri"/>
        </w:rPr>
        <w:t>on a consultancy basis</w:t>
      </w:r>
      <w:r w:rsidR="006D42D5">
        <w:rPr>
          <w:rFonts w:cs="Calibri"/>
        </w:rPr>
        <w:t>,</w:t>
      </w:r>
      <w:r w:rsidR="005E6B1C">
        <w:rPr>
          <w:rFonts w:cs="Calibri"/>
        </w:rPr>
        <w:t xml:space="preserve"> </w:t>
      </w:r>
      <w:r>
        <w:rPr>
          <w:rFonts w:cs="Calibri"/>
        </w:rPr>
        <w:t xml:space="preserve">to </w:t>
      </w:r>
      <w:r w:rsidR="005E6B1C">
        <w:rPr>
          <w:rFonts w:cs="Calibri"/>
        </w:rPr>
        <w:t xml:space="preserve">help finalise the establishment </w:t>
      </w:r>
      <w:r>
        <w:rPr>
          <w:rFonts w:cs="Calibri"/>
        </w:rPr>
        <w:t>of a new, publicly-backed venture capital holding fund which will operate ac</w:t>
      </w:r>
      <w:r w:rsidR="000418F1">
        <w:rPr>
          <w:rFonts w:cs="Calibri"/>
        </w:rPr>
        <w:t xml:space="preserve">ross the North East </w:t>
      </w:r>
      <w:r w:rsidR="00473DAA">
        <w:rPr>
          <w:rFonts w:cs="Calibri"/>
        </w:rPr>
        <w:t xml:space="preserve">LEP area </w:t>
      </w:r>
      <w:r w:rsidR="000418F1">
        <w:rPr>
          <w:rFonts w:cs="Calibri"/>
        </w:rPr>
        <w:t>of England.</w:t>
      </w:r>
      <w:r>
        <w:rPr>
          <w:rFonts w:cs="Calibri"/>
        </w:rPr>
        <w:t xml:space="preserve"> It will be a successor to the Finance for Business North East fund (see </w:t>
      </w:r>
      <w:hyperlink r:id="rId12" w:history="1">
        <w:r w:rsidRPr="00681CE2">
          <w:rPr>
            <w:rStyle w:val="Hyperlink"/>
            <w:rFonts w:cs="Calibri"/>
          </w:rPr>
          <w:t>www.northeastfinance.org</w:t>
        </w:r>
      </w:hyperlink>
      <w:r>
        <w:rPr>
          <w:rFonts w:cs="Calibri"/>
        </w:rPr>
        <w:t xml:space="preserve">), which was established in 2010 </w:t>
      </w:r>
      <w:r w:rsidRPr="006C6622">
        <w:rPr>
          <w:rFonts w:cs="Calibri"/>
        </w:rPr>
        <w:t>as part of the E</w:t>
      </w:r>
      <w:r>
        <w:rPr>
          <w:rFonts w:cs="Calibri"/>
        </w:rPr>
        <w:t xml:space="preserve">uropean </w:t>
      </w:r>
      <w:r w:rsidRPr="006C6622">
        <w:rPr>
          <w:rFonts w:cs="Calibri"/>
        </w:rPr>
        <w:t>I</w:t>
      </w:r>
      <w:r>
        <w:rPr>
          <w:rFonts w:cs="Calibri"/>
        </w:rPr>
        <w:t>nvestment Fund’s</w:t>
      </w:r>
      <w:r w:rsidRPr="006C6622">
        <w:rPr>
          <w:rFonts w:cs="Calibri"/>
        </w:rPr>
        <w:t xml:space="preserve"> Joint European Resources for Micro to medium Enterprises (JEREMIE) initiative</w:t>
      </w:r>
      <w:r>
        <w:rPr>
          <w:rFonts w:cs="Calibri"/>
        </w:rPr>
        <w:t>.</w:t>
      </w:r>
      <w:r w:rsidR="008A67A3">
        <w:rPr>
          <w:rFonts w:cs="Calibri"/>
        </w:rPr>
        <w:t xml:space="preserve"> </w:t>
      </w:r>
      <w:r w:rsidR="00DD7D9F">
        <w:rPr>
          <w:rFonts w:cs="Calibri"/>
        </w:rPr>
        <w:t>The</w:t>
      </w:r>
      <w:r w:rsidR="00473DAA">
        <w:rPr>
          <w:rFonts w:cs="Calibri"/>
        </w:rPr>
        <w:t xml:space="preserve"> project, in its development phase, is known as</w:t>
      </w:r>
      <w:r w:rsidR="00DD7D9F">
        <w:rPr>
          <w:rFonts w:cs="Calibri"/>
        </w:rPr>
        <w:t xml:space="preserve"> the</w:t>
      </w:r>
      <w:r w:rsidR="00473DAA">
        <w:rPr>
          <w:rFonts w:cs="Calibri"/>
        </w:rPr>
        <w:t xml:space="preserve"> North East LEP Area Fund of Funds</w:t>
      </w:r>
      <w:r w:rsidR="00DD7D9F">
        <w:rPr>
          <w:rFonts w:cs="Calibri"/>
        </w:rPr>
        <w:t xml:space="preserve"> (or JEREMIE2)</w:t>
      </w:r>
      <w:r w:rsidR="00473DAA">
        <w:rPr>
          <w:rFonts w:cs="Calibri"/>
        </w:rPr>
        <w:t>.</w:t>
      </w:r>
    </w:p>
    <w:p w:rsidR="00734E67" w:rsidRDefault="00734E67" w:rsidP="00734E67">
      <w:pPr>
        <w:tabs>
          <w:tab w:val="left" w:pos="0"/>
        </w:tabs>
        <w:spacing w:after="0"/>
        <w:jc w:val="both"/>
        <w:rPr>
          <w:rFonts w:cs="Calibri"/>
        </w:rPr>
      </w:pPr>
    </w:p>
    <w:p w:rsidR="00734E67" w:rsidRPr="006C6622" w:rsidRDefault="00734E67" w:rsidP="00734E67">
      <w:pPr>
        <w:tabs>
          <w:tab w:val="left" w:pos="0"/>
        </w:tabs>
        <w:spacing w:after="0"/>
        <w:jc w:val="both"/>
        <w:rPr>
          <w:rFonts w:cs="Calibri"/>
        </w:rPr>
      </w:pPr>
      <w:r w:rsidRPr="00620EC5">
        <w:rPr>
          <w:rFonts w:cs="Calibri"/>
        </w:rPr>
        <w:t xml:space="preserve">In their Strategic Economic Plans, </w:t>
      </w:r>
      <w:r w:rsidR="00473DAA">
        <w:rPr>
          <w:rFonts w:cs="Calibri"/>
        </w:rPr>
        <w:t xml:space="preserve">North East LEP </w:t>
      </w:r>
      <w:r>
        <w:rPr>
          <w:rFonts w:cs="Calibri"/>
        </w:rPr>
        <w:t xml:space="preserve">gave their support </w:t>
      </w:r>
      <w:r w:rsidRPr="00620EC5">
        <w:rPr>
          <w:rFonts w:cs="Calibri"/>
        </w:rPr>
        <w:t xml:space="preserve">to the use of </w:t>
      </w:r>
      <w:r w:rsidR="00852075">
        <w:rPr>
          <w:rFonts w:cs="Calibri"/>
        </w:rPr>
        <w:t xml:space="preserve">a </w:t>
      </w:r>
      <w:r w:rsidRPr="00620EC5">
        <w:rPr>
          <w:rFonts w:cs="Calibri"/>
        </w:rPr>
        <w:t>JEREMIE</w:t>
      </w:r>
      <w:r w:rsidR="00852075">
        <w:rPr>
          <w:rFonts w:cs="Calibri"/>
        </w:rPr>
        <w:t xml:space="preserve"> type </w:t>
      </w:r>
      <w:r w:rsidRPr="00620EC5">
        <w:rPr>
          <w:rFonts w:cs="Calibri"/>
        </w:rPr>
        <w:t>Financial Instrument in the new Euro</w:t>
      </w:r>
      <w:r>
        <w:rPr>
          <w:rFonts w:cs="Calibri"/>
        </w:rPr>
        <w:t xml:space="preserve">pean Structural Funds programme.  </w:t>
      </w:r>
      <w:r w:rsidR="00473DAA">
        <w:rPr>
          <w:rFonts w:cs="Calibri"/>
        </w:rPr>
        <w:t xml:space="preserve">North East LEP have </w:t>
      </w:r>
      <w:r>
        <w:rPr>
          <w:rFonts w:cs="Calibri"/>
        </w:rPr>
        <w:t>formed a Project Board to develop the fund.</w:t>
      </w:r>
    </w:p>
    <w:p w:rsidR="00734E67" w:rsidRDefault="00734E67" w:rsidP="00734E67">
      <w:pPr>
        <w:tabs>
          <w:tab w:val="left" w:pos="0"/>
        </w:tabs>
        <w:spacing w:after="0"/>
        <w:jc w:val="both"/>
        <w:rPr>
          <w:rFonts w:cs="Calibri"/>
        </w:rPr>
      </w:pPr>
    </w:p>
    <w:p w:rsidR="00D104C7" w:rsidRDefault="00734E67" w:rsidP="00734E67">
      <w:pPr>
        <w:tabs>
          <w:tab w:val="left" w:pos="0"/>
        </w:tabs>
        <w:spacing w:after="0"/>
        <w:jc w:val="both"/>
        <w:rPr>
          <w:rFonts w:cs="Calibri"/>
        </w:rPr>
      </w:pPr>
      <w:r>
        <w:rPr>
          <w:rFonts w:cs="Calibri"/>
        </w:rPr>
        <w:t xml:space="preserve">The </w:t>
      </w:r>
      <w:r w:rsidR="00473DAA">
        <w:rPr>
          <w:rFonts w:cs="Calibri"/>
        </w:rPr>
        <w:t xml:space="preserve">North East LEP Area </w:t>
      </w:r>
      <w:r>
        <w:rPr>
          <w:rFonts w:cs="Calibri"/>
        </w:rPr>
        <w:t>fund is expected to be capitalised with up to £1</w:t>
      </w:r>
      <w:r w:rsidR="00473DAA">
        <w:rPr>
          <w:rFonts w:cs="Calibri"/>
        </w:rPr>
        <w:t>45</w:t>
      </w:r>
      <w:r>
        <w:rPr>
          <w:rFonts w:cs="Calibri"/>
        </w:rPr>
        <w:t>m of contributions from:</w:t>
      </w:r>
    </w:p>
    <w:p w:rsidR="00D104C7" w:rsidRDefault="00734E67" w:rsidP="00D104C7">
      <w:pPr>
        <w:pStyle w:val="ListParagraph"/>
        <w:numPr>
          <w:ilvl w:val="0"/>
          <w:numId w:val="28"/>
        </w:numPr>
        <w:tabs>
          <w:tab w:val="left" w:pos="0"/>
        </w:tabs>
        <w:spacing w:after="0"/>
        <w:jc w:val="both"/>
        <w:rPr>
          <w:rFonts w:cs="Calibri"/>
        </w:rPr>
      </w:pPr>
      <w:r w:rsidRPr="00D104C7">
        <w:rPr>
          <w:rFonts w:cs="Calibri"/>
        </w:rPr>
        <w:t xml:space="preserve">European Regional Development Fund 2014-2020 </w:t>
      </w:r>
      <w:r w:rsidR="00D104C7">
        <w:rPr>
          <w:rFonts w:cs="Calibri"/>
        </w:rPr>
        <w:t>P</w:t>
      </w:r>
      <w:r w:rsidRPr="00D104C7">
        <w:rPr>
          <w:rFonts w:cs="Calibri"/>
        </w:rPr>
        <w:t>rogramme;</w:t>
      </w:r>
    </w:p>
    <w:p w:rsidR="00D104C7" w:rsidRDefault="00D104C7" w:rsidP="00D104C7">
      <w:pPr>
        <w:pStyle w:val="ListParagraph"/>
        <w:numPr>
          <w:ilvl w:val="0"/>
          <w:numId w:val="28"/>
        </w:numPr>
        <w:tabs>
          <w:tab w:val="left" w:pos="0"/>
        </w:tabs>
        <w:spacing w:after="0"/>
        <w:jc w:val="both"/>
        <w:rPr>
          <w:rFonts w:cs="Calibri"/>
        </w:rPr>
      </w:pPr>
      <w:r>
        <w:rPr>
          <w:rFonts w:cs="Calibri"/>
        </w:rPr>
        <w:t>Re</w:t>
      </w:r>
      <w:r w:rsidR="00734E67" w:rsidRPr="00D104C7">
        <w:rPr>
          <w:rFonts w:cs="Calibri"/>
        </w:rPr>
        <w:t>turns generated from previous UK government and ERDF backed venture capital funds</w:t>
      </w:r>
      <w:r>
        <w:rPr>
          <w:rFonts w:cs="Calibri"/>
        </w:rPr>
        <w:t>;</w:t>
      </w:r>
    </w:p>
    <w:p w:rsidR="00D104C7" w:rsidRDefault="00D104C7" w:rsidP="00D104C7">
      <w:pPr>
        <w:pStyle w:val="ListParagraph"/>
        <w:numPr>
          <w:ilvl w:val="0"/>
          <w:numId w:val="28"/>
        </w:numPr>
        <w:tabs>
          <w:tab w:val="left" w:pos="0"/>
        </w:tabs>
        <w:spacing w:after="0"/>
        <w:jc w:val="both"/>
        <w:rPr>
          <w:rFonts w:cs="Calibri"/>
        </w:rPr>
      </w:pPr>
      <w:r>
        <w:rPr>
          <w:rFonts w:cs="Calibri"/>
        </w:rPr>
        <w:t>A l</w:t>
      </w:r>
      <w:r w:rsidR="00734E67" w:rsidRPr="00D104C7">
        <w:rPr>
          <w:rFonts w:cs="Calibri"/>
        </w:rPr>
        <w:t>oan of £60m from</w:t>
      </w:r>
      <w:r w:rsidR="000418F1" w:rsidRPr="00D104C7">
        <w:rPr>
          <w:rFonts w:cs="Calibri"/>
        </w:rPr>
        <w:t xml:space="preserve"> the </w:t>
      </w:r>
      <w:r>
        <w:rPr>
          <w:rFonts w:cs="Calibri"/>
        </w:rPr>
        <w:t>European Investment Bank.</w:t>
      </w:r>
    </w:p>
    <w:p w:rsidR="00D104C7" w:rsidRDefault="00D104C7" w:rsidP="00D104C7">
      <w:pPr>
        <w:tabs>
          <w:tab w:val="left" w:pos="0"/>
        </w:tabs>
        <w:spacing w:after="0"/>
        <w:jc w:val="both"/>
        <w:rPr>
          <w:rFonts w:cs="Calibri"/>
        </w:rPr>
      </w:pPr>
    </w:p>
    <w:p w:rsidR="00734E67" w:rsidRPr="00D104C7" w:rsidRDefault="00734E67" w:rsidP="00D104C7">
      <w:pPr>
        <w:tabs>
          <w:tab w:val="left" w:pos="0"/>
        </w:tabs>
        <w:spacing w:after="0"/>
        <w:jc w:val="both"/>
        <w:rPr>
          <w:rFonts w:cs="Calibri"/>
        </w:rPr>
      </w:pPr>
      <w:r w:rsidRPr="00D104C7">
        <w:rPr>
          <w:rFonts w:cs="Calibri"/>
        </w:rPr>
        <w:t>Th</w:t>
      </w:r>
      <w:r w:rsidR="00473DAA" w:rsidRPr="00D104C7">
        <w:rPr>
          <w:rFonts w:cs="Calibri"/>
        </w:rPr>
        <w:t xml:space="preserve">e Implementing Body (similar to the Holding Fund Manager in JEREMIE1) </w:t>
      </w:r>
      <w:r w:rsidRPr="00D104C7">
        <w:rPr>
          <w:rFonts w:cs="Calibri"/>
        </w:rPr>
        <w:t>is expected to invest in a number of new venture capital and loan funds which are likely to be structured as limited partnerships and managed by independent, FCA-authorised fund management companies which will be appointed following</w:t>
      </w:r>
      <w:r w:rsidR="00473DAA" w:rsidRPr="00D104C7">
        <w:rPr>
          <w:rFonts w:cs="Calibri"/>
        </w:rPr>
        <w:t xml:space="preserve"> conclusion of the </w:t>
      </w:r>
      <w:r w:rsidRPr="00D104C7">
        <w:rPr>
          <w:rFonts w:cs="Calibri"/>
        </w:rPr>
        <w:t>competitive public procurement process</w:t>
      </w:r>
      <w:r w:rsidR="00473DAA" w:rsidRPr="00D104C7">
        <w:rPr>
          <w:rFonts w:cs="Calibri"/>
        </w:rPr>
        <w:t xml:space="preserve"> which is now underway</w:t>
      </w:r>
      <w:r w:rsidRPr="00D104C7">
        <w:rPr>
          <w:rFonts w:cs="Calibri"/>
        </w:rPr>
        <w:t>.</w:t>
      </w:r>
    </w:p>
    <w:p w:rsidR="005E6B1C" w:rsidRDefault="005E6B1C" w:rsidP="00734E67">
      <w:pPr>
        <w:tabs>
          <w:tab w:val="left" w:pos="0"/>
        </w:tabs>
        <w:spacing w:after="0"/>
        <w:jc w:val="both"/>
        <w:rPr>
          <w:rFonts w:cs="Calibri"/>
        </w:rPr>
      </w:pPr>
    </w:p>
    <w:p w:rsidR="00F17B3B" w:rsidRDefault="006D42D5" w:rsidP="00734E67">
      <w:pPr>
        <w:tabs>
          <w:tab w:val="left" w:pos="0"/>
        </w:tabs>
        <w:spacing w:after="0"/>
        <w:jc w:val="both"/>
        <w:rPr>
          <w:rFonts w:cs="Calibri"/>
        </w:rPr>
      </w:pPr>
      <w:r w:rsidRPr="007663D0">
        <w:rPr>
          <w:rFonts w:cs="Calibri"/>
          <w:b/>
          <w:u w:val="single"/>
        </w:rPr>
        <w:t xml:space="preserve">The </w:t>
      </w:r>
      <w:r w:rsidR="00C05E7A">
        <w:rPr>
          <w:rFonts w:cs="Calibri"/>
          <w:b/>
          <w:u w:val="single"/>
        </w:rPr>
        <w:t xml:space="preserve">contract </w:t>
      </w:r>
      <w:r w:rsidRPr="007663D0">
        <w:rPr>
          <w:rFonts w:cs="Calibri"/>
          <w:b/>
          <w:u w:val="single"/>
        </w:rPr>
        <w:t xml:space="preserve">requirements </w:t>
      </w:r>
      <w:r w:rsidR="00C05E7A">
        <w:rPr>
          <w:rFonts w:cs="Calibri"/>
          <w:b/>
          <w:u w:val="single"/>
        </w:rPr>
        <w:t xml:space="preserve">and basis of engagement </w:t>
      </w:r>
      <w:r w:rsidR="00DF5077" w:rsidRPr="007663D0">
        <w:rPr>
          <w:rFonts w:cs="Calibri"/>
          <w:b/>
          <w:u w:val="single"/>
        </w:rPr>
        <w:t>are set out in section</w:t>
      </w:r>
      <w:r w:rsidR="00C05E7A">
        <w:rPr>
          <w:rFonts w:cs="Calibri"/>
          <w:b/>
          <w:u w:val="single"/>
        </w:rPr>
        <w:t>s 4 and 7 below</w:t>
      </w:r>
      <w:r>
        <w:rPr>
          <w:rFonts w:cs="Calibri"/>
        </w:rPr>
        <w:t>.  In summary,</w:t>
      </w:r>
      <w:r w:rsidR="008F6B60">
        <w:rPr>
          <w:rFonts w:cs="Calibri"/>
        </w:rPr>
        <w:t xml:space="preserve"> </w:t>
      </w:r>
      <w:r>
        <w:rPr>
          <w:rFonts w:cs="Calibri"/>
        </w:rPr>
        <w:t>assistance with</w:t>
      </w:r>
      <w:r w:rsidR="008F6B60">
        <w:rPr>
          <w:rFonts w:cs="Calibri"/>
        </w:rPr>
        <w:t>,</w:t>
      </w:r>
      <w:r>
        <w:rPr>
          <w:rFonts w:cs="Calibri"/>
        </w:rPr>
        <w:t xml:space="preserve"> </w:t>
      </w:r>
      <w:r w:rsidR="008F6B60">
        <w:rPr>
          <w:rFonts w:cs="Calibri"/>
        </w:rPr>
        <w:t xml:space="preserve">and active engagement on, </w:t>
      </w:r>
      <w:r>
        <w:rPr>
          <w:rFonts w:cs="Calibri"/>
        </w:rPr>
        <w:t>several aspects of this project</w:t>
      </w:r>
      <w:r w:rsidR="008F6B60">
        <w:rPr>
          <w:rFonts w:cs="Calibri"/>
        </w:rPr>
        <w:t xml:space="preserve"> is required from </w:t>
      </w:r>
      <w:r w:rsidR="00C84A67">
        <w:rPr>
          <w:rFonts w:cs="Calibri"/>
        </w:rPr>
        <w:t xml:space="preserve">an advisor </w:t>
      </w:r>
      <w:r w:rsidR="008F6B60">
        <w:rPr>
          <w:rFonts w:cs="Calibri"/>
        </w:rPr>
        <w:t xml:space="preserve">with detailed knowledge and prior experience of publicly-backed venture capital funds and, ideally, with good existing knowledge of the </w:t>
      </w:r>
      <w:r w:rsidR="00F17B3B">
        <w:rPr>
          <w:rFonts w:cs="Calibri"/>
        </w:rPr>
        <w:t>relev</w:t>
      </w:r>
      <w:bookmarkStart w:id="0" w:name="_GoBack"/>
      <w:bookmarkEnd w:id="0"/>
      <w:r w:rsidR="00F17B3B">
        <w:rPr>
          <w:rFonts w:cs="Calibri"/>
        </w:rPr>
        <w:t xml:space="preserve">ant stakeholders in the North East of England.  </w:t>
      </w:r>
      <w:r w:rsidR="006275F8">
        <w:rPr>
          <w:rFonts w:cs="Calibri"/>
        </w:rPr>
        <w:t>The appointed consultancy will report to the Project</w:t>
      </w:r>
      <w:r w:rsidR="00C84A67">
        <w:rPr>
          <w:rFonts w:cs="Calibri"/>
        </w:rPr>
        <w:t xml:space="preserve"> Team</w:t>
      </w:r>
      <w:r w:rsidR="006275F8">
        <w:rPr>
          <w:rFonts w:cs="Calibri"/>
        </w:rPr>
        <w:t xml:space="preserve"> Leader</w:t>
      </w:r>
      <w:r w:rsidR="00473DAA">
        <w:rPr>
          <w:rFonts w:cs="Calibri"/>
        </w:rPr>
        <w:t xml:space="preserve">, Project Coordinator </w:t>
      </w:r>
      <w:r w:rsidR="006275F8">
        <w:rPr>
          <w:rFonts w:cs="Calibri"/>
        </w:rPr>
        <w:t xml:space="preserve">and </w:t>
      </w:r>
      <w:r w:rsidR="00C84A67">
        <w:rPr>
          <w:rFonts w:cs="Calibri"/>
        </w:rPr>
        <w:t>to the Access to Finance Lead Officer for the North East Local Enterprise Partnership.</w:t>
      </w:r>
      <w:r w:rsidR="00473DAA">
        <w:rPr>
          <w:rFonts w:cs="Calibri"/>
        </w:rPr>
        <w:t xml:space="preserve">  They will work closely with members of the Project Delivery Team.</w:t>
      </w:r>
    </w:p>
    <w:p w:rsidR="00B6239D" w:rsidRDefault="00B6239D" w:rsidP="00734E67">
      <w:pPr>
        <w:tabs>
          <w:tab w:val="left" w:pos="0"/>
        </w:tabs>
        <w:spacing w:after="0"/>
        <w:jc w:val="both"/>
        <w:rPr>
          <w:rFonts w:cs="Calibri"/>
        </w:rPr>
      </w:pPr>
    </w:p>
    <w:p w:rsidR="00855C31" w:rsidRPr="00066D2C" w:rsidRDefault="008A67A3" w:rsidP="008A67A3">
      <w:pPr>
        <w:spacing w:after="0" w:line="240" w:lineRule="auto"/>
        <w:jc w:val="both"/>
        <w:rPr>
          <w:rFonts w:ascii="Calibri" w:eastAsia="Times New Roman" w:hAnsi="Calibri" w:cs="Calibri"/>
          <w:bCs/>
        </w:rPr>
      </w:pPr>
      <w:r w:rsidRPr="008A67A3">
        <w:rPr>
          <w:rFonts w:cs="Arial"/>
          <w:i/>
        </w:rPr>
        <w:t>The Contracting Authority accepts no liability for any costs arising from the cancellation of this tender process nor for any costs incurred by those tendering, who do so entirely at their own risk</w:t>
      </w:r>
      <w:r w:rsidRPr="00A82170">
        <w:rPr>
          <w:rFonts w:cs="Arial"/>
        </w:rPr>
        <w:t>.</w:t>
      </w:r>
    </w:p>
    <w:p w:rsidR="00DE3CFE" w:rsidRDefault="00DE3CFE" w:rsidP="00DE3CFE">
      <w:pPr>
        <w:pStyle w:val="Heading1"/>
      </w:pPr>
      <w:r>
        <w:lastRenderedPageBreak/>
        <w:t>INFORMATION ON CONTRACTING AUTHORITY AND CLIENTS</w:t>
      </w:r>
    </w:p>
    <w:p w:rsidR="00DE3CFE" w:rsidRPr="008403C4" w:rsidRDefault="00DE3CFE" w:rsidP="00DE3CFE">
      <w:pPr>
        <w:tabs>
          <w:tab w:val="left" w:pos="0"/>
        </w:tabs>
        <w:spacing w:after="0"/>
        <w:jc w:val="both"/>
        <w:rPr>
          <w:rFonts w:cs="Calibri"/>
        </w:rPr>
      </w:pPr>
      <w:r w:rsidRPr="008403C4">
        <w:rPr>
          <w:rFonts w:cs="Calibri"/>
        </w:rPr>
        <w:t xml:space="preserve">The Contracting Authority for this </w:t>
      </w:r>
      <w:r>
        <w:rPr>
          <w:rFonts w:cs="Calibri"/>
        </w:rPr>
        <w:t xml:space="preserve">Invitation to </w:t>
      </w:r>
      <w:r w:rsidRPr="008403C4">
        <w:rPr>
          <w:rFonts w:cs="Calibri"/>
        </w:rPr>
        <w:t>Tender is North East Access to Finance Limited (</w:t>
      </w:r>
      <w:r w:rsidRPr="004A68C6">
        <w:rPr>
          <w:rFonts w:cs="Calibri"/>
          <w:b/>
        </w:rPr>
        <w:t>NEA2F</w:t>
      </w:r>
      <w:r w:rsidRPr="008403C4">
        <w:rPr>
          <w:rFonts w:cs="Calibri"/>
        </w:rPr>
        <w:t xml:space="preserve">) acting </w:t>
      </w:r>
      <w:r w:rsidR="00C61213">
        <w:rPr>
          <w:rFonts w:cs="Calibri"/>
        </w:rPr>
        <w:t>o</w:t>
      </w:r>
      <w:r w:rsidRPr="008403C4">
        <w:rPr>
          <w:rFonts w:cs="Calibri"/>
        </w:rPr>
        <w:t xml:space="preserve">n behalf of the Project Board and the Project Team. </w:t>
      </w:r>
      <w:r w:rsidR="00E50ED3">
        <w:rPr>
          <w:rFonts w:cs="Calibri"/>
        </w:rPr>
        <w:t xml:space="preserve"> </w:t>
      </w:r>
      <w:r w:rsidRPr="008403C4">
        <w:rPr>
          <w:rFonts w:cs="Calibri"/>
        </w:rPr>
        <w:t xml:space="preserve">Any enquiries should be addressed to </w:t>
      </w:r>
      <w:r w:rsidR="00C84A67">
        <w:rPr>
          <w:rFonts w:cs="Calibri"/>
        </w:rPr>
        <w:t>Kay Goodinson, Project Co-ordinator</w:t>
      </w:r>
      <w:r w:rsidR="00473DAA">
        <w:rPr>
          <w:rFonts w:cs="Calibri"/>
        </w:rPr>
        <w:t xml:space="preserve"> at </w:t>
      </w:r>
      <w:hyperlink r:id="rId13" w:history="1">
        <w:r w:rsidR="002042E0" w:rsidRPr="00666231">
          <w:rPr>
            <w:rStyle w:val="Hyperlink"/>
            <w:rFonts w:cs="Calibri"/>
          </w:rPr>
          <w:t>kay.goodinson@nea2f.co.uk</w:t>
        </w:r>
      </w:hyperlink>
      <w:r w:rsidR="002042E0">
        <w:rPr>
          <w:rFonts w:cs="Calibri"/>
        </w:rPr>
        <w:t>.</w:t>
      </w:r>
    </w:p>
    <w:p w:rsidR="00E50ED3" w:rsidRDefault="00E50ED3" w:rsidP="00DE3CFE">
      <w:pPr>
        <w:tabs>
          <w:tab w:val="left" w:pos="0"/>
        </w:tabs>
        <w:spacing w:after="0"/>
        <w:jc w:val="both"/>
        <w:rPr>
          <w:rFonts w:cs="Calibri"/>
        </w:rPr>
      </w:pPr>
    </w:p>
    <w:p w:rsidR="00DE3CFE" w:rsidRDefault="00DE3CFE" w:rsidP="00DE3CFE">
      <w:pPr>
        <w:tabs>
          <w:tab w:val="left" w:pos="0"/>
        </w:tabs>
        <w:spacing w:after="0"/>
        <w:jc w:val="both"/>
        <w:rPr>
          <w:rFonts w:cs="Calibri"/>
        </w:rPr>
      </w:pPr>
      <w:r w:rsidRPr="00860189">
        <w:rPr>
          <w:rFonts w:cs="Calibri"/>
        </w:rPr>
        <w:t>The main funding stakeholders</w:t>
      </w:r>
      <w:r w:rsidR="00C84A67">
        <w:rPr>
          <w:rFonts w:cs="Calibri"/>
        </w:rPr>
        <w:t xml:space="preserve"> for the proposed NELEP </w:t>
      </w:r>
      <w:r w:rsidR="00D104C7">
        <w:rPr>
          <w:rFonts w:cs="Calibri"/>
        </w:rPr>
        <w:t>A</w:t>
      </w:r>
      <w:r w:rsidR="00C84A67">
        <w:rPr>
          <w:rFonts w:cs="Calibri"/>
        </w:rPr>
        <w:t xml:space="preserve">rea Fund </w:t>
      </w:r>
      <w:r w:rsidRPr="00860189">
        <w:rPr>
          <w:rFonts w:cs="Calibri"/>
        </w:rPr>
        <w:t>are the Department for Communities &amp; Local Governm</w:t>
      </w:r>
      <w:r>
        <w:rPr>
          <w:rFonts w:cs="Calibri"/>
        </w:rPr>
        <w:t>ent (</w:t>
      </w:r>
      <w:r>
        <w:rPr>
          <w:rFonts w:cs="Calibri"/>
          <w:b/>
        </w:rPr>
        <w:t>DCLG</w:t>
      </w:r>
      <w:r w:rsidRPr="00860189">
        <w:rPr>
          <w:rFonts w:cs="Calibri"/>
        </w:rPr>
        <w:t xml:space="preserve">), the Department for Business </w:t>
      </w:r>
      <w:r w:rsidR="00D104C7">
        <w:rPr>
          <w:rFonts w:cs="Calibri"/>
        </w:rPr>
        <w:t>Energy and Industrial Strategy</w:t>
      </w:r>
      <w:r w:rsidRPr="00860189">
        <w:rPr>
          <w:rFonts w:cs="Calibri"/>
        </w:rPr>
        <w:t xml:space="preserve"> (through Br</w:t>
      </w:r>
      <w:r w:rsidR="00D76424">
        <w:rPr>
          <w:rFonts w:cs="Calibri"/>
        </w:rPr>
        <w:t>itish Business Bank) and NEA2F.</w:t>
      </w:r>
      <w:r w:rsidRPr="00860189">
        <w:rPr>
          <w:rFonts w:cs="Calibri"/>
        </w:rPr>
        <w:t xml:space="preserve"> </w:t>
      </w:r>
      <w:r w:rsidR="00473DAA">
        <w:rPr>
          <w:rFonts w:cs="Calibri"/>
        </w:rPr>
        <w:t xml:space="preserve"> </w:t>
      </w:r>
      <w:r w:rsidRPr="00860189">
        <w:rPr>
          <w:rFonts w:cs="Calibri"/>
        </w:rPr>
        <w:t xml:space="preserve">Each sits as an </w:t>
      </w:r>
      <w:r w:rsidR="00D76424">
        <w:rPr>
          <w:rFonts w:cs="Calibri"/>
        </w:rPr>
        <w:t xml:space="preserve">Observer on the Project Board. </w:t>
      </w:r>
      <w:r w:rsidR="00B6239D">
        <w:rPr>
          <w:rFonts w:cs="Calibri"/>
        </w:rPr>
        <w:t xml:space="preserve"> </w:t>
      </w:r>
      <w:r w:rsidRPr="00860189">
        <w:rPr>
          <w:rFonts w:cs="Calibri"/>
        </w:rPr>
        <w:t xml:space="preserve">DCLG is responsible for ERDF </w:t>
      </w:r>
      <w:r w:rsidR="00473DAA">
        <w:rPr>
          <w:rFonts w:cs="Calibri"/>
        </w:rPr>
        <w:t xml:space="preserve">and ERDF legacy </w:t>
      </w:r>
      <w:r w:rsidRPr="00860189">
        <w:rPr>
          <w:rFonts w:cs="Calibri"/>
        </w:rPr>
        <w:t xml:space="preserve">commitments, British Business Bank for </w:t>
      </w:r>
      <w:r w:rsidR="00D104C7">
        <w:rPr>
          <w:rFonts w:cs="Calibri"/>
        </w:rPr>
        <w:t>UK G</w:t>
      </w:r>
      <w:r>
        <w:rPr>
          <w:rFonts w:cs="Calibri"/>
        </w:rPr>
        <w:t>overnment</w:t>
      </w:r>
      <w:r w:rsidRPr="00860189">
        <w:rPr>
          <w:rFonts w:cs="Calibri"/>
        </w:rPr>
        <w:t xml:space="preserve"> </w:t>
      </w:r>
      <w:r>
        <w:rPr>
          <w:rFonts w:cs="Calibri"/>
        </w:rPr>
        <w:t>funding</w:t>
      </w:r>
      <w:r w:rsidRPr="00860189">
        <w:rPr>
          <w:rFonts w:cs="Calibri"/>
        </w:rPr>
        <w:t xml:space="preserve"> and </w:t>
      </w:r>
      <w:r w:rsidR="00473DAA">
        <w:rPr>
          <w:rFonts w:cs="Calibri"/>
        </w:rPr>
        <w:t xml:space="preserve">Single Programme </w:t>
      </w:r>
      <w:r w:rsidRPr="00860189">
        <w:rPr>
          <w:rFonts w:cs="Calibri"/>
        </w:rPr>
        <w:t xml:space="preserve">legacy funds from predecessor </w:t>
      </w:r>
      <w:r>
        <w:rPr>
          <w:rFonts w:cs="Calibri"/>
        </w:rPr>
        <w:t xml:space="preserve">SME finance </w:t>
      </w:r>
      <w:r w:rsidRPr="00860189">
        <w:rPr>
          <w:rFonts w:cs="Calibri"/>
        </w:rPr>
        <w:t>programmes in the region.</w:t>
      </w:r>
    </w:p>
    <w:p w:rsidR="00DE3CFE" w:rsidRDefault="00DE3CFE" w:rsidP="00DE3CFE">
      <w:pPr>
        <w:tabs>
          <w:tab w:val="left" w:pos="0"/>
        </w:tabs>
        <w:spacing w:after="0"/>
        <w:jc w:val="both"/>
        <w:rPr>
          <w:rFonts w:cs="Calibri"/>
        </w:rPr>
      </w:pPr>
    </w:p>
    <w:p w:rsidR="00DE3CFE" w:rsidRDefault="00DE3CFE" w:rsidP="00DE3CFE">
      <w:pPr>
        <w:tabs>
          <w:tab w:val="left" w:pos="0"/>
        </w:tabs>
        <w:spacing w:after="0"/>
        <w:jc w:val="both"/>
        <w:rPr>
          <w:rFonts w:cs="Calibri"/>
          <w:b/>
        </w:rPr>
      </w:pPr>
      <w:r w:rsidRPr="006622F5">
        <w:rPr>
          <w:rFonts w:cs="Calibri"/>
          <w:b/>
        </w:rPr>
        <w:t xml:space="preserve">The contracts to which this Invitation to Tender relate </w:t>
      </w:r>
      <w:r w:rsidR="00A45223">
        <w:rPr>
          <w:rFonts w:cs="Calibri"/>
          <w:b/>
        </w:rPr>
        <w:t>may be part-funded from sources</w:t>
      </w:r>
      <w:r w:rsidR="00E66F34">
        <w:rPr>
          <w:rFonts w:cs="Calibri"/>
          <w:b/>
        </w:rPr>
        <w:t xml:space="preserve"> </w:t>
      </w:r>
      <w:r w:rsidR="00A45223">
        <w:rPr>
          <w:rFonts w:cs="Calibri"/>
          <w:b/>
        </w:rPr>
        <w:t>including the European Regional Development Fund 2014-2020 Programme.</w:t>
      </w:r>
    </w:p>
    <w:p w:rsidR="00D76424" w:rsidRDefault="00D76424" w:rsidP="00DE3CFE">
      <w:pPr>
        <w:tabs>
          <w:tab w:val="left" w:pos="0"/>
        </w:tabs>
        <w:spacing w:after="0"/>
        <w:jc w:val="both"/>
        <w:rPr>
          <w:rFonts w:cs="Calibri"/>
        </w:rPr>
      </w:pPr>
    </w:p>
    <w:p w:rsidR="00DF0749" w:rsidRDefault="00D104C7" w:rsidP="00DF0749">
      <w:pPr>
        <w:pStyle w:val="Heading1"/>
      </w:pPr>
      <w:r>
        <w:t xml:space="preserve">THE </w:t>
      </w:r>
      <w:r w:rsidR="00E66F34">
        <w:t xml:space="preserve">NORTH EAST LEP AREA FUND </w:t>
      </w:r>
      <w:r>
        <w:t>OF FUNDS</w:t>
      </w:r>
    </w:p>
    <w:p w:rsidR="00C5434D" w:rsidRDefault="00DF0749" w:rsidP="00D104C7">
      <w:pPr>
        <w:spacing w:after="0"/>
        <w:jc w:val="both"/>
      </w:pPr>
      <w:r>
        <w:t xml:space="preserve">As stated </w:t>
      </w:r>
      <w:r w:rsidR="00D104C7">
        <w:t>above</w:t>
      </w:r>
      <w:r>
        <w:t xml:space="preserve">, the </w:t>
      </w:r>
      <w:r w:rsidR="00C84A67">
        <w:t xml:space="preserve">NELEP </w:t>
      </w:r>
      <w:r w:rsidR="00E66F34">
        <w:t>A</w:t>
      </w:r>
      <w:r w:rsidR="00C84A67">
        <w:t xml:space="preserve">rea </w:t>
      </w:r>
      <w:r w:rsidR="00E66F34">
        <w:t>F</w:t>
      </w:r>
      <w:r w:rsidR="00C84A67">
        <w:t xml:space="preserve">und </w:t>
      </w:r>
      <w:r w:rsidR="00D104C7">
        <w:t xml:space="preserve">of Funds </w:t>
      </w:r>
      <w:r w:rsidR="00C84A67">
        <w:t>is intended to provide</w:t>
      </w:r>
      <w:r>
        <w:t xml:space="preserve"> a successor suite of venture capital and loan funds to the current Finance for Bu</w:t>
      </w:r>
      <w:r w:rsidR="00D76424">
        <w:t>siness North East (FBNE) fund</w:t>
      </w:r>
      <w:r w:rsidR="00C84A67">
        <w:t>, which has been operating since 2010</w:t>
      </w:r>
      <w:r w:rsidR="00D76424">
        <w:t>.</w:t>
      </w:r>
    </w:p>
    <w:p w:rsidR="00C5434D" w:rsidRDefault="00C5434D" w:rsidP="00D104C7">
      <w:pPr>
        <w:spacing w:after="0"/>
        <w:jc w:val="both"/>
      </w:pPr>
    </w:p>
    <w:p w:rsidR="00994DB7" w:rsidRDefault="00C84A67" w:rsidP="00D104C7">
      <w:pPr>
        <w:spacing w:after="0"/>
        <w:jc w:val="both"/>
      </w:pPr>
      <w:r>
        <w:t xml:space="preserve">The anticipated launch date for the new Fund will be </w:t>
      </w:r>
      <w:r w:rsidR="00E66F34">
        <w:t xml:space="preserve">during the first quarter of </w:t>
      </w:r>
      <w:r>
        <w:t>2017</w:t>
      </w:r>
      <w:r w:rsidR="0043282E">
        <w:t xml:space="preserve">.  A fund of funds structure is proposed which will offer a range of financial instruments </w:t>
      </w:r>
      <w:r w:rsidR="00852075">
        <w:t xml:space="preserve">to support business development and growth </w:t>
      </w:r>
      <w:r w:rsidR="0043282E">
        <w:t>acr</w:t>
      </w:r>
      <w:r w:rsidR="00D104C7">
        <w:t>oss eligible business sectors.</w:t>
      </w:r>
    </w:p>
    <w:p w:rsidR="00D104C7" w:rsidRDefault="00D104C7" w:rsidP="00D104C7">
      <w:pPr>
        <w:spacing w:after="0"/>
        <w:jc w:val="both"/>
      </w:pPr>
    </w:p>
    <w:p w:rsidR="00DF6EA1" w:rsidRPr="00DF6EA1" w:rsidRDefault="008403C4" w:rsidP="00DF6EA1">
      <w:pPr>
        <w:pStyle w:val="Heading1"/>
        <w:rPr>
          <w:rFonts w:eastAsia="Times New Roman"/>
        </w:rPr>
      </w:pPr>
      <w:r w:rsidRPr="008403C4">
        <w:rPr>
          <w:rFonts w:eastAsia="Times New Roman"/>
        </w:rPr>
        <w:t>TENDER SPECIFICATION</w:t>
      </w:r>
    </w:p>
    <w:p w:rsidR="00DD7D9F" w:rsidRDefault="00BF3543" w:rsidP="00BA29D0">
      <w:pPr>
        <w:jc w:val="both"/>
      </w:pPr>
      <w:r>
        <w:t xml:space="preserve">To assist the Project Team in the delivery of the project, the consultant </w:t>
      </w:r>
      <w:r w:rsidRPr="0052254B">
        <w:t>may</w:t>
      </w:r>
      <w:r>
        <w:t xml:space="preserve"> be called upon to contribute to all aspects of the Project Team</w:t>
      </w:r>
      <w:r w:rsidR="00BA29D0">
        <w:t>’s work</w:t>
      </w:r>
      <w:r w:rsidR="00DD7D9F">
        <w:t>.</w:t>
      </w:r>
    </w:p>
    <w:p w:rsidR="00BF3543" w:rsidRDefault="0043282E" w:rsidP="00BA29D0">
      <w:pPr>
        <w:spacing w:after="120"/>
        <w:jc w:val="both"/>
      </w:pPr>
      <w:r>
        <w:t xml:space="preserve">The following provides a list of tasks which the consultant </w:t>
      </w:r>
      <w:r w:rsidRPr="00852075">
        <w:t>may</w:t>
      </w:r>
      <w:r>
        <w:t xml:space="preserve"> be asked to </w:t>
      </w:r>
      <w:r w:rsidR="00BA29D0">
        <w:t>carry out</w:t>
      </w:r>
      <w:r w:rsidR="00BF3543">
        <w:t>:</w:t>
      </w:r>
    </w:p>
    <w:p w:rsidR="0052254B" w:rsidRDefault="0052254B" w:rsidP="00BA29D0">
      <w:pPr>
        <w:pStyle w:val="ListParagraph"/>
        <w:numPr>
          <w:ilvl w:val="0"/>
          <w:numId w:val="30"/>
        </w:numPr>
        <w:spacing w:after="60" w:line="240" w:lineRule="auto"/>
        <w:contextualSpacing w:val="0"/>
        <w:jc w:val="both"/>
      </w:pPr>
      <w:r>
        <w:t xml:space="preserve">Assisting with the latter stages of the fund manager </w:t>
      </w:r>
      <w:r w:rsidR="00852075">
        <w:t xml:space="preserve">procurement </w:t>
      </w:r>
      <w:r>
        <w:t>process, which may include finalisation of procurement documents and potentially negotiation with the selected fund managers</w:t>
      </w:r>
      <w:r w:rsidR="00DD7D9F">
        <w:t>.</w:t>
      </w:r>
    </w:p>
    <w:p w:rsidR="0052254B" w:rsidRDefault="0052254B" w:rsidP="00BA29D0">
      <w:pPr>
        <w:pStyle w:val="ListParagraph"/>
        <w:numPr>
          <w:ilvl w:val="0"/>
          <w:numId w:val="30"/>
        </w:numPr>
        <w:spacing w:after="60" w:line="240" w:lineRule="auto"/>
        <w:contextualSpacing w:val="0"/>
        <w:jc w:val="both"/>
      </w:pPr>
      <w:r>
        <w:t>Complex financial modelling</w:t>
      </w:r>
      <w:r w:rsidR="00DD7D9F">
        <w:t>.</w:t>
      </w:r>
    </w:p>
    <w:p w:rsidR="0052254B" w:rsidRDefault="0052254B" w:rsidP="00BA29D0">
      <w:pPr>
        <w:pStyle w:val="ListParagraph"/>
        <w:numPr>
          <w:ilvl w:val="0"/>
          <w:numId w:val="30"/>
        </w:numPr>
        <w:spacing w:after="60" w:line="240" w:lineRule="auto"/>
        <w:contextualSpacing w:val="0"/>
        <w:jc w:val="both"/>
      </w:pPr>
      <w:r>
        <w:lastRenderedPageBreak/>
        <w:t xml:space="preserve">Creation of </w:t>
      </w:r>
      <w:r w:rsidR="00DD7D9F">
        <w:t>investment policy documentation.</w:t>
      </w:r>
    </w:p>
    <w:p w:rsidR="00BF3543" w:rsidRDefault="0043282E" w:rsidP="00BA29D0">
      <w:pPr>
        <w:pStyle w:val="ListParagraph"/>
        <w:numPr>
          <w:ilvl w:val="0"/>
          <w:numId w:val="30"/>
        </w:numPr>
        <w:spacing w:after="60" w:line="240" w:lineRule="auto"/>
        <w:contextualSpacing w:val="0"/>
        <w:jc w:val="both"/>
      </w:pPr>
      <w:r>
        <w:t>E</w:t>
      </w:r>
      <w:r w:rsidR="00465769">
        <w:t>ngage</w:t>
      </w:r>
      <w:r w:rsidR="00C84A67">
        <w:t>ment</w:t>
      </w:r>
      <w:r w:rsidR="00BF3543">
        <w:t xml:space="preserve"> with </w:t>
      </w:r>
      <w:r w:rsidR="00C84A67">
        <w:t xml:space="preserve">national and local </w:t>
      </w:r>
      <w:r w:rsidR="00BF3543">
        <w:t xml:space="preserve">stakeholders </w:t>
      </w:r>
      <w:r w:rsidR="00465769">
        <w:t>to identify and address their requirements</w:t>
      </w:r>
      <w:r w:rsidR="00DD7D9F">
        <w:t xml:space="preserve"> on</w:t>
      </w:r>
      <w:r w:rsidR="00BF3543">
        <w:t xml:space="preserve"> all aspects of project development and delivery, including finalisation of detailed </w:t>
      </w:r>
      <w:r w:rsidR="00C84A67">
        <w:t>documentation</w:t>
      </w:r>
      <w:r w:rsidR="00DD7D9F">
        <w:t>.</w:t>
      </w:r>
    </w:p>
    <w:p w:rsidR="00C84A67" w:rsidRDefault="00C84A67" w:rsidP="00BA29D0">
      <w:pPr>
        <w:pStyle w:val="ListParagraph"/>
        <w:numPr>
          <w:ilvl w:val="0"/>
          <w:numId w:val="30"/>
        </w:numPr>
        <w:spacing w:after="60" w:line="240" w:lineRule="auto"/>
        <w:contextualSpacing w:val="0"/>
        <w:jc w:val="both"/>
      </w:pPr>
      <w:r>
        <w:t>Senior level</w:t>
      </w:r>
      <w:r w:rsidR="00DD7D9F">
        <w:t xml:space="preserve"> presentations and negotiations.</w:t>
      </w:r>
    </w:p>
    <w:p w:rsidR="0052254B" w:rsidRDefault="0052254B" w:rsidP="00BA29D0">
      <w:pPr>
        <w:pStyle w:val="ListParagraph"/>
        <w:numPr>
          <w:ilvl w:val="0"/>
          <w:numId w:val="30"/>
        </w:numPr>
        <w:spacing w:after="60" w:line="240" w:lineRule="auto"/>
        <w:contextualSpacing w:val="0"/>
        <w:jc w:val="both"/>
      </w:pPr>
      <w:r>
        <w:t>Negotiations wi</w:t>
      </w:r>
      <w:r w:rsidR="00DD7D9F">
        <w:t>th the European Investment Bank.</w:t>
      </w:r>
    </w:p>
    <w:p w:rsidR="00852075" w:rsidRDefault="0052254B" w:rsidP="00BA29D0">
      <w:pPr>
        <w:pStyle w:val="ListParagraph"/>
        <w:numPr>
          <w:ilvl w:val="0"/>
          <w:numId w:val="30"/>
        </w:numPr>
        <w:spacing w:after="60" w:line="240" w:lineRule="auto"/>
        <w:contextualSpacing w:val="0"/>
        <w:jc w:val="both"/>
      </w:pPr>
      <w:r>
        <w:t>Alongside all members of the Project Team, maintenance of auditable project records.</w:t>
      </w:r>
    </w:p>
    <w:p w:rsidR="00465769" w:rsidRDefault="005A365E" w:rsidP="00BA29D0">
      <w:pPr>
        <w:pStyle w:val="ListParagraph"/>
        <w:numPr>
          <w:ilvl w:val="0"/>
          <w:numId w:val="30"/>
        </w:numPr>
        <w:spacing w:after="60" w:line="240" w:lineRule="auto"/>
        <w:contextualSpacing w:val="0"/>
        <w:jc w:val="both"/>
      </w:pPr>
      <w:r>
        <w:t>Assist</w:t>
      </w:r>
      <w:r w:rsidR="00852075">
        <w:t>ance</w:t>
      </w:r>
      <w:r w:rsidR="007E1340">
        <w:t xml:space="preserve"> </w:t>
      </w:r>
      <w:r w:rsidR="00DD7D9F">
        <w:t xml:space="preserve">in </w:t>
      </w:r>
      <w:r>
        <w:t xml:space="preserve">negotiations with funders and stakeholders </w:t>
      </w:r>
      <w:r w:rsidR="00DD7D9F">
        <w:t xml:space="preserve">on </w:t>
      </w:r>
      <w:r>
        <w:t>their participation in the project</w:t>
      </w:r>
      <w:r w:rsidR="00DD7D9F">
        <w:t>.</w:t>
      </w:r>
    </w:p>
    <w:p w:rsidR="00075F4F" w:rsidRDefault="00075F4F" w:rsidP="00BA29D0">
      <w:pPr>
        <w:pStyle w:val="ListParagraph"/>
        <w:numPr>
          <w:ilvl w:val="0"/>
          <w:numId w:val="30"/>
        </w:numPr>
        <w:spacing w:after="0" w:line="240" w:lineRule="auto"/>
        <w:contextualSpacing w:val="0"/>
        <w:jc w:val="both"/>
      </w:pPr>
      <w:r>
        <w:t xml:space="preserve">Assistance in the creation of governance structures </w:t>
      </w:r>
      <w:r w:rsidR="00DD7D9F">
        <w:t xml:space="preserve">and </w:t>
      </w:r>
      <w:r>
        <w:t>coordina</w:t>
      </w:r>
      <w:r w:rsidR="00DD7D9F">
        <w:t>tion of recruitment activities.</w:t>
      </w:r>
    </w:p>
    <w:p w:rsidR="00A45223" w:rsidRDefault="00A45223" w:rsidP="00BA29D0">
      <w:pPr>
        <w:pStyle w:val="ListParagraph"/>
        <w:spacing w:after="0" w:line="240" w:lineRule="auto"/>
        <w:ind w:left="714"/>
        <w:contextualSpacing w:val="0"/>
        <w:jc w:val="both"/>
      </w:pPr>
    </w:p>
    <w:p w:rsidR="00DD7D9F" w:rsidRDefault="00EA26F4" w:rsidP="00BA29D0">
      <w:pPr>
        <w:spacing w:after="0" w:line="240" w:lineRule="auto"/>
        <w:jc w:val="both"/>
      </w:pPr>
      <w:r>
        <w:t xml:space="preserve">A requirement of this contract is the ability to commit </w:t>
      </w:r>
      <w:r w:rsidR="00EE6E5C">
        <w:t xml:space="preserve">to </w:t>
      </w:r>
      <w:r>
        <w:t>a mini</w:t>
      </w:r>
      <w:r w:rsidR="00EE6E5C">
        <w:t xml:space="preserve">mum of two days per week </w:t>
      </w:r>
      <w:r w:rsidR="00075F4F">
        <w:t xml:space="preserve">from </w:t>
      </w:r>
      <w:r w:rsidR="008A67A3">
        <w:t xml:space="preserve">late </w:t>
      </w:r>
      <w:r w:rsidR="0052254B" w:rsidRPr="00D104C7">
        <w:t>September</w:t>
      </w:r>
      <w:r w:rsidR="00075F4F">
        <w:t xml:space="preserve"> through to </w:t>
      </w:r>
      <w:r w:rsidR="0052254B">
        <w:t xml:space="preserve">circa </w:t>
      </w:r>
      <w:r w:rsidR="00075F4F">
        <w:t>March 2017</w:t>
      </w:r>
      <w:r w:rsidR="00EE6E5C">
        <w:t xml:space="preserve">.  </w:t>
      </w:r>
      <w:r w:rsidR="00D104C7">
        <w:t>T</w:t>
      </w:r>
      <w:r w:rsidR="00EE6E5C">
        <w:t>he consultant will have to work closely with</w:t>
      </w:r>
      <w:r w:rsidR="00D104C7" w:rsidRPr="00D104C7">
        <w:t xml:space="preserve"> </w:t>
      </w:r>
      <w:r w:rsidR="00D104C7">
        <w:t>the Project Team</w:t>
      </w:r>
      <w:r w:rsidR="00EE6E5C">
        <w:t xml:space="preserve">, </w:t>
      </w:r>
      <w:r w:rsidR="00D104C7">
        <w:t>exchanging</w:t>
      </w:r>
      <w:r w:rsidR="00EE6E5C">
        <w:t xml:space="preserve"> information and discuss</w:t>
      </w:r>
      <w:r w:rsidR="00D104C7">
        <w:t>ing</w:t>
      </w:r>
      <w:r w:rsidR="00EE6E5C">
        <w:t xml:space="preserve"> issues with </w:t>
      </w:r>
      <w:r w:rsidR="00D104C7">
        <w:t>them</w:t>
      </w:r>
      <w:r w:rsidR="00DD7D9F">
        <w:t>.</w:t>
      </w:r>
    </w:p>
    <w:p w:rsidR="00DD7D9F" w:rsidRDefault="00DD7D9F" w:rsidP="00BA29D0">
      <w:pPr>
        <w:spacing w:after="0" w:line="240" w:lineRule="auto"/>
        <w:jc w:val="both"/>
      </w:pPr>
    </w:p>
    <w:p w:rsidR="00EE6E5C" w:rsidRDefault="00D104C7" w:rsidP="00BA29D0">
      <w:pPr>
        <w:spacing w:after="0" w:line="240" w:lineRule="auto"/>
        <w:jc w:val="both"/>
      </w:pPr>
      <w:r>
        <w:t>A</w:t>
      </w:r>
      <w:r w:rsidR="00EE6E5C">
        <w:t>n effective approach to collaborative working is required</w:t>
      </w:r>
      <w:r w:rsidR="00075F4F">
        <w:t xml:space="preserve">, including a presence in Newcastle or other locations in the </w:t>
      </w:r>
      <w:r w:rsidR="0052254B">
        <w:t xml:space="preserve">North East LEP area </w:t>
      </w:r>
      <w:r w:rsidR="00D22826">
        <w:t>for meetings</w:t>
      </w:r>
      <w:r w:rsidR="00EE6E5C">
        <w:t>.</w:t>
      </w:r>
      <w:r w:rsidR="00D22826">
        <w:t xml:space="preserve"> </w:t>
      </w:r>
      <w:r w:rsidR="00852075">
        <w:t xml:space="preserve"> </w:t>
      </w:r>
      <w:r w:rsidR="00D22826">
        <w:t>The consultant may be required to travel to London and Luxemb</w:t>
      </w:r>
      <w:r>
        <w:t>o</w:t>
      </w:r>
      <w:r w:rsidR="00D22826">
        <w:t>urg.</w:t>
      </w:r>
    </w:p>
    <w:p w:rsidR="00EE6E5C" w:rsidRDefault="00EE6E5C" w:rsidP="00BA29D0">
      <w:pPr>
        <w:spacing w:after="0" w:line="240" w:lineRule="auto"/>
        <w:jc w:val="both"/>
      </w:pPr>
    </w:p>
    <w:p w:rsidR="00EE6E5C" w:rsidRDefault="00D57B80" w:rsidP="00BA29D0">
      <w:pPr>
        <w:spacing w:after="120" w:line="240" w:lineRule="auto"/>
        <w:jc w:val="both"/>
      </w:pPr>
      <w:r>
        <w:t>The skills and expertise required of the consultant include:</w:t>
      </w:r>
    </w:p>
    <w:p w:rsidR="00D57B80" w:rsidRDefault="0029236E" w:rsidP="00BA29D0">
      <w:pPr>
        <w:pStyle w:val="ListParagraph"/>
        <w:numPr>
          <w:ilvl w:val="0"/>
          <w:numId w:val="26"/>
        </w:numPr>
        <w:spacing w:after="60" w:line="240" w:lineRule="auto"/>
        <w:contextualSpacing w:val="0"/>
        <w:jc w:val="both"/>
      </w:pPr>
      <w:r>
        <w:t>Detailed understandin</w:t>
      </w:r>
      <w:r w:rsidR="007E1340">
        <w:t>g</w:t>
      </w:r>
      <w:r>
        <w:t xml:space="preserve"> of </w:t>
      </w:r>
      <w:r w:rsidR="00D57B80">
        <w:t>the SME finance market</w:t>
      </w:r>
      <w:r w:rsidR="00A45223">
        <w:t xml:space="preserve"> in general</w:t>
      </w:r>
      <w:r w:rsidR="00D57B80">
        <w:t xml:space="preserve"> and </w:t>
      </w:r>
      <w:r w:rsidR="00A45223">
        <w:t>of</w:t>
      </w:r>
      <w:r w:rsidR="00D57B80">
        <w:t xml:space="preserve"> pu</w:t>
      </w:r>
      <w:r>
        <w:t xml:space="preserve">blic sector interventions to </w:t>
      </w:r>
      <w:r w:rsidR="00A45223">
        <w:t>improve</w:t>
      </w:r>
      <w:r>
        <w:t xml:space="preserve"> SME</w:t>
      </w:r>
      <w:r w:rsidR="00A45223">
        <w:t>’s</w:t>
      </w:r>
      <w:r>
        <w:t xml:space="preserve"> </w:t>
      </w:r>
      <w:r w:rsidR="00A45223">
        <w:t xml:space="preserve">ability to </w:t>
      </w:r>
      <w:r>
        <w:t xml:space="preserve">access </w:t>
      </w:r>
      <w:r w:rsidR="00A45223">
        <w:t>growth</w:t>
      </w:r>
      <w:r>
        <w:t xml:space="preserve"> finance</w:t>
      </w:r>
      <w:r w:rsidR="00D104C7">
        <w:t>.</w:t>
      </w:r>
    </w:p>
    <w:p w:rsidR="00A45223" w:rsidRDefault="00D22826" w:rsidP="00BA29D0">
      <w:pPr>
        <w:pStyle w:val="ListParagraph"/>
        <w:numPr>
          <w:ilvl w:val="0"/>
          <w:numId w:val="26"/>
        </w:numPr>
        <w:spacing w:after="60" w:line="240" w:lineRule="auto"/>
        <w:contextualSpacing w:val="0"/>
        <w:jc w:val="both"/>
      </w:pPr>
      <w:r>
        <w:t>Prior</w:t>
      </w:r>
      <w:r w:rsidR="00A45223">
        <w:t xml:space="preserve"> experience </w:t>
      </w:r>
      <w:r w:rsidR="00D104C7">
        <w:t xml:space="preserve">in </w:t>
      </w:r>
      <w:r>
        <w:t>the establishment of</w:t>
      </w:r>
      <w:r w:rsidR="00A45223">
        <w:t xml:space="preserve"> publicly-backed venture capital and loan funds</w:t>
      </w:r>
      <w:r w:rsidR="00D104C7">
        <w:t>.</w:t>
      </w:r>
    </w:p>
    <w:p w:rsidR="00DF5077" w:rsidRDefault="00A45223" w:rsidP="00BA29D0">
      <w:pPr>
        <w:pStyle w:val="ListParagraph"/>
        <w:numPr>
          <w:ilvl w:val="0"/>
          <w:numId w:val="26"/>
        </w:numPr>
        <w:spacing w:after="60" w:line="240" w:lineRule="auto"/>
        <w:contextualSpacing w:val="0"/>
        <w:jc w:val="both"/>
      </w:pPr>
      <w:r>
        <w:t>Strong analyt</w:t>
      </w:r>
      <w:r w:rsidR="00C27DC9">
        <w:t>ical</w:t>
      </w:r>
      <w:r w:rsidR="00D22826">
        <w:t>, financial modelling</w:t>
      </w:r>
      <w:r w:rsidR="00852075">
        <w:t xml:space="preserve"> </w:t>
      </w:r>
      <w:r w:rsidR="00C27DC9">
        <w:t>and problem solving skills</w:t>
      </w:r>
      <w:r w:rsidR="00D104C7">
        <w:t>.</w:t>
      </w:r>
    </w:p>
    <w:p w:rsidR="00D22826" w:rsidRDefault="0053060E" w:rsidP="00BA29D0">
      <w:pPr>
        <w:pStyle w:val="ListParagraph"/>
        <w:numPr>
          <w:ilvl w:val="0"/>
          <w:numId w:val="26"/>
        </w:numPr>
        <w:spacing w:after="60" w:line="240" w:lineRule="auto"/>
        <w:contextualSpacing w:val="0"/>
        <w:jc w:val="both"/>
      </w:pPr>
      <w:r>
        <w:t>Track record</w:t>
      </w:r>
      <w:r w:rsidR="00D22826">
        <w:t xml:space="preserve"> of working with EU institutions including the European Investment Bank and the European </w:t>
      </w:r>
      <w:r w:rsidR="00852075">
        <w:t>Investment</w:t>
      </w:r>
      <w:r w:rsidR="00D104C7">
        <w:t xml:space="preserve"> Fund.</w:t>
      </w:r>
    </w:p>
    <w:p w:rsidR="00A45223" w:rsidRDefault="00DF5077" w:rsidP="00BA29D0">
      <w:pPr>
        <w:pStyle w:val="ListParagraph"/>
        <w:numPr>
          <w:ilvl w:val="0"/>
          <w:numId w:val="26"/>
        </w:numPr>
        <w:spacing w:after="60" w:line="240" w:lineRule="auto"/>
        <w:contextualSpacing w:val="0"/>
        <w:jc w:val="both"/>
      </w:pPr>
      <w:r>
        <w:t>A</w:t>
      </w:r>
      <w:r w:rsidR="00C27DC9">
        <w:t>bility to communicate clearly both verbally and in writing</w:t>
      </w:r>
      <w:r>
        <w:t xml:space="preserve"> and to design, create and deliver clear and compelling presentations</w:t>
      </w:r>
      <w:r w:rsidR="00C27DC9">
        <w:t>.</w:t>
      </w:r>
    </w:p>
    <w:p w:rsidR="00A45223" w:rsidRDefault="00A45223" w:rsidP="00BA29D0">
      <w:pPr>
        <w:pStyle w:val="ListParagraph"/>
        <w:numPr>
          <w:ilvl w:val="0"/>
          <w:numId w:val="26"/>
        </w:numPr>
        <w:spacing w:after="60" w:line="240" w:lineRule="auto"/>
        <w:contextualSpacing w:val="0"/>
        <w:jc w:val="both"/>
      </w:pPr>
      <w:r>
        <w:t xml:space="preserve">Familiarity with the current </w:t>
      </w:r>
      <w:r w:rsidR="001C4A19">
        <w:t>r</w:t>
      </w:r>
      <w:r>
        <w:t xml:space="preserve">egulatory regime </w:t>
      </w:r>
      <w:r w:rsidR="00D104C7">
        <w:t xml:space="preserve">for </w:t>
      </w:r>
      <w:r>
        <w:t xml:space="preserve">publicly </w:t>
      </w:r>
      <w:r w:rsidR="00D104C7">
        <w:t>backed investment funds</w:t>
      </w:r>
      <w:r>
        <w:t xml:space="preserve">, including EU </w:t>
      </w:r>
      <w:r w:rsidR="00D104C7">
        <w:t xml:space="preserve">and ERDF </w:t>
      </w:r>
      <w:r>
        <w:t xml:space="preserve">regulations and </w:t>
      </w:r>
      <w:r w:rsidR="00D104C7">
        <w:t>S</w:t>
      </w:r>
      <w:r>
        <w:t xml:space="preserve">tate </w:t>
      </w:r>
      <w:r w:rsidR="00D104C7">
        <w:t>A</w:t>
      </w:r>
      <w:r>
        <w:t xml:space="preserve">id and </w:t>
      </w:r>
      <w:r w:rsidR="00D104C7">
        <w:t>procurement law.</w:t>
      </w:r>
    </w:p>
    <w:p w:rsidR="0053060E" w:rsidRDefault="0053060E" w:rsidP="00BA29D0">
      <w:pPr>
        <w:pStyle w:val="ListParagraph"/>
        <w:numPr>
          <w:ilvl w:val="0"/>
          <w:numId w:val="26"/>
        </w:numPr>
        <w:spacing w:after="60" w:line="240" w:lineRule="auto"/>
        <w:contextualSpacing w:val="0"/>
        <w:jc w:val="both"/>
      </w:pPr>
      <w:r>
        <w:t>Familiarity with</w:t>
      </w:r>
      <w:r w:rsidR="00A45223">
        <w:t xml:space="preserve"> previous public sector interventions undertaken in North East </w:t>
      </w:r>
      <w:r w:rsidR="00D104C7">
        <w:t>England.</w:t>
      </w:r>
    </w:p>
    <w:p w:rsidR="00852075" w:rsidRDefault="0053060E" w:rsidP="00BA29D0">
      <w:pPr>
        <w:pStyle w:val="ListParagraph"/>
        <w:numPr>
          <w:ilvl w:val="0"/>
          <w:numId w:val="26"/>
        </w:numPr>
        <w:spacing w:after="60" w:line="240" w:lineRule="auto"/>
        <w:contextualSpacing w:val="0"/>
        <w:jc w:val="both"/>
      </w:pPr>
      <w:r>
        <w:t>A proven ability to operate as a consultant at a seni</w:t>
      </w:r>
      <w:r w:rsidR="00D104C7">
        <w:t>or and strategic level.</w:t>
      </w:r>
    </w:p>
    <w:p w:rsidR="00465769" w:rsidRDefault="0053060E" w:rsidP="00BA29D0">
      <w:pPr>
        <w:pStyle w:val="ListParagraph"/>
        <w:numPr>
          <w:ilvl w:val="0"/>
          <w:numId w:val="26"/>
        </w:numPr>
        <w:spacing w:after="0" w:line="240" w:lineRule="auto"/>
        <w:contextualSpacing w:val="0"/>
        <w:jc w:val="both"/>
      </w:pPr>
      <w:r>
        <w:t>Fluency in French or German</w:t>
      </w:r>
      <w:r w:rsidR="0052254B">
        <w:t xml:space="preserve"> would be an advantage</w:t>
      </w:r>
      <w:r>
        <w:t xml:space="preserve"> </w:t>
      </w:r>
      <w:r w:rsidR="001B2035">
        <w:t xml:space="preserve">in building relationships with </w:t>
      </w:r>
      <w:r w:rsidR="00D104C7">
        <w:t>European</w:t>
      </w:r>
      <w:r w:rsidR="001B2035">
        <w:t xml:space="preserve"> partners</w:t>
      </w:r>
      <w:r w:rsidR="00D104C7">
        <w:t>.</w:t>
      </w:r>
    </w:p>
    <w:p w:rsidR="00852075" w:rsidRPr="00465769" w:rsidRDefault="00852075" w:rsidP="00852075">
      <w:pPr>
        <w:spacing w:after="0" w:line="240" w:lineRule="auto"/>
        <w:jc w:val="both"/>
      </w:pPr>
    </w:p>
    <w:p w:rsidR="00DD7D9F" w:rsidRDefault="00DD7D9F">
      <w:pPr>
        <w:rPr>
          <w:rFonts w:eastAsia="Times New Roman" w:cstheme="majorBidi"/>
          <w:b/>
          <w:bCs/>
          <w:sz w:val="24"/>
          <w:szCs w:val="28"/>
        </w:rPr>
      </w:pPr>
      <w:r>
        <w:rPr>
          <w:rFonts w:eastAsia="Times New Roman"/>
        </w:rPr>
        <w:br w:type="page"/>
      </w:r>
    </w:p>
    <w:p w:rsidR="008403C4" w:rsidRDefault="004B3DF4" w:rsidP="003F28A7">
      <w:pPr>
        <w:pStyle w:val="Heading1"/>
        <w:rPr>
          <w:rFonts w:eastAsia="Times New Roman"/>
        </w:rPr>
      </w:pPr>
      <w:r>
        <w:rPr>
          <w:rFonts w:eastAsia="Times New Roman"/>
        </w:rPr>
        <w:lastRenderedPageBreak/>
        <w:t>TENDER RESPONSE</w:t>
      </w:r>
    </w:p>
    <w:p w:rsidR="00FF4082" w:rsidRDefault="00C5434D" w:rsidP="00C5434D">
      <w:pPr>
        <w:spacing w:after="120"/>
        <w:jc w:val="both"/>
        <w:rPr>
          <w:rFonts w:ascii="Calibri" w:eastAsia="Times New Roman" w:hAnsi="Calibri" w:cs="Calibri"/>
          <w:color w:val="000000"/>
        </w:rPr>
      </w:pPr>
      <w:r>
        <w:rPr>
          <w:rFonts w:ascii="Calibri" w:eastAsia="Times New Roman" w:hAnsi="Calibri" w:cs="Calibri"/>
          <w:color w:val="000000"/>
        </w:rPr>
        <w:t>Y</w:t>
      </w:r>
      <w:r w:rsidRPr="004B3DF4">
        <w:rPr>
          <w:rFonts w:ascii="Calibri" w:eastAsia="Times New Roman" w:hAnsi="Calibri" w:cs="Calibri"/>
          <w:color w:val="000000"/>
        </w:rPr>
        <w:t xml:space="preserve">our submission should </w:t>
      </w:r>
      <w:r>
        <w:rPr>
          <w:rFonts w:ascii="Calibri" w:eastAsia="Times New Roman" w:hAnsi="Calibri" w:cs="Calibri"/>
          <w:color w:val="000000"/>
        </w:rPr>
        <w:t xml:space="preserve">demonstrate that you </w:t>
      </w:r>
      <w:r w:rsidRPr="004B3DF4">
        <w:rPr>
          <w:rFonts w:ascii="Calibri" w:eastAsia="Times New Roman" w:hAnsi="Calibri" w:cs="Calibri"/>
          <w:color w:val="000000"/>
        </w:rPr>
        <w:t>have the exper</w:t>
      </w:r>
      <w:r>
        <w:rPr>
          <w:rFonts w:ascii="Calibri" w:eastAsia="Times New Roman" w:hAnsi="Calibri" w:cs="Calibri"/>
          <w:color w:val="000000"/>
        </w:rPr>
        <w:t>t</w:t>
      </w:r>
      <w:r w:rsidRPr="004B3DF4">
        <w:rPr>
          <w:rFonts w:ascii="Calibri" w:eastAsia="Times New Roman" w:hAnsi="Calibri" w:cs="Calibri"/>
          <w:color w:val="000000"/>
        </w:rPr>
        <w:t>i</w:t>
      </w:r>
      <w:r>
        <w:rPr>
          <w:rFonts w:ascii="Calibri" w:eastAsia="Times New Roman" w:hAnsi="Calibri" w:cs="Calibri"/>
          <w:color w:val="000000"/>
        </w:rPr>
        <w:t>s</w:t>
      </w:r>
      <w:r w:rsidRPr="004B3DF4">
        <w:rPr>
          <w:rFonts w:ascii="Calibri" w:eastAsia="Times New Roman" w:hAnsi="Calibri" w:cs="Calibri"/>
          <w:color w:val="000000"/>
        </w:rPr>
        <w:t>e</w:t>
      </w:r>
      <w:r>
        <w:rPr>
          <w:rFonts w:ascii="Calibri" w:eastAsia="Times New Roman" w:hAnsi="Calibri" w:cs="Calibri"/>
          <w:color w:val="000000"/>
        </w:rPr>
        <w:t>, qualifications</w:t>
      </w:r>
      <w:r w:rsidRPr="004B3DF4">
        <w:rPr>
          <w:rFonts w:ascii="Calibri" w:eastAsia="Times New Roman" w:hAnsi="Calibri" w:cs="Calibri"/>
          <w:color w:val="000000"/>
        </w:rPr>
        <w:t xml:space="preserve"> and capabilities to provide </w:t>
      </w:r>
      <w:r>
        <w:rPr>
          <w:rFonts w:ascii="Calibri" w:eastAsia="Times New Roman" w:hAnsi="Calibri" w:cs="Calibri"/>
          <w:color w:val="000000"/>
        </w:rPr>
        <w:t xml:space="preserve">the </w:t>
      </w:r>
      <w:r w:rsidRPr="004B3DF4">
        <w:rPr>
          <w:rFonts w:ascii="Calibri" w:eastAsia="Times New Roman" w:hAnsi="Calibri" w:cs="Calibri"/>
          <w:color w:val="000000"/>
        </w:rPr>
        <w:t xml:space="preserve">high quality </w:t>
      </w:r>
      <w:r>
        <w:rPr>
          <w:rFonts w:ascii="Calibri" w:eastAsia="Times New Roman" w:hAnsi="Calibri" w:cs="Calibri"/>
          <w:color w:val="000000"/>
        </w:rPr>
        <w:t xml:space="preserve">support </w:t>
      </w:r>
      <w:r w:rsidRPr="004B3DF4">
        <w:rPr>
          <w:rFonts w:ascii="Calibri" w:eastAsia="Times New Roman" w:hAnsi="Calibri" w:cs="Calibri"/>
          <w:color w:val="000000"/>
        </w:rPr>
        <w:t xml:space="preserve">and </w:t>
      </w:r>
      <w:r>
        <w:rPr>
          <w:rFonts w:ascii="Calibri" w:eastAsia="Times New Roman" w:hAnsi="Calibri" w:cs="Calibri"/>
          <w:color w:val="000000"/>
        </w:rPr>
        <w:t xml:space="preserve">advice </w:t>
      </w:r>
      <w:r w:rsidRPr="004B3DF4">
        <w:rPr>
          <w:rFonts w:ascii="Calibri" w:eastAsia="Times New Roman" w:hAnsi="Calibri" w:cs="Calibri"/>
          <w:color w:val="000000"/>
        </w:rPr>
        <w:t>require</w:t>
      </w:r>
      <w:r>
        <w:rPr>
          <w:rFonts w:ascii="Calibri" w:eastAsia="Times New Roman" w:hAnsi="Calibri" w:cs="Calibri"/>
          <w:color w:val="000000"/>
        </w:rPr>
        <w:t>d</w:t>
      </w:r>
      <w:r w:rsidRPr="004B3DF4">
        <w:rPr>
          <w:rFonts w:ascii="Calibri" w:eastAsia="Times New Roman" w:hAnsi="Calibri" w:cs="Calibri"/>
          <w:color w:val="000000"/>
        </w:rPr>
        <w:t xml:space="preserve"> </w:t>
      </w:r>
      <w:r>
        <w:rPr>
          <w:rFonts w:ascii="Calibri" w:eastAsia="Times New Roman" w:hAnsi="Calibri" w:cs="Calibri"/>
          <w:color w:val="000000"/>
        </w:rPr>
        <w:t>for this project.  I</w:t>
      </w:r>
      <w:r w:rsidR="004B3DF4">
        <w:rPr>
          <w:rFonts w:ascii="Calibri" w:eastAsia="Times New Roman" w:hAnsi="Calibri" w:cs="Calibri"/>
          <w:color w:val="000000"/>
        </w:rPr>
        <w:t xml:space="preserve">nterested </w:t>
      </w:r>
      <w:r>
        <w:rPr>
          <w:rFonts w:ascii="Calibri" w:eastAsia="Times New Roman" w:hAnsi="Calibri" w:cs="Calibri"/>
          <w:color w:val="000000"/>
        </w:rPr>
        <w:t>parties</w:t>
      </w:r>
      <w:r w:rsidR="004B3DF4">
        <w:rPr>
          <w:rFonts w:ascii="Calibri" w:eastAsia="Times New Roman" w:hAnsi="Calibri" w:cs="Calibri"/>
          <w:color w:val="000000"/>
        </w:rPr>
        <w:t xml:space="preserve"> </w:t>
      </w:r>
      <w:r>
        <w:rPr>
          <w:rFonts w:ascii="Calibri" w:eastAsia="Times New Roman" w:hAnsi="Calibri" w:cs="Calibri"/>
          <w:color w:val="000000"/>
        </w:rPr>
        <w:t xml:space="preserve">should </w:t>
      </w:r>
      <w:r w:rsidR="004B3DF4">
        <w:rPr>
          <w:rFonts w:ascii="Calibri" w:eastAsia="Times New Roman" w:hAnsi="Calibri" w:cs="Calibri"/>
          <w:color w:val="000000"/>
        </w:rPr>
        <w:t>submit a written proposal in the following format:</w:t>
      </w:r>
    </w:p>
    <w:p w:rsidR="004B3DF4" w:rsidRDefault="00A31145" w:rsidP="00C5434D">
      <w:pPr>
        <w:pStyle w:val="ListParagraph"/>
        <w:numPr>
          <w:ilvl w:val="0"/>
          <w:numId w:val="27"/>
        </w:numPr>
        <w:spacing w:after="120" w:line="276" w:lineRule="auto"/>
        <w:ind w:left="357" w:hanging="357"/>
        <w:contextualSpacing w:val="0"/>
        <w:jc w:val="both"/>
        <w:rPr>
          <w:rFonts w:ascii="Calibri" w:eastAsia="Times New Roman" w:hAnsi="Calibri" w:cs="Calibri"/>
          <w:color w:val="000000"/>
        </w:rPr>
      </w:pPr>
      <w:r>
        <w:rPr>
          <w:rFonts w:ascii="Calibri" w:eastAsia="Times New Roman" w:hAnsi="Calibri" w:cs="Calibri"/>
          <w:color w:val="000000"/>
        </w:rPr>
        <w:t>I</w:t>
      </w:r>
      <w:r w:rsidR="00DC4177">
        <w:rPr>
          <w:rFonts w:ascii="Calibri" w:eastAsia="Times New Roman" w:hAnsi="Calibri" w:cs="Calibri"/>
          <w:color w:val="000000"/>
        </w:rPr>
        <w:t xml:space="preserve">nformation </w:t>
      </w:r>
      <w:r w:rsidR="00DD7D9F">
        <w:rPr>
          <w:rFonts w:ascii="Calibri" w:eastAsia="Times New Roman" w:hAnsi="Calibri" w:cs="Calibri"/>
          <w:color w:val="000000"/>
        </w:rPr>
        <w:t xml:space="preserve">detailing </w:t>
      </w:r>
      <w:r>
        <w:rPr>
          <w:rFonts w:ascii="Calibri" w:eastAsia="Times New Roman" w:hAnsi="Calibri" w:cs="Calibri"/>
          <w:color w:val="000000"/>
        </w:rPr>
        <w:t xml:space="preserve">how you would fulfil each of the </w:t>
      </w:r>
      <w:r w:rsidR="00DC4177">
        <w:rPr>
          <w:rFonts w:ascii="Calibri" w:eastAsia="Times New Roman" w:hAnsi="Calibri" w:cs="Calibri"/>
          <w:color w:val="000000"/>
        </w:rPr>
        <w:t xml:space="preserve">four </w:t>
      </w:r>
      <w:r w:rsidR="004B3DF4">
        <w:rPr>
          <w:rFonts w:ascii="Calibri" w:eastAsia="Times New Roman" w:hAnsi="Calibri" w:cs="Calibri"/>
          <w:color w:val="000000"/>
        </w:rPr>
        <w:t xml:space="preserve">criteria set out in section </w:t>
      </w:r>
      <w:r w:rsidR="00D104C7">
        <w:rPr>
          <w:rFonts w:ascii="Calibri" w:eastAsia="Times New Roman" w:hAnsi="Calibri" w:cs="Calibri"/>
          <w:color w:val="000000"/>
        </w:rPr>
        <w:t xml:space="preserve">6 below, </w:t>
      </w:r>
      <w:r w:rsidR="00D728C0" w:rsidRPr="00D728C0">
        <w:rPr>
          <w:rFonts w:ascii="Calibri" w:eastAsia="Times New Roman" w:hAnsi="Calibri" w:cs="Calibri"/>
          <w:b/>
          <w:color w:val="000000"/>
        </w:rPr>
        <w:t>which you should read very carefully</w:t>
      </w:r>
      <w:r w:rsidR="00D728C0">
        <w:rPr>
          <w:rFonts w:ascii="Calibri" w:eastAsia="Times New Roman" w:hAnsi="Calibri" w:cs="Calibri"/>
          <w:color w:val="000000"/>
        </w:rPr>
        <w:t xml:space="preserve">, </w:t>
      </w:r>
      <w:r w:rsidR="00D104C7">
        <w:rPr>
          <w:rFonts w:ascii="Calibri" w:eastAsia="Times New Roman" w:hAnsi="Calibri" w:cs="Calibri"/>
          <w:color w:val="000000"/>
        </w:rPr>
        <w:t>namely</w:t>
      </w:r>
      <w:r w:rsidR="002F75C2">
        <w:rPr>
          <w:rFonts w:ascii="Calibri" w:eastAsia="Times New Roman" w:hAnsi="Calibri" w:cs="Calibri"/>
          <w:color w:val="000000"/>
        </w:rPr>
        <w:t>:</w:t>
      </w:r>
      <w:r w:rsidR="00D104C7">
        <w:rPr>
          <w:rFonts w:ascii="Calibri" w:eastAsia="Times New Roman" w:hAnsi="Calibri" w:cs="Calibri"/>
          <w:color w:val="000000"/>
        </w:rPr>
        <w:t xml:space="preserve"> Relevant Prior Experience; </w:t>
      </w:r>
      <w:r w:rsidR="004B3DF4">
        <w:rPr>
          <w:rFonts w:ascii="Calibri" w:eastAsia="Times New Roman" w:hAnsi="Calibri" w:cs="Calibri"/>
          <w:color w:val="000000"/>
        </w:rPr>
        <w:t>Technical Ability &amp; Qualifications; Price</w:t>
      </w:r>
      <w:r>
        <w:rPr>
          <w:rFonts w:ascii="Calibri" w:eastAsia="Times New Roman" w:hAnsi="Calibri" w:cs="Calibri"/>
          <w:color w:val="000000"/>
        </w:rPr>
        <w:t>;</w:t>
      </w:r>
      <w:r w:rsidR="004B3DF4">
        <w:rPr>
          <w:rFonts w:ascii="Calibri" w:eastAsia="Times New Roman" w:hAnsi="Calibri" w:cs="Calibri"/>
          <w:color w:val="000000"/>
        </w:rPr>
        <w:t xml:space="preserve"> and Approach to Delivery of Services.</w:t>
      </w:r>
      <w:r w:rsidR="00DC4177">
        <w:rPr>
          <w:rFonts w:ascii="Calibri" w:eastAsia="Times New Roman" w:hAnsi="Calibri" w:cs="Calibri"/>
          <w:color w:val="000000"/>
        </w:rPr>
        <w:t xml:space="preserve">  </w:t>
      </w:r>
      <w:r w:rsidR="004B3DF4" w:rsidRPr="003E5BA0">
        <w:rPr>
          <w:rFonts w:ascii="Calibri" w:eastAsia="Times New Roman" w:hAnsi="Calibri" w:cs="Calibri"/>
          <w:b/>
          <w:color w:val="000000"/>
          <w:u w:val="single"/>
        </w:rPr>
        <w:t xml:space="preserve">This part of your submission must not exceed </w:t>
      </w:r>
      <w:r w:rsidR="003E5BA0" w:rsidRPr="003E5BA0">
        <w:rPr>
          <w:rFonts w:ascii="Calibri" w:eastAsia="Times New Roman" w:hAnsi="Calibri" w:cs="Calibri"/>
          <w:b/>
          <w:color w:val="000000"/>
          <w:u w:val="single"/>
        </w:rPr>
        <w:t xml:space="preserve">SIX </w:t>
      </w:r>
      <w:r w:rsidR="004B3DF4" w:rsidRPr="003E5BA0">
        <w:rPr>
          <w:rFonts w:ascii="Calibri" w:eastAsia="Times New Roman" w:hAnsi="Calibri" w:cs="Calibri"/>
          <w:b/>
          <w:color w:val="000000"/>
          <w:u w:val="single"/>
        </w:rPr>
        <w:t>pages</w:t>
      </w:r>
      <w:r w:rsidR="004B3DF4" w:rsidRPr="00852075">
        <w:rPr>
          <w:rFonts w:ascii="Calibri" w:eastAsia="Times New Roman" w:hAnsi="Calibri" w:cs="Calibri"/>
          <w:color w:val="000000"/>
          <w:u w:val="single"/>
        </w:rPr>
        <w:t>.</w:t>
      </w:r>
    </w:p>
    <w:p w:rsidR="004B3DF4" w:rsidRDefault="004B3DF4" w:rsidP="00C5434D">
      <w:pPr>
        <w:pStyle w:val="ListParagraph"/>
        <w:numPr>
          <w:ilvl w:val="0"/>
          <w:numId w:val="27"/>
        </w:numPr>
        <w:spacing w:after="120" w:line="276" w:lineRule="auto"/>
        <w:ind w:left="357" w:hanging="357"/>
        <w:contextualSpacing w:val="0"/>
        <w:jc w:val="both"/>
        <w:rPr>
          <w:rFonts w:ascii="Calibri" w:eastAsia="Times New Roman" w:hAnsi="Calibri" w:cs="Calibri"/>
          <w:color w:val="000000"/>
        </w:rPr>
      </w:pPr>
      <w:r>
        <w:rPr>
          <w:rFonts w:ascii="Calibri" w:eastAsia="Times New Roman" w:hAnsi="Calibri" w:cs="Calibri"/>
          <w:color w:val="000000"/>
        </w:rPr>
        <w:t xml:space="preserve">CVs of </w:t>
      </w:r>
      <w:r w:rsidR="00A31145">
        <w:rPr>
          <w:rFonts w:ascii="Calibri" w:eastAsia="Times New Roman" w:hAnsi="Calibri" w:cs="Calibri"/>
          <w:color w:val="000000"/>
        </w:rPr>
        <w:t xml:space="preserve">the </w:t>
      </w:r>
      <w:r>
        <w:rPr>
          <w:rFonts w:ascii="Calibri" w:eastAsia="Times New Roman" w:hAnsi="Calibri" w:cs="Calibri"/>
          <w:color w:val="000000"/>
        </w:rPr>
        <w:t>individual</w:t>
      </w:r>
      <w:r w:rsidR="00A31145">
        <w:rPr>
          <w:rFonts w:ascii="Calibri" w:eastAsia="Times New Roman" w:hAnsi="Calibri" w:cs="Calibri"/>
          <w:color w:val="000000"/>
        </w:rPr>
        <w:t>(</w:t>
      </w:r>
      <w:r>
        <w:rPr>
          <w:rFonts w:ascii="Calibri" w:eastAsia="Times New Roman" w:hAnsi="Calibri" w:cs="Calibri"/>
          <w:color w:val="000000"/>
        </w:rPr>
        <w:t>s</w:t>
      </w:r>
      <w:r w:rsidR="00A31145">
        <w:rPr>
          <w:rFonts w:ascii="Calibri" w:eastAsia="Times New Roman" w:hAnsi="Calibri" w:cs="Calibri"/>
          <w:color w:val="000000"/>
        </w:rPr>
        <w:t>)</w:t>
      </w:r>
      <w:r>
        <w:rPr>
          <w:rFonts w:ascii="Calibri" w:eastAsia="Times New Roman" w:hAnsi="Calibri" w:cs="Calibri"/>
          <w:color w:val="000000"/>
        </w:rPr>
        <w:t xml:space="preserve"> wh</w:t>
      </w:r>
      <w:r w:rsidR="00DC4177">
        <w:rPr>
          <w:rFonts w:ascii="Calibri" w:eastAsia="Times New Roman" w:hAnsi="Calibri" w:cs="Calibri"/>
          <w:color w:val="000000"/>
        </w:rPr>
        <w:t>o will work on this contract should be appended to your submission.</w:t>
      </w:r>
    </w:p>
    <w:p w:rsidR="00DF5077" w:rsidRDefault="00A31145" w:rsidP="00C5434D">
      <w:pPr>
        <w:pStyle w:val="ListParagraph"/>
        <w:numPr>
          <w:ilvl w:val="0"/>
          <w:numId w:val="27"/>
        </w:numPr>
        <w:spacing w:after="0" w:line="276" w:lineRule="auto"/>
        <w:jc w:val="both"/>
        <w:rPr>
          <w:rFonts w:ascii="Calibri" w:eastAsia="Times New Roman" w:hAnsi="Calibri" w:cs="Calibri"/>
          <w:color w:val="000000"/>
        </w:rPr>
      </w:pPr>
      <w:r>
        <w:rPr>
          <w:rFonts w:ascii="Calibri" w:eastAsia="Times New Roman" w:hAnsi="Calibri" w:cs="Calibri"/>
          <w:color w:val="000000"/>
        </w:rPr>
        <w:t xml:space="preserve">A </w:t>
      </w:r>
      <w:r w:rsidR="00DF5077">
        <w:rPr>
          <w:rFonts w:ascii="Calibri" w:eastAsia="Times New Roman" w:hAnsi="Calibri" w:cs="Calibri"/>
          <w:color w:val="000000"/>
        </w:rPr>
        <w:t xml:space="preserve">copy of your standard terms and conditions which will form part of </w:t>
      </w:r>
      <w:r>
        <w:rPr>
          <w:rFonts w:ascii="Calibri" w:eastAsia="Times New Roman" w:hAnsi="Calibri" w:cs="Calibri"/>
          <w:color w:val="000000"/>
        </w:rPr>
        <w:t xml:space="preserve">the </w:t>
      </w:r>
      <w:r w:rsidR="00DF5077">
        <w:rPr>
          <w:rFonts w:ascii="Calibri" w:eastAsia="Times New Roman" w:hAnsi="Calibri" w:cs="Calibri"/>
          <w:color w:val="000000"/>
        </w:rPr>
        <w:t xml:space="preserve">contract (subject to any adjustments required </w:t>
      </w:r>
      <w:r>
        <w:rPr>
          <w:rFonts w:ascii="Calibri" w:eastAsia="Times New Roman" w:hAnsi="Calibri" w:cs="Calibri"/>
          <w:color w:val="000000"/>
        </w:rPr>
        <w:t xml:space="preserve">by </w:t>
      </w:r>
      <w:r w:rsidR="00DF5077">
        <w:rPr>
          <w:rFonts w:ascii="Calibri" w:eastAsia="Times New Roman" w:hAnsi="Calibri" w:cs="Calibri"/>
          <w:color w:val="000000"/>
        </w:rPr>
        <w:t xml:space="preserve">the </w:t>
      </w:r>
      <w:r>
        <w:rPr>
          <w:rFonts w:ascii="Calibri" w:eastAsia="Times New Roman" w:hAnsi="Calibri" w:cs="Calibri"/>
          <w:color w:val="000000"/>
        </w:rPr>
        <w:t>Contracting Authority</w:t>
      </w:r>
      <w:r w:rsidR="00BF5267">
        <w:rPr>
          <w:rFonts w:ascii="Calibri" w:eastAsia="Times New Roman" w:hAnsi="Calibri" w:cs="Calibri"/>
          <w:color w:val="000000"/>
        </w:rPr>
        <w:t xml:space="preserve"> - </w:t>
      </w:r>
      <w:r w:rsidR="00DF5077">
        <w:rPr>
          <w:rFonts w:ascii="Calibri" w:eastAsia="Times New Roman" w:hAnsi="Calibri" w:cs="Calibri"/>
          <w:color w:val="000000"/>
        </w:rPr>
        <w:t>se</w:t>
      </w:r>
      <w:r w:rsidR="00BF5267">
        <w:rPr>
          <w:rFonts w:ascii="Calibri" w:eastAsia="Times New Roman" w:hAnsi="Calibri" w:cs="Calibri"/>
          <w:color w:val="000000"/>
        </w:rPr>
        <w:t>e</w:t>
      </w:r>
      <w:r w:rsidR="00DF5077">
        <w:rPr>
          <w:rFonts w:ascii="Calibri" w:eastAsia="Times New Roman" w:hAnsi="Calibri" w:cs="Calibri"/>
          <w:color w:val="000000"/>
        </w:rPr>
        <w:t xml:space="preserve"> section </w:t>
      </w:r>
      <w:r w:rsidR="00BF5267">
        <w:rPr>
          <w:rFonts w:ascii="Calibri" w:eastAsia="Times New Roman" w:hAnsi="Calibri" w:cs="Calibri"/>
          <w:color w:val="000000"/>
        </w:rPr>
        <w:t xml:space="preserve">7 </w:t>
      </w:r>
      <w:r w:rsidR="00BA29D0">
        <w:rPr>
          <w:rFonts w:ascii="Calibri" w:eastAsia="Times New Roman" w:hAnsi="Calibri" w:cs="Calibri"/>
          <w:color w:val="000000"/>
        </w:rPr>
        <w:t>below).</w:t>
      </w:r>
    </w:p>
    <w:p w:rsidR="00BA29D0" w:rsidRPr="004B3DF4" w:rsidRDefault="00BA29D0" w:rsidP="00C5434D">
      <w:pPr>
        <w:pStyle w:val="ListParagraph"/>
        <w:spacing w:after="0" w:line="276" w:lineRule="auto"/>
        <w:ind w:left="360"/>
        <w:jc w:val="both"/>
        <w:rPr>
          <w:rFonts w:ascii="Calibri" w:eastAsia="Times New Roman" w:hAnsi="Calibri" w:cs="Calibri"/>
          <w:color w:val="000000"/>
        </w:rPr>
      </w:pPr>
    </w:p>
    <w:p w:rsidR="00C5434D" w:rsidRPr="00C5434D" w:rsidRDefault="00C5434D" w:rsidP="00C5434D">
      <w:pPr>
        <w:spacing w:after="0"/>
        <w:jc w:val="both"/>
        <w:rPr>
          <w:rFonts w:ascii="Calibri" w:eastAsia="Times New Roman" w:hAnsi="Calibri" w:cs="Calibri"/>
          <w:color w:val="000000"/>
        </w:rPr>
      </w:pPr>
      <w:r w:rsidRPr="00C5434D">
        <w:rPr>
          <w:rFonts w:ascii="Calibri" w:eastAsia="Times New Roman" w:hAnsi="Calibri" w:cs="Calibri"/>
          <w:b/>
          <w:color w:val="000000"/>
          <w:u w:val="single"/>
        </w:rPr>
        <w:t>Note</w:t>
      </w:r>
      <w:r w:rsidRPr="00C5434D">
        <w:rPr>
          <w:rFonts w:ascii="Calibri" w:eastAsia="Times New Roman" w:hAnsi="Calibri" w:cs="Calibri"/>
          <w:color w:val="000000"/>
        </w:rPr>
        <w:t xml:space="preserve">: If you intend to submit a tender, </w:t>
      </w:r>
      <w:r w:rsidRPr="00C5434D">
        <w:rPr>
          <w:rFonts w:ascii="Calibri" w:eastAsia="Times New Roman" w:hAnsi="Calibri" w:cs="Calibri"/>
          <w:b/>
          <w:color w:val="000000"/>
        </w:rPr>
        <w:t>you are invited to register an expression of interest</w:t>
      </w:r>
      <w:r w:rsidRPr="00C5434D">
        <w:rPr>
          <w:rFonts w:ascii="Calibri" w:eastAsia="Times New Roman" w:hAnsi="Calibri" w:cs="Calibri"/>
          <w:color w:val="000000"/>
        </w:rPr>
        <w:t xml:space="preserve"> by emailing the Project Co-ordinator </w:t>
      </w:r>
      <w:hyperlink r:id="rId14" w:history="1">
        <w:r w:rsidRPr="00666231">
          <w:rPr>
            <w:rStyle w:val="Hyperlink"/>
            <w:rFonts w:ascii="Calibri" w:eastAsia="Times New Roman" w:hAnsi="Calibri" w:cs="Calibri"/>
          </w:rPr>
          <w:t>kay.goodinson@nea2f.co.uk</w:t>
        </w:r>
      </w:hyperlink>
      <w:r>
        <w:rPr>
          <w:rFonts w:ascii="Calibri" w:eastAsia="Times New Roman" w:hAnsi="Calibri" w:cs="Calibri"/>
          <w:color w:val="000000"/>
        </w:rPr>
        <w:t>.</w:t>
      </w:r>
      <w:r w:rsidRPr="00C5434D">
        <w:rPr>
          <w:rFonts w:ascii="Calibri" w:eastAsia="Times New Roman" w:hAnsi="Calibri" w:cs="Calibri"/>
          <w:color w:val="000000"/>
        </w:rPr>
        <w:t xml:space="preserve">  You may </w:t>
      </w:r>
      <w:r w:rsidR="008A67A3">
        <w:rPr>
          <w:rFonts w:ascii="Calibri" w:eastAsia="Times New Roman" w:hAnsi="Calibri" w:cs="Calibri"/>
          <w:color w:val="000000"/>
        </w:rPr>
        <w:t xml:space="preserve">bid </w:t>
      </w:r>
      <w:r w:rsidRPr="00C5434D">
        <w:rPr>
          <w:rFonts w:ascii="Calibri" w:eastAsia="Times New Roman" w:hAnsi="Calibri" w:cs="Calibri"/>
          <w:color w:val="000000"/>
        </w:rPr>
        <w:t xml:space="preserve">without </w:t>
      </w:r>
      <w:r>
        <w:rPr>
          <w:rFonts w:ascii="Calibri" w:eastAsia="Times New Roman" w:hAnsi="Calibri" w:cs="Calibri"/>
          <w:color w:val="000000"/>
        </w:rPr>
        <w:t xml:space="preserve">registering an </w:t>
      </w:r>
      <w:r w:rsidRPr="00C5434D">
        <w:rPr>
          <w:rFonts w:ascii="Calibri" w:eastAsia="Times New Roman" w:hAnsi="Calibri" w:cs="Calibri"/>
          <w:color w:val="000000"/>
        </w:rPr>
        <w:t>expressi</w:t>
      </w:r>
      <w:r>
        <w:rPr>
          <w:rFonts w:ascii="Calibri" w:eastAsia="Times New Roman" w:hAnsi="Calibri" w:cs="Calibri"/>
          <w:color w:val="000000"/>
        </w:rPr>
        <w:t>o</w:t>
      </w:r>
      <w:r w:rsidRPr="00C5434D">
        <w:rPr>
          <w:rFonts w:ascii="Calibri" w:eastAsia="Times New Roman" w:hAnsi="Calibri" w:cs="Calibri"/>
          <w:color w:val="000000"/>
        </w:rPr>
        <w:t xml:space="preserve">n </w:t>
      </w:r>
      <w:r>
        <w:rPr>
          <w:rFonts w:ascii="Calibri" w:eastAsia="Times New Roman" w:hAnsi="Calibri" w:cs="Calibri"/>
          <w:color w:val="000000"/>
        </w:rPr>
        <w:t>of</w:t>
      </w:r>
      <w:r w:rsidRPr="00C5434D">
        <w:rPr>
          <w:rFonts w:ascii="Calibri" w:eastAsia="Times New Roman" w:hAnsi="Calibri" w:cs="Calibri"/>
          <w:color w:val="000000"/>
        </w:rPr>
        <w:t xml:space="preserve"> interest, but registering </w:t>
      </w:r>
      <w:r>
        <w:rPr>
          <w:rFonts w:ascii="Calibri" w:eastAsia="Times New Roman" w:hAnsi="Calibri" w:cs="Calibri"/>
          <w:color w:val="000000"/>
        </w:rPr>
        <w:t xml:space="preserve">your </w:t>
      </w:r>
      <w:r w:rsidRPr="00C5434D">
        <w:rPr>
          <w:rFonts w:ascii="Calibri" w:eastAsia="Times New Roman" w:hAnsi="Calibri" w:cs="Calibri"/>
          <w:color w:val="000000"/>
        </w:rPr>
        <w:t>interest ensure</w:t>
      </w:r>
      <w:r w:rsidR="008A67A3">
        <w:rPr>
          <w:rFonts w:ascii="Calibri" w:eastAsia="Times New Roman" w:hAnsi="Calibri" w:cs="Calibri"/>
          <w:color w:val="000000"/>
        </w:rPr>
        <w:t>s</w:t>
      </w:r>
      <w:r w:rsidRPr="00C5434D">
        <w:rPr>
          <w:rFonts w:ascii="Calibri" w:eastAsia="Times New Roman" w:hAnsi="Calibri" w:cs="Calibri"/>
          <w:color w:val="000000"/>
        </w:rPr>
        <w:t xml:space="preserve"> that any supplementary information c</w:t>
      </w:r>
      <w:r w:rsidR="008A67A3">
        <w:rPr>
          <w:rFonts w:ascii="Calibri" w:eastAsia="Times New Roman" w:hAnsi="Calibri" w:cs="Calibri"/>
          <w:color w:val="000000"/>
        </w:rPr>
        <w:t>an be sent</w:t>
      </w:r>
      <w:r w:rsidRPr="00C5434D">
        <w:rPr>
          <w:rFonts w:ascii="Calibri" w:eastAsia="Times New Roman" w:hAnsi="Calibri" w:cs="Calibri"/>
          <w:color w:val="000000"/>
        </w:rPr>
        <w:t xml:space="preserve"> to all potential bidders.</w:t>
      </w:r>
    </w:p>
    <w:p w:rsidR="00A31145" w:rsidRPr="008403C4" w:rsidRDefault="00A31145" w:rsidP="00855C31">
      <w:pPr>
        <w:spacing w:after="0"/>
        <w:jc w:val="both"/>
        <w:rPr>
          <w:rFonts w:ascii="Calibri" w:eastAsia="Times New Roman" w:hAnsi="Calibri" w:cs="Calibri"/>
          <w:color w:val="000000"/>
        </w:rPr>
      </w:pPr>
    </w:p>
    <w:p w:rsidR="008403C4" w:rsidRPr="008403C4" w:rsidRDefault="008403C4" w:rsidP="003F28A7">
      <w:pPr>
        <w:pStyle w:val="Heading1"/>
        <w:rPr>
          <w:rFonts w:eastAsia="Times New Roman"/>
        </w:rPr>
      </w:pPr>
      <w:r w:rsidRPr="008403C4">
        <w:rPr>
          <w:rFonts w:eastAsia="Times New Roman"/>
        </w:rPr>
        <w:t>CRITERIA</w:t>
      </w:r>
      <w:r w:rsidR="002F75C2">
        <w:rPr>
          <w:rFonts w:eastAsia="Times New Roman"/>
        </w:rPr>
        <w:t xml:space="preserve"> FOR ASSESSMENT OF TENDERS</w:t>
      </w:r>
    </w:p>
    <w:p w:rsidR="008403C4" w:rsidRDefault="008403C4" w:rsidP="002F75C2">
      <w:pPr>
        <w:spacing w:after="120" w:line="240" w:lineRule="auto"/>
        <w:jc w:val="both"/>
        <w:rPr>
          <w:rFonts w:ascii="Calibri" w:eastAsia="Times New Roman" w:hAnsi="Calibri" w:cs="Calibri"/>
        </w:rPr>
      </w:pPr>
      <w:r w:rsidRPr="008403C4">
        <w:rPr>
          <w:rFonts w:ascii="Calibri" w:eastAsia="Times New Roman" w:hAnsi="Calibri" w:cs="Calibri"/>
        </w:rPr>
        <w:t>T</w:t>
      </w:r>
      <w:r w:rsidR="00855C31">
        <w:rPr>
          <w:rFonts w:ascii="Calibri" w:eastAsia="Times New Roman" w:hAnsi="Calibri" w:cs="Calibri"/>
        </w:rPr>
        <w:t>h</w:t>
      </w:r>
      <w:r w:rsidRPr="008403C4">
        <w:rPr>
          <w:rFonts w:ascii="Calibri" w:eastAsia="Times New Roman" w:hAnsi="Calibri" w:cs="Calibri"/>
        </w:rPr>
        <w:t>e</w:t>
      </w:r>
      <w:r w:rsidR="00855C31">
        <w:rPr>
          <w:rFonts w:ascii="Calibri" w:eastAsia="Times New Roman" w:hAnsi="Calibri" w:cs="Calibri"/>
        </w:rPr>
        <w:t xml:space="preserve"> </w:t>
      </w:r>
      <w:r w:rsidR="002F75C2">
        <w:rPr>
          <w:rFonts w:ascii="Calibri" w:eastAsia="Times New Roman" w:hAnsi="Calibri" w:cs="Calibri"/>
        </w:rPr>
        <w:t xml:space="preserve">tender </w:t>
      </w:r>
      <w:r w:rsidR="00A31145">
        <w:rPr>
          <w:rFonts w:ascii="Calibri" w:eastAsia="Times New Roman" w:hAnsi="Calibri" w:cs="Calibri"/>
        </w:rPr>
        <w:t xml:space="preserve">submissions received will be </w:t>
      </w:r>
      <w:r w:rsidRPr="008403C4">
        <w:rPr>
          <w:rFonts w:ascii="Calibri" w:eastAsia="Times New Roman" w:hAnsi="Calibri" w:cs="Calibri"/>
        </w:rPr>
        <w:t>a</w:t>
      </w:r>
      <w:r w:rsidR="00A31145">
        <w:rPr>
          <w:rFonts w:ascii="Calibri" w:eastAsia="Times New Roman" w:hAnsi="Calibri" w:cs="Calibri"/>
        </w:rPr>
        <w:t>ssess</w:t>
      </w:r>
      <w:r w:rsidR="00855C31">
        <w:rPr>
          <w:rFonts w:ascii="Calibri" w:eastAsia="Times New Roman" w:hAnsi="Calibri" w:cs="Calibri"/>
        </w:rPr>
        <w:t>ed</w:t>
      </w:r>
      <w:r w:rsidRPr="008403C4">
        <w:rPr>
          <w:rFonts w:ascii="Calibri" w:eastAsia="Times New Roman" w:hAnsi="Calibri" w:cs="Calibri"/>
        </w:rPr>
        <w:t xml:space="preserve"> </w:t>
      </w:r>
      <w:r w:rsidR="00A31145">
        <w:rPr>
          <w:rFonts w:ascii="Calibri" w:eastAsia="Times New Roman" w:hAnsi="Calibri" w:cs="Calibri"/>
        </w:rPr>
        <w:t xml:space="preserve">against the </w:t>
      </w:r>
      <w:r w:rsidRPr="008403C4">
        <w:rPr>
          <w:rFonts w:ascii="Calibri" w:eastAsia="Times New Roman" w:hAnsi="Calibri" w:cs="Calibri"/>
        </w:rPr>
        <w:t>following criteria: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7646"/>
        <w:gridCol w:w="1174"/>
      </w:tblGrid>
      <w:tr w:rsidR="001C1ECE" w:rsidRPr="00863944" w:rsidTr="00D728C0">
        <w:trPr>
          <w:trHeight w:val="356"/>
        </w:trPr>
        <w:tc>
          <w:tcPr>
            <w:tcW w:w="8352" w:type="dxa"/>
            <w:gridSpan w:val="2"/>
          </w:tcPr>
          <w:p w:rsidR="001C1ECE" w:rsidRPr="00863944" w:rsidRDefault="001C1ECE" w:rsidP="00863944">
            <w:pPr>
              <w:spacing w:after="60" w:line="240" w:lineRule="auto"/>
              <w:jc w:val="both"/>
              <w:rPr>
                <w:rFonts w:ascii="Calibri" w:eastAsia="Times New Roman" w:hAnsi="Calibri" w:cs="Calibri"/>
                <w:b/>
                <w:i/>
              </w:rPr>
            </w:pPr>
            <w:r w:rsidRPr="00863944">
              <w:rPr>
                <w:rFonts w:ascii="Calibri" w:eastAsia="Times New Roman" w:hAnsi="Calibri" w:cs="Calibri"/>
                <w:b/>
                <w:i/>
              </w:rPr>
              <w:t>Criteria</w:t>
            </w:r>
          </w:p>
        </w:tc>
        <w:tc>
          <w:tcPr>
            <w:tcW w:w="1174" w:type="dxa"/>
            <w:shd w:val="clear" w:color="auto" w:fill="auto"/>
          </w:tcPr>
          <w:p w:rsidR="001C1ECE" w:rsidRPr="00863944" w:rsidRDefault="00863944" w:rsidP="00863944">
            <w:pPr>
              <w:spacing w:after="60" w:line="240" w:lineRule="auto"/>
              <w:jc w:val="both"/>
              <w:rPr>
                <w:rFonts w:ascii="Calibri" w:eastAsia="Times New Roman" w:hAnsi="Calibri" w:cs="Calibri"/>
                <w:b/>
                <w:i/>
              </w:rPr>
            </w:pPr>
            <w:r>
              <w:rPr>
                <w:rFonts w:ascii="Calibri" w:eastAsia="Times New Roman" w:hAnsi="Calibri" w:cs="Calibri"/>
                <w:b/>
                <w:i/>
              </w:rPr>
              <w:t>W</w:t>
            </w:r>
            <w:r w:rsidRPr="00863944">
              <w:rPr>
                <w:rFonts w:ascii="Calibri" w:eastAsia="Times New Roman" w:hAnsi="Calibri" w:cs="Calibri"/>
                <w:b/>
                <w:i/>
              </w:rPr>
              <w:t>eighting</w:t>
            </w:r>
          </w:p>
        </w:tc>
      </w:tr>
      <w:tr w:rsidR="001C1ECE" w:rsidRPr="008403C4" w:rsidTr="00D728C0">
        <w:tc>
          <w:tcPr>
            <w:tcW w:w="706" w:type="dxa"/>
          </w:tcPr>
          <w:p w:rsidR="001C1ECE" w:rsidRDefault="00465769" w:rsidP="00863944">
            <w:pPr>
              <w:spacing w:before="60" w:after="60" w:line="240" w:lineRule="auto"/>
              <w:jc w:val="both"/>
              <w:rPr>
                <w:rFonts w:ascii="Calibri" w:eastAsia="Times New Roman" w:hAnsi="Calibri" w:cs="Calibri"/>
                <w:iCs/>
              </w:rPr>
            </w:pPr>
            <w:r>
              <w:rPr>
                <w:rFonts w:ascii="Calibri" w:eastAsia="Times New Roman" w:hAnsi="Calibri" w:cs="Calibri"/>
                <w:iCs/>
              </w:rPr>
              <w:t>1</w:t>
            </w:r>
            <w:r w:rsidR="001C1ECE">
              <w:rPr>
                <w:rFonts w:ascii="Calibri" w:eastAsia="Times New Roman" w:hAnsi="Calibri" w:cs="Calibri"/>
                <w:iCs/>
              </w:rPr>
              <w:t>)</w:t>
            </w:r>
          </w:p>
          <w:p w:rsidR="001C1ECE" w:rsidRDefault="001C1ECE" w:rsidP="00863944">
            <w:pPr>
              <w:spacing w:before="60" w:after="60" w:line="240" w:lineRule="auto"/>
              <w:jc w:val="both"/>
              <w:rPr>
                <w:rFonts w:ascii="Calibri" w:eastAsia="Times New Roman" w:hAnsi="Calibri" w:cs="Calibri"/>
                <w:iCs/>
              </w:rPr>
            </w:pPr>
          </w:p>
          <w:p w:rsidR="001C1ECE" w:rsidRPr="008403C4" w:rsidRDefault="001C1ECE" w:rsidP="00863944">
            <w:pPr>
              <w:spacing w:before="60" w:after="60" w:line="240" w:lineRule="auto"/>
              <w:jc w:val="both"/>
              <w:rPr>
                <w:rFonts w:ascii="Calibri" w:eastAsia="Times New Roman" w:hAnsi="Calibri" w:cs="Calibri"/>
                <w:iCs/>
              </w:rPr>
            </w:pPr>
          </w:p>
        </w:tc>
        <w:tc>
          <w:tcPr>
            <w:tcW w:w="7646" w:type="dxa"/>
            <w:shd w:val="clear" w:color="auto" w:fill="auto"/>
          </w:tcPr>
          <w:p w:rsidR="005E6F3A" w:rsidRDefault="005E6F3A" w:rsidP="00863944">
            <w:pPr>
              <w:spacing w:before="60" w:after="60" w:line="240" w:lineRule="auto"/>
              <w:jc w:val="both"/>
              <w:rPr>
                <w:rFonts w:ascii="Calibri" w:eastAsia="Times New Roman" w:hAnsi="Calibri" w:cs="Calibri"/>
                <w:b/>
                <w:iCs/>
              </w:rPr>
            </w:pPr>
            <w:r>
              <w:rPr>
                <w:rFonts w:ascii="Calibri" w:eastAsia="Times New Roman" w:hAnsi="Calibri" w:cs="Calibri"/>
                <w:b/>
                <w:iCs/>
              </w:rPr>
              <w:t>Relevant Prior Experience</w:t>
            </w:r>
          </w:p>
          <w:p w:rsidR="002F75C2" w:rsidRDefault="00A31145" w:rsidP="002F75C2">
            <w:pPr>
              <w:spacing w:before="60" w:after="240" w:line="240" w:lineRule="auto"/>
              <w:jc w:val="both"/>
              <w:rPr>
                <w:rFonts w:ascii="Calibri" w:eastAsia="Times New Roman" w:hAnsi="Calibri" w:cs="Calibri"/>
                <w:iCs/>
              </w:rPr>
            </w:pPr>
            <w:r>
              <w:rPr>
                <w:rFonts w:ascii="Calibri" w:eastAsia="Times New Roman" w:hAnsi="Calibri" w:cs="Calibri"/>
                <w:iCs/>
              </w:rPr>
              <w:t>B</w:t>
            </w:r>
            <w:r w:rsidR="00EE3B85">
              <w:rPr>
                <w:rFonts w:ascii="Calibri" w:eastAsia="Times New Roman" w:hAnsi="Calibri" w:cs="Calibri"/>
                <w:iCs/>
              </w:rPr>
              <w:t xml:space="preserve">idders </w:t>
            </w:r>
            <w:r>
              <w:rPr>
                <w:rFonts w:ascii="Calibri" w:eastAsia="Times New Roman" w:hAnsi="Calibri" w:cs="Calibri"/>
                <w:iCs/>
              </w:rPr>
              <w:t xml:space="preserve">should </w:t>
            </w:r>
            <w:r w:rsidR="00EE3B85">
              <w:rPr>
                <w:rFonts w:ascii="Calibri" w:eastAsia="Times New Roman" w:hAnsi="Calibri" w:cs="Calibri"/>
                <w:iCs/>
              </w:rPr>
              <w:t xml:space="preserve">demonstrate prior involvement with </w:t>
            </w:r>
            <w:r w:rsidR="005E6F3A" w:rsidRPr="005E6F3A">
              <w:rPr>
                <w:rFonts w:ascii="Calibri" w:eastAsia="Times New Roman" w:hAnsi="Calibri" w:cs="Calibri"/>
                <w:iCs/>
              </w:rPr>
              <w:t>publicly funded initiatives to improve SME access to finance in general and publicly-funded investment programmes in particular.</w:t>
            </w:r>
          </w:p>
          <w:p w:rsidR="001C1ECE" w:rsidRPr="001C1ECE" w:rsidRDefault="007540B9" w:rsidP="00C5434D">
            <w:pPr>
              <w:spacing w:before="60" w:after="120" w:line="240" w:lineRule="auto"/>
              <w:jc w:val="both"/>
              <w:rPr>
                <w:rFonts w:ascii="Calibri" w:eastAsia="Times New Roman" w:hAnsi="Calibri" w:cs="Calibri"/>
                <w:iCs/>
              </w:rPr>
            </w:pPr>
            <w:r>
              <w:rPr>
                <w:rFonts w:ascii="Calibri" w:eastAsia="Times New Roman" w:hAnsi="Calibri" w:cs="Calibri"/>
                <w:iCs/>
              </w:rPr>
              <w:t xml:space="preserve">You </w:t>
            </w:r>
            <w:r w:rsidR="00A31145" w:rsidRPr="00EE3B85">
              <w:rPr>
                <w:rFonts w:ascii="Calibri" w:eastAsia="Times New Roman" w:hAnsi="Calibri" w:cs="Calibri"/>
                <w:iCs/>
              </w:rPr>
              <w:t xml:space="preserve">must include details of the personnel </w:t>
            </w:r>
            <w:r w:rsidR="00A31145">
              <w:rPr>
                <w:rFonts w:ascii="Calibri" w:eastAsia="Times New Roman" w:hAnsi="Calibri" w:cs="Calibri"/>
                <w:iCs/>
              </w:rPr>
              <w:t>wh</w:t>
            </w:r>
            <w:r w:rsidR="00A31145" w:rsidRPr="00EE3B85">
              <w:rPr>
                <w:rFonts w:ascii="Calibri" w:eastAsia="Times New Roman" w:hAnsi="Calibri" w:cs="Calibri"/>
                <w:iCs/>
              </w:rPr>
              <w:t xml:space="preserve">o </w:t>
            </w:r>
            <w:r w:rsidR="00A31145">
              <w:rPr>
                <w:rFonts w:ascii="Calibri" w:eastAsia="Times New Roman" w:hAnsi="Calibri" w:cs="Calibri"/>
                <w:iCs/>
              </w:rPr>
              <w:t xml:space="preserve">will deliver </w:t>
            </w:r>
            <w:r w:rsidR="00A31145" w:rsidRPr="00EE3B85">
              <w:rPr>
                <w:rFonts w:ascii="Calibri" w:eastAsia="Times New Roman" w:hAnsi="Calibri" w:cs="Calibri"/>
                <w:iCs/>
              </w:rPr>
              <w:t>the contract and a description of their roles, experience and track record.</w:t>
            </w:r>
            <w:r w:rsidR="00A31145">
              <w:rPr>
                <w:rFonts w:ascii="Calibri" w:eastAsia="Times New Roman" w:hAnsi="Calibri" w:cs="Calibri"/>
                <w:iCs/>
              </w:rPr>
              <w:t xml:space="preserve"> The relevance of this</w:t>
            </w:r>
            <w:r w:rsidR="00EE3B85">
              <w:rPr>
                <w:rFonts w:ascii="Calibri" w:eastAsia="Times New Roman" w:hAnsi="Calibri" w:cs="Calibri"/>
                <w:iCs/>
              </w:rPr>
              <w:t xml:space="preserve"> experience will be assessed against the </w:t>
            </w:r>
            <w:r w:rsidR="00A31145">
              <w:rPr>
                <w:rFonts w:ascii="Calibri" w:eastAsia="Times New Roman" w:hAnsi="Calibri" w:cs="Calibri"/>
                <w:iCs/>
              </w:rPr>
              <w:t>tender specification above.</w:t>
            </w:r>
          </w:p>
        </w:tc>
        <w:tc>
          <w:tcPr>
            <w:tcW w:w="1174" w:type="dxa"/>
            <w:shd w:val="clear" w:color="auto" w:fill="auto"/>
          </w:tcPr>
          <w:p w:rsidR="001C1ECE" w:rsidRPr="008403C4" w:rsidRDefault="0053060E" w:rsidP="00863944">
            <w:pPr>
              <w:spacing w:before="60" w:after="60" w:line="240" w:lineRule="auto"/>
              <w:jc w:val="both"/>
              <w:rPr>
                <w:rFonts w:ascii="Calibri" w:eastAsia="Times New Roman" w:hAnsi="Calibri" w:cs="Calibri"/>
              </w:rPr>
            </w:pPr>
            <w:r>
              <w:rPr>
                <w:rFonts w:ascii="Calibri" w:eastAsia="Times New Roman" w:hAnsi="Calibri" w:cs="Calibri"/>
              </w:rPr>
              <w:t>30</w:t>
            </w:r>
            <w:r w:rsidR="00863944">
              <w:rPr>
                <w:rFonts w:ascii="Calibri" w:eastAsia="Times New Roman" w:hAnsi="Calibri" w:cs="Calibri"/>
              </w:rPr>
              <w:t>%</w:t>
            </w:r>
          </w:p>
        </w:tc>
      </w:tr>
      <w:tr w:rsidR="001C1ECE" w:rsidRPr="008403C4" w:rsidTr="00D728C0">
        <w:tc>
          <w:tcPr>
            <w:tcW w:w="706" w:type="dxa"/>
          </w:tcPr>
          <w:p w:rsidR="001C1ECE" w:rsidRPr="008403C4" w:rsidRDefault="005E6F3A" w:rsidP="00863944">
            <w:pPr>
              <w:spacing w:before="60" w:after="60" w:line="240" w:lineRule="auto"/>
              <w:jc w:val="both"/>
              <w:rPr>
                <w:rFonts w:ascii="Calibri" w:eastAsia="Times New Roman" w:hAnsi="Calibri" w:cs="Calibri"/>
                <w:iCs/>
              </w:rPr>
            </w:pPr>
            <w:r>
              <w:rPr>
                <w:rFonts w:ascii="Calibri" w:eastAsia="Times New Roman" w:hAnsi="Calibri" w:cs="Calibri"/>
                <w:iCs/>
              </w:rPr>
              <w:t>2</w:t>
            </w:r>
            <w:r w:rsidR="001C1ECE">
              <w:rPr>
                <w:rFonts w:ascii="Calibri" w:eastAsia="Times New Roman" w:hAnsi="Calibri" w:cs="Calibri"/>
                <w:iCs/>
              </w:rPr>
              <w:t>)</w:t>
            </w:r>
          </w:p>
        </w:tc>
        <w:tc>
          <w:tcPr>
            <w:tcW w:w="7646" w:type="dxa"/>
            <w:shd w:val="clear" w:color="auto" w:fill="auto"/>
          </w:tcPr>
          <w:p w:rsidR="001C1ECE" w:rsidRPr="00E34C4A" w:rsidRDefault="001C1ECE" w:rsidP="00863944">
            <w:pPr>
              <w:spacing w:before="60" w:after="60" w:line="240" w:lineRule="auto"/>
              <w:jc w:val="both"/>
              <w:rPr>
                <w:rFonts w:ascii="Calibri" w:eastAsia="Times New Roman" w:hAnsi="Calibri" w:cs="Calibri"/>
                <w:b/>
                <w:iCs/>
              </w:rPr>
            </w:pPr>
            <w:r w:rsidRPr="00E34C4A">
              <w:rPr>
                <w:rFonts w:ascii="Calibri" w:eastAsia="Times New Roman" w:hAnsi="Calibri" w:cs="Calibri"/>
                <w:b/>
                <w:iCs/>
              </w:rPr>
              <w:t>Technical Capabilit</w:t>
            </w:r>
            <w:r w:rsidR="00EE3B85">
              <w:rPr>
                <w:rFonts w:ascii="Calibri" w:eastAsia="Times New Roman" w:hAnsi="Calibri" w:cs="Calibri"/>
                <w:b/>
                <w:iCs/>
              </w:rPr>
              <w:t xml:space="preserve">ies </w:t>
            </w:r>
            <w:r w:rsidR="00DC4177">
              <w:rPr>
                <w:rFonts w:ascii="Calibri" w:eastAsia="Times New Roman" w:hAnsi="Calibri" w:cs="Calibri"/>
                <w:b/>
                <w:iCs/>
              </w:rPr>
              <w:t>&amp;</w:t>
            </w:r>
            <w:r w:rsidR="00EE3B85">
              <w:rPr>
                <w:rFonts w:ascii="Calibri" w:eastAsia="Times New Roman" w:hAnsi="Calibri" w:cs="Calibri"/>
                <w:b/>
                <w:iCs/>
              </w:rPr>
              <w:t xml:space="preserve"> Qualifications</w:t>
            </w:r>
          </w:p>
          <w:p w:rsidR="002F75C2" w:rsidRDefault="007540B9" w:rsidP="002F75C2">
            <w:pPr>
              <w:spacing w:before="60" w:after="120" w:line="240" w:lineRule="auto"/>
              <w:jc w:val="both"/>
              <w:rPr>
                <w:rFonts w:ascii="Calibri" w:eastAsia="Times New Roman" w:hAnsi="Calibri" w:cs="Calibri"/>
                <w:iCs/>
              </w:rPr>
            </w:pPr>
            <w:r>
              <w:rPr>
                <w:rFonts w:ascii="Calibri" w:eastAsia="Times New Roman" w:hAnsi="Calibri" w:cs="Calibri"/>
                <w:iCs/>
              </w:rPr>
              <w:t xml:space="preserve">Bidders should provide details of </w:t>
            </w:r>
            <w:r w:rsidR="00C22D73">
              <w:rPr>
                <w:rFonts w:ascii="Calibri" w:eastAsia="Times New Roman" w:hAnsi="Calibri" w:cs="Calibri"/>
                <w:iCs/>
              </w:rPr>
              <w:t xml:space="preserve">the </w:t>
            </w:r>
            <w:r w:rsidR="00A31145">
              <w:rPr>
                <w:rFonts w:ascii="Calibri" w:eastAsia="Times New Roman" w:hAnsi="Calibri" w:cs="Calibri"/>
                <w:iCs/>
              </w:rPr>
              <w:t xml:space="preserve">technical </w:t>
            </w:r>
            <w:r w:rsidR="00C22D73">
              <w:rPr>
                <w:rFonts w:ascii="Calibri" w:eastAsia="Times New Roman" w:hAnsi="Calibri" w:cs="Calibri"/>
                <w:iCs/>
              </w:rPr>
              <w:t xml:space="preserve">capabilities </w:t>
            </w:r>
            <w:r w:rsidR="00A31145">
              <w:rPr>
                <w:rFonts w:ascii="Calibri" w:eastAsia="Times New Roman" w:hAnsi="Calibri" w:cs="Calibri"/>
                <w:iCs/>
              </w:rPr>
              <w:t xml:space="preserve">and </w:t>
            </w:r>
            <w:r w:rsidR="00C22D73">
              <w:rPr>
                <w:rFonts w:ascii="Calibri" w:eastAsia="Times New Roman" w:hAnsi="Calibri" w:cs="Calibri"/>
                <w:iCs/>
              </w:rPr>
              <w:t>qualifications of the individuals who will work on this contract</w:t>
            </w:r>
            <w:r>
              <w:rPr>
                <w:rFonts w:ascii="Calibri" w:eastAsia="Times New Roman" w:hAnsi="Calibri" w:cs="Calibri"/>
                <w:iCs/>
              </w:rPr>
              <w:t>.</w:t>
            </w:r>
            <w:r w:rsidR="00C22D73">
              <w:rPr>
                <w:rFonts w:ascii="Calibri" w:eastAsia="Times New Roman" w:hAnsi="Calibri" w:cs="Calibri"/>
                <w:iCs/>
              </w:rPr>
              <w:t xml:space="preserve"> </w:t>
            </w:r>
          </w:p>
          <w:p w:rsidR="00EE3B85" w:rsidRPr="008403C4" w:rsidRDefault="007540B9" w:rsidP="002F75C2">
            <w:pPr>
              <w:spacing w:before="60" w:after="120" w:line="240" w:lineRule="auto"/>
              <w:jc w:val="both"/>
              <w:rPr>
                <w:rFonts w:ascii="Calibri" w:eastAsia="Times New Roman" w:hAnsi="Calibri" w:cs="Calibri"/>
                <w:iCs/>
              </w:rPr>
            </w:pPr>
            <w:r>
              <w:rPr>
                <w:rFonts w:ascii="Calibri" w:eastAsia="Times New Roman" w:hAnsi="Calibri" w:cs="Calibri"/>
                <w:iCs/>
              </w:rPr>
              <w:t xml:space="preserve">These </w:t>
            </w:r>
            <w:r w:rsidR="00C22D73">
              <w:rPr>
                <w:rFonts w:ascii="Calibri" w:eastAsia="Times New Roman" w:hAnsi="Calibri" w:cs="Calibri"/>
                <w:iCs/>
              </w:rPr>
              <w:t xml:space="preserve">will be assessed against the </w:t>
            </w:r>
            <w:r w:rsidR="00A31145">
              <w:rPr>
                <w:rFonts w:ascii="Calibri" w:eastAsia="Times New Roman" w:hAnsi="Calibri" w:cs="Calibri"/>
                <w:iCs/>
              </w:rPr>
              <w:t xml:space="preserve">requirements of the tender </w:t>
            </w:r>
            <w:r w:rsidR="00C22D73" w:rsidRPr="00C22D73">
              <w:rPr>
                <w:rFonts w:ascii="Calibri" w:eastAsia="Times New Roman" w:hAnsi="Calibri" w:cs="Calibri"/>
                <w:iCs/>
              </w:rPr>
              <w:t>s</w:t>
            </w:r>
            <w:r w:rsidR="00A31145">
              <w:rPr>
                <w:rFonts w:ascii="Calibri" w:eastAsia="Times New Roman" w:hAnsi="Calibri" w:cs="Calibri"/>
                <w:iCs/>
              </w:rPr>
              <w:t>p</w:t>
            </w:r>
            <w:r w:rsidR="00C22D73" w:rsidRPr="00C22D73">
              <w:rPr>
                <w:rFonts w:ascii="Calibri" w:eastAsia="Times New Roman" w:hAnsi="Calibri" w:cs="Calibri"/>
                <w:iCs/>
              </w:rPr>
              <w:t>e</w:t>
            </w:r>
            <w:r w:rsidR="00A31145">
              <w:rPr>
                <w:rFonts w:ascii="Calibri" w:eastAsia="Times New Roman" w:hAnsi="Calibri" w:cs="Calibri"/>
                <w:iCs/>
              </w:rPr>
              <w:t>c</w:t>
            </w:r>
            <w:r w:rsidR="00C22D73" w:rsidRPr="00C22D73">
              <w:rPr>
                <w:rFonts w:ascii="Calibri" w:eastAsia="Times New Roman" w:hAnsi="Calibri" w:cs="Calibri"/>
                <w:iCs/>
              </w:rPr>
              <w:t>i</w:t>
            </w:r>
            <w:r w:rsidR="00A31145">
              <w:rPr>
                <w:rFonts w:ascii="Calibri" w:eastAsia="Times New Roman" w:hAnsi="Calibri" w:cs="Calibri"/>
                <w:iCs/>
              </w:rPr>
              <w:t>fication</w:t>
            </w:r>
            <w:r w:rsidR="00C22D73" w:rsidRPr="00C22D73">
              <w:rPr>
                <w:rFonts w:ascii="Calibri" w:eastAsia="Times New Roman" w:hAnsi="Calibri" w:cs="Calibri"/>
                <w:iCs/>
              </w:rPr>
              <w:t xml:space="preserve"> above</w:t>
            </w:r>
            <w:r w:rsidR="00C22D73">
              <w:rPr>
                <w:rFonts w:ascii="Calibri" w:eastAsia="Times New Roman" w:hAnsi="Calibri" w:cs="Calibri"/>
                <w:iCs/>
              </w:rPr>
              <w:t>.</w:t>
            </w:r>
          </w:p>
        </w:tc>
        <w:tc>
          <w:tcPr>
            <w:tcW w:w="1174" w:type="dxa"/>
            <w:shd w:val="clear" w:color="auto" w:fill="auto"/>
          </w:tcPr>
          <w:p w:rsidR="001C1ECE" w:rsidRPr="008403C4" w:rsidRDefault="00A31145" w:rsidP="00863944">
            <w:pPr>
              <w:spacing w:before="60" w:after="60" w:line="240" w:lineRule="auto"/>
              <w:jc w:val="both"/>
              <w:rPr>
                <w:rFonts w:ascii="Calibri" w:eastAsia="Times New Roman" w:hAnsi="Calibri" w:cs="Calibri"/>
              </w:rPr>
            </w:pPr>
            <w:r>
              <w:rPr>
                <w:rFonts w:ascii="Calibri" w:eastAsia="Times New Roman" w:hAnsi="Calibri" w:cs="Calibri"/>
              </w:rPr>
              <w:t>2</w:t>
            </w:r>
            <w:r w:rsidR="0053060E">
              <w:rPr>
                <w:rFonts w:ascii="Calibri" w:eastAsia="Times New Roman" w:hAnsi="Calibri" w:cs="Calibri"/>
              </w:rPr>
              <w:t>5</w:t>
            </w:r>
            <w:r w:rsidR="00863944">
              <w:rPr>
                <w:rFonts w:ascii="Calibri" w:eastAsia="Times New Roman" w:hAnsi="Calibri" w:cs="Calibri"/>
              </w:rPr>
              <w:t>%</w:t>
            </w:r>
          </w:p>
        </w:tc>
      </w:tr>
      <w:tr w:rsidR="001C1ECE" w:rsidRPr="008403C4" w:rsidTr="00D728C0">
        <w:tc>
          <w:tcPr>
            <w:tcW w:w="706" w:type="dxa"/>
          </w:tcPr>
          <w:p w:rsidR="001C1ECE" w:rsidRPr="008403C4" w:rsidRDefault="00DD7D9F" w:rsidP="00DD7D9F">
            <w:pPr>
              <w:spacing w:before="60" w:after="60" w:line="240" w:lineRule="auto"/>
              <w:jc w:val="both"/>
              <w:rPr>
                <w:rFonts w:ascii="Calibri" w:eastAsia="Times New Roman" w:hAnsi="Calibri" w:cs="Calibri"/>
                <w:iCs/>
              </w:rPr>
            </w:pPr>
            <w:r>
              <w:rPr>
                <w:rFonts w:ascii="Calibri" w:eastAsia="Times New Roman" w:hAnsi="Calibri" w:cs="Calibri"/>
                <w:iCs/>
              </w:rPr>
              <w:lastRenderedPageBreak/>
              <w:t>3</w:t>
            </w:r>
            <w:r w:rsidR="001C1ECE">
              <w:rPr>
                <w:rFonts w:ascii="Calibri" w:eastAsia="Times New Roman" w:hAnsi="Calibri" w:cs="Calibri"/>
                <w:iCs/>
              </w:rPr>
              <w:t>)</w:t>
            </w:r>
          </w:p>
        </w:tc>
        <w:tc>
          <w:tcPr>
            <w:tcW w:w="7646" w:type="dxa"/>
            <w:shd w:val="clear" w:color="auto" w:fill="auto"/>
          </w:tcPr>
          <w:p w:rsidR="001C1ECE" w:rsidRDefault="00C22D73" w:rsidP="00C22D73">
            <w:pPr>
              <w:spacing w:before="60" w:after="60" w:line="240" w:lineRule="auto"/>
              <w:jc w:val="both"/>
              <w:rPr>
                <w:rFonts w:ascii="Calibri" w:eastAsia="Times New Roman" w:hAnsi="Calibri" w:cs="Calibri"/>
                <w:b/>
                <w:iCs/>
              </w:rPr>
            </w:pPr>
            <w:r>
              <w:rPr>
                <w:rFonts w:ascii="Calibri" w:eastAsia="Times New Roman" w:hAnsi="Calibri" w:cs="Calibri"/>
                <w:b/>
                <w:iCs/>
              </w:rPr>
              <w:t>Approach to Delivery of Services</w:t>
            </w:r>
          </w:p>
          <w:p w:rsidR="007540B9" w:rsidRDefault="007540B9" w:rsidP="00D95C79">
            <w:pPr>
              <w:spacing w:before="60" w:after="60" w:line="240" w:lineRule="auto"/>
              <w:jc w:val="both"/>
              <w:rPr>
                <w:rFonts w:ascii="Calibri" w:eastAsia="Times New Roman" w:hAnsi="Calibri" w:cs="Calibri"/>
                <w:iCs/>
              </w:rPr>
            </w:pPr>
            <w:r>
              <w:rPr>
                <w:rFonts w:ascii="Calibri" w:eastAsia="Times New Roman" w:hAnsi="Calibri" w:cs="Calibri"/>
                <w:iCs/>
              </w:rPr>
              <w:t xml:space="preserve">Bidders should </w:t>
            </w:r>
            <w:r w:rsidR="00D95C79">
              <w:rPr>
                <w:rFonts w:ascii="Calibri" w:eastAsia="Times New Roman" w:hAnsi="Calibri" w:cs="Calibri"/>
                <w:iCs/>
              </w:rPr>
              <w:t xml:space="preserve">describe how </w:t>
            </w:r>
            <w:r>
              <w:rPr>
                <w:rFonts w:ascii="Calibri" w:eastAsia="Times New Roman" w:hAnsi="Calibri" w:cs="Calibri"/>
                <w:iCs/>
              </w:rPr>
              <w:t xml:space="preserve">they </w:t>
            </w:r>
            <w:r w:rsidR="00D95C79">
              <w:rPr>
                <w:rFonts w:ascii="Calibri" w:eastAsia="Times New Roman" w:hAnsi="Calibri" w:cs="Calibri"/>
                <w:iCs/>
              </w:rPr>
              <w:t xml:space="preserve">propose to deliver the service, </w:t>
            </w:r>
            <w:r w:rsidR="00D728C0">
              <w:rPr>
                <w:rFonts w:ascii="Calibri" w:eastAsia="Times New Roman" w:hAnsi="Calibri" w:cs="Calibri"/>
                <w:iCs/>
              </w:rPr>
              <w:t xml:space="preserve">and </w:t>
            </w:r>
            <w:r w:rsidR="00D95C79">
              <w:rPr>
                <w:rFonts w:ascii="Calibri" w:eastAsia="Times New Roman" w:hAnsi="Calibri" w:cs="Calibri"/>
                <w:iCs/>
              </w:rPr>
              <w:t xml:space="preserve">how </w:t>
            </w:r>
            <w:r w:rsidR="00D728C0">
              <w:rPr>
                <w:rFonts w:ascii="Calibri" w:eastAsia="Times New Roman" w:hAnsi="Calibri" w:cs="Calibri"/>
                <w:iCs/>
              </w:rPr>
              <w:t xml:space="preserve">they </w:t>
            </w:r>
            <w:r w:rsidR="00D95C79">
              <w:rPr>
                <w:rFonts w:ascii="Calibri" w:eastAsia="Times New Roman" w:hAnsi="Calibri" w:cs="Calibri"/>
                <w:iCs/>
              </w:rPr>
              <w:t>will ensure effective and efficient communication with the Project Leader an</w:t>
            </w:r>
            <w:r>
              <w:rPr>
                <w:rFonts w:ascii="Calibri" w:eastAsia="Times New Roman" w:hAnsi="Calibri" w:cs="Calibri"/>
                <w:iCs/>
              </w:rPr>
              <w:t xml:space="preserve">d the Project Team. </w:t>
            </w:r>
          </w:p>
          <w:p w:rsidR="00C22D73" w:rsidRPr="00C22D73" w:rsidRDefault="00D95C79" w:rsidP="002F75C2">
            <w:pPr>
              <w:spacing w:before="60" w:after="120" w:line="240" w:lineRule="auto"/>
              <w:jc w:val="both"/>
              <w:rPr>
                <w:rFonts w:ascii="Calibri" w:eastAsia="Times New Roman" w:hAnsi="Calibri" w:cs="Calibri"/>
                <w:iCs/>
              </w:rPr>
            </w:pPr>
            <w:r>
              <w:rPr>
                <w:rFonts w:ascii="Calibri" w:eastAsia="Times New Roman" w:hAnsi="Calibri" w:cs="Calibri"/>
                <w:iCs/>
              </w:rPr>
              <w:t>Please specify the individual</w:t>
            </w:r>
            <w:r w:rsidR="00C27DC9">
              <w:rPr>
                <w:rFonts w:ascii="Calibri" w:eastAsia="Times New Roman" w:hAnsi="Calibri" w:cs="Calibri"/>
                <w:iCs/>
              </w:rPr>
              <w:t>(s)</w:t>
            </w:r>
            <w:r>
              <w:rPr>
                <w:rFonts w:ascii="Calibri" w:eastAsia="Times New Roman" w:hAnsi="Calibri" w:cs="Calibri"/>
                <w:iCs/>
              </w:rPr>
              <w:t xml:space="preserve"> who will</w:t>
            </w:r>
            <w:r w:rsidR="00C27DC9">
              <w:rPr>
                <w:rFonts w:ascii="Calibri" w:eastAsia="Times New Roman" w:hAnsi="Calibri" w:cs="Calibri"/>
                <w:iCs/>
              </w:rPr>
              <w:t xml:space="preserve"> (1) be the principal deliverer of the services and (2) </w:t>
            </w:r>
            <w:r>
              <w:rPr>
                <w:rFonts w:ascii="Calibri" w:eastAsia="Times New Roman" w:hAnsi="Calibri" w:cs="Calibri"/>
                <w:iCs/>
              </w:rPr>
              <w:t xml:space="preserve">have overall responsibility for the contract and for managing the relationship with the </w:t>
            </w:r>
            <w:r w:rsidR="007540B9">
              <w:rPr>
                <w:rFonts w:ascii="Calibri" w:eastAsia="Times New Roman" w:hAnsi="Calibri" w:cs="Calibri"/>
                <w:iCs/>
              </w:rPr>
              <w:t>Contracting Authority and the Project Team.</w:t>
            </w:r>
          </w:p>
        </w:tc>
        <w:tc>
          <w:tcPr>
            <w:tcW w:w="1174" w:type="dxa"/>
            <w:shd w:val="clear" w:color="auto" w:fill="auto"/>
          </w:tcPr>
          <w:p w:rsidR="001C1ECE" w:rsidRPr="008403C4" w:rsidRDefault="0053060E" w:rsidP="007540B9">
            <w:pPr>
              <w:spacing w:before="60" w:after="60" w:line="240" w:lineRule="auto"/>
              <w:jc w:val="both"/>
              <w:rPr>
                <w:rFonts w:ascii="Calibri" w:eastAsia="Times New Roman" w:hAnsi="Calibri" w:cs="Calibri"/>
              </w:rPr>
            </w:pPr>
            <w:r>
              <w:rPr>
                <w:rFonts w:ascii="Calibri" w:eastAsia="Times New Roman" w:hAnsi="Calibri" w:cs="Calibri"/>
              </w:rPr>
              <w:t>2</w:t>
            </w:r>
            <w:r w:rsidR="007540B9">
              <w:rPr>
                <w:rFonts w:ascii="Calibri" w:eastAsia="Times New Roman" w:hAnsi="Calibri" w:cs="Calibri"/>
              </w:rPr>
              <w:t>5</w:t>
            </w:r>
            <w:r w:rsidR="00863944">
              <w:rPr>
                <w:rFonts w:ascii="Calibri" w:eastAsia="Times New Roman" w:hAnsi="Calibri" w:cs="Calibri"/>
              </w:rPr>
              <w:t>%</w:t>
            </w:r>
          </w:p>
        </w:tc>
      </w:tr>
      <w:tr w:rsidR="00DD7D9F" w:rsidRPr="008403C4" w:rsidTr="00D728C0">
        <w:tc>
          <w:tcPr>
            <w:tcW w:w="706" w:type="dxa"/>
          </w:tcPr>
          <w:p w:rsidR="00DD7D9F" w:rsidRDefault="00DD7D9F" w:rsidP="00863944">
            <w:pPr>
              <w:spacing w:before="60" w:after="60" w:line="240" w:lineRule="auto"/>
              <w:jc w:val="both"/>
              <w:rPr>
                <w:rFonts w:ascii="Calibri" w:eastAsia="Times New Roman" w:hAnsi="Calibri" w:cs="Calibri"/>
                <w:iCs/>
              </w:rPr>
            </w:pPr>
            <w:r>
              <w:rPr>
                <w:rFonts w:ascii="Calibri" w:eastAsia="Times New Roman" w:hAnsi="Calibri" w:cs="Calibri"/>
                <w:iCs/>
              </w:rPr>
              <w:t>4)</w:t>
            </w:r>
          </w:p>
        </w:tc>
        <w:tc>
          <w:tcPr>
            <w:tcW w:w="7646" w:type="dxa"/>
            <w:shd w:val="clear" w:color="auto" w:fill="auto"/>
          </w:tcPr>
          <w:p w:rsidR="00DD7D9F" w:rsidRDefault="00DD7D9F" w:rsidP="00DD7D9F">
            <w:pPr>
              <w:spacing w:before="60" w:after="60" w:line="240" w:lineRule="auto"/>
              <w:jc w:val="both"/>
              <w:rPr>
                <w:rFonts w:ascii="Calibri" w:eastAsia="Times New Roman" w:hAnsi="Calibri" w:cs="Calibri"/>
                <w:iCs/>
              </w:rPr>
            </w:pPr>
            <w:r>
              <w:rPr>
                <w:rFonts w:ascii="Calibri" w:eastAsia="Times New Roman" w:hAnsi="Calibri" w:cs="Calibri"/>
                <w:b/>
                <w:iCs/>
              </w:rPr>
              <w:t>Price</w:t>
            </w:r>
          </w:p>
          <w:p w:rsidR="00DD7D9F" w:rsidRDefault="00DD7D9F" w:rsidP="00DD7D9F">
            <w:pPr>
              <w:spacing w:before="60" w:after="60" w:line="240" w:lineRule="auto"/>
              <w:jc w:val="both"/>
              <w:rPr>
                <w:rFonts w:ascii="Calibri" w:eastAsia="Times New Roman" w:hAnsi="Calibri" w:cs="Calibri"/>
                <w:iCs/>
              </w:rPr>
            </w:pPr>
            <w:r>
              <w:rPr>
                <w:rFonts w:ascii="Calibri" w:eastAsia="Times New Roman" w:hAnsi="Calibri" w:cs="Calibri"/>
                <w:iCs/>
              </w:rPr>
              <w:t>Bidders should provide a fixed day rate (excluding VAT) for delivering the services, based on an assumed average of 8 hours worked per day.</w:t>
            </w:r>
          </w:p>
          <w:p w:rsidR="00DD7D9F" w:rsidRDefault="00DD7D9F" w:rsidP="00D728C0">
            <w:pPr>
              <w:spacing w:before="60" w:after="120" w:line="240" w:lineRule="auto"/>
              <w:jc w:val="both"/>
              <w:rPr>
                <w:rFonts w:ascii="Calibri" w:eastAsia="Times New Roman" w:hAnsi="Calibri" w:cs="Calibri"/>
                <w:b/>
                <w:iCs/>
              </w:rPr>
            </w:pPr>
            <w:r>
              <w:rPr>
                <w:rFonts w:ascii="Calibri" w:eastAsia="Times New Roman" w:hAnsi="Calibri" w:cs="Calibri"/>
                <w:iCs/>
              </w:rPr>
              <w:t>If different rates apply to different individuals, please specify.</w:t>
            </w:r>
            <w:r w:rsidR="00D728C0">
              <w:rPr>
                <w:rFonts w:ascii="Calibri" w:eastAsia="Times New Roman" w:hAnsi="Calibri" w:cs="Calibri"/>
                <w:iCs/>
              </w:rPr>
              <w:t xml:space="preserve"> To allow </w:t>
            </w:r>
            <w:r>
              <w:rPr>
                <w:rFonts w:ascii="Calibri" w:eastAsia="Times New Roman" w:hAnsi="Calibri" w:cs="Calibri"/>
                <w:iCs/>
              </w:rPr>
              <w:t xml:space="preserve">comparison, </w:t>
            </w:r>
            <w:r w:rsidR="00D728C0">
              <w:rPr>
                <w:rFonts w:ascii="Calibri" w:eastAsia="Times New Roman" w:hAnsi="Calibri" w:cs="Calibri"/>
                <w:iCs/>
              </w:rPr>
              <w:t xml:space="preserve">however, </w:t>
            </w:r>
            <w:r>
              <w:rPr>
                <w:rFonts w:ascii="Calibri" w:eastAsia="Times New Roman" w:hAnsi="Calibri" w:cs="Calibri"/>
                <w:iCs/>
              </w:rPr>
              <w:t xml:space="preserve">please estimate </w:t>
            </w:r>
            <w:r w:rsidR="00D728C0">
              <w:rPr>
                <w:rFonts w:ascii="Calibri" w:eastAsia="Times New Roman" w:hAnsi="Calibri" w:cs="Calibri"/>
                <w:iCs/>
              </w:rPr>
              <w:t xml:space="preserve">an </w:t>
            </w:r>
            <w:r>
              <w:rPr>
                <w:rFonts w:ascii="Calibri" w:eastAsia="Times New Roman" w:hAnsi="Calibri" w:cs="Calibri"/>
                <w:iCs/>
              </w:rPr>
              <w:t>average daily rate based on anticipated levels of input.</w:t>
            </w:r>
          </w:p>
        </w:tc>
        <w:tc>
          <w:tcPr>
            <w:tcW w:w="1174" w:type="dxa"/>
            <w:shd w:val="clear" w:color="auto" w:fill="auto"/>
          </w:tcPr>
          <w:p w:rsidR="00DD7D9F" w:rsidRDefault="00DD7D9F" w:rsidP="007540B9">
            <w:pPr>
              <w:spacing w:before="60" w:after="60" w:line="240" w:lineRule="auto"/>
              <w:jc w:val="both"/>
              <w:rPr>
                <w:rFonts w:ascii="Calibri" w:eastAsia="Times New Roman" w:hAnsi="Calibri" w:cs="Calibri"/>
              </w:rPr>
            </w:pPr>
            <w:r>
              <w:rPr>
                <w:rFonts w:ascii="Calibri" w:eastAsia="Times New Roman" w:hAnsi="Calibri" w:cs="Calibri"/>
              </w:rPr>
              <w:t>20%</w:t>
            </w:r>
          </w:p>
        </w:tc>
      </w:tr>
    </w:tbl>
    <w:p w:rsidR="008403C4" w:rsidRPr="008403C4" w:rsidRDefault="008403C4" w:rsidP="008403C4">
      <w:pPr>
        <w:spacing w:after="0" w:line="240" w:lineRule="auto"/>
        <w:jc w:val="both"/>
        <w:rPr>
          <w:rFonts w:ascii="Calibri" w:eastAsia="Times New Roman" w:hAnsi="Calibri" w:cs="Calibri"/>
        </w:rPr>
      </w:pPr>
    </w:p>
    <w:p w:rsidR="00E04F90" w:rsidRDefault="00DD7D9F" w:rsidP="00D728C0">
      <w:pPr>
        <w:spacing w:after="120"/>
        <w:jc w:val="both"/>
        <w:rPr>
          <w:rFonts w:cs="Calibri"/>
          <w:color w:val="000000"/>
        </w:rPr>
      </w:pPr>
      <w:r w:rsidRPr="00D728C0">
        <w:rPr>
          <w:rFonts w:cs="Calibri"/>
          <w:b/>
          <w:color w:val="000000"/>
        </w:rPr>
        <w:t>C</w:t>
      </w:r>
      <w:r w:rsidR="00D95C79" w:rsidRPr="00D728C0">
        <w:rPr>
          <w:rFonts w:cs="Calibri"/>
          <w:b/>
          <w:color w:val="000000"/>
        </w:rPr>
        <w:t>riteria 1</w:t>
      </w:r>
      <w:r w:rsidRPr="00D728C0">
        <w:rPr>
          <w:rFonts w:cs="Calibri"/>
          <w:b/>
          <w:color w:val="000000"/>
        </w:rPr>
        <w:t xml:space="preserve"> to 3</w:t>
      </w:r>
      <w:r w:rsidR="00D95C79" w:rsidRPr="00D728C0">
        <w:rPr>
          <w:rFonts w:cs="Calibri"/>
          <w:b/>
          <w:color w:val="000000"/>
        </w:rPr>
        <w:t xml:space="preserve"> </w:t>
      </w:r>
      <w:r w:rsidR="00D728C0">
        <w:rPr>
          <w:rFonts w:cs="Calibri"/>
          <w:b/>
          <w:color w:val="000000"/>
        </w:rPr>
        <w:t>will be s</w:t>
      </w:r>
      <w:r w:rsidR="00D67126" w:rsidRPr="00D728C0">
        <w:rPr>
          <w:rFonts w:cs="Calibri"/>
          <w:b/>
          <w:color w:val="000000"/>
        </w:rPr>
        <w:t>cored</w:t>
      </w:r>
      <w:r w:rsidR="00D728C0">
        <w:rPr>
          <w:rFonts w:cs="Calibri"/>
          <w:b/>
          <w:color w:val="000000"/>
        </w:rPr>
        <w:t xml:space="preserve"> as follows: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815"/>
      </w:tblGrid>
      <w:tr w:rsidR="008403C4" w:rsidRPr="008F6EFF" w:rsidTr="00D728C0">
        <w:tc>
          <w:tcPr>
            <w:tcW w:w="711" w:type="dxa"/>
            <w:shd w:val="clear" w:color="auto" w:fill="auto"/>
          </w:tcPr>
          <w:p w:rsidR="008403C4" w:rsidRPr="008F6EFF" w:rsidRDefault="008403C4" w:rsidP="008403C4">
            <w:pPr>
              <w:spacing w:after="120" w:line="240" w:lineRule="auto"/>
              <w:jc w:val="both"/>
              <w:rPr>
                <w:rFonts w:ascii="Calibri" w:eastAsia="Times New Roman" w:hAnsi="Calibri" w:cs="Calibri"/>
                <w:b/>
                <w:bCs/>
                <w:i/>
              </w:rPr>
            </w:pPr>
            <w:r w:rsidRPr="008F6EFF">
              <w:rPr>
                <w:rFonts w:ascii="Calibri" w:eastAsia="Times New Roman" w:hAnsi="Calibri" w:cs="Calibri"/>
                <w:b/>
                <w:bCs/>
                <w:i/>
              </w:rPr>
              <w:t>Score</w:t>
            </w:r>
          </w:p>
        </w:tc>
        <w:tc>
          <w:tcPr>
            <w:tcW w:w="8815" w:type="dxa"/>
            <w:shd w:val="clear" w:color="auto" w:fill="auto"/>
          </w:tcPr>
          <w:p w:rsidR="008403C4" w:rsidRPr="008F6EFF" w:rsidRDefault="00BA29D0" w:rsidP="00BA29D0">
            <w:pPr>
              <w:spacing w:after="120" w:line="240" w:lineRule="auto"/>
              <w:jc w:val="both"/>
              <w:rPr>
                <w:rFonts w:ascii="Calibri" w:eastAsia="Times New Roman" w:hAnsi="Calibri" w:cs="Calibri"/>
                <w:b/>
                <w:bCs/>
                <w:i/>
              </w:rPr>
            </w:pPr>
            <w:r>
              <w:rPr>
                <w:rFonts w:ascii="Calibri" w:eastAsia="Times New Roman" w:hAnsi="Calibri" w:cs="Calibri"/>
                <w:b/>
                <w:bCs/>
                <w:i/>
              </w:rPr>
              <w:t>Assessment</w:t>
            </w:r>
          </w:p>
        </w:tc>
      </w:tr>
      <w:tr w:rsidR="008403C4" w:rsidRPr="008403C4" w:rsidTr="00D728C0">
        <w:tc>
          <w:tcPr>
            <w:tcW w:w="711" w:type="dxa"/>
            <w:shd w:val="clear" w:color="auto" w:fill="auto"/>
          </w:tcPr>
          <w:p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0</w:t>
            </w:r>
          </w:p>
        </w:tc>
        <w:tc>
          <w:tcPr>
            <w:tcW w:w="8815" w:type="dxa"/>
            <w:shd w:val="clear" w:color="auto" w:fill="auto"/>
          </w:tcPr>
          <w:p w:rsidR="008403C4" w:rsidRPr="008403C4" w:rsidRDefault="008B7998" w:rsidP="008B7998">
            <w:pPr>
              <w:spacing w:after="120" w:line="240" w:lineRule="auto"/>
              <w:jc w:val="both"/>
              <w:rPr>
                <w:rFonts w:ascii="Calibri" w:eastAsia="Times New Roman" w:hAnsi="Calibri" w:cs="Calibri"/>
                <w:bCs/>
              </w:rPr>
            </w:pPr>
            <w:r>
              <w:rPr>
                <w:rFonts w:ascii="Calibri" w:eastAsia="Times New Roman" w:hAnsi="Calibri" w:cs="Calibri"/>
                <w:b/>
                <w:bCs/>
              </w:rPr>
              <w:t>Issue has not been a</w:t>
            </w:r>
            <w:r w:rsidR="008403C4" w:rsidRPr="008403C4">
              <w:rPr>
                <w:rFonts w:ascii="Calibri" w:eastAsia="Times New Roman" w:hAnsi="Calibri" w:cs="Calibri"/>
                <w:b/>
                <w:bCs/>
              </w:rPr>
              <w:t>ddressed</w:t>
            </w:r>
          </w:p>
        </w:tc>
      </w:tr>
      <w:tr w:rsidR="008403C4" w:rsidRPr="008403C4" w:rsidTr="00D728C0">
        <w:tc>
          <w:tcPr>
            <w:tcW w:w="711" w:type="dxa"/>
            <w:shd w:val="clear" w:color="auto" w:fill="auto"/>
          </w:tcPr>
          <w:p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1</w:t>
            </w:r>
          </w:p>
        </w:tc>
        <w:tc>
          <w:tcPr>
            <w:tcW w:w="8815" w:type="dxa"/>
            <w:shd w:val="clear" w:color="auto" w:fill="auto"/>
          </w:tcPr>
          <w:p w:rsidR="008403C4" w:rsidRPr="008403C4" w:rsidRDefault="008403C4" w:rsidP="00BA29D0">
            <w:pPr>
              <w:spacing w:after="120" w:line="240" w:lineRule="auto"/>
              <w:jc w:val="both"/>
              <w:rPr>
                <w:rFonts w:ascii="Calibri" w:eastAsia="Times New Roman" w:hAnsi="Calibri" w:cs="Calibri"/>
                <w:bCs/>
              </w:rPr>
            </w:pPr>
            <w:r w:rsidRPr="008403C4">
              <w:rPr>
                <w:rFonts w:ascii="Calibri" w:eastAsia="Times New Roman" w:hAnsi="Calibri" w:cs="Calibri"/>
                <w:b/>
                <w:bCs/>
              </w:rPr>
              <w:t>Unacceptable</w:t>
            </w:r>
            <w:r w:rsidR="00BA29D0">
              <w:rPr>
                <w:rFonts w:ascii="Calibri" w:eastAsia="Times New Roman" w:hAnsi="Calibri" w:cs="Calibri"/>
                <w:b/>
                <w:bCs/>
              </w:rPr>
              <w:t>:</w:t>
            </w:r>
            <w:r w:rsidRPr="008403C4">
              <w:rPr>
                <w:rFonts w:ascii="Calibri" w:eastAsia="Times New Roman" w:hAnsi="Calibri" w:cs="Calibri"/>
                <w:b/>
                <w:bCs/>
              </w:rPr>
              <w:t xml:space="preserve"> </w:t>
            </w:r>
            <w:r w:rsidR="007540B9">
              <w:rPr>
                <w:rFonts w:ascii="Calibri" w:eastAsia="Times New Roman" w:hAnsi="Calibri" w:cs="Calibri"/>
                <w:bCs/>
              </w:rPr>
              <w:t>proposals</w:t>
            </w:r>
            <w:r w:rsidR="00DF5077">
              <w:rPr>
                <w:rFonts w:ascii="Calibri" w:eastAsia="Times New Roman" w:hAnsi="Calibri" w:cs="Calibri"/>
                <w:bCs/>
              </w:rPr>
              <w:t xml:space="preserve"> </w:t>
            </w:r>
            <w:r w:rsidRPr="008403C4">
              <w:rPr>
                <w:rFonts w:ascii="Calibri" w:eastAsia="Times New Roman" w:hAnsi="Calibri" w:cs="Calibri"/>
                <w:bCs/>
              </w:rPr>
              <w:t xml:space="preserve">are </w:t>
            </w:r>
            <w:r w:rsidR="00DD7D9F">
              <w:rPr>
                <w:rFonts w:ascii="Calibri" w:eastAsia="Times New Roman" w:hAnsi="Calibri" w:cs="Calibri"/>
                <w:bCs/>
              </w:rPr>
              <w:t xml:space="preserve">considered </w:t>
            </w:r>
            <w:r w:rsidR="007540B9">
              <w:rPr>
                <w:rFonts w:ascii="Calibri" w:eastAsia="Times New Roman" w:hAnsi="Calibri" w:cs="Calibri"/>
                <w:bCs/>
              </w:rPr>
              <w:t xml:space="preserve">wholly </w:t>
            </w:r>
            <w:r w:rsidRPr="008403C4">
              <w:rPr>
                <w:rFonts w:ascii="Calibri" w:eastAsia="Times New Roman" w:hAnsi="Calibri" w:cs="Calibri"/>
                <w:bCs/>
              </w:rPr>
              <w:t>inadequate</w:t>
            </w:r>
          </w:p>
        </w:tc>
      </w:tr>
      <w:tr w:rsidR="008403C4" w:rsidRPr="008403C4" w:rsidTr="00D728C0">
        <w:tc>
          <w:tcPr>
            <w:tcW w:w="711" w:type="dxa"/>
            <w:shd w:val="clear" w:color="auto" w:fill="auto"/>
          </w:tcPr>
          <w:p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 xml:space="preserve">2 </w:t>
            </w:r>
          </w:p>
        </w:tc>
        <w:tc>
          <w:tcPr>
            <w:tcW w:w="8815" w:type="dxa"/>
            <w:shd w:val="clear" w:color="auto" w:fill="auto"/>
          </w:tcPr>
          <w:p w:rsidR="008403C4" w:rsidRPr="008403C4" w:rsidRDefault="008403C4" w:rsidP="00DD7D9F">
            <w:pPr>
              <w:spacing w:after="120" w:line="240" w:lineRule="auto"/>
              <w:jc w:val="both"/>
              <w:rPr>
                <w:rFonts w:ascii="Calibri" w:eastAsia="Times New Roman" w:hAnsi="Calibri" w:cs="Calibri"/>
                <w:bCs/>
              </w:rPr>
            </w:pPr>
            <w:r w:rsidRPr="008403C4">
              <w:rPr>
                <w:rFonts w:ascii="Calibri" w:eastAsia="Times New Roman" w:hAnsi="Calibri" w:cs="Calibri"/>
                <w:b/>
                <w:bCs/>
              </w:rPr>
              <w:t>Significant Reservations</w:t>
            </w:r>
            <w:r w:rsidR="00DD7D9F">
              <w:rPr>
                <w:rFonts w:ascii="Calibri" w:eastAsia="Times New Roman" w:hAnsi="Calibri" w:cs="Calibri"/>
                <w:bCs/>
              </w:rPr>
              <w:t xml:space="preserve">: proposals </w:t>
            </w:r>
            <w:r w:rsidR="007540B9">
              <w:rPr>
                <w:rFonts w:ascii="Calibri" w:eastAsia="Times New Roman" w:hAnsi="Calibri" w:cs="Calibri"/>
                <w:bCs/>
              </w:rPr>
              <w:t>do not fully address the contract requirements</w:t>
            </w:r>
          </w:p>
        </w:tc>
      </w:tr>
      <w:tr w:rsidR="008403C4" w:rsidRPr="008403C4" w:rsidTr="00D728C0">
        <w:tc>
          <w:tcPr>
            <w:tcW w:w="711" w:type="dxa"/>
            <w:shd w:val="clear" w:color="auto" w:fill="auto"/>
          </w:tcPr>
          <w:p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 xml:space="preserve">3 </w:t>
            </w:r>
          </w:p>
        </w:tc>
        <w:tc>
          <w:tcPr>
            <w:tcW w:w="8815" w:type="dxa"/>
            <w:shd w:val="clear" w:color="auto" w:fill="auto"/>
          </w:tcPr>
          <w:p w:rsidR="008403C4" w:rsidRPr="008403C4" w:rsidRDefault="008403C4" w:rsidP="003E5BA0">
            <w:pPr>
              <w:spacing w:after="120" w:line="240" w:lineRule="auto"/>
              <w:jc w:val="both"/>
              <w:rPr>
                <w:rFonts w:ascii="Calibri" w:eastAsia="Times New Roman" w:hAnsi="Calibri" w:cs="Calibri"/>
                <w:bCs/>
              </w:rPr>
            </w:pPr>
            <w:r w:rsidRPr="008403C4">
              <w:rPr>
                <w:rFonts w:ascii="Calibri" w:eastAsia="Times New Roman" w:hAnsi="Calibri" w:cs="Calibri"/>
                <w:b/>
                <w:bCs/>
              </w:rPr>
              <w:t>Minor Reservations</w:t>
            </w:r>
            <w:r w:rsidR="00DD7D9F">
              <w:rPr>
                <w:rFonts w:ascii="Calibri" w:eastAsia="Times New Roman" w:hAnsi="Calibri" w:cs="Calibri"/>
                <w:bCs/>
              </w:rPr>
              <w:t xml:space="preserve">: proposals </w:t>
            </w:r>
            <w:r w:rsidR="007540B9">
              <w:rPr>
                <w:rFonts w:ascii="Calibri" w:eastAsia="Times New Roman" w:hAnsi="Calibri" w:cs="Calibri"/>
                <w:bCs/>
              </w:rPr>
              <w:t>address</w:t>
            </w:r>
            <w:r w:rsidRPr="008403C4">
              <w:rPr>
                <w:rFonts w:ascii="Calibri" w:eastAsia="Times New Roman" w:hAnsi="Calibri" w:cs="Calibri"/>
                <w:bCs/>
              </w:rPr>
              <w:t xml:space="preserve"> </w:t>
            </w:r>
            <w:r w:rsidR="007540B9">
              <w:rPr>
                <w:rFonts w:ascii="Calibri" w:eastAsia="Times New Roman" w:hAnsi="Calibri" w:cs="Calibri"/>
                <w:bCs/>
              </w:rPr>
              <w:t xml:space="preserve">the </w:t>
            </w:r>
            <w:r w:rsidRPr="008403C4">
              <w:rPr>
                <w:rFonts w:ascii="Calibri" w:eastAsia="Times New Roman" w:hAnsi="Calibri" w:cs="Calibri"/>
                <w:bCs/>
              </w:rPr>
              <w:t xml:space="preserve">requirements but </w:t>
            </w:r>
            <w:r w:rsidR="007540B9">
              <w:rPr>
                <w:rFonts w:ascii="Calibri" w:eastAsia="Times New Roman" w:hAnsi="Calibri" w:cs="Calibri"/>
                <w:bCs/>
              </w:rPr>
              <w:t xml:space="preserve">some aspects are </w:t>
            </w:r>
            <w:r w:rsidRPr="008403C4">
              <w:rPr>
                <w:rFonts w:ascii="Calibri" w:eastAsia="Times New Roman" w:hAnsi="Calibri" w:cs="Calibri"/>
                <w:bCs/>
              </w:rPr>
              <w:t xml:space="preserve">unsatisfactory </w:t>
            </w:r>
          </w:p>
        </w:tc>
      </w:tr>
      <w:tr w:rsidR="008403C4" w:rsidRPr="008403C4" w:rsidTr="00D728C0">
        <w:tc>
          <w:tcPr>
            <w:tcW w:w="711" w:type="dxa"/>
            <w:shd w:val="clear" w:color="auto" w:fill="auto"/>
          </w:tcPr>
          <w:p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4</w:t>
            </w:r>
          </w:p>
        </w:tc>
        <w:tc>
          <w:tcPr>
            <w:tcW w:w="8815" w:type="dxa"/>
            <w:shd w:val="clear" w:color="auto" w:fill="auto"/>
          </w:tcPr>
          <w:p w:rsidR="008403C4" w:rsidRPr="008403C4" w:rsidRDefault="008403C4" w:rsidP="00BA29D0">
            <w:pPr>
              <w:spacing w:after="120" w:line="240" w:lineRule="auto"/>
              <w:jc w:val="both"/>
              <w:rPr>
                <w:rFonts w:ascii="Calibri" w:eastAsia="Times New Roman" w:hAnsi="Calibri" w:cs="Calibri"/>
                <w:bCs/>
              </w:rPr>
            </w:pPr>
            <w:r w:rsidRPr="008403C4">
              <w:rPr>
                <w:rFonts w:ascii="Calibri" w:eastAsia="Times New Roman" w:hAnsi="Calibri" w:cs="Calibri"/>
                <w:b/>
                <w:bCs/>
              </w:rPr>
              <w:t>Meets Requirements</w:t>
            </w:r>
            <w:r w:rsidR="00BA29D0">
              <w:rPr>
                <w:rFonts w:ascii="Calibri" w:eastAsia="Times New Roman" w:hAnsi="Calibri" w:cs="Calibri"/>
                <w:b/>
                <w:bCs/>
              </w:rPr>
              <w:t>:</w:t>
            </w:r>
            <w:r w:rsidRPr="008403C4">
              <w:rPr>
                <w:rFonts w:ascii="Calibri" w:eastAsia="Times New Roman" w:hAnsi="Calibri" w:cs="Calibri"/>
                <w:bCs/>
              </w:rPr>
              <w:t xml:space="preserve"> </w:t>
            </w:r>
            <w:r w:rsidR="007540B9">
              <w:rPr>
                <w:rFonts w:ascii="Calibri" w:eastAsia="Times New Roman" w:hAnsi="Calibri" w:cs="Calibri"/>
                <w:bCs/>
              </w:rPr>
              <w:t>proposals fully and satisfactorily meet</w:t>
            </w:r>
            <w:r w:rsidRPr="008403C4">
              <w:rPr>
                <w:rFonts w:ascii="Calibri" w:eastAsia="Times New Roman" w:hAnsi="Calibri" w:cs="Calibri"/>
                <w:bCs/>
              </w:rPr>
              <w:t xml:space="preserve"> the </w:t>
            </w:r>
            <w:r w:rsidR="007540B9">
              <w:rPr>
                <w:rFonts w:ascii="Calibri" w:eastAsia="Times New Roman" w:hAnsi="Calibri" w:cs="Calibri"/>
                <w:bCs/>
              </w:rPr>
              <w:t xml:space="preserve">contract </w:t>
            </w:r>
            <w:r w:rsidRPr="008403C4">
              <w:rPr>
                <w:rFonts w:ascii="Calibri" w:eastAsia="Times New Roman" w:hAnsi="Calibri" w:cs="Calibri"/>
                <w:bCs/>
              </w:rPr>
              <w:t>requirements</w:t>
            </w:r>
          </w:p>
        </w:tc>
      </w:tr>
      <w:tr w:rsidR="008403C4" w:rsidRPr="008403C4" w:rsidTr="00D728C0">
        <w:tc>
          <w:tcPr>
            <w:tcW w:w="711" w:type="dxa"/>
            <w:shd w:val="clear" w:color="auto" w:fill="auto"/>
          </w:tcPr>
          <w:p w:rsidR="008403C4" w:rsidRPr="008403C4" w:rsidRDefault="008403C4" w:rsidP="008403C4">
            <w:pPr>
              <w:spacing w:after="120" w:line="240" w:lineRule="auto"/>
              <w:jc w:val="both"/>
              <w:rPr>
                <w:rFonts w:ascii="Calibri" w:eastAsia="Times New Roman" w:hAnsi="Calibri" w:cs="Calibri"/>
                <w:bCs/>
              </w:rPr>
            </w:pPr>
            <w:r w:rsidRPr="008403C4">
              <w:rPr>
                <w:rFonts w:ascii="Calibri" w:eastAsia="Times New Roman" w:hAnsi="Calibri" w:cs="Calibri"/>
                <w:bCs/>
              </w:rPr>
              <w:t>5</w:t>
            </w:r>
          </w:p>
        </w:tc>
        <w:tc>
          <w:tcPr>
            <w:tcW w:w="8815" w:type="dxa"/>
            <w:shd w:val="clear" w:color="auto" w:fill="auto"/>
          </w:tcPr>
          <w:p w:rsidR="008403C4" w:rsidRPr="008403C4" w:rsidRDefault="008403C4" w:rsidP="00BA29D0">
            <w:pPr>
              <w:spacing w:after="120" w:line="240" w:lineRule="auto"/>
              <w:jc w:val="both"/>
              <w:rPr>
                <w:rFonts w:ascii="Calibri" w:eastAsia="Times New Roman" w:hAnsi="Calibri" w:cs="Calibri"/>
                <w:bCs/>
              </w:rPr>
            </w:pPr>
            <w:r w:rsidRPr="008403C4">
              <w:rPr>
                <w:rFonts w:ascii="Calibri" w:eastAsia="Times New Roman" w:hAnsi="Calibri" w:cs="Calibri"/>
                <w:b/>
                <w:bCs/>
              </w:rPr>
              <w:t>Exceeds Requirements</w:t>
            </w:r>
            <w:r w:rsidR="00BA29D0">
              <w:rPr>
                <w:rFonts w:ascii="Calibri" w:eastAsia="Times New Roman" w:hAnsi="Calibri" w:cs="Calibri"/>
                <w:b/>
                <w:bCs/>
              </w:rPr>
              <w:t>:</w:t>
            </w:r>
            <w:r w:rsidR="00DD7D9F">
              <w:rPr>
                <w:rFonts w:ascii="Calibri" w:eastAsia="Times New Roman" w:hAnsi="Calibri" w:cs="Calibri"/>
                <w:bCs/>
              </w:rPr>
              <w:t xml:space="preserve"> proposals go well beyond </w:t>
            </w:r>
            <w:r w:rsidRPr="008403C4">
              <w:rPr>
                <w:rFonts w:ascii="Calibri" w:eastAsia="Times New Roman" w:hAnsi="Calibri" w:cs="Calibri"/>
                <w:bCs/>
              </w:rPr>
              <w:t>requirements</w:t>
            </w:r>
            <w:r w:rsidR="00DD7D9F">
              <w:rPr>
                <w:rFonts w:ascii="Calibri" w:eastAsia="Times New Roman" w:hAnsi="Calibri" w:cs="Calibri"/>
                <w:bCs/>
              </w:rPr>
              <w:t xml:space="preserve"> and offer significant added value</w:t>
            </w:r>
          </w:p>
        </w:tc>
      </w:tr>
    </w:tbl>
    <w:p w:rsidR="00D728C0" w:rsidRDefault="00D728C0" w:rsidP="00D728C0">
      <w:pPr>
        <w:spacing w:before="120" w:after="0"/>
        <w:jc w:val="both"/>
        <w:rPr>
          <w:rFonts w:cs="Calibri"/>
          <w:color w:val="000000"/>
        </w:rPr>
      </w:pPr>
      <w:r>
        <w:rPr>
          <w:rFonts w:cs="Calibri"/>
          <w:color w:val="000000"/>
        </w:rPr>
        <w:t>Scores will then be adjusted according to the weightings in the table above. However, any bid scoring 2 or below on any of these criteria will not be considered further.</w:t>
      </w:r>
    </w:p>
    <w:p w:rsidR="00D728C0" w:rsidRDefault="00D728C0" w:rsidP="00D728C0">
      <w:pPr>
        <w:spacing w:after="0"/>
        <w:jc w:val="both"/>
        <w:rPr>
          <w:rFonts w:cs="Calibri"/>
          <w:color w:val="000000"/>
        </w:rPr>
      </w:pPr>
    </w:p>
    <w:p w:rsidR="00D728C0" w:rsidRDefault="00C66288" w:rsidP="00D728C0">
      <w:pPr>
        <w:spacing w:after="120"/>
        <w:jc w:val="both"/>
        <w:rPr>
          <w:rFonts w:cs="Calibri"/>
          <w:color w:val="000000"/>
        </w:rPr>
      </w:pPr>
      <w:r w:rsidRPr="00D728C0">
        <w:rPr>
          <w:rFonts w:cs="Calibri"/>
          <w:b/>
          <w:color w:val="000000"/>
        </w:rPr>
        <w:t>Pric</w:t>
      </w:r>
      <w:r w:rsidR="00C15CC3" w:rsidRPr="00D728C0">
        <w:rPr>
          <w:rFonts w:cs="Calibri"/>
          <w:b/>
          <w:color w:val="000000"/>
        </w:rPr>
        <w:t>e</w:t>
      </w:r>
      <w:r w:rsidRPr="00D728C0">
        <w:rPr>
          <w:rFonts w:cs="Calibri"/>
          <w:b/>
          <w:color w:val="000000"/>
        </w:rPr>
        <w:t xml:space="preserve"> will be </w:t>
      </w:r>
      <w:r w:rsidR="00C15CC3" w:rsidRPr="00D728C0">
        <w:rPr>
          <w:rFonts w:cs="Calibri"/>
          <w:b/>
          <w:color w:val="000000"/>
        </w:rPr>
        <w:t>scor</w:t>
      </w:r>
      <w:r w:rsidR="00D728C0" w:rsidRPr="00D728C0">
        <w:rPr>
          <w:rFonts w:cs="Calibri"/>
          <w:b/>
          <w:color w:val="000000"/>
        </w:rPr>
        <w:t>ed as follows</w:t>
      </w:r>
      <w:r w:rsidR="00D728C0">
        <w:rPr>
          <w:rFonts w:cs="Calibri"/>
          <w:color w:val="000000"/>
        </w:rPr>
        <w:t>:</w:t>
      </w:r>
    </w:p>
    <w:p w:rsidR="00D728C0" w:rsidRDefault="00C15CC3" w:rsidP="00D728C0">
      <w:pPr>
        <w:pStyle w:val="ListParagraph"/>
        <w:numPr>
          <w:ilvl w:val="0"/>
          <w:numId w:val="31"/>
        </w:numPr>
        <w:spacing w:after="0"/>
        <w:jc w:val="both"/>
        <w:rPr>
          <w:rFonts w:cs="Calibri"/>
          <w:color w:val="000000"/>
        </w:rPr>
      </w:pPr>
      <w:r w:rsidRPr="00D728C0">
        <w:rPr>
          <w:rFonts w:cs="Calibri"/>
          <w:color w:val="000000"/>
        </w:rPr>
        <w:t>T</w:t>
      </w:r>
      <w:r w:rsidR="00C66288" w:rsidRPr="00D728C0">
        <w:rPr>
          <w:rFonts w:cs="Calibri"/>
          <w:color w:val="000000"/>
        </w:rPr>
        <w:t xml:space="preserve">he </w:t>
      </w:r>
      <w:r w:rsidRPr="00D728C0">
        <w:rPr>
          <w:rFonts w:cs="Calibri"/>
          <w:color w:val="000000"/>
        </w:rPr>
        <w:t xml:space="preserve">maximum score available for price under the </w:t>
      </w:r>
      <w:r w:rsidR="00D728C0">
        <w:rPr>
          <w:rFonts w:cs="Calibri"/>
          <w:color w:val="000000"/>
        </w:rPr>
        <w:t>criteria is 20%.</w:t>
      </w:r>
    </w:p>
    <w:p w:rsidR="00D728C0" w:rsidRDefault="00C15CC3" w:rsidP="00D728C0">
      <w:pPr>
        <w:pStyle w:val="ListParagraph"/>
        <w:numPr>
          <w:ilvl w:val="0"/>
          <w:numId w:val="31"/>
        </w:numPr>
        <w:spacing w:after="0"/>
        <w:jc w:val="both"/>
        <w:rPr>
          <w:rFonts w:cs="Calibri"/>
          <w:color w:val="000000"/>
        </w:rPr>
      </w:pPr>
      <w:r w:rsidRPr="00D728C0">
        <w:rPr>
          <w:rFonts w:cs="Calibri"/>
          <w:color w:val="000000"/>
        </w:rPr>
        <w:t xml:space="preserve">The bidder (or bidders if there is a tie) with the lowest daily </w:t>
      </w:r>
      <w:r w:rsidR="00C66288" w:rsidRPr="00D728C0">
        <w:rPr>
          <w:rFonts w:cs="Calibri"/>
          <w:color w:val="000000"/>
        </w:rPr>
        <w:t xml:space="preserve">rate will be awarded </w:t>
      </w:r>
      <w:r w:rsidRPr="00D728C0">
        <w:rPr>
          <w:rFonts w:cs="Calibri"/>
          <w:color w:val="000000"/>
        </w:rPr>
        <w:t xml:space="preserve">a </w:t>
      </w:r>
      <w:r w:rsidR="00C66288" w:rsidRPr="00D728C0">
        <w:rPr>
          <w:rFonts w:cs="Calibri"/>
          <w:color w:val="000000"/>
        </w:rPr>
        <w:t xml:space="preserve">maximum </w:t>
      </w:r>
      <w:r w:rsidRPr="00D728C0">
        <w:rPr>
          <w:rFonts w:cs="Calibri"/>
          <w:color w:val="000000"/>
        </w:rPr>
        <w:t>20%</w:t>
      </w:r>
      <w:r w:rsidR="001B2035" w:rsidRPr="00D728C0">
        <w:rPr>
          <w:rFonts w:cs="Calibri"/>
          <w:color w:val="000000"/>
        </w:rPr>
        <w:t>.</w:t>
      </w:r>
      <w:r w:rsidR="00D728C0">
        <w:rPr>
          <w:rFonts w:cs="Calibri"/>
          <w:color w:val="000000"/>
        </w:rPr>
        <w:t xml:space="preserve"> </w:t>
      </w:r>
    </w:p>
    <w:p w:rsidR="00C66288" w:rsidRDefault="00C15CC3" w:rsidP="00D728C0">
      <w:pPr>
        <w:pStyle w:val="ListParagraph"/>
        <w:numPr>
          <w:ilvl w:val="0"/>
          <w:numId w:val="31"/>
        </w:numPr>
        <w:spacing w:after="0"/>
        <w:jc w:val="both"/>
        <w:rPr>
          <w:rFonts w:cs="Calibri"/>
          <w:color w:val="000000"/>
        </w:rPr>
      </w:pPr>
      <w:r w:rsidRPr="00D728C0">
        <w:rPr>
          <w:rFonts w:cs="Calibri"/>
          <w:color w:val="000000"/>
        </w:rPr>
        <w:t>O</w:t>
      </w:r>
      <w:r w:rsidR="00C66288" w:rsidRPr="00D728C0">
        <w:rPr>
          <w:rFonts w:cs="Calibri"/>
          <w:color w:val="000000"/>
        </w:rPr>
        <w:t>the</w:t>
      </w:r>
      <w:r w:rsidRPr="00D728C0">
        <w:rPr>
          <w:rFonts w:cs="Calibri"/>
          <w:color w:val="000000"/>
        </w:rPr>
        <w:t>r bidders will</w:t>
      </w:r>
      <w:r w:rsidR="00C66288" w:rsidRPr="00D728C0">
        <w:rPr>
          <w:rFonts w:cs="Calibri"/>
          <w:color w:val="000000"/>
        </w:rPr>
        <w:t xml:space="preserve"> </w:t>
      </w:r>
      <w:r w:rsidR="00D728C0">
        <w:rPr>
          <w:rFonts w:cs="Calibri"/>
          <w:color w:val="000000"/>
        </w:rPr>
        <w:t xml:space="preserve">receive </w:t>
      </w:r>
      <w:r w:rsidRPr="00D728C0">
        <w:rPr>
          <w:rFonts w:cs="Calibri"/>
          <w:color w:val="000000"/>
        </w:rPr>
        <w:t xml:space="preserve">a pro-rated score </w:t>
      </w:r>
      <w:r w:rsidR="00D728C0">
        <w:rPr>
          <w:rFonts w:cs="Calibri"/>
          <w:color w:val="000000"/>
        </w:rPr>
        <w:t xml:space="preserve">depending by </w:t>
      </w:r>
      <w:r w:rsidRPr="00D728C0">
        <w:rPr>
          <w:rFonts w:cs="Calibri"/>
          <w:color w:val="000000"/>
        </w:rPr>
        <w:t xml:space="preserve">how </w:t>
      </w:r>
      <w:r w:rsidR="00D728C0">
        <w:rPr>
          <w:rFonts w:cs="Calibri"/>
          <w:color w:val="000000"/>
        </w:rPr>
        <w:t xml:space="preserve">much they exceed </w:t>
      </w:r>
      <w:r w:rsidRPr="00D728C0">
        <w:rPr>
          <w:rFonts w:cs="Calibri"/>
          <w:color w:val="000000"/>
        </w:rPr>
        <w:t>the lowest bid.</w:t>
      </w:r>
    </w:p>
    <w:p w:rsidR="00D728C0" w:rsidRPr="00D728C0" w:rsidRDefault="00D728C0" w:rsidP="00D728C0">
      <w:pPr>
        <w:pStyle w:val="ListParagraph"/>
        <w:spacing w:after="0"/>
        <w:ind w:left="360"/>
        <w:jc w:val="both"/>
        <w:rPr>
          <w:rFonts w:cs="Calibri"/>
          <w:color w:val="000000"/>
        </w:rPr>
      </w:pPr>
    </w:p>
    <w:p w:rsidR="00DD7D9F" w:rsidRPr="008403C4" w:rsidRDefault="00DD7D9F" w:rsidP="00DD7D9F">
      <w:pPr>
        <w:spacing w:after="120" w:line="240" w:lineRule="auto"/>
        <w:jc w:val="both"/>
        <w:rPr>
          <w:rFonts w:ascii="Calibri" w:eastAsia="Times New Roman" w:hAnsi="Calibri" w:cs="Calibri"/>
        </w:rPr>
      </w:pPr>
      <w:r w:rsidRPr="0038335F">
        <w:rPr>
          <w:rFonts w:ascii="Calibri" w:eastAsia="Times New Roman" w:hAnsi="Calibri" w:cs="Calibri"/>
          <w:u w:val="single"/>
        </w:rPr>
        <w:t>We may ask you to clarify points in your submission before finalising our assessment of the bids</w:t>
      </w:r>
      <w:r w:rsidRPr="008403C4">
        <w:rPr>
          <w:rFonts w:ascii="Calibri" w:eastAsia="Times New Roman" w:hAnsi="Calibri" w:cs="Calibri"/>
        </w:rPr>
        <w:t>.</w:t>
      </w:r>
    </w:p>
    <w:p w:rsidR="00486FD4" w:rsidRPr="008403C4" w:rsidRDefault="009F51D0" w:rsidP="00486FD4">
      <w:pPr>
        <w:pStyle w:val="Heading1"/>
        <w:rPr>
          <w:rFonts w:eastAsia="Times New Roman"/>
        </w:rPr>
      </w:pPr>
      <w:r>
        <w:rPr>
          <w:rFonts w:eastAsia="Times New Roman"/>
        </w:rPr>
        <w:lastRenderedPageBreak/>
        <w:t>BASIS OF ENGAGEMENT</w:t>
      </w:r>
    </w:p>
    <w:p w:rsidR="00486FD4" w:rsidRDefault="009F51D0" w:rsidP="00486FD4">
      <w:pPr>
        <w:spacing w:after="0"/>
        <w:jc w:val="both"/>
        <w:rPr>
          <w:rFonts w:ascii="Calibri" w:eastAsia="Times New Roman" w:hAnsi="Calibri" w:cs="Calibri"/>
          <w:color w:val="000000"/>
        </w:rPr>
      </w:pPr>
      <w:r>
        <w:rPr>
          <w:rFonts w:ascii="Calibri" w:eastAsia="Times New Roman" w:hAnsi="Calibri" w:cs="Calibri"/>
          <w:color w:val="000000"/>
        </w:rPr>
        <w:t xml:space="preserve">This is a call-off contract and the consultant may be asked to provide services at various points throughout the development of the project.  The consultant </w:t>
      </w:r>
      <w:r w:rsidR="0038335F">
        <w:rPr>
          <w:rFonts w:ascii="Calibri" w:eastAsia="Times New Roman" w:hAnsi="Calibri" w:cs="Calibri"/>
          <w:color w:val="000000"/>
        </w:rPr>
        <w:t>wi</w:t>
      </w:r>
      <w:r>
        <w:rPr>
          <w:rFonts w:ascii="Calibri" w:eastAsia="Times New Roman" w:hAnsi="Calibri" w:cs="Calibri"/>
          <w:color w:val="000000"/>
        </w:rPr>
        <w:t xml:space="preserve">ll be paid for actual time engaged on behalf of the </w:t>
      </w:r>
      <w:r w:rsidR="0038335F">
        <w:rPr>
          <w:rFonts w:ascii="Calibri" w:eastAsia="Times New Roman" w:hAnsi="Calibri" w:cs="Calibri"/>
          <w:color w:val="000000"/>
        </w:rPr>
        <w:t>Contracting Authority</w:t>
      </w:r>
      <w:r>
        <w:rPr>
          <w:rFonts w:ascii="Calibri" w:eastAsia="Times New Roman" w:hAnsi="Calibri" w:cs="Calibri"/>
          <w:color w:val="000000"/>
        </w:rPr>
        <w:t xml:space="preserve"> and </w:t>
      </w:r>
      <w:r w:rsidR="0038335F">
        <w:rPr>
          <w:rFonts w:ascii="Calibri" w:eastAsia="Times New Roman" w:hAnsi="Calibri" w:cs="Calibri"/>
          <w:color w:val="000000"/>
        </w:rPr>
        <w:t xml:space="preserve">will </w:t>
      </w:r>
      <w:r>
        <w:rPr>
          <w:rFonts w:ascii="Calibri" w:eastAsia="Times New Roman" w:hAnsi="Calibri" w:cs="Calibri"/>
          <w:color w:val="000000"/>
        </w:rPr>
        <w:t xml:space="preserve">not receive any retainer or minimum </w:t>
      </w:r>
      <w:r w:rsidR="0038335F">
        <w:rPr>
          <w:rFonts w:ascii="Calibri" w:eastAsia="Times New Roman" w:hAnsi="Calibri" w:cs="Calibri"/>
          <w:color w:val="000000"/>
        </w:rPr>
        <w:t xml:space="preserve">fee </w:t>
      </w:r>
      <w:r>
        <w:rPr>
          <w:rFonts w:ascii="Calibri" w:eastAsia="Times New Roman" w:hAnsi="Calibri" w:cs="Calibri"/>
          <w:color w:val="000000"/>
        </w:rPr>
        <w:t>payment.</w:t>
      </w:r>
    </w:p>
    <w:p w:rsidR="009F51D0" w:rsidRDefault="009F51D0" w:rsidP="00486FD4">
      <w:pPr>
        <w:spacing w:after="0"/>
        <w:jc w:val="both"/>
        <w:rPr>
          <w:rFonts w:ascii="Calibri" w:eastAsia="Times New Roman" w:hAnsi="Calibri" w:cs="Calibri"/>
          <w:color w:val="000000"/>
        </w:rPr>
      </w:pPr>
    </w:p>
    <w:p w:rsidR="0038335F" w:rsidRDefault="009F51D0" w:rsidP="00486FD4">
      <w:pPr>
        <w:spacing w:after="0"/>
        <w:jc w:val="both"/>
        <w:rPr>
          <w:rFonts w:ascii="Calibri" w:eastAsia="Times New Roman" w:hAnsi="Calibri" w:cs="Calibri"/>
          <w:color w:val="000000"/>
        </w:rPr>
      </w:pPr>
      <w:r>
        <w:rPr>
          <w:rFonts w:ascii="Calibri" w:eastAsia="Times New Roman" w:hAnsi="Calibri" w:cs="Calibri"/>
          <w:color w:val="000000"/>
        </w:rPr>
        <w:t xml:space="preserve">This opportunity is not being advertised in the Official Journal of the European Union as its estimated value is less than </w:t>
      </w:r>
      <w:r w:rsidR="008A67A3">
        <w:rPr>
          <w:rFonts w:ascii="Calibri" w:eastAsia="Times New Roman" w:hAnsi="Calibri" w:cs="Calibri"/>
          <w:color w:val="000000"/>
        </w:rPr>
        <w:t xml:space="preserve">the </w:t>
      </w:r>
      <w:r w:rsidR="00913BFD">
        <w:rPr>
          <w:rFonts w:ascii="Calibri" w:eastAsia="Times New Roman" w:hAnsi="Calibri" w:cs="Calibri"/>
          <w:color w:val="000000"/>
        </w:rPr>
        <w:t xml:space="preserve">EU threshold of </w:t>
      </w:r>
      <w:r>
        <w:rPr>
          <w:rFonts w:ascii="Calibri" w:eastAsia="Times New Roman" w:hAnsi="Calibri" w:cs="Calibri"/>
          <w:color w:val="000000"/>
        </w:rPr>
        <w:t>£1</w:t>
      </w:r>
      <w:r w:rsidR="0038335F">
        <w:rPr>
          <w:rFonts w:ascii="Calibri" w:eastAsia="Times New Roman" w:hAnsi="Calibri" w:cs="Calibri"/>
          <w:color w:val="000000"/>
        </w:rPr>
        <w:t>64</w:t>
      </w:r>
      <w:r>
        <w:rPr>
          <w:rFonts w:ascii="Calibri" w:eastAsia="Times New Roman" w:hAnsi="Calibri" w:cs="Calibri"/>
          <w:color w:val="000000"/>
        </w:rPr>
        <w:t>k</w:t>
      </w:r>
      <w:r w:rsidR="001B2035">
        <w:rPr>
          <w:rFonts w:ascii="Calibri" w:eastAsia="Times New Roman" w:hAnsi="Calibri" w:cs="Calibri"/>
          <w:color w:val="000000"/>
        </w:rPr>
        <w:t>.</w:t>
      </w:r>
      <w:r>
        <w:rPr>
          <w:rFonts w:ascii="Calibri" w:eastAsia="Times New Roman" w:hAnsi="Calibri" w:cs="Calibri"/>
          <w:color w:val="000000"/>
        </w:rPr>
        <w:t xml:space="preserve"> </w:t>
      </w:r>
      <w:r w:rsidR="0038335F">
        <w:rPr>
          <w:rFonts w:ascii="Calibri" w:eastAsia="Times New Roman" w:hAnsi="Calibri" w:cs="Calibri"/>
          <w:color w:val="000000"/>
        </w:rPr>
        <w:t xml:space="preserve"> </w:t>
      </w:r>
      <w:r w:rsidR="001B2035">
        <w:rPr>
          <w:rFonts w:ascii="Calibri" w:eastAsia="Times New Roman" w:hAnsi="Calibri" w:cs="Calibri"/>
          <w:color w:val="000000"/>
        </w:rPr>
        <w:t>That</w:t>
      </w:r>
      <w:r>
        <w:rPr>
          <w:rFonts w:ascii="Calibri" w:eastAsia="Times New Roman" w:hAnsi="Calibri" w:cs="Calibri"/>
          <w:color w:val="000000"/>
        </w:rPr>
        <w:t xml:space="preserve"> represents the </w:t>
      </w:r>
      <w:r w:rsidR="0038335F">
        <w:rPr>
          <w:rFonts w:ascii="Calibri" w:eastAsia="Times New Roman" w:hAnsi="Calibri" w:cs="Calibri"/>
          <w:color w:val="000000"/>
        </w:rPr>
        <w:t xml:space="preserve">absolute </w:t>
      </w:r>
      <w:r>
        <w:rPr>
          <w:rFonts w:ascii="Calibri" w:eastAsia="Times New Roman" w:hAnsi="Calibri" w:cs="Calibri"/>
          <w:color w:val="000000"/>
        </w:rPr>
        <w:t xml:space="preserve">maximum which can be paid under this contract.  </w:t>
      </w:r>
      <w:r w:rsidR="0038335F">
        <w:rPr>
          <w:rFonts w:ascii="Calibri" w:eastAsia="Times New Roman" w:hAnsi="Calibri" w:cs="Calibri"/>
          <w:color w:val="000000"/>
        </w:rPr>
        <w:t>However, t</w:t>
      </w:r>
      <w:r>
        <w:rPr>
          <w:rFonts w:ascii="Calibri" w:eastAsia="Times New Roman" w:hAnsi="Calibri" w:cs="Calibri"/>
          <w:color w:val="000000"/>
        </w:rPr>
        <w:t xml:space="preserve">he anticipated budget </w:t>
      </w:r>
      <w:r w:rsidR="001B2035">
        <w:rPr>
          <w:rFonts w:ascii="Calibri" w:eastAsia="Times New Roman" w:hAnsi="Calibri" w:cs="Calibri"/>
          <w:color w:val="000000"/>
        </w:rPr>
        <w:t>for the period between September 2016 and</w:t>
      </w:r>
      <w:r w:rsidR="0038335F">
        <w:rPr>
          <w:rFonts w:ascii="Calibri" w:eastAsia="Times New Roman" w:hAnsi="Calibri" w:cs="Calibri"/>
          <w:color w:val="000000"/>
        </w:rPr>
        <w:t xml:space="preserve"> </w:t>
      </w:r>
      <w:r w:rsidR="001B2035">
        <w:rPr>
          <w:rFonts w:ascii="Calibri" w:eastAsia="Times New Roman" w:hAnsi="Calibri" w:cs="Calibri"/>
          <w:color w:val="000000"/>
        </w:rPr>
        <w:t xml:space="preserve">March 2017 </w:t>
      </w:r>
      <w:r>
        <w:rPr>
          <w:rFonts w:ascii="Calibri" w:eastAsia="Times New Roman" w:hAnsi="Calibri" w:cs="Calibri"/>
          <w:color w:val="000000"/>
        </w:rPr>
        <w:t xml:space="preserve">is </w:t>
      </w:r>
      <w:r w:rsidR="00B6367F" w:rsidRPr="002042E0">
        <w:rPr>
          <w:rFonts w:ascii="Calibri" w:eastAsia="Times New Roman" w:hAnsi="Calibri" w:cs="Calibri"/>
          <w:b/>
          <w:color w:val="000000"/>
        </w:rPr>
        <w:t>likely to be</w:t>
      </w:r>
      <w:r w:rsidR="009D517A" w:rsidRPr="002042E0">
        <w:rPr>
          <w:rFonts w:ascii="Calibri" w:eastAsia="Times New Roman" w:hAnsi="Calibri" w:cs="Calibri"/>
          <w:b/>
          <w:color w:val="000000"/>
        </w:rPr>
        <w:t xml:space="preserve"> a contract value</w:t>
      </w:r>
      <w:r w:rsidR="00B6367F" w:rsidRPr="002042E0">
        <w:rPr>
          <w:rFonts w:ascii="Calibri" w:eastAsia="Times New Roman" w:hAnsi="Calibri" w:cs="Calibri"/>
          <w:b/>
          <w:color w:val="000000"/>
        </w:rPr>
        <w:t xml:space="preserve"> </w:t>
      </w:r>
      <w:r w:rsidR="0038335F" w:rsidRPr="002042E0">
        <w:rPr>
          <w:rFonts w:ascii="Calibri" w:eastAsia="Times New Roman" w:hAnsi="Calibri" w:cs="Calibri"/>
          <w:b/>
          <w:color w:val="000000"/>
        </w:rPr>
        <w:t xml:space="preserve">of </w:t>
      </w:r>
      <w:r w:rsidR="00B6367F" w:rsidRPr="002042E0">
        <w:rPr>
          <w:rFonts w:ascii="Calibri" w:eastAsia="Times New Roman" w:hAnsi="Calibri" w:cs="Calibri"/>
          <w:b/>
          <w:color w:val="000000"/>
        </w:rPr>
        <w:t>between £</w:t>
      </w:r>
      <w:r w:rsidR="001B2035" w:rsidRPr="002042E0">
        <w:rPr>
          <w:rFonts w:ascii="Calibri" w:eastAsia="Times New Roman" w:hAnsi="Calibri" w:cs="Calibri"/>
          <w:b/>
          <w:color w:val="000000"/>
        </w:rPr>
        <w:t>5</w:t>
      </w:r>
      <w:r w:rsidR="007663D0" w:rsidRPr="002042E0">
        <w:rPr>
          <w:rFonts w:ascii="Calibri" w:eastAsia="Times New Roman" w:hAnsi="Calibri" w:cs="Calibri"/>
          <w:b/>
          <w:color w:val="000000"/>
        </w:rPr>
        <w:t>0</w:t>
      </w:r>
      <w:r w:rsidR="00B6367F" w:rsidRPr="002042E0">
        <w:rPr>
          <w:rFonts w:ascii="Calibri" w:eastAsia="Times New Roman" w:hAnsi="Calibri" w:cs="Calibri"/>
          <w:b/>
          <w:color w:val="000000"/>
        </w:rPr>
        <w:t>k and £</w:t>
      </w:r>
      <w:r w:rsidR="0038335F" w:rsidRPr="002042E0">
        <w:rPr>
          <w:rFonts w:ascii="Calibri" w:eastAsia="Times New Roman" w:hAnsi="Calibri" w:cs="Calibri"/>
          <w:b/>
          <w:color w:val="000000"/>
        </w:rPr>
        <w:t>8</w:t>
      </w:r>
      <w:r w:rsidR="00B6367F" w:rsidRPr="002042E0">
        <w:rPr>
          <w:rFonts w:ascii="Calibri" w:eastAsia="Times New Roman" w:hAnsi="Calibri" w:cs="Calibri"/>
          <w:b/>
          <w:color w:val="000000"/>
        </w:rPr>
        <w:t>0k</w:t>
      </w:r>
      <w:r w:rsidR="00B6367F">
        <w:rPr>
          <w:rFonts w:ascii="Calibri" w:eastAsia="Times New Roman" w:hAnsi="Calibri" w:cs="Calibri"/>
          <w:color w:val="000000"/>
        </w:rPr>
        <w:t>.  The project is complex and continue</w:t>
      </w:r>
      <w:r w:rsidR="008A67A3">
        <w:rPr>
          <w:rFonts w:ascii="Calibri" w:eastAsia="Times New Roman" w:hAnsi="Calibri" w:cs="Calibri"/>
          <w:color w:val="000000"/>
        </w:rPr>
        <w:t>s</w:t>
      </w:r>
      <w:r w:rsidR="00B6367F">
        <w:rPr>
          <w:rFonts w:ascii="Calibri" w:eastAsia="Times New Roman" w:hAnsi="Calibri" w:cs="Calibri"/>
          <w:color w:val="000000"/>
        </w:rPr>
        <w:t xml:space="preserve"> to evolve</w:t>
      </w:r>
      <w:r w:rsidR="0038335F">
        <w:rPr>
          <w:rFonts w:ascii="Calibri" w:eastAsia="Times New Roman" w:hAnsi="Calibri" w:cs="Calibri"/>
          <w:color w:val="000000"/>
        </w:rPr>
        <w:t>,</w:t>
      </w:r>
      <w:r w:rsidR="00B6367F">
        <w:rPr>
          <w:rFonts w:ascii="Calibri" w:eastAsia="Times New Roman" w:hAnsi="Calibri" w:cs="Calibri"/>
          <w:color w:val="000000"/>
        </w:rPr>
        <w:t xml:space="preserve"> so the actual requirement could be greater or less than this budget range implies.  </w:t>
      </w:r>
      <w:r w:rsidR="00B6367F" w:rsidRPr="002042E0">
        <w:rPr>
          <w:rFonts w:ascii="Calibri" w:eastAsia="Times New Roman" w:hAnsi="Calibri" w:cs="Calibri"/>
          <w:color w:val="000000"/>
          <w:u w:val="single"/>
        </w:rPr>
        <w:t>A requirement f</w:t>
      </w:r>
      <w:r w:rsidR="002042E0">
        <w:rPr>
          <w:rFonts w:ascii="Calibri" w:eastAsia="Times New Roman" w:hAnsi="Calibri" w:cs="Calibri"/>
          <w:color w:val="000000"/>
          <w:u w:val="single"/>
        </w:rPr>
        <w:t>or</w:t>
      </w:r>
      <w:r w:rsidR="00B6367F" w:rsidRPr="002042E0">
        <w:rPr>
          <w:rFonts w:ascii="Calibri" w:eastAsia="Times New Roman" w:hAnsi="Calibri" w:cs="Calibri"/>
          <w:color w:val="000000"/>
          <w:u w:val="single"/>
        </w:rPr>
        <w:t xml:space="preserve"> a minimum of two days per week from late September </w:t>
      </w:r>
      <w:r w:rsidR="001B2035" w:rsidRPr="002042E0">
        <w:rPr>
          <w:rFonts w:ascii="Calibri" w:eastAsia="Times New Roman" w:hAnsi="Calibri" w:cs="Calibri"/>
          <w:color w:val="000000"/>
          <w:u w:val="single"/>
        </w:rPr>
        <w:t xml:space="preserve">2016 </w:t>
      </w:r>
      <w:r w:rsidR="00B6367F" w:rsidRPr="002042E0">
        <w:rPr>
          <w:rFonts w:ascii="Calibri" w:eastAsia="Times New Roman" w:hAnsi="Calibri" w:cs="Calibri"/>
          <w:color w:val="000000"/>
          <w:u w:val="single"/>
        </w:rPr>
        <w:t xml:space="preserve">to the end of </w:t>
      </w:r>
      <w:r w:rsidR="001B2035" w:rsidRPr="002042E0">
        <w:rPr>
          <w:rFonts w:ascii="Calibri" w:eastAsia="Times New Roman" w:hAnsi="Calibri" w:cs="Calibri"/>
          <w:color w:val="000000"/>
          <w:u w:val="single"/>
        </w:rPr>
        <w:t xml:space="preserve">March </w:t>
      </w:r>
      <w:r w:rsidR="00B6367F" w:rsidRPr="002042E0">
        <w:rPr>
          <w:rFonts w:ascii="Calibri" w:eastAsia="Times New Roman" w:hAnsi="Calibri" w:cs="Calibri"/>
          <w:color w:val="000000"/>
          <w:u w:val="single"/>
        </w:rPr>
        <w:t>201</w:t>
      </w:r>
      <w:r w:rsidR="001B2035" w:rsidRPr="002042E0">
        <w:rPr>
          <w:rFonts w:ascii="Calibri" w:eastAsia="Times New Roman" w:hAnsi="Calibri" w:cs="Calibri"/>
          <w:color w:val="000000"/>
          <w:u w:val="single"/>
        </w:rPr>
        <w:t>7</w:t>
      </w:r>
      <w:r w:rsidR="00B6367F" w:rsidRPr="002042E0">
        <w:rPr>
          <w:rFonts w:ascii="Calibri" w:eastAsia="Times New Roman" w:hAnsi="Calibri" w:cs="Calibri"/>
          <w:color w:val="000000"/>
          <w:u w:val="single"/>
        </w:rPr>
        <w:t xml:space="preserve"> is </w:t>
      </w:r>
      <w:r w:rsidR="001B2035" w:rsidRPr="002042E0">
        <w:rPr>
          <w:rFonts w:ascii="Calibri" w:eastAsia="Times New Roman" w:hAnsi="Calibri" w:cs="Calibri"/>
          <w:color w:val="000000"/>
          <w:u w:val="single"/>
        </w:rPr>
        <w:t>an indicative guideline</w:t>
      </w:r>
      <w:r w:rsidR="00B6367F">
        <w:rPr>
          <w:rFonts w:ascii="Calibri" w:eastAsia="Times New Roman" w:hAnsi="Calibri" w:cs="Calibri"/>
          <w:color w:val="000000"/>
        </w:rPr>
        <w:t>.</w:t>
      </w:r>
    </w:p>
    <w:p w:rsidR="0038335F" w:rsidRDefault="0038335F" w:rsidP="00486FD4">
      <w:pPr>
        <w:spacing w:after="0"/>
        <w:jc w:val="both"/>
        <w:rPr>
          <w:rFonts w:ascii="Calibri" w:eastAsia="Times New Roman" w:hAnsi="Calibri" w:cs="Calibri"/>
          <w:color w:val="000000"/>
        </w:rPr>
      </w:pPr>
    </w:p>
    <w:p w:rsidR="002042E0" w:rsidRDefault="002042E0" w:rsidP="002042E0">
      <w:pPr>
        <w:spacing w:after="0"/>
        <w:jc w:val="both"/>
        <w:rPr>
          <w:rFonts w:cs="Calibri"/>
          <w:bCs/>
        </w:rPr>
      </w:pPr>
      <w:r>
        <w:rPr>
          <w:rFonts w:cs="Calibri"/>
          <w:bCs/>
        </w:rPr>
        <w:t xml:space="preserve">It is anticipated that the </w:t>
      </w:r>
      <w:r w:rsidRPr="007F35C9">
        <w:rPr>
          <w:rFonts w:cs="Calibri"/>
          <w:bCs/>
        </w:rPr>
        <w:t xml:space="preserve">contract will </w:t>
      </w:r>
      <w:r>
        <w:rPr>
          <w:rFonts w:cs="Calibri"/>
          <w:bCs/>
        </w:rPr>
        <w:t xml:space="preserve">run </w:t>
      </w:r>
      <w:r w:rsidRPr="007F35C9">
        <w:rPr>
          <w:rFonts w:cs="Calibri"/>
          <w:bCs/>
        </w:rPr>
        <w:t xml:space="preserve">from </w:t>
      </w:r>
      <w:r>
        <w:rPr>
          <w:rFonts w:cs="Calibri"/>
          <w:bCs/>
        </w:rPr>
        <w:t>late September 2016 (da</w:t>
      </w:r>
      <w:r w:rsidRPr="007F35C9">
        <w:rPr>
          <w:rFonts w:cs="Calibri"/>
          <w:bCs/>
        </w:rPr>
        <w:t xml:space="preserve">te </w:t>
      </w:r>
      <w:r>
        <w:rPr>
          <w:rFonts w:cs="Calibri"/>
          <w:bCs/>
        </w:rPr>
        <w:t xml:space="preserve">to be agreed) </w:t>
      </w:r>
      <w:r w:rsidRPr="007F35C9">
        <w:rPr>
          <w:rFonts w:cs="Calibri"/>
          <w:bCs/>
        </w:rPr>
        <w:t xml:space="preserve">until </w:t>
      </w:r>
      <w:r>
        <w:rPr>
          <w:rFonts w:cs="Calibri"/>
          <w:bCs/>
        </w:rPr>
        <w:t xml:space="preserve">completion of the project (expected to be around 31 March </w:t>
      </w:r>
      <w:r w:rsidRPr="007F35C9">
        <w:rPr>
          <w:rFonts w:cs="Calibri"/>
          <w:bCs/>
        </w:rPr>
        <w:t>201</w:t>
      </w:r>
      <w:r>
        <w:rPr>
          <w:rFonts w:cs="Calibri"/>
          <w:bCs/>
        </w:rPr>
        <w:t>7)</w:t>
      </w:r>
      <w:r w:rsidRPr="007F35C9">
        <w:rPr>
          <w:rFonts w:cs="Calibri"/>
          <w:bCs/>
        </w:rPr>
        <w:t xml:space="preserve">, unless terminated earlier by either </w:t>
      </w:r>
      <w:r>
        <w:rPr>
          <w:rFonts w:cs="Calibri"/>
          <w:bCs/>
        </w:rPr>
        <w:t>party giving one month’s written notice.</w:t>
      </w:r>
    </w:p>
    <w:p w:rsidR="002042E0" w:rsidRPr="008403C4" w:rsidRDefault="002042E0" w:rsidP="002042E0">
      <w:pPr>
        <w:spacing w:after="0"/>
        <w:jc w:val="both"/>
        <w:rPr>
          <w:rFonts w:cs="Calibri"/>
          <w:bCs/>
        </w:rPr>
      </w:pPr>
    </w:p>
    <w:p w:rsidR="009F51D0" w:rsidRDefault="002042E0" w:rsidP="00486FD4">
      <w:pPr>
        <w:spacing w:after="0"/>
        <w:jc w:val="both"/>
        <w:rPr>
          <w:rFonts w:ascii="Calibri" w:eastAsia="Times New Roman" w:hAnsi="Calibri" w:cs="Calibri"/>
          <w:color w:val="000000"/>
        </w:rPr>
      </w:pPr>
      <w:r>
        <w:rPr>
          <w:rFonts w:ascii="Calibri" w:eastAsia="Times New Roman" w:hAnsi="Calibri" w:cs="Calibri"/>
          <w:color w:val="000000"/>
        </w:rPr>
        <w:t>The consultant</w:t>
      </w:r>
      <w:r w:rsidRPr="008403C4">
        <w:rPr>
          <w:rFonts w:ascii="Calibri" w:eastAsia="Times New Roman" w:hAnsi="Calibri" w:cs="Calibri"/>
          <w:color w:val="000000"/>
        </w:rPr>
        <w:t xml:space="preserve"> will be required to submit monthly invoices to</w:t>
      </w:r>
      <w:r>
        <w:rPr>
          <w:rFonts w:ascii="Calibri" w:eastAsia="Times New Roman" w:hAnsi="Calibri" w:cs="Calibri"/>
          <w:color w:val="000000"/>
        </w:rPr>
        <w:t xml:space="preserve"> NEA2F, </w:t>
      </w:r>
      <w:r w:rsidR="00BF5267">
        <w:rPr>
          <w:rFonts w:ascii="Calibri" w:eastAsia="Times New Roman" w:hAnsi="Calibri" w:cs="Calibri"/>
          <w:color w:val="000000"/>
        </w:rPr>
        <w:t>summarising</w:t>
      </w:r>
      <w:r w:rsidRPr="008403C4">
        <w:rPr>
          <w:rFonts w:ascii="Calibri" w:eastAsia="Times New Roman" w:hAnsi="Calibri" w:cs="Calibri"/>
          <w:color w:val="000000"/>
        </w:rPr>
        <w:t xml:space="preserve"> time </w:t>
      </w:r>
      <w:r>
        <w:rPr>
          <w:rFonts w:ascii="Calibri" w:eastAsia="Times New Roman" w:hAnsi="Calibri" w:cs="Calibri"/>
          <w:color w:val="000000"/>
        </w:rPr>
        <w:t xml:space="preserve">actually </w:t>
      </w:r>
      <w:r w:rsidRPr="008403C4">
        <w:rPr>
          <w:rFonts w:ascii="Calibri" w:eastAsia="Times New Roman" w:hAnsi="Calibri" w:cs="Calibri"/>
          <w:color w:val="000000"/>
        </w:rPr>
        <w:t xml:space="preserve">engaged by each team member on the contract, and payment will be made </w:t>
      </w:r>
      <w:r w:rsidR="00BF5267">
        <w:rPr>
          <w:rFonts w:ascii="Calibri" w:eastAsia="Times New Roman" w:hAnsi="Calibri" w:cs="Calibri"/>
          <w:color w:val="000000"/>
        </w:rPr>
        <w:t xml:space="preserve">against these invoices. </w:t>
      </w:r>
      <w:r>
        <w:rPr>
          <w:rFonts w:ascii="Calibri" w:eastAsia="Times New Roman" w:hAnsi="Calibri" w:cs="Calibri"/>
          <w:color w:val="000000"/>
        </w:rPr>
        <w:t xml:space="preserve">Where work is undertaken </w:t>
      </w:r>
      <w:r w:rsidR="00BF5267">
        <w:rPr>
          <w:rFonts w:ascii="Calibri" w:eastAsia="Times New Roman" w:hAnsi="Calibri" w:cs="Calibri"/>
          <w:color w:val="000000"/>
        </w:rPr>
        <w:t xml:space="preserve">for </w:t>
      </w:r>
      <w:r>
        <w:rPr>
          <w:rFonts w:ascii="Calibri" w:eastAsia="Times New Roman" w:hAnsi="Calibri" w:cs="Calibri"/>
          <w:color w:val="000000"/>
        </w:rPr>
        <w:t>part of a day only, the consultant will be required to invoice fo</w:t>
      </w:r>
      <w:r w:rsidR="00BF5267">
        <w:rPr>
          <w:rFonts w:ascii="Calibri" w:eastAsia="Times New Roman" w:hAnsi="Calibri" w:cs="Calibri"/>
          <w:color w:val="000000"/>
        </w:rPr>
        <w:t xml:space="preserve">r the actual hours worked only. </w:t>
      </w:r>
      <w:r w:rsidR="0038335F">
        <w:rPr>
          <w:rFonts w:ascii="Calibri" w:eastAsia="Times New Roman" w:hAnsi="Calibri" w:cs="Calibri"/>
          <w:color w:val="000000"/>
        </w:rPr>
        <w:t xml:space="preserve">The </w:t>
      </w:r>
      <w:r>
        <w:rPr>
          <w:rFonts w:ascii="Calibri" w:eastAsia="Times New Roman" w:hAnsi="Calibri" w:cs="Calibri"/>
          <w:color w:val="000000"/>
        </w:rPr>
        <w:t xml:space="preserve">consultant </w:t>
      </w:r>
      <w:r w:rsidR="0038335F">
        <w:rPr>
          <w:rFonts w:ascii="Calibri" w:eastAsia="Times New Roman" w:hAnsi="Calibri" w:cs="Calibri"/>
          <w:color w:val="000000"/>
        </w:rPr>
        <w:t xml:space="preserve">will be entitled to claim reasonable expenses. </w:t>
      </w:r>
      <w:r w:rsidR="0038335F" w:rsidRPr="00BF5267">
        <w:rPr>
          <w:rFonts w:ascii="Calibri" w:eastAsia="Times New Roman" w:hAnsi="Calibri" w:cs="Calibri"/>
          <w:color w:val="000000"/>
        </w:rPr>
        <w:t>Please note that</w:t>
      </w:r>
      <w:r w:rsidR="0038335F" w:rsidRPr="00BF5267">
        <w:rPr>
          <w:rFonts w:ascii="Calibri" w:eastAsia="Times New Roman" w:hAnsi="Calibri" w:cs="Calibri"/>
          <w:b/>
          <w:color w:val="000000"/>
        </w:rPr>
        <w:t xml:space="preserve"> t</w:t>
      </w:r>
      <w:r w:rsidR="001B2035" w:rsidRPr="00BF5267">
        <w:rPr>
          <w:rFonts w:ascii="Calibri" w:eastAsia="Times New Roman" w:hAnsi="Calibri" w:cs="Calibri"/>
          <w:b/>
          <w:color w:val="000000"/>
        </w:rPr>
        <w:t xml:space="preserve">ravel and accommodation </w:t>
      </w:r>
      <w:r w:rsidR="0038335F" w:rsidRPr="00BF5267">
        <w:rPr>
          <w:rFonts w:ascii="Calibri" w:eastAsia="Times New Roman" w:hAnsi="Calibri" w:cs="Calibri"/>
          <w:b/>
          <w:color w:val="000000"/>
        </w:rPr>
        <w:t xml:space="preserve">costs </w:t>
      </w:r>
      <w:r w:rsidR="001B2035" w:rsidRPr="00BF5267">
        <w:rPr>
          <w:rFonts w:ascii="Calibri" w:eastAsia="Times New Roman" w:hAnsi="Calibri" w:cs="Calibri"/>
          <w:b/>
          <w:color w:val="000000"/>
        </w:rPr>
        <w:t xml:space="preserve">will not be factored into the assessment </w:t>
      </w:r>
      <w:r w:rsidR="0038335F" w:rsidRPr="00BF5267">
        <w:rPr>
          <w:rFonts w:ascii="Calibri" w:eastAsia="Times New Roman" w:hAnsi="Calibri" w:cs="Calibri"/>
          <w:b/>
          <w:color w:val="000000"/>
        </w:rPr>
        <w:t>of tenders</w:t>
      </w:r>
      <w:r w:rsidR="0038335F">
        <w:rPr>
          <w:rFonts w:ascii="Calibri" w:eastAsia="Times New Roman" w:hAnsi="Calibri" w:cs="Calibri"/>
          <w:color w:val="000000"/>
        </w:rPr>
        <w:t xml:space="preserve">, </w:t>
      </w:r>
      <w:r w:rsidR="001B2035">
        <w:rPr>
          <w:rFonts w:ascii="Calibri" w:eastAsia="Times New Roman" w:hAnsi="Calibri" w:cs="Calibri"/>
          <w:color w:val="000000"/>
        </w:rPr>
        <w:t xml:space="preserve">to encourage applicants with relevant </w:t>
      </w:r>
      <w:r w:rsidR="0038335F">
        <w:rPr>
          <w:rFonts w:ascii="Calibri" w:eastAsia="Times New Roman" w:hAnsi="Calibri" w:cs="Calibri"/>
          <w:color w:val="000000"/>
        </w:rPr>
        <w:t xml:space="preserve">expertise </w:t>
      </w:r>
      <w:r w:rsidR="001B2035">
        <w:rPr>
          <w:rFonts w:ascii="Calibri" w:eastAsia="Times New Roman" w:hAnsi="Calibri" w:cs="Calibri"/>
          <w:color w:val="000000"/>
        </w:rPr>
        <w:t xml:space="preserve">irrespective </w:t>
      </w:r>
      <w:r w:rsidR="0038335F">
        <w:rPr>
          <w:rFonts w:ascii="Calibri" w:eastAsia="Times New Roman" w:hAnsi="Calibri" w:cs="Calibri"/>
          <w:color w:val="000000"/>
        </w:rPr>
        <w:t>of current geographic domicile. H</w:t>
      </w:r>
      <w:r w:rsidR="001B2035">
        <w:rPr>
          <w:rFonts w:ascii="Calibri" w:eastAsia="Times New Roman" w:hAnsi="Calibri" w:cs="Calibri"/>
          <w:color w:val="000000"/>
        </w:rPr>
        <w:t xml:space="preserve">owever, </w:t>
      </w:r>
      <w:r>
        <w:rPr>
          <w:rFonts w:ascii="Calibri" w:eastAsia="Times New Roman" w:hAnsi="Calibri" w:cs="Calibri"/>
          <w:color w:val="000000"/>
        </w:rPr>
        <w:t xml:space="preserve">please </w:t>
      </w:r>
      <w:r w:rsidR="001B2035">
        <w:rPr>
          <w:rFonts w:ascii="Calibri" w:eastAsia="Times New Roman" w:hAnsi="Calibri" w:cs="Calibri"/>
          <w:color w:val="000000"/>
        </w:rPr>
        <w:t>provide indicative figures to assist budgeting.</w:t>
      </w:r>
    </w:p>
    <w:p w:rsidR="00486FD4" w:rsidRPr="008403C4" w:rsidRDefault="00486FD4" w:rsidP="002042E0">
      <w:pPr>
        <w:spacing w:after="0"/>
        <w:jc w:val="both"/>
        <w:rPr>
          <w:rFonts w:ascii="Calibri" w:eastAsia="Times New Roman" w:hAnsi="Calibri" w:cs="Calibri"/>
          <w:color w:val="000000"/>
        </w:rPr>
      </w:pPr>
    </w:p>
    <w:p w:rsidR="002042E0" w:rsidRDefault="002042E0" w:rsidP="002042E0">
      <w:pPr>
        <w:spacing w:after="0"/>
        <w:jc w:val="both"/>
        <w:rPr>
          <w:rFonts w:cs="Calibri"/>
          <w:bCs/>
        </w:rPr>
      </w:pPr>
      <w:r>
        <w:rPr>
          <w:rFonts w:cs="Calibri"/>
          <w:bCs/>
        </w:rPr>
        <w:t>The contract with NEA2F will be based on: (1) This Invitation to Tender; (2) The proposals set out in the successful bidder’s tender submission; (3) NEA2F’s standard terms and conditions and (4) those of the bidder’s standard terms and conditions which are accepted by NEA2F.  In the case of conflict or contradiction between terms, the relevant provision imposed by the documents listed in the previous sentence will apply in that order of precedence. The rates tendered will be fixed for the duration of the contract and will not be index linked or otherwise subject to change.</w:t>
      </w:r>
    </w:p>
    <w:p w:rsidR="002042E0" w:rsidRDefault="002042E0" w:rsidP="002042E0">
      <w:pPr>
        <w:spacing w:after="0"/>
        <w:jc w:val="both"/>
        <w:rPr>
          <w:rFonts w:cs="Calibri"/>
          <w:bCs/>
        </w:rPr>
      </w:pPr>
    </w:p>
    <w:p w:rsidR="002042E0" w:rsidRPr="00075842" w:rsidRDefault="00BF5267" w:rsidP="002042E0">
      <w:pPr>
        <w:spacing w:after="120"/>
        <w:jc w:val="both"/>
        <w:rPr>
          <w:rFonts w:cs="Calibri"/>
          <w:bCs/>
        </w:rPr>
      </w:pPr>
      <w:r>
        <w:rPr>
          <w:rFonts w:cs="Calibri"/>
          <w:bCs/>
        </w:rPr>
        <w:t xml:space="preserve">It will be a condition of the contract </w:t>
      </w:r>
      <w:r w:rsidR="002042E0">
        <w:rPr>
          <w:rFonts w:cs="Calibri"/>
          <w:bCs/>
        </w:rPr>
        <w:t xml:space="preserve">that the </w:t>
      </w:r>
      <w:r>
        <w:rPr>
          <w:rFonts w:cs="Calibri"/>
          <w:bCs/>
        </w:rPr>
        <w:t xml:space="preserve">new </w:t>
      </w:r>
      <w:r w:rsidR="002042E0">
        <w:rPr>
          <w:rFonts w:cs="Calibri"/>
          <w:bCs/>
        </w:rPr>
        <w:t>Implementing Body</w:t>
      </w:r>
      <w:r>
        <w:rPr>
          <w:rFonts w:cs="Calibri"/>
          <w:bCs/>
        </w:rPr>
        <w:t xml:space="preserve"> for the fund</w:t>
      </w:r>
      <w:r w:rsidR="002042E0">
        <w:rPr>
          <w:rFonts w:cs="Calibri"/>
          <w:bCs/>
        </w:rPr>
        <w:t xml:space="preserve">, once incorporated, may continue to use </w:t>
      </w:r>
      <w:r>
        <w:rPr>
          <w:rFonts w:cs="Calibri"/>
          <w:bCs/>
        </w:rPr>
        <w:t xml:space="preserve">the </w:t>
      </w:r>
      <w:r w:rsidR="002042E0">
        <w:rPr>
          <w:rFonts w:cs="Calibri"/>
          <w:bCs/>
        </w:rPr>
        <w:t xml:space="preserve">services </w:t>
      </w:r>
      <w:r>
        <w:rPr>
          <w:rFonts w:cs="Calibri"/>
          <w:bCs/>
        </w:rPr>
        <w:t xml:space="preserve">of the consultant </w:t>
      </w:r>
      <w:r w:rsidR="002042E0">
        <w:rPr>
          <w:rFonts w:cs="Calibri"/>
          <w:bCs/>
        </w:rPr>
        <w:t>and enter into any contract novation or assignment required to facilitate this.</w:t>
      </w:r>
    </w:p>
    <w:p w:rsidR="00486FD4" w:rsidRPr="008403C4" w:rsidRDefault="00486FD4" w:rsidP="008403C4">
      <w:pPr>
        <w:spacing w:after="0" w:line="240" w:lineRule="auto"/>
        <w:jc w:val="both"/>
        <w:rPr>
          <w:rFonts w:ascii="Calibri" w:eastAsia="Times New Roman" w:hAnsi="Calibri" w:cs="Calibri"/>
        </w:rPr>
      </w:pPr>
    </w:p>
    <w:p w:rsidR="008403C4" w:rsidRPr="008403C4" w:rsidRDefault="008A67A3" w:rsidP="003F28A7">
      <w:pPr>
        <w:pStyle w:val="Heading1"/>
        <w:rPr>
          <w:rFonts w:eastAsia="Times New Roman"/>
        </w:rPr>
      </w:pPr>
      <w:r>
        <w:rPr>
          <w:rFonts w:eastAsia="Times New Roman"/>
        </w:rPr>
        <w:t>CLOSING DATE</w:t>
      </w:r>
    </w:p>
    <w:p w:rsidR="008A67A3" w:rsidRDefault="00486FD4" w:rsidP="00C27DC9">
      <w:pPr>
        <w:spacing w:after="240" w:line="240" w:lineRule="auto"/>
        <w:jc w:val="both"/>
        <w:rPr>
          <w:rFonts w:cs="Calibri"/>
          <w:b/>
          <w:bCs/>
        </w:rPr>
      </w:pPr>
      <w:r w:rsidRPr="00BF5267">
        <w:rPr>
          <w:rFonts w:cs="Calibri"/>
          <w:bCs/>
        </w:rPr>
        <w:t>The closing date for submissions is</w:t>
      </w:r>
      <w:r w:rsidR="007E1340">
        <w:rPr>
          <w:rFonts w:cs="Calibri"/>
          <w:b/>
          <w:bCs/>
        </w:rPr>
        <w:t xml:space="preserve"> </w:t>
      </w:r>
      <w:r w:rsidR="008A67A3">
        <w:rPr>
          <w:rFonts w:cs="Calibri"/>
          <w:b/>
          <w:bCs/>
        </w:rPr>
        <w:t>12.00 noon on Friday 16 September 2016.</w:t>
      </w:r>
    </w:p>
    <w:p w:rsidR="00486FD4" w:rsidRPr="008A67A3" w:rsidRDefault="00DF5077" w:rsidP="00C27DC9">
      <w:pPr>
        <w:spacing w:after="240" w:line="240" w:lineRule="auto"/>
        <w:jc w:val="both"/>
        <w:rPr>
          <w:rFonts w:cs="Calibri"/>
          <w:b/>
          <w:bCs/>
        </w:rPr>
      </w:pPr>
      <w:r>
        <w:rPr>
          <w:rFonts w:cs="Calibri"/>
          <w:b/>
        </w:rPr>
        <w:t>P</w:t>
      </w:r>
      <w:r w:rsidR="00486FD4" w:rsidRPr="00E34C4A">
        <w:rPr>
          <w:rFonts w:cs="Calibri"/>
          <w:b/>
        </w:rPr>
        <w:t xml:space="preserve">lease submit </w:t>
      </w:r>
      <w:r w:rsidR="00486FD4" w:rsidRPr="00BF5267">
        <w:rPr>
          <w:rFonts w:cs="Calibri"/>
          <w:b/>
          <w:u w:val="single"/>
        </w:rPr>
        <w:t>one hard copy and one electronic copy</w:t>
      </w:r>
      <w:r w:rsidR="00486FD4" w:rsidRPr="00E34C4A">
        <w:rPr>
          <w:rFonts w:cs="Calibri"/>
          <w:b/>
          <w:kern w:val="2"/>
        </w:rPr>
        <w:t>.</w:t>
      </w:r>
    </w:p>
    <w:p w:rsidR="008A67A3" w:rsidRDefault="008A67A3" w:rsidP="008A67A3">
      <w:pPr>
        <w:spacing w:after="0" w:line="240" w:lineRule="auto"/>
        <w:jc w:val="both"/>
        <w:rPr>
          <w:rFonts w:cs="Calibri"/>
        </w:rPr>
      </w:pPr>
      <w:r w:rsidRPr="00E34C4A">
        <w:rPr>
          <w:rFonts w:cs="Calibri"/>
          <w:b/>
        </w:rPr>
        <w:t>E</w:t>
      </w:r>
      <w:r w:rsidRPr="00E34C4A">
        <w:rPr>
          <w:rFonts w:cs="Calibri"/>
          <w:b/>
          <w:bCs/>
          <w:kern w:val="2"/>
        </w:rPr>
        <w:t>lectronic copies must</w:t>
      </w:r>
      <w:r w:rsidRPr="00E34C4A">
        <w:rPr>
          <w:rFonts w:cs="Calibri"/>
          <w:b/>
        </w:rPr>
        <w:t xml:space="preserve"> be e-mailed to</w:t>
      </w:r>
      <w:r>
        <w:rPr>
          <w:rFonts w:cs="Calibri"/>
          <w:b/>
        </w:rPr>
        <w:t xml:space="preserve"> </w:t>
      </w:r>
      <w:hyperlink r:id="rId15" w:history="1">
        <w:r w:rsidRPr="00666231">
          <w:rPr>
            <w:rStyle w:val="Hyperlink"/>
            <w:rFonts w:cs="Calibri"/>
          </w:rPr>
          <w:t>kay.goodinson@nea2f.co.uk</w:t>
        </w:r>
      </w:hyperlink>
      <w:hyperlink r:id="rId16" w:history="1"/>
      <w:r w:rsidRPr="00E34C4A">
        <w:rPr>
          <w:rFonts w:cs="Calibri"/>
        </w:rPr>
        <w:t xml:space="preserve">. </w:t>
      </w:r>
    </w:p>
    <w:p w:rsidR="008A67A3" w:rsidRDefault="008A67A3" w:rsidP="008A67A3">
      <w:pPr>
        <w:spacing w:after="0" w:line="240" w:lineRule="auto"/>
        <w:jc w:val="both"/>
        <w:rPr>
          <w:rFonts w:cs="Calibri"/>
        </w:rPr>
      </w:pPr>
    </w:p>
    <w:p w:rsidR="00486FD4" w:rsidRPr="00E34C4A" w:rsidRDefault="00486FD4" w:rsidP="00486FD4">
      <w:pPr>
        <w:spacing w:after="120" w:line="240" w:lineRule="auto"/>
        <w:jc w:val="both"/>
        <w:rPr>
          <w:rFonts w:cs="Calibri"/>
        </w:rPr>
      </w:pPr>
      <w:r w:rsidRPr="00E34C4A">
        <w:rPr>
          <w:rFonts w:cs="Calibri"/>
          <w:b/>
          <w:kern w:val="2"/>
        </w:rPr>
        <w:t>Hard copies</w:t>
      </w:r>
      <w:r w:rsidRPr="00E34C4A">
        <w:rPr>
          <w:rFonts w:cs="Calibri"/>
          <w:kern w:val="2"/>
        </w:rPr>
        <w:t xml:space="preserve"> </w:t>
      </w:r>
      <w:r w:rsidRPr="00863944">
        <w:rPr>
          <w:rFonts w:cs="Calibri"/>
          <w:kern w:val="2"/>
        </w:rPr>
        <w:t>must</w:t>
      </w:r>
      <w:r w:rsidRPr="00E34C4A">
        <w:rPr>
          <w:rFonts w:cs="Calibri"/>
          <w:kern w:val="2"/>
        </w:rPr>
        <w:t xml:space="preserve"> </w:t>
      </w:r>
      <w:r w:rsidRPr="00E34C4A">
        <w:rPr>
          <w:rFonts w:cs="Calibri"/>
        </w:rPr>
        <w:t xml:space="preserve">be </w:t>
      </w:r>
      <w:r w:rsidRPr="00863944">
        <w:rPr>
          <w:rFonts w:cs="Calibri"/>
        </w:rPr>
        <w:t xml:space="preserve">sent </w:t>
      </w:r>
      <w:r>
        <w:rPr>
          <w:rFonts w:cs="Calibri"/>
        </w:rPr>
        <w:t xml:space="preserve">in a sealed envelope marked </w:t>
      </w:r>
      <w:r w:rsidRPr="00E34C4A">
        <w:rPr>
          <w:rFonts w:cs="Calibri"/>
          <w:b/>
          <w:bCs/>
          <w:w w:val="0"/>
        </w:rPr>
        <w:t xml:space="preserve">CONFIDENTIAL </w:t>
      </w:r>
      <w:r w:rsidRPr="00E34C4A">
        <w:rPr>
          <w:rFonts w:cs="Calibri"/>
          <w:b/>
          <w:bCs/>
        </w:rPr>
        <w:t>TENDER DOCUMENTS</w:t>
      </w:r>
      <w:r w:rsidRPr="00E34C4A">
        <w:rPr>
          <w:rFonts w:cs="Calibri"/>
          <w:bCs/>
        </w:rPr>
        <w:t xml:space="preserve"> to</w:t>
      </w:r>
      <w:r>
        <w:rPr>
          <w:rFonts w:cs="Calibri"/>
          <w:bCs/>
        </w:rPr>
        <w:t>:</w:t>
      </w:r>
    </w:p>
    <w:p w:rsidR="00486FD4" w:rsidRPr="00E34C4A" w:rsidRDefault="001B2035" w:rsidP="00486FD4">
      <w:pPr>
        <w:spacing w:after="0" w:line="240" w:lineRule="auto"/>
        <w:ind w:left="720"/>
        <w:jc w:val="both"/>
        <w:rPr>
          <w:rFonts w:cs="Calibri"/>
          <w:kern w:val="2"/>
        </w:rPr>
      </w:pPr>
      <w:r>
        <w:rPr>
          <w:rFonts w:cs="Calibri"/>
          <w:kern w:val="2"/>
        </w:rPr>
        <w:t>Kay Goodinson</w:t>
      </w:r>
    </w:p>
    <w:p w:rsidR="00486FD4" w:rsidRDefault="00486FD4" w:rsidP="00486FD4">
      <w:pPr>
        <w:spacing w:after="0" w:line="240" w:lineRule="auto"/>
        <w:ind w:left="720"/>
        <w:jc w:val="both"/>
        <w:rPr>
          <w:rFonts w:cs="Calibri"/>
          <w:kern w:val="2"/>
        </w:rPr>
      </w:pPr>
      <w:r w:rsidRPr="00E34C4A">
        <w:rPr>
          <w:rFonts w:cs="Calibri"/>
          <w:kern w:val="2"/>
        </w:rPr>
        <w:t>North East Access to Finance Limited</w:t>
      </w:r>
    </w:p>
    <w:p w:rsidR="0077398F" w:rsidRDefault="008A67A3" w:rsidP="00486FD4">
      <w:pPr>
        <w:spacing w:after="0" w:line="240" w:lineRule="auto"/>
        <w:ind w:left="720"/>
        <w:jc w:val="both"/>
        <w:rPr>
          <w:rFonts w:cs="Calibri"/>
          <w:kern w:val="2"/>
        </w:rPr>
      </w:pPr>
      <w:r>
        <w:rPr>
          <w:rFonts w:cs="Calibri"/>
          <w:kern w:val="2"/>
        </w:rPr>
        <w:t>Baltimore House</w:t>
      </w:r>
    </w:p>
    <w:p w:rsidR="008A67A3" w:rsidRPr="00E34C4A" w:rsidRDefault="008A67A3" w:rsidP="00486FD4">
      <w:pPr>
        <w:spacing w:after="0" w:line="240" w:lineRule="auto"/>
        <w:ind w:left="720"/>
        <w:jc w:val="both"/>
        <w:rPr>
          <w:rFonts w:cs="Calibri"/>
          <w:kern w:val="2"/>
        </w:rPr>
      </w:pPr>
      <w:r>
        <w:rPr>
          <w:rFonts w:cs="Calibri"/>
          <w:kern w:val="2"/>
        </w:rPr>
        <w:t>Abbots Hill</w:t>
      </w:r>
    </w:p>
    <w:p w:rsidR="0077398F" w:rsidRDefault="0077398F" w:rsidP="00BF5267">
      <w:pPr>
        <w:spacing w:after="0" w:line="240" w:lineRule="auto"/>
        <w:ind w:left="720"/>
        <w:jc w:val="both"/>
        <w:rPr>
          <w:rFonts w:cs="Calibri"/>
        </w:rPr>
      </w:pPr>
      <w:r>
        <w:rPr>
          <w:rFonts w:cs="Calibri"/>
        </w:rPr>
        <w:t>G</w:t>
      </w:r>
      <w:r w:rsidR="00BF5267">
        <w:rPr>
          <w:rFonts w:cs="Calibri"/>
        </w:rPr>
        <w:t xml:space="preserve">ateshead </w:t>
      </w:r>
      <w:r>
        <w:rPr>
          <w:rFonts w:cs="Calibri"/>
        </w:rPr>
        <w:t>NE</w:t>
      </w:r>
      <w:r w:rsidR="008A67A3">
        <w:rPr>
          <w:rFonts w:cs="Calibri"/>
        </w:rPr>
        <w:t>8 3DF</w:t>
      </w:r>
    </w:p>
    <w:p w:rsidR="00486FD4" w:rsidRPr="00E34C4A" w:rsidRDefault="00486FD4" w:rsidP="00BF5267">
      <w:pPr>
        <w:spacing w:after="0" w:line="240" w:lineRule="auto"/>
        <w:ind w:left="720"/>
        <w:jc w:val="both"/>
        <w:rPr>
          <w:rFonts w:cs="Calibri"/>
          <w:kern w:val="2"/>
        </w:rPr>
      </w:pPr>
    </w:p>
    <w:p w:rsidR="00486FD4" w:rsidRDefault="00BF5267" w:rsidP="00486FD4">
      <w:pPr>
        <w:spacing w:after="0" w:line="240" w:lineRule="auto"/>
        <w:jc w:val="both"/>
        <w:rPr>
          <w:rFonts w:cs="Calibri"/>
        </w:rPr>
      </w:pPr>
      <w:r w:rsidRPr="00E34C4A">
        <w:rPr>
          <w:rFonts w:cs="Calibri"/>
        </w:rPr>
        <w:t>In the interests of fairness</w:t>
      </w:r>
      <w:r>
        <w:rPr>
          <w:rFonts w:cs="Calibri"/>
        </w:rPr>
        <w:t>,</w:t>
      </w:r>
      <w:r w:rsidRPr="00E34C4A">
        <w:rPr>
          <w:rFonts w:cs="Calibri"/>
        </w:rPr>
        <w:t xml:space="preserve"> we will not open hard copy or email submissions until the deadline.</w:t>
      </w:r>
    </w:p>
    <w:p w:rsidR="004F76C9" w:rsidRPr="00A82170" w:rsidRDefault="004F76C9" w:rsidP="004F76C9">
      <w:pPr>
        <w:spacing w:after="0" w:line="240" w:lineRule="auto"/>
        <w:jc w:val="both"/>
        <w:rPr>
          <w:rFonts w:cs="Arial"/>
        </w:rPr>
      </w:pPr>
    </w:p>
    <w:p w:rsidR="008403C4" w:rsidRPr="008403C4" w:rsidRDefault="008403C4" w:rsidP="003F28A7">
      <w:pPr>
        <w:pStyle w:val="Heading1"/>
        <w:rPr>
          <w:rFonts w:eastAsia="Times New Roman"/>
        </w:rPr>
      </w:pPr>
      <w:r w:rsidRPr="008403C4">
        <w:rPr>
          <w:rFonts w:eastAsia="Times New Roman"/>
        </w:rPr>
        <w:t>CONFIDENTIALITY</w:t>
      </w:r>
    </w:p>
    <w:p w:rsidR="004F76C9" w:rsidRPr="008403C4" w:rsidRDefault="004F76C9" w:rsidP="004F76C9">
      <w:pPr>
        <w:spacing w:after="120" w:line="240" w:lineRule="auto"/>
        <w:jc w:val="both"/>
        <w:rPr>
          <w:rFonts w:cs="Calibri"/>
          <w:szCs w:val="24"/>
        </w:rPr>
      </w:pPr>
      <w:r w:rsidRPr="008403C4">
        <w:rPr>
          <w:rFonts w:cs="Calibri"/>
          <w:szCs w:val="24"/>
        </w:rPr>
        <w:t>To ensure a fair and transparent process:</w:t>
      </w:r>
    </w:p>
    <w:p w:rsidR="004F76C9" w:rsidRPr="008403C4" w:rsidRDefault="004F76C9" w:rsidP="004F76C9">
      <w:pPr>
        <w:numPr>
          <w:ilvl w:val="0"/>
          <w:numId w:val="5"/>
        </w:numPr>
        <w:spacing w:after="120" w:line="240" w:lineRule="auto"/>
        <w:jc w:val="both"/>
        <w:rPr>
          <w:rFonts w:cs="Calibri"/>
          <w:szCs w:val="24"/>
        </w:rPr>
      </w:pPr>
      <w:r w:rsidRPr="008403C4">
        <w:rPr>
          <w:rFonts w:cs="Calibri"/>
          <w:szCs w:val="24"/>
        </w:rPr>
        <w:t>You must not disclose to anyone else any information which will be contained in your tender submission before the decision on award of the contract is notified to you.</w:t>
      </w:r>
    </w:p>
    <w:p w:rsidR="004F76C9" w:rsidRPr="008403C4" w:rsidRDefault="004F76C9" w:rsidP="004F76C9">
      <w:pPr>
        <w:numPr>
          <w:ilvl w:val="0"/>
          <w:numId w:val="5"/>
        </w:numPr>
        <w:spacing w:after="120" w:line="240" w:lineRule="auto"/>
        <w:jc w:val="both"/>
        <w:rPr>
          <w:rFonts w:cs="Calibri"/>
          <w:szCs w:val="24"/>
        </w:rPr>
      </w:pPr>
      <w:r w:rsidRPr="008403C4">
        <w:rPr>
          <w:rFonts w:cs="Calibri"/>
          <w:szCs w:val="24"/>
        </w:rPr>
        <w:t>You must not try to obtain any information about anyone else’s tender submission or proposed submission before the decision on award of the contract is notified to you.</w:t>
      </w:r>
    </w:p>
    <w:p w:rsidR="004F76C9" w:rsidRPr="008403C4" w:rsidRDefault="004F76C9" w:rsidP="004F76C9">
      <w:pPr>
        <w:numPr>
          <w:ilvl w:val="0"/>
          <w:numId w:val="5"/>
        </w:numPr>
        <w:spacing w:after="120" w:line="240" w:lineRule="auto"/>
        <w:jc w:val="both"/>
        <w:rPr>
          <w:rFonts w:cs="Calibri"/>
          <w:szCs w:val="24"/>
        </w:rPr>
      </w:pPr>
      <w:r w:rsidRPr="008403C4">
        <w:rPr>
          <w:rFonts w:cs="Calibri"/>
          <w:szCs w:val="24"/>
        </w:rPr>
        <w:t>You must not make any arrangement with another party about whether they should tender, or otherwise share details of tender prices with any other party.</w:t>
      </w:r>
    </w:p>
    <w:p w:rsidR="004F76C9" w:rsidRPr="00BF5267" w:rsidRDefault="004F76C9" w:rsidP="004F76C9">
      <w:pPr>
        <w:numPr>
          <w:ilvl w:val="0"/>
          <w:numId w:val="5"/>
        </w:numPr>
        <w:spacing w:after="120" w:line="240" w:lineRule="auto"/>
        <w:jc w:val="both"/>
        <w:rPr>
          <w:rFonts w:cs="Calibri"/>
        </w:rPr>
      </w:pPr>
      <w:r w:rsidRPr="008403C4">
        <w:rPr>
          <w:rFonts w:cs="Calibri"/>
        </w:rPr>
        <w:t xml:space="preserve">No approach should be made to anyone associated with NEA2F in connection with this tender other than </w:t>
      </w:r>
      <w:r w:rsidRPr="00BF5267">
        <w:rPr>
          <w:rFonts w:cs="Calibri"/>
        </w:rPr>
        <w:t>your formal tender submission.</w:t>
      </w:r>
    </w:p>
    <w:p w:rsidR="004F76C9" w:rsidRPr="00BF5267" w:rsidRDefault="004F76C9" w:rsidP="004F76C9">
      <w:pPr>
        <w:spacing w:after="120" w:line="240" w:lineRule="auto"/>
        <w:jc w:val="both"/>
        <w:rPr>
          <w:rFonts w:cs="Calibri"/>
          <w:b/>
          <w:bCs/>
        </w:rPr>
      </w:pPr>
      <w:r w:rsidRPr="00BF5267">
        <w:rPr>
          <w:rFonts w:cs="Calibri"/>
        </w:rPr>
        <w:t>Failure to comply with these requirements may result in disqualification from the process.</w:t>
      </w:r>
    </w:p>
    <w:p w:rsidR="008403C4" w:rsidRPr="00BF5267" w:rsidRDefault="008403C4" w:rsidP="008403C4">
      <w:pPr>
        <w:spacing w:after="0" w:line="240" w:lineRule="auto"/>
        <w:rPr>
          <w:rFonts w:ascii="Calibri" w:eastAsia="Times New Roman" w:hAnsi="Calibri" w:cs="Calibri"/>
        </w:rPr>
      </w:pPr>
    </w:p>
    <w:p w:rsidR="008403C4" w:rsidRPr="00BF5267" w:rsidRDefault="008403C4" w:rsidP="008403C4">
      <w:pPr>
        <w:spacing w:after="0" w:line="240" w:lineRule="auto"/>
        <w:rPr>
          <w:rFonts w:ascii="Calibri" w:eastAsia="Times New Roman" w:hAnsi="Calibri" w:cs="Calibri"/>
        </w:rPr>
      </w:pPr>
    </w:p>
    <w:p w:rsidR="008403C4" w:rsidRPr="00BF5267" w:rsidRDefault="008403C4" w:rsidP="008403C4">
      <w:pPr>
        <w:spacing w:after="0" w:line="240" w:lineRule="auto"/>
        <w:rPr>
          <w:rFonts w:ascii="Calibri" w:eastAsia="Times New Roman" w:hAnsi="Calibri" w:cs="Calibri"/>
          <w:b/>
        </w:rPr>
      </w:pPr>
      <w:r w:rsidRPr="00BF5267">
        <w:rPr>
          <w:rFonts w:ascii="Calibri" w:eastAsia="Times New Roman" w:hAnsi="Calibri" w:cs="Calibri"/>
          <w:b/>
        </w:rPr>
        <w:t>NEA2F</w:t>
      </w:r>
    </w:p>
    <w:p w:rsidR="00066D2C" w:rsidRPr="00BF5267" w:rsidRDefault="00BF5267" w:rsidP="00907D8B">
      <w:pPr>
        <w:spacing w:after="0" w:line="240" w:lineRule="auto"/>
        <w:rPr>
          <w:rFonts w:ascii="Calibri" w:eastAsia="Times New Roman" w:hAnsi="Calibri" w:cs="Calibri"/>
          <w:b/>
        </w:rPr>
      </w:pPr>
      <w:r w:rsidRPr="00BF5267">
        <w:rPr>
          <w:rFonts w:ascii="Calibri" w:eastAsia="Times New Roman" w:hAnsi="Calibri" w:cs="Calibri"/>
          <w:b/>
        </w:rPr>
        <w:t>August 2016</w:t>
      </w:r>
    </w:p>
    <w:sectPr w:rsidR="00066D2C" w:rsidRPr="00BF5267" w:rsidSect="00DD7D9F">
      <w:headerReference w:type="default" r:id="rId17"/>
      <w:footerReference w:type="default" r:id="rId18"/>
      <w:pgSz w:w="12240" w:h="15840"/>
      <w:pgMar w:top="1588" w:right="1134" w:bottom="1304" w:left="1134" w:header="720" w:footer="720" w:gutter="3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2E0" w:rsidRDefault="002042E0">
      <w:pPr>
        <w:spacing w:after="0" w:line="240" w:lineRule="auto"/>
      </w:pPr>
      <w:r>
        <w:separator/>
      </w:r>
    </w:p>
  </w:endnote>
  <w:endnote w:type="continuationSeparator" w:id="0">
    <w:p w:rsidR="002042E0" w:rsidRDefault="0020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E0" w:rsidRDefault="002042E0">
    <w:pPr>
      <w:pStyle w:val="Footer"/>
      <w:ind w:left="2370" w:hanging="2370"/>
      <w:rPr>
        <w:rFonts w:ascii="Verdana" w:hAnsi="Verdana" w:cs="Verdana"/>
        <w:sz w:val="16"/>
        <w:szCs w:val="16"/>
        <w:lang w:val="en-US"/>
      </w:rPr>
    </w:pPr>
  </w:p>
  <w:p w:rsidR="002042E0" w:rsidRPr="007F4B4C" w:rsidRDefault="002042E0" w:rsidP="002042E0">
    <w:pPr>
      <w:pStyle w:val="Footer"/>
      <w:ind w:left="2370" w:hanging="2370"/>
      <w:jc w:val="center"/>
      <w:rPr>
        <w:rFonts w:ascii="Verdana" w:hAnsi="Verdana" w:cs="Arial"/>
        <w:sz w:val="16"/>
        <w:szCs w:val="16"/>
      </w:rPr>
    </w:pPr>
    <w:r w:rsidRPr="007F35C9">
      <w:rPr>
        <w:rFonts w:ascii="Verdana" w:hAnsi="Verdana" w:cs="Arial"/>
        <w:sz w:val="16"/>
        <w:szCs w:val="16"/>
      </w:rPr>
      <w:t>NEA2F/</w:t>
    </w:r>
    <w:r>
      <w:rPr>
        <w:rFonts w:ascii="Verdana" w:hAnsi="Verdana" w:cs="Arial"/>
        <w:sz w:val="16"/>
        <w:szCs w:val="16"/>
      </w:rPr>
      <w:t>031</w:t>
    </w:r>
  </w:p>
  <w:p w:rsidR="002042E0" w:rsidRDefault="002042E0" w:rsidP="002042E0">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C05E7A">
      <w:rPr>
        <w:rFonts w:ascii="Verdana" w:hAnsi="Verdana" w:cs="Verdana"/>
        <w:noProof/>
        <w:sz w:val="16"/>
        <w:szCs w:val="16"/>
        <w:lang w:val="en-US"/>
      </w:rPr>
      <w:t>8</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C05E7A">
      <w:rPr>
        <w:rFonts w:ascii="Verdana" w:hAnsi="Verdana" w:cs="Verdana"/>
        <w:noProof/>
        <w:sz w:val="16"/>
        <w:szCs w:val="16"/>
        <w:lang w:val="en-US"/>
      </w:rPr>
      <w:t>8</w:t>
    </w:r>
    <w:r>
      <w:rPr>
        <w:rFonts w:ascii="Verdana" w:hAnsi="Verdana" w:cs="Verdana"/>
        <w:sz w:val="16"/>
        <w:szCs w:val="16"/>
        <w:lang w:val="en-US"/>
      </w:rPr>
      <w:fldChar w:fldCharType="end"/>
    </w:r>
  </w:p>
  <w:p w:rsidR="002042E0" w:rsidRDefault="002042E0" w:rsidP="002042E0">
    <w:pPr>
      <w:pStyle w:val="Footer"/>
      <w:jc w:val="center"/>
      <w:rPr>
        <w:rFonts w:ascii="Verdana" w:hAnsi="Verdana" w:cs="Verdana"/>
        <w:sz w:val="16"/>
        <w:szCs w:val="16"/>
        <w:lang w:val="en-US"/>
      </w:rPr>
    </w:pPr>
    <w:r>
      <w:rPr>
        <w:rFonts w:ascii="Verdana" w:hAnsi="Verdana" w:cs="Verdana"/>
        <w:sz w:val="16"/>
        <w:szCs w:val="16"/>
        <w:lang w:val="en-US"/>
      </w:rPr>
      <w:t xml:space="preserve"> </w:t>
    </w:r>
  </w:p>
  <w:p w:rsidR="002042E0" w:rsidRDefault="002042E0" w:rsidP="0043282E">
    <w:pPr>
      <w:jc w:val="both"/>
    </w:pPr>
    <w:r>
      <w:rPr>
        <w:noProof/>
        <w:lang w:eastAsia="en-GB"/>
      </w:rPr>
      <w:drawing>
        <wp:inline distT="0" distB="0" distL="0" distR="0" wp14:anchorId="0978B6A8" wp14:editId="770403E6">
          <wp:extent cx="6188149" cy="906145"/>
          <wp:effectExtent l="0" t="0" r="317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2473" cy="911171"/>
                  </a:xfrm>
                  <a:prstGeom prst="rect">
                    <a:avLst/>
                  </a:prstGeom>
                  <a:noFill/>
                </pic:spPr>
              </pic:pic>
            </a:graphicData>
          </a:graphic>
        </wp:inline>
      </w:drawing>
    </w:r>
  </w:p>
  <w:p w:rsidR="002042E0" w:rsidRPr="00E163DD" w:rsidRDefault="002042E0" w:rsidP="002042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2E0" w:rsidRDefault="002042E0">
      <w:pPr>
        <w:spacing w:after="0" w:line="240" w:lineRule="auto"/>
      </w:pPr>
      <w:r>
        <w:separator/>
      </w:r>
    </w:p>
  </w:footnote>
  <w:footnote w:type="continuationSeparator" w:id="0">
    <w:p w:rsidR="002042E0" w:rsidRDefault="00204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E0" w:rsidRDefault="002042E0" w:rsidP="002042E0">
    <w:pPr>
      <w:pStyle w:val="Header"/>
      <w:spacing w:after="360"/>
      <w:jc w:val="right"/>
      <w:rPr>
        <w:rFonts w:ascii="Arial" w:hAnsi="Arial" w:cs="Arial"/>
      </w:rPr>
    </w:pPr>
    <w:r>
      <w:rPr>
        <w:noProof/>
        <w:lang w:eastAsia="en-GB"/>
      </w:rPr>
      <w:drawing>
        <wp:inline distT="0" distB="0" distL="0" distR="0" wp14:anchorId="3048C00B" wp14:editId="3048C00C">
          <wp:extent cx="962172" cy="638175"/>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172"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918"/>
    <w:multiLevelType w:val="hybridMultilevel"/>
    <w:tmpl w:val="19FE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72762"/>
    <w:multiLevelType w:val="hybridMultilevel"/>
    <w:tmpl w:val="3D3EFCD4"/>
    <w:lvl w:ilvl="0" w:tplc="3BE091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387B"/>
    <w:multiLevelType w:val="hybridMultilevel"/>
    <w:tmpl w:val="605868D0"/>
    <w:lvl w:ilvl="0" w:tplc="075A5F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53A28"/>
    <w:multiLevelType w:val="hybridMultilevel"/>
    <w:tmpl w:val="9A26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A73E0"/>
    <w:multiLevelType w:val="hybridMultilevel"/>
    <w:tmpl w:val="3522D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6F6F9B"/>
    <w:multiLevelType w:val="hybridMultilevel"/>
    <w:tmpl w:val="DF6E0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754191"/>
    <w:multiLevelType w:val="hybridMultilevel"/>
    <w:tmpl w:val="86C83118"/>
    <w:lvl w:ilvl="0" w:tplc="E1A4D3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B722B"/>
    <w:multiLevelType w:val="hybridMultilevel"/>
    <w:tmpl w:val="57C45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76631"/>
    <w:multiLevelType w:val="hybridMultilevel"/>
    <w:tmpl w:val="7A462E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F93C8C"/>
    <w:multiLevelType w:val="hybridMultilevel"/>
    <w:tmpl w:val="F1005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6E340E"/>
    <w:multiLevelType w:val="hybridMultilevel"/>
    <w:tmpl w:val="9B82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112B"/>
    <w:multiLevelType w:val="hybridMultilevel"/>
    <w:tmpl w:val="8F5A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17AE1"/>
    <w:multiLevelType w:val="multilevel"/>
    <w:tmpl w:val="DEE248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B233DD"/>
    <w:multiLevelType w:val="hybridMultilevel"/>
    <w:tmpl w:val="B0AAF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B299A"/>
    <w:multiLevelType w:val="hybridMultilevel"/>
    <w:tmpl w:val="C2C45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000450"/>
    <w:multiLevelType w:val="hybridMultilevel"/>
    <w:tmpl w:val="3D3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C771A"/>
    <w:multiLevelType w:val="hybridMultilevel"/>
    <w:tmpl w:val="09C2C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395003"/>
    <w:multiLevelType w:val="multilevel"/>
    <w:tmpl w:val="65D40E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38D33E0"/>
    <w:multiLevelType w:val="hybridMultilevel"/>
    <w:tmpl w:val="C4FC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0" w15:restartNumberingAfterBreak="0">
    <w:nsid w:val="5083036C"/>
    <w:multiLevelType w:val="hybridMultilevel"/>
    <w:tmpl w:val="3E70C8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4E3A816A">
      <w:start w:val="5"/>
      <w:numFmt w:val="bullet"/>
      <w:lvlText w:val="-"/>
      <w:lvlJc w:val="left"/>
      <w:pPr>
        <w:ind w:left="1980" w:hanging="36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D12792"/>
    <w:multiLevelType w:val="hybridMultilevel"/>
    <w:tmpl w:val="9914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D0A5C"/>
    <w:multiLevelType w:val="hybridMultilevel"/>
    <w:tmpl w:val="3B68926C"/>
    <w:lvl w:ilvl="0" w:tplc="3BE091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1566C2"/>
    <w:multiLevelType w:val="hybridMultilevel"/>
    <w:tmpl w:val="F90C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A43A0"/>
    <w:multiLevelType w:val="hybridMultilevel"/>
    <w:tmpl w:val="5C046D2C"/>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BA2D65"/>
    <w:multiLevelType w:val="hybridMultilevel"/>
    <w:tmpl w:val="011CF67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26791D"/>
    <w:multiLevelType w:val="hybridMultilevel"/>
    <w:tmpl w:val="55B8F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370789"/>
    <w:multiLevelType w:val="hybridMultilevel"/>
    <w:tmpl w:val="7E22708E"/>
    <w:lvl w:ilvl="0" w:tplc="E2EE670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5A04E6"/>
    <w:multiLevelType w:val="hybridMultilevel"/>
    <w:tmpl w:val="4634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636DB"/>
    <w:multiLevelType w:val="hybridMultilevel"/>
    <w:tmpl w:val="74428BC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14"/>
  </w:num>
  <w:num w:numId="2">
    <w:abstractNumId w:val="19"/>
  </w:num>
  <w:num w:numId="3">
    <w:abstractNumId w:val="25"/>
  </w:num>
  <w:num w:numId="4">
    <w:abstractNumId w:val="24"/>
  </w:num>
  <w:num w:numId="5">
    <w:abstractNumId w:val="0"/>
  </w:num>
  <w:num w:numId="6">
    <w:abstractNumId w:val="16"/>
  </w:num>
  <w:num w:numId="7">
    <w:abstractNumId w:val="27"/>
  </w:num>
  <w:num w:numId="8">
    <w:abstractNumId w:val="20"/>
  </w:num>
  <w:num w:numId="9">
    <w:abstractNumId w:val="26"/>
  </w:num>
  <w:num w:numId="10">
    <w:abstractNumId w:val="7"/>
  </w:num>
  <w:num w:numId="11">
    <w:abstractNumId w:val="15"/>
  </w:num>
  <w:num w:numId="12">
    <w:abstractNumId w:val="6"/>
  </w:num>
  <w:num w:numId="13">
    <w:abstractNumId w:val="26"/>
  </w:num>
  <w:num w:numId="14">
    <w:abstractNumId w:val="18"/>
  </w:num>
  <w:num w:numId="15">
    <w:abstractNumId w:val="10"/>
  </w:num>
  <w:num w:numId="16">
    <w:abstractNumId w:val="21"/>
  </w:num>
  <w:num w:numId="17">
    <w:abstractNumId w:val="23"/>
  </w:num>
  <w:num w:numId="18">
    <w:abstractNumId w:val="11"/>
  </w:num>
  <w:num w:numId="19">
    <w:abstractNumId w:val="2"/>
  </w:num>
  <w:num w:numId="20">
    <w:abstractNumId w:val="12"/>
  </w:num>
  <w:num w:numId="21">
    <w:abstractNumId w:val="17"/>
  </w:num>
  <w:num w:numId="22">
    <w:abstractNumId w:val="13"/>
  </w:num>
  <w:num w:numId="23">
    <w:abstractNumId w:val="28"/>
  </w:num>
  <w:num w:numId="24">
    <w:abstractNumId w:val="3"/>
  </w:num>
  <w:num w:numId="25">
    <w:abstractNumId w:val="29"/>
  </w:num>
  <w:num w:numId="26">
    <w:abstractNumId w:val="5"/>
  </w:num>
  <w:num w:numId="27">
    <w:abstractNumId w:val="8"/>
  </w:num>
  <w:num w:numId="28">
    <w:abstractNumId w:val="1"/>
  </w:num>
  <w:num w:numId="29">
    <w:abstractNumId w:val="22"/>
  </w:num>
  <w:num w:numId="30">
    <w:abstractNumId w:val="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C4"/>
    <w:rsid w:val="000273D6"/>
    <w:rsid w:val="000418F1"/>
    <w:rsid w:val="00054423"/>
    <w:rsid w:val="00055BAC"/>
    <w:rsid w:val="00066D2C"/>
    <w:rsid w:val="00075842"/>
    <w:rsid w:val="00075F4F"/>
    <w:rsid w:val="000C3080"/>
    <w:rsid w:val="00105FA3"/>
    <w:rsid w:val="00112C3A"/>
    <w:rsid w:val="001371DC"/>
    <w:rsid w:val="00194C3F"/>
    <w:rsid w:val="001B2035"/>
    <w:rsid w:val="001C1ECE"/>
    <w:rsid w:val="001C4A19"/>
    <w:rsid w:val="001D2ACF"/>
    <w:rsid w:val="002042E0"/>
    <w:rsid w:val="00225E58"/>
    <w:rsid w:val="0028139F"/>
    <w:rsid w:val="0029236E"/>
    <w:rsid w:val="002A76BB"/>
    <w:rsid w:val="002C7A78"/>
    <w:rsid w:val="002E1C49"/>
    <w:rsid w:val="002F75C2"/>
    <w:rsid w:val="00334867"/>
    <w:rsid w:val="003674F6"/>
    <w:rsid w:val="00370870"/>
    <w:rsid w:val="0038335F"/>
    <w:rsid w:val="00393A90"/>
    <w:rsid w:val="003E5BA0"/>
    <w:rsid w:val="003F28A7"/>
    <w:rsid w:val="0043282E"/>
    <w:rsid w:val="004426B2"/>
    <w:rsid w:val="00465769"/>
    <w:rsid w:val="00473DAA"/>
    <w:rsid w:val="00481C56"/>
    <w:rsid w:val="00486FD4"/>
    <w:rsid w:val="004B3DF4"/>
    <w:rsid w:val="004E39ED"/>
    <w:rsid w:val="004F76C9"/>
    <w:rsid w:val="0052254B"/>
    <w:rsid w:val="0053060E"/>
    <w:rsid w:val="00585D34"/>
    <w:rsid w:val="00594042"/>
    <w:rsid w:val="005A365E"/>
    <w:rsid w:val="005E6B1C"/>
    <w:rsid w:val="005E6F3A"/>
    <w:rsid w:val="00605680"/>
    <w:rsid w:val="006275F8"/>
    <w:rsid w:val="00647CE7"/>
    <w:rsid w:val="00650957"/>
    <w:rsid w:val="006666B9"/>
    <w:rsid w:val="006A21CC"/>
    <w:rsid w:val="006D4002"/>
    <w:rsid w:val="006D42D5"/>
    <w:rsid w:val="00713574"/>
    <w:rsid w:val="0072191F"/>
    <w:rsid w:val="0073043F"/>
    <w:rsid w:val="00734E67"/>
    <w:rsid w:val="007415DF"/>
    <w:rsid w:val="00753A4E"/>
    <w:rsid w:val="007540B9"/>
    <w:rsid w:val="00757DCA"/>
    <w:rsid w:val="007651BC"/>
    <w:rsid w:val="007663D0"/>
    <w:rsid w:val="0077398F"/>
    <w:rsid w:val="007854F7"/>
    <w:rsid w:val="007A12AD"/>
    <w:rsid w:val="007C3C75"/>
    <w:rsid w:val="007E08AF"/>
    <w:rsid w:val="007E1340"/>
    <w:rsid w:val="007F35C9"/>
    <w:rsid w:val="0082724F"/>
    <w:rsid w:val="0083183B"/>
    <w:rsid w:val="008403C4"/>
    <w:rsid w:val="00852075"/>
    <w:rsid w:val="00855C31"/>
    <w:rsid w:val="00863944"/>
    <w:rsid w:val="00874227"/>
    <w:rsid w:val="00885E0A"/>
    <w:rsid w:val="008A5ABA"/>
    <w:rsid w:val="008A5FAB"/>
    <w:rsid w:val="008A67A3"/>
    <w:rsid w:val="008B7998"/>
    <w:rsid w:val="008C7CBA"/>
    <w:rsid w:val="008F6B60"/>
    <w:rsid w:val="008F6EFF"/>
    <w:rsid w:val="009014EC"/>
    <w:rsid w:val="00907D8B"/>
    <w:rsid w:val="00913BFD"/>
    <w:rsid w:val="00967F2D"/>
    <w:rsid w:val="00977120"/>
    <w:rsid w:val="00994DB7"/>
    <w:rsid w:val="009A4582"/>
    <w:rsid w:val="009D517A"/>
    <w:rsid w:val="009E4F14"/>
    <w:rsid w:val="009F51D0"/>
    <w:rsid w:val="00A31145"/>
    <w:rsid w:val="00A45223"/>
    <w:rsid w:val="00A76079"/>
    <w:rsid w:val="00A952F9"/>
    <w:rsid w:val="00AC784F"/>
    <w:rsid w:val="00AE3D44"/>
    <w:rsid w:val="00B21135"/>
    <w:rsid w:val="00B407C7"/>
    <w:rsid w:val="00B6239D"/>
    <w:rsid w:val="00B6367F"/>
    <w:rsid w:val="00BA29D0"/>
    <w:rsid w:val="00BC2114"/>
    <w:rsid w:val="00BC307A"/>
    <w:rsid w:val="00BF3543"/>
    <w:rsid w:val="00BF5267"/>
    <w:rsid w:val="00C05E7A"/>
    <w:rsid w:val="00C15CC3"/>
    <w:rsid w:val="00C22D73"/>
    <w:rsid w:val="00C27DC9"/>
    <w:rsid w:val="00C33870"/>
    <w:rsid w:val="00C5434D"/>
    <w:rsid w:val="00C61213"/>
    <w:rsid w:val="00C66288"/>
    <w:rsid w:val="00C84A67"/>
    <w:rsid w:val="00CF6187"/>
    <w:rsid w:val="00D104C7"/>
    <w:rsid w:val="00D13E00"/>
    <w:rsid w:val="00D22826"/>
    <w:rsid w:val="00D57B80"/>
    <w:rsid w:val="00D67126"/>
    <w:rsid w:val="00D728C0"/>
    <w:rsid w:val="00D76424"/>
    <w:rsid w:val="00D815B7"/>
    <w:rsid w:val="00D95C79"/>
    <w:rsid w:val="00D9665E"/>
    <w:rsid w:val="00DC4177"/>
    <w:rsid w:val="00DD78F0"/>
    <w:rsid w:val="00DD7D9F"/>
    <w:rsid w:val="00DE3CFE"/>
    <w:rsid w:val="00DF0749"/>
    <w:rsid w:val="00DF5077"/>
    <w:rsid w:val="00DF6EA1"/>
    <w:rsid w:val="00E04F90"/>
    <w:rsid w:val="00E05DE7"/>
    <w:rsid w:val="00E34C4A"/>
    <w:rsid w:val="00E50ED3"/>
    <w:rsid w:val="00E66F34"/>
    <w:rsid w:val="00EA26F4"/>
    <w:rsid w:val="00ED4E15"/>
    <w:rsid w:val="00EE3B85"/>
    <w:rsid w:val="00EE6E5C"/>
    <w:rsid w:val="00EF6C6E"/>
    <w:rsid w:val="00F17B3B"/>
    <w:rsid w:val="00F249BE"/>
    <w:rsid w:val="00FC1196"/>
    <w:rsid w:val="00FF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C76C6"/>
  <w15:docId w15:val="{1C8E5400-93FD-464C-86B8-06A7F4C8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3F28A7"/>
    <w:pPr>
      <w:keepNext/>
      <w:keepLines/>
      <w:numPr>
        <w:numId w:val="21"/>
      </w:numPr>
      <w:spacing w:after="120"/>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874227"/>
    <w:pPr>
      <w:keepNext/>
      <w:keepLines/>
      <w:numPr>
        <w:ilvl w:val="1"/>
        <w:numId w:val="2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94DB7"/>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4DB7"/>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4DB7"/>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4DB7"/>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4DB7"/>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4DB7"/>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4DB7"/>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3C4"/>
  </w:style>
  <w:style w:type="paragraph" w:styleId="Footer">
    <w:name w:val="footer"/>
    <w:basedOn w:val="Normal"/>
    <w:link w:val="FooterChar"/>
    <w:uiPriority w:val="99"/>
    <w:unhideWhenUsed/>
    <w:rsid w:val="0084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3C4"/>
  </w:style>
  <w:style w:type="paragraph" w:styleId="BalloonText">
    <w:name w:val="Balloon Text"/>
    <w:basedOn w:val="Normal"/>
    <w:link w:val="BalloonTextChar"/>
    <w:uiPriority w:val="99"/>
    <w:semiHidden/>
    <w:unhideWhenUsed/>
    <w:rsid w:val="0084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C4"/>
    <w:rPr>
      <w:rFonts w:ascii="Tahoma" w:hAnsi="Tahoma" w:cs="Tahoma"/>
      <w:sz w:val="16"/>
      <w:szCs w:val="16"/>
    </w:rPr>
  </w:style>
  <w:style w:type="character" w:styleId="Hyperlink">
    <w:name w:val="Hyperlink"/>
    <w:basedOn w:val="DefaultParagraphFont"/>
    <w:uiPriority w:val="99"/>
    <w:unhideWhenUsed/>
    <w:rsid w:val="00EF6C6E"/>
    <w:rPr>
      <w:color w:val="0000FF" w:themeColor="hyperlink"/>
      <w:u w:val="single"/>
    </w:rPr>
  </w:style>
  <w:style w:type="paragraph" w:styleId="ListParagraph">
    <w:name w:val="List Paragraph"/>
    <w:basedOn w:val="Normal"/>
    <w:uiPriority w:val="34"/>
    <w:qFormat/>
    <w:rsid w:val="00B407C7"/>
    <w:pPr>
      <w:spacing w:after="160" w:line="259" w:lineRule="auto"/>
      <w:ind w:left="720"/>
      <w:contextualSpacing/>
    </w:pPr>
  </w:style>
  <w:style w:type="character" w:customStyle="1" w:styleId="Heading1Char">
    <w:name w:val="Heading 1 Char"/>
    <w:basedOn w:val="DefaultParagraphFont"/>
    <w:link w:val="Heading1"/>
    <w:uiPriority w:val="99"/>
    <w:rsid w:val="003F28A7"/>
    <w:rPr>
      <w:rFonts w:eastAsiaTheme="majorEastAsia" w:cstheme="majorBidi"/>
      <w:b/>
      <w:bCs/>
      <w:sz w:val="24"/>
      <w:szCs w:val="28"/>
    </w:rPr>
  </w:style>
  <w:style w:type="character" w:styleId="CommentReference">
    <w:name w:val="annotation reference"/>
    <w:basedOn w:val="DefaultParagraphFont"/>
    <w:uiPriority w:val="99"/>
    <w:semiHidden/>
    <w:unhideWhenUsed/>
    <w:rsid w:val="006666B9"/>
    <w:rPr>
      <w:sz w:val="16"/>
      <w:szCs w:val="16"/>
    </w:rPr>
  </w:style>
  <w:style w:type="paragraph" w:styleId="CommentText">
    <w:name w:val="annotation text"/>
    <w:basedOn w:val="Normal"/>
    <w:link w:val="CommentTextChar"/>
    <w:uiPriority w:val="99"/>
    <w:semiHidden/>
    <w:unhideWhenUsed/>
    <w:rsid w:val="006666B9"/>
    <w:pPr>
      <w:spacing w:line="240" w:lineRule="auto"/>
    </w:pPr>
    <w:rPr>
      <w:sz w:val="20"/>
      <w:szCs w:val="20"/>
    </w:rPr>
  </w:style>
  <w:style w:type="character" w:customStyle="1" w:styleId="CommentTextChar">
    <w:name w:val="Comment Text Char"/>
    <w:basedOn w:val="DefaultParagraphFont"/>
    <w:link w:val="CommentText"/>
    <w:uiPriority w:val="99"/>
    <w:semiHidden/>
    <w:rsid w:val="006666B9"/>
    <w:rPr>
      <w:sz w:val="20"/>
      <w:szCs w:val="20"/>
    </w:rPr>
  </w:style>
  <w:style w:type="paragraph" w:styleId="CommentSubject">
    <w:name w:val="annotation subject"/>
    <w:basedOn w:val="CommentText"/>
    <w:next w:val="CommentText"/>
    <w:link w:val="CommentSubjectChar"/>
    <w:uiPriority w:val="99"/>
    <w:semiHidden/>
    <w:unhideWhenUsed/>
    <w:rsid w:val="006666B9"/>
    <w:rPr>
      <w:b/>
      <w:bCs/>
    </w:rPr>
  </w:style>
  <w:style w:type="character" w:customStyle="1" w:styleId="CommentSubjectChar">
    <w:name w:val="Comment Subject Char"/>
    <w:basedOn w:val="CommentTextChar"/>
    <w:link w:val="CommentSubject"/>
    <w:uiPriority w:val="99"/>
    <w:semiHidden/>
    <w:rsid w:val="006666B9"/>
    <w:rPr>
      <w:b/>
      <w:bCs/>
      <w:sz w:val="20"/>
      <w:szCs w:val="20"/>
    </w:rPr>
  </w:style>
  <w:style w:type="character" w:customStyle="1" w:styleId="Heading2Char">
    <w:name w:val="Heading 2 Char"/>
    <w:basedOn w:val="DefaultParagraphFont"/>
    <w:link w:val="Heading2"/>
    <w:uiPriority w:val="9"/>
    <w:rsid w:val="00874227"/>
    <w:rPr>
      <w:rFonts w:eastAsiaTheme="majorEastAsia" w:cstheme="majorBidi"/>
      <w:b/>
      <w:bCs/>
      <w:szCs w:val="26"/>
    </w:rPr>
  </w:style>
  <w:style w:type="character" w:customStyle="1" w:styleId="Heading3Char">
    <w:name w:val="Heading 3 Char"/>
    <w:basedOn w:val="DefaultParagraphFont"/>
    <w:link w:val="Heading3"/>
    <w:uiPriority w:val="9"/>
    <w:semiHidden/>
    <w:rsid w:val="00994D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4D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4D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4D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4D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4D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4DB7"/>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B21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9252">
      <w:bodyDiv w:val="1"/>
      <w:marLeft w:val="0"/>
      <w:marRight w:val="0"/>
      <w:marTop w:val="0"/>
      <w:marBottom w:val="0"/>
      <w:divBdr>
        <w:top w:val="none" w:sz="0" w:space="0" w:color="auto"/>
        <w:left w:val="none" w:sz="0" w:space="0" w:color="auto"/>
        <w:bottom w:val="none" w:sz="0" w:space="0" w:color="auto"/>
        <w:right w:val="none" w:sz="0" w:space="0" w:color="auto"/>
      </w:divBdr>
    </w:div>
    <w:div w:id="821116024">
      <w:bodyDiv w:val="1"/>
      <w:marLeft w:val="0"/>
      <w:marRight w:val="0"/>
      <w:marTop w:val="0"/>
      <w:marBottom w:val="0"/>
      <w:divBdr>
        <w:top w:val="none" w:sz="0" w:space="0" w:color="auto"/>
        <w:left w:val="none" w:sz="0" w:space="0" w:color="auto"/>
        <w:bottom w:val="none" w:sz="0" w:space="0" w:color="auto"/>
        <w:right w:val="none" w:sz="0" w:space="0" w:color="auto"/>
      </w:divBdr>
    </w:div>
    <w:div w:id="8301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y.goodinson@nea2f.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rtheastfinanc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y.goodinson@nea2f.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ay.goodinson@nea2f.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y.goodinson@nea2f.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ASPXJ5FDEPS6-70-6204</_dlc_DocId>
    <_dlc_DocIdUrl xmlns="8f9bbe4b-4c5e-40a2-8d2d-ab722ca5c4bb">
      <Url>https://nea2f.sharepoint.com/_layouts/15/DocIdRedir.aspx?ID=ASPXJ5FDEPS6-70-6204</Url>
      <Description>ASPXJ5FDEPS6-70-6204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E332-A534-4B14-9A8D-336BF1AB69E3}">
  <ds:schemaRefs>
    <ds:schemaRef ds:uri="http://schemas.microsoft.com/sharepoint/v3/contenttype/forms"/>
  </ds:schemaRefs>
</ds:datastoreItem>
</file>

<file path=customXml/itemProps2.xml><?xml version="1.0" encoding="utf-8"?>
<ds:datastoreItem xmlns:ds="http://schemas.openxmlformats.org/officeDocument/2006/customXml" ds:itemID="{82CAFC96-7B98-4CA4-AD5C-80AF2119B798}">
  <ds:schemaRefs>
    <ds:schemaRef ds:uri="http://purl.org/dc/dcmitype/"/>
    <ds:schemaRef ds:uri="http://schemas.microsoft.com/office/infopath/2007/PartnerControls"/>
    <ds:schemaRef ds:uri="8f9bbe4b-4c5e-40a2-8d2d-ab722ca5c4bb"/>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2B5285F3-BDC8-4AF7-8201-CDB224E1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62F53-AF24-4270-B2F0-1A759443FFEF}">
  <ds:schemaRefs>
    <ds:schemaRef ds:uri="http://schemas.microsoft.com/sharepoint/events"/>
  </ds:schemaRefs>
</ds:datastoreItem>
</file>

<file path=customXml/itemProps5.xml><?xml version="1.0" encoding="utf-8"?>
<ds:datastoreItem xmlns:ds="http://schemas.openxmlformats.org/officeDocument/2006/customXml" ds:itemID="{152F21AF-7712-469B-936B-28354C45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Goodinson</dc:creator>
  <cp:lastModifiedBy>James Arkless</cp:lastModifiedBy>
  <cp:revision>6</cp:revision>
  <cp:lastPrinted>2015-09-24T11:25:00Z</cp:lastPrinted>
  <dcterms:created xsi:type="dcterms:W3CDTF">2016-08-30T16:18:00Z</dcterms:created>
  <dcterms:modified xsi:type="dcterms:W3CDTF">2016-08-30T19:11:00Z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0x0101001BD6B9FBD2ADDF49AFD2FCB87DC54939</vt:lpwstr>
  </property>
  <property fmtid="{D5CDD505-2E9C-101B-9397-08002B2CF9AE}" pid="3" name="_dlc_DocIdItemGuid">
    <vt:lpwstr>fb87e3b3-ff1b-426e-a0df-e42109df29b9</vt:lpwstr>
  </property>
</Properties>
</file>