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DBB" w:rsidRDefault="00337DBB" w:rsidP="00337DBB">
      <w:bookmarkStart w:id="0" w:name="_GoBack"/>
      <w:bookmarkEnd w:id="0"/>
      <w:r>
        <w:rPr>
          <w:noProof/>
        </w:rPr>
        <w:drawing>
          <wp:inline distT="0" distB="0" distL="0" distR="0" wp14:anchorId="245D8B53">
            <wp:extent cx="1552575" cy="828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828675"/>
                    </a:xfrm>
                    <a:prstGeom prst="rect">
                      <a:avLst/>
                    </a:prstGeom>
                    <a:noFill/>
                  </pic:spPr>
                </pic:pic>
              </a:graphicData>
            </a:graphic>
          </wp:inline>
        </w:drawing>
      </w:r>
    </w:p>
    <w:p w:rsidR="00337DBB" w:rsidRDefault="00337DBB" w:rsidP="00337DBB">
      <w:pPr>
        <w:jc w:val="right"/>
      </w:pPr>
    </w:p>
    <w:p w:rsidR="006E4474" w:rsidRDefault="00337DBB" w:rsidP="00337DBB">
      <w:pPr>
        <w:jc w:val="right"/>
      </w:pPr>
      <w:r>
        <w:rPr>
          <w:noProof/>
        </w:rPr>
        <w:drawing>
          <wp:inline distT="0" distB="0" distL="0" distR="0" wp14:anchorId="7F497156">
            <wp:extent cx="317119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1190" cy="723900"/>
                    </a:xfrm>
                    <a:prstGeom prst="rect">
                      <a:avLst/>
                    </a:prstGeom>
                    <a:noFill/>
                  </pic:spPr>
                </pic:pic>
              </a:graphicData>
            </a:graphic>
          </wp:inline>
        </w:drawing>
      </w:r>
    </w:p>
    <w:p w:rsidR="007C4BDD" w:rsidRDefault="007C4BDD"/>
    <w:p w:rsidR="007C4BDD" w:rsidRDefault="007C4BDD" w:rsidP="007C4BDD">
      <w:pPr>
        <w:rPr>
          <w:sz w:val="22"/>
          <w:szCs w:val="22"/>
        </w:rPr>
      </w:pPr>
    </w:p>
    <w:p w:rsidR="0049564D" w:rsidRPr="0049564D" w:rsidRDefault="0049564D" w:rsidP="0049564D">
      <w:pPr>
        <w:spacing w:before="240"/>
        <w:ind w:left="357"/>
        <w:rPr>
          <w:b/>
          <w:bCs/>
        </w:rPr>
      </w:pPr>
      <w:r w:rsidRPr="0049564D">
        <w:rPr>
          <w:b/>
          <w:bCs/>
        </w:rPr>
        <w:t>European Regional Development Fund</w:t>
      </w:r>
    </w:p>
    <w:p w:rsidR="0049564D" w:rsidRDefault="0049564D" w:rsidP="0049564D">
      <w:pPr>
        <w:spacing w:before="240"/>
        <w:ind w:left="357"/>
        <w:rPr>
          <w:b/>
          <w:bCs/>
        </w:rPr>
      </w:pPr>
      <w:r w:rsidRPr="0049564D">
        <w:rPr>
          <w:rFonts w:eastAsia="Times New Roman"/>
        </w:rPr>
        <w:t>The project is receiving up to £905k of funding from the England European Regional Development Fund as part of the European Structural and Investment Funds Growth Programme 2014-2020.  The Ministry of Housing, Communities and Local Government (and in London the intermediate body Greater London Authority) is the Managing Authority for European Regional Development Fund. Established by the European Union, the European Regional Development Fund helps local areas stimulate their economic development by investing in projects which will support innovation, businesses, create jobs and local community regenerations.</w:t>
      </w:r>
      <w:r w:rsidRPr="0049564D">
        <w:t xml:space="preserve">  </w:t>
      </w:r>
      <w:proofErr w:type="gramStart"/>
      <w:r w:rsidRPr="0049564D">
        <w:t>For more information visit https://www.gov.uk/european-growth-funding.</w:t>
      </w:r>
      <w:proofErr w:type="gramEnd"/>
    </w:p>
    <w:p w:rsidR="007C4BDD" w:rsidRDefault="007C4BDD" w:rsidP="007C4BDD">
      <w:pPr>
        <w:spacing w:before="240"/>
        <w:ind w:left="357"/>
        <w:rPr>
          <w:b/>
          <w:bCs/>
        </w:rPr>
      </w:pPr>
      <w:r>
        <w:rPr>
          <w:b/>
          <w:bCs/>
        </w:rPr>
        <w:t>Introduction</w:t>
      </w:r>
    </w:p>
    <w:p w:rsidR="007C4BDD" w:rsidRDefault="007C4BDD" w:rsidP="007C4BDD">
      <w:pPr>
        <w:numPr>
          <w:ilvl w:val="0"/>
          <w:numId w:val="1"/>
        </w:numPr>
        <w:snapToGrid w:val="0"/>
        <w:ind w:left="360"/>
        <w:jc w:val="both"/>
        <w:rPr>
          <w:rFonts w:eastAsia="Times New Roman"/>
        </w:rPr>
      </w:pPr>
      <w:r>
        <w:rPr>
          <w:rFonts w:eastAsia="Times New Roman"/>
        </w:rPr>
        <w:t xml:space="preserve">The University has appointed Pure AV to supply and install audio-visual equipment for the Faculty of Health and Wellbeing (HWB) and our Advanced Wellbeing Research Centre (AWRC) currently under construction. </w:t>
      </w:r>
    </w:p>
    <w:p w:rsidR="007C4BDD" w:rsidRDefault="007C4BDD" w:rsidP="007C4BDD">
      <w:pPr>
        <w:spacing w:before="240"/>
        <w:ind w:left="357"/>
        <w:rPr>
          <w:b/>
          <w:bCs/>
        </w:rPr>
      </w:pPr>
      <w:r>
        <w:rPr>
          <w:b/>
          <w:bCs/>
        </w:rPr>
        <w:t xml:space="preserve">AWRC Strategic Goals </w:t>
      </w:r>
    </w:p>
    <w:p w:rsidR="007C4BDD" w:rsidRDefault="007C4BDD" w:rsidP="007C4BDD">
      <w:pPr>
        <w:numPr>
          <w:ilvl w:val="0"/>
          <w:numId w:val="2"/>
        </w:numPr>
        <w:snapToGrid w:val="0"/>
        <w:ind w:left="360"/>
        <w:jc w:val="both"/>
        <w:rPr>
          <w:rFonts w:eastAsia="Times New Roman"/>
        </w:rPr>
      </w:pPr>
      <w:r>
        <w:rPr>
          <w:rFonts w:eastAsia="Times New Roman"/>
        </w:rPr>
        <w:t xml:space="preserve">This equipment required will be used within the </w:t>
      </w:r>
      <w:hyperlink r:id="rId8" w:history="1">
        <w:r>
          <w:rPr>
            <w:rStyle w:val="Hyperlink"/>
            <w:rFonts w:eastAsia="Times New Roman"/>
          </w:rPr>
          <w:t>Advanced Wellbeing Research Centre</w:t>
        </w:r>
      </w:hyperlink>
      <w:r>
        <w:rPr>
          <w:rFonts w:eastAsia="Times New Roman"/>
        </w:rPr>
        <w:t xml:space="preserve"> (AWRC) in Sheffield, which is a £14.8m facility under construction on the Olympic Legacy Park. </w:t>
      </w:r>
    </w:p>
    <w:p w:rsidR="007C4BDD" w:rsidRDefault="007C4BDD" w:rsidP="007C4BDD">
      <w:pPr>
        <w:numPr>
          <w:ilvl w:val="0"/>
          <w:numId w:val="2"/>
        </w:numPr>
        <w:snapToGrid w:val="0"/>
        <w:ind w:left="360"/>
        <w:jc w:val="both"/>
        <w:rPr>
          <w:rFonts w:eastAsia="Times New Roman"/>
        </w:rPr>
      </w:pPr>
      <w:r>
        <w:rPr>
          <w:rFonts w:eastAsia="Times New Roman"/>
        </w:rPr>
        <w:t>The primary aim of the AWRC is to create innovations that will improve health (using physical activity as the principal intervention), tackling key issues such as static levels of physical activity, rising obesity and mental health whilst also attracting new jobs and investment to the region.</w:t>
      </w:r>
    </w:p>
    <w:p w:rsidR="007C4BDD" w:rsidRDefault="007C4BDD" w:rsidP="007C4BDD">
      <w:pPr>
        <w:numPr>
          <w:ilvl w:val="0"/>
          <w:numId w:val="2"/>
        </w:numPr>
        <w:snapToGrid w:val="0"/>
        <w:ind w:left="360"/>
        <w:jc w:val="both"/>
        <w:rPr>
          <w:rFonts w:eastAsia="Times New Roman"/>
        </w:rPr>
      </w:pPr>
      <w:r>
        <w:rPr>
          <w:rFonts w:eastAsia="Times New Roman"/>
        </w:rPr>
        <w:t xml:space="preserve">The AWRC’s aim is to connect large and small enterprises with the </w:t>
      </w:r>
      <w:proofErr w:type="spellStart"/>
      <w:r>
        <w:rPr>
          <w:rFonts w:eastAsia="Times New Roman"/>
        </w:rPr>
        <w:t>DoH’s</w:t>
      </w:r>
      <w:proofErr w:type="spellEnd"/>
      <w:r>
        <w:rPr>
          <w:rFonts w:eastAsia="Times New Roman"/>
        </w:rPr>
        <w:t xml:space="preserve"> desire to improve health outcomes. This project seeks to support SMEs from the Sheffield City Region through an Emerging Technologies (ET) Hub in dedicated facilities at the AWRC. This is being funded by the Department of Health and Social Care (DHSC).  </w:t>
      </w:r>
    </w:p>
    <w:p w:rsidR="007C4BDD" w:rsidRDefault="007C4BDD" w:rsidP="007C4BDD">
      <w:pPr>
        <w:numPr>
          <w:ilvl w:val="0"/>
          <w:numId w:val="2"/>
        </w:numPr>
        <w:snapToGrid w:val="0"/>
        <w:ind w:left="360"/>
        <w:jc w:val="both"/>
        <w:rPr>
          <w:rFonts w:eastAsia="Times New Roman"/>
        </w:rPr>
      </w:pPr>
      <w:r>
        <w:rPr>
          <w:rFonts w:eastAsia="Times New Roman"/>
        </w:rPr>
        <w:t xml:space="preserve">The AWRC Emerging Technologies (ET) Hub will connect Sheffield City Region (SCR) SMEs (small-to-medium enterprises) with national and international supply </w:t>
      </w:r>
      <w:r>
        <w:rPr>
          <w:rFonts w:eastAsia="Times New Roman"/>
        </w:rPr>
        <w:lastRenderedPageBreak/>
        <w:t xml:space="preserve">chain opportunities in the health and wellbeing sector, creating new routes to market through collaborative Research and Development (R&amp;D). SHU's engineering, manufacturing expertise and R&amp;D capability is critical to driving innovation and competitiveness. </w:t>
      </w:r>
    </w:p>
    <w:p w:rsidR="007C4BDD" w:rsidRDefault="007C4BDD" w:rsidP="007C4BDD">
      <w:pPr>
        <w:numPr>
          <w:ilvl w:val="0"/>
          <w:numId w:val="2"/>
        </w:numPr>
        <w:snapToGrid w:val="0"/>
        <w:ind w:left="360"/>
        <w:jc w:val="both"/>
        <w:rPr>
          <w:rFonts w:eastAsia="Times New Roman"/>
        </w:rPr>
      </w:pPr>
      <w:r>
        <w:rPr>
          <w:rFonts w:eastAsia="Times New Roman"/>
        </w:rPr>
        <w:t xml:space="preserve">National and International Partners at the AWRC currently include companies such as Canon Medical Systems, Westfield Health and parkrun. SME partners expected to access the AWRC ET Hub will come from the following sectors: sport and recreation, software design, electronics and health. </w:t>
      </w:r>
    </w:p>
    <w:p w:rsidR="007C4BDD" w:rsidRDefault="007C4BDD" w:rsidP="007C4BDD">
      <w:pPr>
        <w:numPr>
          <w:ilvl w:val="0"/>
          <w:numId w:val="2"/>
        </w:numPr>
        <w:snapToGrid w:val="0"/>
        <w:ind w:left="360"/>
        <w:jc w:val="both"/>
        <w:rPr>
          <w:rFonts w:eastAsia="Times New Roman"/>
        </w:rPr>
      </w:pPr>
      <w:r>
        <w:rPr>
          <w:rFonts w:eastAsia="Times New Roman"/>
        </w:rPr>
        <w:t>This project will focus on the following:</w:t>
      </w:r>
    </w:p>
    <w:p w:rsidR="007C4BDD" w:rsidRDefault="007C4BDD" w:rsidP="007C4BDD">
      <w:pPr>
        <w:pStyle w:val="ListParagraph"/>
        <w:spacing w:after="200"/>
        <w:ind w:left="714" w:hanging="357"/>
      </w:pPr>
      <w:r>
        <w:rPr>
          <w:rFonts w:ascii="Symbol" w:hAnsi="Symbol"/>
        </w:rPr>
        <w:t></w:t>
      </w:r>
      <w:r>
        <w:rPr>
          <w:rFonts w:ascii="Times New Roman" w:hAnsi="Times New Roman" w:cs="Times New Roman"/>
          <w:sz w:val="14"/>
          <w:szCs w:val="14"/>
        </w:rPr>
        <w:t xml:space="preserve">         </w:t>
      </w:r>
      <w:r>
        <w:t>Designing and building an AWRC facility appropriate for research with SMEs;</w:t>
      </w:r>
    </w:p>
    <w:p w:rsidR="007C4BDD" w:rsidRDefault="007C4BDD" w:rsidP="007C4BDD">
      <w:pPr>
        <w:pStyle w:val="ListParagraph"/>
        <w:spacing w:before="240" w:after="200"/>
        <w:ind w:left="714" w:hanging="357"/>
        <w:rPr>
          <w:rFonts w:eastAsia="Times New Roman"/>
        </w:rPr>
      </w:pPr>
      <w:r>
        <w:rPr>
          <w:rFonts w:ascii="Symbol" w:hAnsi="Symbol"/>
        </w:rPr>
        <w:t></w:t>
      </w:r>
      <w:r>
        <w:rPr>
          <w:rFonts w:ascii="Times New Roman" w:hAnsi="Times New Roman" w:cs="Times New Roman"/>
          <w:sz w:val="14"/>
          <w:szCs w:val="14"/>
        </w:rPr>
        <w:t xml:space="preserve">         </w:t>
      </w:r>
      <w:proofErr w:type="gramStart"/>
      <w:r>
        <w:t>Equipping</w:t>
      </w:r>
      <w:proofErr w:type="gramEnd"/>
      <w:r>
        <w:t xml:space="preserve"> the AWRC as a state-of-the-art facility;</w:t>
      </w:r>
    </w:p>
    <w:p w:rsidR="007C4BDD" w:rsidRDefault="007C4BDD" w:rsidP="007C4BDD">
      <w:pPr>
        <w:pStyle w:val="ListParagraph"/>
        <w:spacing w:before="240" w:after="200"/>
        <w:ind w:left="714" w:hanging="357"/>
      </w:pPr>
      <w:r>
        <w:rPr>
          <w:rFonts w:ascii="Symbol" w:hAnsi="Symbol"/>
        </w:rPr>
        <w:t></w:t>
      </w:r>
      <w:r>
        <w:rPr>
          <w:rFonts w:ascii="Times New Roman" w:hAnsi="Times New Roman" w:cs="Times New Roman"/>
          <w:sz w:val="14"/>
          <w:szCs w:val="14"/>
        </w:rPr>
        <w:t xml:space="preserve">         </w:t>
      </w:r>
      <w:proofErr w:type="gramStart"/>
      <w:r>
        <w:t>Increasing</w:t>
      </w:r>
      <w:proofErr w:type="gramEnd"/>
      <w:r>
        <w:t xml:space="preserve"> the number of researchers working in a state-of-the-art facility;</w:t>
      </w:r>
    </w:p>
    <w:p w:rsidR="007C4BDD" w:rsidRDefault="007C4BDD" w:rsidP="007C4BDD">
      <w:pPr>
        <w:pStyle w:val="ListParagraph"/>
        <w:spacing w:before="240" w:after="200"/>
        <w:ind w:left="714" w:hanging="357"/>
        <w:rPr>
          <w:rFonts w:ascii="Calibri" w:hAnsi="Calibri"/>
          <w:sz w:val="22"/>
          <w:szCs w:val="22"/>
        </w:rPr>
      </w:pPr>
      <w:proofErr w:type="gramStart"/>
      <w:r>
        <w:rPr>
          <w:rFonts w:ascii="Symbol" w:hAnsi="Symbol"/>
          <w:sz w:val="22"/>
          <w:szCs w:val="22"/>
        </w:rPr>
        <w:t></w:t>
      </w:r>
      <w:r>
        <w:rPr>
          <w:rFonts w:ascii="Times New Roman" w:hAnsi="Times New Roman" w:cs="Times New Roman"/>
          <w:sz w:val="14"/>
          <w:szCs w:val="14"/>
        </w:rPr>
        <w:t xml:space="preserve">         </w:t>
      </w:r>
      <w:r>
        <w:t>Supporting SMEs from the SCR accessing these new facilities.</w:t>
      </w:r>
      <w:proofErr w:type="gramEnd"/>
    </w:p>
    <w:p w:rsidR="007C4BDD" w:rsidRDefault="007C4BDD" w:rsidP="007C4BDD">
      <w:pPr>
        <w:numPr>
          <w:ilvl w:val="0"/>
          <w:numId w:val="3"/>
        </w:numPr>
        <w:snapToGrid w:val="0"/>
        <w:ind w:left="360"/>
        <w:jc w:val="both"/>
        <w:rPr>
          <w:rFonts w:eastAsia="Times New Roman"/>
        </w:rPr>
      </w:pPr>
      <w:r>
        <w:rPr>
          <w:rFonts w:eastAsia="Times New Roman"/>
        </w:rPr>
        <w:t>The project will be a capital programme incorporating the following equipment into the AWRC:</w:t>
      </w:r>
    </w:p>
    <w:p w:rsidR="007C4BDD" w:rsidRDefault="007C4BDD" w:rsidP="007C4BDD">
      <w:pPr>
        <w:pStyle w:val="ListParagraph"/>
        <w:spacing w:after="200"/>
        <w:ind w:left="714" w:hanging="357"/>
      </w:pPr>
      <w:r>
        <w:rPr>
          <w:rFonts w:ascii="Symbol" w:hAnsi="Symbol"/>
        </w:rPr>
        <w:t></w:t>
      </w:r>
      <w:r>
        <w:rPr>
          <w:rFonts w:ascii="Times New Roman" w:hAnsi="Times New Roman" w:cs="Times New Roman"/>
          <w:sz w:val="14"/>
          <w:szCs w:val="14"/>
        </w:rPr>
        <w:t xml:space="preserve">         </w:t>
      </w:r>
      <w:proofErr w:type="gramStart"/>
      <w:r>
        <w:t>An</w:t>
      </w:r>
      <w:proofErr w:type="gramEnd"/>
      <w:r>
        <w:t xml:space="preserve"> advanced motion capture suite for benchmarking new products;</w:t>
      </w:r>
    </w:p>
    <w:p w:rsidR="007C4BDD" w:rsidRDefault="007C4BDD" w:rsidP="007C4BDD">
      <w:pPr>
        <w:pStyle w:val="ListParagraph"/>
        <w:spacing w:before="240" w:after="200"/>
        <w:ind w:left="714" w:hanging="357"/>
        <w:rPr>
          <w:rFonts w:eastAsia="Times New Roman"/>
        </w:rPr>
      </w:pPr>
      <w:r>
        <w:rPr>
          <w:rFonts w:ascii="Symbol" w:hAnsi="Symbol"/>
        </w:rPr>
        <w:t></w:t>
      </w:r>
      <w:r>
        <w:rPr>
          <w:rFonts w:ascii="Times New Roman" w:hAnsi="Times New Roman" w:cs="Times New Roman"/>
          <w:sz w:val="14"/>
          <w:szCs w:val="14"/>
        </w:rPr>
        <w:t xml:space="preserve">         </w:t>
      </w:r>
      <w:r>
        <w:t>A physiology suite to benchmark the effects of new products on performance;</w:t>
      </w:r>
    </w:p>
    <w:p w:rsidR="007C4BDD" w:rsidRDefault="007C4BDD" w:rsidP="007C4BDD">
      <w:pPr>
        <w:pStyle w:val="ListParagraph"/>
        <w:spacing w:before="240" w:after="200"/>
        <w:ind w:left="714" w:hanging="357"/>
      </w:pPr>
      <w:r>
        <w:rPr>
          <w:rFonts w:ascii="Symbol" w:hAnsi="Symbol"/>
        </w:rPr>
        <w:t></w:t>
      </w:r>
      <w:r>
        <w:rPr>
          <w:rFonts w:ascii="Times New Roman" w:hAnsi="Times New Roman" w:cs="Times New Roman"/>
          <w:sz w:val="14"/>
          <w:szCs w:val="14"/>
        </w:rPr>
        <w:t xml:space="preserve">         </w:t>
      </w:r>
      <w:proofErr w:type="gramStart"/>
      <w:r>
        <w:t>A</w:t>
      </w:r>
      <w:proofErr w:type="gramEnd"/>
      <w:r>
        <w:t xml:space="preserve"> prototyping design suite and workshop;</w:t>
      </w:r>
    </w:p>
    <w:p w:rsidR="007C4BDD" w:rsidRDefault="007C4BDD" w:rsidP="007C4BDD">
      <w:pPr>
        <w:pStyle w:val="ListParagraph"/>
        <w:spacing w:before="240" w:after="200"/>
        <w:ind w:left="714" w:hanging="357"/>
      </w:pPr>
      <w:r>
        <w:rPr>
          <w:rFonts w:ascii="Symbol" w:hAnsi="Symbol"/>
        </w:rPr>
        <w:t></w:t>
      </w:r>
      <w:r>
        <w:rPr>
          <w:rFonts w:ascii="Times New Roman" w:hAnsi="Times New Roman" w:cs="Times New Roman"/>
          <w:sz w:val="14"/>
          <w:szCs w:val="14"/>
        </w:rPr>
        <w:t xml:space="preserve">         </w:t>
      </w:r>
      <w:r>
        <w:t>High speed cameras and mobile devices to evaluate systems in the field;</w:t>
      </w:r>
    </w:p>
    <w:p w:rsidR="007C4BDD" w:rsidRDefault="007C4BDD" w:rsidP="007C4BDD">
      <w:pPr>
        <w:pStyle w:val="ListParagraph"/>
        <w:spacing w:before="240" w:after="200"/>
        <w:ind w:left="714" w:hanging="357"/>
      </w:pPr>
      <w:r>
        <w:rPr>
          <w:rFonts w:ascii="Symbol" w:hAnsi="Symbol"/>
        </w:rPr>
        <w:t></w:t>
      </w:r>
      <w:r>
        <w:rPr>
          <w:rFonts w:ascii="Times New Roman" w:hAnsi="Times New Roman" w:cs="Times New Roman"/>
          <w:sz w:val="14"/>
          <w:szCs w:val="14"/>
        </w:rPr>
        <w:t xml:space="preserve">         </w:t>
      </w:r>
      <w:r>
        <w:t>Fitting out of an Emerging Technologies Hub, telehealth and clinical suites with the appropriate AV equipment to allow SMEs to showcase their innovations;</w:t>
      </w:r>
    </w:p>
    <w:p w:rsidR="007C4BDD" w:rsidRDefault="007C4BDD" w:rsidP="007C4BDD">
      <w:pPr>
        <w:pStyle w:val="ListParagraph"/>
        <w:spacing w:before="240" w:after="200"/>
        <w:ind w:left="714" w:hanging="357"/>
      </w:pPr>
      <w:r>
        <w:rPr>
          <w:rFonts w:ascii="Symbol" w:hAnsi="Symbol"/>
        </w:rPr>
        <w:t></w:t>
      </w:r>
      <w:r>
        <w:rPr>
          <w:rFonts w:ascii="Times New Roman" w:hAnsi="Times New Roman" w:cs="Times New Roman"/>
          <w:sz w:val="14"/>
          <w:szCs w:val="14"/>
        </w:rPr>
        <w:t xml:space="preserve">         </w:t>
      </w:r>
      <w:r>
        <w:t>Furnishing an Emerging Technologies Hub with the appropriate AV equipment to create a vibrant working environment which will promote usage by SMEs;</w:t>
      </w:r>
    </w:p>
    <w:p w:rsidR="007C4BDD" w:rsidRDefault="007C4BDD" w:rsidP="007C4BDD">
      <w:pPr>
        <w:numPr>
          <w:ilvl w:val="0"/>
          <w:numId w:val="4"/>
        </w:numPr>
        <w:snapToGrid w:val="0"/>
        <w:ind w:left="360"/>
        <w:jc w:val="both"/>
        <w:rPr>
          <w:rFonts w:eastAsia="Times New Roman"/>
        </w:rPr>
      </w:pPr>
      <w:r>
        <w:rPr>
          <w:rFonts w:eastAsia="Times New Roman"/>
        </w:rPr>
        <w:t>Target beneficiaries will be SMEs with close-to-market potential for innovation and growth. This project matches closely the sector priorities of the SCR Strategic Economic Plan and the needs of SMEs including those in Advanced Manufacturing and Engineering, Healthcare Technologies and Digital.</w:t>
      </w:r>
    </w:p>
    <w:p w:rsidR="007C4BDD" w:rsidRDefault="007C4BDD" w:rsidP="007C4BDD">
      <w:pPr>
        <w:numPr>
          <w:ilvl w:val="0"/>
          <w:numId w:val="4"/>
        </w:numPr>
        <w:snapToGrid w:val="0"/>
        <w:ind w:left="360"/>
        <w:jc w:val="both"/>
        <w:rPr>
          <w:rFonts w:eastAsia="Times New Roman"/>
        </w:rPr>
      </w:pPr>
      <w:r>
        <w:rPr>
          <w:rFonts w:eastAsia="Times New Roman"/>
        </w:rPr>
        <w:t>Sheffield Hallam University will provide a Knowledge Transfer Hub in the AWRC with resource to:</w:t>
      </w:r>
    </w:p>
    <w:p w:rsidR="007C4BDD" w:rsidRDefault="007C4BDD" w:rsidP="00337DBB">
      <w:pPr>
        <w:pStyle w:val="ListParagraph"/>
        <w:spacing w:after="200"/>
        <w:ind w:left="714" w:hanging="357"/>
      </w:pPr>
      <w:r>
        <w:rPr>
          <w:rFonts w:ascii="Symbol" w:hAnsi="Symbol"/>
        </w:rPr>
        <w:t></w:t>
      </w:r>
      <w:r>
        <w:rPr>
          <w:rFonts w:ascii="Times New Roman" w:hAnsi="Times New Roman" w:cs="Times New Roman"/>
          <w:sz w:val="14"/>
          <w:szCs w:val="14"/>
        </w:rPr>
        <w:t>       </w:t>
      </w:r>
      <w:r>
        <w:t>Deliver network events at the AWRC specifically for SMEs;</w:t>
      </w:r>
    </w:p>
    <w:p w:rsidR="007C4BDD" w:rsidRDefault="007C4BDD" w:rsidP="00337DBB">
      <w:pPr>
        <w:pStyle w:val="ListParagraph"/>
        <w:spacing w:before="240" w:after="200"/>
        <w:ind w:left="714" w:hanging="357"/>
        <w:rPr>
          <w:rFonts w:eastAsia="Times New Roman"/>
        </w:rPr>
      </w:pPr>
      <w:r>
        <w:rPr>
          <w:rFonts w:ascii="Symbol" w:hAnsi="Symbol"/>
        </w:rPr>
        <w:t></w:t>
      </w:r>
      <w:r>
        <w:rPr>
          <w:rFonts w:ascii="Times New Roman" w:hAnsi="Times New Roman" w:cs="Times New Roman"/>
          <w:sz w:val="14"/>
          <w:szCs w:val="14"/>
        </w:rPr>
        <w:t xml:space="preserve">        </w:t>
      </w:r>
      <w:r>
        <w:t>Allow SMEs to demonstrate their expertise to other Partners at the AWRC (i.e. new innovation opportunities and collaborations);</w:t>
      </w:r>
    </w:p>
    <w:p w:rsidR="007C4BDD" w:rsidRDefault="007C4BDD" w:rsidP="00337DBB">
      <w:pPr>
        <w:pStyle w:val="ListParagraph"/>
        <w:spacing w:before="240" w:after="200"/>
        <w:ind w:left="714" w:hanging="357"/>
      </w:pPr>
      <w:proofErr w:type="gramStart"/>
      <w:r>
        <w:rPr>
          <w:rFonts w:ascii="Symbol" w:hAnsi="Symbol"/>
        </w:rPr>
        <w:t></w:t>
      </w:r>
      <w:r>
        <w:rPr>
          <w:rFonts w:ascii="Times New Roman" w:hAnsi="Times New Roman" w:cs="Times New Roman"/>
          <w:sz w:val="14"/>
          <w:szCs w:val="14"/>
        </w:rPr>
        <w:t>       </w:t>
      </w:r>
      <w:r>
        <w:t>Create opportunities by brokering meetings between SMEs and those seeking to use their products (i.e. new markets).</w:t>
      </w:r>
      <w:proofErr w:type="gramEnd"/>
    </w:p>
    <w:p w:rsidR="007C4BDD" w:rsidRDefault="007C4BDD" w:rsidP="007C4BDD">
      <w:pPr>
        <w:numPr>
          <w:ilvl w:val="0"/>
          <w:numId w:val="5"/>
        </w:numPr>
        <w:snapToGrid w:val="0"/>
        <w:ind w:left="360"/>
        <w:jc w:val="both"/>
        <w:rPr>
          <w:rFonts w:eastAsia="Times New Roman"/>
        </w:rPr>
      </w:pPr>
      <w:r>
        <w:rPr>
          <w:rFonts w:eastAsia="Times New Roman"/>
        </w:rPr>
        <w:t xml:space="preserve">The AWRC will host (approximately) 50 multidisciplinary researchers from the University with expertise in sports engineering, sports science, health and social care, health care economics and design (amongst others). A related ESIF revenue project - </w:t>
      </w:r>
      <w:bookmarkStart w:id="1" w:name="OLE_LINK2"/>
      <w:bookmarkStart w:id="2" w:name="OLE_LINK1"/>
      <w:bookmarkEnd w:id="1"/>
      <w:bookmarkEnd w:id="2"/>
      <w:r>
        <w:rPr>
          <w:rFonts w:eastAsia="Times New Roman"/>
        </w:rPr>
        <w:t xml:space="preserve">the Sheffield Hallam Innovation Project (SIP) – will provide additional support for this project with part funding for a Business Development Director and a full time equivalent applied researcher enabling the project to provide resource dedicated to SMEs in the SCR. </w:t>
      </w:r>
    </w:p>
    <w:p w:rsidR="007C4BDD" w:rsidRDefault="007C4BDD" w:rsidP="007C4BDD">
      <w:pPr>
        <w:numPr>
          <w:ilvl w:val="0"/>
          <w:numId w:val="5"/>
        </w:numPr>
        <w:snapToGrid w:val="0"/>
        <w:ind w:left="360"/>
        <w:jc w:val="both"/>
        <w:rPr>
          <w:rFonts w:eastAsia="Times New Roman"/>
        </w:rPr>
      </w:pPr>
      <w:r>
        <w:rPr>
          <w:rFonts w:eastAsia="Times New Roman"/>
        </w:rPr>
        <w:lastRenderedPageBreak/>
        <w:t>The AWRC will supply services to SMEs with growth and innovation potential, delivering diagnostics and development plans, and connecting to the Growth Hub and programmes e.g. the Business Growth Service, Innovate UK's R&amp;D and KTPs and Horizon 2020.</w:t>
      </w:r>
    </w:p>
    <w:p w:rsidR="007C4BDD" w:rsidRDefault="007C4BDD" w:rsidP="007C4BDD">
      <w:pPr>
        <w:snapToGrid w:val="0"/>
        <w:jc w:val="both"/>
        <w:rPr>
          <w:rFonts w:ascii="Calibri" w:hAnsi="Calibri"/>
          <w:sz w:val="22"/>
          <w:szCs w:val="22"/>
        </w:rPr>
      </w:pPr>
    </w:p>
    <w:p w:rsidR="007C4BDD" w:rsidRDefault="007C4BDD"/>
    <w:sectPr w:rsidR="007C4B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6CDD"/>
    <w:multiLevelType w:val="multilevel"/>
    <w:tmpl w:val="50C2B4C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44838C5"/>
    <w:multiLevelType w:val="multilevel"/>
    <w:tmpl w:val="49E8CC4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FA7563C"/>
    <w:multiLevelType w:val="multilevel"/>
    <w:tmpl w:val="133C443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9370AB4"/>
    <w:multiLevelType w:val="multilevel"/>
    <w:tmpl w:val="AAA8712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A3C1A36"/>
    <w:multiLevelType w:val="multilevel"/>
    <w:tmpl w:val="599AC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BDD"/>
    <w:rsid w:val="00010415"/>
    <w:rsid w:val="00010517"/>
    <w:rsid w:val="0001159F"/>
    <w:rsid w:val="0001284B"/>
    <w:rsid w:val="000130D6"/>
    <w:rsid w:val="000131C8"/>
    <w:rsid w:val="000142F1"/>
    <w:rsid w:val="000143E0"/>
    <w:rsid w:val="0001740A"/>
    <w:rsid w:val="00017653"/>
    <w:rsid w:val="0002052D"/>
    <w:rsid w:val="000244E7"/>
    <w:rsid w:val="00025DA2"/>
    <w:rsid w:val="0003022B"/>
    <w:rsid w:val="000303C8"/>
    <w:rsid w:val="000305DC"/>
    <w:rsid w:val="000308B0"/>
    <w:rsid w:val="00031CBD"/>
    <w:rsid w:val="000362FF"/>
    <w:rsid w:val="00036339"/>
    <w:rsid w:val="00037601"/>
    <w:rsid w:val="00044CC1"/>
    <w:rsid w:val="000505F8"/>
    <w:rsid w:val="000516DF"/>
    <w:rsid w:val="00062B95"/>
    <w:rsid w:val="00063038"/>
    <w:rsid w:val="0006676C"/>
    <w:rsid w:val="00067C3A"/>
    <w:rsid w:val="0007144E"/>
    <w:rsid w:val="00073A78"/>
    <w:rsid w:val="00073B10"/>
    <w:rsid w:val="00074B8E"/>
    <w:rsid w:val="00074DFE"/>
    <w:rsid w:val="00075481"/>
    <w:rsid w:val="000759D8"/>
    <w:rsid w:val="0008241A"/>
    <w:rsid w:val="00082B72"/>
    <w:rsid w:val="0008437A"/>
    <w:rsid w:val="00085640"/>
    <w:rsid w:val="000912CA"/>
    <w:rsid w:val="000950B5"/>
    <w:rsid w:val="0009519B"/>
    <w:rsid w:val="00096F4A"/>
    <w:rsid w:val="000A02C4"/>
    <w:rsid w:val="000A3C22"/>
    <w:rsid w:val="000A610D"/>
    <w:rsid w:val="000A69EA"/>
    <w:rsid w:val="000B0A74"/>
    <w:rsid w:val="000B58E0"/>
    <w:rsid w:val="000B5B9A"/>
    <w:rsid w:val="000B777D"/>
    <w:rsid w:val="000C0506"/>
    <w:rsid w:val="000C087B"/>
    <w:rsid w:val="000C5D51"/>
    <w:rsid w:val="000C6F59"/>
    <w:rsid w:val="000D0041"/>
    <w:rsid w:val="000D3E98"/>
    <w:rsid w:val="000E475D"/>
    <w:rsid w:val="000F22F8"/>
    <w:rsid w:val="000F707F"/>
    <w:rsid w:val="0010279D"/>
    <w:rsid w:val="001059B7"/>
    <w:rsid w:val="00107382"/>
    <w:rsid w:val="00111F8A"/>
    <w:rsid w:val="00114C84"/>
    <w:rsid w:val="00115E1C"/>
    <w:rsid w:val="00124B7C"/>
    <w:rsid w:val="00127BC4"/>
    <w:rsid w:val="0013232E"/>
    <w:rsid w:val="001362D1"/>
    <w:rsid w:val="00136806"/>
    <w:rsid w:val="001369F5"/>
    <w:rsid w:val="00140E45"/>
    <w:rsid w:val="00141194"/>
    <w:rsid w:val="0014169E"/>
    <w:rsid w:val="00144602"/>
    <w:rsid w:val="00146652"/>
    <w:rsid w:val="001472F4"/>
    <w:rsid w:val="001553B3"/>
    <w:rsid w:val="00155D72"/>
    <w:rsid w:val="00156A10"/>
    <w:rsid w:val="00161B78"/>
    <w:rsid w:val="00161E05"/>
    <w:rsid w:val="00167CD6"/>
    <w:rsid w:val="00172156"/>
    <w:rsid w:val="00173199"/>
    <w:rsid w:val="001907DB"/>
    <w:rsid w:val="00190825"/>
    <w:rsid w:val="001A2C39"/>
    <w:rsid w:val="001A4228"/>
    <w:rsid w:val="001B189F"/>
    <w:rsid w:val="001C1998"/>
    <w:rsid w:val="001C594D"/>
    <w:rsid w:val="001D17B3"/>
    <w:rsid w:val="001D530A"/>
    <w:rsid w:val="001D6184"/>
    <w:rsid w:val="001D7B85"/>
    <w:rsid w:val="001E0B7D"/>
    <w:rsid w:val="001E0BD8"/>
    <w:rsid w:val="001E1347"/>
    <w:rsid w:val="001E5BAA"/>
    <w:rsid w:val="001F31A4"/>
    <w:rsid w:val="001F4007"/>
    <w:rsid w:val="002002CD"/>
    <w:rsid w:val="00200555"/>
    <w:rsid w:val="002024F8"/>
    <w:rsid w:val="002025AC"/>
    <w:rsid w:val="00203B48"/>
    <w:rsid w:val="00204650"/>
    <w:rsid w:val="002127B5"/>
    <w:rsid w:val="00213983"/>
    <w:rsid w:val="002154F9"/>
    <w:rsid w:val="0021599A"/>
    <w:rsid w:val="002169ED"/>
    <w:rsid w:val="002176F3"/>
    <w:rsid w:val="00220399"/>
    <w:rsid w:val="00221622"/>
    <w:rsid w:val="0022279F"/>
    <w:rsid w:val="00227150"/>
    <w:rsid w:val="00235E64"/>
    <w:rsid w:val="00242832"/>
    <w:rsid w:val="002446CE"/>
    <w:rsid w:val="00247B07"/>
    <w:rsid w:val="00252685"/>
    <w:rsid w:val="00254257"/>
    <w:rsid w:val="00256D45"/>
    <w:rsid w:val="00257C5A"/>
    <w:rsid w:val="00260102"/>
    <w:rsid w:val="0026201C"/>
    <w:rsid w:val="0026253A"/>
    <w:rsid w:val="002642CB"/>
    <w:rsid w:val="00277376"/>
    <w:rsid w:val="002801DB"/>
    <w:rsid w:val="002845D0"/>
    <w:rsid w:val="00284CAC"/>
    <w:rsid w:val="00285E5C"/>
    <w:rsid w:val="00286C44"/>
    <w:rsid w:val="00287055"/>
    <w:rsid w:val="00287E34"/>
    <w:rsid w:val="002A2198"/>
    <w:rsid w:val="002A3712"/>
    <w:rsid w:val="002A55CF"/>
    <w:rsid w:val="002A5B61"/>
    <w:rsid w:val="002A638D"/>
    <w:rsid w:val="002A723B"/>
    <w:rsid w:val="002B2BCC"/>
    <w:rsid w:val="002B5673"/>
    <w:rsid w:val="002C1AE2"/>
    <w:rsid w:val="002C4237"/>
    <w:rsid w:val="002D0397"/>
    <w:rsid w:val="002D2B5C"/>
    <w:rsid w:val="002D629B"/>
    <w:rsid w:val="002E2B0A"/>
    <w:rsid w:val="002E3009"/>
    <w:rsid w:val="002E4A99"/>
    <w:rsid w:val="002F018D"/>
    <w:rsid w:val="002F2DBA"/>
    <w:rsid w:val="002F3191"/>
    <w:rsid w:val="002F506A"/>
    <w:rsid w:val="002F6683"/>
    <w:rsid w:val="0030020E"/>
    <w:rsid w:val="0030256E"/>
    <w:rsid w:val="0030272A"/>
    <w:rsid w:val="00303661"/>
    <w:rsid w:val="0031282A"/>
    <w:rsid w:val="00313258"/>
    <w:rsid w:val="00317195"/>
    <w:rsid w:val="00323647"/>
    <w:rsid w:val="00323CF5"/>
    <w:rsid w:val="0032560A"/>
    <w:rsid w:val="00327256"/>
    <w:rsid w:val="0032738A"/>
    <w:rsid w:val="00333C35"/>
    <w:rsid w:val="00334719"/>
    <w:rsid w:val="00335904"/>
    <w:rsid w:val="00337DBB"/>
    <w:rsid w:val="003405FF"/>
    <w:rsid w:val="00340B22"/>
    <w:rsid w:val="00341B93"/>
    <w:rsid w:val="00344D86"/>
    <w:rsid w:val="00351BB9"/>
    <w:rsid w:val="00352C33"/>
    <w:rsid w:val="00355290"/>
    <w:rsid w:val="00355C15"/>
    <w:rsid w:val="0036086B"/>
    <w:rsid w:val="00361655"/>
    <w:rsid w:val="00362D69"/>
    <w:rsid w:val="00363660"/>
    <w:rsid w:val="00364052"/>
    <w:rsid w:val="0036464A"/>
    <w:rsid w:val="0037089C"/>
    <w:rsid w:val="0037296A"/>
    <w:rsid w:val="00377CCD"/>
    <w:rsid w:val="003803C1"/>
    <w:rsid w:val="00382528"/>
    <w:rsid w:val="003852D5"/>
    <w:rsid w:val="003913E9"/>
    <w:rsid w:val="0039399D"/>
    <w:rsid w:val="00393EA0"/>
    <w:rsid w:val="003A4FFE"/>
    <w:rsid w:val="003A79EB"/>
    <w:rsid w:val="003B5355"/>
    <w:rsid w:val="003B5513"/>
    <w:rsid w:val="003C3FDA"/>
    <w:rsid w:val="003C5BC5"/>
    <w:rsid w:val="003D67DF"/>
    <w:rsid w:val="003E7402"/>
    <w:rsid w:val="003E76B4"/>
    <w:rsid w:val="003F007A"/>
    <w:rsid w:val="003F0475"/>
    <w:rsid w:val="003F1E72"/>
    <w:rsid w:val="003F4373"/>
    <w:rsid w:val="003F46E4"/>
    <w:rsid w:val="003F4919"/>
    <w:rsid w:val="003F4C74"/>
    <w:rsid w:val="0040433E"/>
    <w:rsid w:val="00404B65"/>
    <w:rsid w:val="00404FE1"/>
    <w:rsid w:val="00407EF5"/>
    <w:rsid w:val="004140CB"/>
    <w:rsid w:val="00415D79"/>
    <w:rsid w:val="00420F50"/>
    <w:rsid w:val="00421358"/>
    <w:rsid w:val="00422496"/>
    <w:rsid w:val="004239D3"/>
    <w:rsid w:val="00424B07"/>
    <w:rsid w:val="00432B64"/>
    <w:rsid w:val="00433E32"/>
    <w:rsid w:val="00435518"/>
    <w:rsid w:val="00440293"/>
    <w:rsid w:val="00445071"/>
    <w:rsid w:val="004454D7"/>
    <w:rsid w:val="0044611A"/>
    <w:rsid w:val="0044688D"/>
    <w:rsid w:val="004473CC"/>
    <w:rsid w:val="00450810"/>
    <w:rsid w:val="00451AB3"/>
    <w:rsid w:val="004558E3"/>
    <w:rsid w:val="00457EE2"/>
    <w:rsid w:val="0046005F"/>
    <w:rsid w:val="004635AE"/>
    <w:rsid w:val="00467634"/>
    <w:rsid w:val="004732DB"/>
    <w:rsid w:val="004746F2"/>
    <w:rsid w:val="00476BEA"/>
    <w:rsid w:val="00480823"/>
    <w:rsid w:val="00480D4B"/>
    <w:rsid w:val="004853A1"/>
    <w:rsid w:val="00490916"/>
    <w:rsid w:val="00494E71"/>
    <w:rsid w:val="0049564D"/>
    <w:rsid w:val="00497F39"/>
    <w:rsid w:val="004A537D"/>
    <w:rsid w:val="004B2D26"/>
    <w:rsid w:val="004B45FF"/>
    <w:rsid w:val="004B5343"/>
    <w:rsid w:val="004C301C"/>
    <w:rsid w:val="004C438B"/>
    <w:rsid w:val="004C790B"/>
    <w:rsid w:val="004D07A1"/>
    <w:rsid w:val="004D2446"/>
    <w:rsid w:val="004D655F"/>
    <w:rsid w:val="004E1262"/>
    <w:rsid w:val="004E4F3C"/>
    <w:rsid w:val="004F1BDD"/>
    <w:rsid w:val="004F3B62"/>
    <w:rsid w:val="004F50D8"/>
    <w:rsid w:val="00501115"/>
    <w:rsid w:val="00502139"/>
    <w:rsid w:val="005022ED"/>
    <w:rsid w:val="00504D1D"/>
    <w:rsid w:val="00507F08"/>
    <w:rsid w:val="00513046"/>
    <w:rsid w:val="00514097"/>
    <w:rsid w:val="00521319"/>
    <w:rsid w:val="005217BF"/>
    <w:rsid w:val="005238D8"/>
    <w:rsid w:val="00523DF9"/>
    <w:rsid w:val="00523E7C"/>
    <w:rsid w:val="00526618"/>
    <w:rsid w:val="005302D8"/>
    <w:rsid w:val="005307E5"/>
    <w:rsid w:val="005328D5"/>
    <w:rsid w:val="0053728A"/>
    <w:rsid w:val="0053754A"/>
    <w:rsid w:val="005410EE"/>
    <w:rsid w:val="0055091E"/>
    <w:rsid w:val="00550A9E"/>
    <w:rsid w:val="005518BE"/>
    <w:rsid w:val="0055312F"/>
    <w:rsid w:val="00554E3E"/>
    <w:rsid w:val="005553B4"/>
    <w:rsid w:val="005563B0"/>
    <w:rsid w:val="00557540"/>
    <w:rsid w:val="005708DF"/>
    <w:rsid w:val="0057763D"/>
    <w:rsid w:val="00582464"/>
    <w:rsid w:val="00582A4E"/>
    <w:rsid w:val="005837FA"/>
    <w:rsid w:val="00586C9F"/>
    <w:rsid w:val="0059177A"/>
    <w:rsid w:val="005940BA"/>
    <w:rsid w:val="00595DF8"/>
    <w:rsid w:val="005B0598"/>
    <w:rsid w:val="005B076B"/>
    <w:rsid w:val="005B0F0E"/>
    <w:rsid w:val="005B3950"/>
    <w:rsid w:val="005B3A27"/>
    <w:rsid w:val="005B6A18"/>
    <w:rsid w:val="005B737C"/>
    <w:rsid w:val="005B761D"/>
    <w:rsid w:val="005C1198"/>
    <w:rsid w:val="005C3D02"/>
    <w:rsid w:val="005C54DB"/>
    <w:rsid w:val="005C5704"/>
    <w:rsid w:val="005D1A3E"/>
    <w:rsid w:val="005D393F"/>
    <w:rsid w:val="005E01AB"/>
    <w:rsid w:val="005E27FC"/>
    <w:rsid w:val="005E3B9C"/>
    <w:rsid w:val="005E4906"/>
    <w:rsid w:val="005F2E81"/>
    <w:rsid w:val="005F327E"/>
    <w:rsid w:val="005F32CB"/>
    <w:rsid w:val="00600593"/>
    <w:rsid w:val="00603B00"/>
    <w:rsid w:val="00604CF5"/>
    <w:rsid w:val="00605CBD"/>
    <w:rsid w:val="006156B0"/>
    <w:rsid w:val="00626C51"/>
    <w:rsid w:val="00630987"/>
    <w:rsid w:val="00632379"/>
    <w:rsid w:val="00635775"/>
    <w:rsid w:val="00636E96"/>
    <w:rsid w:val="006375A6"/>
    <w:rsid w:val="006375F4"/>
    <w:rsid w:val="00642C7F"/>
    <w:rsid w:val="00646308"/>
    <w:rsid w:val="00646FFC"/>
    <w:rsid w:val="0064736A"/>
    <w:rsid w:val="00650C69"/>
    <w:rsid w:val="00653E19"/>
    <w:rsid w:val="00660544"/>
    <w:rsid w:val="006610ED"/>
    <w:rsid w:val="00662311"/>
    <w:rsid w:val="00662C16"/>
    <w:rsid w:val="0066431C"/>
    <w:rsid w:val="00681B94"/>
    <w:rsid w:val="00682B75"/>
    <w:rsid w:val="00687642"/>
    <w:rsid w:val="00693D59"/>
    <w:rsid w:val="00696BFD"/>
    <w:rsid w:val="006A2EDA"/>
    <w:rsid w:val="006A6775"/>
    <w:rsid w:val="006A733A"/>
    <w:rsid w:val="006A7623"/>
    <w:rsid w:val="006A776E"/>
    <w:rsid w:val="006B0AA7"/>
    <w:rsid w:val="006B19F2"/>
    <w:rsid w:val="006B383D"/>
    <w:rsid w:val="006B7053"/>
    <w:rsid w:val="006C1E1D"/>
    <w:rsid w:val="006C4863"/>
    <w:rsid w:val="006C4C46"/>
    <w:rsid w:val="006C5881"/>
    <w:rsid w:val="006C780A"/>
    <w:rsid w:val="006D105B"/>
    <w:rsid w:val="006D5FA3"/>
    <w:rsid w:val="006E4474"/>
    <w:rsid w:val="006E460C"/>
    <w:rsid w:val="006E6B28"/>
    <w:rsid w:val="006F00A2"/>
    <w:rsid w:val="006F15A4"/>
    <w:rsid w:val="006F37CE"/>
    <w:rsid w:val="007008EF"/>
    <w:rsid w:val="00701407"/>
    <w:rsid w:val="0070434E"/>
    <w:rsid w:val="00705309"/>
    <w:rsid w:val="00711D61"/>
    <w:rsid w:val="00717D15"/>
    <w:rsid w:val="007220EC"/>
    <w:rsid w:val="007239A9"/>
    <w:rsid w:val="00725A37"/>
    <w:rsid w:val="00726BC5"/>
    <w:rsid w:val="007275C7"/>
    <w:rsid w:val="007303EC"/>
    <w:rsid w:val="0073145E"/>
    <w:rsid w:val="007357E6"/>
    <w:rsid w:val="0074435B"/>
    <w:rsid w:val="0074493B"/>
    <w:rsid w:val="007474CF"/>
    <w:rsid w:val="007520B0"/>
    <w:rsid w:val="00755232"/>
    <w:rsid w:val="00757248"/>
    <w:rsid w:val="00757B06"/>
    <w:rsid w:val="00757EE6"/>
    <w:rsid w:val="00760024"/>
    <w:rsid w:val="00770E74"/>
    <w:rsid w:val="00771498"/>
    <w:rsid w:val="0077325A"/>
    <w:rsid w:val="00774802"/>
    <w:rsid w:val="007774D5"/>
    <w:rsid w:val="007858EB"/>
    <w:rsid w:val="0079179A"/>
    <w:rsid w:val="00791F84"/>
    <w:rsid w:val="007A0111"/>
    <w:rsid w:val="007A47F6"/>
    <w:rsid w:val="007A54DC"/>
    <w:rsid w:val="007A7424"/>
    <w:rsid w:val="007B4B33"/>
    <w:rsid w:val="007B6303"/>
    <w:rsid w:val="007B65C4"/>
    <w:rsid w:val="007C263C"/>
    <w:rsid w:val="007C35C3"/>
    <w:rsid w:val="007C4BDD"/>
    <w:rsid w:val="007C67F7"/>
    <w:rsid w:val="007D0356"/>
    <w:rsid w:val="007D0CEF"/>
    <w:rsid w:val="007D5FC2"/>
    <w:rsid w:val="007E013E"/>
    <w:rsid w:val="007E0D18"/>
    <w:rsid w:val="007E38B0"/>
    <w:rsid w:val="007F029B"/>
    <w:rsid w:val="007F1E64"/>
    <w:rsid w:val="00802D35"/>
    <w:rsid w:val="00803F96"/>
    <w:rsid w:val="00810B54"/>
    <w:rsid w:val="00816E4E"/>
    <w:rsid w:val="00822201"/>
    <w:rsid w:val="00822D63"/>
    <w:rsid w:val="008239FA"/>
    <w:rsid w:val="00830CBA"/>
    <w:rsid w:val="00835FF1"/>
    <w:rsid w:val="00840711"/>
    <w:rsid w:val="00842DB7"/>
    <w:rsid w:val="00844214"/>
    <w:rsid w:val="00847ED7"/>
    <w:rsid w:val="00855BF1"/>
    <w:rsid w:val="00861E70"/>
    <w:rsid w:val="008632CB"/>
    <w:rsid w:val="0086397F"/>
    <w:rsid w:val="00866512"/>
    <w:rsid w:val="00866CE0"/>
    <w:rsid w:val="00866E48"/>
    <w:rsid w:val="00875588"/>
    <w:rsid w:val="0088345A"/>
    <w:rsid w:val="00883B89"/>
    <w:rsid w:val="008856F4"/>
    <w:rsid w:val="00886FEF"/>
    <w:rsid w:val="0088763B"/>
    <w:rsid w:val="00890947"/>
    <w:rsid w:val="008921A7"/>
    <w:rsid w:val="0089297E"/>
    <w:rsid w:val="00892FAB"/>
    <w:rsid w:val="00893371"/>
    <w:rsid w:val="008935D1"/>
    <w:rsid w:val="008A10F5"/>
    <w:rsid w:val="008A1F48"/>
    <w:rsid w:val="008A37D1"/>
    <w:rsid w:val="008A4C2E"/>
    <w:rsid w:val="008B2B04"/>
    <w:rsid w:val="008B3128"/>
    <w:rsid w:val="008B3A9A"/>
    <w:rsid w:val="008B5326"/>
    <w:rsid w:val="008B58D3"/>
    <w:rsid w:val="008B601D"/>
    <w:rsid w:val="008C1EBF"/>
    <w:rsid w:val="008C25F4"/>
    <w:rsid w:val="008D0922"/>
    <w:rsid w:val="008D0AAC"/>
    <w:rsid w:val="008D3267"/>
    <w:rsid w:val="008D3FA6"/>
    <w:rsid w:val="008D5B4C"/>
    <w:rsid w:val="008D67B2"/>
    <w:rsid w:val="008E12D1"/>
    <w:rsid w:val="008E4ACF"/>
    <w:rsid w:val="008E57C2"/>
    <w:rsid w:val="008E7314"/>
    <w:rsid w:val="008F128E"/>
    <w:rsid w:val="008F12CC"/>
    <w:rsid w:val="008F5B63"/>
    <w:rsid w:val="0090011E"/>
    <w:rsid w:val="00901D95"/>
    <w:rsid w:val="0090629D"/>
    <w:rsid w:val="0091667F"/>
    <w:rsid w:val="00916D8C"/>
    <w:rsid w:val="0092159F"/>
    <w:rsid w:val="00926EF8"/>
    <w:rsid w:val="00930617"/>
    <w:rsid w:val="009315F8"/>
    <w:rsid w:val="0093211B"/>
    <w:rsid w:val="009328B2"/>
    <w:rsid w:val="009333DC"/>
    <w:rsid w:val="009505AA"/>
    <w:rsid w:val="00951F06"/>
    <w:rsid w:val="00954022"/>
    <w:rsid w:val="009577C3"/>
    <w:rsid w:val="00962889"/>
    <w:rsid w:val="009649A8"/>
    <w:rsid w:val="00964F53"/>
    <w:rsid w:val="0097401A"/>
    <w:rsid w:val="00974B58"/>
    <w:rsid w:val="00980591"/>
    <w:rsid w:val="00982140"/>
    <w:rsid w:val="009872F1"/>
    <w:rsid w:val="0099772D"/>
    <w:rsid w:val="009A1FF0"/>
    <w:rsid w:val="009A3F04"/>
    <w:rsid w:val="009A41DB"/>
    <w:rsid w:val="009A618C"/>
    <w:rsid w:val="009B168A"/>
    <w:rsid w:val="009B68F7"/>
    <w:rsid w:val="009C1D81"/>
    <w:rsid w:val="009C764E"/>
    <w:rsid w:val="009C7F8D"/>
    <w:rsid w:val="009D2D79"/>
    <w:rsid w:val="009D344D"/>
    <w:rsid w:val="009D44FB"/>
    <w:rsid w:val="009D7554"/>
    <w:rsid w:val="009D7829"/>
    <w:rsid w:val="009E3728"/>
    <w:rsid w:val="009F3F1D"/>
    <w:rsid w:val="009F3F96"/>
    <w:rsid w:val="00A0040B"/>
    <w:rsid w:val="00A02096"/>
    <w:rsid w:val="00A02EF2"/>
    <w:rsid w:val="00A03E51"/>
    <w:rsid w:val="00A049AA"/>
    <w:rsid w:val="00A059A4"/>
    <w:rsid w:val="00A11E2C"/>
    <w:rsid w:val="00A157A6"/>
    <w:rsid w:val="00A173A0"/>
    <w:rsid w:val="00A20C44"/>
    <w:rsid w:val="00A309FC"/>
    <w:rsid w:val="00A311D6"/>
    <w:rsid w:val="00A3158E"/>
    <w:rsid w:val="00A32380"/>
    <w:rsid w:val="00A33BE3"/>
    <w:rsid w:val="00A34E86"/>
    <w:rsid w:val="00A37CD5"/>
    <w:rsid w:val="00A37EF1"/>
    <w:rsid w:val="00A40F6C"/>
    <w:rsid w:val="00A4210B"/>
    <w:rsid w:val="00A44159"/>
    <w:rsid w:val="00A448A0"/>
    <w:rsid w:val="00A4667C"/>
    <w:rsid w:val="00A50219"/>
    <w:rsid w:val="00A52301"/>
    <w:rsid w:val="00A53A99"/>
    <w:rsid w:val="00A55956"/>
    <w:rsid w:val="00A5731A"/>
    <w:rsid w:val="00A57CFB"/>
    <w:rsid w:val="00A61407"/>
    <w:rsid w:val="00A622E4"/>
    <w:rsid w:val="00A643A8"/>
    <w:rsid w:val="00A67A25"/>
    <w:rsid w:val="00A71918"/>
    <w:rsid w:val="00A77749"/>
    <w:rsid w:val="00A82F07"/>
    <w:rsid w:val="00A83120"/>
    <w:rsid w:val="00A84991"/>
    <w:rsid w:val="00A84E1E"/>
    <w:rsid w:val="00A93122"/>
    <w:rsid w:val="00A942BC"/>
    <w:rsid w:val="00A94D47"/>
    <w:rsid w:val="00A94E4A"/>
    <w:rsid w:val="00AA247B"/>
    <w:rsid w:val="00AA2F90"/>
    <w:rsid w:val="00AA33E4"/>
    <w:rsid w:val="00AB5E07"/>
    <w:rsid w:val="00AB6780"/>
    <w:rsid w:val="00AC46A4"/>
    <w:rsid w:val="00AC6D91"/>
    <w:rsid w:val="00AC7C55"/>
    <w:rsid w:val="00AC7C66"/>
    <w:rsid w:val="00AD20CA"/>
    <w:rsid w:val="00AE5B3C"/>
    <w:rsid w:val="00AF05BB"/>
    <w:rsid w:val="00AF5966"/>
    <w:rsid w:val="00AF76A3"/>
    <w:rsid w:val="00B035C2"/>
    <w:rsid w:val="00B03BB1"/>
    <w:rsid w:val="00B06EDC"/>
    <w:rsid w:val="00B07773"/>
    <w:rsid w:val="00B13186"/>
    <w:rsid w:val="00B137E9"/>
    <w:rsid w:val="00B16060"/>
    <w:rsid w:val="00B17F9F"/>
    <w:rsid w:val="00B25C1E"/>
    <w:rsid w:val="00B30A4C"/>
    <w:rsid w:val="00B326F8"/>
    <w:rsid w:val="00B3449B"/>
    <w:rsid w:val="00B35AE8"/>
    <w:rsid w:val="00B364A8"/>
    <w:rsid w:val="00B4281C"/>
    <w:rsid w:val="00B43762"/>
    <w:rsid w:val="00B44FD7"/>
    <w:rsid w:val="00B51DB2"/>
    <w:rsid w:val="00B53F76"/>
    <w:rsid w:val="00B53FD4"/>
    <w:rsid w:val="00B55F0B"/>
    <w:rsid w:val="00B61058"/>
    <w:rsid w:val="00B62311"/>
    <w:rsid w:val="00B62A74"/>
    <w:rsid w:val="00B658A2"/>
    <w:rsid w:val="00B65F21"/>
    <w:rsid w:val="00B716D7"/>
    <w:rsid w:val="00B743D0"/>
    <w:rsid w:val="00B77CDA"/>
    <w:rsid w:val="00B82003"/>
    <w:rsid w:val="00B83AA7"/>
    <w:rsid w:val="00B8607B"/>
    <w:rsid w:val="00B910E5"/>
    <w:rsid w:val="00B948EC"/>
    <w:rsid w:val="00B96133"/>
    <w:rsid w:val="00B96A74"/>
    <w:rsid w:val="00B97512"/>
    <w:rsid w:val="00BA20E8"/>
    <w:rsid w:val="00BA2F66"/>
    <w:rsid w:val="00BA3964"/>
    <w:rsid w:val="00BA4431"/>
    <w:rsid w:val="00BB4901"/>
    <w:rsid w:val="00BB632B"/>
    <w:rsid w:val="00BC03E1"/>
    <w:rsid w:val="00BC153F"/>
    <w:rsid w:val="00BC1A11"/>
    <w:rsid w:val="00BC1DFC"/>
    <w:rsid w:val="00BC29BC"/>
    <w:rsid w:val="00BC3032"/>
    <w:rsid w:val="00BC386B"/>
    <w:rsid w:val="00BC767F"/>
    <w:rsid w:val="00BC7B73"/>
    <w:rsid w:val="00BD1570"/>
    <w:rsid w:val="00BD21F6"/>
    <w:rsid w:val="00BD3274"/>
    <w:rsid w:val="00BD5F3E"/>
    <w:rsid w:val="00BE27DC"/>
    <w:rsid w:val="00BE4A43"/>
    <w:rsid w:val="00BE4D20"/>
    <w:rsid w:val="00BF2D38"/>
    <w:rsid w:val="00BF3DAE"/>
    <w:rsid w:val="00BF4D63"/>
    <w:rsid w:val="00BF523E"/>
    <w:rsid w:val="00BF53A2"/>
    <w:rsid w:val="00BF6D89"/>
    <w:rsid w:val="00C0198D"/>
    <w:rsid w:val="00C01F04"/>
    <w:rsid w:val="00C02E3B"/>
    <w:rsid w:val="00C035F1"/>
    <w:rsid w:val="00C03D67"/>
    <w:rsid w:val="00C04FA5"/>
    <w:rsid w:val="00C065D8"/>
    <w:rsid w:val="00C109F8"/>
    <w:rsid w:val="00C13E45"/>
    <w:rsid w:val="00C224FE"/>
    <w:rsid w:val="00C244FF"/>
    <w:rsid w:val="00C3136C"/>
    <w:rsid w:val="00C379A4"/>
    <w:rsid w:val="00C41230"/>
    <w:rsid w:val="00C428C1"/>
    <w:rsid w:val="00C42D21"/>
    <w:rsid w:val="00C42F2F"/>
    <w:rsid w:val="00C47C93"/>
    <w:rsid w:val="00C536FC"/>
    <w:rsid w:val="00C576A5"/>
    <w:rsid w:val="00C60F67"/>
    <w:rsid w:val="00C62C42"/>
    <w:rsid w:val="00C65A3F"/>
    <w:rsid w:val="00C67C19"/>
    <w:rsid w:val="00C733CD"/>
    <w:rsid w:val="00C75FE9"/>
    <w:rsid w:val="00C771B9"/>
    <w:rsid w:val="00C8009E"/>
    <w:rsid w:val="00C85F26"/>
    <w:rsid w:val="00C87DCC"/>
    <w:rsid w:val="00C90D1D"/>
    <w:rsid w:val="00C9485B"/>
    <w:rsid w:val="00C94B45"/>
    <w:rsid w:val="00C94D9D"/>
    <w:rsid w:val="00C9612C"/>
    <w:rsid w:val="00CA1AE0"/>
    <w:rsid w:val="00CA78DE"/>
    <w:rsid w:val="00CB5324"/>
    <w:rsid w:val="00CD16BD"/>
    <w:rsid w:val="00CD5411"/>
    <w:rsid w:val="00CE0A55"/>
    <w:rsid w:val="00CE0D24"/>
    <w:rsid w:val="00CE12A3"/>
    <w:rsid w:val="00CE16C4"/>
    <w:rsid w:val="00CE2D81"/>
    <w:rsid w:val="00CE41AD"/>
    <w:rsid w:val="00CE5EB5"/>
    <w:rsid w:val="00CE67DB"/>
    <w:rsid w:val="00CE7B8D"/>
    <w:rsid w:val="00CF4F20"/>
    <w:rsid w:val="00CF501A"/>
    <w:rsid w:val="00D025BD"/>
    <w:rsid w:val="00D02A49"/>
    <w:rsid w:val="00D03786"/>
    <w:rsid w:val="00D114BE"/>
    <w:rsid w:val="00D1221D"/>
    <w:rsid w:val="00D2255E"/>
    <w:rsid w:val="00D22EAE"/>
    <w:rsid w:val="00D23F96"/>
    <w:rsid w:val="00D2622B"/>
    <w:rsid w:val="00D33F40"/>
    <w:rsid w:val="00D50B3B"/>
    <w:rsid w:val="00D52850"/>
    <w:rsid w:val="00D52ED2"/>
    <w:rsid w:val="00D56F94"/>
    <w:rsid w:val="00D60E09"/>
    <w:rsid w:val="00D620D9"/>
    <w:rsid w:val="00D73328"/>
    <w:rsid w:val="00D768ED"/>
    <w:rsid w:val="00D8092A"/>
    <w:rsid w:val="00D86B35"/>
    <w:rsid w:val="00D91698"/>
    <w:rsid w:val="00D9652A"/>
    <w:rsid w:val="00DA024C"/>
    <w:rsid w:val="00DA4D8A"/>
    <w:rsid w:val="00DA6632"/>
    <w:rsid w:val="00DA6CFB"/>
    <w:rsid w:val="00DA74B0"/>
    <w:rsid w:val="00DB0689"/>
    <w:rsid w:val="00DB127F"/>
    <w:rsid w:val="00DB17CB"/>
    <w:rsid w:val="00DB5CBB"/>
    <w:rsid w:val="00DB6ADD"/>
    <w:rsid w:val="00DC04C4"/>
    <w:rsid w:val="00DC2B3C"/>
    <w:rsid w:val="00DC6EDC"/>
    <w:rsid w:val="00DC7D52"/>
    <w:rsid w:val="00DD0FA9"/>
    <w:rsid w:val="00DD284A"/>
    <w:rsid w:val="00DE1299"/>
    <w:rsid w:val="00DE334E"/>
    <w:rsid w:val="00DE5A63"/>
    <w:rsid w:val="00DE7CAB"/>
    <w:rsid w:val="00DF1416"/>
    <w:rsid w:val="00DF17B1"/>
    <w:rsid w:val="00DF213F"/>
    <w:rsid w:val="00DF4050"/>
    <w:rsid w:val="00DF4806"/>
    <w:rsid w:val="00DF7DBA"/>
    <w:rsid w:val="00E00069"/>
    <w:rsid w:val="00E033AF"/>
    <w:rsid w:val="00E0667D"/>
    <w:rsid w:val="00E06FDF"/>
    <w:rsid w:val="00E100C0"/>
    <w:rsid w:val="00E1025A"/>
    <w:rsid w:val="00E15160"/>
    <w:rsid w:val="00E15C59"/>
    <w:rsid w:val="00E179E9"/>
    <w:rsid w:val="00E27B34"/>
    <w:rsid w:val="00E30A89"/>
    <w:rsid w:val="00E3130D"/>
    <w:rsid w:val="00E36E19"/>
    <w:rsid w:val="00E40634"/>
    <w:rsid w:val="00E412BA"/>
    <w:rsid w:val="00E41BD3"/>
    <w:rsid w:val="00E44543"/>
    <w:rsid w:val="00E54A21"/>
    <w:rsid w:val="00E57D35"/>
    <w:rsid w:val="00E61F96"/>
    <w:rsid w:val="00E62109"/>
    <w:rsid w:val="00E622E4"/>
    <w:rsid w:val="00E62D89"/>
    <w:rsid w:val="00E64E19"/>
    <w:rsid w:val="00E66A96"/>
    <w:rsid w:val="00E7022B"/>
    <w:rsid w:val="00E70FD0"/>
    <w:rsid w:val="00E730EC"/>
    <w:rsid w:val="00E73D95"/>
    <w:rsid w:val="00E766F2"/>
    <w:rsid w:val="00E83042"/>
    <w:rsid w:val="00E855E7"/>
    <w:rsid w:val="00E9054E"/>
    <w:rsid w:val="00E925E5"/>
    <w:rsid w:val="00E92FDC"/>
    <w:rsid w:val="00E93A6B"/>
    <w:rsid w:val="00E93C54"/>
    <w:rsid w:val="00E941FC"/>
    <w:rsid w:val="00E95241"/>
    <w:rsid w:val="00E95313"/>
    <w:rsid w:val="00E97548"/>
    <w:rsid w:val="00EA4715"/>
    <w:rsid w:val="00EA5815"/>
    <w:rsid w:val="00EB2883"/>
    <w:rsid w:val="00EB3DE9"/>
    <w:rsid w:val="00EB5396"/>
    <w:rsid w:val="00EB59F6"/>
    <w:rsid w:val="00EB6CE2"/>
    <w:rsid w:val="00EC0788"/>
    <w:rsid w:val="00EC1863"/>
    <w:rsid w:val="00EC426C"/>
    <w:rsid w:val="00ED0B50"/>
    <w:rsid w:val="00ED3C3F"/>
    <w:rsid w:val="00EE220E"/>
    <w:rsid w:val="00EE339D"/>
    <w:rsid w:val="00EE714A"/>
    <w:rsid w:val="00EE7DD4"/>
    <w:rsid w:val="00EF0224"/>
    <w:rsid w:val="00EF0931"/>
    <w:rsid w:val="00EF2F2F"/>
    <w:rsid w:val="00EF3CEA"/>
    <w:rsid w:val="00EF6C50"/>
    <w:rsid w:val="00F06C27"/>
    <w:rsid w:val="00F10DE6"/>
    <w:rsid w:val="00F10EF7"/>
    <w:rsid w:val="00F23F1A"/>
    <w:rsid w:val="00F249AE"/>
    <w:rsid w:val="00F25CC8"/>
    <w:rsid w:val="00F31481"/>
    <w:rsid w:val="00F34D6D"/>
    <w:rsid w:val="00F3544C"/>
    <w:rsid w:val="00F370A1"/>
    <w:rsid w:val="00F421D2"/>
    <w:rsid w:val="00F42232"/>
    <w:rsid w:val="00F502C2"/>
    <w:rsid w:val="00F53C21"/>
    <w:rsid w:val="00F53E45"/>
    <w:rsid w:val="00F542CD"/>
    <w:rsid w:val="00F5480A"/>
    <w:rsid w:val="00F559E5"/>
    <w:rsid w:val="00F61275"/>
    <w:rsid w:val="00F63509"/>
    <w:rsid w:val="00F6705B"/>
    <w:rsid w:val="00F7173A"/>
    <w:rsid w:val="00F81019"/>
    <w:rsid w:val="00F81618"/>
    <w:rsid w:val="00F84399"/>
    <w:rsid w:val="00F85E53"/>
    <w:rsid w:val="00F86E38"/>
    <w:rsid w:val="00F900EB"/>
    <w:rsid w:val="00F907EC"/>
    <w:rsid w:val="00F93D3E"/>
    <w:rsid w:val="00F974E9"/>
    <w:rsid w:val="00FA05D3"/>
    <w:rsid w:val="00FA40A1"/>
    <w:rsid w:val="00FA6C0D"/>
    <w:rsid w:val="00FB0731"/>
    <w:rsid w:val="00FB228E"/>
    <w:rsid w:val="00FB501E"/>
    <w:rsid w:val="00FB67AD"/>
    <w:rsid w:val="00FC340C"/>
    <w:rsid w:val="00FC63E6"/>
    <w:rsid w:val="00FC66D2"/>
    <w:rsid w:val="00FD5601"/>
    <w:rsid w:val="00FD6BCE"/>
    <w:rsid w:val="00FE309E"/>
    <w:rsid w:val="00FE3CD1"/>
    <w:rsid w:val="00FE4EB5"/>
    <w:rsid w:val="00FE5215"/>
    <w:rsid w:val="00FE669D"/>
    <w:rsid w:val="00FE795F"/>
    <w:rsid w:val="00FF17DA"/>
    <w:rsid w:val="00FF3511"/>
    <w:rsid w:val="00FF4D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BDD"/>
    <w:pPr>
      <w:spacing w:before="120"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4BDD"/>
    <w:rPr>
      <w:color w:val="0000FF"/>
      <w:u w:val="single"/>
    </w:rPr>
  </w:style>
  <w:style w:type="character" w:customStyle="1" w:styleId="ListParagraphChar">
    <w:name w:val="List Paragraph Char"/>
    <w:basedOn w:val="DefaultParagraphFont"/>
    <w:link w:val="ListParagraph"/>
    <w:uiPriority w:val="34"/>
    <w:locked/>
    <w:rsid w:val="007C4BDD"/>
    <w:rPr>
      <w:lang w:eastAsia="en-GB"/>
    </w:rPr>
  </w:style>
  <w:style w:type="paragraph" w:styleId="ListParagraph">
    <w:name w:val="List Paragraph"/>
    <w:basedOn w:val="Normal"/>
    <w:link w:val="ListParagraphChar"/>
    <w:uiPriority w:val="34"/>
    <w:qFormat/>
    <w:rsid w:val="007C4BDD"/>
    <w:pPr>
      <w:ind w:left="720"/>
      <w:contextualSpacing/>
    </w:pPr>
    <w:rPr>
      <w:lang w:eastAsia="en-GB"/>
    </w:rPr>
  </w:style>
  <w:style w:type="paragraph" w:styleId="BalloonText">
    <w:name w:val="Balloon Text"/>
    <w:basedOn w:val="Normal"/>
    <w:link w:val="BalloonTextChar"/>
    <w:uiPriority w:val="99"/>
    <w:semiHidden/>
    <w:unhideWhenUsed/>
    <w:rsid w:val="00337D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D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BDD"/>
    <w:pPr>
      <w:spacing w:before="120"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4BDD"/>
    <w:rPr>
      <w:color w:val="0000FF"/>
      <w:u w:val="single"/>
    </w:rPr>
  </w:style>
  <w:style w:type="character" w:customStyle="1" w:styleId="ListParagraphChar">
    <w:name w:val="List Paragraph Char"/>
    <w:basedOn w:val="DefaultParagraphFont"/>
    <w:link w:val="ListParagraph"/>
    <w:uiPriority w:val="34"/>
    <w:locked/>
    <w:rsid w:val="007C4BDD"/>
    <w:rPr>
      <w:lang w:eastAsia="en-GB"/>
    </w:rPr>
  </w:style>
  <w:style w:type="paragraph" w:styleId="ListParagraph">
    <w:name w:val="List Paragraph"/>
    <w:basedOn w:val="Normal"/>
    <w:link w:val="ListParagraphChar"/>
    <w:uiPriority w:val="34"/>
    <w:qFormat/>
    <w:rsid w:val="007C4BDD"/>
    <w:pPr>
      <w:ind w:left="720"/>
      <w:contextualSpacing/>
    </w:pPr>
    <w:rPr>
      <w:lang w:eastAsia="en-GB"/>
    </w:rPr>
  </w:style>
  <w:style w:type="paragraph" w:styleId="BalloonText">
    <w:name w:val="Balloon Text"/>
    <w:basedOn w:val="Normal"/>
    <w:link w:val="BalloonTextChar"/>
    <w:uiPriority w:val="99"/>
    <w:semiHidden/>
    <w:unhideWhenUsed/>
    <w:rsid w:val="00337D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D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1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u.ac.uk/research/specialisms/advanced-wellbeing-research-centre"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763</Words>
  <Characters>4350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Wallington</dc:creator>
  <cp:lastModifiedBy>Liz Wallington</cp:lastModifiedBy>
  <cp:revision>2</cp:revision>
  <dcterms:created xsi:type="dcterms:W3CDTF">2019-03-26T15:09:00Z</dcterms:created>
  <dcterms:modified xsi:type="dcterms:W3CDTF">2019-03-26T15:09:00Z</dcterms:modified>
</cp:coreProperties>
</file>