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50374" w14:textId="77777777" w:rsidR="00274BCC" w:rsidRDefault="00060D1F">
      <w:pPr>
        <w:spacing w:after="1008" w:line="259" w:lineRule="auto"/>
        <w:ind w:left="1134" w:right="0" w:firstLine="0"/>
      </w:pPr>
      <w:r>
        <w:rPr>
          <w:noProof/>
        </w:rPr>
        <w:drawing>
          <wp:inline distT="0" distB="0" distL="0" distR="0" wp14:anchorId="0AA20B45" wp14:editId="0596FA43">
            <wp:extent cx="1609090" cy="1342771"/>
            <wp:effectExtent l="0" t="0" r="0" b="0"/>
            <wp:docPr id="108" name="Picture 108"/>
            <wp:cNvGraphicFramePr/>
            <a:graphic xmlns:a="http://schemas.openxmlformats.org/drawingml/2006/main">
              <a:graphicData uri="http://schemas.openxmlformats.org/drawingml/2006/picture">
                <pic:pic xmlns:pic="http://schemas.openxmlformats.org/drawingml/2006/picture">
                  <pic:nvPicPr>
                    <pic:cNvPr id="108" name="Picture 108"/>
                    <pic:cNvPicPr/>
                  </pic:nvPicPr>
                  <pic:blipFill>
                    <a:blip r:embed="rId7"/>
                    <a:stretch>
                      <a:fillRect/>
                    </a:stretch>
                  </pic:blipFill>
                  <pic:spPr>
                    <a:xfrm>
                      <a:off x="0" y="0"/>
                      <a:ext cx="1609090" cy="1342771"/>
                    </a:xfrm>
                    <a:prstGeom prst="rect">
                      <a:avLst/>
                    </a:prstGeom>
                  </pic:spPr>
                </pic:pic>
              </a:graphicData>
            </a:graphic>
          </wp:inline>
        </w:drawing>
      </w:r>
      <w:r>
        <w:t xml:space="preserve">  </w:t>
      </w:r>
    </w:p>
    <w:p w14:paraId="6B926915" w14:textId="77777777" w:rsidR="00274BCC" w:rsidRDefault="00060D1F">
      <w:pPr>
        <w:spacing w:after="0" w:line="259" w:lineRule="auto"/>
        <w:ind w:left="1128" w:right="0" w:firstLine="0"/>
      </w:pPr>
      <w:r>
        <w:rPr>
          <w:sz w:val="40"/>
        </w:rPr>
        <w:t xml:space="preserve">G-Cloud 13 Call-Off Contract </w:t>
      </w:r>
    </w:p>
    <w:p w14:paraId="6AD632DA" w14:textId="77777777" w:rsidR="00274BCC" w:rsidRDefault="00060D1F">
      <w:pPr>
        <w:spacing w:after="0" w:line="259" w:lineRule="auto"/>
        <w:ind w:left="1128" w:right="0" w:firstLine="0"/>
      </w:pPr>
      <w:r>
        <w:rPr>
          <w:sz w:val="40"/>
        </w:rPr>
        <w:t xml:space="preserve"> </w:t>
      </w:r>
    </w:p>
    <w:p w14:paraId="3669C883" w14:textId="77777777" w:rsidR="00274BCC" w:rsidRDefault="00060D1F">
      <w:pPr>
        <w:spacing w:after="154" w:line="384" w:lineRule="auto"/>
      </w:pPr>
      <w:r>
        <w:t xml:space="preserve">This Call-Off Contract for the G-Cloud 13 Framework Agreement (RM1557.13) includes: </w:t>
      </w:r>
      <w:r>
        <w:rPr>
          <w:b/>
          <w:sz w:val="24"/>
        </w:rPr>
        <w:t xml:space="preserve">G-Cloud 13 Call-Off Contract </w:t>
      </w:r>
    </w:p>
    <w:bookmarkStart w:id="0" w:name="_Toc75071" w:displacedByCustomXml="next"/>
    <w:sdt>
      <w:sdtPr>
        <w:rPr>
          <w:sz w:val="22"/>
        </w:rPr>
        <w:id w:val="-1487001977"/>
        <w:docPartObj>
          <w:docPartGallery w:val="Table of Contents"/>
        </w:docPartObj>
      </w:sdtPr>
      <w:sdtEndPr/>
      <w:sdtContent>
        <w:p w14:paraId="133E120C" w14:textId="77777777" w:rsidR="00274BCC" w:rsidRDefault="00060D1F">
          <w:pPr>
            <w:pStyle w:val="Heading1"/>
            <w:ind w:left="965" w:firstLine="0"/>
          </w:pPr>
          <w:r>
            <w:rPr>
              <w:rFonts w:ascii="Calibri" w:eastAsia="Calibri" w:hAnsi="Calibri" w:cs="Calibri"/>
              <w:b/>
            </w:rPr>
            <w:t xml:space="preserve">Contents </w:t>
          </w:r>
          <w:bookmarkEnd w:id="0"/>
        </w:p>
        <w:p w14:paraId="4F4722A3" w14:textId="77777777" w:rsidR="00274BCC" w:rsidRDefault="00060D1F">
          <w:pPr>
            <w:spacing w:after="0" w:line="259" w:lineRule="auto"/>
            <w:ind w:left="965" w:right="0" w:firstLine="0"/>
          </w:pPr>
          <w:r>
            <w:t xml:space="preserve"> </w:t>
          </w:r>
        </w:p>
        <w:p w14:paraId="77089D9B" w14:textId="77777777" w:rsidR="00274BCC" w:rsidRDefault="00060D1F">
          <w:pPr>
            <w:pStyle w:val="TOC1"/>
            <w:tabs>
              <w:tab w:val="right" w:pos="10776"/>
            </w:tabs>
          </w:pPr>
          <w:r>
            <w:fldChar w:fldCharType="begin"/>
          </w:r>
          <w:r>
            <w:instrText xml:space="preserve"> TOC \o "1-1" \h \z \u </w:instrText>
          </w:r>
          <w:r>
            <w:fldChar w:fldCharType="separate"/>
          </w:r>
          <w:hyperlink w:anchor="_Toc75071">
            <w:r>
              <w:rPr>
                <w:rFonts w:ascii="Arial" w:eastAsia="Arial" w:hAnsi="Arial" w:cs="Arial"/>
                <w:sz w:val="24"/>
              </w:rPr>
              <w:t>Contents</w:t>
            </w:r>
            <w:r>
              <w:tab/>
            </w:r>
            <w:r>
              <w:fldChar w:fldCharType="begin"/>
            </w:r>
            <w:r>
              <w:instrText>PAGEREF _Toc75071 \h</w:instrText>
            </w:r>
            <w:r>
              <w:fldChar w:fldCharType="separate"/>
            </w:r>
            <w:r>
              <w:rPr>
                <w:rFonts w:ascii="Arial" w:eastAsia="Arial" w:hAnsi="Arial" w:cs="Arial"/>
                <w:sz w:val="24"/>
              </w:rPr>
              <w:t xml:space="preserve">1 </w:t>
            </w:r>
            <w:r>
              <w:fldChar w:fldCharType="end"/>
            </w:r>
          </w:hyperlink>
        </w:p>
        <w:p w14:paraId="20932DB6" w14:textId="77777777" w:rsidR="00274BCC" w:rsidRDefault="00CD0521">
          <w:pPr>
            <w:pStyle w:val="TOC1"/>
            <w:tabs>
              <w:tab w:val="right" w:pos="10776"/>
            </w:tabs>
          </w:pPr>
          <w:hyperlink w:anchor="_Toc75072">
            <w:r w:rsidR="00060D1F">
              <w:rPr>
                <w:rFonts w:ascii="Arial" w:eastAsia="Arial" w:hAnsi="Arial" w:cs="Arial"/>
                <w:sz w:val="24"/>
              </w:rPr>
              <w:t>Part A: Order Form</w:t>
            </w:r>
            <w:r w:rsidR="00060D1F">
              <w:tab/>
            </w:r>
            <w:r w:rsidR="00060D1F">
              <w:fldChar w:fldCharType="begin"/>
            </w:r>
            <w:r w:rsidR="00060D1F">
              <w:instrText>PAGEREF _Toc75072 \h</w:instrText>
            </w:r>
            <w:r w:rsidR="00060D1F">
              <w:fldChar w:fldCharType="separate"/>
            </w:r>
            <w:r w:rsidR="00060D1F">
              <w:rPr>
                <w:rFonts w:ascii="Arial" w:eastAsia="Arial" w:hAnsi="Arial" w:cs="Arial"/>
                <w:sz w:val="24"/>
              </w:rPr>
              <w:t xml:space="preserve">2 </w:t>
            </w:r>
            <w:r w:rsidR="00060D1F">
              <w:fldChar w:fldCharType="end"/>
            </w:r>
          </w:hyperlink>
        </w:p>
        <w:p w14:paraId="494D4FE5" w14:textId="77777777" w:rsidR="00274BCC" w:rsidRDefault="00CD0521">
          <w:pPr>
            <w:pStyle w:val="TOC1"/>
            <w:tabs>
              <w:tab w:val="right" w:pos="10776"/>
            </w:tabs>
          </w:pPr>
          <w:hyperlink w:anchor="_Toc75073">
            <w:r w:rsidR="00060D1F">
              <w:rPr>
                <w:rFonts w:ascii="Arial" w:eastAsia="Arial" w:hAnsi="Arial" w:cs="Arial"/>
                <w:sz w:val="24"/>
              </w:rPr>
              <w:t>Schedule 1: Services</w:t>
            </w:r>
            <w:r w:rsidR="00060D1F">
              <w:tab/>
            </w:r>
            <w:r w:rsidR="00060D1F">
              <w:fldChar w:fldCharType="begin"/>
            </w:r>
            <w:r w:rsidR="00060D1F">
              <w:instrText>PAGEREF _Toc75073 \h</w:instrText>
            </w:r>
            <w:r w:rsidR="00060D1F">
              <w:fldChar w:fldCharType="separate"/>
            </w:r>
            <w:r w:rsidR="00060D1F">
              <w:rPr>
                <w:rFonts w:ascii="Arial" w:eastAsia="Arial" w:hAnsi="Arial" w:cs="Arial"/>
                <w:sz w:val="24"/>
              </w:rPr>
              <w:t xml:space="preserve">35 </w:t>
            </w:r>
            <w:r w:rsidR="00060D1F">
              <w:fldChar w:fldCharType="end"/>
            </w:r>
          </w:hyperlink>
        </w:p>
        <w:p w14:paraId="35FEE78C" w14:textId="77777777" w:rsidR="00274BCC" w:rsidRDefault="00CD0521">
          <w:pPr>
            <w:pStyle w:val="TOC1"/>
            <w:tabs>
              <w:tab w:val="right" w:pos="10776"/>
            </w:tabs>
          </w:pPr>
          <w:hyperlink w:anchor="_Toc75074">
            <w:r w:rsidR="00060D1F">
              <w:rPr>
                <w:rFonts w:ascii="Arial" w:eastAsia="Arial" w:hAnsi="Arial" w:cs="Arial"/>
                <w:sz w:val="24"/>
              </w:rPr>
              <w:t>Schedule 2: Call-Off Contract charges</w:t>
            </w:r>
            <w:r w:rsidR="00060D1F">
              <w:tab/>
            </w:r>
            <w:r w:rsidR="00060D1F">
              <w:fldChar w:fldCharType="begin"/>
            </w:r>
            <w:r w:rsidR="00060D1F">
              <w:instrText>PAGEREF _Toc75074 \h</w:instrText>
            </w:r>
            <w:r w:rsidR="00060D1F">
              <w:fldChar w:fldCharType="separate"/>
            </w:r>
            <w:r w:rsidR="00060D1F">
              <w:rPr>
                <w:rFonts w:ascii="Arial" w:eastAsia="Arial" w:hAnsi="Arial" w:cs="Arial"/>
                <w:sz w:val="24"/>
              </w:rPr>
              <w:t xml:space="preserve">37 </w:t>
            </w:r>
            <w:r w:rsidR="00060D1F">
              <w:fldChar w:fldCharType="end"/>
            </w:r>
          </w:hyperlink>
        </w:p>
        <w:p w14:paraId="0F05BA28" w14:textId="77777777" w:rsidR="00274BCC" w:rsidRDefault="00CD0521">
          <w:pPr>
            <w:pStyle w:val="TOC1"/>
            <w:tabs>
              <w:tab w:val="right" w:pos="10776"/>
            </w:tabs>
          </w:pPr>
          <w:hyperlink w:anchor="_Toc75075">
            <w:r w:rsidR="00060D1F">
              <w:rPr>
                <w:rFonts w:ascii="Arial" w:eastAsia="Arial" w:hAnsi="Arial" w:cs="Arial"/>
                <w:sz w:val="24"/>
              </w:rPr>
              <w:t>Schedule 3: Collaboration agreement</w:t>
            </w:r>
            <w:r w:rsidR="00060D1F">
              <w:tab/>
            </w:r>
            <w:r w:rsidR="00060D1F">
              <w:fldChar w:fldCharType="begin"/>
            </w:r>
            <w:r w:rsidR="00060D1F">
              <w:instrText>PAGEREF _Toc75075 \h</w:instrText>
            </w:r>
            <w:r w:rsidR="00060D1F">
              <w:fldChar w:fldCharType="separate"/>
            </w:r>
            <w:r w:rsidR="00060D1F">
              <w:rPr>
                <w:rFonts w:ascii="Arial" w:eastAsia="Arial" w:hAnsi="Arial" w:cs="Arial"/>
                <w:sz w:val="24"/>
              </w:rPr>
              <w:t xml:space="preserve">38 </w:t>
            </w:r>
            <w:r w:rsidR="00060D1F">
              <w:fldChar w:fldCharType="end"/>
            </w:r>
          </w:hyperlink>
        </w:p>
        <w:p w14:paraId="69C35144" w14:textId="77777777" w:rsidR="00274BCC" w:rsidRDefault="00060D1F">
          <w:r>
            <w:fldChar w:fldCharType="end"/>
          </w:r>
        </w:p>
      </w:sdtContent>
    </w:sdt>
    <w:p w14:paraId="05119B83" w14:textId="77777777" w:rsidR="00274BCC" w:rsidRDefault="00060D1F">
      <w:pPr>
        <w:tabs>
          <w:tab w:val="center" w:pos="2641"/>
          <w:tab w:val="right" w:pos="10776"/>
        </w:tabs>
        <w:spacing w:after="160" w:line="259" w:lineRule="auto"/>
        <w:ind w:left="0" w:right="0" w:firstLine="0"/>
      </w:pPr>
      <w:r>
        <w:rPr>
          <w:rFonts w:ascii="Calibri" w:eastAsia="Calibri" w:hAnsi="Calibri" w:cs="Calibri"/>
        </w:rPr>
        <w:tab/>
      </w:r>
      <w:r>
        <w:rPr>
          <w:sz w:val="24"/>
        </w:rPr>
        <w:t xml:space="preserve">Schedule 4: Alternative clauses </w:t>
      </w:r>
      <w:r>
        <w:rPr>
          <w:sz w:val="24"/>
        </w:rPr>
        <w:tab/>
        <w:t>51</w:t>
      </w:r>
      <w:r>
        <w:rPr>
          <w:rFonts w:ascii="Calibri" w:eastAsia="Calibri" w:hAnsi="Calibri" w:cs="Calibri"/>
          <w:sz w:val="24"/>
        </w:rPr>
        <w:t xml:space="preserve"> </w:t>
      </w:r>
    </w:p>
    <w:p w14:paraId="0F87A318" w14:textId="77777777" w:rsidR="00274BCC" w:rsidRDefault="00060D1F">
      <w:pPr>
        <w:tabs>
          <w:tab w:val="center" w:pos="2199"/>
          <w:tab w:val="right" w:pos="10776"/>
        </w:tabs>
        <w:spacing w:after="160" w:line="259" w:lineRule="auto"/>
        <w:ind w:left="0" w:right="0" w:firstLine="0"/>
      </w:pPr>
      <w:r>
        <w:rPr>
          <w:rFonts w:ascii="Calibri" w:eastAsia="Calibri" w:hAnsi="Calibri" w:cs="Calibri"/>
        </w:rPr>
        <w:tab/>
      </w:r>
      <w:r>
        <w:rPr>
          <w:sz w:val="24"/>
        </w:rPr>
        <w:t xml:space="preserve">Schedule 5: Guarantee </w:t>
      </w:r>
      <w:r>
        <w:rPr>
          <w:sz w:val="24"/>
        </w:rPr>
        <w:tab/>
        <w:t>56</w:t>
      </w:r>
      <w:r>
        <w:rPr>
          <w:rFonts w:ascii="Calibri" w:eastAsia="Calibri" w:hAnsi="Calibri" w:cs="Calibri"/>
          <w:sz w:val="24"/>
        </w:rPr>
        <w:t xml:space="preserve"> </w:t>
      </w:r>
    </w:p>
    <w:p w14:paraId="61889387" w14:textId="77777777" w:rsidR="00274BCC" w:rsidRDefault="00060D1F">
      <w:pPr>
        <w:tabs>
          <w:tab w:val="center" w:pos="3133"/>
          <w:tab w:val="right" w:pos="10776"/>
        </w:tabs>
        <w:spacing w:after="160" w:line="259" w:lineRule="auto"/>
        <w:ind w:left="0" w:right="0" w:firstLine="0"/>
      </w:pPr>
      <w:r>
        <w:rPr>
          <w:rFonts w:ascii="Calibri" w:eastAsia="Calibri" w:hAnsi="Calibri" w:cs="Calibri"/>
        </w:rPr>
        <w:tab/>
      </w:r>
      <w:r>
        <w:rPr>
          <w:sz w:val="24"/>
        </w:rPr>
        <w:t xml:space="preserve">Schedule 6: Glossary and interpretations </w:t>
      </w:r>
      <w:r>
        <w:rPr>
          <w:sz w:val="24"/>
        </w:rPr>
        <w:tab/>
        <w:t>64</w:t>
      </w:r>
      <w:r>
        <w:rPr>
          <w:rFonts w:ascii="Calibri" w:eastAsia="Calibri" w:hAnsi="Calibri" w:cs="Calibri"/>
          <w:sz w:val="24"/>
        </w:rPr>
        <w:t xml:space="preserve"> </w:t>
      </w:r>
    </w:p>
    <w:p w14:paraId="4F908AA4" w14:textId="77777777" w:rsidR="00274BCC" w:rsidRDefault="00060D1F">
      <w:pPr>
        <w:tabs>
          <w:tab w:val="center" w:pos="2814"/>
          <w:tab w:val="right" w:pos="10776"/>
        </w:tabs>
        <w:spacing w:after="160" w:line="259" w:lineRule="auto"/>
        <w:ind w:left="0" w:right="0" w:firstLine="0"/>
      </w:pPr>
      <w:r>
        <w:rPr>
          <w:rFonts w:ascii="Calibri" w:eastAsia="Calibri" w:hAnsi="Calibri" w:cs="Calibri"/>
        </w:rPr>
        <w:tab/>
      </w:r>
      <w:r>
        <w:rPr>
          <w:sz w:val="24"/>
        </w:rPr>
        <w:t xml:space="preserve">Schedule 7: UK GDPR Information </w:t>
      </w:r>
      <w:r>
        <w:rPr>
          <w:sz w:val="24"/>
        </w:rPr>
        <w:tab/>
        <w:t>82</w:t>
      </w:r>
      <w:r>
        <w:rPr>
          <w:rFonts w:ascii="Calibri" w:eastAsia="Calibri" w:hAnsi="Calibri" w:cs="Calibri"/>
          <w:sz w:val="24"/>
        </w:rPr>
        <w:t xml:space="preserve"> </w:t>
      </w:r>
    </w:p>
    <w:p w14:paraId="7723A54B" w14:textId="77777777" w:rsidR="00274BCC" w:rsidRDefault="00060D1F">
      <w:pPr>
        <w:tabs>
          <w:tab w:val="center" w:pos="2859"/>
          <w:tab w:val="right" w:pos="10776"/>
        </w:tabs>
        <w:spacing w:after="160" w:line="259" w:lineRule="auto"/>
        <w:ind w:left="0" w:right="0" w:firstLine="0"/>
      </w:pPr>
      <w:r>
        <w:rPr>
          <w:rFonts w:ascii="Calibri" w:eastAsia="Calibri" w:hAnsi="Calibri" w:cs="Calibri"/>
        </w:rPr>
        <w:tab/>
      </w:r>
      <w:r>
        <w:rPr>
          <w:sz w:val="24"/>
        </w:rPr>
        <w:t xml:space="preserve">Annex 1: Processing Personal Data </w:t>
      </w:r>
      <w:r>
        <w:rPr>
          <w:sz w:val="24"/>
        </w:rPr>
        <w:tab/>
        <w:t>83</w:t>
      </w:r>
      <w:r>
        <w:rPr>
          <w:rFonts w:ascii="Calibri" w:eastAsia="Calibri" w:hAnsi="Calibri" w:cs="Calibri"/>
          <w:sz w:val="24"/>
        </w:rPr>
        <w:t xml:space="preserve"> </w:t>
      </w:r>
    </w:p>
    <w:p w14:paraId="2D8927C8" w14:textId="77777777" w:rsidR="00274BCC" w:rsidRDefault="00060D1F">
      <w:pPr>
        <w:tabs>
          <w:tab w:val="center" w:pos="2900"/>
          <w:tab w:val="right" w:pos="10776"/>
        </w:tabs>
        <w:spacing w:after="160" w:line="259" w:lineRule="auto"/>
        <w:ind w:left="0" w:right="0" w:firstLine="0"/>
      </w:pPr>
      <w:r>
        <w:rPr>
          <w:rFonts w:ascii="Calibri" w:eastAsia="Calibri" w:hAnsi="Calibri" w:cs="Calibri"/>
        </w:rPr>
        <w:tab/>
      </w:r>
      <w:r>
        <w:rPr>
          <w:sz w:val="24"/>
        </w:rPr>
        <w:t xml:space="preserve">Annex 2: Joint Controller Agreement </w:t>
      </w:r>
      <w:r>
        <w:rPr>
          <w:sz w:val="24"/>
        </w:rPr>
        <w:tab/>
        <w:t>88</w:t>
      </w:r>
      <w:r>
        <w:rPr>
          <w:rFonts w:ascii="Calibri" w:eastAsia="Calibri" w:hAnsi="Calibri" w:cs="Calibri"/>
          <w:sz w:val="24"/>
        </w:rPr>
        <w:t xml:space="preserve"> </w:t>
      </w:r>
    </w:p>
    <w:p w14:paraId="01C7EF1D" w14:textId="77777777" w:rsidR="00274BCC" w:rsidRDefault="00060D1F">
      <w:pPr>
        <w:tabs>
          <w:tab w:val="center" w:pos="3431"/>
          <w:tab w:val="right" w:pos="10776"/>
        </w:tabs>
        <w:spacing w:after="160" w:line="259" w:lineRule="auto"/>
        <w:ind w:left="0" w:right="0" w:firstLine="0"/>
      </w:pPr>
      <w:r>
        <w:rPr>
          <w:rFonts w:ascii="Calibri" w:eastAsia="Calibri" w:hAnsi="Calibri" w:cs="Calibri"/>
        </w:rPr>
        <w:tab/>
      </w:r>
      <w:r>
        <w:rPr>
          <w:sz w:val="24"/>
        </w:rPr>
        <w:t xml:space="preserve">Schedule 8 – Minimum Security Requirements </w:t>
      </w:r>
      <w:r>
        <w:rPr>
          <w:sz w:val="24"/>
        </w:rPr>
        <w:tab/>
        <w:t>95</w:t>
      </w:r>
      <w:r>
        <w:rPr>
          <w:rFonts w:ascii="Calibri" w:eastAsia="Calibri" w:hAnsi="Calibri" w:cs="Calibri"/>
          <w:sz w:val="24"/>
        </w:rPr>
        <w:t xml:space="preserve"> </w:t>
      </w:r>
    </w:p>
    <w:p w14:paraId="6E2CDBA3" w14:textId="77777777" w:rsidR="00274BCC" w:rsidRDefault="00060D1F">
      <w:pPr>
        <w:tabs>
          <w:tab w:val="center" w:pos="3755"/>
          <w:tab w:val="right" w:pos="10776"/>
        </w:tabs>
        <w:spacing w:after="160" w:line="259" w:lineRule="auto"/>
        <w:ind w:left="0" w:right="0" w:firstLine="0"/>
      </w:pPr>
      <w:r>
        <w:rPr>
          <w:rFonts w:ascii="Calibri" w:eastAsia="Calibri" w:hAnsi="Calibri" w:cs="Calibri"/>
        </w:rPr>
        <w:tab/>
      </w:r>
      <w:r>
        <w:rPr>
          <w:sz w:val="24"/>
        </w:rPr>
        <w:t xml:space="preserve">Annex A – Authority Security Policies and Standards </w:t>
      </w:r>
      <w:r>
        <w:rPr>
          <w:sz w:val="24"/>
        </w:rPr>
        <w:tab/>
        <w:t>107</w:t>
      </w:r>
      <w:r>
        <w:rPr>
          <w:rFonts w:ascii="Calibri" w:eastAsia="Calibri" w:hAnsi="Calibri" w:cs="Calibri"/>
          <w:sz w:val="24"/>
        </w:rPr>
        <w:t xml:space="preserve"> </w:t>
      </w:r>
    </w:p>
    <w:p w14:paraId="49F2ED95" w14:textId="77777777" w:rsidR="00274BCC" w:rsidRDefault="00060D1F">
      <w:pPr>
        <w:tabs>
          <w:tab w:val="center" w:pos="2568"/>
          <w:tab w:val="right" w:pos="10776"/>
        </w:tabs>
        <w:spacing w:after="160" w:line="259" w:lineRule="auto"/>
        <w:ind w:left="0" w:right="0" w:firstLine="0"/>
      </w:pPr>
      <w:r>
        <w:rPr>
          <w:rFonts w:ascii="Calibri" w:eastAsia="Calibri" w:hAnsi="Calibri" w:cs="Calibri"/>
        </w:rPr>
        <w:tab/>
      </w:r>
      <w:r>
        <w:rPr>
          <w:sz w:val="24"/>
        </w:rPr>
        <w:t xml:space="preserve">Annex B – Security Standards </w:t>
      </w:r>
      <w:r>
        <w:rPr>
          <w:sz w:val="24"/>
        </w:rPr>
        <w:tab/>
        <w:t>108</w:t>
      </w:r>
      <w:r>
        <w:rPr>
          <w:rFonts w:ascii="Calibri" w:eastAsia="Calibri" w:hAnsi="Calibri" w:cs="Calibri"/>
          <w:sz w:val="24"/>
        </w:rPr>
        <w:t xml:space="preserve"> </w:t>
      </w:r>
    </w:p>
    <w:p w14:paraId="07915728" w14:textId="77777777" w:rsidR="00274BCC" w:rsidRDefault="00060D1F">
      <w:pPr>
        <w:spacing w:after="0" w:line="259" w:lineRule="auto"/>
        <w:ind w:left="965" w:right="0" w:firstLine="0"/>
      </w:pPr>
      <w:r>
        <w:t xml:space="preserve"> </w:t>
      </w:r>
    </w:p>
    <w:p w14:paraId="6DC94DD4" w14:textId="77777777" w:rsidR="00274BCC" w:rsidRDefault="00060D1F">
      <w:pPr>
        <w:spacing w:after="130" w:line="259" w:lineRule="auto"/>
        <w:ind w:left="1124" w:right="0" w:firstLine="0"/>
      </w:pPr>
      <w:r>
        <w:rPr>
          <w:b/>
          <w:sz w:val="24"/>
        </w:rPr>
        <w:t xml:space="preserve"> </w:t>
      </w:r>
    </w:p>
    <w:p w14:paraId="5EBBB5F9" w14:textId="77777777" w:rsidR="00274BCC" w:rsidRDefault="00060D1F">
      <w:pPr>
        <w:spacing w:after="254" w:line="238" w:lineRule="auto"/>
        <w:ind w:left="1133" w:right="9269" w:firstLine="0"/>
      </w:pPr>
      <w:r>
        <w:t xml:space="preserve"> </w:t>
      </w:r>
      <w:r>
        <w:rPr>
          <w:b/>
          <w:sz w:val="24"/>
        </w:rPr>
        <w:t xml:space="preserve"> </w:t>
      </w:r>
    </w:p>
    <w:p w14:paraId="62410A51" w14:textId="77777777" w:rsidR="00274BCC" w:rsidRDefault="00060D1F">
      <w:pPr>
        <w:spacing w:after="62" w:line="259" w:lineRule="auto"/>
        <w:ind w:left="0" w:right="0" w:firstLine="0"/>
      </w:pPr>
      <w:r>
        <w:rPr>
          <w:sz w:val="32"/>
        </w:rPr>
        <w:t xml:space="preserve"> </w:t>
      </w:r>
      <w:r>
        <w:rPr>
          <w:sz w:val="32"/>
        </w:rPr>
        <w:tab/>
        <w:t xml:space="preserve"> </w:t>
      </w:r>
      <w:r>
        <w:rPr>
          <w:sz w:val="32"/>
        </w:rPr>
        <w:tab/>
        <w:t xml:space="preserve"> </w:t>
      </w:r>
    </w:p>
    <w:p w14:paraId="74359EBD" w14:textId="77777777" w:rsidR="00274BCC" w:rsidRDefault="00060D1F">
      <w:pPr>
        <w:spacing w:after="0" w:line="259" w:lineRule="auto"/>
        <w:ind w:left="0" w:right="0" w:firstLine="0"/>
      </w:pPr>
      <w:r>
        <w:rPr>
          <w:sz w:val="32"/>
        </w:rPr>
        <w:lastRenderedPageBreak/>
        <w:t xml:space="preserve"> </w:t>
      </w:r>
    </w:p>
    <w:p w14:paraId="4817A648" w14:textId="77777777" w:rsidR="00274BCC" w:rsidRDefault="00060D1F">
      <w:pPr>
        <w:spacing w:after="0" w:line="259" w:lineRule="auto"/>
        <w:ind w:left="1119" w:right="0" w:firstLine="0"/>
      </w:pPr>
      <w:r>
        <w:t xml:space="preserve"> </w:t>
      </w:r>
    </w:p>
    <w:p w14:paraId="4E52E81B" w14:textId="77777777" w:rsidR="00274BCC" w:rsidRDefault="00060D1F">
      <w:pPr>
        <w:pStyle w:val="Heading1"/>
        <w:ind w:left="2228"/>
      </w:pPr>
      <w:bookmarkStart w:id="1" w:name="_Toc75072"/>
      <w:r>
        <w:t xml:space="preserve">Part A: Order Form </w:t>
      </w:r>
      <w:bookmarkEnd w:id="1"/>
    </w:p>
    <w:p w14:paraId="5D9F2661" w14:textId="77777777" w:rsidR="00274BCC" w:rsidRDefault="00060D1F">
      <w:pPr>
        <w:spacing w:after="10" w:line="249" w:lineRule="auto"/>
        <w:ind w:left="1128" w:right="339"/>
        <w:jc w:val="both"/>
      </w:pPr>
      <w:r>
        <w:t xml:space="preserve">Buyers must use this template order form as the basis for all Call-Off Contracts and must refrain from accepting a Supplier’s prepopulated version unless it has been carefully checked against template drafting. </w:t>
      </w:r>
    </w:p>
    <w:tbl>
      <w:tblPr>
        <w:tblStyle w:val="TableGrid"/>
        <w:tblW w:w="8903" w:type="dxa"/>
        <w:tblInd w:w="1052" w:type="dxa"/>
        <w:tblCellMar>
          <w:top w:w="16" w:type="dxa"/>
          <w:left w:w="106" w:type="dxa"/>
          <w:bottom w:w="496" w:type="dxa"/>
          <w:right w:w="115" w:type="dxa"/>
        </w:tblCellMar>
        <w:tblLook w:val="04A0" w:firstRow="1" w:lastRow="0" w:firstColumn="1" w:lastColumn="0" w:noHBand="0" w:noVBand="1"/>
      </w:tblPr>
      <w:tblGrid>
        <w:gridCol w:w="4519"/>
        <w:gridCol w:w="4384"/>
      </w:tblGrid>
      <w:tr w:rsidR="00274BCC" w14:paraId="2F74C26E" w14:textId="77777777">
        <w:trPr>
          <w:trHeight w:val="1402"/>
        </w:trPr>
        <w:tc>
          <w:tcPr>
            <w:tcW w:w="4519" w:type="dxa"/>
            <w:tcBorders>
              <w:top w:val="single" w:sz="8" w:space="0" w:color="000000"/>
              <w:left w:val="single" w:sz="8" w:space="0" w:color="000000"/>
              <w:bottom w:val="single" w:sz="8" w:space="0" w:color="000000"/>
              <w:right w:val="single" w:sz="8" w:space="0" w:color="000000"/>
            </w:tcBorders>
          </w:tcPr>
          <w:p w14:paraId="3D903786" w14:textId="77777777" w:rsidR="00274BCC" w:rsidRDefault="00060D1F">
            <w:pPr>
              <w:spacing w:after="302" w:line="259" w:lineRule="auto"/>
              <w:ind w:left="0" w:right="0" w:firstLine="0"/>
            </w:pPr>
            <w:r>
              <w:rPr>
                <w:b/>
              </w:rPr>
              <w:t xml:space="preserve"> </w:t>
            </w:r>
          </w:p>
          <w:p w14:paraId="60AED2D0" w14:textId="77777777" w:rsidR="00274BCC" w:rsidRDefault="00060D1F">
            <w:pPr>
              <w:spacing w:after="0" w:line="259" w:lineRule="auto"/>
              <w:ind w:left="0" w:right="0" w:firstLine="0"/>
            </w:pPr>
            <w:r>
              <w:rPr>
                <w:b/>
              </w:rPr>
              <w:t>Platform service ID number</w:t>
            </w:r>
            <w:r>
              <w:t xml:space="preserve"> </w:t>
            </w:r>
          </w:p>
        </w:tc>
        <w:tc>
          <w:tcPr>
            <w:tcW w:w="4384" w:type="dxa"/>
            <w:tcBorders>
              <w:top w:val="single" w:sz="8" w:space="0" w:color="000000"/>
              <w:left w:val="single" w:sz="8" w:space="0" w:color="000000"/>
              <w:bottom w:val="single" w:sz="8" w:space="0" w:color="000000"/>
              <w:right w:val="single" w:sz="8" w:space="0" w:color="000000"/>
            </w:tcBorders>
            <w:vAlign w:val="bottom"/>
          </w:tcPr>
          <w:p w14:paraId="2DDA6C2D" w14:textId="77777777" w:rsidR="00274BCC" w:rsidRDefault="00060D1F">
            <w:pPr>
              <w:spacing w:after="0" w:line="259" w:lineRule="auto"/>
              <w:ind w:left="10" w:right="0" w:firstLine="0"/>
            </w:pPr>
            <w:r>
              <w:rPr>
                <w:sz w:val="24"/>
              </w:rPr>
              <w:t>751780452990142</w:t>
            </w:r>
            <w:r>
              <w:t xml:space="preserve"> </w:t>
            </w:r>
          </w:p>
        </w:tc>
      </w:tr>
      <w:tr w:rsidR="00274BCC" w14:paraId="1F24A07C" w14:textId="77777777">
        <w:trPr>
          <w:trHeight w:val="1104"/>
        </w:trPr>
        <w:tc>
          <w:tcPr>
            <w:tcW w:w="4519" w:type="dxa"/>
            <w:tcBorders>
              <w:top w:val="single" w:sz="8" w:space="0" w:color="000000"/>
              <w:left w:val="single" w:sz="8" w:space="0" w:color="000000"/>
              <w:bottom w:val="single" w:sz="8" w:space="0" w:color="000000"/>
              <w:right w:val="single" w:sz="8" w:space="0" w:color="000000"/>
            </w:tcBorders>
          </w:tcPr>
          <w:p w14:paraId="2D53C5C3" w14:textId="77777777" w:rsidR="00274BCC" w:rsidRDefault="00060D1F">
            <w:pPr>
              <w:spacing w:after="0" w:line="259" w:lineRule="auto"/>
              <w:ind w:left="0" w:right="0" w:firstLine="0"/>
            </w:pPr>
            <w:r>
              <w:rPr>
                <w:b/>
              </w:rPr>
              <w:t>Call-Off Contract reference</w:t>
            </w:r>
            <w:r>
              <w:t xml:space="preserve"> </w:t>
            </w:r>
          </w:p>
        </w:tc>
        <w:tc>
          <w:tcPr>
            <w:tcW w:w="4384" w:type="dxa"/>
            <w:tcBorders>
              <w:top w:val="single" w:sz="8" w:space="0" w:color="000000"/>
              <w:left w:val="single" w:sz="8" w:space="0" w:color="000000"/>
              <w:bottom w:val="single" w:sz="8" w:space="0" w:color="000000"/>
              <w:right w:val="single" w:sz="8" w:space="0" w:color="000000"/>
            </w:tcBorders>
          </w:tcPr>
          <w:p w14:paraId="01D68E7A" w14:textId="77777777" w:rsidR="00274BCC" w:rsidRDefault="00060D1F">
            <w:pPr>
              <w:spacing w:after="0" w:line="259" w:lineRule="auto"/>
              <w:ind w:left="10" w:right="0" w:firstLine="0"/>
            </w:pPr>
            <w:r>
              <w:t xml:space="preserve">Ecm11925 </w:t>
            </w:r>
          </w:p>
        </w:tc>
      </w:tr>
      <w:tr w:rsidR="00274BCC" w14:paraId="48CF54A0" w14:textId="77777777">
        <w:trPr>
          <w:trHeight w:val="1124"/>
        </w:trPr>
        <w:tc>
          <w:tcPr>
            <w:tcW w:w="4519" w:type="dxa"/>
            <w:tcBorders>
              <w:top w:val="single" w:sz="8" w:space="0" w:color="000000"/>
              <w:left w:val="single" w:sz="8" w:space="0" w:color="000000"/>
              <w:bottom w:val="single" w:sz="8" w:space="0" w:color="000000"/>
              <w:right w:val="single" w:sz="8" w:space="0" w:color="000000"/>
            </w:tcBorders>
          </w:tcPr>
          <w:p w14:paraId="5B2D776F" w14:textId="77777777" w:rsidR="00274BCC" w:rsidRDefault="00060D1F">
            <w:pPr>
              <w:spacing w:after="0" w:line="259" w:lineRule="auto"/>
              <w:ind w:left="0" w:right="0" w:firstLine="0"/>
            </w:pPr>
            <w:r>
              <w:rPr>
                <w:b/>
              </w:rPr>
              <w:t>Call-Off Contract title</w:t>
            </w:r>
            <w:r>
              <w:t xml:space="preserve"> </w:t>
            </w:r>
          </w:p>
        </w:tc>
        <w:tc>
          <w:tcPr>
            <w:tcW w:w="4384" w:type="dxa"/>
            <w:tcBorders>
              <w:top w:val="single" w:sz="8" w:space="0" w:color="000000"/>
              <w:left w:val="single" w:sz="8" w:space="0" w:color="000000"/>
              <w:bottom w:val="single" w:sz="8" w:space="0" w:color="000000"/>
              <w:right w:val="single" w:sz="8" w:space="0" w:color="000000"/>
            </w:tcBorders>
          </w:tcPr>
          <w:p w14:paraId="7A4BCB9E" w14:textId="77777777" w:rsidR="00274BCC" w:rsidRDefault="00060D1F">
            <w:pPr>
              <w:spacing w:after="0" w:line="259" w:lineRule="auto"/>
              <w:ind w:left="10" w:right="0" w:firstLine="0"/>
            </w:pPr>
            <w:proofErr w:type="spellStart"/>
            <w:r>
              <w:t>Adzuna</w:t>
            </w:r>
            <w:proofErr w:type="spellEnd"/>
            <w:r>
              <w:t xml:space="preserve"> Job Data and Platform License </w:t>
            </w:r>
          </w:p>
        </w:tc>
      </w:tr>
      <w:tr w:rsidR="00274BCC" w14:paraId="58E2D39D" w14:textId="77777777">
        <w:trPr>
          <w:trHeight w:val="1104"/>
        </w:trPr>
        <w:tc>
          <w:tcPr>
            <w:tcW w:w="4519" w:type="dxa"/>
            <w:tcBorders>
              <w:top w:val="single" w:sz="8" w:space="0" w:color="000000"/>
              <w:left w:val="single" w:sz="8" w:space="0" w:color="000000"/>
              <w:bottom w:val="single" w:sz="8" w:space="0" w:color="000000"/>
              <w:right w:val="single" w:sz="8" w:space="0" w:color="000000"/>
            </w:tcBorders>
          </w:tcPr>
          <w:p w14:paraId="54EE4B13" w14:textId="77777777" w:rsidR="00274BCC" w:rsidRDefault="00060D1F">
            <w:pPr>
              <w:spacing w:after="0" w:line="259" w:lineRule="auto"/>
              <w:ind w:left="0" w:right="0" w:firstLine="0"/>
            </w:pPr>
            <w:r>
              <w:rPr>
                <w:b/>
              </w:rPr>
              <w:t>Call-Off Contract description</w:t>
            </w:r>
            <w:r>
              <w:t xml:space="preserve"> </w:t>
            </w:r>
          </w:p>
        </w:tc>
        <w:tc>
          <w:tcPr>
            <w:tcW w:w="4384" w:type="dxa"/>
            <w:tcBorders>
              <w:top w:val="single" w:sz="8" w:space="0" w:color="000000"/>
              <w:left w:val="single" w:sz="8" w:space="0" w:color="000000"/>
              <w:bottom w:val="single" w:sz="8" w:space="0" w:color="000000"/>
              <w:right w:val="single" w:sz="8" w:space="0" w:color="000000"/>
            </w:tcBorders>
          </w:tcPr>
          <w:p w14:paraId="54C306A5" w14:textId="77777777" w:rsidR="00274BCC" w:rsidRDefault="00060D1F">
            <w:pPr>
              <w:spacing w:after="0" w:line="259" w:lineRule="auto"/>
              <w:ind w:left="10" w:right="0" w:firstLine="0"/>
            </w:pPr>
            <w:r>
              <w:t xml:space="preserve">Software/Licence Renewal </w:t>
            </w:r>
          </w:p>
        </w:tc>
      </w:tr>
      <w:tr w:rsidR="00274BCC" w14:paraId="62C9D4C3" w14:textId="77777777">
        <w:trPr>
          <w:trHeight w:val="1100"/>
        </w:trPr>
        <w:tc>
          <w:tcPr>
            <w:tcW w:w="4519" w:type="dxa"/>
            <w:tcBorders>
              <w:top w:val="single" w:sz="8" w:space="0" w:color="000000"/>
              <w:left w:val="single" w:sz="8" w:space="0" w:color="000000"/>
              <w:bottom w:val="single" w:sz="8" w:space="0" w:color="000000"/>
              <w:right w:val="single" w:sz="8" w:space="0" w:color="000000"/>
            </w:tcBorders>
          </w:tcPr>
          <w:p w14:paraId="10DD088D" w14:textId="77777777" w:rsidR="00274BCC" w:rsidRDefault="00060D1F">
            <w:pPr>
              <w:spacing w:after="0" w:line="259" w:lineRule="auto"/>
              <w:ind w:left="0" w:right="0" w:firstLine="0"/>
            </w:pPr>
            <w:r>
              <w:rPr>
                <w:b/>
              </w:rPr>
              <w:t>Start date</w:t>
            </w:r>
            <w:r>
              <w:t xml:space="preserve"> </w:t>
            </w:r>
          </w:p>
        </w:tc>
        <w:tc>
          <w:tcPr>
            <w:tcW w:w="4384" w:type="dxa"/>
            <w:tcBorders>
              <w:top w:val="single" w:sz="8" w:space="0" w:color="000000"/>
              <w:left w:val="single" w:sz="8" w:space="0" w:color="000000"/>
              <w:bottom w:val="single" w:sz="8" w:space="0" w:color="000000"/>
              <w:right w:val="single" w:sz="8" w:space="0" w:color="000000"/>
            </w:tcBorders>
          </w:tcPr>
          <w:p w14:paraId="0A9DCCE3" w14:textId="77777777" w:rsidR="00274BCC" w:rsidRDefault="00060D1F">
            <w:pPr>
              <w:spacing w:after="0" w:line="259" w:lineRule="auto"/>
              <w:ind w:left="10" w:right="0" w:firstLine="0"/>
            </w:pPr>
            <w:r>
              <w:t xml:space="preserve">30/04/24 </w:t>
            </w:r>
          </w:p>
        </w:tc>
      </w:tr>
      <w:tr w:rsidR="00274BCC" w14:paraId="119D198A" w14:textId="77777777">
        <w:trPr>
          <w:trHeight w:val="1104"/>
        </w:trPr>
        <w:tc>
          <w:tcPr>
            <w:tcW w:w="4519" w:type="dxa"/>
            <w:tcBorders>
              <w:top w:val="single" w:sz="8" w:space="0" w:color="000000"/>
              <w:left w:val="single" w:sz="8" w:space="0" w:color="000000"/>
              <w:bottom w:val="single" w:sz="8" w:space="0" w:color="000000"/>
              <w:right w:val="single" w:sz="8" w:space="0" w:color="000000"/>
            </w:tcBorders>
          </w:tcPr>
          <w:p w14:paraId="73F434CC" w14:textId="77777777" w:rsidR="00274BCC" w:rsidRDefault="00060D1F">
            <w:pPr>
              <w:spacing w:after="0" w:line="259" w:lineRule="auto"/>
              <w:ind w:left="0" w:right="0" w:firstLine="0"/>
            </w:pPr>
            <w:r>
              <w:rPr>
                <w:b/>
              </w:rPr>
              <w:t>Expiry date</w:t>
            </w:r>
            <w:r>
              <w:t xml:space="preserve"> </w:t>
            </w:r>
          </w:p>
        </w:tc>
        <w:tc>
          <w:tcPr>
            <w:tcW w:w="4384" w:type="dxa"/>
            <w:tcBorders>
              <w:top w:val="single" w:sz="8" w:space="0" w:color="000000"/>
              <w:left w:val="single" w:sz="8" w:space="0" w:color="000000"/>
              <w:bottom w:val="single" w:sz="8" w:space="0" w:color="000000"/>
              <w:right w:val="single" w:sz="8" w:space="0" w:color="000000"/>
            </w:tcBorders>
          </w:tcPr>
          <w:p w14:paraId="7A9A6EE4" w14:textId="77777777" w:rsidR="00274BCC" w:rsidRDefault="00060D1F">
            <w:pPr>
              <w:spacing w:after="0" w:line="259" w:lineRule="auto"/>
              <w:ind w:left="10" w:right="0" w:firstLine="0"/>
            </w:pPr>
            <w:r>
              <w:t xml:space="preserve">31/03/25 </w:t>
            </w:r>
          </w:p>
        </w:tc>
      </w:tr>
      <w:tr w:rsidR="00274BCC" w14:paraId="0B5EAD89" w14:textId="77777777">
        <w:trPr>
          <w:trHeight w:val="1335"/>
        </w:trPr>
        <w:tc>
          <w:tcPr>
            <w:tcW w:w="4519" w:type="dxa"/>
            <w:tcBorders>
              <w:top w:val="single" w:sz="8" w:space="0" w:color="000000"/>
              <w:left w:val="single" w:sz="8" w:space="0" w:color="000000"/>
              <w:bottom w:val="single" w:sz="8" w:space="0" w:color="000000"/>
              <w:right w:val="single" w:sz="8" w:space="0" w:color="000000"/>
            </w:tcBorders>
            <w:vAlign w:val="center"/>
          </w:tcPr>
          <w:p w14:paraId="52E98E96" w14:textId="77777777" w:rsidR="00274BCC" w:rsidRDefault="00060D1F">
            <w:pPr>
              <w:spacing w:after="0" w:line="259" w:lineRule="auto"/>
              <w:ind w:left="0" w:right="0" w:firstLine="0"/>
            </w:pPr>
            <w:r>
              <w:rPr>
                <w:b/>
              </w:rPr>
              <w:t>Call-Off Contract value</w:t>
            </w:r>
            <w:r>
              <w:t xml:space="preserve"> </w:t>
            </w:r>
          </w:p>
        </w:tc>
        <w:tc>
          <w:tcPr>
            <w:tcW w:w="4384" w:type="dxa"/>
            <w:tcBorders>
              <w:top w:val="single" w:sz="8" w:space="0" w:color="000000"/>
              <w:left w:val="single" w:sz="8" w:space="0" w:color="000000"/>
              <w:bottom w:val="single" w:sz="8" w:space="0" w:color="000000"/>
              <w:right w:val="single" w:sz="8" w:space="0" w:color="000000"/>
            </w:tcBorders>
          </w:tcPr>
          <w:p w14:paraId="650FE6F5" w14:textId="77777777" w:rsidR="00274BCC" w:rsidRDefault="00060D1F">
            <w:pPr>
              <w:spacing w:after="302" w:line="259" w:lineRule="auto"/>
              <w:ind w:left="10" w:right="0" w:firstLine="0"/>
            </w:pPr>
            <w:r>
              <w:t>£150k (</w:t>
            </w:r>
            <w:proofErr w:type="spellStart"/>
            <w:r>
              <w:t>excl</w:t>
            </w:r>
            <w:proofErr w:type="spellEnd"/>
            <w:r>
              <w:t xml:space="preserve"> VAT) </w:t>
            </w:r>
          </w:p>
          <w:p w14:paraId="2E1C365F" w14:textId="77777777" w:rsidR="00274BCC" w:rsidRDefault="00060D1F">
            <w:pPr>
              <w:spacing w:after="0" w:line="259" w:lineRule="auto"/>
              <w:ind w:left="10" w:right="0" w:firstLine="0"/>
            </w:pPr>
            <w:r>
              <w:t xml:space="preserve">£180k (incl. VAT) </w:t>
            </w:r>
          </w:p>
        </w:tc>
      </w:tr>
      <w:tr w:rsidR="00274BCC" w14:paraId="3DFA8EE8" w14:textId="77777777">
        <w:trPr>
          <w:trHeight w:val="1105"/>
        </w:trPr>
        <w:tc>
          <w:tcPr>
            <w:tcW w:w="4519" w:type="dxa"/>
            <w:tcBorders>
              <w:top w:val="single" w:sz="8" w:space="0" w:color="000000"/>
              <w:left w:val="single" w:sz="8" w:space="0" w:color="000000"/>
              <w:bottom w:val="single" w:sz="8" w:space="0" w:color="000000"/>
              <w:right w:val="single" w:sz="8" w:space="0" w:color="000000"/>
            </w:tcBorders>
          </w:tcPr>
          <w:p w14:paraId="4A341E23" w14:textId="77777777" w:rsidR="00274BCC" w:rsidRDefault="00060D1F">
            <w:pPr>
              <w:spacing w:after="0" w:line="259" w:lineRule="auto"/>
              <w:ind w:left="0" w:right="0" w:firstLine="0"/>
            </w:pPr>
            <w:r>
              <w:rPr>
                <w:b/>
              </w:rPr>
              <w:lastRenderedPageBreak/>
              <w:t>Charging method</w:t>
            </w:r>
            <w:r>
              <w:t xml:space="preserve"> </w:t>
            </w:r>
          </w:p>
        </w:tc>
        <w:tc>
          <w:tcPr>
            <w:tcW w:w="4384" w:type="dxa"/>
            <w:tcBorders>
              <w:top w:val="single" w:sz="8" w:space="0" w:color="000000"/>
              <w:left w:val="single" w:sz="8" w:space="0" w:color="000000"/>
              <w:bottom w:val="single" w:sz="8" w:space="0" w:color="000000"/>
              <w:right w:val="single" w:sz="8" w:space="0" w:color="000000"/>
            </w:tcBorders>
          </w:tcPr>
          <w:p w14:paraId="4C74F57D" w14:textId="77777777" w:rsidR="00274BCC" w:rsidRDefault="00060D1F">
            <w:pPr>
              <w:spacing w:after="0" w:line="259" w:lineRule="auto"/>
              <w:ind w:left="10" w:right="0" w:firstLine="0"/>
            </w:pPr>
            <w:r>
              <w:t xml:space="preserve">Fixed price </w:t>
            </w:r>
          </w:p>
        </w:tc>
      </w:tr>
      <w:tr w:rsidR="00274BCC" w14:paraId="64FD76FA" w14:textId="77777777">
        <w:trPr>
          <w:trHeight w:val="1104"/>
        </w:trPr>
        <w:tc>
          <w:tcPr>
            <w:tcW w:w="4519" w:type="dxa"/>
            <w:tcBorders>
              <w:top w:val="single" w:sz="8" w:space="0" w:color="000000"/>
              <w:left w:val="single" w:sz="8" w:space="0" w:color="000000"/>
              <w:bottom w:val="single" w:sz="8" w:space="0" w:color="000000"/>
              <w:right w:val="single" w:sz="8" w:space="0" w:color="000000"/>
            </w:tcBorders>
          </w:tcPr>
          <w:p w14:paraId="50493398" w14:textId="77777777" w:rsidR="00274BCC" w:rsidRDefault="00060D1F">
            <w:pPr>
              <w:spacing w:after="0" w:line="259" w:lineRule="auto"/>
              <w:ind w:left="0" w:right="0" w:firstLine="0"/>
            </w:pPr>
            <w:r>
              <w:rPr>
                <w:b/>
              </w:rPr>
              <w:t>Purchase order number</w:t>
            </w:r>
            <w:r>
              <w:t xml:space="preserve"> </w:t>
            </w:r>
          </w:p>
        </w:tc>
        <w:tc>
          <w:tcPr>
            <w:tcW w:w="4384" w:type="dxa"/>
            <w:tcBorders>
              <w:top w:val="single" w:sz="8" w:space="0" w:color="000000"/>
              <w:left w:val="single" w:sz="8" w:space="0" w:color="000000"/>
              <w:bottom w:val="single" w:sz="8" w:space="0" w:color="000000"/>
              <w:right w:val="single" w:sz="8" w:space="0" w:color="000000"/>
            </w:tcBorders>
          </w:tcPr>
          <w:p w14:paraId="234D3BD7" w14:textId="77777777" w:rsidR="00274BCC" w:rsidRDefault="00060D1F">
            <w:pPr>
              <w:spacing w:after="0" w:line="259" w:lineRule="auto"/>
              <w:ind w:left="10" w:right="0" w:firstLine="0"/>
            </w:pPr>
            <w:r>
              <w:t xml:space="preserve">Purchase order number to be confirmed after completion </w:t>
            </w:r>
          </w:p>
        </w:tc>
      </w:tr>
      <w:tr w:rsidR="00274BCC" w14:paraId="44AE255C" w14:textId="77777777">
        <w:trPr>
          <w:trHeight w:val="1104"/>
        </w:trPr>
        <w:tc>
          <w:tcPr>
            <w:tcW w:w="4519" w:type="dxa"/>
            <w:tcBorders>
              <w:top w:val="single" w:sz="8" w:space="0" w:color="000000"/>
              <w:left w:val="single" w:sz="8" w:space="0" w:color="000000"/>
              <w:bottom w:val="single" w:sz="8" w:space="0" w:color="000000"/>
              <w:right w:val="single" w:sz="8" w:space="0" w:color="000000"/>
            </w:tcBorders>
          </w:tcPr>
          <w:p w14:paraId="6ACA46C9" w14:textId="77777777" w:rsidR="00274BCC" w:rsidRDefault="00060D1F">
            <w:pPr>
              <w:spacing w:after="0" w:line="259" w:lineRule="auto"/>
              <w:ind w:left="0" w:right="0" w:firstLine="0"/>
            </w:pPr>
            <w:r>
              <w:rPr>
                <w:b/>
              </w:rPr>
              <w:t xml:space="preserve"> </w:t>
            </w:r>
          </w:p>
        </w:tc>
        <w:tc>
          <w:tcPr>
            <w:tcW w:w="4384" w:type="dxa"/>
            <w:tcBorders>
              <w:top w:val="single" w:sz="8" w:space="0" w:color="000000"/>
              <w:left w:val="single" w:sz="8" w:space="0" w:color="000000"/>
              <w:bottom w:val="single" w:sz="8" w:space="0" w:color="000000"/>
              <w:right w:val="single" w:sz="8" w:space="0" w:color="000000"/>
            </w:tcBorders>
          </w:tcPr>
          <w:p w14:paraId="6D0A716C" w14:textId="77777777" w:rsidR="00274BCC" w:rsidRDefault="00060D1F">
            <w:pPr>
              <w:spacing w:after="0" w:line="259" w:lineRule="auto"/>
              <w:ind w:left="10" w:right="0" w:firstLine="0"/>
            </w:pPr>
            <w:r>
              <w:t xml:space="preserve"> </w:t>
            </w:r>
          </w:p>
        </w:tc>
      </w:tr>
    </w:tbl>
    <w:p w14:paraId="67DC0E44" w14:textId="77777777" w:rsidR="00274BCC" w:rsidRDefault="00060D1F">
      <w:pPr>
        <w:spacing w:after="216" w:line="259" w:lineRule="auto"/>
        <w:ind w:left="1119" w:right="0" w:firstLine="0"/>
      </w:pPr>
      <w:r>
        <w:t xml:space="preserve"> </w:t>
      </w:r>
    </w:p>
    <w:p w14:paraId="001C2A5D" w14:textId="77777777" w:rsidR="00274BCC" w:rsidRDefault="00060D1F">
      <w:pPr>
        <w:spacing w:after="11"/>
        <w:ind w:right="10"/>
      </w:pPr>
      <w:r>
        <w:t xml:space="preserve">This Order Form is issued under the G-Cloud 13 Framework Agreement (RM1557.13). </w:t>
      </w:r>
    </w:p>
    <w:p w14:paraId="5391D53A" w14:textId="77777777" w:rsidR="00274BCC" w:rsidRDefault="00060D1F">
      <w:pPr>
        <w:spacing w:after="214"/>
        <w:ind w:right="10"/>
      </w:pPr>
      <w:r>
        <w:t xml:space="preserve">Buyers can use this Order Form to specify their G-Cloud service requirements when placing an Order. </w:t>
      </w:r>
    </w:p>
    <w:p w14:paraId="1CADE8B1" w14:textId="77777777" w:rsidR="00274BCC" w:rsidRDefault="00060D1F">
      <w:pPr>
        <w:spacing w:after="220"/>
        <w:ind w:right="10"/>
      </w:pPr>
      <w:r>
        <w:t xml:space="preserve">The Order Form cannot be used to alter existing terms or add any extra terms that materially change the Services offered by the Supplier and defined in the Application. </w:t>
      </w:r>
    </w:p>
    <w:p w14:paraId="56C48F43" w14:textId="77777777" w:rsidR="00274BCC" w:rsidRDefault="00060D1F">
      <w:pPr>
        <w:spacing w:after="11"/>
        <w:ind w:right="10"/>
      </w:pPr>
      <w:r>
        <w:t xml:space="preserve">There are terms in the Call-Off Contract that may be defined in the Order Form. These are identified in the contract with square brackets. </w:t>
      </w:r>
    </w:p>
    <w:tbl>
      <w:tblPr>
        <w:tblStyle w:val="TableGrid"/>
        <w:tblW w:w="8883" w:type="dxa"/>
        <w:tblInd w:w="1052" w:type="dxa"/>
        <w:tblCellMar>
          <w:top w:w="199" w:type="dxa"/>
          <w:left w:w="101" w:type="dxa"/>
          <w:bottom w:w="184" w:type="dxa"/>
          <w:right w:w="115" w:type="dxa"/>
        </w:tblCellMar>
        <w:tblLook w:val="04A0" w:firstRow="1" w:lastRow="0" w:firstColumn="1" w:lastColumn="0" w:noHBand="0" w:noVBand="1"/>
      </w:tblPr>
      <w:tblGrid>
        <w:gridCol w:w="2060"/>
        <w:gridCol w:w="6823"/>
      </w:tblGrid>
      <w:tr w:rsidR="00274BCC" w14:paraId="5EC3A6EB" w14:textId="77777777">
        <w:trPr>
          <w:trHeight w:val="4883"/>
        </w:trPr>
        <w:tc>
          <w:tcPr>
            <w:tcW w:w="2060" w:type="dxa"/>
            <w:tcBorders>
              <w:top w:val="single" w:sz="8" w:space="0" w:color="000000"/>
              <w:left w:val="single" w:sz="8" w:space="0" w:color="000000"/>
              <w:bottom w:val="single" w:sz="8" w:space="0" w:color="000000"/>
              <w:right w:val="single" w:sz="8" w:space="0" w:color="000000"/>
            </w:tcBorders>
          </w:tcPr>
          <w:p w14:paraId="4DB8E9B0" w14:textId="77777777" w:rsidR="00274BCC" w:rsidRDefault="00060D1F">
            <w:pPr>
              <w:spacing w:after="0" w:line="259" w:lineRule="auto"/>
              <w:ind w:left="5" w:right="0" w:firstLine="0"/>
            </w:pPr>
            <w:r>
              <w:rPr>
                <w:b/>
              </w:rPr>
              <w:t xml:space="preserve"> </w:t>
            </w:r>
          </w:p>
          <w:p w14:paraId="49E9D170" w14:textId="77777777" w:rsidR="00274BCC" w:rsidRDefault="00060D1F">
            <w:pPr>
              <w:spacing w:after="0" w:line="259" w:lineRule="auto"/>
              <w:ind w:left="5" w:right="0" w:firstLine="0"/>
            </w:pPr>
            <w:r>
              <w:rPr>
                <w:b/>
              </w:rPr>
              <w:t xml:space="preserve"> </w:t>
            </w:r>
          </w:p>
          <w:p w14:paraId="2A14A0FD" w14:textId="77777777" w:rsidR="00274BCC" w:rsidRDefault="00060D1F">
            <w:pPr>
              <w:spacing w:after="0" w:line="259" w:lineRule="auto"/>
              <w:ind w:left="5" w:right="0" w:firstLine="0"/>
            </w:pPr>
            <w:r>
              <w:rPr>
                <w:b/>
              </w:rPr>
              <w:t xml:space="preserve"> </w:t>
            </w:r>
          </w:p>
          <w:p w14:paraId="7470C194" w14:textId="77777777" w:rsidR="00274BCC" w:rsidRDefault="00060D1F">
            <w:pPr>
              <w:spacing w:after="0" w:line="259" w:lineRule="auto"/>
              <w:ind w:left="5" w:right="0" w:firstLine="0"/>
            </w:pPr>
            <w:r>
              <w:rPr>
                <w:b/>
              </w:rPr>
              <w:t>From the Buyer</w:t>
            </w:r>
            <w:r>
              <w:t xml:space="preserve"> </w:t>
            </w:r>
          </w:p>
        </w:tc>
        <w:tc>
          <w:tcPr>
            <w:tcW w:w="6823" w:type="dxa"/>
            <w:tcBorders>
              <w:top w:val="single" w:sz="8" w:space="0" w:color="000000"/>
              <w:left w:val="single" w:sz="8" w:space="0" w:color="000000"/>
              <w:bottom w:val="single" w:sz="8" w:space="0" w:color="000000"/>
              <w:right w:val="single" w:sz="8" w:space="0" w:color="000000"/>
            </w:tcBorders>
          </w:tcPr>
          <w:p w14:paraId="24BF4965" w14:textId="77777777" w:rsidR="00274BCC" w:rsidRDefault="00060D1F">
            <w:pPr>
              <w:spacing w:after="293" w:line="259" w:lineRule="auto"/>
              <w:ind w:left="0" w:right="0" w:firstLine="0"/>
            </w:pPr>
            <w:r>
              <w:t xml:space="preserve">Department for Work and Pensions –  </w:t>
            </w:r>
          </w:p>
          <w:p w14:paraId="6B16A4F8" w14:textId="5F2EAFCF" w:rsidR="00274BCC" w:rsidRDefault="007B5DFF">
            <w:pPr>
              <w:spacing w:after="0" w:line="259" w:lineRule="auto"/>
              <w:ind w:left="0" w:right="0" w:firstLine="0"/>
            </w:pPr>
            <w:bookmarkStart w:id="2" w:name="_Hlk166847166"/>
            <w:r w:rsidRPr="00795944">
              <w:rPr>
                <w:highlight w:val="yellow"/>
              </w:rPr>
              <w:t>*</w:t>
            </w:r>
            <w:r w:rsidR="00795944" w:rsidRPr="00795944">
              <w:rPr>
                <w:highlight w:val="yellow"/>
              </w:rPr>
              <w:t>Redacted</w:t>
            </w:r>
            <w:bookmarkEnd w:id="2"/>
          </w:p>
        </w:tc>
      </w:tr>
      <w:tr w:rsidR="00274BCC" w14:paraId="636F1141" w14:textId="77777777">
        <w:trPr>
          <w:trHeight w:val="5910"/>
        </w:trPr>
        <w:tc>
          <w:tcPr>
            <w:tcW w:w="2060" w:type="dxa"/>
            <w:tcBorders>
              <w:top w:val="single" w:sz="8" w:space="0" w:color="000000"/>
              <w:left w:val="single" w:sz="8" w:space="0" w:color="000000"/>
              <w:bottom w:val="single" w:sz="8" w:space="0" w:color="000000"/>
              <w:right w:val="single" w:sz="8" w:space="0" w:color="000000"/>
            </w:tcBorders>
          </w:tcPr>
          <w:p w14:paraId="12E763B5" w14:textId="77777777" w:rsidR="00274BCC" w:rsidRDefault="00060D1F">
            <w:pPr>
              <w:spacing w:after="0" w:line="259" w:lineRule="auto"/>
              <w:ind w:left="5" w:right="0" w:firstLine="0"/>
            </w:pPr>
            <w:r>
              <w:lastRenderedPageBreak/>
              <w:t xml:space="preserve"> </w:t>
            </w:r>
          </w:p>
        </w:tc>
        <w:tc>
          <w:tcPr>
            <w:tcW w:w="6823" w:type="dxa"/>
            <w:tcBorders>
              <w:top w:val="single" w:sz="8" w:space="0" w:color="000000"/>
              <w:left w:val="single" w:sz="8" w:space="0" w:color="000000"/>
              <w:bottom w:val="single" w:sz="8" w:space="0" w:color="000000"/>
              <w:right w:val="single" w:sz="8" w:space="0" w:color="000000"/>
            </w:tcBorders>
            <w:vAlign w:val="bottom"/>
          </w:tcPr>
          <w:p w14:paraId="51E8E487" w14:textId="77777777" w:rsidR="00274BCC" w:rsidRDefault="00060D1F">
            <w:pPr>
              <w:spacing w:after="297" w:line="259" w:lineRule="auto"/>
              <w:ind w:left="0" w:right="0" w:firstLine="0"/>
            </w:pPr>
            <w:proofErr w:type="spellStart"/>
            <w:r>
              <w:t>Adzuna</w:t>
            </w:r>
            <w:proofErr w:type="spellEnd"/>
            <w:r>
              <w:t xml:space="preserve"> Limited </w:t>
            </w:r>
          </w:p>
          <w:p w14:paraId="3306EFF3" w14:textId="7D6E8EB9" w:rsidR="00795944" w:rsidRDefault="00795944">
            <w:pPr>
              <w:spacing w:after="297" w:line="259" w:lineRule="auto"/>
              <w:ind w:left="0" w:right="0" w:firstLine="0"/>
            </w:pPr>
            <w:r w:rsidRPr="00795944">
              <w:rPr>
                <w:highlight w:val="yellow"/>
              </w:rPr>
              <w:t>*Redacted</w:t>
            </w:r>
          </w:p>
          <w:p w14:paraId="25F92E39" w14:textId="77777777" w:rsidR="00274BCC" w:rsidRDefault="00060D1F">
            <w:pPr>
              <w:spacing w:after="0" w:line="259" w:lineRule="auto"/>
              <w:ind w:left="0" w:right="0" w:firstLine="0"/>
            </w:pPr>
            <w:r>
              <w:t xml:space="preserve">Company number: 7301894 </w:t>
            </w:r>
          </w:p>
        </w:tc>
      </w:tr>
      <w:tr w:rsidR="00274BCC" w14:paraId="0F02765B" w14:textId="77777777">
        <w:trPr>
          <w:trHeight w:val="1455"/>
        </w:trPr>
        <w:tc>
          <w:tcPr>
            <w:tcW w:w="8883" w:type="dxa"/>
            <w:gridSpan w:val="2"/>
            <w:tcBorders>
              <w:top w:val="single" w:sz="8" w:space="0" w:color="000000"/>
              <w:left w:val="single" w:sz="8" w:space="0" w:color="000000"/>
              <w:bottom w:val="single" w:sz="8" w:space="0" w:color="000000"/>
              <w:right w:val="single" w:sz="8" w:space="0" w:color="000000"/>
            </w:tcBorders>
          </w:tcPr>
          <w:p w14:paraId="36F5CE92" w14:textId="77777777" w:rsidR="00274BCC" w:rsidRDefault="00060D1F">
            <w:pPr>
              <w:spacing w:after="0" w:line="259" w:lineRule="auto"/>
              <w:ind w:left="5" w:right="0" w:firstLine="0"/>
            </w:pPr>
            <w:r>
              <w:rPr>
                <w:b/>
              </w:rPr>
              <w:t>Together the ‘Parties’</w:t>
            </w:r>
            <w:r>
              <w:t xml:space="preserve"> </w:t>
            </w:r>
          </w:p>
        </w:tc>
      </w:tr>
    </w:tbl>
    <w:p w14:paraId="6C834730" w14:textId="77777777" w:rsidR="00274BCC" w:rsidRDefault="00060D1F">
      <w:pPr>
        <w:spacing w:after="230" w:line="259" w:lineRule="auto"/>
        <w:ind w:left="0" w:right="6233" w:firstLine="0"/>
        <w:jc w:val="center"/>
      </w:pPr>
      <w:r>
        <w:rPr>
          <w:color w:val="434343"/>
          <w:sz w:val="28"/>
        </w:rPr>
        <w:t xml:space="preserve"> </w:t>
      </w:r>
    </w:p>
    <w:p w14:paraId="034EFD3E" w14:textId="77777777" w:rsidR="00274BCC" w:rsidRDefault="00060D1F">
      <w:pPr>
        <w:spacing w:after="346" w:line="259" w:lineRule="auto"/>
        <w:ind w:left="1119" w:right="0" w:firstLine="0"/>
      </w:pPr>
      <w:r>
        <w:t xml:space="preserve"> </w:t>
      </w:r>
    </w:p>
    <w:p w14:paraId="0855F04B" w14:textId="77777777" w:rsidR="00274BCC" w:rsidRDefault="00060D1F">
      <w:pPr>
        <w:spacing w:after="410" w:line="259" w:lineRule="auto"/>
        <w:ind w:left="1119" w:right="0" w:firstLine="0"/>
      </w:pPr>
      <w:r>
        <w:t xml:space="preserve"> </w:t>
      </w:r>
    </w:p>
    <w:p w14:paraId="63F02CA3" w14:textId="77777777" w:rsidR="00274BCC" w:rsidRDefault="00060D1F">
      <w:pPr>
        <w:spacing w:after="372" w:line="256" w:lineRule="auto"/>
        <w:ind w:left="1109" w:right="6562" w:hanging="1124"/>
      </w:pPr>
      <w:r>
        <w:t xml:space="preserve">              </w:t>
      </w:r>
      <w:r>
        <w:rPr>
          <w:sz w:val="28"/>
        </w:rPr>
        <w:t>Principal contact details</w:t>
      </w:r>
      <w:r>
        <w:t xml:space="preserve"> </w:t>
      </w:r>
      <w:r>
        <w:rPr>
          <w:b/>
        </w:rPr>
        <w:t>For the Buyer:</w:t>
      </w:r>
      <w:r>
        <w:t xml:space="preserve"> </w:t>
      </w:r>
    </w:p>
    <w:p w14:paraId="0FED4D50" w14:textId="77777777" w:rsidR="00274BCC" w:rsidRDefault="00060D1F">
      <w:pPr>
        <w:spacing w:after="106"/>
        <w:ind w:right="10"/>
      </w:pPr>
      <w:r>
        <w:t xml:space="preserve">Title: Programme Lead </w:t>
      </w:r>
    </w:p>
    <w:p w14:paraId="1DBBB408" w14:textId="157C207D" w:rsidR="00274BCC" w:rsidRDefault="00060D1F">
      <w:pPr>
        <w:spacing w:after="77"/>
        <w:ind w:right="10"/>
      </w:pPr>
      <w:r>
        <w:t xml:space="preserve">Name: </w:t>
      </w:r>
      <w:r w:rsidR="00795944" w:rsidRPr="00795944">
        <w:rPr>
          <w:highlight w:val="yellow"/>
        </w:rPr>
        <w:t>*Redacted</w:t>
      </w:r>
    </w:p>
    <w:p w14:paraId="44F652B3" w14:textId="2910F43D" w:rsidR="00274BCC" w:rsidRDefault="00060D1F">
      <w:pPr>
        <w:spacing w:after="68"/>
        <w:ind w:right="10"/>
      </w:pPr>
      <w:r>
        <w:t>Email:</w:t>
      </w:r>
      <w:r w:rsidR="00795944">
        <w:t xml:space="preserve"> </w:t>
      </w:r>
      <w:r w:rsidR="00795944" w:rsidRPr="00795944">
        <w:rPr>
          <w:highlight w:val="yellow"/>
        </w:rPr>
        <w:t>*Redacted</w:t>
      </w:r>
    </w:p>
    <w:p w14:paraId="38CF74EB" w14:textId="77777777" w:rsidR="00274BCC" w:rsidRDefault="00060D1F">
      <w:pPr>
        <w:spacing w:after="539"/>
        <w:ind w:right="10"/>
      </w:pPr>
      <w:r>
        <w:t xml:space="preserve">Phone: N/A </w:t>
      </w:r>
    </w:p>
    <w:p w14:paraId="09C537B0" w14:textId="77777777" w:rsidR="00274BCC" w:rsidRDefault="00060D1F">
      <w:pPr>
        <w:spacing w:after="527" w:line="265" w:lineRule="auto"/>
        <w:ind w:left="1114" w:right="0"/>
      </w:pPr>
      <w:r>
        <w:rPr>
          <w:b/>
        </w:rPr>
        <w:t>For the Supplier:</w:t>
      </w:r>
      <w:r>
        <w:t xml:space="preserve"> </w:t>
      </w:r>
    </w:p>
    <w:p w14:paraId="6DF60605" w14:textId="77777777" w:rsidR="00274BCC" w:rsidRDefault="00060D1F">
      <w:pPr>
        <w:spacing w:after="72"/>
        <w:ind w:right="10"/>
      </w:pPr>
      <w:r>
        <w:t xml:space="preserve">Title: Head of Data Sales </w:t>
      </w:r>
    </w:p>
    <w:p w14:paraId="1251D8AB" w14:textId="194CDFD5" w:rsidR="00274BCC" w:rsidRDefault="00060D1F">
      <w:pPr>
        <w:spacing w:after="72"/>
        <w:ind w:right="10"/>
      </w:pPr>
      <w:r>
        <w:t xml:space="preserve">Name: </w:t>
      </w:r>
      <w:r w:rsidR="00795944" w:rsidRPr="00795944">
        <w:rPr>
          <w:highlight w:val="yellow"/>
        </w:rPr>
        <w:t>*Redacted</w:t>
      </w:r>
    </w:p>
    <w:p w14:paraId="68F1CC7E" w14:textId="5B5CB3C5" w:rsidR="00274BCC" w:rsidRDefault="00060D1F">
      <w:pPr>
        <w:spacing w:line="318" w:lineRule="auto"/>
        <w:ind w:right="5578"/>
      </w:pPr>
      <w:r>
        <w:lastRenderedPageBreak/>
        <w:t xml:space="preserve">Email:  </w:t>
      </w:r>
      <w:r w:rsidR="00F21BE7" w:rsidRPr="00795944">
        <w:rPr>
          <w:highlight w:val="yellow"/>
        </w:rPr>
        <w:t>*Redacted</w:t>
      </w:r>
      <w:r w:rsidR="00F21BE7">
        <w:t xml:space="preserve"> </w:t>
      </w:r>
      <w:r>
        <w:t xml:space="preserve">Phone: </w:t>
      </w:r>
      <w:r w:rsidR="00F21BE7" w:rsidRPr="00795944">
        <w:rPr>
          <w:highlight w:val="yellow"/>
        </w:rPr>
        <w:t>*Redacted</w:t>
      </w:r>
    </w:p>
    <w:p w14:paraId="1F3EFCB4" w14:textId="77777777" w:rsidR="00274BCC" w:rsidRDefault="00060D1F">
      <w:pPr>
        <w:spacing w:after="0" w:line="259" w:lineRule="auto"/>
        <w:ind w:left="0" w:right="5898" w:firstLine="0"/>
        <w:jc w:val="right"/>
      </w:pPr>
      <w:r>
        <w:rPr>
          <w:sz w:val="28"/>
        </w:rPr>
        <w:t xml:space="preserve">Call-Off Contract </w:t>
      </w:r>
      <w:proofErr w:type="gramStart"/>
      <w:r>
        <w:rPr>
          <w:sz w:val="28"/>
        </w:rPr>
        <w:t>term</w:t>
      </w:r>
      <w:proofErr w:type="gramEnd"/>
      <w:r>
        <w:rPr>
          <w:sz w:val="28"/>
        </w:rPr>
        <w:t xml:space="preserve"> </w:t>
      </w:r>
    </w:p>
    <w:tbl>
      <w:tblPr>
        <w:tblStyle w:val="TableGrid"/>
        <w:tblW w:w="9609" w:type="dxa"/>
        <w:tblInd w:w="1052" w:type="dxa"/>
        <w:tblCellMar>
          <w:top w:w="199" w:type="dxa"/>
          <w:left w:w="106" w:type="dxa"/>
          <w:right w:w="70" w:type="dxa"/>
        </w:tblCellMar>
        <w:tblLook w:val="04A0" w:firstRow="1" w:lastRow="0" w:firstColumn="1" w:lastColumn="0" w:noHBand="0" w:noVBand="1"/>
      </w:tblPr>
      <w:tblGrid>
        <w:gridCol w:w="2828"/>
        <w:gridCol w:w="6781"/>
      </w:tblGrid>
      <w:tr w:rsidR="00274BCC" w14:paraId="7DD02E08" w14:textId="77777777">
        <w:trPr>
          <w:trHeight w:val="2280"/>
        </w:trPr>
        <w:tc>
          <w:tcPr>
            <w:tcW w:w="2828" w:type="dxa"/>
            <w:tcBorders>
              <w:top w:val="single" w:sz="8" w:space="0" w:color="000000"/>
              <w:left w:val="single" w:sz="8" w:space="0" w:color="000000"/>
              <w:bottom w:val="single" w:sz="8" w:space="0" w:color="000000"/>
              <w:right w:val="single" w:sz="8" w:space="0" w:color="000000"/>
            </w:tcBorders>
          </w:tcPr>
          <w:p w14:paraId="4E7153B1" w14:textId="77777777" w:rsidR="00274BCC" w:rsidRDefault="00060D1F">
            <w:pPr>
              <w:spacing w:after="0" w:line="259" w:lineRule="auto"/>
              <w:ind w:left="0" w:right="0" w:firstLine="0"/>
            </w:pPr>
            <w:r>
              <w:rPr>
                <w:b/>
              </w:rPr>
              <w:t>Start date</w:t>
            </w:r>
            <w:r>
              <w:t xml:space="preserve"> </w:t>
            </w:r>
          </w:p>
        </w:tc>
        <w:tc>
          <w:tcPr>
            <w:tcW w:w="6781" w:type="dxa"/>
            <w:tcBorders>
              <w:top w:val="single" w:sz="8" w:space="0" w:color="000000"/>
              <w:left w:val="single" w:sz="8" w:space="0" w:color="000000"/>
              <w:bottom w:val="single" w:sz="8" w:space="0" w:color="000000"/>
              <w:right w:val="single" w:sz="8" w:space="0" w:color="000000"/>
            </w:tcBorders>
          </w:tcPr>
          <w:p w14:paraId="6CA48005" w14:textId="77777777" w:rsidR="00274BCC" w:rsidRDefault="00060D1F">
            <w:pPr>
              <w:spacing w:after="0" w:line="259" w:lineRule="auto"/>
              <w:ind w:left="0" w:right="0" w:firstLine="0"/>
            </w:pPr>
            <w:r>
              <w:t>This Call-Off Contract Starts on 30.04.2024</w:t>
            </w:r>
            <w:r>
              <w:rPr>
                <w:b/>
              </w:rPr>
              <w:t xml:space="preserve"> </w:t>
            </w:r>
            <w:r>
              <w:t xml:space="preserve">and is </w:t>
            </w:r>
            <w:proofErr w:type="gramStart"/>
            <w:r>
              <w:t>valid  until</w:t>
            </w:r>
            <w:proofErr w:type="gramEnd"/>
            <w:r>
              <w:t xml:space="preserve"> the 31.03.25. </w:t>
            </w:r>
          </w:p>
        </w:tc>
      </w:tr>
      <w:tr w:rsidR="00274BCC" w14:paraId="240FDE56" w14:textId="77777777">
        <w:trPr>
          <w:trHeight w:val="4274"/>
        </w:trPr>
        <w:tc>
          <w:tcPr>
            <w:tcW w:w="2828" w:type="dxa"/>
            <w:tcBorders>
              <w:top w:val="single" w:sz="8" w:space="0" w:color="000000"/>
              <w:left w:val="single" w:sz="8" w:space="0" w:color="000000"/>
              <w:bottom w:val="single" w:sz="8" w:space="0" w:color="000000"/>
              <w:right w:val="single" w:sz="8" w:space="0" w:color="000000"/>
            </w:tcBorders>
          </w:tcPr>
          <w:p w14:paraId="3682F09A" w14:textId="77777777" w:rsidR="00274BCC" w:rsidRDefault="00060D1F">
            <w:pPr>
              <w:spacing w:after="19" w:line="259" w:lineRule="auto"/>
              <w:ind w:left="0" w:right="0" w:firstLine="0"/>
            </w:pPr>
            <w:r>
              <w:rPr>
                <w:b/>
              </w:rPr>
              <w:t xml:space="preserve"> </w:t>
            </w:r>
          </w:p>
          <w:p w14:paraId="58551BFC" w14:textId="77777777" w:rsidR="00274BCC" w:rsidRDefault="00060D1F">
            <w:pPr>
              <w:spacing w:after="19" w:line="259" w:lineRule="auto"/>
              <w:ind w:left="0" w:right="0" w:firstLine="0"/>
            </w:pPr>
            <w:r>
              <w:rPr>
                <w:b/>
              </w:rPr>
              <w:t>Ending</w:t>
            </w:r>
            <w:r>
              <w:t xml:space="preserve"> </w:t>
            </w:r>
          </w:p>
          <w:p w14:paraId="541F7CCB" w14:textId="77777777" w:rsidR="00274BCC" w:rsidRDefault="00060D1F">
            <w:pPr>
              <w:spacing w:after="0" w:line="259" w:lineRule="auto"/>
              <w:ind w:left="0" w:right="0" w:firstLine="0"/>
            </w:pPr>
            <w:r>
              <w:rPr>
                <w:b/>
              </w:rPr>
              <w:t>(termination)</w:t>
            </w:r>
            <w:r>
              <w:t xml:space="preserve"> </w:t>
            </w:r>
          </w:p>
        </w:tc>
        <w:tc>
          <w:tcPr>
            <w:tcW w:w="6781" w:type="dxa"/>
            <w:tcBorders>
              <w:top w:val="single" w:sz="8" w:space="0" w:color="000000"/>
              <w:left w:val="single" w:sz="8" w:space="0" w:color="000000"/>
              <w:bottom w:val="single" w:sz="8" w:space="0" w:color="000000"/>
              <w:right w:val="single" w:sz="8" w:space="0" w:color="000000"/>
            </w:tcBorders>
            <w:vAlign w:val="bottom"/>
          </w:tcPr>
          <w:p w14:paraId="57036750" w14:textId="77777777" w:rsidR="00274BCC" w:rsidRDefault="00060D1F">
            <w:pPr>
              <w:spacing w:after="252" w:line="288" w:lineRule="auto"/>
              <w:ind w:left="0" w:right="0" w:firstLine="0"/>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14:paraId="389F53A9" w14:textId="77777777" w:rsidR="00274BCC" w:rsidRDefault="00060D1F">
            <w:pPr>
              <w:spacing w:after="240" w:line="250" w:lineRule="auto"/>
              <w:ind w:left="0" w:right="11" w:firstLine="0"/>
            </w:pPr>
            <w:r>
              <w:t xml:space="preserve">The notice period for the Buyer is a maximum of </w:t>
            </w:r>
            <w:r>
              <w:rPr>
                <w:b/>
              </w:rPr>
              <w:t xml:space="preserve">30 </w:t>
            </w:r>
            <w:r>
              <w:t xml:space="preserve">days from the date of written notice for Ending without cause (as per clause 18.1). </w:t>
            </w:r>
          </w:p>
          <w:p w14:paraId="53594DF0" w14:textId="77777777" w:rsidR="00274BCC" w:rsidRDefault="00060D1F">
            <w:pPr>
              <w:spacing w:after="0" w:line="259" w:lineRule="auto"/>
              <w:ind w:left="0" w:right="0" w:firstLine="0"/>
            </w:pPr>
            <w:r>
              <w:t xml:space="preserve">If a data licensing agreement is not renewed with </w:t>
            </w:r>
            <w:proofErr w:type="spellStart"/>
            <w:r>
              <w:t>Adzuna</w:t>
            </w:r>
            <w:proofErr w:type="spellEnd"/>
            <w:r>
              <w:t xml:space="preserve"> after expiry, a fee will be levied for continued use of the historical dataset, whether accessed and/or accrued within or outside of </w:t>
            </w:r>
            <w:proofErr w:type="spellStart"/>
            <w:r>
              <w:t>Adzuna's</w:t>
            </w:r>
            <w:proofErr w:type="spellEnd"/>
            <w:r>
              <w:t xml:space="preserve"> (AWS) servers or it must be deleted from all servers and storage mediums and evidenced by </w:t>
            </w:r>
            <w:proofErr w:type="gramStart"/>
            <w:r>
              <w:t>a  certification</w:t>
            </w:r>
            <w:proofErr w:type="gramEnd"/>
            <w:r>
              <w:t xml:space="preserve">. </w:t>
            </w:r>
          </w:p>
        </w:tc>
      </w:tr>
      <w:tr w:rsidR="00274BCC" w14:paraId="719029D8" w14:textId="77777777">
        <w:trPr>
          <w:trHeight w:val="7149"/>
        </w:trPr>
        <w:tc>
          <w:tcPr>
            <w:tcW w:w="2828" w:type="dxa"/>
            <w:tcBorders>
              <w:top w:val="single" w:sz="8" w:space="0" w:color="000000"/>
              <w:left w:val="single" w:sz="8" w:space="0" w:color="000000"/>
              <w:bottom w:val="single" w:sz="8" w:space="0" w:color="000000"/>
              <w:right w:val="single" w:sz="8" w:space="0" w:color="000000"/>
            </w:tcBorders>
          </w:tcPr>
          <w:p w14:paraId="0FD13D2C" w14:textId="77777777" w:rsidR="00274BCC" w:rsidRDefault="00060D1F">
            <w:pPr>
              <w:spacing w:after="0" w:line="259" w:lineRule="auto"/>
              <w:ind w:left="0" w:right="0" w:firstLine="0"/>
            </w:pPr>
            <w:r>
              <w:rPr>
                <w:b/>
              </w:rPr>
              <w:lastRenderedPageBreak/>
              <w:t>Extension period</w:t>
            </w:r>
            <w:r>
              <w:t xml:space="preserve"> </w:t>
            </w:r>
          </w:p>
        </w:tc>
        <w:tc>
          <w:tcPr>
            <w:tcW w:w="6781" w:type="dxa"/>
            <w:tcBorders>
              <w:top w:val="single" w:sz="8" w:space="0" w:color="000000"/>
              <w:left w:val="single" w:sz="8" w:space="0" w:color="000000"/>
              <w:bottom w:val="single" w:sz="8" w:space="0" w:color="000000"/>
              <w:right w:val="single" w:sz="8" w:space="0" w:color="000000"/>
            </w:tcBorders>
            <w:vAlign w:val="center"/>
          </w:tcPr>
          <w:p w14:paraId="69246FBD" w14:textId="77777777" w:rsidR="00274BCC" w:rsidRDefault="00060D1F">
            <w:pPr>
              <w:spacing w:after="221" w:line="240" w:lineRule="auto"/>
              <w:ind w:left="0" w:right="0" w:firstLine="0"/>
            </w:pPr>
            <w:r>
              <w:t xml:space="preserve">This Call-Off Contract can be extended by the Buyer for </w:t>
            </w:r>
            <w:r>
              <w:rPr>
                <w:b/>
              </w:rPr>
              <w:t xml:space="preserve">one </w:t>
            </w:r>
            <w:r>
              <w:t xml:space="preserve">period of up to 12 months subject to an RPI increase, by giving the Supplier </w:t>
            </w:r>
            <w:r>
              <w:rPr>
                <w:b/>
              </w:rPr>
              <w:t xml:space="preserve">2 weeks </w:t>
            </w:r>
            <w:r>
              <w:t xml:space="preserve">written notice before its expiry. The extension period is subject to clauses 1.3 and 1.4 in Part B below. </w:t>
            </w:r>
          </w:p>
          <w:p w14:paraId="35DF8CB0" w14:textId="77777777" w:rsidR="00274BCC" w:rsidRDefault="00060D1F">
            <w:pPr>
              <w:spacing w:after="245" w:line="277" w:lineRule="auto"/>
              <w:ind w:left="0" w:right="531" w:firstLine="0"/>
              <w:jc w:val="both"/>
            </w:pPr>
            <w:r>
              <w:t xml:space="preserve">Extensions which extend the Term beyond 36 months are only permitted if the Supplier complies with the additional exit plan requirements at clauses 21.3 to 21.8. </w:t>
            </w:r>
          </w:p>
          <w:p w14:paraId="5C250C69" w14:textId="77777777" w:rsidR="00274BCC" w:rsidRDefault="00060D1F">
            <w:pPr>
              <w:spacing w:after="19" w:line="259" w:lineRule="auto"/>
              <w:ind w:left="0" w:right="0" w:firstLine="0"/>
            </w:pPr>
            <w:r>
              <w:t xml:space="preserve">If a buyer is a central government department and the contract </w:t>
            </w:r>
          </w:p>
          <w:p w14:paraId="1459F522" w14:textId="77777777" w:rsidR="00274BCC" w:rsidRDefault="00060D1F">
            <w:pPr>
              <w:spacing w:after="245" w:line="277" w:lineRule="auto"/>
              <w:ind w:left="0" w:right="629" w:firstLine="0"/>
              <w:jc w:val="both"/>
            </w:pPr>
            <w:r>
              <w:t xml:space="preserve">Term is intended to exceed 24 months, then under the Spend Controls process, prior approval must be obtained from the Government Digital Service (GDS). Further guidance: </w:t>
            </w:r>
          </w:p>
          <w:p w14:paraId="5A1DDCC9" w14:textId="77777777" w:rsidR="00274BCC" w:rsidRDefault="00CD0521">
            <w:pPr>
              <w:spacing w:after="0" w:line="250" w:lineRule="auto"/>
              <w:ind w:left="0" w:right="0" w:firstLine="0"/>
            </w:pPr>
            <w:hyperlink r:id="rId8">
              <w:r w:rsidR="00060D1F">
                <w:rPr>
                  <w:color w:val="0000FF"/>
                  <w:u w:val="single" w:color="0000FF"/>
                </w:rPr>
                <w:t>https://www.gov.uk/service</w:t>
              </w:r>
            </w:hyperlink>
            <w:hyperlink r:id="rId9">
              <w:r w:rsidR="00060D1F">
                <w:rPr>
                  <w:color w:val="0000FF"/>
                  <w:u w:val="single" w:color="0000FF"/>
                </w:rPr>
                <w:t>-</w:t>
              </w:r>
            </w:hyperlink>
            <w:hyperlink r:id="rId10">
              <w:r w:rsidR="00060D1F">
                <w:rPr>
                  <w:color w:val="0000FF"/>
                  <w:u w:val="single" w:color="0000FF"/>
                </w:rPr>
                <w:t>manual/agile</w:t>
              </w:r>
            </w:hyperlink>
            <w:hyperlink r:id="rId11">
              <w:r w:rsidR="00060D1F">
                <w:rPr>
                  <w:color w:val="0000FF"/>
                  <w:u w:val="single" w:color="0000FF"/>
                </w:rPr>
                <w:t>-</w:t>
              </w:r>
            </w:hyperlink>
            <w:hyperlink r:id="rId12">
              <w:r w:rsidR="00060D1F">
                <w:rPr>
                  <w:color w:val="0000FF"/>
                  <w:u w:val="single" w:color="0000FF"/>
                </w:rPr>
                <w:t>delivery/spend</w:t>
              </w:r>
            </w:hyperlink>
            <w:hyperlink r:id="rId13">
              <w:r w:rsidR="00060D1F">
                <w:rPr>
                  <w:color w:val="0000FF"/>
                  <w:u w:val="single" w:color="0000FF"/>
                </w:rPr>
                <w:t>-</w:t>
              </w:r>
            </w:hyperlink>
            <w:hyperlink r:id="rId14">
              <w:r w:rsidR="00060D1F">
                <w:rPr>
                  <w:color w:val="0000FF"/>
                  <w:u w:val="single" w:color="0000FF"/>
                </w:rPr>
                <w:t>controls</w:t>
              </w:r>
            </w:hyperlink>
            <w:hyperlink r:id="rId15"/>
            <w:hyperlink r:id="rId16">
              <w:r w:rsidR="00060D1F">
                <w:rPr>
                  <w:color w:val="0000FF"/>
                  <w:u w:val="single" w:color="0000FF"/>
                </w:rPr>
                <w:t>check</w:t>
              </w:r>
            </w:hyperlink>
            <w:hyperlink r:id="rId17">
              <w:r w:rsidR="00060D1F">
                <w:rPr>
                  <w:color w:val="0000FF"/>
                  <w:u w:val="single" w:color="0000FF"/>
                </w:rPr>
                <w:t>-</w:t>
              </w:r>
            </w:hyperlink>
            <w:hyperlink r:id="rId18">
              <w:r w:rsidR="00060D1F">
                <w:rPr>
                  <w:color w:val="0000FF"/>
                  <w:u w:val="single" w:color="0000FF"/>
                </w:rPr>
                <w:t>if</w:t>
              </w:r>
            </w:hyperlink>
            <w:hyperlink r:id="rId19">
              <w:r w:rsidR="00060D1F">
                <w:rPr>
                  <w:color w:val="0000FF"/>
                  <w:u w:val="single" w:color="0000FF"/>
                </w:rPr>
                <w:t>-</w:t>
              </w:r>
            </w:hyperlink>
            <w:hyperlink r:id="rId20">
              <w:r w:rsidR="00060D1F">
                <w:rPr>
                  <w:color w:val="0000FF"/>
                  <w:u w:val="single" w:color="0000FF"/>
                </w:rPr>
                <w:t>you</w:t>
              </w:r>
            </w:hyperlink>
            <w:hyperlink r:id="rId21">
              <w:r w:rsidR="00060D1F">
                <w:rPr>
                  <w:color w:val="0000FF"/>
                  <w:u w:val="single" w:color="0000FF"/>
                </w:rPr>
                <w:t>-</w:t>
              </w:r>
            </w:hyperlink>
            <w:hyperlink r:id="rId22">
              <w:r w:rsidR="00060D1F">
                <w:rPr>
                  <w:color w:val="0000FF"/>
                  <w:u w:val="single" w:color="0000FF"/>
                </w:rPr>
                <w:t>need</w:t>
              </w:r>
            </w:hyperlink>
            <w:hyperlink r:id="rId23">
              <w:r w:rsidR="00060D1F">
                <w:rPr>
                  <w:color w:val="0000FF"/>
                  <w:u w:val="single" w:color="0000FF"/>
                </w:rPr>
                <w:t>-</w:t>
              </w:r>
            </w:hyperlink>
            <w:hyperlink r:id="rId24">
              <w:r w:rsidR="00060D1F">
                <w:rPr>
                  <w:color w:val="0000FF"/>
                  <w:u w:val="single" w:color="0000FF"/>
                </w:rPr>
                <w:t>approval</w:t>
              </w:r>
            </w:hyperlink>
            <w:hyperlink r:id="rId25">
              <w:r w:rsidR="00060D1F">
                <w:rPr>
                  <w:color w:val="0000FF"/>
                  <w:u w:val="single" w:color="0000FF"/>
                </w:rPr>
                <w:t>-</w:t>
              </w:r>
            </w:hyperlink>
            <w:hyperlink r:id="rId26">
              <w:r w:rsidR="00060D1F">
                <w:rPr>
                  <w:color w:val="0000FF"/>
                  <w:u w:val="single" w:color="0000FF"/>
                </w:rPr>
                <w:t>to</w:t>
              </w:r>
            </w:hyperlink>
            <w:hyperlink r:id="rId27">
              <w:r w:rsidR="00060D1F">
                <w:rPr>
                  <w:color w:val="0000FF"/>
                  <w:u w:val="single" w:color="0000FF"/>
                </w:rPr>
                <w:t>-</w:t>
              </w:r>
            </w:hyperlink>
            <w:hyperlink r:id="rId28">
              <w:r w:rsidR="00060D1F">
                <w:rPr>
                  <w:color w:val="0000FF"/>
                  <w:u w:val="single" w:color="0000FF"/>
                </w:rPr>
                <w:t>spend</w:t>
              </w:r>
            </w:hyperlink>
            <w:hyperlink r:id="rId29">
              <w:r w:rsidR="00060D1F">
                <w:rPr>
                  <w:color w:val="0000FF"/>
                  <w:u w:val="single" w:color="0000FF"/>
                </w:rPr>
                <w:t>-</w:t>
              </w:r>
            </w:hyperlink>
            <w:hyperlink r:id="rId30">
              <w:r w:rsidR="00060D1F">
                <w:rPr>
                  <w:color w:val="0000FF"/>
                  <w:u w:val="single" w:color="0000FF"/>
                </w:rPr>
                <w:t>money</w:t>
              </w:r>
            </w:hyperlink>
            <w:hyperlink r:id="rId31">
              <w:r w:rsidR="00060D1F">
                <w:rPr>
                  <w:color w:val="0000FF"/>
                  <w:u w:val="single" w:color="0000FF"/>
                </w:rPr>
                <w:t>-</w:t>
              </w:r>
            </w:hyperlink>
            <w:hyperlink r:id="rId32">
              <w:r w:rsidR="00060D1F">
                <w:rPr>
                  <w:color w:val="0000FF"/>
                  <w:u w:val="single" w:color="0000FF"/>
                </w:rPr>
                <w:t>on</w:t>
              </w:r>
            </w:hyperlink>
            <w:hyperlink r:id="rId33">
              <w:r w:rsidR="00060D1F">
                <w:rPr>
                  <w:color w:val="0000FF"/>
                  <w:u w:val="single" w:color="0000FF"/>
                </w:rPr>
                <w:t>-</w:t>
              </w:r>
            </w:hyperlink>
            <w:hyperlink r:id="rId34">
              <w:r w:rsidR="00060D1F">
                <w:rPr>
                  <w:color w:val="0000FF"/>
                  <w:u w:val="single" w:color="0000FF"/>
                </w:rPr>
                <w:t>a</w:t>
              </w:r>
            </w:hyperlink>
            <w:hyperlink r:id="rId35">
              <w:r w:rsidR="00060D1F">
                <w:rPr>
                  <w:color w:val="0000FF"/>
                  <w:u w:val="single" w:color="0000FF"/>
                </w:rPr>
                <w:t>-</w:t>
              </w:r>
            </w:hyperlink>
            <w:hyperlink r:id="rId36">
              <w:r w:rsidR="00060D1F">
                <w:rPr>
                  <w:color w:val="0000FF"/>
                  <w:u w:val="single" w:color="0000FF"/>
                </w:rPr>
                <w:t>servic</w:t>
              </w:r>
            </w:hyperlink>
            <w:hyperlink r:id="rId37">
              <w:r w:rsidR="00060D1F">
                <w:rPr>
                  <w:color w:val="0000FF"/>
                  <w:u w:val="single" w:color="0000FF"/>
                </w:rPr>
                <w:t>e</w:t>
              </w:r>
            </w:hyperlink>
            <w:hyperlink r:id="rId38">
              <w:r w:rsidR="00060D1F">
                <w:t xml:space="preserve">  </w:t>
              </w:r>
            </w:hyperlink>
          </w:p>
          <w:p w14:paraId="46ABF724" w14:textId="77777777" w:rsidR="00274BCC" w:rsidRDefault="00060D1F">
            <w:pPr>
              <w:spacing w:after="230" w:line="259" w:lineRule="auto"/>
              <w:ind w:left="0" w:right="0" w:firstLine="0"/>
            </w:pPr>
            <w:r>
              <w:t xml:space="preserve"> </w:t>
            </w:r>
          </w:p>
          <w:p w14:paraId="4E34FE0A" w14:textId="77777777" w:rsidR="00274BCC" w:rsidRDefault="00060D1F">
            <w:pPr>
              <w:spacing w:after="237" w:line="277" w:lineRule="auto"/>
              <w:ind w:left="0" w:right="0" w:firstLine="0"/>
            </w:pPr>
            <w:r>
              <w:t xml:space="preserve">In the event the Call-Off Contract is extended, the Supplier shall have the right to: </w:t>
            </w:r>
          </w:p>
          <w:p w14:paraId="620296EE" w14:textId="77777777" w:rsidR="00274BCC" w:rsidRDefault="00060D1F">
            <w:pPr>
              <w:spacing w:after="19" w:line="259" w:lineRule="auto"/>
              <w:ind w:left="0" w:right="173" w:firstLine="0"/>
              <w:jc w:val="center"/>
            </w:pPr>
            <w:r>
              <w:rPr>
                <w:rFonts w:ascii="Times New Roman" w:eastAsia="Times New Roman" w:hAnsi="Times New Roman" w:cs="Times New Roman"/>
                <w:color w:val="3C4043"/>
                <w:sz w:val="21"/>
              </w:rPr>
              <w:t>●</w:t>
            </w:r>
            <w:r>
              <w:rPr>
                <w:color w:val="3C4043"/>
                <w:sz w:val="21"/>
              </w:rPr>
              <w:t xml:space="preserve"> </w:t>
            </w:r>
            <w:r>
              <w:t xml:space="preserve">review the Charges at a minimum in line with UK Retail </w:t>
            </w:r>
          </w:p>
          <w:p w14:paraId="18650560" w14:textId="77777777" w:rsidR="00274BCC" w:rsidRDefault="00060D1F">
            <w:pPr>
              <w:spacing w:after="10" w:line="269" w:lineRule="auto"/>
              <w:ind w:left="721" w:right="0" w:firstLine="0"/>
            </w:pPr>
            <w:r>
              <w:t xml:space="preserve">Price Index (RPI) for the extension period and to revise the Charges noted within this Call-Off Contract accordingly. </w:t>
            </w:r>
            <w:r>
              <w:rPr>
                <w:rFonts w:ascii="Calibri" w:eastAsia="Calibri" w:hAnsi="Calibri" w:cs="Calibri"/>
                <w:color w:val="3C4043"/>
                <w:sz w:val="21"/>
              </w:rPr>
              <w:t xml:space="preserve"> </w:t>
            </w:r>
          </w:p>
          <w:p w14:paraId="768BF057" w14:textId="77777777" w:rsidR="00274BCC" w:rsidRDefault="00060D1F">
            <w:pPr>
              <w:spacing w:after="0" w:line="259" w:lineRule="auto"/>
              <w:ind w:left="0" w:right="0" w:firstLine="0"/>
            </w:pPr>
            <w:r>
              <w:t xml:space="preserve"> </w:t>
            </w:r>
          </w:p>
        </w:tc>
      </w:tr>
    </w:tbl>
    <w:p w14:paraId="42A24791" w14:textId="77777777" w:rsidR="00274BCC" w:rsidRDefault="00060D1F">
      <w:pPr>
        <w:spacing w:after="398" w:line="259" w:lineRule="auto"/>
        <w:ind w:left="0" w:right="0" w:firstLine="0"/>
      </w:pPr>
      <w:r>
        <w:t xml:space="preserve"> </w:t>
      </w:r>
    </w:p>
    <w:p w14:paraId="66A06881" w14:textId="77777777" w:rsidR="00274BCC" w:rsidRDefault="00060D1F">
      <w:pPr>
        <w:pStyle w:val="Heading4"/>
        <w:ind w:left="2171" w:right="0"/>
      </w:pPr>
      <w:r>
        <w:t xml:space="preserve">Buyer contractual details </w:t>
      </w:r>
    </w:p>
    <w:p w14:paraId="32D60D1B" w14:textId="77777777" w:rsidR="00274BCC" w:rsidRDefault="00060D1F">
      <w:pPr>
        <w:spacing w:after="11"/>
        <w:ind w:right="10"/>
      </w:pPr>
      <w:r>
        <w:t xml:space="preserve">This Order is for the G-Cloud Services outlined below. It is acknowledged by the Parties that the volume of the G-Cloud Services used by the Buyer may vary during this Call-Off Contract. </w:t>
      </w:r>
    </w:p>
    <w:tbl>
      <w:tblPr>
        <w:tblStyle w:val="TableGrid"/>
        <w:tblW w:w="9618" w:type="dxa"/>
        <w:tblInd w:w="1008" w:type="dxa"/>
        <w:tblCellMar>
          <w:top w:w="111" w:type="dxa"/>
          <w:left w:w="96" w:type="dxa"/>
          <w:bottom w:w="142" w:type="dxa"/>
          <w:right w:w="239" w:type="dxa"/>
        </w:tblCellMar>
        <w:tblLook w:val="04A0" w:firstRow="1" w:lastRow="0" w:firstColumn="1" w:lastColumn="0" w:noHBand="0" w:noVBand="1"/>
      </w:tblPr>
      <w:tblGrid>
        <w:gridCol w:w="3189"/>
        <w:gridCol w:w="6429"/>
      </w:tblGrid>
      <w:tr w:rsidR="00274BCC" w14:paraId="57EACE01" w14:textId="77777777">
        <w:trPr>
          <w:trHeight w:val="1978"/>
        </w:trPr>
        <w:tc>
          <w:tcPr>
            <w:tcW w:w="3246" w:type="dxa"/>
            <w:tcBorders>
              <w:top w:val="single" w:sz="4" w:space="0" w:color="000000"/>
              <w:left w:val="single" w:sz="4" w:space="0" w:color="000000"/>
              <w:bottom w:val="single" w:sz="4" w:space="0" w:color="000000"/>
              <w:right w:val="single" w:sz="4" w:space="0" w:color="000000"/>
            </w:tcBorders>
          </w:tcPr>
          <w:p w14:paraId="58C1A265" w14:textId="77777777" w:rsidR="00274BCC" w:rsidRDefault="00060D1F">
            <w:pPr>
              <w:spacing w:after="0" w:line="259" w:lineRule="auto"/>
              <w:ind w:left="0" w:right="0" w:firstLine="0"/>
            </w:pPr>
            <w:r>
              <w:rPr>
                <w:b/>
              </w:rPr>
              <w:t>G-Cloud Lot</w:t>
            </w:r>
            <w:r>
              <w:t xml:space="preserve"> </w:t>
            </w:r>
          </w:p>
        </w:tc>
        <w:tc>
          <w:tcPr>
            <w:tcW w:w="6372" w:type="dxa"/>
            <w:tcBorders>
              <w:top w:val="single" w:sz="4" w:space="0" w:color="000000"/>
              <w:left w:val="single" w:sz="4" w:space="0" w:color="000000"/>
              <w:bottom w:val="single" w:sz="4" w:space="0" w:color="000000"/>
              <w:right w:val="single" w:sz="4" w:space="0" w:color="000000"/>
            </w:tcBorders>
            <w:vAlign w:val="center"/>
          </w:tcPr>
          <w:p w14:paraId="177FD183" w14:textId="77777777" w:rsidR="00274BCC" w:rsidRDefault="00060D1F">
            <w:pPr>
              <w:spacing w:after="211" w:line="259" w:lineRule="auto"/>
              <w:ind w:left="5" w:right="0" w:firstLine="0"/>
            </w:pPr>
            <w:r>
              <w:t xml:space="preserve">This Call-Off Contract is for the provision of Services Under: </w:t>
            </w:r>
          </w:p>
          <w:p w14:paraId="1D9559BF" w14:textId="77777777" w:rsidR="00274BCC" w:rsidRDefault="00060D1F">
            <w:pPr>
              <w:spacing w:after="22" w:line="259" w:lineRule="auto"/>
              <w:ind w:left="725" w:right="0" w:firstLine="0"/>
            </w:pPr>
            <w:r>
              <w:t xml:space="preserve"> </w:t>
            </w:r>
          </w:p>
          <w:p w14:paraId="05A0AEFC" w14:textId="77777777" w:rsidR="00274BCC" w:rsidRDefault="00060D1F">
            <w:pPr>
              <w:spacing w:after="18" w:line="259" w:lineRule="auto"/>
              <w:ind w:left="365" w:right="0" w:firstLine="0"/>
            </w:pPr>
            <w:r>
              <w:rPr>
                <w:rFonts w:ascii="Times New Roman" w:eastAsia="Times New Roman" w:hAnsi="Times New Roman" w:cs="Times New Roman"/>
              </w:rPr>
              <w:t>●</w:t>
            </w:r>
            <w:r>
              <w:t xml:space="preserve"> Lot 2: Cloud software  </w:t>
            </w:r>
          </w:p>
          <w:p w14:paraId="0065AEAD" w14:textId="77777777" w:rsidR="00274BCC" w:rsidRDefault="00060D1F">
            <w:pPr>
              <w:spacing w:after="0" w:line="259" w:lineRule="auto"/>
              <w:ind w:left="725" w:right="0" w:firstLine="0"/>
            </w:pPr>
            <w:r>
              <w:t xml:space="preserve"> </w:t>
            </w:r>
          </w:p>
        </w:tc>
      </w:tr>
      <w:tr w:rsidR="00274BCC" w14:paraId="15ED05F2" w14:textId="77777777">
        <w:trPr>
          <w:trHeight w:val="2079"/>
        </w:trPr>
        <w:tc>
          <w:tcPr>
            <w:tcW w:w="3246" w:type="dxa"/>
            <w:tcBorders>
              <w:top w:val="single" w:sz="4" w:space="0" w:color="000000"/>
              <w:left w:val="single" w:sz="4" w:space="0" w:color="000000"/>
              <w:bottom w:val="single" w:sz="4" w:space="0" w:color="000000"/>
              <w:right w:val="single" w:sz="4" w:space="0" w:color="000000"/>
            </w:tcBorders>
          </w:tcPr>
          <w:p w14:paraId="65EDEE2E" w14:textId="77777777" w:rsidR="00274BCC" w:rsidRDefault="00060D1F">
            <w:pPr>
              <w:spacing w:after="0" w:line="259" w:lineRule="auto"/>
              <w:ind w:left="0" w:right="0" w:firstLine="0"/>
            </w:pPr>
            <w:r>
              <w:rPr>
                <w:b/>
              </w:rPr>
              <w:t>G-Cloud Services required</w:t>
            </w:r>
            <w:r>
              <w:t xml:space="preserve"> </w:t>
            </w:r>
          </w:p>
        </w:tc>
        <w:tc>
          <w:tcPr>
            <w:tcW w:w="6372" w:type="dxa"/>
            <w:tcBorders>
              <w:top w:val="single" w:sz="4" w:space="0" w:color="000000"/>
              <w:left w:val="single" w:sz="4" w:space="0" w:color="000000"/>
              <w:bottom w:val="single" w:sz="4" w:space="0" w:color="000000"/>
              <w:right w:val="single" w:sz="4" w:space="0" w:color="000000"/>
            </w:tcBorders>
            <w:vAlign w:val="bottom"/>
          </w:tcPr>
          <w:p w14:paraId="73D73F90" w14:textId="77777777" w:rsidR="00274BCC" w:rsidRDefault="00060D1F">
            <w:pPr>
              <w:spacing w:after="0" w:line="277" w:lineRule="auto"/>
              <w:ind w:left="5" w:right="169" w:firstLine="0"/>
              <w:jc w:val="both"/>
            </w:pPr>
            <w:r>
              <w:t xml:space="preserve">The Services to be provided by the Supplier under the above Lot are listed in Framework Schedule 4 and outlined below: </w:t>
            </w:r>
          </w:p>
          <w:p w14:paraId="23AE63E3" w14:textId="77777777" w:rsidR="00274BCC" w:rsidRDefault="00060D1F">
            <w:pPr>
              <w:spacing w:after="0" w:line="259" w:lineRule="auto"/>
              <w:ind w:left="5" w:right="0" w:firstLine="0"/>
            </w:pPr>
            <w:r>
              <w:t xml:space="preserve"> </w:t>
            </w:r>
          </w:p>
          <w:p w14:paraId="743AB695" w14:textId="77777777" w:rsidR="00274BCC" w:rsidRDefault="00060D1F">
            <w:pPr>
              <w:spacing w:after="0" w:line="259" w:lineRule="auto"/>
              <w:ind w:left="725" w:right="0" w:firstLine="0"/>
            </w:pPr>
            <w:r>
              <w:t xml:space="preserve">2.7.9 ongoing support </w:t>
            </w:r>
          </w:p>
          <w:p w14:paraId="0B7B5809" w14:textId="77777777" w:rsidR="00274BCC" w:rsidRDefault="00060D1F">
            <w:pPr>
              <w:spacing w:after="0" w:line="259" w:lineRule="auto"/>
              <w:ind w:left="725" w:right="0" w:firstLine="0"/>
            </w:pPr>
            <w:r>
              <w:rPr>
                <w:b/>
              </w:rPr>
              <w:t xml:space="preserve"> </w:t>
            </w:r>
          </w:p>
        </w:tc>
      </w:tr>
      <w:tr w:rsidR="00274BCC" w14:paraId="01B58E94" w14:textId="77777777">
        <w:trPr>
          <w:trHeight w:val="749"/>
        </w:trPr>
        <w:tc>
          <w:tcPr>
            <w:tcW w:w="3246" w:type="dxa"/>
            <w:tcBorders>
              <w:top w:val="single" w:sz="4" w:space="0" w:color="000000"/>
              <w:left w:val="single" w:sz="4" w:space="0" w:color="000000"/>
              <w:bottom w:val="single" w:sz="4" w:space="0" w:color="000000"/>
              <w:right w:val="single" w:sz="4" w:space="0" w:color="000000"/>
            </w:tcBorders>
            <w:vAlign w:val="bottom"/>
          </w:tcPr>
          <w:p w14:paraId="4109E2FD" w14:textId="77777777" w:rsidR="00274BCC" w:rsidRDefault="00060D1F">
            <w:pPr>
              <w:spacing w:after="0" w:line="259" w:lineRule="auto"/>
              <w:ind w:left="0" w:right="0" w:firstLine="0"/>
            </w:pPr>
            <w:r>
              <w:rPr>
                <w:b/>
              </w:rPr>
              <w:lastRenderedPageBreak/>
              <w:t>Additional Services</w:t>
            </w:r>
            <w:r>
              <w:t xml:space="preserve"> </w:t>
            </w:r>
          </w:p>
        </w:tc>
        <w:tc>
          <w:tcPr>
            <w:tcW w:w="6372" w:type="dxa"/>
            <w:tcBorders>
              <w:top w:val="single" w:sz="4" w:space="0" w:color="000000"/>
              <w:left w:val="single" w:sz="4" w:space="0" w:color="000000"/>
              <w:bottom w:val="single" w:sz="4" w:space="0" w:color="000000"/>
              <w:right w:val="single" w:sz="4" w:space="0" w:color="000000"/>
            </w:tcBorders>
            <w:vAlign w:val="bottom"/>
          </w:tcPr>
          <w:p w14:paraId="3355E817" w14:textId="77777777" w:rsidR="00274BCC" w:rsidRDefault="00060D1F">
            <w:pPr>
              <w:spacing w:after="0" w:line="259" w:lineRule="auto"/>
              <w:ind w:left="725" w:right="0" w:firstLine="0"/>
            </w:pPr>
            <w:r>
              <w:rPr>
                <w:b/>
              </w:rPr>
              <w:t xml:space="preserve">Data/Software license provision </w:t>
            </w:r>
            <w:r>
              <w:t xml:space="preserve"> </w:t>
            </w:r>
          </w:p>
        </w:tc>
      </w:tr>
      <w:tr w:rsidR="00274BCC" w14:paraId="405AC85F" w14:textId="77777777">
        <w:trPr>
          <w:trHeight w:val="749"/>
        </w:trPr>
        <w:tc>
          <w:tcPr>
            <w:tcW w:w="3246" w:type="dxa"/>
            <w:tcBorders>
              <w:top w:val="single" w:sz="4" w:space="0" w:color="000000"/>
              <w:left w:val="single" w:sz="4" w:space="0" w:color="000000"/>
              <w:bottom w:val="single" w:sz="4" w:space="0" w:color="000000"/>
              <w:right w:val="single" w:sz="4" w:space="0" w:color="000000"/>
            </w:tcBorders>
            <w:vAlign w:val="bottom"/>
          </w:tcPr>
          <w:p w14:paraId="2D2B7D89" w14:textId="77777777" w:rsidR="00274BCC" w:rsidRDefault="00060D1F">
            <w:pPr>
              <w:spacing w:after="0" w:line="259" w:lineRule="auto"/>
              <w:ind w:left="0" w:right="0" w:firstLine="0"/>
            </w:pPr>
            <w:r>
              <w:rPr>
                <w:b/>
              </w:rPr>
              <w:t xml:space="preserve"> </w:t>
            </w:r>
          </w:p>
        </w:tc>
        <w:tc>
          <w:tcPr>
            <w:tcW w:w="6372" w:type="dxa"/>
            <w:tcBorders>
              <w:top w:val="single" w:sz="4" w:space="0" w:color="000000"/>
              <w:left w:val="single" w:sz="4" w:space="0" w:color="000000"/>
              <w:bottom w:val="single" w:sz="4" w:space="0" w:color="000000"/>
              <w:right w:val="single" w:sz="4" w:space="0" w:color="000000"/>
            </w:tcBorders>
            <w:vAlign w:val="bottom"/>
          </w:tcPr>
          <w:p w14:paraId="787BCC55" w14:textId="77777777" w:rsidR="00274BCC" w:rsidRDefault="00060D1F">
            <w:pPr>
              <w:spacing w:after="0" w:line="259" w:lineRule="auto"/>
              <w:ind w:left="5" w:right="0" w:firstLine="0"/>
            </w:pPr>
            <w:r>
              <w:t xml:space="preserve"> </w:t>
            </w:r>
          </w:p>
        </w:tc>
      </w:tr>
      <w:tr w:rsidR="00274BCC" w14:paraId="1A6103F2" w14:textId="77777777">
        <w:trPr>
          <w:trHeight w:val="749"/>
        </w:trPr>
        <w:tc>
          <w:tcPr>
            <w:tcW w:w="3246" w:type="dxa"/>
            <w:tcBorders>
              <w:top w:val="single" w:sz="4" w:space="0" w:color="000000"/>
              <w:left w:val="single" w:sz="4" w:space="0" w:color="000000"/>
              <w:bottom w:val="single" w:sz="4" w:space="0" w:color="000000"/>
              <w:right w:val="single" w:sz="4" w:space="0" w:color="000000"/>
            </w:tcBorders>
            <w:vAlign w:val="bottom"/>
          </w:tcPr>
          <w:p w14:paraId="75C5C923" w14:textId="77777777" w:rsidR="00274BCC" w:rsidRDefault="00060D1F">
            <w:pPr>
              <w:spacing w:after="0" w:line="259" w:lineRule="auto"/>
              <w:ind w:left="0" w:right="0" w:firstLine="0"/>
            </w:pPr>
            <w:r>
              <w:rPr>
                <w:b/>
              </w:rPr>
              <w:t>Location</w:t>
            </w:r>
            <w:r>
              <w:t xml:space="preserve"> </w:t>
            </w:r>
          </w:p>
        </w:tc>
        <w:tc>
          <w:tcPr>
            <w:tcW w:w="6372" w:type="dxa"/>
            <w:tcBorders>
              <w:top w:val="single" w:sz="4" w:space="0" w:color="000000"/>
              <w:left w:val="single" w:sz="4" w:space="0" w:color="000000"/>
              <w:bottom w:val="single" w:sz="4" w:space="0" w:color="000000"/>
              <w:right w:val="single" w:sz="4" w:space="0" w:color="000000"/>
            </w:tcBorders>
            <w:vAlign w:val="bottom"/>
          </w:tcPr>
          <w:p w14:paraId="3FC241BF" w14:textId="77777777" w:rsidR="00274BCC" w:rsidRDefault="00060D1F">
            <w:pPr>
              <w:spacing w:after="0" w:line="259" w:lineRule="auto"/>
              <w:ind w:left="5" w:right="0" w:firstLine="0"/>
            </w:pPr>
            <w:r>
              <w:t>The Services will be delivered to</w:t>
            </w:r>
            <w:r>
              <w:rPr>
                <w:b/>
              </w:rPr>
              <w:t xml:space="preserve"> N/A</w:t>
            </w:r>
            <w:r>
              <w:t xml:space="preserve"> </w:t>
            </w:r>
          </w:p>
        </w:tc>
      </w:tr>
      <w:tr w:rsidR="00274BCC" w14:paraId="69845B87" w14:textId="77777777">
        <w:trPr>
          <w:trHeight w:val="3428"/>
        </w:trPr>
        <w:tc>
          <w:tcPr>
            <w:tcW w:w="3246" w:type="dxa"/>
            <w:tcBorders>
              <w:top w:val="single" w:sz="4" w:space="0" w:color="000000"/>
              <w:left w:val="single" w:sz="4" w:space="0" w:color="000000"/>
              <w:bottom w:val="single" w:sz="4" w:space="0" w:color="000000"/>
              <w:right w:val="single" w:sz="4" w:space="0" w:color="000000"/>
            </w:tcBorders>
          </w:tcPr>
          <w:p w14:paraId="16E1204D" w14:textId="77777777" w:rsidR="00274BCC" w:rsidRDefault="00060D1F">
            <w:pPr>
              <w:spacing w:after="0" w:line="259" w:lineRule="auto"/>
              <w:ind w:left="0" w:right="0" w:firstLine="0"/>
            </w:pPr>
            <w:r>
              <w:rPr>
                <w:b/>
              </w:rPr>
              <w:t>Quality Standards</w:t>
            </w:r>
            <w:r>
              <w:t xml:space="preserve"> </w:t>
            </w:r>
          </w:p>
        </w:tc>
        <w:tc>
          <w:tcPr>
            <w:tcW w:w="6372" w:type="dxa"/>
            <w:tcBorders>
              <w:top w:val="single" w:sz="4" w:space="0" w:color="000000"/>
              <w:left w:val="single" w:sz="4" w:space="0" w:color="000000"/>
              <w:bottom w:val="single" w:sz="4" w:space="0" w:color="000000"/>
              <w:right w:val="single" w:sz="4" w:space="0" w:color="000000"/>
            </w:tcBorders>
            <w:vAlign w:val="center"/>
          </w:tcPr>
          <w:p w14:paraId="55A0E517" w14:textId="77777777" w:rsidR="00274BCC" w:rsidRDefault="00060D1F">
            <w:pPr>
              <w:spacing w:after="222" w:line="269" w:lineRule="auto"/>
              <w:ind w:left="5" w:right="0" w:firstLine="0"/>
            </w:pPr>
            <w:r>
              <w:rPr>
                <w:sz w:val="21"/>
              </w:rPr>
              <w:t xml:space="preserve">All suppliers to the Buyer are required to comply with all relevant Buyer policies, including those that apply to DWP security, Data Protection and DWP Communications.  </w:t>
            </w:r>
            <w:r>
              <w:t xml:space="preserve"> </w:t>
            </w:r>
          </w:p>
          <w:p w14:paraId="18818943" w14:textId="77777777" w:rsidR="00274BCC" w:rsidRDefault="00060D1F">
            <w:pPr>
              <w:spacing w:after="222" w:line="269" w:lineRule="auto"/>
              <w:ind w:left="5" w:right="0" w:firstLine="0"/>
            </w:pPr>
            <w:r>
              <w:rPr>
                <w:sz w:val="21"/>
              </w:rPr>
              <w:t xml:space="preserve">Further details of these can be found at the DWP website https://www.gov.uk/government/organisations/departmentforwork-pensions/about/procurement#code-of-practice.  </w:t>
            </w:r>
            <w:r>
              <w:t xml:space="preserve"> </w:t>
            </w:r>
          </w:p>
          <w:p w14:paraId="3C7B8404" w14:textId="77777777" w:rsidR="00274BCC" w:rsidRDefault="00060D1F">
            <w:pPr>
              <w:spacing w:after="0" w:line="259" w:lineRule="auto"/>
              <w:ind w:left="5" w:right="152" w:firstLine="0"/>
            </w:pPr>
            <w:r>
              <w:rPr>
                <w:sz w:val="21"/>
              </w:rPr>
              <w:t>There may also be additional Quality/Technical Standards that are used locally that you will be expected to conform to, subject to the Buyer communicating them to the Supplier, and the Supplier’s review.</w:t>
            </w:r>
            <w:r>
              <w:t xml:space="preserve"> </w:t>
            </w:r>
          </w:p>
        </w:tc>
      </w:tr>
      <w:tr w:rsidR="00274BCC" w14:paraId="220DA147" w14:textId="77777777">
        <w:trPr>
          <w:trHeight w:val="3433"/>
        </w:trPr>
        <w:tc>
          <w:tcPr>
            <w:tcW w:w="3246" w:type="dxa"/>
            <w:tcBorders>
              <w:top w:val="single" w:sz="4" w:space="0" w:color="000000"/>
              <w:left w:val="single" w:sz="4" w:space="0" w:color="000000"/>
              <w:bottom w:val="single" w:sz="4" w:space="0" w:color="000000"/>
              <w:right w:val="single" w:sz="4" w:space="0" w:color="000000"/>
            </w:tcBorders>
          </w:tcPr>
          <w:p w14:paraId="15B82E3A" w14:textId="77777777" w:rsidR="00274BCC" w:rsidRDefault="00060D1F">
            <w:pPr>
              <w:spacing w:after="0" w:line="259" w:lineRule="auto"/>
              <w:ind w:left="0" w:right="0" w:firstLine="0"/>
            </w:pPr>
            <w:r>
              <w:rPr>
                <w:b/>
              </w:rPr>
              <w:t>Technical Standards:</w:t>
            </w:r>
            <w:r>
              <w:t xml:space="preserve"> </w:t>
            </w:r>
          </w:p>
        </w:tc>
        <w:tc>
          <w:tcPr>
            <w:tcW w:w="6372" w:type="dxa"/>
            <w:tcBorders>
              <w:top w:val="single" w:sz="4" w:space="0" w:color="000000"/>
              <w:left w:val="single" w:sz="4" w:space="0" w:color="000000"/>
              <w:bottom w:val="single" w:sz="4" w:space="0" w:color="000000"/>
              <w:right w:val="single" w:sz="4" w:space="0" w:color="000000"/>
            </w:tcBorders>
            <w:vAlign w:val="center"/>
          </w:tcPr>
          <w:p w14:paraId="55D214ED" w14:textId="77777777" w:rsidR="00274BCC" w:rsidRDefault="00060D1F">
            <w:pPr>
              <w:spacing w:after="214" w:line="271" w:lineRule="auto"/>
              <w:ind w:left="5" w:right="0" w:firstLine="0"/>
            </w:pPr>
            <w:r>
              <w:rPr>
                <w:sz w:val="21"/>
              </w:rPr>
              <w:t xml:space="preserve">All suppliers to the Buyer are required to comply with all relevant Buyer policies, including those that apply to DWP security, Data Protection and DWP Communications.  </w:t>
            </w:r>
            <w:r>
              <w:t xml:space="preserve"> </w:t>
            </w:r>
          </w:p>
          <w:p w14:paraId="7779A83A" w14:textId="77777777" w:rsidR="00274BCC" w:rsidRDefault="00060D1F">
            <w:pPr>
              <w:spacing w:after="215" w:line="271" w:lineRule="auto"/>
              <w:ind w:left="5" w:right="0" w:firstLine="0"/>
            </w:pPr>
            <w:r>
              <w:rPr>
                <w:sz w:val="21"/>
              </w:rPr>
              <w:t xml:space="preserve">Further details of these can be found at the DWP website https://www.gov.uk/government/organisations/departmentforwork-pensions/about/procurement#code-of-practice.  </w:t>
            </w:r>
            <w:r>
              <w:t xml:space="preserve"> </w:t>
            </w:r>
          </w:p>
          <w:p w14:paraId="1137BB00" w14:textId="77777777" w:rsidR="00274BCC" w:rsidRDefault="00060D1F">
            <w:pPr>
              <w:spacing w:after="0" w:line="259" w:lineRule="auto"/>
              <w:ind w:left="5" w:right="152" w:firstLine="0"/>
            </w:pPr>
            <w:r>
              <w:rPr>
                <w:sz w:val="21"/>
              </w:rPr>
              <w:t>There may also be additional Quality/Technical Standards that are used locally that you will be expected to conform to, subject to the Buyer communicating them to the Supplier, and the Supplier’s review.</w:t>
            </w:r>
            <w:r>
              <w:t xml:space="preserve"> </w:t>
            </w:r>
          </w:p>
        </w:tc>
      </w:tr>
      <w:tr w:rsidR="00274BCC" w14:paraId="381B3357" w14:textId="77777777">
        <w:trPr>
          <w:trHeight w:val="2598"/>
        </w:trPr>
        <w:tc>
          <w:tcPr>
            <w:tcW w:w="3246" w:type="dxa"/>
            <w:tcBorders>
              <w:top w:val="single" w:sz="4" w:space="0" w:color="000000"/>
              <w:left w:val="single" w:sz="4" w:space="0" w:color="000000"/>
              <w:bottom w:val="single" w:sz="4" w:space="0" w:color="000000"/>
              <w:right w:val="single" w:sz="4" w:space="0" w:color="000000"/>
            </w:tcBorders>
          </w:tcPr>
          <w:p w14:paraId="7FF0F60F" w14:textId="77777777" w:rsidR="00274BCC" w:rsidRDefault="00060D1F">
            <w:pPr>
              <w:spacing w:after="0" w:line="259" w:lineRule="auto"/>
              <w:ind w:left="0" w:right="0" w:firstLine="0"/>
            </w:pPr>
            <w:r>
              <w:rPr>
                <w:b/>
              </w:rPr>
              <w:t>Service level agreement:</w:t>
            </w:r>
            <w:r>
              <w:t xml:space="preserve"> </w:t>
            </w:r>
          </w:p>
        </w:tc>
        <w:tc>
          <w:tcPr>
            <w:tcW w:w="6372" w:type="dxa"/>
            <w:tcBorders>
              <w:top w:val="single" w:sz="4" w:space="0" w:color="000000"/>
              <w:left w:val="single" w:sz="4" w:space="0" w:color="000000"/>
              <w:bottom w:val="single" w:sz="4" w:space="0" w:color="000000"/>
              <w:right w:val="single" w:sz="4" w:space="0" w:color="000000"/>
            </w:tcBorders>
            <w:vAlign w:val="bottom"/>
          </w:tcPr>
          <w:p w14:paraId="5A1C9269" w14:textId="77777777" w:rsidR="00274BCC" w:rsidRDefault="00060D1F">
            <w:pPr>
              <w:spacing w:after="222" w:line="282" w:lineRule="auto"/>
              <w:ind w:left="5" w:right="0" w:firstLine="0"/>
            </w:pPr>
            <w:r>
              <w:t xml:space="preserve">The service level and availability criteria required for this Call-Off Contract are: </w:t>
            </w:r>
          </w:p>
          <w:p w14:paraId="1529B4D1" w14:textId="77777777" w:rsidR="00274BCC" w:rsidRDefault="00060D1F">
            <w:pPr>
              <w:spacing w:after="188" w:line="285" w:lineRule="auto"/>
              <w:ind w:left="725" w:right="449" w:hanging="360"/>
              <w:jc w:val="both"/>
            </w:pPr>
            <w:r>
              <w:rPr>
                <w:rFonts w:ascii="Segoe UI Symbol" w:eastAsia="Segoe UI Symbol" w:hAnsi="Segoe UI Symbol" w:cs="Segoe UI Symbol"/>
              </w:rPr>
              <w:t>⮚</w:t>
            </w:r>
            <w:r>
              <w:t xml:space="preserve"> Time - The Service must be carried out within a timely fashion as specified in the Deliverables and Milestones section in Schedule 1: Services </w:t>
            </w:r>
          </w:p>
          <w:p w14:paraId="7C0A7443" w14:textId="77777777" w:rsidR="00274BCC" w:rsidRDefault="00060D1F">
            <w:pPr>
              <w:spacing w:after="0" w:line="259" w:lineRule="auto"/>
              <w:ind w:left="5" w:right="0" w:firstLine="0"/>
            </w:pPr>
            <w:r>
              <w:t xml:space="preserve"> </w:t>
            </w:r>
          </w:p>
        </w:tc>
      </w:tr>
      <w:tr w:rsidR="00274BCC" w14:paraId="4CFD332F" w14:textId="77777777">
        <w:trPr>
          <w:trHeight w:val="1152"/>
        </w:trPr>
        <w:tc>
          <w:tcPr>
            <w:tcW w:w="3246" w:type="dxa"/>
            <w:tcBorders>
              <w:top w:val="single" w:sz="4" w:space="0" w:color="000000"/>
              <w:left w:val="single" w:sz="4" w:space="0" w:color="000000"/>
              <w:bottom w:val="single" w:sz="4" w:space="0" w:color="000000"/>
              <w:right w:val="single" w:sz="4" w:space="0" w:color="000000"/>
            </w:tcBorders>
          </w:tcPr>
          <w:p w14:paraId="068D53F8" w14:textId="77777777" w:rsidR="00274BCC" w:rsidRDefault="00060D1F">
            <w:pPr>
              <w:spacing w:after="0" w:line="259" w:lineRule="auto"/>
              <w:ind w:left="0" w:right="0" w:firstLine="0"/>
            </w:pPr>
            <w:r>
              <w:rPr>
                <w:b/>
              </w:rPr>
              <w:lastRenderedPageBreak/>
              <w:t>Onboarding</w:t>
            </w:r>
            <w:r>
              <w:t xml:space="preserve"> </w:t>
            </w:r>
          </w:p>
        </w:tc>
        <w:tc>
          <w:tcPr>
            <w:tcW w:w="6372" w:type="dxa"/>
            <w:tcBorders>
              <w:top w:val="single" w:sz="4" w:space="0" w:color="000000"/>
              <w:left w:val="single" w:sz="4" w:space="0" w:color="000000"/>
              <w:bottom w:val="single" w:sz="4" w:space="0" w:color="000000"/>
              <w:right w:val="single" w:sz="4" w:space="0" w:color="000000"/>
            </w:tcBorders>
            <w:vAlign w:val="center"/>
          </w:tcPr>
          <w:p w14:paraId="76DB0FE1" w14:textId="77777777" w:rsidR="00274BCC" w:rsidRDefault="00060D1F">
            <w:pPr>
              <w:spacing w:after="0" w:line="259" w:lineRule="auto"/>
              <w:ind w:left="5" w:right="111" w:firstLine="0"/>
              <w:jc w:val="both"/>
            </w:pPr>
            <w:r>
              <w:t xml:space="preserve">The onboarding plan for this Call-Off Contract is </w:t>
            </w:r>
            <w:r>
              <w:rPr>
                <w:b/>
              </w:rPr>
              <w:t>[enter text].  N/A</w:t>
            </w:r>
            <w:r>
              <w:t xml:space="preserve"> </w:t>
            </w:r>
          </w:p>
        </w:tc>
      </w:tr>
    </w:tbl>
    <w:p w14:paraId="28A16313" w14:textId="77777777" w:rsidR="00274BCC" w:rsidRDefault="00060D1F">
      <w:pPr>
        <w:spacing w:after="0" w:line="259" w:lineRule="auto"/>
        <w:ind w:left="0" w:right="0" w:firstLine="0"/>
        <w:jc w:val="both"/>
      </w:pPr>
      <w:r>
        <w:t xml:space="preserve"> </w:t>
      </w:r>
    </w:p>
    <w:tbl>
      <w:tblPr>
        <w:tblStyle w:val="TableGrid"/>
        <w:tblW w:w="9642" w:type="dxa"/>
        <w:tblInd w:w="994" w:type="dxa"/>
        <w:tblCellMar>
          <w:top w:w="439" w:type="dxa"/>
          <w:left w:w="106" w:type="dxa"/>
          <w:right w:w="227" w:type="dxa"/>
        </w:tblCellMar>
        <w:tblLook w:val="04A0" w:firstRow="1" w:lastRow="0" w:firstColumn="1" w:lastColumn="0" w:noHBand="0" w:noVBand="1"/>
      </w:tblPr>
      <w:tblGrid>
        <w:gridCol w:w="3256"/>
        <w:gridCol w:w="6386"/>
      </w:tblGrid>
      <w:tr w:rsidR="00274BCC" w14:paraId="22542F3F" w14:textId="77777777">
        <w:trPr>
          <w:trHeight w:val="1925"/>
        </w:trPr>
        <w:tc>
          <w:tcPr>
            <w:tcW w:w="3256" w:type="dxa"/>
            <w:tcBorders>
              <w:top w:val="single" w:sz="8" w:space="0" w:color="000000"/>
              <w:left w:val="single" w:sz="8" w:space="0" w:color="000000"/>
              <w:bottom w:val="single" w:sz="8" w:space="0" w:color="000000"/>
              <w:right w:val="single" w:sz="8" w:space="0" w:color="000000"/>
            </w:tcBorders>
          </w:tcPr>
          <w:p w14:paraId="526290F0" w14:textId="77777777" w:rsidR="00274BCC" w:rsidRDefault="00060D1F">
            <w:pPr>
              <w:spacing w:after="0" w:line="259" w:lineRule="auto"/>
              <w:ind w:left="0" w:right="0" w:firstLine="0"/>
            </w:pPr>
            <w:r>
              <w:rPr>
                <w:b/>
              </w:rPr>
              <w:t>Offboarding</w:t>
            </w:r>
            <w:r>
              <w:t xml:space="preserve"> </w:t>
            </w:r>
          </w:p>
        </w:tc>
        <w:tc>
          <w:tcPr>
            <w:tcW w:w="6386" w:type="dxa"/>
            <w:tcBorders>
              <w:top w:val="single" w:sz="8" w:space="0" w:color="000000"/>
              <w:left w:val="single" w:sz="8" w:space="0" w:color="000000"/>
              <w:bottom w:val="single" w:sz="8" w:space="0" w:color="000000"/>
              <w:right w:val="single" w:sz="8" w:space="0" w:color="000000"/>
            </w:tcBorders>
          </w:tcPr>
          <w:p w14:paraId="2A5F3A81" w14:textId="77777777" w:rsidR="00274BCC" w:rsidRDefault="00060D1F">
            <w:pPr>
              <w:spacing w:after="0" w:line="259" w:lineRule="auto"/>
              <w:ind w:left="10" w:right="0" w:firstLine="0"/>
              <w:jc w:val="both"/>
            </w:pPr>
            <w:r>
              <w:t xml:space="preserve">The offboarding plan for this Call-Off Contract is </w:t>
            </w:r>
            <w:r>
              <w:rPr>
                <w:b/>
              </w:rPr>
              <w:t>[enter text]</w:t>
            </w:r>
            <w:r>
              <w:t xml:space="preserve">.  N/A </w:t>
            </w:r>
          </w:p>
        </w:tc>
      </w:tr>
    </w:tbl>
    <w:p w14:paraId="12A54933" w14:textId="77777777" w:rsidR="00274BCC" w:rsidRDefault="00274BCC">
      <w:pPr>
        <w:spacing w:after="0" w:line="259" w:lineRule="auto"/>
        <w:ind w:left="0" w:right="140" w:firstLine="0"/>
      </w:pPr>
    </w:p>
    <w:tbl>
      <w:tblPr>
        <w:tblStyle w:val="TableGrid"/>
        <w:tblW w:w="9642" w:type="dxa"/>
        <w:tblInd w:w="994" w:type="dxa"/>
        <w:tblCellMar>
          <w:top w:w="439" w:type="dxa"/>
          <w:left w:w="106" w:type="dxa"/>
          <w:right w:w="35" w:type="dxa"/>
        </w:tblCellMar>
        <w:tblLook w:val="04A0" w:firstRow="1" w:lastRow="0" w:firstColumn="1" w:lastColumn="0" w:noHBand="0" w:noVBand="1"/>
      </w:tblPr>
      <w:tblGrid>
        <w:gridCol w:w="3256"/>
        <w:gridCol w:w="6386"/>
      </w:tblGrid>
      <w:tr w:rsidR="00274BCC" w14:paraId="554188AD" w14:textId="77777777">
        <w:trPr>
          <w:trHeight w:val="2492"/>
        </w:trPr>
        <w:tc>
          <w:tcPr>
            <w:tcW w:w="3256" w:type="dxa"/>
            <w:tcBorders>
              <w:top w:val="single" w:sz="8" w:space="0" w:color="000000"/>
              <w:left w:val="single" w:sz="8" w:space="0" w:color="000000"/>
              <w:bottom w:val="single" w:sz="8" w:space="0" w:color="000000"/>
              <w:right w:val="single" w:sz="8" w:space="0" w:color="000000"/>
            </w:tcBorders>
          </w:tcPr>
          <w:p w14:paraId="69F5DDAD" w14:textId="77777777" w:rsidR="00274BCC" w:rsidRDefault="00060D1F">
            <w:pPr>
              <w:spacing w:after="0" w:line="259" w:lineRule="auto"/>
              <w:ind w:left="0" w:right="0" w:firstLine="0"/>
            </w:pPr>
            <w:r>
              <w:rPr>
                <w:b/>
              </w:rPr>
              <w:t>Collaboration agreement</w:t>
            </w:r>
            <w:r>
              <w:t xml:space="preserve"> </w:t>
            </w:r>
          </w:p>
        </w:tc>
        <w:tc>
          <w:tcPr>
            <w:tcW w:w="6386" w:type="dxa"/>
            <w:tcBorders>
              <w:top w:val="single" w:sz="8" w:space="0" w:color="000000"/>
              <w:left w:val="single" w:sz="8" w:space="0" w:color="000000"/>
              <w:bottom w:val="single" w:sz="8" w:space="0" w:color="000000"/>
              <w:right w:val="single" w:sz="8" w:space="0" w:color="000000"/>
            </w:tcBorders>
          </w:tcPr>
          <w:p w14:paraId="18461FE0" w14:textId="77777777" w:rsidR="00274BCC" w:rsidRDefault="00060D1F">
            <w:pPr>
              <w:spacing w:after="0" w:line="259" w:lineRule="auto"/>
              <w:ind w:left="10" w:right="0" w:firstLine="0"/>
            </w:pPr>
            <w:r>
              <w:t xml:space="preserve">NA </w:t>
            </w:r>
          </w:p>
        </w:tc>
      </w:tr>
      <w:tr w:rsidR="00274BCC" w14:paraId="375BC8CA" w14:textId="77777777">
        <w:trPr>
          <w:trHeight w:val="7750"/>
        </w:trPr>
        <w:tc>
          <w:tcPr>
            <w:tcW w:w="3256" w:type="dxa"/>
            <w:tcBorders>
              <w:top w:val="single" w:sz="8" w:space="0" w:color="000000"/>
              <w:left w:val="single" w:sz="8" w:space="0" w:color="000000"/>
              <w:bottom w:val="single" w:sz="8" w:space="0" w:color="000000"/>
              <w:right w:val="single" w:sz="8" w:space="0" w:color="000000"/>
            </w:tcBorders>
          </w:tcPr>
          <w:p w14:paraId="4E252672" w14:textId="77777777" w:rsidR="00274BCC" w:rsidRDefault="00060D1F">
            <w:pPr>
              <w:spacing w:after="0" w:line="259" w:lineRule="auto"/>
              <w:ind w:left="0" w:right="0" w:firstLine="0"/>
            </w:pPr>
            <w:r>
              <w:rPr>
                <w:b/>
              </w:rPr>
              <w:lastRenderedPageBreak/>
              <w:t>Limit on Parties’ liability</w:t>
            </w:r>
            <w:r>
              <w:t xml:space="preserve"> </w:t>
            </w:r>
          </w:p>
        </w:tc>
        <w:tc>
          <w:tcPr>
            <w:tcW w:w="6386" w:type="dxa"/>
            <w:tcBorders>
              <w:top w:val="single" w:sz="8" w:space="0" w:color="000000"/>
              <w:left w:val="single" w:sz="8" w:space="0" w:color="000000"/>
              <w:bottom w:val="single" w:sz="8" w:space="0" w:color="000000"/>
              <w:right w:val="single" w:sz="8" w:space="0" w:color="000000"/>
            </w:tcBorders>
          </w:tcPr>
          <w:p w14:paraId="0240B5D7" w14:textId="77777777" w:rsidR="00274BCC" w:rsidRDefault="00060D1F">
            <w:pPr>
              <w:spacing w:after="235" w:line="286" w:lineRule="auto"/>
              <w:ind w:left="10" w:right="0" w:firstLine="0"/>
            </w:pPr>
            <w:r>
              <w:t xml:space="preserve">Defaults by either party resulting in direct loss to the property (including technical infrastructure, assets or equipment but excluding any loss or damage to Buyer Data) of the other Party will not exceed 100% per year.  </w:t>
            </w:r>
          </w:p>
          <w:p w14:paraId="078CA518" w14:textId="77777777" w:rsidR="00274BCC" w:rsidRDefault="00060D1F">
            <w:pPr>
              <w:spacing w:after="234" w:line="287" w:lineRule="auto"/>
              <w:ind w:left="10" w:right="0" w:firstLine="0"/>
            </w:pPr>
            <w:r>
              <w:t xml:space="preserve">The annual total liability of the Supplier for Buyer Data Defaults resulting in direct loss, destruction, corruption, </w:t>
            </w:r>
            <w:proofErr w:type="gramStart"/>
            <w:r>
              <w:t>degradation</w:t>
            </w:r>
            <w:proofErr w:type="gramEnd"/>
            <w:r>
              <w:t xml:space="preserve"> or damage to any Buyer Data will not exceed 100% of the Charges payable by the Buyer to the Supplier during the </w:t>
            </w:r>
            <w:proofErr w:type="spellStart"/>
            <w:r>
              <w:t>CallOff</w:t>
            </w:r>
            <w:proofErr w:type="spellEnd"/>
            <w:r>
              <w:t xml:space="preserve"> Contract Term. </w:t>
            </w:r>
          </w:p>
          <w:p w14:paraId="39A62EBD" w14:textId="77777777" w:rsidR="00274BCC" w:rsidRDefault="00060D1F">
            <w:pPr>
              <w:spacing w:after="0" w:line="259" w:lineRule="auto"/>
              <w:ind w:left="10" w:right="0" w:firstLine="0"/>
            </w:pPr>
            <w:r>
              <w:t xml:space="preserve">The annual total liability of the Supplier for all other Defaults will not exceed the greater of 100% of the Charges payable by the Buyer to the Supplier during the Call-Off Contract Term. </w:t>
            </w:r>
          </w:p>
        </w:tc>
      </w:tr>
      <w:tr w:rsidR="00274BCC" w14:paraId="05D4D39D" w14:textId="77777777">
        <w:trPr>
          <w:trHeight w:val="5469"/>
        </w:trPr>
        <w:tc>
          <w:tcPr>
            <w:tcW w:w="3256" w:type="dxa"/>
            <w:tcBorders>
              <w:top w:val="single" w:sz="8" w:space="0" w:color="000000"/>
              <w:left w:val="single" w:sz="8" w:space="0" w:color="000000"/>
              <w:bottom w:val="single" w:sz="8" w:space="0" w:color="000000"/>
              <w:right w:val="single" w:sz="8" w:space="0" w:color="000000"/>
            </w:tcBorders>
          </w:tcPr>
          <w:p w14:paraId="5732CA85" w14:textId="77777777" w:rsidR="00274BCC" w:rsidRDefault="00060D1F">
            <w:pPr>
              <w:spacing w:after="0" w:line="259" w:lineRule="auto"/>
              <w:ind w:left="0" w:right="0" w:firstLine="0"/>
            </w:pPr>
            <w:r>
              <w:rPr>
                <w:b/>
              </w:rPr>
              <w:t>Insurance</w:t>
            </w:r>
            <w:r>
              <w:t xml:space="preserve"> </w:t>
            </w:r>
          </w:p>
        </w:tc>
        <w:tc>
          <w:tcPr>
            <w:tcW w:w="6386" w:type="dxa"/>
            <w:tcBorders>
              <w:top w:val="single" w:sz="8" w:space="0" w:color="000000"/>
              <w:left w:val="single" w:sz="8" w:space="0" w:color="000000"/>
              <w:bottom w:val="single" w:sz="8" w:space="0" w:color="000000"/>
              <w:right w:val="single" w:sz="8" w:space="0" w:color="000000"/>
            </w:tcBorders>
          </w:tcPr>
          <w:p w14:paraId="529021B0" w14:textId="77777777" w:rsidR="00274BCC" w:rsidRDefault="00060D1F">
            <w:pPr>
              <w:spacing w:after="39" w:line="259" w:lineRule="auto"/>
              <w:ind w:left="10" w:right="0" w:firstLine="0"/>
            </w:pPr>
            <w:r>
              <w:t xml:space="preserve">The Supplier insurance(s) required will be: </w:t>
            </w:r>
          </w:p>
          <w:p w14:paraId="7E6940D0" w14:textId="77777777" w:rsidR="00274BCC" w:rsidRDefault="00060D1F">
            <w:pPr>
              <w:numPr>
                <w:ilvl w:val="0"/>
                <w:numId w:val="17"/>
              </w:numPr>
              <w:spacing w:after="20" w:line="282" w:lineRule="auto"/>
              <w:ind w:right="0" w:hanging="398"/>
            </w:pPr>
            <w:r>
              <w:t xml:space="preserve">[a minimum insurance period of [6 years] following the expiration or Ending of this Call-Off Contract] </w:t>
            </w:r>
          </w:p>
          <w:p w14:paraId="26E870A3" w14:textId="77777777" w:rsidR="00274BCC" w:rsidRDefault="00060D1F">
            <w:pPr>
              <w:numPr>
                <w:ilvl w:val="0"/>
                <w:numId w:val="17"/>
              </w:numPr>
              <w:spacing w:after="19" w:line="278" w:lineRule="auto"/>
              <w:ind w:right="0" w:hanging="398"/>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3E35E778" w14:textId="77777777" w:rsidR="00274BCC" w:rsidRDefault="00060D1F">
            <w:pPr>
              <w:numPr>
                <w:ilvl w:val="0"/>
                <w:numId w:val="17"/>
              </w:numPr>
              <w:spacing w:after="40" w:line="259" w:lineRule="auto"/>
              <w:ind w:right="0" w:hanging="398"/>
            </w:pPr>
            <w:r>
              <w:t xml:space="preserve">employers' liability insurance with a minimum limit of </w:t>
            </w:r>
          </w:p>
          <w:p w14:paraId="34FDC0A9" w14:textId="77777777" w:rsidR="00274BCC" w:rsidRDefault="00060D1F">
            <w:pPr>
              <w:spacing w:after="0" w:line="259" w:lineRule="auto"/>
              <w:ind w:left="0" w:right="78" w:firstLine="0"/>
              <w:jc w:val="right"/>
            </w:pPr>
            <w:r>
              <w:t xml:space="preserve">£5,000,000 or any higher minimum limit required by Law </w:t>
            </w:r>
          </w:p>
        </w:tc>
      </w:tr>
      <w:tr w:rsidR="00274BCC" w14:paraId="0021470B" w14:textId="77777777">
        <w:trPr>
          <w:trHeight w:val="2165"/>
        </w:trPr>
        <w:tc>
          <w:tcPr>
            <w:tcW w:w="3256" w:type="dxa"/>
            <w:tcBorders>
              <w:top w:val="single" w:sz="8" w:space="0" w:color="000000"/>
              <w:left w:val="single" w:sz="8" w:space="0" w:color="000000"/>
              <w:bottom w:val="single" w:sz="8" w:space="0" w:color="000000"/>
              <w:right w:val="single" w:sz="8" w:space="0" w:color="000000"/>
            </w:tcBorders>
          </w:tcPr>
          <w:p w14:paraId="50C6D4B3" w14:textId="77777777" w:rsidR="00274BCC" w:rsidRDefault="00060D1F">
            <w:pPr>
              <w:spacing w:after="0" w:line="259" w:lineRule="auto"/>
              <w:ind w:left="0" w:right="0" w:firstLine="0"/>
            </w:pPr>
            <w:r>
              <w:rPr>
                <w:b/>
              </w:rPr>
              <w:lastRenderedPageBreak/>
              <w:t>Buyer’s responsibilities</w:t>
            </w:r>
            <w:r>
              <w:t xml:space="preserve"> </w:t>
            </w:r>
          </w:p>
        </w:tc>
        <w:tc>
          <w:tcPr>
            <w:tcW w:w="6386" w:type="dxa"/>
            <w:tcBorders>
              <w:top w:val="single" w:sz="8" w:space="0" w:color="000000"/>
              <w:left w:val="single" w:sz="8" w:space="0" w:color="000000"/>
              <w:bottom w:val="single" w:sz="8" w:space="0" w:color="000000"/>
              <w:right w:val="single" w:sz="8" w:space="0" w:color="000000"/>
            </w:tcBorders>
            <w:vAlign w:val="bottom"/>
          </w:tcPr>
          <w:p w14:paraId="76DAA660" w14:textId="77777777" w:rsidR="00274BCC" w:rsidRDefault="00060D1F">
            <w:pPr>
              <w:spacing w:after="0" w:line="259" w:lineRule="auto"/>
              <w:ind w:left="10" w:right="0" w:firstLine="0"/>
            </w:pPr>
            <w:r>
              <w:t xml:space="preserve"> </w:t>
            </w:r>
          </w:p>
          <w:p w14:paraId="3D2D986D" w14:textId="77777777" w:rsidR="00274BCC" w:rsidRDefault="00060D1F">
            <w:pPr>
              <w:spacing w:after="0" w:line="259" w:lineRule="auto"/>
              <w:ind w:left="10" w:right="0" w:firstLine="0"/>
            </w:pPr>
            <w:r>
              <w:t xml:space="preserve"> </w:t>
            </w:r>
          </w:p>
          <w:p w14:paraId="193D68A3" w14:textId="77777777" w:rsidR="00274BCC" w:rsidRDefault="00060D1F">
            <w:pPr>
              <w:spacing w:after="14" w:line="259" w:lineRule="auto"/>
              <w:ind w:left="0" w:right="0" w:firstLine="0"/>
            </w:pPr>
            <w:r>
              <w:t xml:space="preserve">The Buyer is responsible for: </w:t>
            </w:r>
          </w:p>
          <w:p w14:paraId="63E4034A" w14:textId="77777777" w:rsidR="00274BCC" w:rsidRDefault="00060D1F">
            <w:pPr>
              <w:spacing w:after="0" w:line="259" w:lineRule="auto"/>
              <w:ind w:left="0" w:right="0" w:firstLine="0"/>
            </w:pPr>
            <w:r>
              <w:t xml:space="preserve"> </w:t>
            </w:r>
          </w:p>
          <w:p w14:paraId="3D5F1210" w14:textId="77777777" w:rsidR="00274BCC" w:rsidRDefault="00060D1F">
            <w:pPr>
              <w:spacing w:after="0" w:line="259" w:lineRule="auto"/>
              <w:ind w:left="360" w:right="0" w:firstLine="0"/>
            </w:pPr>
            <w:r>
              <w:rPr>
                <w:rFonts w:ascii="Times New Roman" w:eastAsia="Times New Roman" w:hAnsi="Times New Roman" w:cs="Times New Roman"/>
              </w:rPr>
              <w:t>●</w:t>
            </w:r>
            <w:r>
              <w:t xml:space="preserve"> Sharing email addresses of named users upon request </w:t>
            </w:r>
          </w:p>
          <w:p w14:paraId="0344C409" w14:textId="77777777" w:rsidR="00274BCC" w:rsidRDefault="00060D1F">
            <w:pPr>
              <w:spacing w:after="0" w:line="259" w:lineRule="auto"/>
              <w:ind w:left="10" w:right="0" w:firstLine="0"/>
            </w:pPr>
            <w:r>
              <w:t xml:space="preserve"> </w:t>
            </w:r>
          </w:p>
        </w:tc>
      </w:tr>
      <w:tr w:rsidR="00274BCC" w14:paraId="7C497A55" w14:textId="77777777">
        <w:trPr>
          <w:trHeight w:val="3035"/>
        </w:trPr>
        <w:tc>
          <w:tcPr>
            <w:tcW w:w="3256" w:type="dxa"/>
            <w:tcBorders>
              <w:top w:val="single" w:sz="8" w:space="0" w:color="000000"/>
              <w:left w:val="single" w:sz="8" w:space="0" w:color="000000"/>
              <w:bottom w:val="single" w:sz="8" w:space="0" w:color="000000"/>
              <w:right w:val="single" w:sz="8" w:space="0" w:color="000000"/>
            </w:tcBorders>
          </w:tcPr>
          <w:p w14:paraId="17AF2633" w14:textId="77777777" w:rsidR="00274BCC" w:rsidRDefault="00060D1F">
            <w:pPr>
              <w:spacing w:after="0" w:line="259" w:lineRule="auto"/>
              <w:ind w:left="0" w:right="0" w:firstLine="0"/>
            </w:pPr>
            <w:r>
              <w:rPr>
                <w:b/>
              </w:rPr>
              <w:t>Buyer’s equipment</w:t>
            </w:r>
            <w:r>
              <w:t xml:space="preserve"> </w:t>
            </w:r>
          </w:p>
        </w:tc>
        <w:tc>
          <w:tcPr>
            <w:tcW w:w="6386" w:type="dxa"/>
            <w:tcBorders>
              <w:top w:val="single" w:sz="8" w:space="0" w:color="000000"/>
              <w:left w:val="single" w:sz="8" w:space="0" w:color="000000"/>
              <w:bottom w:val="single" w:sz="8" w:space="0" w:color="000000"/>
              <w:right w:val="single" w:sz="8" w:space="0" w:color="000000"/>
            </w:tcBorders>
          </w:tcPr>
          <w:p w14:paraId="35593BA7" w14:textId="77777777" w:rsidR="00274BCC" w:rsidRDefault="00060D1F">
            <w:pPr>
              <w:spacing w:after="254" w:line="295" w:lineRule="auto"/>
              <w:ind w:left="10" w:right="0" w:firstLine="0"/>
            </w:pPr>
            <w:r>
              <w:t xml:space="preserve">The Buyer’s equipment to be used with this Call-Off Contract includes </w:t>
            </w:r>
            <w:r>
              <w:rPr>
                <w:b/>
              </w:rPr>
              <w:t>[enter text]</w:t>
            </w:r>
            <w:r>
              <w:t xml:space="preserve">. </w:t>
            </w:r>
          </w:p>
          <w:p w14:paraId="3B524A0A" w14:textId="77777777" w:rsidR="00274BCC" w:rsidRDefault="00060D1F">
            <w:pPr>
              <w:spacing w:after="0" w:line="259" w:lineRule="auto"/>
              <w:ind w:left="10" w:right="0" w:firstLine="0"/>
            </w:pPr>
            <w:r>
              <w:t xml:space="preserve">Reason </w:t>
            </w:r>
            <w:r>
              <w:rPr>
                <w:b/>
              </w:rPr>
              <w:t>[enter text]</w:t>
            </w:r>
            <w:r>
              <w:t xml:space="preserve">. </w:t>
            </w:r>
          </w:p>
          <w:p w14:paraId="5EEF2956" w14:textId="77777777" w:rsidR="00274BCC" w:rsidRDefault="00060D1F">
            <w:pPr>
              <w:spacing w:after="0" w:line="259" w:lineRule="auto"/>
              <w:ind w:left="10" w:right="0" w:firstLine="0"/>
            </w:pPr>
            <w:r>
              <w:t xml:space="preserve"> </w:t>
            </w:r>
          </w:p>
          <w:p w14:paraId="1811C1EE" w14:textId="77777777" w:rsidR="00274BCC" w:rsidRDefault="00060D1F">
            <w:pPr>
              <w:spacing w:after="0" w:line="259" w:lineRule="auto"/>
              <w:ind w:left="10" w:right="0" w:firstLine="0"/>
            </w:pPr>
            <w:r>
              <w:t xml:space="preserve">NA </w:t>
            </w:r>
          </w:p>
        </w:tc>
      </w:tr>
    </w:tbl>
    <w:p w14:paraId="29E71BE5" w14:textId="77777777" w:rsidR="00274BCC" w:rsidRDefault="00060D1F">
      <w:pPr>
        <w:pStyle w:val="Heading4"/>
        <w:ind w:left="2171" w:right="0"/>
      </w:pPr>
      <w:r>
        <w:t xml:space="preserve">Supplier’s information </w:t>
      </w:r>
    </w:p>
    <w:tbl>
      <w:tblPr>
        <w:tblStyle w:val="TableGrid"/>
        <w:tblW w:w="9623" w:type="dxa"/>
        <w:tblInd w:w="1052" w:type="dxa"/>
        <w:tblCellMar>
          <w:top w:w="464" w:type="dxa"/>
          <w:left w:w="106" w:type="dxa"/>
          <w:right w:w="212" w:type="dxa"/>
        </w:tblCellMar>
        <w:tblLook w:val="04A0" w:firstRow="1" w:lastRow="0" w:firstColumn="1" w:lastColumn="0" w:noHBand="0" w:noVBand="1"/>
      </w:tblPr>
      <w:tblGrid>
        <w:gridCol w:w="2598"/>
        <w:gridCol w:w="7025"/>
      </w:tblGrid>
      <w:tr w:rsidR="00274BCC" w14:paraId="264E5577" w14:textId="77777777">
        <w:trPr>
          <w:trHeight w:val="2521"/>
        </w:trPr>
        <w:tc>
          <w:tcPr>
            <w:tcW w:w="2598" w:type="dxa"/>
            <w:tcBorders>
              <w:top w:val="single" w:sz="8" w:space="0" w:color="000000"/>
              <w:left w:val="single" w:sz="8" w:space="0" w:color="000000"/>
              <w:bottom w:val="single" w:sz="8" w:space="0" w:color="000000"/>
              <w:right w:val="single" w:sz="8" w:space="0" w:color="000000"/>
            </w:tcBorders>
          </w:tcPr>
          <w:p w14:paraId="2225F457" w14:textId="77777777" w:rsidR="00274BCC" w:rsidRDefault="00060D1F">
            <w:pPr>
              <w:spacing w:after="0" w:line="259" w:lineRule="auto"/>
              <w:ind w:left="0" w:right="0" w:firstLine="0"/>
            </w:pPr>
            <w:r>
              <w:rPr>
                <w:b/>
                <w:sz w:val="28"/>
              </w:rPr>
              <w:t>Subcontractors or partners</w:t>
            </w:r>
            <w:r>
              <w:t xml:space="preserve"> </w:t>
            </w:r>
          </w:p>
        </w:tc>
        <w:tc>
          <w:tcPr>
            <w:tcW w:w="7025" w:type="dxa"/>
            <w:tcBorders>
              <w:top w:val="single" w:sz="8" w:space="0" w:color="000000"/>
              <w:left w:val="single" w:sz="8" w:space="0" w:color="000000"/>
              <w:bottom w:val="single" w:sz="8" w:space="0" w:color="000000"/>
              <w:right w:val="single" w:sz="8" w:space="0" w:color="000000"/>
            </w:tcBorders>
          </w:tcPr>
          <w:p w14:paraId="251B6069" w14:textId="77777777" w:rsidR="00274BCC" w:rsidRDefault="00060D1F">
            <w:pPr>
              <w:spacing w:after="0" w:line="259" w:lineRule="auto"/>
              <w:ind w:left="10" w:right="0" w:firstLine="0"/>
              <w:jc w:val="both"/>
            </w:pPr>
            <w:r>
              <w:rPr>
                <w:sz w:val="28"/>
              </w:rPr>
              <w:t xml:space="preserve">The following is a list of the Supplier’s Subcontractors or Partners </w:t>
            </w:r>
            <w:r>
              <w:rPr>
                <w:b/>
                <w:sz w:val="28"/>
              </w:rPr>
              <w:t>NA</w:t>
            </w:r>
            <w:r>
              <w:t xml:space="preserve"> </w:t>
            </w:r>
          </w:p>
        </w:tc>
      </w:tr>
    </w:tbl>
    <w:p w14:paraId="26318E59" w14:textId="77777777" w:rsidR="00274BCC" w:rsidRDefault="00060D1F">
      <w:pPr>
        <w:spacing w:after="0" w:line="259" w:lineRule="auto"/>
        <w:ind w:left="2161" w:right="0" w:firstLine="0"/>
      </w:pPr>
      <w:r>
        <w:rPr>
          <w:sz w:val="28"/>
        </w:rPr>
        <w:t xml:space="preserve"> </w:t>
      </w:r>
    </w:p>
    <w:p w14:paraId="562EB72F" w14:textId="77777777" w:rsidR="00274BCC" w:rsidRDefault="00060D1F">
      <w:pPr>
        <w:spacing w:after="0" w:line="259" w:lineRule="auto"/>
        <w:ind w:left="2161" w:right="0" w:firstLine="0"/>
      </w:pPr>
      <w:r>
        <w:rPr>
          <w:sz w:val="28"/>
        </w:rPr>
        <w:t xml:space="preserve"> </w:t>
      </w:r>
    </w:p>
    <w:p w14:paraId="59367185" w14:textId="77777777" w:rsidR="00274BCC" w:rsidRDefault="00060D1F">
      <w:pPr>
        <w:pStyle w:val="Heading4"/>
        <w:ind w:left="2171" w:right="0"/>
      </w:pPr>
      <w:r>
        <w:t xml:space="preserve">Call-Off Contract charges and </w:t>
      </w:r>
      <w:proofErr w:type="gramStart"/>
      <w:r>
        <w:t>payment</w:t>
      </w:r>
      <w:proofErr w:type="gramEnd"/>
      <w:r>
        <w:t xml:space="preserve"> </w:t>
      </w:r>
    </w:p>
    <w:p w14:paraId="18ADE74A" w14:textId="77777777" w:rsidR="00274BCC" w:rsidRDefault="00060D1F">
      <w:pPr>
        <w:spacing w:after="0"/>
        <w:ind w:right="10"/>
      </w:pPr>
      <w:r>
        <w:t xml:space="preserve">The Call-Off Contract charges and payment details are in the table below. See Schedule 2 for a full breakdown. </w:t>
      </w:r>
    </w:p>
    <w:p w14:paraId="628ED1E8" w14:textId="77777777" w:rsidR="00274BCC" w:rsidRDefault="00060D1F">
      <w:pPr>
        <w:spacing w:after="0" w:line="259" w:lineRule="auto"/>
        <w:ind w:left="0" w:right="0" w:firstLine="0"/>
      </w:pPr>
      <w:r>
        <w:t xml:space="preserve"> </w:t>
      </w:r>
    </w:p>
    <w:tbl>
      <w:tblPr>
        <w:tblStyle w:val="TableGrid"/>
        <w:tblW w:w="9623" w:type="dxa"/>
        <w:tblInd w:w="1052" w:type="dxa"/>
        <w:tblCellMar>
          <w:top w:w="439" w:type="dxa"/>
          <w:left w:w="106" w:type="dxa"/>
          <w:bottom w:w="184" w:type="dxa"/>
          <w:right w:w="54" w:type="dxa"/>
        </w:tblCellMar>
        <w:tblLook w:val="04A0" w:firstRow="1" w:lastRow="0" w:firstColumn="1" w:lastColumn="0" w:noHBand="0" w:noVBand="1"/>
      </w:tblPr>
      <w:tblGrid>
        <w:gridCol w:w="2502"/>
        <w:gridCol w:w="7121"/>
      </w:tblGrid>
      <w:tr w:rsidR="00274BCC" w14:paraId="740E03A6" w14:textId="77777777">
        <w:trPr>
          <w:trHeight w:val="2233"/>
        </w:trPr>
        <w:tc>
          <w:tcPr>
            <w:tcW w:w="2502" w:type="dxa"/>
            <w:tcBorders>
              <w:top w:val="single" w:sz="8" w:space="0" w:color="000000"/>
              <w:left w:val="single" w:sz="8" w:space="0" w:color="000000"/>
              <w:bottom w:val="single" w:sz="8" w:space="0" w:color="000000"/>
              <w:right w:val="single" w:sz="8" w:space="0" w:color="000000"/>
            </w:tcBorders>
          </w:tcPr>
          <w:p w14:paraId="1C178AD3" w14:textId="77777777" w:rsidR="00274BCC" w:rsidRDefault="00060D1F">
            <w:pPr>
              <w:spacing w:after="0" w:line="259" w:lineRule="auto"/>
              <w:ind w:left="0" w:right="0" w:firstLine="0"/>
            </w:pPr>
            <w:r>
              <w:rPr>
                <w:b/>
              </w:rPr>
              <w:t>Payment method</w:t>
            </w:r>
            <w:r>
              <w:t xml:space="preserve"> </w:t>
            </w:r>
          </w:p>
        </w:tc>
        <w:tc>
          <w:tcPr>
            <w:tcW w:w="7121" w:type="dxa"/>
            <w:tcBorders>
              <w:top w:val="single" w:sz="8" w:space="0" w:color="000000"/>
              <w:left w:val="single" w:sz="8" w:space="0" w:color="000000"/>
              <w:bottom w:val="single" w:sz="8" w:space="0" w:color="000000"/>
              <w:right w:val="single" w:sz="8" w:space="0" w:color="000000"/>
            </w:tcBorders>
          </w:tcPr>
          <w:p w14:paraId="4E357673" w14:textId="77777777" w:rsidR="00274BCC" w:rsidRDefault="00060D1F">
            <w:pPr>
              <w:spacing w:after="0" w:line="259" w:lineRule="auto"/>
              <w:ind w:left="0" w:right="0" w:firstLine="0"/>
            </w:pPr>
            <w:r>
              <w:t xml:space="preserve">The payment method for this Call-Off Contract is </w:t>
            </w:r>
            <w:r>
              <w:rPr>
                <w:b/>
              </w:rPr>
              <w:t>BACS</w:t>
            </w:r>
            <w:r>
              <w:t xml:space="preserve"> </w:t>
            </w:r>
          </w:p>
        </w:tc>
      </w:tr>
      <w:tr w:rsidR="00274BCC" w14:paraId="75CB7913" w14:textId="77777777">
        <w:trPr>
          <w:trHeight w:val="2770"/>
        </w:trPr>
        <w:tc>
          <w:tcPr>
            <w:tcW w:w="2502" w:type="dxa"/>
            <w:tcBorders>
              <w:top w:val="single" w:sz="8" w:space="0" w:color="000000"/>
              <w:left w:val="single" w:sz="8" w:space="0" w:color="000000"/>
              <w:bottom w:val="single" w:sz="8" w:space="0" w:color="000000"/>
              <w:right w:val="single" w:sz="8" w:space="0" w:color="000000"/>
            </w:tcBorders>
          </w:tcPr>
          <w:p w14:paraId="58AEEA65" w14:textId="77777777" w:rsidR="00274BCC" w:rsidRDefault="00060D1F">
            <w:pPr>
              <w:spacing w:after="0" w:line="259" w:lineRule="auto"/>
              <w:ind w:left="0" w:right="0" w:firstLine="0"/>
            </w:pPr>
            <w:r>
              <w:rPr>
                <w:b/>
              </w:rPr>
              <w:lastRenderedPageBreak/>
              <w:t>Payment profile</w:t>
            </w:r>
            <w:r>
              <w:t xml:space="preserve"> </w:t>
            </w:r>
          </w:p>
        </w:tc>
        <w:tc>
          <w:tcPr>
            <w:tcW w:w="7121" w:type="dxa"/>
            <w:tcBorders>
              <w:top w:val="single" w:sz="8" w:space="0" w:color="000000"/>
              <w:left w:val="single" w:sz="8" w:space="0" w:color="000000"/>
              <w:bottom w:val="single" w:sz="8" w:space="0" w:color="000000"/>
              <w:right w:val="single" w:sz="8" w:space="0" w:color="000000"/>
            </w:tcBorders>
          </w:tcPr>
          <w:p w14:paraId="4962FE88" w14:textId="77777777" w:rsidR="00274BCC" w:rsidRDefault="00060D1F">
            <w:pPr>
              <w:spacing w:after="0" w:line="259" w:lineRule="auto"/>
              <w:ind w:left="0" w:right="0" w:firstLine="0"/>
            </w:pPr>
            <w:r>
              <w:t xml:space="preserve">The payment profile for this Call-Off Contract is annual in advance </w:t>
            </w:r>
          </w:p>
        </w:tc>
      </w:tr>
      <w:tr w:rsidR="00274BCC" w14:paraId="3391B39A" w14:textId="77777777">
        <w:trPr>
          <w:trHeight w:val="2530"/>
        </w:trPr>
        <w:tc>
          <w:tcPr>
            <w:tcW w:w="2502" w:type="dxa"/>
            <w:tcBorders>
              <w:top w:val="single" w:sz="8" w:space="0" w:color="000000"/>
              <w:left w:val="single" w:sz="8" w:space="0" w:color="000000"/>
              <w:bottom w:val="single" w:sz="8" w:space="0" w:color="000000"/>
              <w:right w:val="single" w:sz="8" w:space="0" w:color="000000"/>
            </w:tcBorders>
          </w:tcPr>
          <w:p w14:paraId="19F0CDA8" w14:textId="77777777" w:rsidR="00274BCC" w:rsidRDefault="00060D1F">
            <w:pPr>
              <w:spacing w:after="0" w:line="259" w:lineRule="auto"/>
              <w:ind w:left="0" w:right="0" w:firstLine="0"/>
            </w:pPr>
            <w:r>
              <w:rPr>
                <w:b/>
              </w:rPr>
              <w:t>Invoice details</w:t>
            </w:r>
            <w:r>
              <w:t xml:space="preserve"> </w:t>
            </w:r>
          </w:p>
        </w:tc>
        <w:tc>
          <w:tcPr>
            <w:tcW w:w="7121" w:type="dxa"/>
            <w:tcBorders>
              <w:top w:val="single" w:sz="8" w:space="0" w:color="000000"/>
              <w:left w:val="single" w:sz="8" w:space="0" w:color="000000"/>
              <w:bottom w:val="single" w:sz="8" w:space="0" w:color="000000"/>
              <w:right w:val="single" w:sz="8" w:space="0" w:color="000000"/>
            </w:tcBorders>
          </w:tcPr>
          <w:p w14:paraId="460E7455" w14:textId="77777777" w:rsidR="00274BCC" w:rsidRDefault="00060D1F">
            <w:pPr>
              <w:spacing w:after="0" w:line="259" w:lineRule="auto"/>
              <w:ind w:left="0" w:right="0" w:firstLine="0"/>
            </w:pPr>
            <w:r>
              <w:t xml:space="preserve">The Supplier will issue electronic invoices in advance. The Buyer will pay the Supplier within 30 days of receipt of a valid undisputed invoice. </w:t>
            </w:r>
          </w:p>
        </w:tc>
      </w:tr>
      <w:tr w:rsidR="00274BCC" w14:paraId="560988DA" w14:textId="77777777">
        <w:trPr>
          <w:trHeight w:val="3913"/>
        </w:trPr>
        <w:tc>
          <w:tcPr>
            <w:tcW w:w="2502" w:type="dxa"/>
            <w:tcBorders>
              <w:top w:val="single" w:sz="8" w:space="0" w:color="000000"/>
              <w:left w:val="single" w:sz="8" w:space="0" w:color="000000"/>
              <w:bottom w:val="single" w:sz="8" w:space="0" w:color="000000"/>
              <w:right w:val="single" w:sz="8" w:space="0" w:color="000000"/>
            </w:tcBorders>
          </w:tcPr>
          <w:p w14:paraId="77A3E2CC" w14:textId="77777777" w:rsidR="00274BCC" w:rsidRDefault="00060D1F">
            <w:pPr>
              <w:spacing w:after="0" w:line="259" w:lineRule="auto"/>
              <w:ind w:left="0" w:right="0" w:firstLine="0"/>
              <w:jc w:val="both"/>
            </w:pPr>
            <w:r>
              <w:rPr>
                <w:b/>
              </w:rPr>
              <w:t>Who and where to send invoices to</w:t>
            </w:r>
            <w:r>
              <w:t xml:space="preserve"> </w:t>
            </w:r>
          </w:p>
        </w:tc>
        <w:tc>
          <w:tcPr>
            <w:tcW w:w="7121" w:type="dxa"/>
            <w:tcBorders>
              <w:top w:val="single" w:sz="8" w:space="0" w:color="000000"/>
              <w:left w:val="single" w:sz="8" w:space="0" w:color="000000"/>
              <w:bottom w:val="single" w:sz="8" w:space="0" w:color="000000"/>
              <w:right w:val="single" w:sz="8" w:space="0" w:color="000000"/>
            </w:tcBorders>
            <w:vAlign w:val="bottom"/>
          </w:tcPr>
          <w:p w14:paraId="6540B3BA" w14:textId="77777777" w:rsidR="00274BCC" w:rsidRDefault="00060D1F">
            <w:pPr>
              <w:spacing w:after="0" w:line="259" w:lineRule="auto"/>
              <w:ind w:left="0" w:right="0" w:firstLine="0"/>
            </w:pPr>
            <w:r>
              <w:t xml:space="preserve">Electronic Invoices (attached to E-Mails) should be sent to: </w:t>
            </w:r>
          </w:p>
          <w:p w14:paraId="7E3BDE14" w14:textId="77777777" w:rsidR="00274BCC" w:rsidRDefault="00060D1F">
            <w:pPr>
              <w:spacing w:after="0" w:line="259" w:lineRule="auto"/>
              <w:ind w:left="0" w:right="0" w:firstLine="0"/>
            </w:pPr>
            <w:r>
              <w:t xml:space="preserve">  </w:t>
            </w:r>
          </w:p>
          <w:p w14:paraId="59C39A9A" w14:textId="0C2A8C04" w:rsidR="00274BCC" w:rsidRDefault="00F21BE7">
            <w:pPr>
              <w:spacing w:after="0" w:line="259" w:lineRule="auto"/>
              <w:ind w:left="0" w:right="0" w:firstLine="0"/>
            </w:pPr>
            <w:r w:rsidRPr="00795944">
              <w:rPr>
                <w:highlight w:val="yellow"/>
              </w:rPr>
              <w:t>*Redacted</w:t>
            </w:r>
          </w:p>
          <w:p w14:paraId="400EF12B" w14:textId="77777777" w:rsidR="00274BCC" w:rsidRDefault="00060D1F">
            <w:pPr>
              <w:spacing w:after="0" w:line="259" w:lineRule="auto"/>
              <w:ind w:left="0" w:right="0" w:firstLine="0"/>
            </w:pPr>
            <w:r>
              <w:t xml:space="preserve"> </w:t>
            </w:r>
          </w:p>
          <w:p w14:paraId="1846D5B1" w14:textId="77777777" w:rsidR="00274BCC" w:rsidRDefault="00060D1F">
            <w:pPr>
              <w:spacing w:after="0" w:line="259" w:lineRule="auto"/>
              <w:ind w:left="0" w:right="0" w:firstLine="0"/>
            </w:pPr>
            <w:r>
              <w:t xml:space="preserve">Paper invoices should be sent </w:t>
            </w:r>
            <w:proofErr w:type="gramStart"/>
            <w:r>
              <w:t>to;</w:t>
            </w:r>
            <w:proofErr w:type="gramEnd"/>
            <w:r>
              <w:t xml:space="preserve"> </w:t>
            </w:r>
          </w:p>
          <w:p w14:paraId="4DEC460E" w14:textId="2FA8F847" w:rsidR="00274BCC" w:rsidRDefault="00F21BE7">
            <w:pPr>
              <w:spacing w:after="0" w:line="259" w:lineRule="auto"/>
              <w:ind w:left="0" w:right="0" w:firstLine="0"/>
            </w:pPr>
            <w:r w:rsidRPr="00795944">
              <w:rPr>
                <w:highlight w:val="yellow"/>
              </w:rPr>
              <w:t>*Redacted</w:t>
            </w:r>
          </w:p>
          <w:p w14:paraId="7C485AED" w14:textId="77777777" w:rsidR="00274BCC" w:rsidRDefault="00060D1F">
            <w:pPr>
              <w:spacing w:after="0" w:line="259" w:lineRule="auto"/>
              <w:ind w:left="0" w:right="0" w:firstLine="0"/>
            </w:pPr>
            <w:r>
              <w:t xml:space="preserve"> </w:t>
            </w:r>
          </w:p>
          <w:p w14:paraId="7ED5401D" w14:textId="77777777" w:rsidR="00274BCC" w:rsidRDefault="00060D1F">
            <w:pPr>
              <w:spacing w:after="0" w:line="259" w:lineRule="auto"/>
              <w:ind w:left="0" w:right="0" w:firstLine="0"/>
            </w:pPr>
            <w:r>
              <w:t xml:space="preserve">A copy should also be emailed to the </w:t>
            </w:r>
            <w:proofErr w:type="gramStart"/>
            <w:r>
              <w:t>Principle</w:t>
            </w:r>
            <w:proofErr w:type="gramEnd"/>
            <w:r>
              <w:t xml:space="preserve"> Contact.]. </w:t>
            </w:r>
          </w:p>
        </w:tc>
      </w:tr>
      <w:tr w:rsidR="00274BCC" w14:paraId="6E476C10" w14:textId="77777777">
        <w:trPr>
          <w:trHeight w:val="4455"/>
        </w:trPr>
        <w:tc>
          <w:tcPr>
            <w:tcW w:w="2502" w:type="dxa"/>
            <w:tcBorders>
              <w:top w:val="single" w:sz="8" w:space="0" w:color="000000"/>
              <w:left w:val="single" w:sz="8" w:space="0" w:color="000000"/>
              <w:bottom w:val="single" w:sz="8" w:space="0" w:color="000000"/>
              <w:right w:val="single" w:sz="8" w:space="0" w:color="000000"/>
            </w:tcBorders>
          </w:tcPr>
          <w:p w14:paraId="46D3F7D3" w14:textId="77777777" w:rsidR="00274BCC" w:rsidRDefault="00060D1F">
            <w:pPr>
              <w:spacing w:after="0" w:line="259" w:lineRule="auto"/>
              <w:ind w:left="0" w:right="0" w:firstLine="0"/>
            </w:pPr>
            <w:r>
              <w:rPr>
                <w:b/>
              </w:rPr>
              <w:lastRenderedPageBreak/>
              <w:t>Invoice information required</w:t>
            </w:r>
            <w:r>
              <w:t xml:space="preserve"> </w:t>
            </w:r>
          </w:p>
        </w:tc>
        <w:tc>
          <w:tcPr>
            <w:tcW w:w="7121" w:type="dxa"/>
            <w:tcBorders>
              <w:top w:val="single" w:sz="8" w:space="0" w:color="000000"/>
              <w:left w:val="single" w:sz="8" w:space="0" w:color="000000"/>
              <w:bottom w:val="single" w:sz="8" w:space="0" w:color="000000"/>
              <w:right w:val="single" w:sz="8" w:space="0" w:color="000000"/>
            </w:tcBorders>
            <w:vAlign w:val="bottom"/>
          </w:tcPr>
          <w:p w14:paraId="4CD73151" w14:textId="77777777" w:rsidR="00274BCC" w:rsidRDefault="00060D1F">
            <w:pPr>
              <w:spacing w:after="0" w:line="259" w:lineRule="auto"/>
              <w:ind w:left="0" w:right="0" w:firstLine="0"/>
            </w:pPr>
            <w:r>
              <w:t xml:space="preserve">All invoices must include: </w:t>
            </w:r>
          </w:p>
          <w:p w14:paraId="768BDE31" w14:textId="77777777" w:rsidR="00274BCC" w:rsidRDefault="00060D1F">
            <w:pPr>
              <w:spacing w:after="0" w:line="259" w:lineRule="auto"/>
              <w:ind w:left="0" w:right="0" w:firstLine="0"/>
            </w:pPr>
            <w:r>
              <w:t xml:space="preserve"> </w:t>
            </w:r>
          </w:p>
          <w:p w14:paraId="6ED801F9" w14:textId="77777777" w:rsidR="00274BCC" w:rsidRDefault="00060D1F">
            <w:pPr>
              <w:numPr>
                <w:ilvl w:val="0"/>
                <w:numId w:val="18"/>
              </w:numPr>
              <w:spacing w:after="217" w:line="259" w:lineRule="auto"/>
              <w:ind w:right="0" w:hanging="360"/>
            </w:pPr>
            <w:r>
              <w:t xml:space="preserve">Valid purchase order </w:t>
            </w:r>
            <w:proofErr w:type="gramStart"/>
            <w:r>
              <w:t>number;</w:t>
            </w:r>
            <w:proofErr w:type="gramEnd"/>
            <w:r>
              <w:t xml:space="preserve"> </w:t>
            </w:r>
          </w:p>
          <w:p w14:paraId="6FD0972E" w14:textId="77777777" w:rsidR="00274BCC" w:rsidRDefault="00060D1F">
            <w:pPr>
              <w:numPr>
                <w:ilvl w:val="0"/>
                <w:numId w:val="18"/>
              </w:numPr>
              <w:spacing w:after="221" w:line="259" w:lineRule="auto"/>
              <w:ind w:right="0" w:hanging="360"/>
            </w:pPr>
            <w:r>
              <w:t xml:space="preserve">All files/invoices must be in PDF </w:t>
            </w:r>
            <w:proofErr w:type="gramStart"/>
            <w:r>
              <w:t>format;</w:t>
            </w:r>
            <w:proofErr w:type="gramEnd"/>
            <w:r>
              <w:t xml:space="preserve"> </w:t>
            </w:r>
          </w:p>
          <w:p w14:paraId="3044A4F1" w14:textId="77777777" w:rsidR="00274BCC" w:rsidRDefault="00060D1F">
            <w:pPr>
              <w:numPr>
                <w:ilvl w:val="0"/>
                <w:numId w:val="18"/>
              </w:numPr>
              <w:spacing w:after="201" w:line="274" w:lineRule="auto"/>
              <w:ind w:right="0" w:hanging="360"/>
            </w:pPr>
            <w:r>
              <w:t xml:space="preserve">One PDF per invoice – all supporting documentation must be included within the single </w:t>
            </w:r>
            <w:proofErr w:type="gramStart"/>
            <w:r>
              <w:t>PDF;</w:t>
            </w:r>
            <w:proofErr w:type="gramEnd"/>
            <w:r>
              <w:t xml:space="preserve"> </w:t>
            </w:r>
          </w:p>
          <w:p w14:paraId="54787450" w14:textId="77777777" w:rsidR="00274BCC" w:rsidRDefault="00060D1F">
            <w:pPr>
              <w:numPr>
                <w:ilvl w:val="0"/>
                <w:numId w:val="18"/>
              </w:numPr>
              <w:spacing w:after="195" w:line="278" w:lineRule="auto"/>
              <w:ind w:right="0" w:hanging="360"/>
            </w:pPr>
            <w:r>
              <w:t xml:space="preserve">Supplier should not attach additional/separate supporting documentation as a separate file. </w:t>
            </w:r>
          </w:p>
          <w:p w14:paraId="2C12F4D5" w14:textId="77777777" w:rsidR="00274BCC" w:rsidRDefault="00060D1F">
            <w:pPr>
              <w:spacing w:after="0" w:line="259" w:lineRule="auto"/>
              <w:ind w:left="0" w:right="0" w:firstLine="0"/>
            </w:pPr>
            <w:r>
              <w:t xml:space="preserve">Multiple invoices can be attached to one </w:t>
            </w:r>
            <w:proofErr w:type="gramStart"/>
            <w:r>
              <w:t>email</w:t>
            </w:r>
            <w:proofErr w:type="gramEnd"/>
            <w:r>
              <w:t xml:space="preserve"> but each invoice must be in a separate PDF (with no additional supporting files as described above). </w:t>
            </w:r>
          </w:p>
        </w:tc>
      </w:tr>
      <w:tr w:rsidR="00274BCC" w14:paraId="1E41F167" w14:textId="77777777">
        <w:trPr>
          <w:trHeight w:val="1954"/>
        </w:trPr>
        <w:tc>
          <w:tcPr>
            <w:tcW w:w="2502" w:type="dxa"/>
            <w:tcBorders>
              <w:top w:val="single" w:sz="8" w:space="0" w:color="000000"/>
              <w:left w:val="single" w:sz="8" w:space="0" w:color="000000"/>
              <w:bottom w:val="single" w:sz="8" w:space="0" w:color="000000"/>
              <w:right w:val="single" w:sz="8" w:space="0" w:color="000000"/>
            </w:tcBorders>
          </w:tcPr>
          <w:p w14:paraId="4509961A" w14:textId="77777777" w:rsidR="00274BCC" w:rsidRDefault="00060D1F">
            <w:pPr>
              <w:spacing w:after="0" w:line="259" w:lineRule="auto"/>
              <w:ind w:left="0" w:right="0" w:firstLine="0"/>
            </w:pPr>
            <w:r>
              <w:rPr>
                <w:b/>
              </w:rPr>
              <w:t>Invoice frequency</w:t>
            </w:r>
            <w:r>
              <w:t xml:space="preserve"> </w:t>
            </w:r>
          </w:p>
        </w:tc>
        <w:tc>
          <w:tcPr>
            <w:tcW w:w="7121" w:type="dxa"/>
            <w:tcBorders>
              <w:top w:val="single" w:sz="8" w:space="0" w:color="000000"/>
              <w:left w:val="single" w:sz="8" w:space="0" w:color="000000"/>
              <w:bottom w:val="single" w:sz="8" w:space="0" w:color="000000"/>
              <w:right w:val="single" w:sz="8" w:space="0" w:color="000000"/>
            </w:tcBorders>
          </w:tcPr>
          <w:p w14:paraId="1BD039B1" w14:textId="77777777" w:rsidR="00274BCC" w:rsidRDefault="00060D1F">
            <w:pPr>
              <w:spacing w:after="0" w:line="259" w:lineRule="auto"/>
              <w:ind w:left="0" w:right="0" w:firstLine="0"/>
            </w:pPr>
            <w:r>
              <w:t xml:space="preserve">Invoice will be sent to the Buyer Annually. </w:t>
            </w:r>
          </w:p>
        </w:tc>
      </w:tr>
      <w:tr w:rsidR="00274BCC" w14:paraId="05765496" w14:textId="77777777">
        <w:trPr>
          <w:trHeight w:val="2233"/>
        </w:trPr>
        <w:tc>
          <w:tcPr>
            <w:tcW w:w="2502" w:type="dxa"/>
            <w:tcBorders>
              <w:top w:val="single" w:sz="8" w:space="0" w:color="000000"/>
              <w:left w:val="single" w:sz="8" w:space="0" w:color="000000"/>
              <w:bottom w:val="single" w:sz="8" w:space="0" w:color="000000"/>
              <w:right w:val="single" w:sz="8" w:space="0" w:color="000000"/>
            </w:tcBorders>
          </w:tcPr>
          <w:p w14:paraId="62D6B570" w14:textId="77777777" w:rsidR="00274BCC" w:rsidRDefault="00060D1F">
            <w:pPr>
              <w:spacing w:after="0" w:line="259" w:lineRule="auto"/>
              <w:ind w:left="0" w:right="0" w:firstLine="0"/>
            </w:pPr>
            <w:r>
              <w:rPr>
                <w:b/>
              </w:rPr>
              <w:t>Call-Off Contract value</w:t>
            </w:r>
            <w:r>
              <w:t xml:space="preserve"> </w:t>
            </w:r>
          </w:p>
        </w:tc>
        <w:tc>
          <w:tcPr>
            <w:tcW w:w="7121" w:type="dxa"/>
            <w:tcBorders>
              <w:top w:val="single" w:sz="8" w:space="0" w:color="000000"/>
              <w:left w:val="single" w:sz="8" w:space="0" w:color="000000"/>
              <w:bottom w:val="single" w:sz="8" w:space="0" w:color="000000"/>
              <w:right w:val="single" w:sz="8" w:space="0" w:color="000000"/>
            </w:tcBorders>
          </w:tcPr>
          <w:p w14:paraId="61FB6C4B" w14:textId="77777777" w:rsidR="00274BCC" w:rsidRDefault="00060D1F">
            <w:pPr>
              <w:spacing w:after="0" w:line="259" w:lineRule="auto"/>
              <w:ind w:left="0" w:right="0" w:firstLine="0"/>
            </w:pPr>
            <w:r>
              <w:t>The total value of this Call-Off Contract is £150,000 ex VAT, £180,000 (</w:t>
            </w:r>
            <w:proofErr w:type="spellStart"/>
            <w:r>
              <w:t>incl</w:t>
            </w:r>
            <w:proofErr w:type="spellEnd"/>
            <w:r>
              <w:t xml:space="preserve"> VAT). </w:t>
            </w:r>
          </w:p>
        </w:tc>
      </w:tr>
      <w:tr w:rsidR="00274BCC" w14:paraId="277E4F16" w14:textId="77777777">
        <w:trPr>
          <w:trHeight w:val="2473"/>
        </w:trPr>
        <w:tc>
          <w:tcPr>
            <w:tcW w:w="2502" w:type="dxa"/>
            <w:tcBorders>
              <w:top w:val="single" w:sz="8" w:space="0" w:color="000000"/>
              <w:left w:val="single" w:sz="8" w:space="0" w:color="000000"/>
              <w:bottom w:val="single" w:sz="8" w:space="0" w:color="000000"/>
              <w:right w:val="single" w:sz="8" w:space="0" w:color="000000"/>
            </w:tcBorders>
          </w:tcPr>
          <w:p w14:paraId="2797C214" w14:textId="77777777" w:rsidR="00274BCC" w:rsidRDefault="00060D1F">
            <w:pPr>
              <w:spacing w:after="0" w:line="259" w:lineRule="auto"/>
              <w:ind w:left="0" w:right="0" w:firstLine="0"/>
            </w:pPr>
            <w:r>
              <w:rPr>
                <w:b/>
              </w:rPr>
              <w:t>Call-Off Contract charges</w:t>
            </w:r>
            <w:r>
              <w:t xml:space="preserve"> </w:t>
            </w:r>
          </w:p>
        </w:tc>
        <w:tc>
          <w:tcPr>
            <w:tcW w:w="7121" w:type="dxa"/>
            <w:tcBorders>
              <w:top w:val="single" w:sz="8" w:space="0" w:color="000000"/>
              <w:left w:val="single" w:sz="8" w:space="0" w:color="000000"/>
              <w:bottom w:val="single" w:sz="8" w:space="0" w:color="000000"/>
              <w:right w:val="single" w:sz="8" w:space="0" w:color="000000"/>
            </w:tcBorders>
          </w:tcPr>
          <w:p w14:paraId="03FD4CF7" w14:textId="77777777" w:rsidR="00274BCC" w:rsidRDefault="00060D1F">
            <w:pPr>
              <w:spacing w:after="0" w:line="259" w:lineRule="auto"/>
              <w:ind w:left="0" w:right="0" w:firstLine="0"/>
            </w:pPr>
            <w:r>
              <w:t xml:space="preserve">See Schedule 2: Pricing </w:t>
            </w:r>
          </w:p>
        </w:tc>
      </w:tr>
    </w:tbl>
    <w:p w14:paraId="33ACD10A" w14:textId="77777777" w:rsidR="00274BCC" w:rsidRDefault="00060D1F">
      <w:pPr>
        <w:spacing w:after="0" w:line="259" w:lineRule="auto"/>
        <w:ind w:left="2161" w:right="0" w:firstLine="0"/>
        <w:jc w:val="both"/>
      </w:pPr>
      <w:r>
        <w:rPr>
          <w:sz w:val="28"/>
        </w:rPr>
        <w:t xml:space="preserve"> </w:t>
      </w:r>
    </w:p>
    <w:p w14:paraId="07DC4281" w14:textId="77777777" w:rsidR="00274BCC" w:rsidRDefault="00060D1F">
      <w:pPr>
        <w:spacing w:after="0" w:line="259" w:lineRule="auto"/>
        <w:ind w:left="2161" w:right="0" w:firstLine="0"/>
        <w:jc w:val="both"/>
      </w:pPr>
      <w:r>
        <w:rPr>
          <w:sz w:val="28"/>
        </w:rPr>
        <w:t xml:space="preserve"> </w:t>
      </w:r>
    </w:p>
    <w:p w14:paraId="27F0087C" w14:textId="77777777" w:rsidR="00274BCC" w:rsidRDefault="00060D1F">
      <w:pPr>
        <w:spacing w:after="0" w:line="259" w:lineRule="auto"/>
        <w:ind w:left="2161" w:right="0" w:firstLine="0"/>
        <w:jc w:val="both"/>
      </w:pPr>
      <w:r>
        <w:rPr>
          <w:sz w:val="28"/>
        </w:rPr>
        <w:lastRenderedPageBreak/>
        <w:t xml:space="preserve"> </w:t>
      </w:r>
    </w:p>
    <w:p w14:paraId="3E824AAC" w14:textId="77777777" w:rsidR="00274BCC" w:rsidRDefault="00060D1F">
      <w:pPr>
        <w:spacing w:after="0" w:line="259" w:lineRule="auto"/>
        <w:ind w:left="2161" w:right="0" w:firstLine="0"/>
        <w:jc w:val="both"/>
      </w:pPr>
      <w:r>
        <w:rPr>
          <w:sz w:val="28"/>
        </w:rPr>
        <w:t xml:space="preserve"> </w:t>
      </w:r>
    </w:p>
    <w:p w14:paraId="27778938" w14:textId="77777777" w:rsidR="00274BCC" w:rsidRDefault="00060D1F">
      <w:pPr>
        <w:spacing w:after="0" w:line="259" w:lineRule="auto"/>
        <w:ind w:left="2161" w:right="0" w:firstLine="0"/>
        <w:jc w:val="both"/>
      </w:pPr>
      <w:r>
        <w:rPr>
          <w:sz w:val="28"/>
        </w:rPr>
        <w:t xml:space="preserve"> </w:t>
      </w:r>
    </w:p>
    <w:p w14:paraId="2FD7EFED" w14:textId="77777777" w:rsidR="00274BCC" w:rsidRDefault="00060D1F">
      <w:pPr>
        <w:spacing w:after="0" w:line="259" w:lineRule="auto"/>
        <w:ind w:left="2161" w:right="0" w:firstLine="0"/>
        <w:jc w:val="both"/>
      </w:pPr>
      <w:r>
        <w:rPr>
          <w:sz w:val="28"/>
        </w:rPr>
        <w:t xml:space="preserve"> </w:t>
      </w:r>
    </w:p>
    <w:p w14:paraId="0A1C34FD" w14:textId="77777777" w:rsidR="00274BCC" w:rsidRDefault="00060D1F">
      <w:pPr>
        <w:spacing w:after="0" w:line="259" w:lineRule="auto"/>
        <w:ind w:left="2161" w:right="0" w:firstLine="0"/>
        <w:jc w:val="both"/>
      </w:pPr>
      <w:r>
        <w:rPr>
          <w:sz w:val="28"/>
        </w:rPr>
        <w:t xml:space="preserve"> </w:t>
      </w:r>
    </w:p>
    <w:p w14:paraId="772971DF" w14:textId="77777777" w:rsidR="00274BCC" w:rsidRDefault="00060D1F">
      <w:pPr>
        <w:spacing w:after="0" w:line="259" w:lineRule="auto"/>
        <w:ind w:left="2161" w:right="0" w:firstLine="0"/>
        <w:jc w:val="both"/>
      </w:pPr>
      <w:r>
        <w:rPr>
          <w:sz w:val="28"/>
        </w:rPr>
        <w:t xml:space="preserve"> </w:t>
      </w:r>
    </w:p>
    <w:p w14:paraId="0C027F69" w14:textId="77777777" w:rsidR="00274BCC" w:rsidRDefault="00060D1F">
      <w:pPr>
        <w:spacing w:after="0" w:line="259" w:lineRule="auto"/>
        <w:ind w:left="2161" w:right="0" w:firstLine="0"/>
        <w:jc w:val="both"/>
      </w:pPr>
      <w:r>
        <w:rPr>
          <w:sz w:val="28"/>
        </w:rPr>
        <w:t xml:space="preserve"> </w:t>
      </w:r>
    </w:p>
    <w:p w14:paraId="56DE9B50" w14:textId="77777777" w:rsidR="00274BCC" w:rsidRDefault="00060D1F">
      <w:pPr>
        <w:spacing w:after="0" w:line="259" w:lineRule="auto"/>
        <w:ind w:left="2161" w:right="0" w:firstLine="0"/>
      </w:pPr>
      <w:r>
        <w:rPr>
          <w:sz w:val="28"/>
        </w:rPr>
        <w:t xml:space="preserve"> </w:t>
      </w:r>
    </w:p>
    <w:p w14:paraId="34F9206F" w14:textId="77777777" w:rsidR="00274BCC" w:rsidRDefault="00060D1F">
      <w:pPr>
        <w:pStyle w:val="Heading4"/>
        <w:ind w:left="2171" w:right="0"/>
      </w:pPr>
      <w:r>
        <w:t xml:space="preserve">Additional Buyer terms </w:t>
      </w:r>
    </w:p>
    <w:tbl>
      <w:tblPr>
        <w:tblStyle w:val="TableGrid"/>
        <w:tblW w:w="9585" w:type="dxa"/>
        <w:tblInd w:w="1052" w:type="dxa"/>
        <w:tblCellMar>
          <w:top w:w="439" w:type="dxa"/>
          <w:left w:w="106" w:type="dxa"/>
          <w:right w:w="35" w:type="dxa"/>
        </w:tblCellMar>
        <w:tblLook w:val="04A0" w:firstRow="1" w:lastRow="0" w:firstColumn="1" w:lastColumn="0" w:noHBand="0" w:noVBand="1"/>
      </w:tblPr>
      <w:tblGrid>
        <w:gridCol w:w="2622"/>
        <w:gridCol w:w="6963"/>
      </w:tblGrid>
      <w:tr w:rsidR="00274BCC" w14:paraId="25499250" w14:textId="77777777">
        <w:trPr>
          <w:trHeight w:val="3923"/>
        </w:trPr>
        <w:tc>
          <w:tcPr>
            <w:tcW w:w="2622" w:type="dxa"/>
            <w:tcBorders>
              <w:top w:val="single" w:sz="8" w:space="0" w:color="000000"/>
              <w:left w:val="single" w:sz="8" w:space="0" w:color="000000"/>
              <w:bottom w:val="single" w:sz="8" w:space="0" w:color="000000"/>
              <w:right w:val="single" w:sz="8" w:space="0" w:color="000000"/>
            </w:tcBorders>
          </w:tcPr>
          <w:p w14:paraId="545E0A08" w14:textId="77777777" w:rsidR="00274BCC" w:rsidRDefault="00060D1F">
            <w:pPr>
              <w:spacing w:after="0" w:line="259" w:lineRule="auto"/>
              <w:ind w:left="0" w:right="0" w:firstLine="0"/>
            </w:pPr>
            <w:r>
              <w:rPr>
                <w:b/>
              </w:rPr>
              <w:t>Performance of the</w:t>
            </w:r>
            <w:r>
              <w:t xml:space="preserve"> </w:t>
            </w:r>
            <w:r>
              <w:rPr>
                <w:b/>
              </w:rPr>
              <w:t>Service</w:t>
            </w:r>
            <w:r>
              <w:t xml:space="preserve"> </w:t>
            </w:r>
          </w:p>
        </w:tc>
        <w:tc>
          <w:tcPr>
            <w:tcW w:w="6963" w:type="dxa"/>
            <w:tcBorders>
              <w:top w:val="single" w:sz="8" w:space="0" w:color="000000"/>
              <w:left w:val="single" w:sz="8" w:space="0" w:color="000000"/>
              <w:bottom w:val="single" w:sz="8" w:space="0" w:color="000000"/>
              <w:right w:val="single" w:sz="8" w:space="0" w:color="000000"/>
            </w:tcBorders>
          </w:tcPr>
          <w:p w14:paraId="36B3A83A" w14:textId="77777777" w:rsidR="00274BCC" w:rsidRDefault="00060D1F">
            <w:pPr>
              <w:spacing w:after="0" w:line="259" w:lineRule="auto"/>
              <w:ind w:left="0" w:right="0" w:firstLine="0"/>
            </w:pPr>
            <w:r>
              <w:t xml:space="preserve">See Schedule 1: Services </w:t>
            </w:r>
          </w:p>
        </w:tc>
      </w:tr>
      <w:tr w:rsidR="00274BCC" w14:paraId="730BA087" w14:textId="77777777">
        <w:trPr>
          <w:trHeight w:val="2780"/>
        </w:trPr>
        <w:tc>
          <w:tcPr>
            <w:tcW w:w="2622" w:type="dxa"/>
            <w:tcBorders>
              <w:top w:val="single" w:sz="8" w:space="0" w:color="000000"/>
              <w:left w:val="single" w:sz="8" w:space="0" w:color="000000"/>
              <w:bottom w:val="single" w:sz="8" w:space="0" w:color="000000"/>
              <w:right w:val="single" w:sz="8" w:space="0" w:color="000000"/>
            </w:tcBorders>
          </w:tcPr>
          <w:p w14:paraId="127EC75B" w14:textId="77777777" w:rsidR="00274BCC" w:rsidRDefault="00060D1F">
            <w:pPr>
              <w:spacing w:after="0" w:line="259" w:lineRule="auto"/>
              <w:ind w:left="0" w:right="0" w:firstLine="0"/>
            </w:pPr>
            <w:r>
              <w:rPr>
                <w:b/>
              </w:rPr>
              <w:t>Guarantee</w:t>
            </w:r>
            <w:r>
              <w:t xml:space="preserve"> </w:t>
            </w:r>
          </w:p>
        </w:tc>
        <w:tc>
          <w:tcPr>
            <w:tcW w:w="6963" w:type="dxa"/>
            <w:tcBorders>
              <w:top w:val="single" w:sz="8" w:space="0" w:color="000000"/>
              <w:left w:val="single" w:sz="8" w:space="0" w:color="000000"/>
              <w:bottom w:val="single" w:sz="8" w:space="0" w:color="000000"/>
              <w:right w:val="single" w:sz="8" w:space="0" w:color="000000"/>
            </w:tcBorders>
          </w:tcPr>
          <w:p w14:paraId="24B29BB1" w14:textId="77777777" w:rsidR="00274BCC" w:rsidRDefault="00060D1F">
            <w:pPr>
              <w:spacing w:after="0" w:line="259" w:lineRule="auto"/>
              <w:ind w:left="0" w:right="0" w:firstLine="0"/>
            </w:pPr>
            <w:r>
              <w:t xml:space="preserve">NA </w:t>
            </w:r>
          </w:p>
        </w:tc>
      </w:tr>
      <w:tr w:rsidR="00274BCC" w14:paraId="3DC98FA3" w14:textId="77777777">
        <w:trPr>
          <w:trHeight w:val="3102"/>
        </w:trPr>
        <w:tc>
          <w:tcPr>
            <w:tcW w:w="2622" w:type="dxa"/>
            <w:tcBorders>
              <w:top w:val="single" w:sz="8" w:space="0" w:color="000000"/>
              <w:left w:val="single" w:sz="8" w:space="0" w:color="000000"/>
              <w:bottom w:val="single" w:sz="8" w:space="0" w:color="000000"/>
              <w:right w:val="single" w:sz="8" w:space="0" w:color="000000"/>
            </w:tcBorders>
          </w:tcPr>
          <w:p w14:paraId="201A42F9" w14:textId="77777777" w:rsidR="00274BCC" w:rsidRDefault="00060D1F">
            <w:pPr>
              <w:spacing w:after="0" w:line="259" w:lineRule="auto"/>
              <w:ind w:left="0" w:right="0" w:firstLine="0"/>
            </w:pPr>
            <w:r>
              <w:rPr>
                <w:b/>
              </w:rPr>
              <w:t>Warranties, representations</w:t>
            </w:r>
            <w:r>
              <w:t xml:space="preserve"> </w:t>
            </w:r>
          </w:p>
        </w:tc>
        <w:tc>
          <w:tcPr>
            <w:tcW w:w="6963" w:type="dxa"/>
            <w:tcBorders>
              <w:top w:val="single" w:sz="8" w:space="0" w:color="000000"/>
              <w:left w:val="single" w:sz="8" w:space="0" w:color="000000"/>
              <w:bottom w:val="single" w:sz="8" w:space="0" w:color="000000"/>
              <w:right w:val="single" w:sz="8" w:space="0" w:color="000000"/>
            </w:tcBorders>
          </w:tcPr>
          <w:p w14:paraId="2A87FB89" w14:textId="77777777" w:rsidR="00274BCC" w:rsidRDefault="00060D1F">
            <w:pPr>
              <w:spacing w:after="0" w:line="259" w:lineRule="auto"/>
              <w:ind w:left="0" w:right="0" w:firstLine="0"/>
            </w:pPr>
            <w:r>
              <w:t xml:space="preserve">NA </w:t>
            </w:r>
          </w:p>
        </w:tc>
      </w:tr>
      <w:tr w:rsidR="00274BCC" w14:paraId="59CADC03" w14:textId="77777777">
        <w:trPr>
          <w:trHeight w:val="2843"/>
        </w:trPr>
        <w:tc>
          <w:tcPr>
            <w:tcW w:w="2622" w:type="dxa"/>
            <w:tcBorders>
              <w:top w:val="single" w:sz="8" w:space="0" w:color="000000"/>
              <w:left w:val="single" w:sz="8" w:space="0" w:color="000000"/>
              <w:bottom w:val="single" w:sz="8" w:space="0" w:color="000000"/>
              <w:right w:val="single" w:sz="8" w:space="0" w:color="000000"/>
            </w:tcBorders>
          </w:tcPr>
          <w:p w14:paraId="78982406" w14:textId="77777777" w:rsidR="00274BCC" w:rsidRDefault="00060D1F">
            <w:pPr>
              <w:spacing w:after="0" w:line="259" w:lineRule="auto"/>
              <w:ind w:left="0" w:right="0" w:firstLine="0"/>
            </w:pPr>
            <w:r>
              <w:rPr>
                <w:b/>
              </w:rPr>
              <w:lastRenderedPageBreak/>
              <w:t>Supplemental requirements in addition to the Call-Off</w:t>
            </w:r>
            <w:r>
              <w:t xml:space="preserve"> </w:t>
            </w:r>
            <w:r>
              <w:rPr>
                <w:b/>
              </w:rPr>
              <w:t>terms</w:t>
            </w:r>
            <w:r>
              <w:t xml:space="preserve"> </w:t>
            </w:r>
          </w:p>
        </w:tc>
        <w:tc>
          <w:tcPr>
            <w:tcW w:w="6963" w:type="dxa"/>
            <w:tcBorders>
              <w:top w:val="single" w:sz="8" w:space="0" w:color="000000"/>
              <w:left w:val="single" w:sz="8" w:space="0" w:color="000000"/>
              <w:bottom w:val="single" w:sz="8" w:space="0" w:color="000000"/>
              <w:right w:val="single" w:sz="8" w:space="0" w:color="000000"/>
            </w:tcBorders>
          </w:tcPr>
          <w:p w14:paraId="7FAAE2C7" w14:textId="77777777" w:rsidR="00274BCC" w:rsidRDefault="00060D1F">
            <w:pPr>
              <w:spacing w:after="0" w:line="259" w:lineRule="auto"/>
              <w:ind w:left="0" w:right="0" w:firstLine="0"/>
            </w:pPr>
            <w:r>
              <w:t xml:space="preserve">NA </w:t>
            </w:r>
          </w:p>
        </w:tc>
      </w:tr>
      <w:tr w:rsidR="00274BCC" w14:paraId="1C99B668" w14:textId="77777777">
        <w:trPr>
          <w:trHeight w:val="2842"/>
        </w:trPr>
        <w:tc>
          <w:tcPr>
            <w:tcW w:w="2622" w:type="dxa"/>
            <w:tcBorders>
              <w:top w:val="single" w:sz="8" w:space="0" w:color="000000"/>
              <w:left w:val="single" w:sz="8" w:space="0" w:color="000000"/>
              <w:bottom w:val="single" w:sz="8" w:space="0" w:color="000000"/>
              <w:right w:val="single" w:sz="8" w:space="0" w:color="000000"/>
            </w:tcBorders>
          </w:tcPr>
          <w:p w14:paraId="56673256" w14:textId="77777777" w:rsidR="00274BCC" w:rsidRDefault="00060D1F">
            <w:pPr>
              <w:spacing w:after="0" w:line="259" w:lineRule="auto"/>
              <w:ind w:left="0" w:right="0" w:firstLine="0"/>
            </w:pPr>
            <w:r>
              <w:rPr>
                <w:b/>
              </w:rPr>
              <w:t>Alternative clauses</w:t>
            </w:r>
            <w:r>
              <w:t xml:space="preserve"> </w:t>
            </w:r>
          </w:p>
        </w:tc>
        <w:tc>
          <w:tcPr>
            <w:tcW w:w="6963" w:type="dxa"/>
            <w:tcBorders>
              <w:top w:val="single" w:sz="8" w:space="0" w:color="000000"/>
              <w:left w:val="single" w:sz="8" w:space="0" w:color="000000"/>
              <w:bottom w:val="single" w:sz="8" w:space="0" w:color="000000"/>
              <w:right w:val="single" w:sz="8" w:space="0" w:color="000000"/>
            </w:tcBorders>
          </w:tcPr>
          <w:p w14:paraId="5002DF83" w14:textId="77777777" w:rsidR="00274BCC" w:rsidRDefault="00060D1F">
            <w:pPr>
              <w:spacing w:after="245" w:line="277" w:lineRule="auto"/>
              <w:ind w:left="0" w:right="0" w:firstLine="0"/>
            </w:pPr>
            <w:r>
              <w:t xml:space="preserve">These Alternative Clauses, which have been selected from Schedule 4, will apply: </w:t>
            </w:r>
          </w:p>
          <w:p w14:paraId="19458F5E" w14:textId="77777777" w:rsidR="00274BCC" w:rsidRDefault="00060D1F">
            <w:pPr>
              <w:spacing w:after="0" w:line="259" w:lineRule="auto"/>
              <w:ind w:left="0" w:right="0" w:firstLine="0"/>
            </w:pPr>
            <w:r>
              <w:t xml:space="preserve">None </w:t>
            </w:r>
          </w:p>
        </w:tc>
      </w:tr>
      <w:tr w:rsidR="00274BCC" w14:paraId="1295D9B3" w14:textId="77777777">
        <w:trPr>
          <w:trHeight w:val="3159"/>
        </w:trPr>
        <w:tc>
          <w:tcPr>
            <w:tcW w:w="2622" w:type="dxa"/>
            <w:tcBorders>
              <w:top w:val="single" w:sz="8" w:space="0" w:color="000000"/>
              <w:left w:val="single" w:sz="8" w:space="0" w:color="000000"/>
              <w:bottom w:val="single" w:sz="8" w:space="0" w:color="000000"/>
              <w:right w:val="single" w:sz="8" w:space="0" w:color="000000"/>
            </w:tcBorders>
          </w:tcPr>
          <w:p w14:paraId="4FF78288" w14:textId="77777777" w:rsidR="00274BCC" w:rsidRDefault="00060D1F">
            <w:pPr>
              <w:spacing w:after="5" w:line="272" w:lineRule="auto"/>
              <w:ind w:left="0" w:right="0" w:firstLine="0"/>
            </w:pPr>
            <w:r>
              <w:rPr>
                <w:b/>
              </w:rPr>
              <w:t>Buyer specific</w:t>
            </w:r>
            <w:r>
              <w:t xml:space="preserve"> </w:t>
            </w:r>
            <w:r>
              <w:rPr>
                <w:b/>
              </w:rPr>
              <w:t>amendments</w:t>
            </w:r>
            <w:r>
              <w:t xml:space="preserve"> </w:t>
            </w:r>
          </w:p>
          <w:p w14:paraId="65577192" w14:textId="77777777" w:rsidR="00274BCC" w:rsidRDefault="00060D1F">
            <w:pPr>
              <w:spacing w:after="0" w:line="259" w:lineRule="auto"/>
              <w:ind w:left="0" w:right="0" w:firstLine="0"/>
            </w:pPr>
            <w:r>
              <w:rPr>
                <w:b/>
              </w:rPr>
              <w:t>to/refinements of the Call-Off Contract terms</w:t>
            </w:r>
            <w:r>
              <w:t xml:space="preserve"> </w:t>
            </w:r>
          </w:p>
        </w:tc>
        <w:tc>
          <w:tcPr>
            <w:tcW w:w="6963" w:type="dxa"/>
            <w:tcBorders>
              <w:top w:val="single" w:sz="8" w:space="0" w:color="000000"/>
              <w:left w:val="single" w:sz="8" w:space="0" w:color="000000"/>
              <w:bottom w:val="single" w:sz="8" w:space="0" w:color="000000"/>
              <w:right w:val="single" w:sz="8" w:space="0" w:color="000000"/>
            </w:tcBorders>
          </w:tcPr>
          <w:p w14:paraId="66ACE9E5" w14:textId="77777777" w:rsidR="00274BCC" w:rsidRDefault="00060D1F">
            <w:pPr>
              <w:spacing w:after="0" w:line="259" w:lineRule="auto"/>
              <w:ind w:left="0" w:right="0" w:firstLine="0"/>
            </w:pPr>
            <w:r>
              <w:t xml:space="preserve">Discussed and inserted at relevant places. </w:t>
            </w:r>
          </w:p>
        </w:tc>
      </w:tr>
      <w:tr w:rsidR="00274BCC" w14:paraId="7FCE0335" w14:textId="77777777">
        <w:trPr>
          <w:trHeight w:val="2540"/>
        </w:trPr>
        <w:tc>
          <w:tcPr>
            <w:tcW w:w="2622" w:type="dxa"/>
            <w:tcBorders>
              <w:top w:val="single" w:sz="8" w:space="0" w:color="000000"/>
              <w:left w:val="single" w:sz="8" w:space="0" w:color="000000"/>
              <w:bottom w:val="single" w:sz="8" w:space="0" w:color="000000"/>
              <w:right w:val="single" w:sz="8" w:space="0" w:color="000000"/>
            </w:tcBorders>
          </w:tcPr>
          <w:p w14:paraId="19CD63E6" w14:textId="77777777" w:rsidR="00274BCC" w:rsidRDefault="00060D1F">
            <w:pPr>
              <w:spacing w:after="0" w:line="259" w:lineRule="auto"/>
              <w:ind w:left="0" w:right="17" w:firstLine="0"/>
              <w:jc w:val="both"/>
            </w:pPr>
            <w:r>
              <w:rPr>
                <w:b/>
              </w:rPr>
              <w:t>Personal Data and</w:t>
            </w:r>
            <w:r>
              <w:t xml:space="preserve"> </w:t>
            </w:r>
            <w:r>
              <w:rPr>
                <w:b/>
              </w:rPr>
              <w:t>Data Subjects</w:t>
            </w:r>
            <w:r>
              <w:t xml:space="preserve"> </w:t>
            </w:r>
          </w:p>
        </w:tc>
        <w:tc>
          <w:tcPr>
            <w:tcW w:w="6963" w:type="dxa"/>
            <w:tcBorders>
              <w:top w:val="single" w:sz="8" w:space="0" w:color="000000"/>
              <w:left w:val="single" w:sz="8" w:space="0" w:color="000000"/>
              <w:bottom w:val="single" w:sz="8" w:space="0" w:color="000000"/>
              <w:right w:val="single" w:sz="8" w:space="0" w:color="000000"/>
            </w:tcBorders>
          </w:tcPr>
          <w:p w14:paraId="777E270C" w14:textId="77777777" w:rsidR="00274BCC" w:rsidRDefault="00060D1F">
            <w:pPr>
              <w:spacing w:after="0" w:line="259" w:lineRule="auto"/>
              <w:ind w:left="0" w:right="0" w:firstLine="0"/>
            </w:pPr>
            <w:r>
              <w:t xml:space="preserve"> </w:t>
            </w:r>
          </w:p>
          <w:p w14:paraId="3DACF5EA" w14:textId="77777777" w:rsidR="00274BCC" w:rsidRDefault="00060D1F">
            <w:pPr>
              <w:spacing w:after="0" w:line="259" w:lineRule="auto"/>
              <w:ind w:left="0" w:right="0" w:firstLine="0"/>
            </w:pPr>
            <w:r>
              <w:t xml:space="preserve"> </w:t>
            </w:r>
          </w:p>
          <w:p w14:paraId="2F62E3E8" w14:textId="77777777" w:rsidR="00274BCC" w:rsidRDefault="00060D1F">
            <w:pPr>
              <w:spacing w:after="0" w:line="259" w:lineRule="auto"/>
              <w:ind w:left="0" w:right="0" w:firstLine="0"/>
            </w:pPr>
            <w:r>
              <w:t xml:space="preserve">N/A </w:t>
            </w:r>
          </w:p>
        </w:tc>
      </w:tr>
      <w:tr w:rsidR="00274BCC" w14:paraId="2C8E2045" w14:textId="77777777">
        <w:trPr>
          <w:trHeight w:val="2540"/>
        </w:trPr>
        <w:tc>
          <w:tcPr>
            <w:tcW w:w="2622" w:type="dxa"/>
            <w:tcBorders>
              <w:top w:val="single" w:sz="8" w:space="0" w:color="000000"/>
              <w:left w:val="single" w:sz="8" w:space="0" w:color="000000"/>
              <w:bottom w:val="single" w:sz="8" w:space="0" w:color="000000"/>
              <w:right w:val="single" w:sz="8" w:space="0" w:color="000000"/>
            </w:tcBorders>
          </w:tcPr>
          <w:p w14:paraId="1D5E16D8" w14:textId="77777777" w:rsidR="00274BCC" w:rsidRDefault="00060D1F">
            <w:pPr>
              <w:spacing w:after="0" w:line="259" w:lineRule="auto"/>
              <w:ind w:left="0" w:right="0" w:firstLine="0"/>
            </w:pPr>
            <w:r>
              <w:rPr>
                <w:b/>
              </w:rPr>
              <w:lastRenderedPageBreak/>
              <w:t>Intellectual Property</w:t>
            </w:r>
            <w:r>
              <w:t xml:space="preserve"> </w:t>
            </w:r>
          </w:p>
        </w:tc>
        <w:tc>
          <w:tcPr>
            <w:tcW w:w="6963" w:type="dxa"/>
            <w:tcBorders>
              <w:top w:val="single" w:sz="8" w:space="0" w:color="000000"/>
              <w:left w:val="single" w:sz="8" w:space="0" w:color="000000"/>
              <w:bottom w:val="single" w:sz="8" w:space="0" w:color="000000"/>
              <w:right w:val="single" w:sz="8" w:space="0" w:color="000000"/>
            </w:tcBorders>
          </w:tcPr>
          <w:p w14:paraId="3D9F296C" w14:textId="77777777" w:rsidR="00274BCC" w:rsidRDefault="00060D1F">
            <w:pPr>
              <w:spacing w:after="1" w:line="250" w:lineRule="auto"/>
              <w:ind w:left="0" w:right="0" w:firstLine="0"/>
            </w:pPr>
            <w:r>
              <w:t xml:space="preserve">[Note any Project Specific IPR that may arise and require assignment and otherwise note any other required amendments to standard IPR provisions] </w:t>
            </w:r>
          </w:p>
          <w:p w14:paraId="1E04DC9E" w14:textId="77777777" w:rsidR="00274BCC" w:rsidRDefault="00060D1F">
            <w:pPr>
              <w:spacing w:after="0" w:line="259" w:lineRule="auto"/>
              <w:ind w:left="0" w:right="0" w:firstLine="0"/>
            </w:pPr>
            <w:r>
              <w:t xml:space="preserve"> </w:t>
            </w:r>
          </w:p>
          <w:p w14:paraId="3B905EB5" w14:textId="77777777" w:rsidR="00274BCC" w:rsidRDefault="00060D1F">
            <w:pPr>
              <w:spacing w:after="0" w:line="259" w:lineRule="auto"/>
              <w:ind w:left="0" w:right="0" w:firstLine="0"/>
            </w:pPr>
            <w:r>
              <w:t xml:space="preserve">N/A </w:t>
            </w:r>
          </w:p>
        </w:tc>
      </w:tr>
      <w:tr w:rsidR="00274BCC" w14:paraId="190B2EE2" w14:textId="77777777">
        <w:trPr>
          <w:trHeight w:val="2064"/>
        </w:trPr>
        <w:tc>
          <w:tcPr>
            <w:tcW w:w="2622" w:type="dxa"/>
            <w:tcBorders>
              <w:top w:val="single" w:sz="8" w:space="0" w:color="000000"/>
              <w:left w:val="single" w:sz="8" w:space="0" w:color="000000"/>
              <w:bottom w:val="single" w:sz="8" w:space="0" w:color="000000"/>
              <w:right w:val="single" w:sz="8" w:space="0" w:color="000000"/>
            </w:tcBorders>
          </w:tcPr>
          <w:p w14:paraId="6378BABA" w14:textId="77777777" w:rsidR="00274BCC" w:rsidRDefault="00060D1F">
            <w:pPr>
              <w:spacing w:after="0" w:line="259" w:lineRule="auto"/>
              <w:ind w:left="0" w:right="0" w:firstLine="0"/>
            </w:pPr>
            <w:r>
              <w:rPr>
                <w:b/>
              </w:rPr>
              <w:t>Social Value</w:t>
            </w:r>
            <w:r>
              <w:t xml:space="preserve"> </w:t>
            </w:r>
          </w:p>
        </w:tc>
        <w:tc>
          <w:tcPr>
            <w:tcW w:w="6963" w:type="dxa"/>
            <w:tcBorders>
              <w:top w:val="single" w:sz="8" w:space="0" w:color="000000"/>
              <w:left w:val="single" w:sz="8" w:space="0" w:color="000000"/>
              <w:bottom w:val="single" w:sz="8" w:space="0" w:color="000000"/>
              <w:right w:val="single" w:sz="8" w:space="0" w:color="000000"/>
            </w:tcBorders>
          </w:tcPr>
          <w:p w14:paraId="29A04C3C" w14:textId="77777777" w:rsidR="00274BCC" w:rsidRDefault="00060D1F">
            <w:pPr>
              <w:spacing w:after="0" w:line="259" w:lineRule="auto"/>
              <w:ind w:left="0" w:right="0" w:firstLine="0"/>
            </w:pPr>
            <w:r>
              <w:t xml:space="preserve">[Note social value requirements here] </w:t>
            </w:r>
          </w:p>
          <w:p w14:paraId="05996B66" w14:textId="77777777" w:rsidR="00274BCC" w:rsidRDefault="00060D1F">
            <w:pPr>
              <w:spacing w:after="0" w:line="259" w:lineRule="auto"/>
              <w:ind w:left="0" w:right="0" w:firstLine="0"/>
            </w:pPr>
            <w:r>
              <w:t xml:space="preserve"> </w:t>
            </w:r>
          </w:p>
          <w:p w14:paraId="69B9D41C" w14:textId="77777777" w:rsidR="00274BCC" w:rsidRDefault="00060D1F">
            <w:pPr>
              <w:spacing w:after="0" w:line="259" w:lineRule="auto"/>
              <w:ind w:left="0" w:right="0" w:firstLine="0"/>
            </w:pPr>
            <w:r>
              <w:t xml:space="preserve">N/A </w:t>
            </w:r>
          </w:p>
        </w:tc>
      </w:tr>
    </w:tbl>
    <w:p w14:paraId="5D125F7A" w14:textId="77777777" w:rsidR="00274BCC" w:rsidRDefault="00060D1F">
      <w:pPr>
        <w:pStyle w:val="Heading4"/>
        <w:tabs>
          <w:tab w:val="center" w:pos="1556"/>
          <w:tab w:val="center" w:pos="3481"/>
        </w:tabs>
        <w:ind w:left="0" w:right="0" w:firstLine="0"/>
      </w:pPr>
      <w:r>
        <w:rPr>
          <w:rFonts w:ascii="Calibri" w:eastAsia="Calibri" w:hAnsi="Calibri" w:cs="Calibri"/>
          <w:sz w:val="22"/>
        </w:rPr>
        <w:tab/>
      </w:r>
      <w:r>
        <w:t xml:space="preserve">1. </w:t>
      </w:r>
      <w:r>
        <w:tab/>
        <w:t xml:space="preserve">Formation of contract </w:t>
      </w:r>
    </w:p>
    <w:p w14:paraId="24E5C12F" w14:textId="77777777" w:rsidR="00274BCC" w:rsidRDefault="00060D1F">
      <w:pPr>
        <w:spacing w:after="0" w:line="259" w:lineRule="auto"/>
        <w:ind w:left="2161" w:right="0" w:firstLine="0"/>
      </w:pPr>
      <w:r>
        <w:rPr>
          <w:sz w:val="28"/>
        </w:rPr>
        <w:t xml:space="preserve"> </w:t>
      </w:r>
    </w:p>
    <w:p w14:paraId="1D30F733" w14:textId="77777777" w:rsidR="00274BCC" w:rsidRDefault="00060D1F">
      <w:pPr>
        <w:ind w:left="1839" w:right="10" w:hanging="720"/>
      </w:pPr>
      <w:r>
        <w:t xml:space="preserve">1.1       By signing and returning this Order Form (Part A), the Supplier agrees to </w:t>
      </w:r>
      <w:proofErr w:type="gramStart"/>
      <w:r>
        <w:t>enter into</w:t>
      </w:r>
      <w:proofErr w:type="gramEnd"/>
      <w:r>
        <w:t xml:space="preserve"> a </w:t>
      </w:r>
      <w:proofErr w:type="spellStart"/>
      <w:r>
        <w:t>CallOff</w:t>
      </w:r>
      <w:proofErr w:type="spellEnd"/>
      <w:r>
        <w:t xml:space="preserve"> Contract with the Buyer. </w:t>
      </w:r>
    </w:p>
    <w:p w14:paraId="7A88322C" w14:textId="77777777" w:rsidR="00274BCC" w:rsidRDefault="00060D1F">
      <w:pPr>
        <w:ind w:left="1839" w:right="10" w:hanging="720"/>
      </w:pPr>
      <w:proofErr w:type="gramStart"/>
      <w:r>
        <w:t>1.2  The</w:t>
      </w:r>
      <w:proofErr w:type="gramEnd"/>
      <w:r>
        <w:t xml:space="preserve"> Parties agree that they have read the Order Form (Part A) and the Call-Off Contract terms and by signing below agree to be bound by this Call-Off Contract. </w:t>
      </w:r>
    </w:p>
    <w:p w14:paraId="55F9A93C" w14:textId="77777777" w:rsidR="00274BCC" w:rsidRDefault="00060D1F">
      <w:pPr>
        <w:spacing w:after="300" w:line="297" w:lineRule="auto"/>
        <w:ind w:left="1839" w:right="10" w:hanging="720"/>
      </w:pPr>
      <w:proofErr w:type="gramStart"/>
      <w:r>
        <w:t xml:space="preserve">1.3  </w:t>
      </w:r>
      <w:r>
        <w:tab/>
      </w:r>
      <w:proofErr w:type="gramEnd"/>
      <w:r>
        <w:t xml:space="preserve">This Call-Off Contract will be formed when the Buyer acknowledges receipt of the signed copy of the Order Form from the Supplier. </w:t>
      </w:r>
    </w:p>
    <w:p w14:paraId="65DE4853" w14:textId="77777777" w:rsidR="00274BCC" w:rsidRDefault="00060D1F">
      <w:pPr>
        <w:spacing w:after="793"/>
        <w:ind w:left="1839" w:right="10" w:hanging="720"/>
      </w:pPr>
      <w:proofErr w:type="gramStart"/>
      <w:r>
        <w:t xml:space="preserve">1.4  </w:t>
      </w:r>
      <w:r>
        <w:tab/>
      </w:r>
      <w:proofErr w:type="gramEnd"/>
      <w:r>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1B8976B7" w14:textId="77777777" w:rsidR="00274BCC" w:rsidRDefault="00060D1F">
      <w:pPr>
        <w:pStyle w:val="Heading4"/>
        <w:tabs>
          <w:tab w:val="center" w:pos="720"/>
          <w:tab w:val="center" w:pos="1556"/>
          <w:tab w:val="center" w:pos="4001"/>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r>
        <w:t xml:space="preserve">2.  </w:t>
      </w:r>
      <w:r>
        <w:tab/>
        <w:t>Background to the agreement</w:t>
      </w:r>
      <w:r>
        <w:rPr>
          <w:sz w:val="22"/>
        </w:rPr>
        <w:t xml:space="preserve"> </w:t>
      </w:r>
    </w:p>
    <w:p w14:paraId="039C06CD" w14:textId="77777777" w:rsidR="00274BCC" w:rsidRDefault="00060D1F">
      <w:pPr>
        <w:spacing w:after="0" w:line="259" w:lineRule="auto"/>
        <w:ind w:left="0" w:right="0" w:firstLine="0"/>
      </w:pPr>
      <w:r>
        <w:rPr>
          <w:sz w:val="28"/>
        </w:rPr>
        <w:t xml:space="preserve"> </w:t>
      </w:r>
    </w:p>
    <w:p w14:paraId="13BDA26B" w14:textId="77777777" w:rsidR="00274BCC" w:rsidRDefault="00060D1F">
      <w:pPr>
        <w:spacing w:after="108"/>
        <w:ind w:left="1777" w:right="10" w:hanging="658"/>
      </w:pPr>
      <w:proofErr w:type="gramStart"/>
      <w:r>
        <w:t xml:space="preserve">2.1  </w:t>
      </w:r>
      <w:r>
        <w:tab/>
      </w:r>
      <w:proofErr w:type="gramEnd"/>
      <w:r>
        <w:t xml:space="preserve">The Supplier is a provider of G-Cloud Services and agreed to provide the Services under the terms of Framework Agreement number RM1557.13. </w:t>
      </w:r>
    </w:p>
    <w:tbl>
      <w:tblPr>
        <w:tblStyle w:val="TableGrid"/>
        <w:tblW w:w="8883" w:type="dxa"/>
        <w:tblInd w:w="1052" w:type="dxa"/>
        <w:tblCellMar>
          <w:top w:w="35" w:type="dxa"/>
          <w:left w:w="106" w:type="dxa"/>
          <w:right w:w="620" w:type="dxa"/>
        </w:tblCellMar>
        <w:tblLook w:val="04A0" w:firstRow="1" w:lastRow="0" w:firstColumn="1" w:lastColumn="0" w:noHBand="0" w:noVBand="1"/>
      </w:tblPr>
      <w:tblGrid>
        <w:gridCol w:w="1801"/>
        <w:gridCol w:w="3538"/>
        <w:gridCol w:w="3544"/>
      </w:tblGrid>
      <w:tr w:rsidR="00274BCC" w14:paraId="73F49385" w14:textId="77777777">
        <w:trPr>
          <w:trHeight w:val="1124"/>
        </w:trPr>
        <w:tc>
          <w:tcPr>
            <w:tcW w:w="1801" w:type="dxa"/>
            <w:tcBorders>
              <w:top w:val="single" w:sz="8" w:space="0" w:color="000000"/>
              <w:left w:val="single" w:sz="8" w:space="0" w:color="000000"/>
              <w:bottom w:val="single" w:sz="8" w:space="0" w:color="000000"/>
              <w:right w:val="single" w:sz="8" w:space="0" w:color="000000"/>
            </w:tcBorders>
          </w:tcPr>
          <w:p w14:paraId="6D0CA255" w14:textId="77777777" w:rsidR="00274BCC" w:rsidRDefault="00060D1F">
            <w:pPr>
              <w:spacing w:after="0" w:line="259" w:lineRule="auto"/>
              <w:ind w:left="0" w:right="0" w:firstLine="0"/>
            </w:pPr>
            <w:r>
              <w:rPr>
                <w:b/>
              </w:rPr>
              <w:t>Signed</w:t>
            </w:r>
            <w:r>
              <w:t xml:space="preserve"> </w:t>
            </w:r>
          </w:p>
        </w:tc>
        <w:tc>
          <w:tcPr>
            <w:tcW w:w="3539" w:type="dxa"/>
            <w:tcBorders>
              <w:top w:val="single" w:sz="8" w:space="0" w:color="000000"/>
              <w:left w:val="single" w:sz="8" w:space="0" w:color="000000"/>
              <w:bottom w:val="single" w:sz="8" w:space="0" w:color="000000"/>
              <w:right w:val="single" w:sz="8" w:space="0" w:color="000000"/>
            </w:tcBorders>
          </w:tcPr>
          <w:p w14:paraId="18BC9151" w14:textId="77777777" w:rsidR="00274BCC" w:rsidRDefault="00060D1F">
            <w:pPr>
              <w:spacing w:after="0" w:line="259" w:lineRule="auto"/>
              <w:ind w:left="0" w:right="0" w:firstLine="0"/>
            </w:pPr>
            <w:r>
              <w:t xml:space="preserve">Supplier </w:t>
            </w:r>
          </w:p>
        </w:tc>
        <w:tc>
          <w:tcPr>
            <w:tcW w:w="3544" w:type="dxa"/>
            <w:tcBorders>
              <w:top w:val="single" w:sz="8" w:space="0" w:color="000000"/>
              <w:left w:val="single" w:sz="8" w:space="0" w:color="000000"/>
              <w:bottom w:val="single" w:sz="8" w:space="0" w:color="000000"/>
              <w:right w:val="single" w:sz="8" w:space="0" w:color="000000"/>
            </w:tcBorders>
          </w:tcPr>
          <w:p w14:paraId="151F7C69" w14:textId="77777777" w:rsidR="00274BCC" w:rsidRDefault="00060D1F">
            <w:pPr>
              <w:spacing w:after="0" w:line="259" w:lineRule="auto"/>
              <w:ind w:left="0" w:right="0" w:firstLine="0"/>
            </w:pPr>
            <w:r>
              <w:t xml:space="preserve">Buyer </w:t>
            </w:r>
          </w:p>
        </w:tc>
      </w:tr>
      <w:tr w:rsidR="00274BCC" w14:paraId="04BCFD1C" w14:textId="77777777">
        <w:trPr>
          <w:trHeight w:val="1142"/>
        </w:trPr>
        <w:tc>
          <w:tcPr>
            <w:tcW w:w="1801" w:type="dxa"/>
            <w:tcBorders>
              <w:top w:val="single" w:sz="8" w:space="0" w:color="000000"/>
              <w:left w:val="single" w:sz="8" w:space="0" w:color="000000"/>
              <w:bottom w:val="single" w:sz="8" w:space="0" w:color="000000"/>
              <w:right w:val="single" w:sz="8" w:space="0" w:color="000000"/>
            </w:tcBorders>
          </w:tcPr>
          <w:p w14:paraId="08CC4B2F" w14:textId="77777777" w:rsidR="00274BCC" w:rsidRDefault="00060D1F">
            <w:pPr>
              <w:spacing w:after="0" w:line="259" w:lineRule="auto"/>
              <w:ind w:left="0" w:right="0" w:firstLine="0"/>
            </w:pPr>
            <w:r>
              <w:rPr>
                <w:b/>
              </w:rPr>
              <w:t>Name</w:t>
            </w:r>
            <w:r>
              <w:t xml:space="preserve"> </w:t>
            </w:r>
          </w:p>
        </w:tc>
        <w:tc>
          <w:tcPr>
            <w:tcW w:w="3539" w:type="dxa"/>
            <w:tcBorders>
              <w:top w:val="single" w:sz="8" w:space="0" w:color="000000"/>
              <w:left w:val="single" w:sz="8" w:space="0" w:color="000000"/>
              <w:bottom w:val="single" w:sz="8" w:space="0" w:color="000000"/>
              <w:right w:val="single" w:sz="8" w:space="0" w:color="000000"/>
            </w:tcBorders>
          </w:tcPr>
          <w:p w14:paraId="206CF2EA" w14:textId="56750E0A" w:rsidR="00274BCC" w:rsidRDefault="00060D1F">
            <w:pPr>
              <w:spacing w:after="0" w:line="259" w:lineRule="auto"/>
              <w:ind w:left="0" w:right="704" w:firstLine="0"/>
              <w:jc w:val="both"/>
            </w:pPr>
            <w:proofErr w:type="spellStart"/>
            <w:r>
              <w:t>Adzuna</w:t>
            </w:r>
            <w:proofErr w:type="spellEnd"/>
            <w:r>
              <w:t xml:space="preserve"> Limited</w:t>
            </w:r>
            <w:r w:rsidR="00897767">
              <w:t xml:space="preserve"> </w:t>
            </w:r>
            <w:r w:rsidR="00897767" w:rsidRPr="00795944">
              <w:rPr>
                <w:highlight w:val="yellow"/>
              </w:rPr>
              <w:t>*Redacted</w:t>
            </w:r>
          </w:p>
        </w:tc>
        <w:tc>
          <w:tcPr>
            <w:tcW w:w="3544" w:type="dxa"/>
            <w:tcBorders>
              <w:top w:val="single" w:sz="8" w:space="0" w:color="000000"/>
              <w:left w:val="single" w:sz="8" w:space="0" w:color="000000"/>
              <w:bottom w:val="single" w:sz="8" w:space="0" w:color="000000"/>
              <w:right w:val="single" w:sz="8" w:space="0" w:color="000000"/>
            </w:tcBorders>
          </w:tcPr>
          <w:p w14:paraId="0EAFAE43" w14:textId="0B5F68BE" w:rsidR="00274BCC" w:rsidRDefault="00060D1F">
            <w:pPr>
              <w:spacing w:after="0" w:line="259" w:lineRule="auto"/>
              <w:ind w:left="0" w:right="0" w:firstLine="0"/>
              <w:jc w:val="both"/>
            </w:pPr>
            <w:r>
              <w:t xml:space="preserve">Dept for Work &amp; Pensions </w:t>
            </w:r>
            <w:r w:rsidR="00897767" w:rsidRPr="00795944">
              <w:rPr>
                <w:highlight w:val="yellow"/>
              </w:rPr>
              <w:t>*Redacted</w:t>
            </w:r>
          </w:p>
        </w:tc>
      </w:tr>
      <w:tr w:rsidR="00274BCC" w14:paraId="3538C515" w14:textId="77777777">
        <w:trPr>
          <w:trHeight w:val="1119"/>
        </w:trPr>
        <w:tc>
          <w:tcPr>
            <w:tcW w:w="1801" w:type="dxa"/>
            <w:tcBorders>
              <w:top w:val="single" w:sz="8" w:space="0" w:color="000000"/>
              <w:left w:val="single" w:sz="8" w:space="0" w:color="000000"/>
              <w:bottom w:val="single" w:sz="8" w:space="0" w:color="000000"/>
              <w:right w:val="single" w:sz="8" w:space="0" w:color="000000"/>
            </w:tcBorders>
          </w:tcPr>
          <w:p w14:paraId="6146DA8F" w14:textId="77777777" w:rsidR="00274BCC" w:rsidRDefault="00060D1F">
            <w:pPr>
              <w:spacing w:after="0" w:line="259" w:lineRule="auto"/>
              <w:ind w:left="0" w:right="0" w:firstLine="0"/>
            </w:pPr>
            <w:r>
              <w:rPr>
                <w:b/>
              </w:rPr>
              <w:lastRenderedPageBreak/>
              <w:t>Title</w:t>
            </w:r>
            <w:r>
              <w:t xml:space="preserve"> </w:t>
            </w:r>
          </w:p>
        </w:tc>
        <w:tc>
          <w:tcPr>
            <w:tcW w:w="3539" w:type="dxa"/>
            <w:tcBorders>
              <w:top w:val="single" w:sz="8" w:space="0" w:color="000000"/>
              <w:left w:val="single" w:sz="8" w:space="0" w:color="000000"/>
              <w:bottom w:val="single" w:sz="8" w:space="0" w:color="000000"/>
              <w:right w:val="single" w:sz="8" w:space="0" w:color="000000"/>
            </w:tcBorders>
          </w:tcPr>
          <w:p w14:paraId="763B9369" w14:textId="77777777" w:rsidR="00274BCC" w:rsidRDefault="00060D1F">
            <w:pPr>
              <w:spacing w:after="0" w:line="259" w:lineRule="auto"/>
              <w:ind w:left="0" w:right="0" w:firstLine="0"/>
            </w:pPr>
            <w:r>
              <w:t xml:space="preserve">CEO </w:t>
            </w:r>
          </w:p>
        </w:tc>
        <w:tc>
          <w:tcPr>
            <w:tcW w:w="3544" w:type="dxa"/>
            <w:tcBorders>
              <w:top w:val="single" w:sz="8" w:space="0" w:color="000000"/>
              <w:left w:val="single" w:sz="8" w:space="0" w:color="000000"/>
              <w:bottom w:val="single" w:sz="8" w:space="0" w:color="000000"/>
              <w:right w:val="single" w:sz="8" w:space="0" w:color="000000"/>
            </w:tcBorders>
          </w:tcPr>
          <w:p w14:paraId="66931FD3" w14:textId="77777777" w:rsidR="00274BCC" w:rsidRDefault="00060D1F">
            <w:pPr>
              <w:spacing w:after="0" w:line="259" w:lineRule="auto"/>
              <w:ind w:left="0" w:right="0" w:firstLine="0"/>
            </w:pPr>
            <w:r>
              <w:t xml:space="preserve"> </w:t>
            </w:r>
          </w:p>
        </w:tc>
      </w:tr>
      <w:tr w:rsidR="00274BCC" w14:paraId="3640C1CC" w14:textId="77777777">
        <w:trPr>
          <w:trHeight w:val="1225"/>
        </w:trPr>
        <w:tc>
          <w:tcPr>
            <w:tcW w:w="1801" w:type="dxa"/>
            <w:tcBorders>
              <w:top w:val="single" w:sz="8" w:space="0" w:color="000000"/>
              <w:left w:val="single" w:sz="8" w:space="0" w:color="000000"/>
              <w:bottom w:val="single" w:sz="8" w:space="0" w:color="000000"/>
              <w:right w:val="single" w:sz="8" w:space="0" w:color="000000"/>
            </w:tcBorders>
          </w:tcPr>
          <w:p w14:paraId="5DED91E4" w14:textId="77777777" w:rsidR="00274BCC" w:rsidRDefault="00060D1F">
            <w:pPr>
              <w:spacing w:after="0" w:line="259" w:lineRule="auto"/>
              <w:ind w:left="0" w:right="0" w:firstLine="0"/>
            </w:pPr>
            <w:r>
              <w:rPr>
                <w:b/>
              </w:rPr>
              <w:t>Signature</w:t>
            </w:r>
            <w:r>
              <w:t xml:space="preserve"> </w:t>
            </w:r>
          </w:p>
        </w:tc>
        <w:tc>
          <w:tcPr>
            <w:tcW w:w="3539" w:type="dxa"/>
            <w:tcBorders>
              <w:top w:val="single" w:sz="8" w:space="0" w:color="000000"/>
              <w:left w:val="single" w:sz="8" w:space="0" w:color="000000"/>
              <w:bottom w:val="single" w:sz="8" w:space="0" w:color="000000"/>
              <w:right w:val="single" w:sz="8" w:space="0" w:color="000000"/>
            </w:tcBorders>
          </w:tcPr>
          <w:p w14:paraId="7E02BACE" w14:textId="5D7E1CDD" w:rsidR="00274BCC" w:rsidRDefault="00060D1F">
            <w:pPr>
              <w:tabs>
                <w:tab w:val="center" w:pos="1712"/>
              </w:tabs>
              <w:spacing w:after="0" w:line="259" w:lineRule="auto"/>
              <w:ind w:left="0" w:right="0" w:firstLine="0"/>
            </w:pPr>
            <w:r>
              <w:t xml:space="preserve">  </w:t>
            </w:r>
            <w:r>
              <w:tab/>
            </w:r>
            <w:r w:rsidR="00897767" w:rsidRPr="00795944">
              <w:rPr>
                <w:highlight w:val="yellow"/>
              </w:rPr>
              <w:t>*Redacted</w:t>
            </w:r>
          </w:p>
        </w:tc>
        <w:tc>
          <w:tcPr>
            <w:tcW w:w="3544" w:type="dxa"/>
            <w:tcBorders>
              <w:top w:val="single" w:sz="8" w:space="0" w:color="000000"/>
              <w:left w:val="single" w:sz="8" w:space="0" w:color="000000"/>
              <w:bottom w:val="single" w:sz="8" w:space="0" w:color="000000"/>
              <w:right w:val="single" w:sz="8" w:space="0" w:color="000000"/>
            </w:tcBorders>
          </w:tcPr>
          <w:p w14:paraId="49C56F04" w14:textId="1984A4EE" w:rsidR="00274BCC" w:rsidRDefault="00060D1F">
            <w:pPr>
              <w:tabs>
                <w:tab w:val="center" w:pos="1822"/>
              </w:tabs>
              <w:spacing w:after="0" w:line="259" w:lineRule="auto"/>
              <w:ind w:left="0" w:right="0" w:firstLine="0"/>
            </w:pPr>
            <w:r>
              <w:t xml:space="preserve"> </w:t>
            </w:r>
            <w:r>
              <w:tab/>
            </w:r>
            <w:r w:rsidR="00897767" w:rsidRPr="00795944">
              <w:rPr>
                <w:highlight w:val="yellow"/>
              </w:rPr>
              <w:t>*Redacted</w:t>
            </w:r>
          </w:p>
        </w:tc>
      </w:tr>
      <w:tr w:rsidR="00274BCC" w14:paraId="642EC4A8" w14:textId="77777777">
        <w:trPr>
          <w:trHeight w:val="470"/>
        </w:trPr>
        <w:tc>
          <w:tcPr>
            <w:tcW w:w="1801" w:type="dxa"/>
            <w:tcBorders>
              <w:top w:val="single" w:sz="8" w:space="0" w:color="000000"/>
              <w:left w:val="single" w:sz="8" w:space="0" w:color="000000"/>
              <w:bottom w:val="single" w:sz="8" w:space="0" w:color="000000"/>
              <w:right w:val="single" w:sz="8" w:space="0" w:color="000000"/>
            </w:tcBorders>
          </w:tcPr>
          <w:p w14:paraId="6D5784AD" w14:textId="77777777" w:rsidR="00274BCC" w:rsidRDefault="00060D1F">
            <w:pPr>
              <w:spacing w:after="0" w:line="259" w:lineRule="auto"/>
              <w:ind w:left="0" w:right="0" w:firstLine="0"/>
            </w:pPr>
            <w:r>
              <w:rPr>
                <w:b/>
              </w:rPr>
              <w:t>Date</w:t>
            </w:r>
            <w:r>
              <w:t xml:space="preserve"> </w:t>
            </w:r>
          </w:p>
        </w:tc>
        <w:tc>
          <w:tcPr>
            <w:tcW w:w="3539" w:type="dxa"/>
            <w:tcBorders>
              <w:top w:val="single" w:sz="8" w:space="0" w:color="000000"/>
              <w:left w:val="single" w:sz="8" w:space="0" w:color="000000"/>
              <w:bottom w:val="single" w:sz="8" w:space="0" w:color="000000"/>
              <w:right w:val="single" w:sz="8" w:space="0" w:color="000000"/>
            </w:tcBorders>
          </w:tcPr>
          <w:p w14:paraId="5189CB52" w14:textId="77777777" w:rsidR="00274BCC" w:rsidRDefault="00060D1F">
            <w:pPr>
              <w:spacing w:after="0" w:line="259" w:lineRule="auto"/>
              <w:ind w:left="0" w:right="0" w:firstLine="0"/>
            </w:pPr>
            <w:r>
              <w:t xml:space="preserve">30/4/24 </w:t>
            </w:r>
          </w:p>
        </w:tc>
        <w:tc>
          <w:tcPr>
            <w:tcW w:w="3544" w:type="dxa"/>
            <w:tcBorders>
              <w:top w:val="single" w:sz="8" w:space="0" w:color="000000"/>
              <w:left w:val="single" w:sz="8" w:space="0" w:color="000000"/>
              <w:bottom w:val="single" w:sz="8" w:space="0" w:color="000000"/>
              <w:right w:val="single" w:sz="8" w:space="0" w:color="000000"/>
            </w:tcBorders>
          </w:tcPr>
          <w:p w14:paraId="2E49E6FA" w14:textId="77777777" w:rsidR="00274BCC" w:rsidRDefault="00060D1F">
            <w:pPr>
              <w:spacing w:after="0" w:line="259" w:lineRule="auto"/>
              <w:ind w:left="0" w:right="0" w:firstLine="0"/>
            </w:pPr>
            <w:r>
              <w:t xml:space="preserve">30/4/24 </w:t>
            </w:r>
          </w:p>
        </w:tc>
      </w:tr>
    </w:tbl>
    <w:p w14:paraId="713B57F1" w14:textId="77777777" w:rsidR="00274BCC" w:rsidRDefault="00060D1F">
      <w:pPr>
        <w:tabs>
          <w:tab w:val="center" w:pos="1274"/>
          <w:tab w:val="center" w:pos="4936"/>
        </w:tabs>
        <w:spacing w:after="11"/>
        <w:ind w:left="0" w:right="0" w:firstLine="0"/>
      </w:pPr>
      <w:r>
        <w:rPr>
          <w:rFonts w:ascii="Calibri" w:eastAsia="Calibri" w:hAnsi="Calibri" w:cs="Calibri"/>
        </w:rPr>
        <w:t xml:space="preserve"> </w:t>
      </w:r>
      <w:r>
        <w:rPr>
          <w:rFonts w:ascii="Calibri" w:eastAsia="Calibri" w:hAnsi="Calibri" w:cs="Calibri"/>
        </w:rPr>
        <w:tab/>
      </w:r>
      <w:proofErr w:type="gramStart"/>
      <w:r>
        <w:t xml:space="preserve">2.2  </w:t>
      </w:r>
      <w:r>
        <w:tab/>
      </w:r>
      <w:proofErr w:type="gramEnd"/>
      <w:r>
        <w:t xml:space="preserve">The Buyer provided an Order Form for Services to the Supplier.  </w:t>
      </w:r>
    </w:p>
    <w:p w14:paraId="0CA99C82" w14:textId="77777777" w:rsidR="00274BCC" w:rsidRDefault="00060D1F">
      <w:pPr>
        <w:spacing w:after="45" w:line="259" w:lineRule="auto"/>
        <w:ind w:left="0" w:right="0" w:firstLine="0"/>
      </w:pPr>
      <w:r>
        <w:t xml:space="preserve"> </w:t>
      </w:r>
      <w:r>
        <w:tab/>
        <w:t xml:space="preserve"> </w:t>
      </w:r>
    </w:p>
    <w:p w14:paraId="61E5E6B0" w14:textId="77777777" w:rsidR="00274BCC" w:rsidRDefault="00060D1F">
      <w:pPr>
        <w:pStyle w:val="Heading4"/>
        <w:ind w:left="2171" w:right="0"/>
      </w:pPr>
      <w:r>
        <w:t xml:space="preserve">Customer Benefits </w:t>
      </w:r>
    </w:p>
    <w:p w14:paraId="4BCFE85F" w14:textId="77777777" w:rsidR="00274BCC" w:rsidRDefault="00060D1F">
      <w:pPr>
        <w:spacing w:after="0" w:line="259" w:lineRule="auto"/>
        <w:ind w:left="2161" w:right="0" w:firstLine="0"/>
      </w:pPr>
      <w:r>
        <w:rPr>
          <w:sz w:val="28"/>
        </w:rPr>
        <w:t xml:space="preserve"> </w:t>
      </w:r>
    </w:p>
    <w:p w14:paraId="021256B6" w14:textId="77777777" w:rsidR="00274BCC" w:rsidRDefault="00060D1F">
      <w:pPr>
        <w:ind w:right="10"/>
      </w:pPr>
      <w:r>
        <w:t xml:space="preserve">For each Call-Off Contract please complete a customer benefits record, by following this link: </w:t>
      </w:r>
    </w:p>
    <w:p w14:paraId="14954190" w14:textId="77777777" w:rsidR="00274BCC" w:rsidRDefault="00060D1F">
      <w:pPr>
        <w:tabs>
          <w:tab w:val="center" w:pos="7769"/>
        </w:tabs>
        <w:spacing w:after="387" w:line="259" w:lineRule="auto"/>
        <w:ind w:left="-15" w:right="0" w:firstLine="0"/>
      </w:pPr>
      <w:r>
        <w:rPr>
          <w:rFonts w:ascii="Calibri" w:eastAsia="Calibri" w:hAnsi="Calibri" w:cs="Calibri"/>
        </w:rPr>
        <w:t xml:space="preserve">                      </w:t>
      </w:r>
      <w:hyperlink r:id="rId39">
        <w:r>
          <w:t xml:space="preserve"> </w:t>
        </w:r>
      </w:hyperlink>
      <w:hyperlink r:id="rId40">
        <w:r>
          <w:rPr>
            <w:color w:val="1155CC"/>
            <w:u w:val="single" w:color="1155CC"/>
          </w:rPr>
          <w:t>G</w:t>
        </w:r>
      </w:hyperlink>
      <w:hyperlink r:id="rId41">
        <w:r>
          <w:rPr>
            <w:color w:val="1155CC"/>
            <w:u w:val="single" w:color="1155CC"/>
          </w:rPr>
          <w:t>-</w:t>
        </w:r>
      </w:hyperlink>
      <w:hyperlink r:id="rId42">
        <w:r>
          <w:rPr>
            <w:color w:val="1155CC"/>
            <w:u w:val="single" w:color="1155CC"/>
          </w:rPr>
          <w:t>Cloud 13 Customer Benefit Record</w:t>
        </w:r>
      </w:hyperlink>
      <w:hyperlink r:id="rId43">
        <w:r>
          <w:t xml:space="preserve"> </w:t>
        </w:r>
      </w:hyperlink>
      <w:r>
        <w:tab/>
        <w:t xml:space="preserve"> </w:t>
      </w:r>
    </w:p>
    <w:p w14:paraId="3D00E2B1" w14:textId="77777777" w:rsidR="00274BCC" w:rsidRDefault="00060D1F">
      <w:pPr>
        <w:spacing w:after="7" w:line="256" w:lineRule="auto"/>
        <w:ind w:left="2171" w:right="0"/>
      </w:pPr>
      <w:r>
        <w:rPr>
          <w:sz w:val="28"/>
        </w:rPr>
        <w:t xml:space="preserve">Part B: Terms and conditions </w:t>
      </w:r>
    </w:p>
    <w:p w14:paraId="660585AD" w14:textId="77777777" w:rsidR="00274BCC" w:rsidRDefault="00060D1F">
      <w:pPr>
        <w:spacing w:after="0" w:line="259" w:lineRule="auto"/>
        <w:ind w:left="2161" w:right="0" w:firstLine="0"/>
      </w:pPr>
      <w:r>
        <w:rPr>
          <w:sz w:val="28"/>
        </w:rPr>
        <w:t xml:space="preserve"> </w:t>
      </w:r>
    </w:p>
    <w:p w14:paraId="7CE634D5" w14:textId="77777777" w:rsidR="00274BCC" w:rsidRDefault="00060D1F">
      <w:pPr>
        <w:pStyle w:val="Heading4"/>
        <w:tabs>
          <w:tab w:val="center" w:pos="1556"/>
          <w:tab w:val="center" w:pos="4539"/>
        </w:tabs>
        <w:ind w:left="0" w:right="0" w:firstLine="0"/>
      </w:pPr>
      <w:r>
        <w:rPr>
          <w:rFonts w:ascii="Calibri" w:eastAsia="Calibri" w:hAnsi="Calibri" w:cs="Calibri"/>
          <w:sz w:val="22"/>
        </w:rPr>
        <w:tab/>
      </w:r>
      <w:r>
        <w:t xml:space="preserve">1. </w:t>
      </w:r>
      <w:r>
        <w:tab/>
        <w:t xml:space="preserve">Call-Off Contract Start date and length </w:t>
      </w:r>
    </w:p>
    <w:p w14:paraId="2685BA4E" w14:textId="77777777" w:rsidR="00274BCC" w:rsidRDefault="00060D1F">
      <w:pPr>
        <w:spacing w:after="0" w:line="259" w:lineRule="auto"/>
        <w:ind w:left="2161" w:right="0" w:firstLine="0"/>
      </w:pPr>
      <w:r>
        <w:rPr>
          <w:sz w:val="28"/>
        </w:rPr>
        <w:t xml:space="preserve"> </w:t>
      </w:r>
    </w:p>
    <w:p w14:paraId="7348FD9A" w14:textId="77777777" w:rsidR="00274BCC" w:rsidRDefault="00060D1F">
      <w:pPr>
        <w:tabs>
          <w:tab w:val="center" w:pos="1274"/>
          <w:tab w:val="center" w:pos="6074"/>
        </w:tabs>
        <w:ind w:left="0" w:right="0" w:firstLine="0"/>
      </w:pPr>
      <w:r>
        <w:rPr>
          <w:rFonts w:ascii="Calibri" w:eastAsia="Calibri" w:hAnsi="Calibri" w:cs="Calibri"/>
        </w:rPr>
        <w:t xml:space="preserve"> </w:t>
      </w:r>
      <w:r>
        <w:rPr>
          <w:rFonts w:ascii="Calibri" w:eastAsia="Calibri" w:hAnsi="Calibri" w:cs="Calibri"/>
        </w:rPr>
        <w:tab/>
      </w:r>
      <w:proofErr w:type="gramStart"/>
      <w:r>
        <w:t xml:space="preserve">1.1  </w:t>
      </w:r>
      <w:r>
        <w:tab/>
      </w:r>
      <w:proofErr w:type="gramEnd"/>
      <w:r>
        <w:t xml:space="preserve">The Supplier must start providing the Services on the date specified in the Order Form. </w:t>
      </w:r>
    </w:p>
    <w:p w14:paraId="5235F0C9" w14:textId="77777777" w:rsidR="00274BCC" w:rsidRDefault="00060D1F">
      <w:pPr>
        <w:spacing w:after="348" w:line="249" w:lineRule="auto"/>
        <w:ind w:left="1848" w:right="30" w:hanging="730"/>
        <w:jc w:val="both"/>
      </w:pPr>
      <w:proofErr w:type="gramStart"/>
      <w:r>
        <w:t>1.2  This</w:t>
      </w:r>
      <w:proofErr w:type="gramEnd"/>
      <w:r>
        <w:t xml:space="preserve"> Call-Off Contract will expire on the Expiry Date in the Order Form. It will be for up to 36 months from the Start date unless </w:t>
      </w:r>
      <w:proofErr w:type="gramStart"/>
      <w:r>
        <w:t>Ended</w:t>
      </w:r>
      <w:proofErr w:type="gramEnd"/>
      <w:r>
        <w:t xml:space="preserve"> earlier under clause 18 or extended by the Buyer under clause 1.3. </w:t>
      </w:r>
    </w:p>
    <w:p w14:paraId="7A6321F6" w14:textId="77777777" w:rsidR="00274BCC" w:rsidRDefault="00060D1F">
      <w:pPr>
        <w:ind w:left="1839" w:right="10" w:hanging="720"/>
      </w:pPr>
      <w:proofErr w:type="gramStart"/>
      <w:r>
        <w:t xml:space="preserve">1.3  </w:t>
      </w:r>
      <w:r>
        <w:tab/>
      </w:r>
      <w:proofErr w:type="gramEnd"/>
      <w:r>
        <w:t xml:space="preserve">The Buyer can extend this Call-Off Contract, with written notice to the Supplier, by the period in the Order Form, provided that this is within the maximum permitted under the Framework Agreement of 1 period of up to 12 months. </w:t>
      </w:r>
    </w:p>
    <w:p w14:paraId="481ADD7E" w14:textId="77777777" w:rsidR="00274BCC" w:rsidRDefault="00060D1F">
      <w:pPr>
        <w:spacing w:after="1034"/>
        <w:ind w:left="1839" w:right="10" w:hanging="720"/>
      </w:pPr>
      <w:proofErr w:type="gramStart"/>
      <w:r>
        <w:t xml:space="preserve">1.4  </w:t>
      </w:r>
      <w:r>
        <w:tab/>
      </w:r>
      <w:proofErr w:type="gramEnd"/>
      <w:r>
        <w:t xml:space="preserve">The Parties must comply with the requirements under clauses 21.3 to 21.8 if the Buyer reserves the right in the Order Form to set the Term at more than 24 months. </w:t>
      </w:r>
    </w:p>
    <w:p w14:paraId="49AFFFD1" w14:textId="77777777" w:rsidR="00274BCC" w:rsidRDefault="00060D1F">
      <w:pPr>
        <w:pStyle w:val="Heading4"/>
        <w:tabs>
          <w:tab w:val="center" w:pos="720"/>
          <w:tab w:val="center" w:pos="1556"/>
          <w:tab w:val="center" w:pos="3521"/>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r>
        <w:t xml:space="preserve">2.  </w:t>
      </w:r>
      <w:r>
        <w:tab/>
        <w:t>Incorporation of terms</w:t>
      </w:r>
      <w:r>
        <w:rPr>
          <w:sz w:val="22"/>
        </w:rPr>
        <w:t xml:space="preserve"> </w:t>
      </w:r>
    </w:p>
    <w:p w14:paraId="7FF5D4FB" w14:textId="77777777" w:rsidR="00274BCC" w:rsidRDefault="00060D1F">
      <w:pPr>
        <w:spacing w:after="0" w:line="259" w:lineRule="auto"/>
        <w:ind w:left="0" w:right="0" w:firstLine="0"/>
      </w:pPr>
      <w:r>
        <w:rPr>
          <w:sz w:val="28"/>
        </w:rPr>
        <w:t xml:space="preserve"> </w:t>
      </w:r>
    </w:p>
    <w:p w14:paraId="14F89C25" w14:textId="77777777" w:rsidR="00274BCC" w:rsidRDefault="00060D1F">
      <w:pPr>
        <w:spacing w:after="244" w:line="249" w:lineRule="auto"/>
        <w:ind w:left="1848" w:right="410" w:hanging="730"/>
        <w:jc w:val="both"/>
      </w:pPr>
      <w:proofErr w:type="gramStart"/>
      <w:r>
        <w:t>2.1  The</w:t>
      </w:r>
      <w:proofErr w:type="gramEnd"/>
      <w:r>
        <w:t xml:space="preserve"> following Framework Agreement clauses (including clauses and defined terms referenced by them) as modified under clause 2.2 are incorporated as separate Call-Off Contract obligations and apply between the Supplier and the Buyer: </w:t>
      </w:r>
    </w:p>
    <w:p w14:paraId="208AEDC4" w14:textId="77777777" w:rsidR="00274BCC" w:rsidRDefault="00060D1F">
      <w:pPr>
        <w:numPr>
          <w:ilvl w:val="0"/>
          <w:numId w:val="1"/>
        </w:numPr>
        <w:spacing w:after="25"/>
        <w:ind w:right="10" w:hanging="399"/>
      </w:pPr>
      <w:r>
        <w:t xml:space="preserve">2.3 (Warranties and representations) </w:t>
      </w:r>
    </w:p>
    <w:p w14:paraId="0CD04622" w14:textId="77777777" w:rsidR="00274BCC" w:rsidRDefault="00060D1F">
      <w:pPr>
        <w:numPr>
          <w:ilvl w:val="0"/>
          <w:numId w:val="1"/>
        </w:numPr>
        <w:spacing w:after="29"/>
        <w:ind w:right="10" w:hanging="399"/>
      </w:pPr>
      <w:r>
        <w:t xml:space="preserve">4.1 to 4.6 (Liability) </w:t>
      </w:r>
    </w:p>
    <w:p w14:paraId="2D1F363B" w14:textId="77777777" w:rsidR="00274BCC" w:rsidRDefault="00060D1F">
      <w:pPr>
        <w:numPr>
          <w:ilvl w:val="0"/>
          <w:numId w:val="1"/>
        </w:numPr>
        <w:spacing w:after="34"/>
        <w:ind w:right="10" w:hanging="399"/>
      </w:pPr>
      <w:r>
        <w:t xml:space="preserve">4.10 to 4.11 (IR35) </w:t>
      </w:r>
    </w:p>
    <w:p w14:paraId="217051E6" w14:textId="77777777" w:rsidR="00274BCC" w:rsidRDefault="00060D1F">
      <w:pPr>
        <w:numPr>
          <w:ilvl w:val="0"/>
          <w:numId w:val="1"/>
        </w:numPr>
        <w:spacing w:after="29"/>
        <w:ind w:right="10" w:hanging="399"/>
      </w:pPr>
      <w:r>
        <w:t xml:space="preserve">10 (Force majeure) </w:t>
      </w:r>
    </w:p>
    <w:p w14:paraId="6D029D93" w14:textId="77777777" w:rsidR="00274BCC" w:rsidRDefault="00060D1F">
      <w:pPr>
        <w:numPr>
          <w:ilvl w:val="0"/>
          <w:numId w:val="1"/>
        </w:numPr>
        <w:spacing w:after="24"/>
        <w:ind w:right="10" w:hanging="399"/>
      </w:pPr>
      <w:r>
        <w:t xml:space="preserve">5.3 (Continuing rights) </w:t>
      </w:r>
    </w:p>
    <w:p w14:paraId="1863F303" w14:textId="77777777" w:rsidR="00274BCC" w:rsidRDefault="00060D1F">
      <w:pPr>
        <w:numPr>
          <w:ilvl w:val="0"/>
          <w:numId w:val="1"/>
        </w:numPr>
        <w:spacing w:after="36"/>
        <w:ind w:right="10" w:hanging="399"/>
      </w:pPr>
      <w:r>
        <w:lastRenderedPageBreak/>
        <w:t xml:space="preserve">5.4 to 5.6 (Change of control) </w:t>
      </w:r>
    </w:p>
    <w:p w14:paraId="4D6E6F10" w14:textId="77777777" w:rsidR="00274BCC" w:rsidRDefault="00060D1F">
      <w:pPr>
        <w:numPr>
          <w:ilvl w:val="0"/>
          <w:numId w:val="1"/>
        </w:numPr>
        <w:spacing w:after="29"/>
        <w:ind w:right="10" w:hanging="399"/>
      </w:pPr>
      <w:r>
        <w:t xml:space="preserve">5.7 (Fraud) </w:t>
      </w:r>
    </w:p>
    <w:p w14:paraId="20A7A2C3" w14:textId="77777777" w:rsidR="00274BCC" w:rsidRDefault="00060D1F">
      <w:pPr>
        <w:numPr>
          <w:ilvl w:val="0"/>
          <w:numId w:val="1"/>
        </w:numPr>
        <w:spacing w:after="29"/>
        <w:ind w:right="10" w:hanging="399"/>
      </w:pPr>
      <w:r>
        <w:t xml:space="preserve">5.8 (Notice of fraud) </w:t>
      </w:r>
    </w:p>
    <w:p w14:paraId="5A1BE689" w14:textId="77777777" w:rsidR="00274BCC" w:rsidRDefault="00060D1F">
      <w:pPr>
        <w:numPr>
          <w:ilvl w:val="0"/>
          <w:numId w:val="1"/>
        </w:numPr>
        <w:spacing w:after="29"/>
        <w:ind w:right="10" w:hanging="399"/>
      </w:pPr>
      <w:r>
        <w:t xml:space="preserve">7 (Transparency and Audit) </w:t>
      </w:r>
    </w:p>
    <w:p w14:paraId="7B67EB7C" w14:textId="77777777" w:rsidR="00274BCC" w:rsidRDefault="00060D1F">
      <w:pPr>
        <w:numPr>
          <w:ilvl w:val="0"/>
          <w:numId w:val="1"/>
        </w:numPr>
        <w:spacing w:after="30"/>
        <w:ind w:right="10" w:hanging="399"/>
      </w:pPr>
      <w:r>
        <w:t xml:space="preserve">8.3 (Order of precedence) </w:t>
      </w:r>
    </w:p>
    <w:p w14:paraId="5CC1EC75" w14:textId="77777777" w:rsidR="00274BCC" w:rsidRDefault="00060D1F">
      <w:pPr>
        <w:numPr>
          <w:ilvl w:val="0"/>
          <w:numId w:val="1"/>
        </w:numPr>
        <w:spacing w:after="30"/>
        <w:ind w:right="10" w:hanging="399"/>
      </w:pPr>
      <w:r>
        <w:t xml:space="preserve">11 (Relationship) </w:t>
      </w:r>
    </w:p>
    <w:p w14:paraId="16991A73" w14:textId="77777777" w:rsidR="00274BCC" w:rsidRDefault="00060D1F">
      <w:pPr>
        <w:numPr>
          <w:ilvl w:val="0"/>
          <w:numId w:val="1"/>
        </w:numPr>
        <w:spacing w:after="29"/>
        <w:ind w:right="10" w:hanging="399"/>
      </w:pPr>
      <w:r>
        <w:t xml:space="preserve">14 (Entire agreement) </w:t>
      </w:r>
    </w:p>
    <w:p w14:paraId="0A986E5E" w14:textId="77777777" w:rsidR="00274BCC" w:rsidRDefault="00060D1F">
      <w:pPr>
        <w:numPr>
          <w:ilvl w:val="0"/>
          <w:numId w:val="1"/>
        </w:numPr>
        <w:spacing w:after="29"/>
        <w:ind w:right="10" w:hanging="399"/>
      </w:pPr>
      <w:r>
        <w:t xml:space="preserve">15 (Law and jurisdiction) </w:t>
      </w:r>
    </w:p>
    <w:p w14:paraId="14CED5A8" w14:textId="77777777" w:rsidR="00274BCC" w:rsidRDefault="00060D1F">
      <w:pPr>
        <w:numPr>
          <w:ilvl w:val="0"/>
          <w:numId w:val="1"/>
        </w:numPr>
        <w:spacing w:after="29"/>
        <w:ind w:right="10" w:hanging="399"/>
      </w:pPr>
      <w:r>
        <w:t xml:space="preserve">16 (Legislative change) </w:t>
      </w:r>
    </w:p>
    <w:p w14:paraId="5DE748C6" w14:textId="77777777" w:rsidR="00274BCC" w:rsidRDefault="00060D1F">
      <w:pPr>
        <w:numPr>
          <w:ilvl w:val="0"/>
          <w:numId w:val="1"/>
        </w:numPr>
        <w:spacing w:after="24"/>
        <w:ind w:right="10" w:hanging="399"/>
      </w:pPr>
      <w:r>
        <w:t xml:space="preserve">17 (Bribery and corruption) </w:t>
      </w:r>
    </w:p>
    <w:p w14:paraId="0CDFBD5B" w14:textId="77777777" w:rsidR="00274BCC" w:rsidRDefault="00060D1F">
      <w:pPr>
        <w:numPr>
          <w:ilvl w:val="0"/>
          <w:numId w:val="1"/>
        </w:numPr>
        <w:spacing w:after="29"/>
        <w:ind w:right="10" w:hanging="399"/>
      </w:pPr>
      <w:r>
        <w:t xml:space="preserve">18 (Freedom of Information Act) </w:t>
      </w:r>
    </w:p>
    <w:p w14:paraId="7E701556" w14:textId="77777777" w:rsidR="00274BCC" w:rsidRDefault="00060D1F">
      <w:pPr>
        <w:numPr>
          <w:ilvl w:val="0"/>
          <w:numId w:val="1"/>
        </w:numPr>
        <w:spacing w:after="29"/>
        <w:ind w:right="10" w:hanging="399"/>
      </w:pPr>
      <w:r>
        <w:t xml:space="preserve">19 (Promoting tax compliance) </w:t>
      </w:r>
    </w:p>
    <w:p w14:paraId="2CEF76CF" w14:textId="77777777" w:rsidR="00274BCC" w:rsidRDefault="00060D1F">
      <w:pPr>
        <w:numPr>
          <w:ilvl w:val="0"/>
          <w:numId w:val="1"/>
        </w:numPr>
        <w:spacing w:after="28"/>
        <w:ind w:right="10" w:hanging="399"/>
      </w:pPr>
      <w:r>
        <w:t xml:space="preserve">20 (Official Secrets Act) </w:t>
      </w:r>
    </w:p>
    <w:p w14:paraId="79ADB2B2" w14:textId="77777777" w:rsidR="00274BCC" w:rsidRDefault="00060D1F">
      <w:pPr>
        <w:numPr>
          <w:ilvl w:val="0"/>
          <w:numId w:val="1"/>
        </w:numPr>
        <w:spacing w:after="23"/>
        <w:ind w:right="10" w:hanging="399"/>
      </w:pPr>
      <w:r>
        <w:t xml:space="preserve">21 (Transfer and subcontracting) </w:t>
      </w:r>
    </w:p>
    <w:p w14:paraId="17AD4C28" w14:textId="77777777" w:rsidR="00274BCC" w:rsidRDefault="00060D1F">
      <w:pPr>
        <w:numPr>
          <w:ilvl w:val="0"/>
          <w:numId w:val="1"/>
        </w:numPr>
        <w:spacing w:after="11"/>
        <w:ind w:right="10" w:hanging="399"/>
      </w:pPr>
      <w:r>
        <w:t xml:space="preserve">23 (Complaints handling and resolution) </w:t>
      </w:r>
    </w:p>
    <w:p w14:paraId="6E4F46D0" w14:textId="77777777" w:rsidR="00274BCC" w:rsidRDefault="00060D1F">
      <w:pPr>
        <w:numPr>
          <w:ilvl w:val="0"/>
          <w:numId w:val="1"/>
        </w:numPr>
        <w:spacing w:after="11"/>
        <w:ind w:right="10" w:hanging="399"/>
      </w:pPr>
      <w:r>
        <w:t xml:space="preserve">24 (Conflicts of interest and ethical walls) </w:t>
      </w:r>
    </w:p>
    <w:p w14:paraId="725C80D0" w14:textId="77777777" w:rsidR="00274BCC" w:rsidRDefault="00060D1F">
      <w:pPr>
        <w:numPr>
          <w:ilvl w:val="0"/>
          <w:numId w:val="1"/>
        </w:numPr>
        <w:spacing w:after="11"/>
        <w:ind w:right="10" w:hanging="399"/>
      </w:pPr>
      <w:r>
        <w:t xml:space="preserve">25 (Publicity and branding) </w:t>
      </w:r>
    </w:p>
    <w:p w14:paraId="61C69117" w14:textId="77777777" w:rsidR="00274BCC" w:rsidRDefault="00060D1F">
      <w:pPr>
        <w:numPr>
          <w:ilvl w:val="0"/>
          <w:numId w:val="1"/>
        </w:numPr>
        <w:spacing w:after="11"/>
        <w:ind w:right="10" w:hanging="399"/>
      </w:pPr>
      <w:r>
        <w:t xml:space="preserve">26 (Equality and diversity) </w:t>
      </w:r>
    </w:p>
    <w:p w14:paraId="19B8FDFE" w14:textId="77777777" w:rsidR="00274BCC" w:rsidRDefault="00060D1F">
      <w:pPr>
        <w:numPr>
          <w:ilvl w:val="0"/>
          <w:numId w:val="1"/>
        </w:numPr>
        <w:spacing w:after="30"/>
        <w:ind w:right="10" w:hanging="399"/>
      </w:pPr>
      <w:r>
        <w:t xml:space="preserve">28 (Data protection) </w:t>
      </w:r>
    </w:p>
    <w:p w14:paraId="68F4BC8F" w14:textId="77777777" w:rsidR="00274BCC" w:rsidRDefault="00060D1F">
      <w:pPr>
        <w:numPr>
          <w:ilvl w:val="0"/>
          <w:numId w:val="1"/>
        </w:numPr>
        <w:spacing w:after="28"/>
        <w:ind w:right="10" w:hanging="399"/>
      </w:pPr>
      <w:r>
        <w:t xml:space="preserve">31 (Severability) </w:t>
      </w:r>
    </w:p>
    <w:p w14:paraId="0FF29823" w14:textId="77777777" w:rsidR="00274BCC" w:rsidRDefault="00060D1F">
      <w:pPr>
        <w:numPr>
          <w:ilvl w:val="0"/>
          <w:numId w:val="1"/>
        </w:numPr>
        <w:ind w:right="10" w:hanging="399"/>
      </w:pPr>
      <w:r>
        <w:t xml:space="preserve">32 and 33 (Managing disputes and Mediation) ● </w:t>
      </w:r>
      <w:r>
        <w:tab/>
        <w:t xml:space="preserve">34 (Confidentiality) </w:t>
      </w:r>
    </w:p>
    <w:p w14:paraId="68C3368D" w14:textId="77777777" w:rsidR="00274BCC" w:rsidRDefault="00060D1F">
      <w:pPr>
        <w:numPr>
          <w:ilvl w:val="0"/>
          <w:numId w:val="1"/>
        </w:numPr>
        <w:spacing w:after="28"/>
        <w:ind w:right="10" w:hanging="399"/>
      </w:pPr>
      <w:r>
        <w:t xml:space="preserve">35 (Waiver and cumulative remedies) </w:t>
      </w:r>
    </w:p>
    <w:p w14:paraId="2410B623" w14:textId="77777777" w:rsidR="00274BCC" w:rsidRDefault="00060D1F">
      <w:pPr>
        <w:numPr>
          <w:ilvl w:val="0"/>
          <w:numId w:val="1"/>
        </w:numPr>
        <w:spacing w:after="23"/>
        <w:ind w:right="10" w:hanging="399"/>
      </w:pPr>
      <w:r>
        <w:t xml:space="preserve">36 (Corporate Social Responsibility) </w:t>
      </w:r>
    </w:p>
    <w:p w14:paraId="30281A4F" w14:textId="77777777" w:rsidR="00274BCC" w:rsidRDefault="00060D1F">
      <w:pPr>
        <w:numPr>
          <w:ilvl w:val="0"/>
          <w:numId w:val="1"/>
        </w:numPr>
        <w:ind w:right="10" w:hanging="399"/>
      </w:pPr>
      <w:r>
        <w:t xml:space="preserve">paragraphs 1 to 10 of the Framework Agreement Schedule 3 </w:t>
      </w:r>
    </w:p>
    <w:p w14:paraId="0D860804" w14:textId="77777777" w:rsidR="00274BCC" w:rsidRDefault="00060D1F">
      <w:pPr>
        <w:tabs>
          <w:tab w:val="center" w:pos="1274"/>
          <w:tab w:val="center" w:pos="5684"/>
        </w:tabs>
        <w:spacing w:after="381"/>
        <w:ind w:left="0" w:right="0" w:firstLine="0"/>
      </w:pPr>
      <w:r>
        <w:rPr>
          <w:rFonts w:ascii="Calibri" w:eastAsia="Calibri" w:hAnsi="Calibri" w:cs="Calibri"/>
        </w:rPr>
        <w:t xml:space="preserve"> </w:t>
      </w:r>
      <w:r>
        <w:rPr>
          <w:rFonts w:ascii="Calibri" w:eastAsia="Calibri" w:hAnsi="Calibri" w:cs="Calibri"/>
        </w:rPr>
        <w:tab/>
      </w:r>
      <w:proofErr w:type="gramStart"/>
      <w:r>
        <w:t xml:space="preserve">2.2  </w:t>
      </w:r>
      <w:r>
        <w:tab/>
      </w:r>
      <w:proofErr w:type="gramEnd"/>
      <w:r>
        <w:t xml:space="preserve">The Framework Agreement provisions in clause 2.1 will be modified as follows: </w:t>
      </w:r>
    </w:p>
    <w:p w14:paraId="69EE4795" w14:textId="77777777" w:rsidR="00274BCC" w:rsidRDefault="00060D1F">
      <w:pPr>
        <w:numPr>
          <w:ilvl w:val="2"/>
          <w:numId w:val="3"/>
        </w:numPr>
        <w:spacing w:after="63"/>
        <w:ind w:right="10" w:hanging="720"/>
      </w:pPr>
      <w:r>
        <w:t xml:space="preserve">a reference to the ‘Framework Agreement’ will be a reference to the ‘Call-Off </w:t>
      </w:r>
      <w:proofErr w:type="gramStart"/>
      <w:r>
        <w:t>Contract’</w:t>
      </w:r>
      <w:proofErr w:type="gramEnd"/>
      <w:r>
        <w:t xml:space="preserve"> </w:t>
      </w:r>
    </w:p>
    <w:p w14:paraId="753D1FED" w14:textId="77777777" w:rsidR="00274BCC" w:rsidRDefault="00060D1F">
      <w:pPr>
        <w:numPr>
          <w:ilvl w:val="2"/>
          <w:numId w:val="3"/>
        </w:numPr>
        <w:spacing w:after="80"/>
        <w:ind w:right="10" w:hanging="720"/>
      </w:pPr>
      <w:r>
        <w:t xml:space="preserve">a reference to ‘CCS’ or to ‘CCS and/or the Buyer’ will be a reference to ‘the </w:t>
      </w:r>
      <w:proofErr w:type="gramStart"/>
      <w:r>
        <w:t>Buyer’</w:t>
      </w:r>
      <w:proofErr w:type="gramEnd"/>
      <w:r>
        <w:t xml:space="preserve"> </w:t>
      </w:r>
    </w:p>
    <w:p w14:paraId="44FED084" w14:textId="77777777" w:rsidR="00274BCC" w:rsidRDefault="00060D1F">
      <w:pPr>
        <w:numPr>
          <w:ilvl w:val="2"/>
          <w:numId w:val="3"/>
        </w:numPr>
        <w:ind w:right="10" w:hanging="720"/>
      </w:pPr>
      <w:r>
        <w:t xml:space="preserve">a reference to the ‘Parties’ and a ‘Party’ will be a reference to the Buyer and Supplier as Parties under this Call-Off Contract </w:t>
      </w:r>
    </w:p>
    <w:p w14:paraId="7E9236E2" w14:textId="77777777" w:rsidR="00274BCC" w:rsidRDefault="00060D1F">
      <w:pPr>
        <w:numPr>
          <w:ilvl w:val="1"/>
          <w:numId w:val="2"/>
        </w:numPr>
        <w:ind w:right="10"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4A5081A0" w14:textId="77777777" w:rsidR="00274BCC" w:rsidRDefault="00060D1F">
      <w:pPr>
        <w:numPr>
          <w:ilvl w:val="1"/>
          <w:numId w:val="2"/>
        </w:numPr>
        <w:spacing w:after="261" w:line="334" w:lineRule="auto"/>
        <w:ind w:right="10" w:hanging="720"/>
      </w:pPr>
      <w:r>
        <w:t xml:space="preserve">The Framework Agreement incorporated clauses will be referred to as incorporated Framework clause ‘XX’, where ‘XX’ is the Framework Agreement clause number. </w:t>
      </w:r>
    </w:p>
    <w:p w14:paraId="0D89A4FB" w14:textId="77777777" w:rsidR="00274BCC" w:rsidRDefault="00060D1F">
      <w:pPr>
        <w:numPr>
          <w:ilvl w:val="1"/>
          <w:numId w:val="2"/>
        </w:numPr>
        <w:spacing w:after="789"/>
        <w:ind w:right="10" w:hanging="720"/>
      </w:pPr>
      <w:r>
        <w:t xml:space="preserve">When an Order Form is signed, the terms and conditions agreed in it will be incorporated into this Call-Off Contract. </w:t>
      </w:r>
    </w:p>
    <w:p w14:paraId="748ADA17" w14:textId="77777777" w:rsidR="00274BCC" w:rsidRDefault="00060D1F">
      <w:pPr>
        <w:pStyle w:val="Heading4"/>
        <w:tabs>
          <w:tab w:val="center" w:pos="1556"/>
          <w:tab w:val="center" w:pos="3294"/>
        </w:tabs>
        <w:ind w:left="0" w:right="0" w:firstLine="0"/>
      </w:pPr>
      <w:r>
        <w:rPr>
          <w:rFonts w:ascii="Calibri" w:eastAsia="Calibri" w:hAnsi="Calibri" w:cs="Calibri"/>
          <w:sz w:val="22"/>
        </w:rPr>
        <w:tab/>
      </w:r>
      <w:r>
        <w:t xml:space="preserve">2. </w:t>
      </w:r>
      <w:r>
        <w:tab/>
        <w:t xml:space="preserve">Supply of services </w:t>
      </w:r>
    </w:p>
    <w:p w14:paraId="0DDDAB4E" w14:textId="77777777" w:rsidR="00274BCC" w:rsidRDefault="00060D1F">
      <w:pPr>
        <w:spacing w:after="0" w:line="259" w:lineRule="auto"/>
        <w:ind w:left="2161" w:right="0" w:firstLine="0"/>
      </w:pPr>
      <w:r>
        <w:rPr>
          <w:sz w:val="28"/>
        </w:rPr>
        <w:t xml:space="preserve"> </w:t>
      </w:r>
    </w:p>
    <w:p w14:paraId="0C01880F" w14:textId="77777777" w:rsidR="00274BCC" w:rsidRDefault="00060D1F">
      <w:pPr>
        <w:spacing w:after="270"/>
        <w:ind w:left="1839" w:right="10" w:hanging="720"/>
      </w:pPr>
      <w:proofErr w:type="gramStart"/>
      <w:r>
        <w:lastRenderedPageBreak/>
        <w:t>3.1  The</w:t>
      </w:r>
      <w:proofErr w:type="gramEnd"/>
      <w:r>
        <w:t xml:space="preserve"> Supplier agrees to supply the G-Cloud Services and any Additional Services under the terms of the Call-Off Contract and the Supplier’s Application. </w:t>
      </w:r>
    </w:p>
    <w:p w14:paraId="31CD6E2F" w14:textId="77777777" w:rsidR="00274BCC" w:rsidRDefault="00060D1F">
      <w:pPr>
        <w:spacing w:after="732"/>
        <w:ind w:left="1839" w:right="10" w:hanging="720"/>
      </w:pPr>
      <w:proofErr w:type="gramStart"/>
      <w:r>
        <w:t xml:space="preserve">3.2  </w:t>
      </w:r>
      <w:r>
        <w:tab/>
      </w:r>
      <w:proofErr w:type="gramEnd"/>
      <w:r>
        <w:t xml:space="preserve">The Supplier undertakes that each G-Cloud Service will meet the Buyer’s acceptance criteria, as defined in the Order Form. </w:t>
      </w:r>
    </w:p>
    <w:p w14:paraId="3108C689" w14:textId="77777777" w:rsidR="00274BCC" w:rsidRDefault="00060D1F">
      <w:pPr>
        <w:spacing w:after="777" w:line="259" w:lineRule="auto"/>
        <w:ind w:left="1119" w:right="0" w:firstLine="0"/>
      </w:pPr>
      <w:r>
        <w:t xml:space="preserve"> </w:t>
      </w:r>
    </w:p>
    <w:p w14:paraId="38B537DB" w14:textId="77777777" w:rsidR="00274BCC" w:rsidRDefault="00060D1F">
      <w:pPr>
        <w:pStyle w:val="Heading4"/>
        <w:tabs>
          <w:tab w:val="center" w:pos="1556"/>
          <w:tab w:val="center" w:pos="2975"/>
        </w:tabs>
        <w:ind w:left="0" w:right="0" w:firstLine="0"/>
      </w:pPr>
      <w:r>
        <w:rPr>
          <w:rFonts w:ascii="Calibri" w:eastAsia="Calibri" w:hAnsi="Calibri" w:cs="Calibri"/>
          <w:sz w:val="22"/>
        </w:rPr>
        <w:tab/>
      </w:r>
      <w:r>
        <w:t xml:space="preserve">3. </w:t>
      </w:r>
      <w:r>
        <w:tab/>
        <w:t xml:space="preserve">Supplier staff </w:t>
      </w:r>
    </w:p>
    <w:p w14:paraId="1B2CAE58" w14:textId="77777777" w:rsidR="00274BCC" w:rsidRDefault="00060D1F">
      <w:pPr>
        <w:spacing w:after="0" w:line="259" w:lineRule="auto"/>
        <w:ind w:left="2161" w:right="0" w:firstLine="0"/>
      </w:pPr>
      <w:r>
        <w:rPr>
          <w:sz w:val="28"/>
        </w:rPr>
        <w:t xml:space="preserve"> </w:t>
      </w:r>
    </w:p>
    <w:p w14:paraId="1C291B05" w14:textId="77777777" w:rsidR="00274BCC" w:rsidRDefault="00060D1F">
      <w:pPr>
        <w:tabs>
          <w:tab w:val="center" w:pos="1274"/>
          <w:tab w:val="center" w:pos="3030"/>
        </w:tabs>
        <w:spacing w:after="266"/>
        <w:ind w:left="0" w:right="0" w:firstLine="0"/>
      </w:pPr>
      <w:r>
        <w:rPr>
          <w:rFonts w:ascii="Calibri" w:eastAsia="Calibri" w:hAnsi="Calibri" w:cs="Calibri"/>
        </w:rPr>
        <w:t xml:space="preserve"> </w:t>
      </w:r>
      <w:r>
        <w:rPr>
          <w:rFonts w:ascii="Calibri" w:eastAsia="Calibri" w:hAnsi="Calibri" w:cs="Calibri"/>
        </w:rPr>
        <w:tab/>
      </w:r>
      <w:proofErr w:type="gramStart"/>
      <w:r>
        <w:t xml:space="preserve">4.1  </w:t>
      </w:r>
      <w:r>
        <w:tab/>
      </w:r>
      <w:proofErr w:type="gramEnd"/>
      <w:r>
        <w:t xml:space="preserve">The Supplier Staff must: </w:t>
      </w:r>
    </w:p>
    <w:p w14:paraId="6FFE595E" w14:textId="77777777" w:rsidR="00274BCC" w:rsidRDefault="00060D1F">
      <w:pPr>
        <w:tabs>
          <w:tab w:val="center" w:pos="1133"/>
          <w:tab w:val="center" w:pos="5789"/>
        </w:tabs>
        <w:ind w:left="0" w:righ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w:t>
      </w:r>
      <w:proofErr w:type="gramStart"/>
      <w:r>
        <w:t>Services</w:t>
      </w:r>
      <w:proofErr w:type="gramEnd"/>
      <w:r>
        <w:t xml:space="preserve"> </w:t>
      </w:r>
    </w:p>
    <w:p w14:paraId="0BB76117" w14:textId="77777777" w:rsidR="00274BCC" w:rsidRDefault="00060D1F">
      <w:pPr>
        <w:tabs>
          <w:tab w:val="center" w:pos="1133"/>
          <w:tab w:val="center" w:pos="5727"/>
        </w:tabs>
        <w:ind w:left="0" w:righ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w:t>
      </w:r>
      <w:proofErr w:type="gramStart"/>
      <w:r>
        <w:t>duties</w:t>
      </w:r>
      <w:proofErr w:type="gramEnd"/>
      <w:r>
        <w:t xml:space="preserve"> </w:t>
      </w:r>
    </w:p>
    <w:p w14:paraId="15145F3D" w14:textId="77777777" w:rsidR="00274BCC" w:rsidRDefault="00060D1F">
      <w:pPr>
        <w:spacing w:line="302" w:lineRule="auto"/>
        <w:ind w:left="1839" w:right="10" w:hanging="720"/>
      </w:pPr>
      <w:r>
        <w:rPr>
          <w:rFonts w:ascii="Calibri" w:eastAsia="Calibri" w:hAnsi="Calibri" w:cs="Calibri"/>
        </w:rPr>
        <w:t xml:space="preserve">   </w:t>
      </w:r>
      <w:r>
        <w:t xml:space="preserve">4.1.3 obey all lawful instructions and reasonable directions of the Buyer and provide the Services to the reasonable satisfaction of the </w:t>
      </w:r>
      <w:proofErr w:type="gramStart"/>
      <w:r>
        <w:t>Buyer</w:t>
      </w:r>
      <w:proofErr w:type="gramEnd"/>
      <w:r>
        <w:t xml:space="preserve"> </w:t>
      </w:r>
    </w:p>
    <w:p w14:paraId="49965D42" w14:textId="77777777" w:rsidR="00274BCC" w:rsidRDefault="00060D1F">
      <w:pPr>
        <w:tabs>
          <w:tab w:val="center" w:pos="1133"/>
          <w:tab w:val="center" w:pos="5923"/>
        </w:tabs>
        <w:ind w:left="0" w:righ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w:t>
      </w:r>
      <w:proofErr w:type="gramStart"/>
      <w:r>
        <w:t>possible</w:t>
      </w:r>
      <w:proofErr w:type="gramEnd"/>
      <w:r>
        <w:t xml:space="preserve"> </w:t>
      </w:r>
    </w:p>
    <w:p w14:paraId="28848C5D" w14:textId="77777777" w:rsidR="00274BCC" w:rsidRDefault="00060D1F">
      <w:pPr>
        <w:tabs>
          <w:tab w:val="center" w:pos="1133"/>
          <w:tab w:val="center" w:pos="5704"/>
        </w:tabs>
        <w:ind w:left="0" w:righ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w:t>
      </w:r>
      <w:proofErr w:type="gramStart"/>
      <w:r>
        <w:t>Buyer</w:t>
      </w:r>
      <w:proofErr w:type="gramEnd"/>
      <w:r>
        <w:t xml:space="preserve"> </w:t>
      </w:r>
    </w:p>
    <w:p w14:paraId="00098808" w14:textId="77777777" w:rsidR="00274BCC" w:rsidRDefault="00060D1F">
      <w:pPr>
        <w:spacing w:after="300" w:line="297" w:lineRule="auto"/>
        <w:ind w:left="1839" w:right="10" w:hanging="720"/>
      </w:pPr>
      <w:proofErr w:type="gramStart"/>
      <w:r>
        <w:t xml:space="preserve">4.2  </w:t>
      </w:r>
      <w:r>
        <w:tab/>
      </w:r>
      <w:proofErr w:type="gramEnd"/>
      <w:r>
        <w:t xml:space="preserve">The Supplier must retain overall control of the Supplier Staff so that they are not considered to be employees, workers, agents or contractors of the Buyer. </w:t>
      </w:r>
    </w:p>
    <w:p w14:paraId="08B44FE2" w14:textId="77777777" w:rsidR="00274BCC" w:rsidRDefault="00060D1F">
      <w:pPr>
        <w:spacing w:after="305" w:line="297" w:lineRule="auto"/>
        <w:ind w:left="1839" w:right="10" w:hanging="720"/>
      </w:pPr>
      <w:proofErr w:type="gramStart"/>
      <w:r>
        <w:t xml:space="preserve">4.3  </w:t>
      </w:r>
      <w:r>
        <w:tab/>
      </w:r>
      <w:proofErr w:type="gramEnd"/>
      <w:r>
        <w:t xml:space="preserve">The Supplier may substitute any Supplier Staff as long as they have the equivalent experience and qualifications to the substituted staff member. </w:t>
      </w:r>
    </w:p>
    <w:p w14:paraId="086954B1" w14:textId="77777777" w:rsidR="00274BCC" w:rsidRDefault="00060D1F">
      <w:pPr>
        <w:spacing w:after="333" w:line="259" w:lineRule="auto"/>
        <w:ind w:left="645" w:right="193"/>
        <w:jc w:val="center"/>
      </w:pPr>
      <w:proofErr w:type="gramStart"/>
      <w:r>
        <w:t xml:space="preserve">4.4  </w:t>
      </w:r>
      <w:r>
        <w:tab/>
      </w:r>
      <w:proofErr w:type="gramEnd"/>
      <w:r>
        <w:t xml:space="preserve">The Buyer may conduct IR35 Assessments using the ESI tool to assess whether the Supplier’s engagement under the Call-Off Contract is Inside or Outside IR35. </w:t>
      </w:r>
    </w:p>
    <w:p w14:paraId="4BE2C54A" w14:textId="77777777" w:rsidR="00274BCC" w:rsidRDefault="00060D1F">
      <w:pPr>
        <w:spacing w:after="305" w:line="297" w:lineRule="auto"/>
        <w:ind w:left="1839" w:right="10" w:hanging="720"/>
      </w:pPr>
      <w:proofErr w:type="gramStart"/>
      <w:r>
        <w:t xml:space="preserve">4.5  </w:t>
      </w:r>
      <w:r>
        <w:tab/>
      </w:r>
      <w:proofErr w:type="gramEnd"/>
      <w:r>
        <w:t xml:space="preserve">The Buyer may End this Call-Off Contract for Material Breach as per clause 18.5 hereunder if the Supplier is delivering the Services Inside IR35. </w:t>
      </w:r>
    </w:p>
    <w:p w14:paraId="55B77800" w14:textId="77777777" w:rsidR="00274BCC" w:rsidRDefault="00060D1F">
      <w:pPr>
        <w:tabs>
          <w:tab w:val="center" w:pos="1274"/>
          <w:tab w:val="center" w:pos="6198"/>
        </w:tabs>
        <w:spacing w:after="46"/>
        <w:ind w:left="0" w:right="0" w:firstLine="0"/>
      </w:pPr>
      <w:r>
        <w:rPr>
          <w:rFonts w:ascii="Calibri" w:eastAsia="Calibri" w:hAnsi="Calibri" w:cs="Calibri"/>
        </w:rPr>
        <w:tab/>
      </w:r>
      <w:proofErr w:type="gramStart"/>
      <w:r>
        <w:t xml:space="preserve">4.6  </w:t>
      </w:r>
      <w:r>
        <w:tab/>
      </w:r>
      <w:proofErr w:type="gramEnd"/>
      <w:r>
        <w:t xml:space="preserve">The Buyer may need the Supplier to complete an Indicative Test using the ESI tool before </w:t>
      </w:r>
    </w:p>
    <w:p w14:paraId="7A8370A3" w14:textId="77777777" w:rsidR="00274BCC" w:rsidRDefault="00060D1F">
      <w:pPr>
        <w:ind w:left="1858" w:right="10"/>
      </w:pPr>
      <w:r>
        <w:t xml:space="preserve">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1F8518D9" w14:textId="77777777" w:rsidR="00274BCC" w:rsidRDefault="00060D1F">
      <w:pPr>
        <w:spacing w:after="348" w:line="249" w:lineRule="auto"/>
        <w:ind w:left="1848" w:right="166" w:hanging="730"/>
        <w:jc w:val="both"/>
      </w:pPr>
      <w:proofErr w:type="gramStart"/>
      <w:r>
        <w:t>4.7  If</w:t>
      </w:r>
      <w:proofErr w:type="gramEnd"/>
      <w:r>
        <w:t xml:space="preserve"> the Indicative Test indicates the delivery of the Services could potentially be Inside IR35, the Supplier must provide the Buyer with all relevant information needed to enable the Buyer to conduct its own IR35 Assessment. </w:t>
      </w:r>
    </w:p>
    <w:p w14:paraId="50170B95" w14:textId="77777777" w:rsidR="00274BCC" w:rsidRDefault="00060D1F">
      <w:pPr>
        <w:spacing w:after="1035"/>
        <w:ind w:left="1839" w:right="10" w:hanging="720"/>
      </w:pPr>
      <w:proofErr w:type="gramStart"/>
      <w:r>
        <w:lastRenderedPageBreak/>
        <w:t xml:space="preserve">4.8  </w:t>
      </w:r>
      <w:r>
        <w:tab/>
      </w:r>
      <w:proofErr w:type="gramEnd"/>
      <w:r>
        <w:t xml:space="preserve">If it is determined by the Buyer that the Supplier is Outside IR35, the Buyer will provide the ESI reference number and a copy of the PDF to the Supplier. </w:t>
      </w:r>
    </w:p>
    <w:p w14:paraId="1F24294C" w14:textId="77777777" w:rsidR="00274BCC" w:rsidRDefault="00060D1F">
      <w:pPr>
        <w:pStyle w:val="Heading4"/>
        <w:tabs>
          <w:tab w:val="center" w:pos="720"/>
          <w:tab w:val="center" w:pos="1556"/>
          <w:tab w:val="center" w:pos="3006"/>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r>
        <w:t xml:space="preserve">5.  </w:t>
      </w:r>
      <w:r>
        <w:tab/>
        <w:t>Due diligence</w:t>
      </w:r>
      <w:r>
        <w:rPr>
          <w:sz w:val="22"/>
        </w:rPr>
        <w:t xml:space="preserve"> </w:t>
      </w:r>
    </w:p>
    <w:p w14:paraId="49511E1A" w14:textId="77777777" w:rsidR="00274BCC" w:rsidRDefault="00060D1F">
      <w:pPr>
        <w:spacing w:after="0" w:line="259" w:lineRule="auto"/>
        <w:ind w:left="0" w:right="0" w:firstLine="0"/>
      </w:pPr>
      <w:r>
        <w:rPr>
          <w:sz w:val="28"/>
        </w:rPr>
        <w:t xml:space="preserve"> </w:t>
      </w:r>
    </w:p>
    <w:p w14:paraId="47FCAEF3" w14:textId="77777777" w:rsidR="00274BCC" w:rsidRDefault="00060D1F">
      <w:pPr>
        <w:tabs>
          <w:tab w:val="center" w:pos="1274"/>
          <w:tab w:val="center" w:pos="5120"/>
        </w:tabs>
        <w:spacing w:after="145"/>
        <w:ind w:left="0" w:right="0" w:firstLine="0"/>
      </w:pPr>
      <w:r>
        <w:rPr>
          <w:rFonts w:ascii="Calibri" w:eastAsia="Calibri" w:hAnsi="Calibri" w:cs="Calibri"/>
        </w:rPr>
        <w:t xml:space="preserve"> </w:t>
      </w:r>
      <w:r>
        <w:rPr>
          <w:rFonts w:ascii="Calibri" w:eastAsia="Calibri" w:hAnsi="Calibri" w:cs="Calibri"/>
        </w:rPr>
        <w:tab/>
      </w:r>
      <w:proofErr w:type="gramStart"/>
      <w:r>
        <w:t xml:space="preserve">5.1  </w:t>
      </w:r>
      <w:r>
        <w:tab/>
      </w:r>
      <w:proofErr w:type="gramEnd"/>
      <w:r>
        <w:t xml:space="preserve">Both Parties agree that when entering into a Call-Off Contract they: </w:t>
      </w:r>
    </w:p>
    <w:p w14:paraId="43D08282" w14:textId="77777777" w:rsidR="00274BCC" w:rsidRDefault="00060D1F">
      <w:pPr>
        <w:spacing w:after="114"/>
        <w:ind w:left="2568" w:right="10" w:hanging="720"/>
      </w:pPr>
      <w:r>
        <w:t xml:space="preserve">5.1.1 have made their own enquiries and are satisfied by the accuracy of any information supplied by the other </w:t>
      </w:r>
      <w:proofErr w:type="gramStart"/>
      <w:r>
        <w:t>Party</w:t>
      </w:r>
      <w:proofErr w:type="gramEnd"/>
      <w:r>
        <w:t xml:space="preserve"> </w:t>
      </w:r>
    </w:p>
    <w:p w14:paraId="312B9416" w14:textId="77777777" w:rsidR="00274BCC" w:rsidRDefault="00060D1F">
      <w:pPr>
        <w:spacing w:after="123"/>
        <w:ind w:left="2568" w:right="10" w:hanging="720"/>
      </w:pPr>
      <w:r>
        <w:t xml:space="preserve">5.1.2 are confident that they can fulfil their obligations according to the Call-Off Contract </w:t>
      </w:r>
      <w:proofErr w:type="gramStart"/>
      <w:r>
        <w:t>terms</w:t>
      </w:r>
      <w:proofErr w:type="gramEnd"/>
      <w:r>
        <w:t xml:space="preserve"> </w:t>
      </w:r>
    </w:p>
    <w:p w14:paraId="6FDCE82E" w14:textId="77777777" w:rsidR="00274BCC" w:rsidRDefault="00060D1F">
      <w:pPr>
        <w:spacing w:after="116"/>
        <w:ind w:left="1858" w:right="10"/>
      </w:pPr>
      <w:r>
        <w:t xml:space="preserve">5.1.3 have raised all due diligence questions before signing the Call-Off Contract </w:t>
      </w:r>
    </w:p>
    <w:p w14:paraId="08C424E6" w14:textId="77777777" w:rsidR="00274BCC" w:rsidRDefault="00060D1F">
      <w:pPr>
        <w:spacing w:after="180"/>
        <w:ind w:left="1858" w:right="10"/>
      </w:pPr>
      <w:r>
        <w:t xml:space="preserve">5.1.4 have entered into the Call-Off Contract relying on their own due </w:t>
      </w:r>
      <w:proofErr w:type="gramStart"/>
      <w:r>
        <w:t>diligence</w:t>
      </w:r>
      <w:proofErr w:type="gramEnd"/>
      <w:r>
        <w:t xml:space="preserve"> </w:t>
      </w:r>
    </w:p>
    <w:p w14:paraId="67C84C84" w14:textId="77777777" w:rsidR="00274BCC" w:rsidRDefault="00060D1F">
      <w:pPr>
        <w:pStyle w:val="Heading4"/>
        <w:tabs>
          <w:tab w:val="center" w:pos="720"/>
          <w:tab w:val="center" w:pos="1556"/>
          <w:tab w:val="center" w:pos="4733"/>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r>
        <w:t xml:space="preserve">6.  </w:t>
      </w:r>
      <w:r>
        <w:tab/>
        <w:t>Business continuity and disaster recovery</w:t>
      </w:r>
      <w:r>
        <w:rPr>
          <w:sz w:val="22"/>
        </w:rPr>
        <w:t xml:space="preserve"> </w:t>
      </w:r>
    </w:p>
    <w:p w14:paraId="0A2C504E" w14:textId="77777777" w:rsidR="00274BCC" w:rsidRDefault="00060D1F">
      <w:pPr>
        <w:spacing w:after="0" w:line="259" w:lineRule="auto"/>
        <w:ind w:left="0" w:right="0" w:firstLine="0"/>
      </w:pPr>
      <w:r>
        <w:rPr>
          <w:sz w:val="28"/>
        </w:rPr>
        <w:t xml:space="preserve"> </w:t>
      </w:r>
    </w:p>
    <w:p w14:paraId="61116679" w14:textId="77777777" w:rsidR="00274BCC" w:rsidRDefault="00060D1F">
      <w:pPr>
        <w:ind w:left="1839" w:right="10" w:hanging="720"/>
      </w:pPr>
      <w:proofErr w:type="gramStart"/>
      <w:r>
        <w:t>6.1  The</w:t>
      </w:r>
      <w:proofErr w:type="gramEnd"/>
      <w:r>
        <w:t xml:space="preserve"> Supplier will have a clear business continuity and disaster recovery plan in their Service Descriptions. </w:t>
      </w:r>
    </w:p>
    <w:p w14:paraId="73951B40" w14:textId="77777777" w:rsidR="00274BCC" w:rsidRDefault="00060D1F">
      <w:pPr>
        <w:spacing w:after="300" w:line="297" w:lineRule="auto"/>
        <w:ind w:left="1839" w:right="10" w:hanging="720"/>
      </w:pPr>
      <w:proofErr w:type="gramStart"/>
      <w:r>
        <w:t xml:space="preserve">6.2  </w:t>
      </w:r>
      <w:r>
        <w:tab/>
      </w:r>
      <w:proofErr w:type="gramEnd"/>
      <w:r>
        <w:t xml:space="preserve">The Supplier’s business continuity and disaster recovery services are part of the Services and will be performed by the Supplier when required. </w:t>
      </w:r>
    </w:p>
    <w:p w14:paraId="3A436AA6" w14:textId="77777777" w:rsidR="00274BCC" w:rsidRDefault="00060D1F">
      <w:pPr>
        <w:spacing w:after="792" w:line="249" w:lineRule="auto"/>
        <w:ind w:left="1848" w:right="116" w:hanging="730"/>
        <w:jc w:val="both"/>
      </w:pPr>
      <w:proofErr w:type="gramStart"/>
      <w:r>
        <w:t>6.3  If</w:t>
      </w:r>
      <w:proofErr w:type="gramEnd"/>
      <w:r>
        <w:t xml:space="preserve"> requested by the Buyer prior to entering into this Call-Off Contract, the Supplier must ensure that its business continuity and disaster recovery plan is consistent with the Buyer’s own plans. </w:t>
      </w:r>
    </w:p>
    <w:p w14:paraId="475F3AA5" w14:textId="77777777" w:rsidR="00274BCC" w:rsidRDefault="00060D1F">
      <w:pPr>
        <w:pStyle w:val="Heading4"/>
        <w:tabs>
          <w:tab w:val="center" w:pos="720"/>
          <w:tab w:val="center" w:pos="1556"/>
          <w:tab w:val="center" w:pos="4952"/>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r>
        <w:t xml:space="preserve">7.  </w:t>
      </w:r>
      <w:r>
        <w:tab/>
        <w:t>Payment, VAT and Call-Off Contract charges</w:t>
      </w:r>
      <w:r>
        <w:rPr>
          <w:sz w:val="22"/>
        </w:rPr>
        <w:t xml:space="preserve"> </w:t>
      </w:r>
    </w:p>
    <w:p w14:paraId="2B59ABB4" w14:textId="77777777" w:rsidR="00274BCC" w:rsidRDefault="00060D1F">
      <w:pPr>
        <w:spacing w:after="0" w:line="259" w:lineRule="auto"/>
        <w:ind w:left="0" w:right="0" w:firstLine="0"/>
      </w:pPr>
      <w:r>
        <w:rPr>
          <w:sz w:val="28"/>
        </w:rPr>
        <w:t xml:space="preserve"> </w:t>
      </w:r>
    </w:p>
    <w:p w14:paraId="2A1CD11D" w14:textId="77777777" w:rsidR="00274BCC" w:rsidRDefault="00060D1F">
      <w:pPr>
        <w:spacing w:after="118"/>
        <w:ind w:left="1839" w:right="10" w:hanging="720"/>
      </w:pPr>
      <w:proofErr w:type="gramStart"/>
      <w:r>
        <w:t>7.1  The</w:t>
      </w:r>
      <w:proofErr w:type="gramEnd"/>
      <w:r>
        <w:t xml:space="preserve"> Buyer must pay the Charges following clauses 7.2 to 7.11 for the Supplier’s delivery of the Services. </w:t>
      </w:r>
    </w:p>
    <w:p w14:paraId="2E8F0C45" w14:textId="77777777" w:rsidR="00274BCC" w:rsidRDefault="00060D1F">
      <w:pPr>
        <w:spacing w:after="117"/>
        <w:ind w:left="1839" w:right="10" w:hanging="720"/>
      </w:pPr>
      <w:proofErr w:type="gramStart"/>
      <w:r>
        <w:t xml:space="preserve">7.2  </w:t>
      </w:r>
      <w:r>
        <w:tab/>
      </w:r>
      <w:proofErr w:type="gramEnd"/>
      <w:r>
        <w:t xml:space="preserve">The Buyer will pay the Supplier within the number of days specified in the Order Form on receipt of a valid invoice. </w:t>
      </w:r>
    </w:p>
    <w:p w14:paraId="40D67886" w14:textId="77777777" w:rsidR="00274BCC" w:rsidRDefault="00060D1F">
      <w:pPr>
        <w:spacing w:after="112"/>
        <w:ind w:left="1839" w:right="10" w:hanging="720"/>
      </w:pPr>
      <w:proofErr w:type="gramStart"/>
      <w:r>
        <w:t xml:space="preserve">7.3  </w:t>
      </w:r>
      <w:r>
        <w:tab/>
      </w:r>
      <w:proofErr w:type="gramEnd"/>
      <w:r>
        <w:t xml:space="preserve">The Call-Off Contract Charges include all Charges for payment processing. All invoices submitted to the Buyer for the Services will be exclusive of any Management Charge. </w:t>
      </w:r>
    </w:p>
    <w:p w14:paraId="7EDA9520" w14:textId="77777777" w:rsidR="00274BCC" w:rsidRDefault="00060D1F">
      <w:pPr>
        <w:spacing w:after="113"/>
        <w:ind w:left="1839" w:right="10" w:hanging="720"/>
      </w:pPr>
      <w:proofErr w:type="gramStart"/>
      <w:r>
        <w:t xml:space="preserve">7.4  </w:t>
      </w:r>
      <w:r>
        <w:tab/>
      </w:r>
      <w:proofErr w:type="gramEnd"/>
      <w: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2297F4C6" w14:textId="77777777" w:rsidR="00274BCC" w:rsidRDefault="00060D1F">
      <w:pPr>
        <w:spacing w:after="117" w:line="249" w:lineRule="auto"/>
        <w:ind w:left="1848" w:right="176" w:hanging="730"/>
        <w:jc w:val="both"/>
      </w:pPr>
      <w:proofErr w:type="gramStart"/>
      <w:r>
        <w:t>7.5  The</w:t>
      </w:r>
      <w:proofErr w:type="gramEnd"/>
      <w:r>
        <w:t xml:space="preserve"> Supplier must ensure that each invoice contains a detailed breakdown of the G-Cloud Services supplied. The Buyer may request the Supplier provides further documentation to substantiate the invoice. </w:t>
      </w:r>
    </w:p>
    <w:p w14:paraId="3A96050E" w14:textId="77777777" w:rsidR="00274BCC" w:rsidRDefault="00060D1F">
      <w:pPr>
        <w:spacing w:after="118" w:line="249" w:lineRule="auto"/>
        <w:ind w:left="1848" w:right="219" w:hanging="730"/>
        <w:jc w:val="both"/>
      </w:pPr>
      <w:proofErr w:type="gramStart"/>
      <w:r>
        <w:t>7.6  If</w:t>
      </w:r>
      <w:proofErr w:type="gramEnd"/>
      <w:r>
        <w:t xml:space="preserve"> the Supplier enters into a Subcontract it must ensure that a provision is included in each Subcontract which specifies that payment must be made to the Subcontractor within 30 days of receipt of a valid invoice. </w:t>
      </w:r>
    </w:p>
    <w:p w14:paraId="284CBB9C" w14:textId="77777777" w:rsidR="00274BCC" w:rsidRDefault="00060D1F">
      <w:pPr>
        <w:tabs>
          <w:tab w:val="center" w:pos="1274"/>
          <w:tab w:val="center" w:pos="6196"/>
        </w:tabs>
        <w:spacing w:after="131"/>
        <w:ind w:left="0" w:right="0" w:firstLine="0"/>
      </w:pPr>
      <w:r>
        <w:rPr>
          <w:rFonts w:ascii="Calibri" w:eastAsia="Calibri" w:hAnsi="Calibri" w:cs="Calibri"/>
        </w:rPr>
        <w:t xml:space="preserve"> </w:t>
      </w:r>
      <w:r>
        <w:rPr>
          <w:rFonts w:ascii="Calibri" w:eastAsia="Calibri" w:hAnsi="Calibri" w:cs="Calibri"/>
        </w:rPr>
        <w:tab/>
      </w:r>
      <w:proofErr w:type="gramStart"/>
      <w:r>
        <w:t xml:space="preserve">7.7  </w:t>
      </w:r>
      <w:r>
        <w:tab/>
      </w:r>
      <w:proofErr w:type="gramEnd"/>
      <w:r>
        <w:t xml:space="preserve">All Charges payable by the Buyer to the Supplier will include VAT at the appropriate Rate. </w:t>
      </w:r>
    </w:p>
    <w:p w14:paraId="22C61B20" w14:textId="77777777" w:rsidR="00274BCC" w:rsidRDefault="00060D1F">
      <w:pPr>
        <w:spacing w:after="118"/>
        <w:ind w:left="1839" w:right="10" w:hanging="720"/>
      </w:pPr>
      <w:proofErr w:type="gramStart"/>
      <w:r>
        <w:lastRenderedPageBreak/>
        <w:t>7.8  The</w:t>
      </w:r>
      <w:proofErr w:type="gramEnd"/>
      <w:r>
        <w:t xml:space="preserve"> Supplier must add VAT to the Charges at the appropriate rate with visibility of the amount as a separate line item. </w:t>
      </w:r>
    </w:p>
    <w:p w14:paraId="250B7118" w14:textId="77777777" w:rsidR="00274BCC" w:rsidRDefault="00060D1F">
      <w:pPr>
        <w:spacing w:after="105" w:line="259" w:lineRule="auto"/>
        <w:ind w:left="1119" w:right="0" w:firstLine="0"/>
      </w:pPr>
      <w:r>
        <w:t xml:space="preserve"> </w:t>
      </w:r>
    </w:p>
    <w:p w14:paraId="42FE70B9" w14:textId="77777777" w:rsidR="00274BCC" w:rsidRDefault="00060D1F">
      <w:pPr>
        <w:ind w:left="1839" w:right="10" w:hanging="720"/>
      </w:pPr>
      <w:proofErr w:type="gramStart"/>
      <w:r>
        <w:t xml:space="preserve">7.9  </w:t>
      </w:r>
      <w:r>
        <w:tab/>
      </w:r>
      <w:proofErr w:type="gramEnd"/>
      <w: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36373C3A" w14:textId="77777777" w:rsidR="00274BCC" w:rsidRDefault="00060D1F">
      <w:pPr>
        <w:spacing w:after="73"/>
        <w:ind w:right="10"/>
      </w:pPr>
      <w:proofErr w:type="gramStart"/>
      <w:r>
        <w:t>7.10  The</w:t>
      </w:r>
      <w:proofErr w:type="gramEnd"/>
      <w:r>
        <w:t xml:space="preserve"> Supplier must not suspend the supply of the G-Cloud Services unless the Supplier is </w:t>
      </w:r>
    </w:p>
    <w:p w14:paraId="000E60CE" w14:textId="77777777" w:rsidR="00274BCC" w:rsidRDefault="00060D1F">
      <w:pPr>
        <w:spacing w:after="383"/>
        <w:ind w:left="1858" w:right="10"/>
      </w:pPr>
      <w:r>
        <w:t xml:space="preserve">entitled to End this Call-Off Contract under clause 18.6 for Buyer’s failure to pay undisputed sums of money. Interest will be payable by the Buyer on the late payment of any undisputed sums of money properly invoices under the Late Payment of Commercial Debts (Interest) Act 1998. </w:t>
      </w:r>
    </w:p>
    <w:p w14:paraId="42A4693F" w14:textId="77777777" w:rsidR="00274BCC" w:rsidRDefault="00060D1F">
      <w:pPr>
        <w:ind w:left="1839" w:right="10" w:hanging="720"/>
      </w:pPr>
      <w:proofErr w:type="gramStart"/>
      <w:r>
        <w:t>7.11  If</w:t>
      </w:r>
      <w:proofErr w:type="gramEnd"/>
      <w:r>
        <w:t xml:space="preserve">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 </w:t>
      </w:r>
    </w:p>
    <w:p w14:paraId="38666863" w14:textId="77777777" w:rsidR="00274BCC" w:rsidRDefault="00060D1F">
      <w:pPr>
        <w:spacing w:after="791"/>
        <w:ind w:left="1839" w:right="10" w:hanging="720"/>
      </w:pPr>
      <w:proofErr w:type="gramStart"/>
      <w:r>
        <w:t>7.12  Due</w:t>
      </w:r>
      <w:proofErr w:type="gramEnd"/>
      <w:r>
        <w:t xml:space="preserve"> to the nature of G-Cloud Services it isn’t possible in a static Order Form to exactly define the consumption of services over the duration of the Call-Off Contract. The Supplier agrees that the Buyer’s volumes indicated in the Order Form are indicative only. </w:t>
      </w:r>
    </w:p>
    <w:p w14:paraId="4BBF5E8D" w14:textId="77777777" w:rsidR="00274BCC" w:rsidRDefault="00060D1F">
      <w:pPr>
        <w:pStyle w:val="Heading4"/>
        <w:tabs>
          <w:tab w:val="center" w:pos="720"/>
          <w:tab w:val="center" w:pos="1556"/>
          <w:tab w:val="center" w:pos="4721"/>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r>
        <w:t xml:space="preserve">8.  </w:t>
      </w:r>
      <w:r>
        <w:tab/>
        <w:t>Recovery of sums due and right of set-off</w:t>
      </w:r>
      <w:r>
        <w:rPr>
          <w:sz w:val="22"/>
        </w:rPr>
        <w:t xml:space="preserve"> </w:t>
      </w:r>
    </w:p>
    <w:p w14:paraId="079B3718" w14:textId="77777777" w:rsidR="00274BCC" w:rsidRDefault="00060D1F">
      <w:pPr>
        <w:spacing w:after="0" w:line="259" w:lineRule="auto"/>
        <w:ind w:left="0" w:right="0" w:firstLine="0"/>
      </w:pPr>
      <w:r>
        <w:rPr>
          <w:sz w:val="28"/>
        </w:rPr>
        <w:t xml:space="preserve"> </w:t>
      </w:r>
    </w:p>
    <w:p w14:paraId="689D4E76" w14:textId="77777777" w:rsidR="00274BCC" w:rsidRDefault="00060D1F">
      <w:pPr>
        <w:spacing w:after="1037"/>
        <w:ind w:left="1839" w:right="10" w:hanging="720"/>
      </w:pPr>
      <w:proofErr w:type="gramStart"/>
      <w:r>
        <w:t>8.1  If</w:t>
      </w:r>
      <w:proofErr w:type="gramEnd"/>
      <w:r>
        <w:t xml:space="preserve"> a Supplier owes money to the Buyer, the Buyer may deduct that sum from the Call-Off Contract Charges. </w:t>
      </w:r>
    </w:p>
    <w:p w14:paraId="75D7EE4A" w14:textId="77777777" w:rsidR="00274BCC" w:rsidRDefault="00060D1F">
      <w:pPr>
        <w:pStyle w:val="Heading4"/>
        <w:tabs>
          <w:tab w:val="center" w:pos="720"/>
          <w:tab w:val="center" w:pos="1556"/>
          <w:tab w:val="center" w:pos="2773"/>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r>
        <w:t xml:space="preserve">9.  </w:t>
      </w:r>
      <w:r>
        <w:tab/>
        <w:t>Insurance</w:t>
      </w:r>
      <w:r>
        <w:rPr>
          <w:sz w:val="22"/>
        </w:rPr>
        <w:t xml:space="preserve"> </w:t>
      </w:r>
    </w:p>
    <w:p w14:paraId="77DD7C86" w14:textId="77777777" w:rsidR="00274BCC" w:rsidRDefault="00060D1F">
      <w:pPr>
        <w:spacing w:after="0" w:line="259" w:lineRule="auto"/>
        <w:ind w:left="0" w:right="0" w:firstLine="0"/>
      </w:pPr>
      <w:r>
        <w:rPr>
          <w:sz w:val="28"/>
        </w:rPr>
        <w:t xml:space="preserve"> </w:t>
      </w:r>
    </w:p>
    <w:p w14:paraId="06FF1366" w14:textId="77777777" w:rsidR="00274BCC" w:rsidRDefault="00060D1F">
      <w:pPr>
        <w:spacing w:after="234"/>
        <w:ind w:left="1777" w:right="10" w:hanging="658"/>
      </w:pPr>
      <w:proofErr w:type="gramStart"/>
      <w:r>
        <w:t xml:space="preserve">9.1  </w:t>
      </w:r>
      <w:r>
        <w:tab/>
      </w:r>
      <w:proofErr w:type="gramEnd"/>
      <w:r>
        <w:t xml:space="preserve">The Supplier will maintain the insurances required by the Buyer including those in this clause. </w:t>
      </w:r>
    </w:p>
    <w:p w14:paraId="0297E722" w14:textId="77777777" w:rsidR="00274BCC" w:rsidRDefault="00060D1F">
      <w:pPr>
        <w:tabs>
          <w:tab w:val="center" w:pos="1274"/>
          <w:tab w:val="center" w:pos="3277"/>
        </w:tabs>
        <w:ind w:left="0" w:right="0" w:firstLine="0"/>
      </w:pPr>
      <w:r>
        <w:rPr>
          <w:rFonts w:ascii="Calibri" w:eastAsia="Calibri" w:hAnsi="Calibri" w:cs="Calibri"/>
        </w:rPr>
        <w:t xml:space="preserve"> </w:t>
      </w:r>
      <w:r>
        <w:rPr>
          <w:rFonts w:ascii="Calibri" w:eastAsia="Calibri" w:hAnsi="Calibri" w:cs="Calibri"/>
        </w:rPr>
        <w:tab/>
      </w:r>
      <w:proofErr w:type="gramStart"/>
      <w:r>
        <w:t xml:space="preserve">9.2  </w:t>
      </w:r>
      <w:r>
        <w:tab/>
      </w:r>
      <w:proofErr w:type="gramEnd"/>
      <w:r>
        <w:t xml:space="preserve">The Supplier will ensure that: </w:t>
      </w:r>
    </w:p>
    <w:p w14:paraId="188AA3E0" w14:textId="77777777" w:rsidR="00274BCC" w:rsidRDefault="00060D1F">
      <w:pPr>
        <w:ind w:left="2568" w:right="10"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w:t>
      </w:r>
      <w:proofErr w:type="gramStart"/>
      <w:r>
        <w:t>£1,000,000</w:t>
      </w:r>
      <w:proofErr w:type="gramEnd"/>
      <w:r>
        <w:t xml:space="preserve"> </w:t>
      </w:r>
    </w:p>
    <w:p w14:paraId="19BD7569" w14:textId="77777777" w:rsidR="00274BCC" w:rsidRDefault="00060D1F">
      <w:pPr>
        <w:spacing w:after="273" w:line="327" w:lineRule="auto"/>
        <w:ind w:left="2568" w:right="10" w:hanging="720"/>
      </w:pPr>
      <w:r>
        <w:t xml:space="preserve">9.2.2 the third-party public and products liability insurance contains an ‘indemnity to principals’ clause for the Buyer’s </w:t>
      </w:r>
      <w:proofErr w:type="gramStart"/>
      <w:r>
        <w:t>benefit</w:t>
      </w:r>
      <w:proofErr w:type="gramEnd"/>
      <w:r>
        <w:t xml:space="preserve"> </w:t>
      </w:r>
    </w:p>
    <w:p w14:paraId="144E0DFF" w14:textId="77777777" w:rsidR="00274BCC" w:rsidRDefault="00060D1F">
      <w:pPr>
        <w:ind w:left="2568" w:right="10" w:hanging="720"/>
      </w:pPr>
      <w:r>
        <w:lastRenderedPageBreak/>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117BA2BE" w14:textId="77777777" w:rsidR="00274BCC" w:rsidRDefault="00060D1F">
      <w:pPr>
        <w:ind w:left="2568" w:right="10"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4F1F01DA" w14:textId="77777777" w:rsidR="00274BCC" w:rsidRDefault="00060D1F">
      <w:pPr>
        <w:ind w:left="1839" w:right="10" w:hanging="720"/>
      </w:pPr>
      <w:proofErr w:type="gramStart"/>
      <w:r>
        <w:t>9.3  If</w:t>
      </w:r>
      <w:proofErr w:type="gramEnd"/>
      <w:r>
        <w:t xml:space="preserve"> requested by the Buyer, the Supplier will obtain additional insurance policies, or extend existing policies bought under the Framework Agreement. </w:t>
      </w:r>
    </w:p>
    <w:p w14:paraId="7396F630" w14:textId="77777777" w:rsidR="00274BCC" w:rsidRDefault="00060D1F">
      <w:pPr>
        <w:spacing w:after="306" w:line="297" w:lineRule="auto"/>
        <w:ind w:left="1839" w:right="10" w:hanging="720"/>
      </w:pPr>
      <w:proofErr w:type="gramStart"/>
      <w:r>
        <w:t xml:space="preserve">9.4  </w:t>
      </w:r>
      <w:r>
        <w:tab/>
      </w:r>
      <w:proofErr w:type="gramEnd"/>
      <w:r>
        <w:t xml:space="preserve">If requested by the Buyer, the Supplier will provide the following to show compliance with this clause: </w:t>
      </w:r>
    </w:p>
    <w:p w14:paraId="016F8228" w14:textId="77777777" w:rsidR="00274BCC" w:rsidRDefault="00060D1F">
      <w:pPr>
        <w:tabs>
          <w:tab w:val="center" w:pos="1133"/>
          <w:tab w:val="center" w:pos="3881"/>
        </w:tabs>
        <w:ind w:left="0" w:righ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9.4.1 a broker's verification of insurance </w:t>
      </w:r>
    </w:p>
    <w:p w14:paraId="2DE0EF9B" w14:textId="77777777" w:rsidR="00274BCC" w:rsidRDefault="00060D1F">
      <w:pPr>
        <w:tabs>
          <w:tab w:val="center" w:pos="1133"/>
          <w:tab w:val="center" w:pos="3906"/>
        </w:tabs>
        <w:ind w:left="0" w:righ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9.4.2 receipts for the insurance premium </w:t>
      </w:r>
    </w:p>
    <w:p w14:paraId="2954D432" w14:textId="77777777" w:rsidR="00274BCC" w:rsidRDefault="00060D1F">
      <w:pPr>
        <w:tabs>
          <w:tab w:val="center" w:pos="1133"/>
          <w:tab w:val="center" w:pos="4554"/>
        </w:tabs>
        <w:ind w:left="0" w:righ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365D3AB3" w14:textId="77777777" w:rsidR="00274BCC" w:rsidRDefault="00060D1F">
      <w:pPr>
        <w:spacing w:after="300" w:line="297" w:lineRule="auto"/>
        <w:ind w:left="1839" w:right="10" w:hanging="720"/>
      </w:pPr>
      <w:proofErr w:type="gramStart"/>
      <w:r>
        <w:t xml:space="preserve">9.5  </w:t>
      </w:r>
      <w:r>
        <w:tab/>
      </w:r>
      <w:proofErr w:type="gramEnd"/>
      <w:r>
        <w:t xml:space="preserve">Insurance will not relieve the Supplier of any liabilities under the Framework Agreement or this Call-Off Contract and the Supplier will: </w:t>
      </w:r>
    </w:p>
    <w:p w14:paraId="31A1AD86" w14:textId="77777777" w:rsidR="00274BCC" w:rsidRDefault="00060D1F">
      <w:pPr>
        <w:ind w:left="2568" w:right="10" w:hanging="720"/>
      </w:pPr>
      <w:r>
        <w:t xml:space="preserve">9.5.1 take all risk control measures using Good Industry Practice, including the investigation and reports of claims to </w:t>
      </w:r>
      <w:proofErr w:type="gramStart"/>
      <w:r>
        <w:t>insurers</w:t>
      </w:r>
      <w:proofErr w:type="gramEnd"/>
      <w:r>
        <w:t xml:space="preserve"> </w:t>
      </w:r>
    </w:p>
    <w:p w14:paraId="228AAA39" w14:textId="77777777" w:rsidR="00274BCC" w:rsidRDefault="00060D1F">
      <w:pPr>
        <w:ind w:left="2568" w:right="10" w:hanging="720"/>
      </w:pPr>
      <w:r>
        <w:t xml:space="preserve">9.5.2 promptly notify the insurers in writing of any relevant material fact under any </w:t>
      </w:r>
      <w:proofErr w:type="gramStart"/>
      <w:r>
        <w:t>Insurances</w:t>
      </w:r>
      <w:proofErr w:type="gramEnd"/>
      <w:r>
        <w:t xml:space="preserve"> </w:t>
      </w:r>
    </w:p>
    <w:p w14:paraId="3CB11D8E" w14:textId="77777777" w:rsidR="00274BCC" w:rsidRDefault="00060D1F">
      <w:pPr>
        <w:ind w:left="2568" w:right="10" w:hanging="720"/>
      </w:pPr>
      <w:r>
        <w:t xml:space="preserve">9.5.3 hold all insurance policies and require any broker arranging the insurance to hold any insurance slips and other evidence of </w:t>
      </w:r>
      <w:proofErr w:type="gramStart"/>
      <w:r>
        <w:t>insurance</w:t>
      </w:r>
      <w:proofErr w:type="gramEnd"/>
      <w:r>
        <w:t xml:space="preserve"> </w:t>
      </w:r>
    </w:p>
    <w:p w14:paraId="71C7AA0C" w14:textId="77777777" w:rsidR="00274BCC" w:rsidRDefault="00060D1F">
      <w:pPr>
        <w:spacing w:after="301" w:line="297" w:lineRule="auto"/>
        <w:ind w:left="1839" w:right="10" w:hanging="720"/>
      </w:pPr>
      <w:proofErr w:type="gramStart"/>
      <w:r>
        <w:t xml:space="preserve">9.6  </w:t>
      </w:r>
      <w:r>
        <w:tab/>
      </w:r>
      <w:proofErr w:type="gramEnd"/>
      <w:r>
        <w:t xml:space="preserve">The Supplier will not do or omit to do anything, which would destroy or impair the legal validity of the insurance. </w:t>
      </w:r>
    </w:p>
    <w:p w14:paraId="13D389EB" w14:textId="77777777" w:rsidR="00274BCC" w:rsidRDefault="00060D1F">
      <w:pPr>
        <w:spacing w:after="300" w:line="297" w:lineRule="auto"/>
        <w:ind w:left="1839" w:right="10" w:hanging="720"/>
      </w:pPr>
      <w:proofErr w:type="gramStart"/>
      <w:r>
        <w:t xml:space="preserve">9.7  </w:t>
      </w:r>
      <w:r>
        <w:tab/>
      </w:r>
      <w:proofErr w:type="gramEnd"/>
      <w:r>
        <w:t xml:space="preserve">The Supplier will notify CCS and the Buyer as soon as possible if any insurance policies have been, or are due to be, cancelled, suspended, Ended or not renewed. </w:t>
      </w:r>
    </w:p>
    <w:p w14:paraId="355EC414" w14:textId="77777777" w:rsidR="00274BCC" w:rsidRDefault="00060D1F">
      <w:pPr>
        <w:tabs>
          <w:tab w:val="center" w:pos="1274"/>
          <w:tab w:val="center" w:pos="4255"/>
        </w:tabs>
        <w:ind w:left="0" w:right="0" w:firstLine="0"/>
      </w:pPr>
      <w:r>
        <w:rPr>
          <w:rFonts w:ascii="Calibri" w:eastAsia="Calibri" w:hAnsi="Calibri" w:cs="Calibri"/>
        </w:rPr>
        <w:t xml:space="preserve"> </w:t>
      </w:r>
      <w:r>
        <w:rPr>
          <w:rFonts w:ascii="Calibri" w:eastAsia="Calibri" w:hAnsi="Calibri" w:cs="Calibri"/>
        </w:rPr>
        <w:tab/>
      </w:r>
      <w:proofErr w:type="gramStart"/>
      <w:r>
        <w:t xml:space="preserve">9.8  </w:t>
      </w:r>
      <w:r>
        <w:tab/>
      </w:r>
      <w:proofErr w:type="gramEnd"/>
      <w:r>
        <w:t xml:space="preserve">The Supplier will be liable for the payment of any: </w:t>
      </w:r>
    </w:p>
    <w:p w14:paraId="0F950697" w14:textId="77777777" w:rsidR="00274BCC" w:rsidRDefault="00060D1F">
      <w:pPr>
        <w:tabs>
          <w:tab w:val="center" w:pos="1133"/>
          <w:tab w:val="center" w:pos="3963"/>
        </w:tabs>
        <w:spacing w:after="11"/>
        <w:ind w:left="0" w:righ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9.8.1 premiums, which it will pay </w:t>
      </w:r>
      <w:proofErr w:type="gramStart"/>
      <w:r>
        <w:t>promptly</w:t>
      </w:r>
      <w:proofErr w:type="gramEnd"/>
      <w:r>
        <w:t xml:space="preserve"> </w:t>
      </w:r>
    </w:p>
    <w:p w14:paraId="632A81BB" w14:textId="77777777" w:rsidR="00274BCC" w:rsidRDefault="00060D1F">
      <w:pPr>
        <w:tabs>
          <w:tab w:val="center" w:pos="1133"/>
          <w:tab w:val="center" w:pos="5860"/>
        </w:tabs>
        <w:spacing w:after="803"/>
        <w:ind w:left="0" w:righ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w:t>
      </w:r>
      <w:proofErr w:type="gramStart"/>
      <w:r>
        <w:t>Buyer</w:t>
      </w:r>
      <w:proofErr w:type="gramEnd"/>
      <w:r>
        <w:t xml:space="preserve"> </w:t>
      </w:r>
    </w:p>
    <w:p w14:paraId="70BFC995" w14:textId="77777777" w:rsidR="00274BCC" w:rsidRDefault="00060D1F">
      <w:pPr>
        <w:pStyle w:val="Heading4"/>
        <w:tabs>
          <w:tab w:val="center" w:pos="720"/>
          <w:tab w:val="center" w:pos="2677"/>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r>
        <w:t>10.  Confidentiality</w:t>
      </w:r>
      <w:r>
        <w:rPr>
          <w:sz w:val="22"/>
        </w:rPr>
        <w:t xml:space="preserve"> </w:t>
      </w:r>
    </w:p>
    <w:p w14:paraId="08A5537E" w14:textId="77777777" w:rsidR="00274BCC" w:rsidRDefault="00060D1F">
      <w:pPr>
        <w:spacing w:after="0" w:line="259" w:lineRule="auto"/>
        <w:ind w:left="0" w:right="0" w:firstLine="0"/>
      </w:pPr>
      <w:r>
        <w:rPr>
          <w:sz w:val="28"/>
        </w:rPr>
        <w:t xml:space="preserve"> </w:t>
      </w:r>
    </w:p>
    <w:p w14:paraId="4980ADB6" w14:textId="77777777" w:rsidR="00274BCC" w:rsidRDefault="00060D1F">
      <w:pPr>
        <w:spacing w:after="0"/>
        <w:ind w:left="1839" w:right="10" w:hanging="720"/>
      </w:pPr>
      <w:proofErr w:type="gramStart"/>
      <w:r>
        <w:lastRenderedPageBreak/>
        <w:t>10.1  The</w:t>
      </w:r>
      <w:proofErr w:type="gramEnd"/>
      <w:r>
        <w:t xml:space="preserv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68950E02" w14:textId="77777777" w:rsidR="00274BCC" w:rsidRDefault="00060D1F">
      <w:pPr>
        <w:spacing w:after="413"/>
        <w:ind w:left="1858" w:right="10"/>
      </w:pPr>
      <w:r>
        <w:t xml:space="preserve">34. The indemnity doesn’t apply to the extent that the Supplier breach is due to a Buyer’s instruction. </w:t>
      </w:r>
    </w:p>
    <w:p w14:paraId="39475C56" w14:textId="77777777" w:rsidR="00274BCC" w:rsidRDefault="00060D1F">
      <w:pPr>
        <w:pStyle w:val="Heading4"/>
        <w:tabs>
          <w:tab w:val="center" w:pos="720"/>
          <w:tab w:val="center" w:pos="3471"/>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r>
        <w:t>11.  Intellectual Property Rights</w:t>
      </w:r>
      <w:r>
        <w:rPr>
          <w:sz w:val="22"/>
        </w:rPr>
        <w:t xml:space="preserve"> </w:t>
      </w:r>
    </w:p>
    <w:p w14:paraId="01AE2185" w14:textId="77777777" w:rsidR="00274BCC" w:rsidRDefault="00060D1F">
      <w:pPr>
        <w:spacing w:after="0" w:line="259" w:lineRule="auto"/>
        <w:ind w:left="0" w:right="0" w:firstLine="0"/>
      </w:pPr>
      <w:r>
        <w:rPr>
          <w:sz w:val="28"/>
        </w:rPr>
        <w:t xml:space="preserve"> </w:t>
      </w:r>
    </w:p>
    <w:p w14:paraId="1048895E" w14:textId="77777777" w:rsidR="00274BCC" w:rsidRDefault="00060D1F">
      <w:pPr>
        <w:ind w:left="1849" w:right="10" w:hanging="1849"/>
      </w:pPr>
      <w:r>
        <w:rPr>
          <w:rFonts w:ascii="Calibri" w:eastAsia="Calibri" w:hAnsi="Calibri" w:cs="Calibri"/>
        </w:rPr>
        <w:t xml:space="preserve"> </w:t>
      </w:r>
      <w:r>
        <w:rPr>
          <w:rFonts w:ascii="Calibri" w:eastAsia="Calibri" w:hAnsi="Calibri" w:cs="Calibri"/>
        </w:rPr>
        <w:tab/>
      </w:r>
      <w:proofErr w:type="gramStart"/>
      <w:r>
        <w:t>11.1  Save</w:t>
      </w:r>
      <w:proofErr w:type="gramEnd"/>
      <w:r>
        <w:t xml:space="preserve"> for the licences expressly granted pursuant to Clauses 11.3 and 11.4, neither Party shall acquire any right, title or interest in or to the Intellectual Property Rights (“IPR”s) (whether pre-existing or created during the Call-Off Contract Term) of the other Party or its licensors unless stated otherwise in the Order Form. </w:t>
      </w:r>
    </w:p>
    <w:p w14:paraId="49CA8868" w14:textId="77777777" w:rsidR="00274BCC" w:rsidRDefault="00060D1F">
      <w:pPr>
        <w:spacing w:after="267"/>
        <w:ind w:left="1839" w:right="10" w:hanging="720"/>
      </w:pPr>
      <w:r>
        <w:t xml:space="preserve">11.2     Neither Party shall have any right to use any of the other Party's names, logos or </w:t>
      </w:r>
      <w:proofErr w:type="gramStart"/>
      <w:r>
        <w:t>trade marks</w:t>
      </w:r>
      <w:proofErr w:type="gramEnd"/>
      <w:r>
        <w:t xml:space="preserve"> on any of its products or services without the other Party's prior written consent. </w:t>
      </w:r>
    </w:p>
    <w:p w14:paraId="79DFE388" w14:textId="77777777" w:rsidR="00274BCC" w:rsidRDefault="00060D1F">
      <w:pPr>
        <w:spacing w:after="76"/>
        <w:ind w:right="10"/>
      </w:pPr>
      <w:proofErr w:type="gramStart"/>
      <w:r>
        <w:t>11.3  The</w:t>
      </w:r>
      <w:proofErr w:type="gramEnd"/>
      <w:r>
        <w:t xml:space="preserve"> Buyer grants to the Supplier a royalty-free, non-exclusive, non-transferable licence </w:t>
      </w:r>
    </w:p>
    <w:p w14:paraId="1D28CBE0" w14:textId="77777777" w:rsidR="00274BCC" w:rsidRDefault="00060D1F">
      <w:pPr>
        <w:ind w:left="1858" w:right="10"/>
      </w:pPr>
      <w:r>
        <w:t xml:space="preserve">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41220067" w14:textId="77777777" w:rsidR="00274BCC" w:rsidRDefault="00060D1F">
      <w:pPr>
        <w:spacing w:after="11"/>
        <w:ind w:left="1858" w:right="10"/>
      </w:pPr>
      <w:r>
        <w:t xml:space="preserve">11.3.1 any relevant Subcontractor has </w:t>
      </w:r>
      <w:proofErr w:type="gramStart"/>
      <w:r>
        <w:t>entered into</w:t>
      </w:r>
      <w:proofErr w:type="gramEnd"/>
      <w:r>
        <w:t xml:space="preserve"> a confidentiality undertaking with the </w:t>
      </w:r>
    </w:p>
    <w:p w14:paraId="507659D1" w14:textId="77777777" w:rsidR="00274BCC" w:rsidRDefault="00060D1F">
      <w:pPr>
        <w:spacing w:after="224"/>
        <w:ind w:left="1858" w:right="10"/>
      </w:pPr>
      <w:r>
        <w:t xml:space="preserve">Supplier on substantially the same terms as set out in Framework Agreement clause 34 (Confidentiality); and </w:t>
      </w:r>
    </w:p>
    <w:p w14:paraId="67607E11" w14:textId="77777777" w:rsidR="00274BCC" w:rsidRDefault="00060D1F">
      <w:pPr>
        <w:spacing w:after="219"/>
        <w:ind w:left="1858" w:right="10"/>
      </w:pPr>
      <w:r>
        <w:t xml:space="preserve">11.3.2 the Supplier shall not and shall procure that any relevant Sub-Contractor shall not, without the Buyer’s written consent, use the licensed materials for any other purpose or for the benefit of any person other than the Buyer. </w:t>
      </w:r>
    </w:p>
    <w:p w14:paraId="7BD13587" w14:textId="77777777" w:rsidR="00274BCC" w:rsidRDefault="00060D1F">
      <w:pPr>
        <w:spacing w:after="261"/>
        <w:ind w:left="1839" w:right="10" w:hanging="72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23FF76B4" w14:textId="77777777" w:rsidR="00274BCC" w:rsidRDefault="00060D1F">
      <w:pPr>
        <w:spacing w:after="0" w:line="259" w:lineRule="auto"/>
        <w:ind w:left="1133" w:right="0" w:firstLine="0"/>
      </w:pPr>
      <w:r>
        <w:t xml:space="preserve"> </w:t>
      </w:r>
    </w:p>
    <w:p w14:paraId="1A799835" w14:textId="77777777" w:rsidR="00274BCC" w:rsidRDefault="00060D1F">
      <w:pPr>
        <w:spacing w:after="226"/>
        <w:ind w:right="10"/>
      </w:pPr>
      <w:r>
        <w:t xml:space="preserve">11.5 Subject to the limitation in Clause 24.3, the Buyer shall: </w:t>
      </w:r>
    </w:p>
    <w:p w14:paraId="45D0E14D" w14:textId="77777777" w:rsidR="00274BCC" w:rsidRDefault="00060D1F">
      <w:pPr>
        <w:spacing w:after="0"/>
        <w:ind w:left="2568" w:right="10" w:hanging="720"/>
      </w:pPr>
      <w:r>
        <w:t xml:space="preserve">11.5.1 defend the Supplier, its </w:t>
      </w:r>
      <w:proofErr w:type="gramStart"/>
      <w:r>
        <w:t>Affiliates</w:t>
      </w:r>
      <w:proofErr w:type="gramEnd"/>
      <w:r>
        <w:t xml:space="preserve"> and licensors from and against any third-party claim: </w:t>
      </w:r>
    </w:p>
    <w:p w14:paraId="79601BB7" w14:textId="77777777" w:rsidR="00274BCC" w:rsidRDefault="00060D1F">
      <w:pPr>
        <w:numPr>
          <w:ilvl w:val="0"/>
          <w:numId w:val="4"/>
        </w:numPr>
        <w:spacing w:after="0"/>
        <w:ind w:right="10" w:hanging="331"/>
      </w:pPr>
      <w:r>
        <w:t xml:space="preserve">alleging that any use of the Services by or on behalf of the Buyer and/or Buyer Users is in breach of applicable </w:t>
      </w:r>
      <w:proofErr w:type="gramStart"/>
      <w:r>
        <w:t>Law;</w:t>
      </w:r>
      <w:proofErr w:type="gramEnd"/>
      <w:r>
        <w:t xml:space="preserve"> </w:t>
      </w:r>
    </w:p>
    <w:p w14:paraId="77142607" w14:textId="77777777" w:rsidR="00274BCC" w:rsidRDefault="00060D1F">
      <w:pPr>
        <w:numPr>
          <w:ilvl w:val="0"/>
          <w:numId w:val="4"/>
        </w:numPr>
        <w:spacing w:after="39"/>
        <w:ind w:right="10" w:hanging="331"/>
      </w:pPr>
      <w:r>
        <w:t xml:space="preserve">alleging that the Buyer Data violates, infringes or misappropriates any rights of a third </w:t>
      </w:r>
      <w:proofErr w:type="gramStart"/>
      <w:r>
        <w:t>party;</w:t>
      </w:r>
      <w:proofErr w:type="gramEnd"/>
      <w:r>
        <w:t xml:space="preserve"> </w:t>
      </w:r>
    </w:p>
    <w:p w14:paraId="5B03BFC5" w14:textId="77777777" w:rsidR="00274BCC" w:rsidRDefault="00060D1F">
      <w:pPr>
        <w:numPr>
          <w:ilvl w:val="0"/>
          <w:numId w:val="4"/>
        </w:numPr>
        <w:ind w:right="10" w:hanging="331"/>
      </w:pPr>
      <w:r>
        <w:t xml:space="preserve">arising from the Supplier’s use of the Buyer Data in accordance with this Call-Off Contract; and </w:t>
      </w:r>
    </w:p>
    <w:p w14:paraId="39E0D1B1" w14:textId="77777777" w:rsidR="00274BCC" w:rsidRDefault="00060D1F">
      <w:pPr>
        <w:spacing w:after="299" w:line="299" w:lineRule="auto"/>
        <w:ind w:left="2568" w:right="233" w:hanging="720"/>
      </w:pPr>
      <w:proofErr w:type="gramStart"/>
      <w:r>
        <w:t>11.5.2  in</w:t>
      </w:r>
      <w:proofErr w:type="gramEnd"/>
      <w:r>
        <w:t xml:space="preserve">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00D94713" w14:textId="77777777" w:rsidR="00274BCC" w:rsidRDefault="00060D1F">
      <w:pPr>
        <w:ind w:left="1839" w:right="10" w:hanging="720"/>
      </w:pPr>
      <w:proofErr w:type="gramStart"/>
      <w:r>
        <w:lastRenderedPageBreak/>
        <w:t>11.6  The</w:t>
      </w:r>
      <w:proofErr w:type="gramEnd"/>
      <w:r>
        <w:t xml:space="preserve"> Supplier will, on written demand, fully indemnify the Buyer for all Losses which it may incur at any time from any claim of infringement or alleged infringement of a third party’s IPRs because of the: </w:t>
      </w:r>
    </w:p>
    <w:p w14:paraId="2A885A3A" w14:textId="77777777" w:rsidR="00274BCC" w:rsidRDefault="00060D1F">
      <w:pPr>
        <w:numPr>
          <w:ilvl w:val="2"/>
          <w:numId w:val="5"/>
        </w:numPr>
        <w:ind w:right="10" w:hanging="720"/>
      </w:pPr>
      <w:r>
        <w:t xml:space="preserve">rights granted to the Buyer under this Call-Off Contract </w:t>
      </w:r>
    </w:p>
    <w:p w14:paraId="4BFA30FF" w14:textId="77777777" w:rsidR="00274BCC" w:rsidRDefault="00060D1F">
      <w:pPr>
        <w:numPr>
          <w:ilvl w:val="2"/>
          <w:numId w:val="5"/>
        </w:numPr>
        <w:ind w:right="10" w:hanging="720"/>
      </w:pPr>
      <w:r>
        <w:t xml:space="preserve">Supplier’s performance of the Services </w:t>
      </w:r>
    </w:p>
    <w:p w14:paraId="58368861" w14:textId="77777777" w:rsidR="00274BCC" w:rsidRDefault="00060D1F">
      <w:pPr>
        <w:numPr>
          <w:ilvl w:val="2"/>
          <w:numId w:val="5"/>
        </w:numPr>
        <w:ind w:right="10" w:hanging="720"/>
      </w:pPr>
      <w:r>
        <w:t xml:space="preserve">use by the Buyer of the Services </w:t>
      </w:r>
    </w:p>
    <w:p w14:paraId="3F1ADC63" w14:textId="77777777" w:rsidR="00274BCC" w:rsidRDefault="00060D1F">
      <w:pPr>
        <w:ind w:left="1854" w:right="10" w:hanging="735"/>
      </w:pPr>
      <w:proofErr w:type="gramStart"/>
      <w:r>
        <w:t>11.7  If</w:t>
      </w:r>
      <w:proofErr w:type="gramEnd"/>
      <w:r>
        <w:t xml:space="preserve"> an IPR Claim is made, or is likely to be made, the Supplier will immediately notify the Buyer in writing and must at its own expense after written approval from the Buyer, either: </w:t>
      </w:r>
    </w:p>
    <w:p w14:paraId="04859211" w14:textId="77777777" w:rsidR="00274BCC" w:rsidRDefault="00060D1F">
      <w:pPr>
        <w:numPr>
          <w:ilvl w:val="2"/>
          <w:numId w:val="6"/>
        </w:numPr>
        <w:ind w:right="10" w:hanging="720"/>
      </w:pPr>
      <w:r>
        <w:t xml:space="preserve">modify the relevant part of the Services without reducing its functionality or </w:t>
      </w:r>
      <w:proofErr w:type="gramStart"/>
      <w:r>
        <w:t>performance</w:t>
      </w:r>
      <w:proofErr w:type="gramEnd"/>
      <w:r>
        <w:t xml:space="preserve"> </w:t>
      </w:r>
    </w:p>
    <w:p w14:paraId="13415053" w14:textId="77777777" w:rsidR="00274BCC" w:rsidRDefault="00060D1F">
      <w:pPr>
        <w:numPr>
          <w:ilvl w:val="2"/>
          <w:numId w:val="6"/>
        </w:numPr>
        <w:ind w:right="10" w:hanging="720"/>
      </w:pPr>
      <w:r>
        <w:t xml:space="preserve">substitute Services of equivalent functionality and performance, to avoid the infringement or the alleged infringement, as long as there is no additional cost or burden to the </w:t>
      </w:r>
      <w:proofErr w:type="gramStart"/>
      <w:r>
        <w:t>Buyer</w:t>
      </w:r>
      <w:proofErr w:type="gramEnd"/>
      <w:r>
        <w:t xml:space="preserve"> </w:t>
      </w:r>
    </w:p>
    <w:p w14:paraId="4BB331D4" w14:textId="77777777" w:rsidR="00274BCC" w:rsidRDefault="00060D1F">
      <w:pPr>
        <w:numPr>
          <w:ilvl w:val="2"/>
          <w:numId w:val="6"/>
        </w:numPr>
        <w:spacing w:after="169" w:line="419" w:lineRule="auto"/>
        <w:ind w:right="10" w:hanging="720"/>
      </w:pPr>
      <w:r>
        <w:t xml:space="preserve">buy a licence to use and supply the Services which are the subject of the alleged infringement, on terms acceptable to the </w:t>
      </w:r>
      <w:proofErr w:type="gramStart"/>
      <w:r>
        <w:t xml:space="preserve">Buyer </w:t>
      </w:r>
      <w:r>
        <w:rPr>
          <w:rFonts w:ascii="Calibri" w:eastAsia="Calibri" w:hAnsi="Calibri" w:cs="Calibri"/>
        </w:rPr>
        <w:t xml:space="preserve"> </w:t>
      </w:r>
      <w:r>
        <w:t>11.8</w:t>
      </w:r>
      <w:proofErr w:type="gramEnd"/>
      <w:r>
        <w:t xml:space="preserve">  Clause 11.6 will not apply if the IPR Claim is from: </w:t>
      </w:r>
    </w:p>
    <w:p w14:paraId="348B7C44" w14:textId="77777777" w:rsidR="00274BCC" w:rsidRDefault="00060D1F">
      <w:pPr>
        <w:numPr>
          <w:ilvl w:val="2"/>
          <w:numId w:val="7"/>
        </w:numPr>
        <w:ind w:right="10" w:hanging="720"/>
      </w:pPr>
      <w:r>
        <w:t xml:space="preserve">the use of data supplied by the Buyer which the Supplier isn’t required to verify under this Call-Off Contract </w:t>
      </w:r>
    </w:p>
    <w:p w14:paraId="662B05E8" w14:textId="77777777" w:rsidR="00274BCC" w:rsidRDefault="00060D1F">
      <w:pPr>
        <w:numPr>
          <w:ilvl w:val="2"/>
          <w:numId w:val="7"/>
        </w:numPr>
        <w:ind w:right="10" w:hanging="720"/>
      </w:pPr>
      <w:r>
        <w:t xml:space="preserve">other material provided by the Buyer necessary for the </w:t>
      </w:r>
      <w:proofErr w:type="gramStart"/>
      <w:r>
        <w:t>Services</w:t>
      </w:r>
      <w:proofErr w:type="gramEnd"/>
      <w:r>
        <w:t xml:space="preserve"> </w:t>
      </w:r>
    </w:p>
    <w:p w14:paraId="1B8E80E1" w14:textId="77777777" w:rsidR="00274BCC" w:rsidRDefault="00060D1F">
      <w:pPr>
        <w:spacing w:after="794"/>
        <w:ind w:left="1839" w:right="10" w:hanging="720"/>
      </w:pPr>
      <w:proofErr w:type="gramStart"/>
      <w:r>
        <w:t>11.9  If</w:t>
      </w:r>
      <w:proofErr w:type="gramEnd"/>
      <w:r>
        <w:t xml:space="preserve"> the Supplier does not comply with this clause 11, the Buyer may End this Call-Off Contract for Material Breach. The Supplier will, on demand, refund the Buyer all the money paid for the affected Services. </w:t>
      </w:r>
    </w:p>
    <w:p w14:paraId="44F30B49" w14:textId="77777777" w:rsidR="00274BCC" w:rsidRDefault="00060D1F">
      <w:pPr>
        <w:pStyle w:val="Heading4"/>
        <w:tabs>
          <w:tab w:val="center" w:pos="720"/>
          <w:tab w:val="center" w:pos="3315"/>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r>
        <w:t>12.  Protection of information</w:t>
      </w:r>
      <w:r>
        <w:rPr>
          <w:sz w:val="22"/>
        </w:rPr>
        <w:t xml:space="preserve"> </w:t>
      </w:r>
    </w:p>
    <w:p w14:paraId="3B04B74D" w14:textId="77777777" w:rsidR="00274BCC" w:rsidRDefault="00060D1F">
      <w:pPr>
        <w:spacing w:after="0" w:line="259" w:lineRule="auto"/>
        <w:ind w:left="0" w:right="0" w:firstLine="0"/>
      </w:pPr>
      <w:r>
        <w:rPr>
          <w:sz w:val="28"/>
        </w:rPr>
        <w:t xml:space="preserve"> </w:t>
      </w:r>
    </w:p>
    <w:p w14:paraId="3EF8DF43" w14:textId="77777777" w:rsidR="00274BCC" w:rsidRDefault="00060D1F">
      <w:pPr>
        <w:tabs>
          <w:tab w:val="center" w:pos="1334"/>
          <w:tab w:val="center" w:pos="2783"/>
        </w:tabs>
        <w:spacing w:after="381"/>
        <w:ind w:left="0" w:right="0" w:firstLine="0"/>
      </w:pPr>
      <w:r>
        <w:rPr>
          <w:rFonts w:ascii="Calibri" w:eastAsia="Calibri" w:hAnsi="Calibri" w:cs="Calibri"/>
        </w:rPr>
        <w:t xml:space="preserve"> </w:t>
      </w:r>
      <w:r>
        <w:rPr>
          <w:rFonts w:ascii="Calibri" w:eastAsia="Calibri" w:hAnsi="Calibri" w:cs="Calibri"/>
        </w:rPr>
        <w:tab/>
      </w:r>
      <w:proofErr w:type="gramStart"/>
      <w:r>
        <w:t xml:space="preserve">12.1  </w:t>
      </w:r>
      <w:r>
        <w:tab/>
      </w:r>
      <w:proofErr w:type="gramEnd"/>
      <w:r>
        <w:t xml:space="preserve">The Supplier must: </w:t>
      </w:r>
    </w:p>
    <w:p w14:paraId="6C99E275" w14:textId="77777777" w:rsidR="00274BCC" w:rsidRDefault="00060D1F">
      <w:pPr>
        <w:ind w:left="2568" w:right="10" w:hanging="720"/>
      </w:pPr>
      <w:r>
        <w:t xml:space="preserve">12.1.1 comply with the Buyer’s written instructions and this Call-Off Contract when Processing Buyer Personal Data </w:t>
      </w:r>
    </w:p>
    <w:p w14:paraId="66918987" w14:textId="77777777" w:rsidR="00274BCC" w:rsidRDefault="00060D1F">
      <w:pPr>
        <w:ind w:left="2568" w:right="10" w:hanging="720"/>
      </w:pPr>
      <w:r>
        <w:t xml:space="preserve">12.1.2 only Process the Buyer Personal Data as necessary for the provision of the G-Cloud   Services or as required by Law or any Regulatory Body </w:t>
      </w:r>
    </w:p>
    <w:p w14:paraId="7855F6F3" w14:textId="77777777" w:rsidR="00274BCC" w:rsidRDefault="00060D1F">
      <w:pPr>
        <w:ind w:left="2568" w:right="10" w:hanging="720"/>
      </w:pPr>
      <w:r>
        <w:t xml:space="preserve">12.1.3 take reasonable steps to ensure that any Supplier Staff who have access to Buyer Personal Data act in compliance with Supplier's security </w:t>
      </w:r>
      <w:proofErr w:type="gramStart"/>
      <w:r>
        <w:t>processes</w:t>
      </w:r>
      <w:proofErr w:type="gramEnd"/>
      <w:r>
        <w:t xml:space="preserve"> </w:t>
      </w:r>
    </w:p>
    <w:p w14:paraId="14EFD299" w14:textId="77777777" w:rsidR="00274BCC" w:rsidRDefault="00060D1F">
      <w:pPr>
        <w:ind w:left="1839" w:right="10" w:hanging="720"/>
      </w:pPr>
      <w:r>
        <w:lastRenderedPageBreak/>
        <w:t xml:space="preserve">12.2 The Supplier must fully assist with any complaint or request for Buyer Personal Data including by: </w:t>
      </w:r>
    </w:p>
    <w:p w14:paraId="4F6EF70C" w14:textId="77777777" w:rsidR="00274BCC" w:rsidRDefault="00060D1F">
      <w:pPr>
        <w:ind w:left="1858" w:right="10"/>
      </w:pPr>
      <w:r>
        <w:t xml:space="preserve">12.2.1 providing the Buyer with full details of the complaint or </w:t>
      </w:r>
      <w:proofErr w:type="gramStart"/>
      <w:r>
        <w:t>request</w:t>
      </w:r>
      <w:proofErr w:type="gramEnd"/>
      <w:r>
        <w:t xml:space="preserve"> </w:t>
      </w:r>
    </w:p>
    <w:p w14:paraId="6F085B6D" w14:textId="77777777" w:rsidR="00274BCC" w:rsidRDefault="00060D1F">
      <w:pPr>
        <w:spacing w:after="278" w:line="322" w:lineRule="auto"/>
        <w:ind w:left="2568" w:right="10" w:hanging="720"/>
      </w:pPr>
      <w:r>
        <w:t xml:space="preserve">12.2.2 complying with a data access request within the timescales in the Data Protection Legislation and following the Buyer’s </w:t>
      </w:r>
      <w:proofErr w:type="gramStart"/>
      <w:r>
        <w:t>instructions</w:t>
      </w:r>
      <w:proofErr w:type="gramEnd"/>
      <w:r>
        <w:t xml:space="preserve"> </w:t>
      </w:r>
    </w:p>
    <w:p w14:paraId="2EA85D29" w14:textId="77777777" w:rsidR="00274BCC" w:rsidRDefault="00060D1F">
      <w:pPr>
        <w:ind w:left="2568" w:right="10" w:hanging="720"/>
      </w:pPr>
      <w:r>
        <w:t xml:space="preserve">12.2.3 providing the Buyer with any Buyer Personal Data it holds about a Data Subject  </w:t>
      </w:r>
      <w:proofErr w:type="gramStart"/>
      <w:r>
        <w:t xml:space="preserve">   (</w:t>
      </w:r>
      <w:proofErr w:type="gramEnd"/>
      <w:r>
        <w:t xml:space="preserve">within the timescales required by the Buyer) </w:t>
      </w:r>
    </w:p>
    <w:p w14:paraId="0C0AAB6A" w14:textId="77777777" w:rsidR="00274BCC" w:rsidRDefault="00060D1F">
      <w:pPr>
        <w:ind w:left="1858" w:right="10"/>
      </w:pPr>
      <w:r>
        <w:t xml:space="preserve">12.2.4 providing the Buyer with any information requested by the Data Subject </w:t>
      </w:r>
    </w:p>
    <w:p w14:paraId="105EB9DB" w14:textId="77777777" w:rsidR="00274BCC" w:rsidRDefault="00060D1F">
      <w:pPr>
        <w:ind w:left="1839" w:right="10" w:hanging="720"/>
      </w:pPr>
      <w:proofErr w:type="gramStart"/>
      <w:r>
        <w:t>12.3  The</w:t>
      </w:r>
      <w:proofErr w:type="gramEnd"/>
      <w:r>
        <w:t xml:space="preserve"> Supplier must get prior written consent from the Buyer to transfer Buyer Personal Data to any other person (including any Subcontractors) for the provision of the G-Cloud Services. </w:t>
      </w:r>
    </w:p>
    <w:p w14:paraId="1D0CD0D1" w14:textId="77777777" w:rsidR="00274BCC" w:rsidRDefault="00060D1F">
      <w:pPr>
        <w:pStyle w:val="Heading4"/>
        <w:tabs>
          <w:tab w:val="center" w:pos="720"/>
          <w:tab w:val="center" w:pos="2476"/>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r>
        <w:t>13.  Buyer data</w:t>
      </w:r>
      <w:r>
        <w:rPr>
          <w:sz w:val="22"/>
        </w:rPr>
        <w:t xml:space="preserve"> </w:t>
      </w:r>
    </w:p>
    <w:p w14:paraId="0FB395A1" w14:textId="77777777" w:rsidR="00274BCC" w:rsidRDefault="00060D1F">
      <w:pPr>
        <w:spacing w:after="0" w:line="259" w:lineRule="auto"/>
        <w:ind w:left="0" w:right="0" w:firstLine="0"/>
      </w:pPr>
      <w:r>
        <w:rPr>
          <w:sz w:val="28"/>
        </w:rPr>
        <w:t xml:space="preserve"> </w:t>
      </w:r>
    </w:p>
    <w:p w14:paraId="778001B3" w14:textId="77777777" w:rsidR="00274BCC" w:rsidRDefault="00060D1F">
      <w:pPr>
        <w:tabs>
          <w:tab w:val="center" w:pos="5009"/>
        </w:tabs>
        <w:spacing w:after="260"/>
        <w:ind w:left="0" w:right="0" w:firstLine="0"/>
      </w:pPr>
      <w:r>
        <w:rPr>
          <w:rFonts w:ascii="Calibri" w:eastAsia="Calibri" w:hAnsi="Calibri" w:cs="Calibri"/>
        </w:rPr>
        <w:t xml:space="preserve"> </w:t>
      </w:r>
      <w:r>
        <w:rPr>
          <w:rFonts w:ascii="Calibri" w:eastAsia="Calibri" w:hAnsi="Calibri" w:cs="Calibri"/>
        </w:rPr>
        <w:tab/>
      </w:r>
      <w:proofErr w:type="gramStart"/>
      <w:r>
        <w:t>13.1  The</w:t>
      </w:r>
      <w:proofErr w:type="gramEnd"/>
      <w:r>
        <w:t xml:space="preserve"> Supplier must not remove any proprietary notices in the Buyer Data. </w:t>
      </w:r>
    </w:p>
    <w:p w14:paraId="04CE236C" w14:textId="77777777" w:rsidR="00274BCC" w:rsidRDefault="00060D1F">
      <w:pPr>
        <w:ind w:right="10"/>
      </w:pPr>
      <w:proofErr w:type="gramStart"/>
      <w:r>
        <w:t>13.2  The</w:t>
      </w:r>
      <w:proofErr w:type="gramEnd"/>
      <w:r>
        <w:t xml:space="preserve"> Supplier will not store or use Buyer Data except if necessary to fulfil its obligations. </w:t>
      </w:r>
    </w:p>
    <w:p w14:paraId="73318F38" w14:textId="77777777" w:rsidR="00274BCC" w:rsidRDefault="00060D1F">
      <w:pPr>
        <w:ind w:left="1839" w:right="10" w:hanging="720"/>
      </w:pPr>
      <w:proofErr w:type="gramStart"/>
      <w:r>
        <w:t>13.3  If</w:t>
      </w:r>
      <w:proofErr w:type="gramEnd"/>
      <w:r>
        <w:t xml:space="preserve"> Buyer Data is processed by the Supplier, the Supplier will supply the data to the Buyer as requested. </w:t>
      </w:r>
    </w:p>
    <w:p w14:paraId="4F503EE5" w14:textId="77777777" w:rsidR="00274BCC" w:rsidRDefault="00060D1F">
      <w:pPr>
        <w:spacing w:after="44"/>
        <w:ind w:right="10"/>
      </w:pPr>
      <w:proofErr w:type="gramStart"/>
      <w:r>
        <w:t>13.4  The</w:t>
      </w:r>
      <w:proofErr w:type="gramEnd"/>
      <w:r>
        <w:t xml:space="preserve"> Supplier must ensure that any Supplier system that holds any Buyer Data is a secure </w:t>
      </w:r>
    </w:p>
    <w:p w14:paraId="5489B23A" w14:textId="77777777" w:rsidR="00274BCC" w:rsidRDefault="00060D1F">
      <w:pPr>
        <w:ind w:left="1858" w:right="10"/>
      </w:pPr>
      <w:r>
        <w:t xml:space="preserve">system that complies with the Supplier’s and Buyer’s security policies and all Buyer requirements in the Order Form. </w:t>
      </w:r>
    </w:p>
    <w:p w14:paraId="41874F82" w14:textId="77777777" w:rsidR="00274BCC" w:rsidRDefault="00060D1F">
      <w:pPr>
        <w:ind w:left="1839" w:right="10" w:hanging="720"/>
      </w:pPr>
      <w:proofErr w:type="gramStart"/>
      <w:r>
        <w:t>13.5  The</w:t>
      </w:r>
      <w:proofErr w:type="gramEnd"/>
      <w:r>
        <w:t xml:space="preserve"> Supplier will preserve the integrity of Buyer Data processed by the Supplier and prevent its corruption and loss. </w:t>
      </w:r>
    </w:p>
    <w:p w14:paraId="7F021267" w14:textId="77777777" w:rsidR="00274BCC" w:rsidRDefault="00060D1F">
      <w:pPr>
        <w:ind w:left="1839" w:right="10" w:hanging="720"/>
      </w:pPr>
      <w:proofErr w:type="gramStart"/>
      <w:r>
        <w:t>13.6  The</w:t>
      </w:r>
      <w:proofErr w:type="gramEnd"/>
      <w:r>
        <w:t xml:space="preserve"> Supplier will ensure that any Supplier system which holds any protectively marked Buyer Data or other government data will comply with: </w:t>
      </w:r>
    </w:p>
    <w:p w14:paraId="0D88F401" w14:textId="77777777" w:rsidR="00274BCC" w:rsidRDefault="00060D1F">
      <w:pPr>
        <w:spacing w:after="5" w:line="249" w:lineRule="auto"/>
        <w:ind w:left="2583" w:right="546" w:hanging="1143"/>
        <w:jc w:val="both"/>
      </w:pPr>
      <w:r>
        <w:t xml:space="preserve">       13.6.1 the principles in the Security Policy Framework: </w:t>
      </w:r>
      <w:hyperlink r:id="rId44">
        <w:r>
          <w:rPr>
            <w:color w:val="0563C1"/>
            <w:u w:val="single" w:color="0563C1"/>
          </w:rPr>
          <w:t>https://www.gov.uk/government/publications/security</w:t>
        </w:r>
      </w:hyperlink>
      <w:hyperlink r:id="rId45">
        <w:r>
          <w:rPr>
            <w:color w:val="0563C1"/>
            <w:u w:val="single" w:color="0563C1"/>
          </w:rPr>
          <w:t>-</w:t>
        </w:r>
      </w:hyperlink>
      <w:hyperlink r:id="rId46">
        <w:r>
          <w:rPr>
            <w:color w:val="0563C1"/>
            <w:u w:val="single" w:color="0563C1"/>
          </w:rPr>
          <w:t>policy</w:t>
        </w:r>
      </w:hyperlink>
      <w:hyperlink r:id="rId47">
        <w:r>
          <w:rPr>
            <w:color w:val="0563C1"/>
            <w:u w:val="single" w:color="0563C1"/>
          </w:rPr>
          <w:t>-</w:t>
        </w:r>
      </w:hyperlink>
      <w:hyperlink r:id="rId48">
        <w:r>
          <w:rPr>
            <w:color w:val="0563C1"/>
            <w:u w:val="single" w:color="0563C1"/>
          </w:rPr>
          <w:t xml:space="preserve">framework </w:t>
        </w:r>
      </w:hyperlink>
      <w:hyperlink r:id="rId49">
        <w:r>
          <w:rPr>
            <w:color w:val="0000FF"/>
            <w:u w:val="single" w:color="0563C1"/>
          </w:rPr>
          <w:t>a</w:t>
        </w:r>
      </w:hyperlink>
      <w:r>
        <w:rPr>
          <w:color w:val="0000FF"/>
          <w:u w:val="single" w:color="0563C1"/>
        </w:rPr>
        <w:t xml:space="preserve">nd </w:t>
      </w:r>
      <w:r>
        <w:t>the Government Security - Classification policy</w:t>
      </w:r>
      <w:r>
        <w:rPr>
          <w:color w:val="1155CC"/>
          <w:u w:val="single" w:color="1155CC"/>
        </w:rPr>
        <w:t>:</w:t>
      </w:r>
      <w:r>
        <w:rPr>
          <w:color w:val="1155CC"/>
        </w:rPr>
        <w:t xml:space="preserve"> </w:t>
      </w:r>
    </w:p>
    <w:p w14:paraId="5A058422" w14:textId="77777777" w:rsidR="00274BCC" w:rsidRDefault="00060D1F">
      <w:pPr>
        <w:spacing w:after="19" w:line="259" w:lineRule="auto"/>
        <w:ind w:left="0" w:right="473" w:firstLine="0"/>
        <w:jc w:val="right"/>
      </w:pPr>
      <w:r>
        <w:rPr>
          <w:color w:val="1155CC"/>
          <w:u w:val="single" w:color="1155CC"/>
        </w:rPr>
        <w:t>https:/www.gov.uk/government/publications/government-security-classifications</w:t>
      </w:r>
      <w:r>
        <w:t xml:space="preserve"> </w:t>
      </w:r>
    </w:p>
    <w:p w14:paraId="20AAE7EB" w14:textId="77777777" w:rsidR="00274BCC" w:rsidRDefault="00060D1F">
      <w:pPr>
        <w:spacing w:after="19" w:line="259" w:lineRule="auto"/>
        <w:ind w:left="2583" w:right="0" w:firstLine="0"/>
      </w:pPr>
      <w:r>
        <w:t xml:space="preserve"> </w:t>
      </w:r>
    </w:p>
    <w:p w14:paraId="578FD47F" w14:textId="77777777" w:rsidR="00274BCC" w:rsidRDefault="00060D1F">
      <w:pPr>
        <w:ind w:left="2554" w:right="655" w:hanging="706"/>
      </w:pPr>
      <w:r>
        <w:t>13.6.2 guidance issued by the Centre for Protection of National Infrastructure on Risk Management</w:t>
      </w:r>
      <w:hyperlink r:id="rId50">
        <w:r>
          <w:rPr>
            <w:color w:val="1155CC"/>
            <w:u w:val="single" w:color="1155CC"/>
          </w:rPr>
          <w:t>: https://www.npsa.gov.uk/content/adopt</w:t>
        </w:r>
      </w:hyperlink>
      <w:hyperlink r:id="rId51">
        <w:r>
          <w:rPr>
            <w:color w:val="1155CC"/>
            <w:u w:val="single" w:color="1155CC"/>
          </w:rPr>
          <w:t>-</w:t>
        </w:r>
      </w:hyperlink>
      <w:hyperlink r:id="rId52">
        <w:r>
          <w:rPr>
            <w:color w:val="1155CC"/>
            <w:u w:val="single" w:color="1155CC"/>
          </w:rPr>
          <w:t>risk</w:t>
        </w:r>
      </w:hyperlink>
      <w:hyperlink r:id="rId53">
        <w:r>
          <w:rPr>
            <w:color w:val="1155CC"/>
            <w:u w:val="single" w:color="1155CC"/>
          </w:rPr>
          <w:t>-</w:t>
        </w:r>
      </w:hyperlink>
      <w:hyperlink r:id="rId54">
        <w:r>
          <w:rPr>
            <w:color w:val="1155CC"/>
            <w:u w:val="single" w:color="1155CC"/>
          </w:rPr>
          <w:t>management</w:t>
        </w:r>
      </w:hyperlink>
      <w:hyperlink r:id="rId55"/>
      <w:hyperlink r:id="rId56">
        <w:r>
          <w:rPr>
            <w:color w:val="1155CC"/>
            <w:u w:val="single" w:color="1155CC"/>
          </w:rPr>
          <w:t xml:space="preserve">approach </w:t>
        </w:r>
      </w:hyperlink>
      <w:hyperlink r:id="rId57">
        <w:r>
          <w:t>a</w:t>
        </w:r>
      </w:hyperlink>
      <w:r>
        <w:t xml:space="preserve">nd Protection of Sensitive Information and Assets: </w:t>
      </w:r>
      <w:hyperlink r:id="rId58">
        <w:r>
          <w:rPr>
            <w:color w:val="1155CC"/>
            <w:u w:val="single" w:color="1155CC"/>
          </w:rPr>
          <w:t>https://www.npsa.gov.uk/sensitive</w:t>
        </w:r>
      </w:hyperlink>
      <w:hyperlink r:id="rId59">
        <w:r>
          <w:rPr>
            <w:color w:val="1155CC"/>
            <w:u w:val="single" w:color="1155CC"/>
          </w:rPr>
          <w:t>-</w:t>
        </w:r>
      </w:hyperlink>
      <w:hyperlink r:id="rId60">
        <w:r>
          <w:rPr>
            <w:color w:val="1155CC"/>
            <w:u w:val="single" w:color="1155CC"/>
          </w:rPr>
          <w:t>information</w:t>
        </w:r>
      </w:hyperlink>
      <w:hyperlink r:id="rId61">
        <w:r>
          <w:rPr>
            <w:color w:val="1155CC"/>
            <w:u w:val="single" w:color="1155CC"/>
          </w:rPr>
          <w:t>-</w:t>
        </w:r>
      </w:hyperlink>
      <w:hyperlink r:id="rId62">
        <w:r>
          <w:rPr>
            <w:color w:val="1155CC"/>
            <w:u w:val="single" w:color="1155CC"/>
          </w:rPr>
          <w:t>assets</w:t>
        </w:r>
      </w:hyperlink>
      <w:hyperlink r:id="rId63">
        <w:r>
          <w:t xml:space="preserve"> </w:t>
        </w:r>
      </w:hyperlink>
    </w:p>
    <w:p w14:paraId="43D7F9D5" w14:textId="77777777" w:rsidR="00274BCC" w:rsidRDefault="00060D1F">
      <w:pPr>
        <w:spacing w:after="44"/>
        <w:ind w:left="1858" w:right="10"/>
      </w:pPr>
      <w:r>
        <w:t xml:space="preserve">13.6.3 the National Cyber Security Centre’s (NCSC) information risk management </w:t>
      </w:r>
    </w:p>
    <w:p w14:paraId="4F983738" w14:textId="77777777" w:rsidR="00274BCC" w:rsidRDefault="00060D1F">
      <w:pPr>
        <w:spacing w:after="345" w:line="259" w:lineRule="auto"/>
        <w:ind w:left="2584" w:right="0"/>
      </w:pPr>
      <w:r>
        <w:t xml:space="preserve">guidance: </w:t>
      </w:r>
      <w:hyperlink r:id="rId64">
        <w:r>
          <w:rPr>
            <w:color w:val="1155CC"/>
            <w:u w:val="single" w:color="1155CC"/>
          </w:rPr>
          <w:t>https://www.ncsc.gov.uk/collection/risk</w:t>
        </w:r>
      </w:hyperlink>
      <w:hyperlink r:id="rId65">
        <w:r>
          <w:rPr>
            <w:color w:val="1155CC"/>
            <w:u w:val="single" w:color="1155CC"/>
          </w:rPr>
          <w:t>-</w:t>
        </w:r>
      </w:hyperlink>
      <w:hyperlink r:id="rId66">
        <w:r>
          <w:rPr>
            <w:color w:val="1155CC"/>
            <w:u w:val="single" w:color="1155CC"/>
          </w:rPr>
          <w:t>management</w:t>
        </w:r>
      </w:hyperlink>
      <w:hyperlink r:id="rId67">
        <w:r>
          <w:rPr>
            <w:color w:val="1155CC"/>
            <w:u w:val="single" w:color="1155CC"/>
          </w:rPr>
          <w:t>-</w:t>
        </w:r>
      </w:hyperlink>
      <w:hyperlink r:id="rId68">
        <w:r>
          <w:rPr>
            <w:color w:val="1155CC"/>
            <w:u w:val="single" w:color="1155CC"/>
          </w:rPr>
          <w:t>collectio</w:t>
        </w:r>
      </w:hyperlink>
      <w:hyperlink r:id="rId69">
        <w:r>
          <w:rPr>
            <w:color w:val="1155CC"/>
            <w:u w:val="single" w:color="1155CC"/>
          </w:rPr>
          <w:t>n</w:t>
        </w:r>
      </w:hyperlink>
      <w:hyperlink r:id="rId70">
        <w:r>
          <w:t xml:space="preserve">  </w:t>
        </w:r>
      </w:hyperlink>
    </w:p>
    <w:p w14:paraId="1D8B4D31" w14:textId="77777777" w:rsidR="00274BCC" w:rsidRDefault="00060D1F">
      <w:pPr>
        <w:spacing w:after="39" w:line="249" w:lineRule="auto"/>
        <w:ind w:left="2584" w:right="179" w:hanging="730"/>
        <w:jc w:val="both"/>
      </w:pPr>
      <w:r>
        <w:lastRenderedPageBreak/>
        <w:t xml:space="preserve">13.6.4 government best practice in the design and implementation of system components, including network principles, security design principles for digital services and the secure email blueprint: </w:t>
      </w:r>
    </w:p>
    <w:p w14:paraId="041D0F38" w14:textId="77777777" w:rsidR="00274BCC" w:rsidRDefault="00CD0521">
      <w:pPr>
        <w:spacing w:after="308" w:line="290" w:lineRule="auto"/>
        <w:ind w:left="2574" w:right="0" w:firstLine="0"/>
      </w:pPr>
      <w:hyperlink r:id="rId71">
        <w:r w:rsidR="00060D1F">
          <w:rPr>
            <w:color w:val="0000FF"/>
            <w:u w:val="single" w:color="0000FF"/>
          </w:rPr>
          <w:t>https://www.gov.uk/government/publications/technologycode</w:t>
        </w:r>
      </w:hyperlink>
      <w:hyperlink r:id="rId72">
        <w:r w:rsidR="00060D1F">
          <w:rPr>
            <w:color w:val="0000FF"/>
            <w:u w:val="single" w:color="0000FF"/>
          </w:rPr>
          <w:t>-</w:t>
        </w:r>
      </w:hyperlink>
      <w:hyperlink r:id="rId73">
        <w:r w:rsidR="00060D1F">
          <w:rPr>
            <w:color w:val="0000FF"/>
            <w:u w:val="single" w:color="0000FF"/>
          </w:rPr>
          <w:t>of</w:t>
        </w:r>
      </w:hyperlink>
      <w:hyperlink r:id="rId74">
        <w:r w:rsidR="00060D1F">
          <w:rPr>
            <w:color w:val="0000FF"/>
            <w:u w:val="single" w:color="0000FF"/>
          </w:rPr>
          <w:t>-</w:t>
        </w:r>
      </w:hyperlink>
      <w:hyperlink r:id="rId75">
        <w:r w:rsidR="00060D1F">
          <w:rPr>
            <w:color w:val="0000FF"/>
            <w:u w:val="single" w:color="0000FF"/>
          </w:rPr>
          <w:t>practice/technology</w:t>
        </w:r>
      </w:hyperlink>
      <w:hyperlink r:id="rId76">
        <w:r w:rsidR="00060D1F">
          <w:rPr>
            <w:color w:val="0000FF"/>
          </w:rPr>
          <w:t xml:space="preserve"> </w:t>
        </w:r>
      </w:hyperlink>
      <w:hyperlink r:id="rId77">
        <w:r w:rsidR="00060D1F">
          <w:rPr>
            <w:color w:val="0000FF"/>
            <w:u w:val="single" w:color="0000FF"/>
          </w:rPr>
          <w:t>-</w:t>
        </w:r>
      </w:hyperlink>
      <w:hyperlink r:id="rId78">
        <w:r w:rsidR="00060D1F">
          <w:rPr>
            <w:color w:val="0000FF"/>
            <w:u w:val="single" w:color="0000FF"/>
          </w:rPr>
          <w:t>code</w:t>
        </w:r>
      </w:hyperlink>
      <w:hyperlink r:id="rId79">
        <w:r w:rsidR="00060D1F">
          <w:rPr>
            <w:color w:val="0000FF"/>
            <w:u w:val="single" w:color="0000FF"/>
          </w:rPr>
          <w:t>-</w:t>
        </w:r>
      </w:hyperlink>
      <w:hyperlink r:id="rId80">
        <w:r w:rsidR="00060D1F">
          <w:rPr>
            <w:color w:val="0000FF"/>
            <w:u w:val="single" w:color="0000FF"/>
          </w:rPr>
          <w:t>of</w:t>
        </w:r>
      </w:hyperlink>
      <w:hyperlink r:id="rId81">
        <w:r w:rsidR="00060D1F">
          <w:rPr>
            <w:color w:val="0000FF"/>
            <w:u w:val="single" w:color="0000FF"/>
          </w:rPr>
          <w:t>-</w:t>
        </w:r>
      </w:hyperlink>
      <w:hyperlink r:id="rId82">
        <w:r w:rsidR="00060D1F">
          <w:rPr>
            <w:color w:val="0000FF"/>
            <w:u w:val="single" w:color="0000FF"/>
          </w:rPr>
          <w:t>practic</w:t>
        </w:r>
      </w:hyperlink>
      <w:hyperlink r:id="rId83">
        <w:r w:rsidR="00060D1F">
          <w:rPr>
            <w:color w:val="0000FF"/>
            <w:u w:val="single" w:color="0000FF"/>
          </w:rPr>
          <w:t>e</w:t>
        </w:r>
      </w:hyperlink>
      <w:hyperlink r:id="rId84">
        <w:r w:rsidR="00060D1F">
          <w:t xml:space="preserve">  </w:t>
        </w:r>
      </w:hyperlink>
    </w:p>
    <w:p w14:paraId="69DD9695" w14:textId="77777777" w:rsidR="00274BCC" w:rsidRDefault="00060D1F">
      <w:pPr>
        <w:spacing w:after="0"/>
        <w:ind w:left="2568" w:right="10" w:hanging="720"/>
      </w:pPr>
      <w:r>
        <w:t xml:space="preserve">13.6.5 the security requirements of cloud services using the NCSC Cloud Security Principles and accompanying guidance: </w:t>
      </w:r>
    </w:p>
    <w:p w14:paraId="74E6B7A7" w14:textId="77777777" w:rsidR="00274BCC" w:rsidRDefault="00CD0521">
      <w:pPr>
        <w:spacing w:after="0" w:line="576" w:lineRule="auto"/>
        <w:ind w:left="1839" w:right="341" w:firstLine="730"/>
      </w:pPr>
      <w:hyperlink r:id="rId85">
        <w:r w:rsidR="00060D1F">
          <w:rPr>
            <w:color w:val="0563C1"/>
            <w:u w:val="single" w:color="0563C1"/>
          </w:rPr>
          <w:t>https://www.ncsc.gov.uk/guidance/implementing</w:t>
        </w:r>
      </w:hyperlink>
      <w:hyperlink r:id="rId86">
        <w:r w:rsidR="00060D1F">
          <w:rPr>
            <w:color w:val="0563C1"/>
            <w:u w:val="single" w:color="0563C1"/>
          </w:rPr>
          <w:t>-</w:t>
        </w:r>
      </w:hyperlink>
      <w:hyperlink r:id="rId87">
        <w:r w:rsidR="00060D1F">
          <w:rPr>
            <w:color w:val="0563C1"/>
            <w:u w:val="single" w:color="0563C1"/>
          </w:rPr>
          <w:t>cloud</w:t>
        </w:r>
      </w:hyperlink>
      <w:hyperlink r:id="rId88">
        <w:r w:rsidR="00060D1F">
          <w:rPr>
            <w:color w:val="0563C1"/>
            <w:u w:val="single" w:color="0563C1"/>
          </w:rPr>
          <w:t>-</w:t>
        </w:r>
      </w:hyperlink>
      <w:hyperlink r:id="rId89">
        <w:r w:rsidR="00060D1F">
          <w:rPr>
            <w:color w:val="0563C1"/>
            <w:u w:val="single" w:color="0563C1"/>
          </w:rPr>
          <w:t>security</w:t>
        </w:r>
      </w:hyperlink>
      <w:hyperlink r:id="rId90">
        <w:r w:rsidR="00060D1F">
          <w:rPr>
            <w:color w:val="0563C1"/>
            <w:u w:val="single" w:color="0563C1"/>
          </w:rPr>
          <w:t>-</w:t>
        </w:r>
      </w:hyperlink>
      <w:hyperlink r:id="rId91">
        <w:r w:rsidR="00060D1F">
          <w:rPr>
            <w:color w:val="0563C1"/>
            <w:u w:val="single" w:color="0563C1"/>
          </w:rPr>
          <w:t>principle</w:t>
        </w:r>
      </w:hyperlink>
      <w:hyperlink r:id="rId92">
        <w:r w:rsidR="00060D1F">
          <w:rPr>
            <w:color w:val="0563C1"/>
            <w:u w:val="single" w:color="0563C1"/>
          </w:rPr>
          <w:t>s</w:t>
        </w:r>
      </w:hyperlink>
      <w:hyperlink r:id="rId93">
        <w:r w:rsidR="00060D1F">
          <w:t xml:space="preserve">  </w:t>
        </w:r>
      </w:hyperlink>
      <w:r w:rsidR="00060D1F">
        <w:rPr>
          <w:color w:val="222222"/>
        </w:rPr>
        <w:t>13.6.6 Buyer requirements in respect of AI ethical standards.</w:t>
      </w:r>
      <w:r w:rsidR="00060D1F">
        <w:t xml:space="preserve"> </w:t>
      </w:r>
    </w:p>
    <w:p w14:paraId="52208697" w14:textId="77777777" w:rsidR="00274BCC" w:rsidRDefault="00060D1F">
      <w:pPr>
        <w:tabs>
          <w:tab w:val="center" w:pos="5486"/>
        </w:tabs>
        <w:ind w:left="0" w:right="0" w:firstLine="0"/>
      </w:pPr>
      <w:r>
        <w:rPr>
          <w:rFonts w:ascii="Calibri" w:eastAsia="Calibri" w:hAnsi="Calibri" w:cs="Calibri"/>
        </w:rPr>
        <w:t xml:space="preserve"> </w:t>
      </w:r>
      <w:r>
        <w:rPr>
          <w:rFonts w:ascii="Calibri" w:eastAsia="Calibri" w:hAnsi="Calibri" w:cs="Calibri"/>
        </w:rPr>
        <w:tab/>
      </w:r>
      <w:proofErr w:type="gramStart"/>
      <w:r>
        <w:t>13.7  The</w:t>
      </w:r>
      <w:proofErr w:type="gramEnd"/>
      <w:r>
        <w:t xml:space="preserve"> Buyer will specify any security requirements for this project in the Order Form. </w:t>
      </w:r>
    </w:p>
    <w:p w14:paraId="44D831B0" w14:textId="77777777" w:rsidR="00274BCC" w:rsidRDefault="00060D1F">
      <w:pPr>
        <w:ind w:left="1839" w:right="10" w:hanging="720"/>
      </w:pPr>
      <w:r>
        <w:t xml:space="preserve">13.8  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34F6F6D1" w14:textId="77777777" w:rsidR="00274BCC" w:rsidRDefault="00060D1F">
      <w:pPr>
        <w:ind w:left="1839" w:right="10" w:hanging="720"/>
      </w:pPr>
      <w:proofErr w:type="gramStart"/>
      <w:r>
        <w:t>13.9  The</w:t>
      </w:r>
      <w:proofErr w:type="gramEnd"/>
      <w:r>
        <w:t xml:space="preserve"> Supplier agrees to use the appropriate organisational, operational and technological processes to keep the Buyer Data safe from unauthorised use or access, loss, destruction, theft or disclosure. </w:t>
      </w:r>
    </w:p>
    <w:p w14:paraId="01678D84" w14:textId="77777777" w:rsidR="00274BCC" w:rsidRDefault="00060D1F">
      <w:pPr>
        <w:spacing w:after="1025"/>
        <w:ind w:left="1839" w:right="10" w:hanging="720"/>
      </w:pPr>
      <w:r>
        <w:t xml:space="preserve">13.10 The provisions of this clause 13 will apply during the term of this Call-Off Contract and for as long as the Supplier holds the Buyer’s Data. </w:t>
      </w:r>
    </w:p>
    <w:p w14:paraId="7CACAF68" w14:textId="77777777" w:rsidR="00274BCC" w:rsidRDefault="00060D1F">
      <w:pPr>
        <w:pStyle w:val="Heading4"/>
        <w:tabs>
          <w:tab w:val="center" w:pos="720"/>
          <w:tab w:val="center" w:pos="3152"/>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r>
        <w:t>14.  Standards and quality</w:t>
      </w:r>
      <w:r>
        <w:rPr>
          <w:sz w:val="22"/>
        </w:rPr>
        <w:t xml:space="preserve"> </w:t>
      </w:r>
    </w:p>
    <w:p w14:paraId="07D21A4D" w14:textId="77777777" w:rsidR="00274BCC" w:rsidRDefault="00060D1F">
      <w:pPr>
        <w:spacing w:after="0" w:line="259" w:lineRule="auto"/>
        <w:ind w:left="0" w:right="0" w:firstLine="0"/>
      </w:pPr>
      <w:r>
        <w:rPr>
          <w:sz w:val="28"/>
        </w:rPr>
        <w:t xml:space="preserve"> </w:t>
      </w:r>
    </w:p>
    <w:p w14:paraId="2247C22F" w14:textId="77777777" w:rsidR="00274BCC" w:rsidRDefault="00060D1F">
      <w:pPr>
        <w:ind w:left="1839" w:right="10" w:hanging="720"/>
      </w:pPr>
      <w:proofErr w:type="gramStart"/>
      <w:r>
        <w:t>14.1  The</w:t>
      </w:r>
      <w:proofErr w:type="gramEnd"/>
      <w:r>
        <w:t xml:space="preserve"> Supplier will comply with any standards in this Call-Off Contract, the Order Form and the Framework Agreement. </w:t>
      </w:r>
    </w:p>
    <w:p w14:paraId="35F1401E" w14:textId="77777777" w:rsidR="00274BCC" w:rsidRDefault="00060D1F">
      <w:pPr>
        <w:spacing w:after="0"/>
        <w:ind w:left="1839" w:right="10" w:hanging="720"/>
      </w:pPr>
      <w:r>
        <w:t xml:space="preserve">14.2  The Supplier will deliver the Services in a way that enables the Buyer to comply with its obligations under the Technology Code of Practice, which is at: </w:t>
      </w:r>
      <w:hyperlink r:id="rId94">
        <w:r>
          <w:rPr>
            <w:color w:val="0000FF"/>
            <w:u w:val="single" w:color="0000FF"/>
          </w:rPr>
          <w:t>https://www.gov.uk/government/publications/technologycode</w:t>
        </w:r>
      </w:hyperlink>
      <w:hyperlink r:id="rId95">
        <w:r>
          <w:rPr>
            <w:color w:val="0000FF"/>
            <w:u w:val="single" w:color="0000FF"/>
          </w:rPr>
          <w:t>-</w:t>
        </w:r>
      </w:hyperlink>
      <w:hyperlink r:id="rId96">
        <w:r>
          <w:rPr>
            <w:color w:val="0000FF"/>
            <w:u w:val="single" w:color="0000FF"/>
          </w:rPr>
          <w:t>of</w:t>
        </w:r>
      </w:hyperlink>
      <w:hyperlink r:id="rId97">
        <w:r>
          <w:rPr>
            <w:color w:val="0000FF"/>
            <w:u w:val="single" w:color="0000FF"/>
          </w:rPr>
          <w:t>-</w:t>
        </w:r>
      </w:hyperlink>
      <w:hyperlink r:id="rId98">
        <w:r>
          <w:rPr>
            <w:color w:val="0000FF"/>
            <w:u w:val="single" w:color="0000FF"/>
          </w:rPr>
          <w:t xml:space="preserve">practice/technology </w:t>
        </w:r>
      </w:hyperlink>
      <w:hyperlink r:id="rId99">
        <w:r>
          <w:rPr>
            <w:color w:val="0000FF"/>
            <w:u w:val="single" w:color="0000FF"/>
          </w:rPr>
          <w:t>-</w:t>
        </w:r>
        <w:proofErr w:type="spellStart"/>
      </w:hyperlink>
      <w:hyperlink r:id="rId100">
        <w:r>
          <w:rPr>
            <w:color w:val="0000FF"/>
            <w:u w:val="single" w:color="0000FF"/>
          </w:rPr>
          <w:t>code</w:t>
        </w:r>
      </w:hyperlink>
      <w:hyperlink r:id="rId101"/>
      <w:hyperlink r:id="rId102">
        <w:r>
          <w:rPr>
            <w:color w:val="0000FF"/>
            <w:u w:val="single" w:color="0000FF"/>
          </w:rPr>
          <w:t>of</w:t>
        </w:r>
        <w:proofErr w:type="spellEnd"/>
      </w:hyperlink>
      <w:hyperlink r:id="rId103">
        <w:r>
          <w:rPr>
            <w:color w:val="0000FF"/>
            <w:u w:val="single" w:color="0000FF"/>
          </w:rPr>
          <w:t>-</w:t>
        </w:r>
      </w:hyperlink>
      <w:hyperlink r:id="rId104">
        <w:r>
          <w:rPr>
            <w:color w:val="0000FF"/>
            <w:u w:val="single" w:color="0000FF"/>
          </w:rPr>
          <w:t>practice</w:t>
        </w:r>
      </w:hyperlink>
      <w:hyperlink r:id="rId105">
        <w:r>
          <w:t xml:space="preserve"> </w:t>
        </w:r>
      </w:hyperlink>
    </w:p>
    <w:p w14:paraId="03359DD6" w14:textId="77777777" w:rsidR="00274BCC" w:rsidRDefault="00CD0521">
      <w:pPr>
        <w:spacing w:after="19" w:line="259" w:lineRule="auto"/>
        <w:ind w:left="1839" w:right="0" w:firstLine="0"/>
      </w:pPr>
      <w:hyperlink r:id="rId106">
        <w:r w:rsidR="00060D1F">
          <w:t xml:space="preserve">  </w:t>
        </w:r>
      </w:hyperlink>
    </w:p>
    <w:p w14:paraId="3AF4D38A" w14:textId="77777777" w:rsidR="00274BCC" w:rsidRDefault="00060D1F">
      <w:pPr>
        <w:ind w:left="1839" w:right="10" w:hanging="720"/>
      </w:pPr>
      <w:proofErr w:type="gramStart"/>
      <w:r>
        <w:t>14.3  If</w:t>
      </w:r>
      <w:proofErr w:type="gramEnd"/>
      <w:r>
        <w:t xml:space="preserve"> requested by the Buyer, the Supplier must, at its own cost, ensure that the G-Cloud Services comply with the requirements in the PSN Code of Practice. </w:t>
      </w:r>
    </w:p>
    <w:p w14:paraId="5D6422D6" w14:textId="77777777" w:rsidR="00274BCC" w:rsidRDefault="00060D1F">
      <w:pPr>
        <w:ind w:left="1839" w:right="10" w:hanging="720"/>
      </w:pPr>
      <w:proofErr w:type="gramStart"/>
      <w:r>
        <w:t>14.4  If</w:t>
      </w:r>
      <w:proofErr w:type="gramEnd"/>
      <w:r>
        <w:t xml:space="preserve"> any PSN Services are Subcontracted by the Supplier, the Supplier must ensure that the services have the relevant PSN compliance certification. </w:t>
      </w:r>
    </w:p>
    <w:p w14:paraId="65994415" w14:textId="77777777" w:rsidR="00274BCC" w:rsidRDefault="00060D1F">
      <w:pPr>
        <w:spacing w:after="414"/>
        <w:ind w:left="1863" w:right="10" w:hanging="1863"/>
      </w:pPr>
      <w:r>
        <w:rPr>
          <w:rFonts w:ascii="Calibri" w:eastAsia="Calibri" w:hAnsi="Calibri" w:cs="Calibri"/>
        </w:rPr>
        <w:t xml:space="preserve"> </w:t>
      </w:r>
      <w:r>
        <w:rPr>
          <w:rFonts w:ascii="Calibri" w:eastAsia="Calibri" w:hAnsi="Calibri" w:cs="Calibri"/>
        </w:rPr>
        <w:tab/>
      </w:r>
      <w:r>
        <w:t>14.5  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107">
        <w:r>
          <w:rPr>
            <w:color w:val="1155CC"/>
            <w:u w:val="single" w:color="1155CC"/>
          </w:rPr>
          <w:t>.</w:t>
        </w:r>
      </w:hyperlink>
      <w:hyperlink r:id="rId108">
        <w:r>
          <w:t xml:space="preserve">  </w:t>
        </w:r>
      </w:hyperlink>
    </w:p>
    <w:p w14:paraId="43D5B963" w14:textId="77777777" w:rsidR="00274BCC" w:rsidRDefault="00060D1F">
      <w:pPr>
        <w:pStyle w:val="Heading4"/>
        <w:tabs>
          <w:tab w:val="center" w:pos="720"/>
          <w:tab w:val="center" w:pos="2600"/>
        </w:tabs>
        <w:ind w:left="-15" w:right="0" w:firstLine="0"/>
      </w:pPr>
      <w:r>
        <w:rPr>
          <w:rFonts w:ascii="Calibri" w:eastAsia="Calibri" w:hAnsi="Calibri" w:cs="Calibri"/>
          <w:sz w:val="22"/>
        </w:rPr>
        <w:lastRenderedPageBreak/>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r>
        <w:t>15.  Open source</w:t>
      </w:r>
      <w:r>
        <w:rPr>
          <w:sz w:val="22"/>
        </w:rPr>
        <w:t xml:space="preserve"> </w:t>
      </w:r>
    </w:p>
    <w:p w14:paraId="7935EA0C" w14:textId="77777777" w:rsidR="00274BCC" w:rsidRDefault="00060D1F">
      <w:pPr>
        <w:spacing w:after="0" w:line="259" w:lineRule="auto"/>
        <w:ind w:left="0" w:right="0" w:firstLine="0"/>
      </w:pPr>
      <w:r>
        <w:rPr>
          <w:sz w:val="28"/>
        </w:rPr>
        <w:t xml:space="preserve"> </w:t>
      </w:r>
    </w:p>
    <w:p w14:paraId="2460BB75" w14:textId="77777777" w:rsidR="00274BCC" w:rsidRDefault="00060D1F">
      <w:pPr>
        <w:ind w:left="1839" w:right="10" w:hanging="720"/>
      </w:pPr>
      <w:proofErr w:type="gramStart"/>
      <w:r>
        <w:t>15.1  All</w:t>
      </w:r>
      <w:proofErr w:type="gramEnd"/>
      <w:r>
        <w:t xml:space="preserve"> software created for the Buyer must be suitable for publication as open source, unless otherwise agreed by the Buyer. </w:t>
      </w:r>
    </w:p>
    <w:p w14:paraId="2E043CF7" w14:textId="77777777" w:rsidR="00274BCC" w:rsidRDefault="00060D1F">
      <w:pPr>
        <w:spacing w:after="1038"/>
        <w:ind w:left="1839" w:right="10" w:hanging="720"/>
      </w:pPr>
      <w:proofErr w:type="gramStart"/>
      <w:r>
        <w:t>15.2  If</w:t>
      </w:r>
      <w:proofErr w:type="gramEnd"/>
      <w:r>
        <w:t xml:space="preserve"> software needs to be converted before publication as open source, the Supplier must also provide the converted format unless otherwise agreed by the Buyer. </w:t>
      </w:r>
    </w:p>
    <w:p w14:paraId="73A391D0" w14:textId="77777777" w:rsidR="00274BCC" w:rsidRDefault="00060D1F">
      <w:pPr>
        <w:pStyle w:val="Heading4"/>
        <w:tabs>
          <w:tab w:val="center" w:pos="720"/>
          <w:tab w:val="center" w:pos="2305"/>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r>
        <w:t>16.  Security</w:t>
      </w:r>
      <w:r>
        <w:rPr>
          <w:sz w:val="22"/>
        </w:rPr>
        <w:t xml:space="preserve"> </w:t>
      </w:r>
    </w:p>
    <w:p w14:paraId="651DE0B5" w14:textId="77777777" w:rsidR="00274BCC" w:rsidRDefault="00060D1F">
      <w:pPr>
        <w:spacing w:after="0" w:line="259" w:lineRule="auto"/>
        <w:ind w:left="0" w:right="0" w:firstLine="0"/>
      </w:pPr>
      <w:r>
        <w:rPr>
          <w:sz w:val="28"/>
        </w:rPr>
        <w:t xml:space="preserve"> </w:t>
      </w:r>
    </w:p>
    <w:p w14:paraId="46425B3E" w14:textId="77777777" w:rsidR="00274BCC" w:rsidRDefault="00060D1F">
      <w:pPr>
        <w:spacing w:after="11"/>
        <w:ind w:right="10"/>
      </w:pPr>
      <w:proofErr w:type="gramStart"/>
      <w:r>
        <w:t>16.1  If</w:t>
      </w:r>
      <w:proofErr w:type="gramEnd"/>
      <w:r>
        <w:t xml:space="preserve"> requested to do so by the Buyer, before entering into this Call-Off Contract the Supplier </w:t>
      </w:r>
    </w:p>
    <w:p w14:paraId="7AB32B0B" w14:textId="77777777" w:rsidR="00274BCC" w:rsidRDefault="00060D1F">
      <w:pPr>
        <w:spacing w:after="54"/>
        <w:ind w:left="1858" w:right="10"/>
      </w:pPr>
      <w:r>
        <w:t xml:space="preserve">will, within 15 Working Days of the date of this Call-Off Contract, develop (and obtain the </w:t>
      </w:r>
    </w:p>
    <w:p w14:paraId="468736D0" w14:textId="77777777" w:rsidR="00274BCC" w:rsidRDefault="00060D1F">
      <w:pPr>
        <w:spacing w:after="63"/>
        <w:ind w:left="1858" w:right="10"/>
      </w:pPr>
      <w:r>
        <w:t xml:space="preserve">Buyer’s written approval of) a Security Management Plan and an Information Security </w:t>
      </w:r>
    </w:p>
    <w:p w14:paraId="4C4EA01B" w14:textId="77777777" w:rsidR="00274BCC" w:rsidRDefault="00060D1F">
      <w:pPr>
        <w:ind w:left="1858" w:right="1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7F60FDC7" w14:textId="77777777" w:rsidR="00274BCC" w:rsidRDefault="00060D1F">
      <w:pPr>
        <w:spacing w:after="348" w:line="249" w:lineRule="auto"/>
        <w:ind w:left="1848" w:right="30" w:hanging="730"/>
        <w:jc w:val="both"/>
      </w:pPr>
      <w:proofErr w:type="gramStart"/>
      <w:r>
        <w:t>16.2  The</w:t>
      </w:r>
      <w:proofErr w:type="gramEnd"/>
      <w:r>
        <w:t xml:space="preserve"> Supplier will use all reasonable endeavours, software and the most up-to-date antivirus definitions available from an industry-accepted antivirus software seller to minimise the impact of Malicious Software. </w:t>
      </w:r>
    </w:p>
    <w:p w14:paraId="46F4B08E" w14:textId="77777777" w:rsidR="00274BCC" w:rsidRDefault="00060D1F">
      <w:pPr>
        <w:ind w:left="1839" w:right="10" w:hanging="720"/>
      </w:pPr>
      <w:proofErr w:type="gramStart"/>
      <w:r>
        <w:t>16.3  If</w:t>
      </w:r>
      <w:proofErr w:type="gramEnd"/>
      <w:r>
        <w:t xml:space="preserve"> Malicious Software causes loss of operational efficiency or loss or corruption of Service Data, the Supplier will help the Buyer to mitigate any losses and restore the Services to operating efficiency as soon as possible. </w:t>
      </w:r>
    </w:p>
    <w:p w14:paraId="34261BC4" w14:textId="77777777" w:rsidR="00274BCC" w:rsidRDefault="00060D1F">
      <w:pPr>
        <w:tabs>
          <w:tab w:val="center" w:pos="3283"/>
        </w:tabs>
        <w:ind w:left="0" w:right="0" w:firstLine="0"/>
      </w:pPr>
      <w:r>
        <w:rPr>
          <w:rFonts w:ascii="Calibri" w:eastAsia="Calibri" w:hAnsi="Calibri" w:cs="Calibri"/>
        </w:rPr>
        <w:t xml:space="preserve"> </w:t>
      </w:r>
      <w:r>
        <w:rPr>
          <w:rFonts w:ascii="Calibri" w:eastAsia="Calibri" w:hAnsi="Calibri" w:cs="Calibri"/>
        </w:rPr>
        <w:tab/>
      </w:r>
      <w:proofErr w:type="gramStart"/>
      <w:r>
        <w:t>16.4  Responsibility</w:t>
      </w:r>
      <w:proofErr w:type="gramEnd"/>
      <w:r>
        <w:t xml:space="preserve"> for costs will be at the: </w:t>
      </w:r>
    </w:p>
    <w:p w14:paraId="3504026C" w14:textId="77777777" w:rsidR="00274BCC" w:rsidRDefault="00060D1F">
      <w:pPr>
        <w:ind w:left="2568" w:right="10"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w:t>
      </w:r>
      <w:proofErr w:type="gramStart"/>
      <w:r>
        <w:t>provided</w:t>
      </w:r>
      <w:proofErr w:type="gramEnd"/>
      <w:r>
        <w:t xml:space="preserve"> </w:t>
      </w:r>
    </w:p>
    <w:p w14:paraId="75DDC95D" w14:textId="77777777" w:rsidR="00274BCC" w:rsidRDefault="00060D1F">
      <w:pPr>
        <w:spacing w:after="329" w:line="313" w:lineRule="auto"/>
        <w:ind w:left="2568" w:right="10" w:hanging="720"/>
      </w:pPr>
      <w:r>
        <w:t xml:space="preserve">16.4.2 Buyer’s expense if the Malicious Software originates from the Buyer software or the Service Data, while the Service Data was under the Buyer’s </w:t>
      </w:r>
      <w:proofErr w:type="gramStart"/>
      <w:r>
        <w:t>control</w:t>
      </w:r>
      <w:proofErr w:type="gramEnd"/>
      <w:r>
        <w:t xml:space="preserve"> </w:t>
      </w:r>
    </w:p>
    <w:p w14:paraId="5882F6B6" w14:textId="77777777" w:rsidR="00274BCC" w:rsidRDefault="00060D1F">
      <w:pPr>
        <w:spacing w:after="402"/>
        <w:ind w:left="1854" w:right="10" w:hanging="735"/>
      </w:pPr>
      <w:proofErr w:type="gramStart"/>
      <w:r>
        <w:t>16.5  The</w:t>
      </w:r>
      <w:proofErr w:type="gramEnd"/>
      <w:r>
        <w:t xml:space="preserve"> Supplier will immediately notify the Buyer of any breach of security of Buyer’s Confidential Information. Where the breach occurred because of a Supplier Default, the Supplier will recover the Buyer’s Confidential Information however it may be recorded. </w:t>
      </w:r>
    </w:p>
    <w:p w14:paraId="333F7CC2" w14:textId="77777777" w:rsidR="00274BCC" w:rsidRDefault="00060D1F">
      <w:pPr>
        <w:spacing w:after="27"/>
        <w:ind w:left="1839" w:right="10" w:hanging="720"/>
      </w:pPr>
      <w:proofErr w:type="gramStart"/>
      <w:r>
        <w:t>16.6  Any</w:t>
      </w:r>
      <w:proofErr w:type="gramEnd"/>
      <w:r>
        <w:t xml:space="preserve"> system development by the Supplier should also comply with the government’s ‘10 Steps to Cyber Security’ guidance: </w:t>
      </w:r>
    </w:p>
    <w:p w14:paraId="25A1F3BF" w14:textId="77777777" w:rsidR="00274BCC" w:rsidRDefault="00CD0521">
      <w:pPr>
        <w:spacing w:after="335" w:line="259" w:lineRule="auto"/>
        <w:ind w:left="1849" w:right="341"/>
      </w:pPr>
      <w:hyperlink r:id="rId109">
        <w:r w:rsidR="00060D1F">
          <w:rPr>
            <w:color w:val="0563C1"/>
            <w:u w:val="single" w:color="0563C1"/>
          </w:rPr>
          <w:t>https://www.ncsc.gov.uk/guidance/10</w:t>
        </w:r>
      </w:hyperlink>
      <w:hyperlink r:id="rId110">
        <w:r w:rsidR="00060D1F">
          <w:rPr>
            <w:color w:val="0563C1"/>
            <w:u w:val="single" w:color="0563C1"/>
          </w:rPr>
          <w:t>-</w:t>
        </w:r>
      </w:hyperlink>
      <w:hyperlink r:id="rId111">
        <w:r w:rsidR="00060D1F">
          <w:rPr>
            <w:color w:val="0563C1"/>
            <w:u w:val="single" w:color="0563C1"/>
          </w:rPr>
          <w:t>steps</w:t>
        </w:r>
      </w:hyperlink>
      <w:hyperlink r:id="rId112">
        <w:r w:rsidR="00060D1F">
          <w:rPr>
            <w:color w:val="0563C1"/>
            <w:u w:val="single" w:color="0563C1"/>
          </w:rPr>
          <w:t>-</w:t>
        </w:r>
      </w:hyperlink>
      <w:hyperlink r:id="rId113">
        <w:r w:rsidR="00060D1F">
          <w:rPr>
            <w:color w:val="0563C1"/>
            <w:u w:val="single" w:color="0563C1"/>
          </w:rPr>
          <w:t>cyber</w:t>
        </w:r>
      </w:hyperlink>
      <w:hyperlink r:id="rId114">
        <w:r w:rsidR="00060D1F">
          <w:rPr>
            <w:color w:val="0563C1"/>
            <w:u w:val="single" w:color="0563C1"/>
          </w:rPr>
          <w:t>-</w:t>
        </w:r>
      </w:hyperlink>
      <w:hyperlink r:id="rId115">
        <w:r w:rsidR="00060D1F">
          <w:rPr>
            <w:color w:val="0563C1"/>
            <w:u w:val="single" w:color="0563C1"/>
          </w:rPr>
          <w:t>securit</w:t>
        </w:r>
      </w:hyperlink>
      <w:hyperlink r:id="rId116">
        <w:r w:rsidR="00060D1F">
          <w:rPr>
            <w:color w:val="0563C1"/>
            <w:u w:val="single" w:color="0563C1"/>
          </w:rPr>
          <w:t>y</w:t>
        </w:r>
      </w:hyperlink>
      <w:hyperlink r:id="rId117">
        <w:r w:rsidR="00060D1F">
          <w:t xml:space="preserve">  </w:t>
        </w:r>
      </w:hyperlink>
    </w:p>
    <w:p w14:paraId="5110B4FC" w14:textId="77777777" w:rsidR="00274BCC" w:rsidRDefault="00060D1F">
      <w:pPr>
        <w:spacing w:after="797"/>
        <w:ind w:left="1839" w:right="10" w:hanging="720"/>
      </w:pPr>
      <w:proofErr w:type="gramStart"/>
      <w:r>
        <w:lastRenderedPageBreak/>
        <w:t>16.7  If</w:t>
      </w:r>
      <w:proofErr w:type="gramEnd"/>
      <w:r>
        <w:t xml:space="preserve"> a Buyer has requested in the Order Form that the Supplier has a Cyber Essentials certificate, the Supplier must provide the Buyer with a valid Cyber Essentials certificate (or equivalent) required for the Services before the Start date. </w:t>
      </w:r>
    </w:p>
    <w:p w14:paraId="08FC1625" w14:textId="77777777" w:rsidR="00274BCC" w:rsidRDefault="00060D1F">
      <w:pPr>
        <w:pStyle w:val="Heading4"/>
        <w:tabs>
          <w:tab w:val="center" w:pos="720"/>
          <w:tab w:val="center" w:pos="2461"/>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r>
        <w:t>17.  Guarantee</w:t>
      </w:r>
      <w:r>
        <w:rPr>
          <w:sz w:val="22"/>
        </w:rPr>
        <w:t xml:space="preserve"> </w:t>
      </w:r>
    </w:p>
    <w:p w14:paraId="49EA40D0" w14:textId="77777777" w:rsidR="00274BCC" w:rsidRDefault="00060D1F">
      <w:pPr>
        <w:spacing w:after="0" w:line="259" w:lineRule="auto"/>
        <w:ind w:left="0" w:right="0" w:firstLine="0"/>
      </w:pPr>
      <w:r>
        <w:rPr>
          <w:sz w:val="28"/>
        </w:rPr>
        <w:t xml:space="preserve"> </w:t>
      </w:r>
    </w:p>
    <w:p w14:paraId="3AC54E52" w14:textId="77777777" w:rsidR="00274BCC" w:rsidRDefault="00060D1F">
      <w:pPr>
        <w:ind w:left="1839" w:right="10" w:hanging="720"/>
      </w:pPr>
      <w:proofErr w:type="gramStart"/>
      <w:r>
        <w:t>17.1  If</w:t>
      </w:r>
      <w:proofErr w:type="gramEnd"/>
      <w:r>
        <w:t xml:space="preserve"> this Call-Off Contract is conditional on receipt of a Guarantee that is acceptable to the Buyer, the Supplier must give the Buyer on or before the Start date: </w:t>
      </w:r>
    </w:p>
    <w:p w14:paraId="3E5A62B3" w14:textId="77777777" w:rsidR="00274BCC" w:rsidRDefault="00060D1F">
      <w:pPr>
        <w:ind w:left="1858" w:right="10"/>
      </w:pPr>
      <w:r>
        <w:t xml:space="preserve">17.1.1 an executed Guarantee in the form at Schedule 5 </w:t>
      </w:r>
    </w:p>
    <w:p w14:paraId="2C894EBC" w14:textId="77777777" w:rsidR="00274BCC" w:rsidRDefault="00060D1F">
      <w:pPr>
        <w:spacing w:after="794"/>
        <w:ind w:left="2568" w:right="10" w:hanging="720"/>
      </w:pPr>
      <w:r>
        <w:t xml:space="preserve">17.1.2 a certified copy of the passed resolution or board minutes of the guarantor approving the execution of the </w:t>
      </w:r>
      <w:proofErr w:type="gramStart"/>
      <w:r>
        <w:t>Guarantee</w:t>
      </w:r>
      <w:proofErr w:type="gramEnd"/>
      <w:r>
        <w:t xml:space="preserve"> </w:t>
      </w:r>
    </w:p>
    <w:p w14:paraId="2A9E56BE" w14:textId="77777777" w:rsidR="00274BCC" w:rsidRDefault="00060D1F">
      <w:pPr>
        <w:pStyle w:val="Heading4"/>
        <w:tabs>
          <w:tab w:val="center" w:pos="720"/>
          <w:tab w:val="center" w:pos="3548"/>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r>
        <w:t>18.  Ending the Call-Off Contract</w:t>
      </w:r>
      <w:r>
        <w:rPr>
          <w:sz w:val="22"/>
        </w:rPr>
        <w:t xml:space="preserve"> </w:t>
      </w:r>
    </w:p>
    <w:p w14:paraId="177285B3" w14:textId="77777777" w:rsidR="00274BCC" w:rsidRDefault="00060D1F">
      <w:pPr>
        <w:spacing w:after="0" w:line="259" w:lineRule="auto"/>
        <w:ind w:left="0" w:right="0" w:firstLine="0"/>
      </w:pPr>
      <w:r>
        <w:rPr>
          <w:sz w:val="28"/>
        </w:rPr>
        <w:t xml:space="preserve"> </w:t>
      </w:r>
    </w:p>
    <w:p w14:paraId="1F7FF33B" w14:textId="77777777" w:rsidR="00274BCC" w:rsidRDefault="00060D1F">
      <w:pPr>
        <w:tabs>
          <w:tab w:val="center" w:pos="1334"/>
          <w:tab w:val="right" w:pos="10776"/>
        </w:tabs>
        <w:spacing w:after="11"/>
        <w:ind w:left="0" w:right="0" w:firstLine="0"/>
      </w:pPr>
      <w:r>
        <w:rPr>
          <w:rFonts w:ascii="Calibri" w:eastAsia="Calibri" w:hAnsi="Calibri" w:cs="Calibri"/>
        </w:rPr>
        <w:t xml:space="preserve"> </w:t>
      </w:r>
      <w:r>
        <w:rPr>
          <w:rFonts w:ascii="Calibri" w:eastAsia="Calibri" w:hAnsi="Calibri" w:cs="Calibri"/>
        </w:rPr>
        <w:tab/>
      </w:r>
      <w:proofErr w:type="gramStart"/>
      <w:r>
        <w:t xml:space="preserve">18.1  </w:t>
      </w:r>
      <w:r>
        <w:tab/>
      </w:r>
      <w:proofErr w:type="gramEnd"/>
      <w:r>
        <w:t xml:space="preserve">The Buyer can End this Call-Off Contract at any time by giving 30 days’ written notice to the </w:t>
      </w:r>
    </w:p>
    <w:p w14:paraId="0AA2D1B0" w14:textId="77777777" w:rsidR="00274BCC" w:rsidRDefault="00060D1F">
      <w:pPr>
        <w:ind w:left="1858" w:right="10"/>
      </w:pPr>
      <w:r>
        <w:t xml:space="preserve">Supplier, unless a shorter period is specified in the Order Form. The Supplier’s obligation to provide the Services will end on the date in the notice. </w:t>
      </w:r>
    </w:p>
    <w:p w14:paraId="235309B5" w14:textId="77777777" w:rsidR="00274BCC" w:rsidRDefault="00060D1F">
      <w:pPr>
        <w:tabs>
          <w:tab w:val="center" w:pos="1334"/>
          <w:tab w:val="center" w:pos="3162"/>
        </w:tabs>
        <w:ind w:left="0" w:right="0" w:firstLine="0"/>
      </w:pPr>
      <w:r>
        <w:rPr>
          <w:rFonts w:ascii="Calibri" w:eastAsia="Calibri" w:hAnsi="Calibri" w:cs="Calibri"/>
        </w:rPr>
        <w:t xml:space="preserve"> </w:t>
      </w:r>
      <w:r>
        <w:rPr>
          <w:rFonts w:ascii="Calibri" w:eastAsia="Calibri" w:hAnsi="Calibri" w:cs="Calibri"/>
        </w:rPr>
        <w:tab/>
      </w:r>
      <w:proofErr w:type="gramStart"/>
      <w:r>
        <w:t xml:space="preserve">18.2  </w:t>
      </w:r>
      <w:r>
        <w:tab/>
      </w:r>
      <w:proofErr w:type="gramEnd"/>
      <w:r>
        <w:t xml:space="preserve">The Parties agree that the: </w:t>
      </w:r>
    </w:p>
    <w:p w14:paraId="43A82425" w14:textId="77777777" w:rsidR="00274BCC" w:rsidRDefault="00060D1F">
      <w:pPr>
        <w:ind w:left="2568" w:right="10" w:hanging="720"/>
      </w:pPr>
      <w:r>
        <w:t xml:space="preserve">18.2.1 Buyer’s right to End the Call-Off Contract under clause 18.1 is reasonable considering the type of cloud Service being </w:t>
      </w:r>
      <w:proofErr w:type="gramStart"/>
      <w:r>
        <w:t>provided</w:t>
      </w:r>
      <w:proofErr w:type="gramEnd"/>
      <w:r>
        <w:t xml:space="preserve"> </w:t>
      </w:r>
    </w:p>
    <w:p w14:paraId="247F6C8B" w14:textId="77777777" w:rsidR="00274BCC" w:rsidRDefault="00060D1F">
      <w:pPr>
        <w:spacing w:after="278" w:line="322" w:lineRule="auto"/>
        <w:ind w:left="2568" w:right="10" w:hanging="720"/>
      </w:pPr>
      <w:r>
        <w:t xml:space="preserve">18.2.2 Call-Off Contract Charges paid during the notice period are reasonable compensation and cover all the Supplier’s avoidable costs or </w:t>
      </w:r>
      <w:proofErr w:type="gramStart"/>
      <w:r>
        <w:t>Losses</w:t>
      </w:r>
      <w:proofErr w:type="gramEnd"/>
      <w:r>
        <w:t xml:space="preserve"> </w:t>
      </w:r>
    </w:p>
    <w:p w14:paraId="4773E6D0" w14:textId="77777777" w:rsidR="00274BCC" w:rsidRDefault="00060D1F">
      <w:pPr>
        <w:spacing w:after="306"/>
        <w:ind w:left="1839" w:right="10" w:hanging="720"/>
      </w:pPr>
      <w:proofErr w:type="gramStart"/>
      <w:r>
        <w:t>18.3  Subject</w:t>
      </w:r>
      <w:proofErr w:type="gramEnd"/>
      <w:r>
        <w:t xml:space="preserve">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446A9CFE" w14:textId="77777777" w:rsidR="00274BCC" w:rsidRDefault="00060D1F">
      <w:pPr>
        <w:ind w:left="1839" w:right="10" w:hanging="720"/>
      </w:pPr>
      <w:proofErr w:type="gramStart"/>
      <w:r>
        <w:t>18.4  The</w:t>
      </w:r>
      <w:proofErr w:type="gramEnd"/>
      <w:r>
        <w:t xml:space="preserve"> Buyer will have the right to End this Call-Off Contract at any time with immediate effect by written notice to the Supplier if either the Supplier commits: </w:t>
      </w:r>
    </w:p>
    <w:p w14:paraId="49159789" w14:textId="77777777" w:rsidR="00274BCC" w:rsidRDefault="00060D1F">
      <w:pPr>
        <w:spacing w:after="152" w:line="438" w:lineRule="auto"/>
        <w:ind w:left="1854" w:right="368" w:firstLine="0"/>
        <w:jc w:val="both"/>
      </w:pPr>
      <w:r>
        <w:t xml:space="preserve">18.4.1 a Supplier Default and if the Supplier Default cannot, in the reasonable opinion of the Buyer, be remedied 18.4.2 any </w:t>
      </w:r>
      <w:proofErr w:type="gramStart"/>
      <w:r>
        <w:t>fraud</w:t>
      </w:r>
      <w:proofErr w:type="gramEnd"/>
      <w:r>
        <w:t xml:space="preserve"> </w:t>
      </w:r>
    </w:p>
    <w:p w14:paraId="5C6345C0" w14:textId="77777777" w:rsidR="00274BCC" w:rsidRDefault="00060D1F">
      <w:pPr>
        <w:tabs>
          <w:tab w:val="center" w:pos="1334"/>
          <w:tab w:val="right" w:pos="10776"/>
        </w:tabs>
        <w:ind w:left="0" w:right="0" w:firstLine="0"/>
      </w:pPr>
      <w:r>
        <w:rPr>
          <w:rFonts w:ascii="Calibri" w:eastAsia="Calibri" w:hAnsi="Calibri" w:cs="Calibri"/>
        </w:rPr>
        <w:t xml:space="preserve"> </w:t>
      </w:r>
      <w:r>
        <w:rPr>
          <w:rFonts w:ascii="Calibri" w:eastAsia="Calibri" w:hAnsi="Calibri" w:cs="Calibri"/>
        </w:rPr>
        <w:tab/>
      </w:r>
      <w:proofErr w:type="gramStart"/>
      <w:r>
        <w:t xml:space="preserve">18.5  </w:t>
      </w:r>
      <w:r>
        <w:tab/>
      </w:r>
      <w:proofErr w:type="gramEnd"/>
      <w:r>
        <w:t xml:space="preserve">A Party can End this Call-Off Contract at any time with immediate effect by written notice if: </w:t>
      </w:r>
    </w:p>
    <w:p w14:paraId="6777AE90" w14:textId="77777777" w:rsidR="00274BCC" w:rsidRDefault="00060D1F">
      <w:pPr>
        <w:ind w:left="2568" w:right="10" w:hanging="720"/>
      </w:pPr>
      <w:r>
        <w:lastRenderedPageBreak/>
        <w:t xml:space="preserve">18.5.1 the other Party commits a Material Breach of any term of this Call-Off Contract (other than failure to pay any amounts due) and, if that breach is remediable, fails to remedy it within 15 Working Days of being notified in writing to do </w:t>
      </w:r>
      <w:proofErr w:type="gramStart"/>
      <w:r>
        <w:t>so</w:t>
      </w:r>
      <w:proofErr w:type="gramEnd"/>
      <w:r>
        <w:t xml:space="preserve"> </w:t>
      </w:r>
    </w:p>
    <w:p w14:paraId="7570C604" w14:textId="77777777" w:rsidR="00274BCC" w:rsidRDefault="00060D1F">
      <w:pPr>
        <w:ind w:left="1858" w:right="10"/>
      </w:pPr>
      <w:r>
        <w:t xml:space="preserve">18.5.2 an Insolvency Event of the other Party </w:t>
      </w:r>
      <w:proofErr w:type="gramStart"/>
      <w:r>
        <w:t>happens</w:t>
      </w:r>
      <w:proofErr w:type="gramEnd"/>
      <w:r>
        <w:t xml:space="preserve"> </w:t>
      </w:r>
    </w:p>
    <w:p w14:paraId="02698363" w14:textId="77777777" w:rsidR="00274BCC" w:rsidRDefault="00060D1F">
      <w:pPr>
        <w:ind w:left="2568" w:right="10" w:hanging="720"/>
      </w:pPr>
      <w:r>
        <w:t xml:space="preserve">18.5.3 the other Party ceases or threatens to cease to carry on the whole or any material part of its </w:t>
      </w:r>
      <w:proofErr w:type="gramStart"/>
      <w:r>
        <w:t>business</w:t>
      </w:r>
      <w:proofErr w:type="gramEnd"/>
      <w:r>
        <w:t xml:space="preserve"> </w:t>
      </w:r>
    </w:p>
    <w:p w14:paraId="24E2313A" w14:textId="77777777" w:rsidR="00274BCC" w:rsidRDefault="00060D1F">
      <w:pPr>
        <w:spacing w:after="11"/>
        <w:ind w:right="10"/>
      </w:pPr>
      <w:proofErr w:type="gramStart"/>
      <w:r>
        <w:t>18.6  If</w:t>
      </w:r>
      <w:proofErr w:type="gramEnd"/>
      <w:r>
        <w:t xml:space="preserve"> the Buyer fails to pay the Supplier undisputed sums of money when due, the Supplier </w:t>
      </w:r>
    </w:p>
    <w:p w14:paraId="148743C2" w14:textId="77777777" w:rsidR="00274BCC" w:rsidRDefault="00060D1F">
      <w:pPr>
        <w:ind w:left="1858" w:right="10"/>
      </w:pPr>
      <w:r>
        <w:t xml:space="preserve">must notify the Buyer and allow the Buyer 5 Working Days to pay. If the Buyer doesn’t pay within 5 Working Days, the Supplier may End this Call-Off Contract by giving the length of notice in the Order Form. </w:t>
      </w:r>
    </w:p>
    <w:p w14:paraId="243F311C" w14:textId="77777777" w:rsidR="00274BCC" w:rsidRDefault="00060D1F">
      <w:pPr>
        <w:spacing w:after="793"/>
        <w:ind w:left="1839" w:right="10" w:hanging="720"/>
      </w:pPr>
      <w:proofErr w:type="gramStart"/>
      <w:r>
        <w:t>18.7  A</w:t>
      </w:r>
      <w:proofErr w:type="gramEnd"/>
      <w:r>
        <w:t xml:space="preserve"> Party who isn’t relying on a Force Majeure event will have the right to End this Call-Off Contract if clause 23.1 applies. </w:t>
      </w:r>
    </w:p>
    <w:p w14:paraId="274BCB87" w14:textId="77777777" w:rsidR="00274BCC" w:rsidRDefault="00060D1F">
      <w:pPr>
        <w:pStyle w:val="Heading4"/>
        <w:tabs>
          <w:tab w:val="center" w:pos="720"/>
          <w:tab w:val="center" w:pos="4816"/>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r>
        <w:t>19.  Consequences of suspension, ending and expiry</w:t>
      </w:r>
      <w:r>
        <w:rPr>
          <w:sz w:val="22"/>
        </w:rPr>
        <w:t xml:space="preserve"> </w:t>
      </w:r>
    </w:p>
    <w:p w14:paraId="21CBB10B" w14:textId="77777777" w:rsidR="00274BCC" w:rsidRDefault="00060D1F">
      <w:pPr>
        <w:spacing w:after="0" w:line="259" w:lineRule="auto"/>
        <w:ind w:left="0" w:right="0" w:firstLine="0"/>
      </w:pPr>
      <w:r>
        <w:rPr>
          <w:sz w:val="28"/>
        </w:rPr>
        <w:t xml:space="preserve"> </w:t>
      </w:r>
    </w:p>
    <w:p w14:paraId="1E53B2EA" w14:textId="77777777" w:rsidR="00274BCC" w:rsidRDefault="00060D1F">
      <w:pPr>
        <w:ind w:left="1839" w:right="10" w:hanging="720"/>
      </w:pPr>
      <w:proofErr w:type="gramStart"/>
      <w:r>
        <w:t>19.1  If</w:t>
      </w:r>
      <w:proofErr w:type="gramEnd"/>
      <w:r>
        <w:t xml:space="preserve"> a Buyer has the right to End a Call-Off Contract, it may elect to suspend this Call-Off Contract or any part of it. </w:t>
      </w:r>
    </w:p>
    <w:p w14:paraId="0C036C2A" w14:textId="77777777" w:rsidR="00274BCC" w:rsidRDefault="00060D1F">
      <w:pPr>
        <w:ind w:left="1839" w:right="10" w:hanging="720"/>
      </w:pPr>
      <w:proofErr w:type="gramStart"/>
      <w:r>
        <w:t>19.2  Even</w:t>
      </w:r>
      <w:proofErr w:type="gramEnd"/>
      <w:r>
        <w:t xml:space="preserve"> if a notice has been served to End this Call-Off Contract or any part of it, the Supplier must continue to provide the ordered G-Cloud Services until the dates set out in the notice. </w:t>
      </w:r>
    </w:p>
    <w:p w14:paraId="7A5940B9" w14:textId="77777777" w:rsidR="00274BCC" w:rsidRDefault="00060D1F">
      <w:pPr>
        <w:spacing w:after="348" w:line="249" w:lineRule="auto"/>
        <w:ind w:left="1848" w:right="30" w:hanging="730"/>
        <w:jc w:val="both"/>
      </w:pPr>
      <w:proofErr w:type="gramStart"/>
      <w:r>
        <w:t>19.3  The</w:t>
      </w:r>
      <w:proofErr w:type="gramEnd"/>
      <w:r>
        <w:t xml:space="preserve"> rights and obligations of the Parties will cease on the Expiry Date or End Date whichever applies) of this Call-Off Contract, except those continuing provisions described in clause 19.4. </w:t>
      </w:r>
    </w:p>
    <w:p w14:paraId="4D15059F" w14:textId="77777777" w:rsidR="00274BCC" w:rsidRDefault="00060D1F">
      <w:pPr>
        <w:tabs>
          <w:tab w:val="center" w:pos="4149"/>
        </w:tabs>
        <w:ind w:left="0" w:right="0" w:firstLine="0"/>
      </w:pPr>
      <w:r>
        <w:rPr>
          <w:rFonts w:ascii="Calibri" w:eastAsia="Calibri" w:hAnsi="Calibri" w:cs="Calibri"/>
        </w:rPr>
        <w:t xml:space="preserve"> </w:t>
      </w:r>
      <w:r>
        <w:rPr>
          <w:rFonts w:ascii="Calibri" w:eastAsia="Calibri" w:hAnsi="Calibri" w:cs="Calibri"/>
        </w:rPr>
        <w:tab/>
      </w:r>
      <w:proofErr w:type="gramStart"/>
      <w:r>
        <w:t>19.4  Ending</w:t>
      </w:r>
      <w:proofErr w:type="gramEnd"/>
      <w:r>
        <w:t xml:space="preserve"> or expiry of this Call-Off Contract will not affect: </w:t>
      </w:r>
    </w:p>
    <w:p w14:paraId="3A858DE3" w14:textId="77777777" w:rsidR="00274BCC" w:rsidRDefault="00060D1F">
      <w:pPr>
        <w:ind w:left="1858" w:right="10"/>
      </w:pPr>
      <w:r>
        <w:t xml:space="preserve">19.4.1 any rights, remedies or obligations accrued before its Ending or </w:t>
      </w:r>
      <w:proofErr w:type="gramStart"/>
      <w:r>
        <w:t>expiration</w:t>
      </w:r>
      <w:proofErr w:type="gramEnd"/>
      <w:r>
        <w:t xml:space="preserve"> </w:t>
      </w:r>
    </w:p>
    <w:p w14:paraId="30A1113C" w14:textId="77777777" w:rsidR="00274BCC" w:rsidRDefault="00060D1F">
      <w:pPr>
        <w:ind w:left="2568" w:right="10" w:hanging="720"/>
      </w:pPr>
      <w:r>
        <w:t xml:space="preserve">19.4.2 the right of either Party to recover any amount outstanding at the time of Ending or </w:t>
      </w:r>
      <w:proofErr w:type="gramStart"/>
      <w:r>
        <w:t>expiry</w:t>
      </w:r>
      <w:proofErr w:type="gramEnd"/>
      <w:r>
        <w:t xml:space="preserve"> </w:t>
      </w:r>
    </w:p>
    <w:p w14:paraId="2E1F077C" w14:textId="77777777" w:rsidR="00274BCC" w:rsidRDefault="00060D1F">
      <w:pPr>
        <w:spacing w:after="0"/>
        <w:ind w:left="2568" w:right="10" w:hanging="720"/>
      </w:pPr>
      <w:r>
        <w:t xml:space="preserve">19.4.3 the continuing rights, remedies or obligations of the Buyer or the Supplier under clauses </w:t>
      </w:r>
    </w:p>
    <w:p w14:paraId="776EEDF8" w14:textId="77777777" w:rsidR="00274BCC" w:rsidRDefault="00060D1F">
      <w:pPr>
        <w:numPr>
          <w:ilvl w:val="0"/>
          <w:numId w:val="8"/>
        </w:numPr>
        <w:spacing w:after="16"/>
        <w:ind w:right="10" w:hanging="360"/>
      </w:pPr>
      <w:r>
        <w:t xml:space="preserve">7 (Payment, VAT and Call-Off Contract charges) </w:t>
      </w:r>
    </w:p>
    <w:p w14:paraId="75AC3FB2" w14:textId="77777777" w:rsidR="00274BCC" w:rsidRDefault="00060D1F">
      <w:pPr>
        <w:numPr>
          <w:ilvl w:val="0"/>
          <w:numId w:val="8"/>
        </w:numPr>
        <w:spacing w:after="19"/>
        <w:ind w:right="10" w:hanging="360"/>
      </w:pPr>
      <w:r>
        <w:t xml:space="preserve">8 (Recovery of sums due and right of set-off) </w:t>
      </w:r>
    </w:p>
    <w:p w14:paraId="6C149290" w14:textId="77777777" w:rsidR="00274BCC" w:rsidRDefault="00060D1F">
      <w:pPr>
        <w:numPr>
          <w:ilvl w:val="0"/>
          <w:numId w:val="8"/>
        </w:numPr>
        <w:spacing w:after="13"/>
        <w:ind w:right="10" w:hanging="360"/>
      </w:pPr>
      <w:r>
        <w:t xml:space="preserve">9 (Insurance) </w:t>
      </w:r>
    </w:p>
    <w:p w14:paraId="6C4784BD" w14:textId="77777777" w:rsidR="00274BCC" w:rsidRDefault="00060D1F">
      <w:pPr>
        <w:numPr>
          <w:ilvl w:val="0"/>
          <w:numId w:val="8"/>
        </w:numPr>
        <w:spacing w:after="17"/>
        <w:ind w:right="10" w:hanging="360"/>
      </w:pPr>
      <w:r>
        <w:t xml:space="preserve">10 (Confidentiality) </w:t>
      </w:r>
    </w:p>
    <w:p w14:paraId="0EBC2C31" w14:textId="77777777" w:rsidR="00274BCC" w:rsidRDefault="00060D1F">
      <w:pPr>
        <w:numPr>
          <w:ilvl w:val="0"/>
          <w:numId w:val="8"/>
        </w:numPr>
        <w:spacing w:after="12"/>
        <w:ind w:right="10" w:hanging="360"/>
      </w:pPr>
      <w:r>
        <w:t xml:space="preserve">11 (Intellectual property rights) </w:t>
      </w:r>
    </w:p>
    <w:p w14:paraId="63F80C12" w14:textId="77777777" w:rsidR="00274BCC" w:rsidRDefault="00060D1F">
      <w:pPr>
        <w:numPr>
          <w:ilvl w:val="0"/>
          <w:numId w:val="8"/>
        </w:numPr>
        <w:spacing w:after="18"/>
        <w:ind w:right="10" w:hanging="360"/>
      </w:pPr>
      <w:r>
        <w:t xml:space="preserve">12 (Protection of information) </w:t>
      </w:r>
    </w:p>
    <w:p w14:paraId="3DF3F830" w14:textId="77777777" w:rsidR="00274BCC" w:rsidRDefault="00060D1F">
      <w:pPr>
        <w:numPr>
          <w:ilvl w:val="0"/>
          <w:numId w:val="8"/>
        </w:numPr>
        <w:spacing w:after="11"/>
        <w:ind w:right="10" w:hanging="360"/>
      </w:pPr>
      <w:r>
        <w:t xml:space="preserve">13 (Buyer data) </w:t>
      </w:r>
    </w:p>
    <w:p w14:paraId="5385279F" w14:textId="77777777" w:rsidR="00274BCC" w:rsidRDefault="00060D1F">
      <w:pPr>
        <w:numPr>
          <w:ilvl w:val="0"/>
          <w:numId w:val="8"/>
        </w:numPr>
        <w:spacing w:after="11"/>
        <w:ind w:right="10" w:hanging="360"/>
      </w:pPr>
      <w:r>
        <w:t xml:space="preserve">19 (Consequences of suspension, ending and expiry) </w:t>
      </w:r>
    </w:p>
    <w:p w14:paraId="364DE4F7" w14:textId="77777777" w:rsidR="00274BCC" w:rsidRDefault="00060D1F">
      <w:pPr>
        <w:numPr>
          <w:ilvl w:val="0"/>
          <w:numId w:val="8"/>
        </w:numPr>
        <w:spacing w:after="0"/>
        <w:ind w:right="10" w:hanging="360"/>
      </w:pPr>
      <w:r>
        <w:t xml:space="preserve">24 (Liability); and incorporated Framework Agreement clauses: 4.1 to 4.6, (Liability), 24 (Conflicts of interest and ethical walls), 35 (Waiver and cumulative remedies) </w:t>
      </w:r>
    </w:p>
    <w:p w14:paraId="6555A847" w14:textId="77777777" w:rsidR="00274BCC" w:rsidRDefault="00060D1F">
      <w:pPr>
        <w:spacing w:after="340" w:line="259" w:lineRule="auto"/>
        <w:ind w:left="1854" w:right="0" w:firstLine="0"/>
      </w:pPr>
      <w:r>
        <w:lastRenderedPageBreak/>
        <w:t xml:space="preserve"> </w:t>
      </w:r>
    </w:p>
    <w:p w14:paraId="22258FC0" w14:textId="77777777" w:rsidR="00274BCC" w:rsidRDefault="00060D1F">
      <w:pPr>
        <w:ind w:left="2568" w:right="10" w:hanging="720"/>
      </w:pPr>
      <w:r>
        <w:t xml:space="preserve">19.4.4 any other provision of the Framework Agreement or this Call-Off Contract which expressly or by implication is in force even if it Ends or expires. </w:t>
      </w:r>
    </w:p>
    <w:p w14:paraId="16087811" w14:textId="77777777" w:rsidR="00274BCC" w:rsidRDefault="00060D1F">
      <w:pPr>
        <w:tabs>
          <w:tab w:val="center" w:pos="4822"/>
        </w:tabs>
        <w:ind w:left="0" w:right="0" w:firstLine="0"/>
      </w:pPr>
      <w:r>
        <w:rPr>
          <w:rFonts w:ascii="Calibri" w:eastAsia="Calibri" w:hAnsi="Calibri" w:cs="Calibri"/>
        </w:rPr>
        <w:t xml:space="preserve"> </w:t>
      </w:r>
      <w:r>
        <w:rPr>
          <w:rFonts w:ascii="Calibri" w:eastAsia="Calibri" w:hAnsi="Calibri" w:cs="Calibri"/>
        </w:rPr>
        <w:tab/>
      </w:r>
      <w:proofErr w:type="gramStart"/>
      <w:r>
        <w:t>19.5  At</w:t>
      </w:r>
      <w:proofErr w:type="gramEnd"/>
      <w:r>
        <w:t xml:space="preserve"> the end of the Call-Off Contract Term, the Supplier must promptly: </w:t>
      </w:r>
    </w:p>
    <w:p w14:paraId="5DF2EA4F" w14:textId="77777777" w:rsidR="00274BCC" w:rsidRDefault="00060D1F">
      <w:pPr>
        <w:numPr>
          <w:ilvl w:val="2"/>
          <w:numId w:val="9"/>
        </w:numPr>
        <w:ind w:right="10" w:hanging="720"/>
      </w:pPr>
      <w:r>
        <w:t xml:space="preserve">return all Buyer Data including all copies of Buyer software, code and any other software licensed by the Buyer to the Supplier under </w:t>
      </w:r>
      <w:proofErr w:type="gramStart"/>
      <w:r>
        <w:t>it</w:t>
      </w:r>
      <w:proofErr w:type="gramEnd"/>
      <w:r>
        <w:t xml:space="preserve"> </w:t>
      </w:r>
    </w:p>
    <w:p w14:paraId="4B13B323" w14:textId="77777777" w:rsidR="00274BCC" w:rsidRDefault="00060D1F">
      <w:pPr>
        <w:numPr>
          <w:ilvl w:val="2"/>
          <w:numId w:val="9"/>
        </w:numPr>
        <w:ind w:right="10" w:hanging="720"/>
      </w:pPr>
      <w:r>
        <w:t xml:space="preserve">return any materials created by the Supplier under this Call-Off Contract if the IPRs are owned by the </w:t>
      </w:r>
      <w:proofErr w:type="gramStart"/>
      <w:r>
        <w:t>Buyer</w:t>
      </w:r>
      <w:proofErr w:type="gramEnd"/>
      <w:r>
        <w:t xml:space="preserve"> </w:t>
      </w:r>
    </w:p>
    <w:p w14:paraId="4DCC28C5" w14:textId="77777777" w:rsidR="00274BCC" w:rsidRDefault="00060D1F">
      <w:pPr>
        <w:numPr>
          <w:ilvl w:val="2"/>
          <w:numId w:val="9"/>
        </w:numPr>
        <w:spacing w:after="374" w:line="249" w:lineRule="auto"/>
        <w:ind w:right="10" w:hanging="720"/>
      </w:pPr>
      <w:r>
        <w:t xml:space="preserve">stop using the Buyer Data and, at the direction of the Buyer, provide the Buyer with a complete and uncorrupted version in electronic form in the formats and on media agreed with the </w:t>
      </w:r>
      <w:proofErr w:type="gramStart"/>
      <w:r>
        <w:t>Buyer</w:t>
      </w:r>
      <w:proofErr w:type="gramEnd"/>
      <w:r>
        <w:t xml:space="preserve"> </w:t>
      </w:r>
    </w:p>
    <w:p w14:paraId="2C44EC5A" w14:textId="77777777" w:rsidR="00274BCC" w:rsidRDefault="00060D1F">
      <w:pPr>
        <w:numPr>
          <w:ilvl w:val="2"/>
          <w:numId w:val="9"/>
        </w:numPr>
        <w:ind w:right="10"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w:t>
      </w:r>
      <w:proofErr w:type="gramStart"/>
      <w:r>
        <w:t>Law</w:t>
      </w:r>
      <w:proofErr w:type="gramEnd"/>
      <w:r>
        <w:t xml:space="preserve"> </w:t>
      </w:r>
    </w:p>
    <w:p w14:paraId="6B2C09EA" w14:textId="77777777" w:rsidR="00274BCC" w:rsidRDefault="00060D1F">
      <w:pPr>
        <w:numPr>
          <w:ilvl w:val="2"/>
          <w:numId w:val="9"/>
        </w:numPr>
        <w:ind w:right="10" w:hanging="720"/>
      </w:pPr>
      <w:r>
        <w:t xml:space="preserve">work with the Buyer on any ongoing </w:t>
      </w:r>
      <w:proofErr w:type="gramStart"/>
      <w:r>
        <w:t>work</w:t>
      </w:r>
      <w:proofErr w:type="gramEnd"/>
      <w:r>
        <w:t xml:space="preserve"> </w:t>
      </w:r>
    </w:p>
    <w:p w14:paraId="13855251" w14:textId="77777777" w:rsidR="00274BCC" w:rsidRDefault="00060D1F">
      <w:pPr>
        <w:numPr>
          <w:ilvl w:val="2"/>
          <w:numId w:val="9"/>
        </w:numPr>
        <w:spacing w:after="673"/>
        <w:ind w:right="10" w:hanging="720"/>
      </w:pPr>
      <w:r>
        <w:t xml:space="preserve">return any sums prepaid for Services which have not been delivered to the Buyer, within 10 Working Days of the End or Expiry Date </w:t>
      </w:r>
    </w:p>
    <w:p w14:paraId="7CB3AE16" w14:textId="77777777" w:rsidR="00274BCC" w:rsidRDefault="00060D1F">
      <w:pPr>
        <w:numPr>
          <w:ilvl w:val="1"/>
          <w:numId w:val="10"/>
        </w:numPr>
        <w:ind w:right="10" w:hanging="720"/>
      </w:pPr>
      <w:r>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 </w:t>
      </w:r>
    </w:p>
    <w:p w14:paraId="142A78D5" w14:textId="77777777" w:rsidR="00274BCC" w:rsidRDefault="00060D1F">
      <w:pPr>
        <w:numPr>
          <w:ilvl w:val="1"/>
          <w:numId w:val="10"/>
        </w:numPr>
        <w:spacing w:after="797"/>
        <w:ind w:right="10"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3C6A3A27" w14:textId="77777777" w:rsidR="00274BCC" w:rsidRDefault="00060D1F">
      <w:pPr>
        <w:pStyle w:val="Heading4"/>
        <w:tabs>
          <w:tab w:val="center" w:pos="720"/>
          <w:tab w:val="center" w:pos="2264"/>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r>
        <w:t>20.  Notices</w:t>
      </w:r>
      <w:r>
        <w:rPr>
          <w:sz w:val="22"/>
        </w:rPr>
        <w:t xml:space="preserve"> </w:t>
      </w:r>
    </w:p>
    <w:p w14:paraId="5245BB8A" w14:textId="77777777" w:rsidR="00274BCC" w:rsidRDefault="00060D1F">
      <w:pPr>
        <w:spacing w:after="0" w:line="259" w:lineRule="auto"/>
        <w:ind w:left="0" w:right="0" w:firstLine="0"/>
      </w:pPr>
      <w:r>
        <w:rPr>
          <w:sz w:val="28"/>
        </w:rPr>
        <w:t xml:space="preserve"> </w:t>
      </w:r>
    </w:p>
    <w:p w14:paraId="58388103" w14:textId="77777777" w:rsidR="00274BCC" w:rsidRDefault="00060D1F">
      <w:pPr>
        <w:ind w:left="1839" w:right="10" w:hanging="720"/>
      </w:pPr>
      <w:proofErr w:type="gramStart"/>
      <w:r>
        <w:t>20.1  Any</w:t>
      </w:r>
      <w:proofErr w:type="gramEnd"/>
      <w:r>
        <w:t xml:space="preserve"> notices sent must be in writing. </w:t>
      </w:r>
      <w:proofErr w:type="gramStart"/>
      <w:r>
        <w:t>For the purpose of</w:t>
      </w:r>
      <w:proofErr w:type="gramEnd"/>
      <w:r>
        <w:t xml:space="preserve"> this clause, an email is accepted as being 'in writing'. </w:t>
      </w:r>
    </w:p>
    <w:p w14:paraId="0ABA2ECE" w14:textId="77777777" w:rsidR="00274BCC" w:rsidRDefault="00060D1F">
      <w:pPr>
        <w:numPr>
          <w:ilvl w:val="0"/>
          <w:numId w:val="11"/>
        </w:numPr>
        <w:spacing w:after="11"/>
        <w:ind w:right="10" w:hanging="360"/>
      </w:pPr>
      <w:r>
        <w:t xml:space="preserve">Manner of delivery: email </w:t>
      </w:r>
    </w:p>
    <w:p w14:paraId="23A238BB" w14:textId="77777777" w:rsidR="00274BCC" w:rsidRDefault="00060D1F">
      <w:pPr>
        <w:numPr>
          <w:ilvl w:val="0"/>
          <w:numId w:val="11"/>
        </w:numPr>
        <w:spacing w:after="11"/>
        <w:ind w:right="10" w:hanging="360"/>
      </w:pPr>
      <w:r>
        <w:t xml:space="preserve">Deemed time of delivery: 9am on the first Working Day after sending </w:t>
      </w:r>
    </w:p>
    <w:p w14:paraId="216711A3" w14:textId="77777777" w:rsidR="00274BCC" w:rsidRDefault="00060D1F">
      <w:pPr>
        <w:numPr>
          <w:ilvl w:val="0"/>
          <w:numId w:val="11"/>
        </w:numPr>
        <w:spacing w:after="0"/>
        <w:ind w:right="10" w:hanging="360"/>
      </w:pPr>
      <w:r>
        <w:t xml:space="preserve">Proof of service: Sent in an emailed letter in PDF format to the correct email address without any error </w:t>
      </w:r>
      <w:proofErr w:type="gramStart"/>
      <w:r>
        <w:t>message</w:t>
      </w:r>
      <w:proofErr w:type="gramEnd"/>
      <w:r>
        <w:t xml:space="preserve"> </w:t>
      </w:r>
    </w:p>
    <w:p w14:paraId="0A1C5A6F" w14:textId="77777777" w:rsidR="00274BCC" w:rsidRDefault="00060D1F">
      <w:pPr>
        <w:spacing w:after="0" w:line="259" w:lineRule="auto"/>
        <w:ind w:left="2214" w:right="0" w:firstLine="0"/>
      </w:pPr>
      <w:r>
        <w:t xml:space="preserve"> </w:t>
      </w:r>
    </w:p>
    <w:p w14:paraId="7CC5FAFC" w14:textId="77777777" w:rsidR="00274BCC" w:rsidRDefault="00060D1F">
      <w:pPr>
        <w:spacing w:after="1036" w:line="249" w:lineRule="auto"/>
        <w:ind w:left="1848" w:right="243" w:hanging="730"/>
        <w:jc w:val="both"/>
      </w:pPr>
      <w:proofErr w:type="gramStart"/>
      <w:r>
        <w:lastRenderedPageBreak/>
        <w:t>20.2  This</w:t>
      </w:r>
      <w:proofErr w:type="gramEnd"/>
      <w:r>
        <w:t xml:space="preserve"> clause does not apply to any legal action or other method of dispute resolution which should be sent to the addresses in the Order Form (other than a dispute notice under this Call-Off Contract). </w:t>
      </w:r>
    </w:p>
    <w:p w14:paraId="523A8B42" w14:textId="77777777" w:rsidR="00274BCC" w:rsidRDefault="00060D1F">
      <w:pPr>
        <w:pStyle w:val="Heading4"/>
        <w:tabs>
          <w:tab w:val="center" w:pos="720"/>
          <w:tab w:val="center" w:pos="2336"/>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r>
        <w:t>21.  Exit plan</w:t>
      </w:r>
      <w:r>
        <w:rPr>
          <w:sz w:val="22"/>
        </w:rPr>
        <w:t xml:space="preserve"> </w:t>
      </w:r>
    </w:p>
    <w:p w14:paraId="2AFD4A9B" w14:textId="77777777" w:rsidR="00274BCC" w:rsidRDefault="00060D1F">
      <w:pPr>
        <w:spacing w:after="0" w:line="259" w:lineRule="auto"/>
        <w:ind w:left="0" w:right="0" w:firstLine="0"/>
      </w:pPr>
      <w:r>
        <w:rPr>
          <w:sz w:val="28"/>
        </w:rPr>
        <w:t xml:space="preserve"> </w:t>
      </w:r>
    </w:p>
    <w:p w14:paraId="5223D7CD" w14:textId="77777777" w:rsidR="00274BCC" w:rsidRDefault="00060D1F">
      <w:pPr>
        <w:ind w:left="1839" w:right="10" w:hanging="720"/>
      </w:pPr>
      <w:proofErr w:type="gramStart"/>
      <w:r>
        <w:t>21.1  The</w:t>
      </w:r>
      <w:proofErr w:type="gramEnd"/>
      <w:r>
        <w:t xml:space="preserve"> Supplier must provide an exit plan in its Application which ensures continuity of service and the Supplier will follow it. </w:t>
      </w:r>
    </w:p>
    <w:p w14:paraId="441AB5DB" w14:textId="77777777" w:rsidR="00274BCC" w:rsidRDefault="00060D1F">
      <w:pPr>
        <w:spacing w:line="308" w:lineRule="auto"/>
        <w:ind w:left="1839" w:right="10" w:hanging="720"/>
      </w:pPr>
      <w:proofErr w:type="gramStart"/>
      <w:r>
        <w:t>21.2  When</w:t>
      </w:r>
      <w:proofErr w:type="gramEnd"/>
      <w:r>
        <w:t xml:space="preserve"> requested, the Supplier will help the Buyer to migrate the Services to a replacement supplier in line with the exit plan. This will be at the Supplier’s own expense if the Call-Off Contract Ended before the Expiry Date due to Supplier cause. </w:t>
      </w:r>
    </w:p>
    <w:p w14:paraId="4FBF58FE" w14:textId="77777777" w:rsidR="00274BCC" w:rsidRDefault="00060D1F">
      <w:pPr>
        <w:ind w:left="1839" w:right="10" w:hanging="720"/>
      </w:pPr>
      <w:proofErr w:type="gramStart"/>
      <w:r>
        <w:t>21.3  If</w:t>
      </w:r>
      <w:proofErr w:type="gramEnd"/>
      <w:r>
        <w:t xml:space="preserve"> the Buyer has reserved the right in the Order Form to extend the Call-Off Contract Term beyond 36 months the Supplier must provide the Buyer with an additional exit plan for approval by the Buyer at least 8 weeks before the 30 month anniversary of the Start date. </w:t>
      </w:r>
    </w:p>
    <w:p w14:paraId="7AC5D838" w14:textId="77777777" w:rsidR="00274BCC" w:rsidRDefault="00060D1F">
      <w:pPr>
        <w:ind w:left="1839" w:right="10" w:hanging="720"/>
      </w:pPr>
      <w:proofErr w:type="gramStart"/>
      <w:r>
        <w:t>21.4  The</w:t>
      </w:r>
      <w:proofErr w:type="gramEnd"/>
      <w:r>
        <w:t xml:space="preserv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1304D548" w14:textId="77777777" w:rsidR="00274BCC" w:rsidRDefault="00060D1F">
      <w:pPr>
        <w:spacing w:after="341" w:line="259" w:lineRule="auto"/>
        <w:ind w:left="1119" w:right="0" w:firstLine="0"/>
      </w:pPr>
      <w:r>
        <w:t xml:space="preserve"> </w:t>
      </w:r>
    </w:p>
    <w:p w14:paraId="3B76E53A" w14:textId="77777777" w:rsidR="00274BCC" w:rsidRDefault="00060D1F">
      <w:pPr>
        <w:ind w:left="1839" w:right="10" w:hanging="720"/>
      </w:pPr>
      <w:proofErr w:type="gramStart"/>
      <w:r>
        <w:t>21.5  Before</w:t>
      </w:r>
      <w:proofErr w:type="gramEnd"/>
      <w:r>
        <w:t xml:space="preserve"> submitting the additional exit plan to the Buyer for approval, the Supplier will work with the Buyer to ensure that the additional exit plan is aligned with the Buyer’s own exit plan and strategy. </w:t>
      </w:r>
    </w:p>
    <w:p w14:paraId="5B44B324" w14:textId="77777777" w:rsidR="00274BCC" w:rsidRDefault="00060D1F">
      <w:pPr>
        <w:spacing w:after="266"/>
        <w:ind w:left="1839" w:right="10" w:hanging="720"/>
      </w:pPr>
      <w:proofErr w:type="gramStart"/>
      <w:r>
        <w:t>21.6  The</w:t>
      </w:r>
      <w:proofErr w:type="gramEnd"/>
      <w:r>
        <w:t xml:space="preserv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75995A72" w14:textId="77777777" w:rsidR="00274BCC" w:rsidRDefault="00060D1F">
      <w:pPr>
        <w:ind w:left="2568" w:right="10" w:hanging="720"/>
      </w:pPr>
      <w:r>
        <w:t xml:space="preserve">21.6.1 the Buyer will be able to transfer the Services to a replacement supplier before the expiry or Ending of the period on terms that are commercially reasonable and acceptable to the </w:t>
      </w:r>
      <w:proofErr w:type="gramStart"/>
      <w:r>
        <w:t>Buyer</w:t>
      </w:r>
      <w:proofErr w:type="gramEnd"/>
      <w:r>
        <w:t xml:space="preserve"> </w:t>
      </w:r>
    </w:p>
    <w:p w14:paraId="172FB69C" w14:textId="77777777" w:rsidR="00274BCC" w:rsidRDefault="00060D1F">
      <w:pPr>
        <w:ind w:left="1858" w:right="10"/>
      </w:pPr>
      <w:r>
        <w:t xml:space="preserve">21.6.2 there will be no adverse impact on service </w:t>
      </w:r>
      <w:proofErr w:type="gramStart"/>
      <w:r>
        <w:t>continuity</w:t>
      </w:r>
      <w:proofErr w:type="gramEnd"/>
      <w:r>
        <w:t xml:space="preserve"> </w:t>
      </w:r>
    </w:p>
    <w:p w14:paraId="1C7D476E" w14:textId="77777777" w:rsidR="00274BCC" w:rsidRDefault="00060D1F">
      <w:pPr>
        <w:ind w:left="1858" w:right="10"/>
      </w:pPr>
      <w:r>
        <w:t xml:space="preserve">21.6.3 there is no vendor lock-in to the Supplier’s Service at </w:t>
      </w:r>
      <w:proofErr w:type="gramStart"/>
      <w:r>
        <w:t>exit</w:t>
      </w:r>
      <w:proofErr w:type="gramEnd"/>
      <w:r>
        <w:t xml:space="preserve"> </w:t>
      </w:r>
    </w:p>
    <w:p w14:paraId="0D2A08C0" w14:textId="77777777" w:rsidR="00274BCC" w:rsidRDefault="00060D1F">
      <w:pPr>
        <w:ind w:left="1858" w:right="10"/>
      </w:pPr>
      <w:r>
        <w:t xml:space="preserve">21.6.4 it enables the Buyer to meet its obligations under the Technology Code of Practice </w:t>
      </w:r>
    </w:p>
    <w:p w14:paraId="209E73A9" w14:textId="77777777" w:rsidR="00274BCC" w:rsidRDefault="00060D1F">
      <w:pPr>
        <w:ind w:left="1839" w:right="10" w:hanging="720"/>
      </w:pPr>
      <w:proofErr w:type="gramStart"/>
      <w:r>
        <w:t>21.7  If</w:t>
      </w:r>
      <w:proofErr w:type="gramEnd"/>
      <w:r>
        <w:t xml:space="preserve"> approval is obtained by the Buyer to extend the Term, then the Supplier will comply with its obligations in the additional exit plan. </w:t>
      </w:r>
    </w:p>
    <w:p w14:paraId="79C7DFED" w14:textId="77777777" w:rsidR="00274BCC" w:rsidRDefault="00060D1F">
      <w:pPr>
        <w:ind w:left="1839" w:right="10" w:hanging="720"/>
      </w:pPr>
      <w:proofErr w:type="gramStart"/>
      <w:r>
        <w:lastRenderedPageBreak/>
        <w:t>21.8  The</w:t>
      </w:r>
      <w:proofErr w:type="gramEnd"/>
      <w:r>
        <w:t xml:space="preserve"> additional exit plan must set out full details of timescales, activities and roles and responsibilities of the Parties for: </w:t>
      </w:r>
    </w:p>
    <w:p w14:paraId="03E67685" w14:textId="77777777" w:rsidR="00274BCC" w:rsidRDefault="00060D1F">
      <w:pPr>
        <w:ind w:left="2568" w:right="10" w:hanging="720"/>
      </w:pPr>
      <w:r>
        <w:t xml:space="preserve">21.8.1 the transfer to the Buyer of any technical information, instructions, manuals and code reasonably required by the Buyer to enable a smooth migration from the </w:t>
      </w:r>
      <w:proofErr w:type="gramStart"/>
      <w:r>
        <w:t>Supplier</w:t>
      </w:r>
      <w:proofErr w:type="gramEnd"/>
      <w:r>
        <w:t xml:space="preserve"> </w:t>
      </w:r>
    </w:p>
    <w:p w14:paraId="3B5D83B0" w14:textId="77777777" w:rsidR="00274BCC" w:rsidRDefault="00060D1F">
      <w:pPr>
        <w:spacing w:after="348" w:line="249" w:lineRule="auto"/>
        <w:ind w:left="2584" w:right="103" w:hanging="730"/>
        <w:jc w:val="both"/>
      </w:pPr>
      <w:r>
        <w:t xml:space="preserve">21.8.2 the strategy for exportation and migration of Buyer Data from the Supplier system to the Buyer or a replacement supplier, including conversion to open standards or other standards required by the </w:t>
      </w:r>
      <w:proofErr w:type="gramStart"/>
      <w:r>
        <w:t>Buyer</w:t>
      </w:r>
      <w:proofErr w:type="gramEnd"/>
      <w:r>
        <w:t xml:space="preserve"> </w:t>
      </w:r>
    </w:p>
    <w:p w14:paraId="0D91D9B2" w14:textId="77777777" w:rsidR="00274BCC" w:rsidRDefault="00060D1F">
      <w:pPr>
        <w:ind w:left="2568" w:right="10" w:hanging="720"/>
      </w:pPr>
      <w:r>
        <w:t xml:space="preserve">21.8.3 the transfer of Project Specific IPR items and other Buyer customisations, configurations and databases to the Buyer or a replacement supplier </w:t>
      </w:r>
    </w:p>
    <w:p w14:paraId="2F594494" w14:textId="77777777" w:rsidR="00274BCC" w:rsidRDefault="00060D1F">
      <w:pPr>
        <w:ind w:left="1858" w:right="10"/>
      </w:pPr>
      <w:r>
        <w:t xml:space="preserve">21.8.4 the testing and assurance strategy for exported Buyer Data </w:t>
      </w:r>
    </w:p>
    <w:p w14:paraId="0EA89D1D" w14:textId="77777777" w:rsidR="00274BCC" w:rsidRDefault="00060D1F">
      <w:pPr>
        <w:ind w:left="1858" w:right="10"/>
      </w:pPr>
      <w:r>
        <w:t xml:space="preserve">21.8.5 if relevant, TUPE-related activity to comply with the TUPE </w:t>
      </w:r>
      <w:proofErr w:type="gramStart"/>
      <w:r>
        <w:t>regulations</w:t>
      </w:r>
      <w:proofErr w:type="gramEnd"/>
      <w:r>
        <w:t xml:space="preserve"> </w:t>
      </w:r>
    </w:p>
    <w:p w14:paraId="75A00F9D" w14:textId="77777777" w:rsidR="00274BCC" w:rsidRDefault="00060D1F">
      <w:pPr>
        <w:spacing w:after="793"/>
        <w:ind w:left="2568" w:right="10" w:hanging="720"/>
      </w:pPr>
      <w:r>
        <w:t xml:space="preserve">21.8.6 any other activities and information which is reasonably required to ensure continuity of Service during the exit period and an orderly </w:t>
      </w:r>
      <w:proofErr w:type="gramStart"/>
      <w:r>
        <w:t>transition</w:t>
      </w:r>
      <w:proofErr w:type="gramEnd"/>
      <w:r>
        <w:t xml:space="preserve"> </w:t>
      </w:r>
    </w:p>
    <w:p w14:paraId="1883EF13" w14:textId="77777777" w:rsidR="00274BCC" w:rsidRDefault="00060D1F">
      <w:pPr>
        <w:pStyle w:val="Heading4"/>
        <w:tabs>
          <w:tab w:val="center" w:pos="720"/>
          <w:tab w:val="center" w:pos="3898"/>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r>
        <w:t>22.  Handover to replacement supplier</w:t>
      </w:r>
      <w:r>
        <w:rPr>
          <w:sz w:val="22"/>
        </w:rPr>
        <w:t xml:space="preserve"> </w:t>
      </w:r>
    </w:p>
    <w:p w14:paraId="18777B41" w14:textId="77777777" w:rsidR="00274BCC" w:rsidRDefault="00060D1F">
      <w:pPr>
        <w:spacing w:after="0" w:line="259" w:lineRule="auto"/>
        <w:ind w:left="0" w:right="0" w:firstLine="0"/>
      </w:pPr>
      <w:r>
        <w:rPr>
          <w:sz w:val="28"/>
        </w:rPr>
        <w:t xml:space="preserve"> </w:t>
      </w:r>
    </w:p>
    <w:p w14:paraId="3AC02DCD" w14:textId="77777777" w:rsidR="00274BCC" w:rsidRDefault="00060D1F">
      <w:pPr>
        <w:ind w:left="1839" w:right="10" w:hanging="720"/>
      </w:pPr>
      <w:proofErr w:type="gramStart"/>
      <w:r>
        <w:t>22.1  At</w:t>
      </w:r>
      <w:proofErr w:type="gramEnd"/>
      <w:r>
        <w:t xml:space="preserve"> least 10 Working Days before the Expiry Date or End Date, the Supplier must provide any: </w:t>
      </w:r>
    </w:p>
    <w:p w14:paraId="79A9EC5C" w14:textId="77777777" w:rsidR="00274BCC" w:rsidRDefault="00060D1F">
      <w:pPr>
        <w:spacing w:after="274" w:line="327" w:lineRule="auto"/>
        <w:ind w:left="2568" w:right="10" w:hanging="720"/>
      </w:pPr>
      <w:r>
        <w:t xml:space="preserve">22.1.1 data (including Buyer Data), Buyer Personal Data and Buyer Confidential Information in the Supplier’s possession, power or </w:t>
      </w:r>
      <w:proofErr w:type="gramStart"/>
      <w:r>
        <w:t>control</w:t>
      </w:r>
      <w:proofErr w:type="gramEnd"/>
      <w:r>
        <w:t xml:space="preserve"> </w:t>
      </w:r>
    </w:p>
    <w:p w14:paraId="06DD6BED" w14:textId="77777777" w:rsidR="00274BCC" w:rsidRDefault="00060D1F">
      <w:pPr>
        <w:ind w:left="1858" w:right="10"/>
      </w:pPr>
      <w:r>
        <w:t xml:space="preserve">22.1.2 other information reasonably requested by the </w:t>
      </w:r>
      <w:proofErr w:type="gramStart"/>
      <w:r>
        <w:t>Buyer</w:t>
      </w:r>
      <w:proofErr w:type="gramEnd"/>
      <w:r>
        <w:t xml:space="preserve"> </w:t>
      </w:r>
    </w:p>
    <w:p w14:paraId="77822927" w14:textId="77777777" w:rsidR="00274BCC" w:rsidRDefault="00060D1F">
      <w:pPr>
        <w:ind w:left="1839" w:right="10" w:hanging="720"/>
      </w:pPr>
      <w:proofErr w:type="gramStart"/>
      <w:r>
        <w:t>22.2  On</w:t>
      </w:r>
      <w:proofErr w:type="gramEnd"/>
      <w:r>
        <w:t xml:space="preserve">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5771B700" w14:textId="77777777" w:rsidR="00274BCC" w:rsidRDefault="00060D1F">
      <w:pPr>
        <w:spacing w:after="421"/>
        <w:ind w:left="1839" w:right="10" w:hanging="720"/>
      </w:pPr>
      <w:proofErr w:type="gramStart"/>
      <w:r>
        <w:t>22.3  This</w:t>
      </w:r>
      <w:proofErr w:type="gramEnd"/>
      <w:r>
        <w:t xml:space="preserve">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40866254" w14:textId="77777777" w:rsidR="00274BCC" w:rsidRDefault="00060D1F">
      <w:pPr>
        <w:pStyle w:val="Heading4"/>
        <w:tabs>
          <w:tab w:val="center" w:pos="720"/>
          <w:tab w:val="center" w:pos="2701"/>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r>
        <w:t>23.  Force majeure</w:t>
      </w:r>
      <w:r>
        <w:rPr>
          <w:sz w:val="22"/>
        </w:rPr>
        <w:t xml:space="preserve"> </w:t>
      </w:r>
    </w:p>
    <w:p w14:paraId="7E76F67F" w14:textId="77777777" w:rsidR="00274BCC" w:rsidRDefault="00060D1F">
      <w:pPr>
        <w:spacing w:after="0" w:line="259" w:lineRule="auto"/>
        <w:ind w:left="0" w:right="0" w:firstLine="0"/>
      </w:pPr>
      <w:r>
        <w:rPr>
          <w:sz w:val="28"/>
        </w:rPr>
        <w:t xml:space="preserve"> </w:t>
      </w:r>
    </w:p>
    <w:p w14:paraId="34DB5901" w14:textId="77777777" w:rsidR="00274BCC" w:rsidRDefault="00060D1F">
      <w:pPr>
        <w:spacing w:after="795" w:line="249" w:lineRule="auto"/>
        <w:ind w:left="1848" w:right="30" w:hanging="730"/>
        <w:jc w:val="both"/>
      </w:pPr>
      <w:proofErr w:type="gramStart"/>
      <w:r>
        <w:t>23.1  If</w:t>
      </w:r>
      <w:proofErr w:type="gramEnd"/>
      <w:r>
        <w:t xml:space="preserve"> a Force Majeure event prevents a Party from performing its obligations under this Call-Off Contract for more than 30 consecutive days, the other Party may End this Call-Off Contract with immediate effect by written notice. </w:t>
      </w:r>
    </w:p>
    <w:p w14:paraId="5DF2405F" w14:textId="77777777" w:rsidR="00274BCC" w:rsidRDefault="00060D1F">
      <w:pPr>
        <w:pStyle w:val="Heading4"/>
        <w:tabs>
          <w:tab w:val="center" w:pos="720"/>
          <w:tab w:val="center" w:pos="2266"/>
        </w:tabs>
        <w:ind w:left="-15" w:right="0" w:firstLine="0"/>
      </w:pPr>
      <w:r>
        <w:rPr>
          <w:rFonts w:ascii="Calibri" w:eastAsia="Calibri" w:hAnsi="Calibri" w:cs="Calibri"/>
          <w:sz w:val="22"/>
        </w:rPr>
        <w:lastRenderedPageBreak/>
        <w:t xml:space="preserve"> </w:t>
      </w:r>
      <w:r>
        <w:rPr>
          <w:rFonts w:ascii="Calibri" w:eastAsia="Calibri" w:hAnsi="Calibri" w:cs="Calibri"/>
          <w:sz w:val="22"/>
        </w:rPr>
        <w:tab/>
      </w:r>
      <w:r>
        <w:rPr>
          <w:rFonts w:ascii="Calibri" w:eastAsia="Calibri" w:hAnsi="Calibri" w:cs="Calibri"/>
        </w:rPr>
        <w:t xml:space="preserve"> </w:t>
      </w:r>
      <w:r>
        <w:rPr>
          <w:rFonts w:ascii="Calibri" w:eastAsia="Calibri" w:hAnsi="Calibri" w:cs="Calibri"/>
        </w:rPr>
        <w:tab/>
      </w:r>
      <w:r>
        <w:t>24.  Liability</w:t>
      </w:r>
      <w:r>
        <w:rPr>
          <w:sz w:val="22"/>
        </w:rPr>
        <w:t xml:space="preserve"> </w:t>
      </w:r>
    </w:p>
    <w:p w14:paraId="319C6184" w14:textId="77777777" w:rsidR="00274BCC" w:rsidRDefault="00060D1F">
      <w:pPr>
        <w:spacing w:after="0" w:line="259" w:lineRule="auto"/>
        <w:ind w:left="0" w:right="0" w:firstLine="0"/>
      </w:pPr>
      <w:r>
        <w:rPr>
          <w:sz w:val="28"/>
        </w:rPr>
        <w:t xml:space="preserve"> </w:t>
      </w:r>
    </w:p>
    <w:p w14:paraId="5755D919" w14:textId="77777777" w:rsidR="00274BCC" w:rsidRDefault="00060D1F">
      <w:pPr>
        <w:spacing w:after="599"/>
        <w:ind w:left="1839" w:right="10" w:hanging="720"/>
      </w:pPr>
      <w:r>
        <w:t xml:space="preserve">24.1  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13766D40" w14:textId="77777777" w:rsidR="00274BCC" w:rsidRDefault="00060D1F">
      <w:pPr>
        <w:tabs>
          <w:tab w:val="center" w:pos="5814"/>
        </w:tabs>
        <w:spacing w:after="11"/>
        <w:ind w:left="0" w:right="0" w:firstLine="0"/>
      </w:pPr>
      <w:r>
        <w:rPr>
          <w:rFonts w:ascii="Calibri" w:eastAsia="Calibri" w:hAnsi="Calibri" w:cs="Calibri"/>
        </w:rPr>
        <w:t xml:space="preserve"> </w:t>
      </w:r>
      <w:r>
        <w:rPr>
          <w:rFonts w:ascii="Calibri" w:eastAsia="Calibri" w:hAnsi="Calibri" w:cs="Calibri"/>
        </w:rPr>
        <w:tab/>
      </w:r>
      <w:proofErr w:type="gramStart"/>
      <w:r>
        <w:t>24.2  Notwithstanding</w:t>
      </w:r>
      <w:proofErr w:type="gramEnd"/>
      <w:r>
        <w:t xml:space="preserve"> Clause 24.1 but subject to Framework Agreement clauses 4.1 to 4.6, the </w:t>
      </w:r>
    </w:p>
    <w:p w14:paraId="4149E992" w14:textId="77777777" w:rsidR="00274BCC" w:rsidRDefault="00060D1F">
      <w:pPr>
        <w:ind w:left="1858" w:right="10"/>
      </w:pPr>
      <w:r>
        <w:t xml:space="preserve">Supplier's liability: </w:t>
      </w:r>
    </w:p>
    <w:p w14:paraId="4B925E28" w14:textId="77777777" w:rsidR="00274BCC" w:rsidRDefault="00060D1F">
      <w:pPr>
        <w:spacing w:after="159"/>
        <w:ind w:left="1858" w:right="10"/>
      </w:pPr>
      <w:r>
        <w:t xml:space="preserve">24.2.1 pursuant to the indemnities in Clauses 7, 10, 11 and 29 shall be unlimited; and </w:t>
      </w:r>
    </w:p>
    <w:p w14:paraId="4932EF62" w14:textId="77777777" w:rsidR="00274BCC" w:rsidRDefault="00060D1F">
      <w:pPr>
        <w:spacing w:after="249"/>
        <w:ind w:left="2400" w:right="10" w:hanging="552"/>
      </w:pPr>
      <w:r>
        <w:t xml:space="preserve">24.2.2 in respect of Losses arising from breach of the Data Protection Legislation shall be as set out in Framework Agreement clause 28. </w:t>
      </w:r>
    </w:p>
    <w:p w14:paraId="42166E0D" w14:textId="77777777" w:rsidR="00274BCC" w:rsidRDefault="00060D1F">
      <w:pPr>
        <w:spacing w:after="302" w:line="249" w:lineRule="auto"/>
        <w:ind w:left="1835" w:right="124" w:hanging="1835"/>
        <w:jc w:val="both"/>
      </w:pPr>
      <w:r>
        <w:rPr>
          <w:rFonts w:ascii="Calibri" w:eastAsia="Calibri" w:hAnsi="Calibri" w:cs="Calibri"/>
        </w:rPr>
        <w:t xml:space="preserve"> </w:t>
      </w:r>
      <w:proofErr w:type="gramStart"/>
      <w:r>
        <w:t>24.3  Notwithstanding</w:t>
      </w:r>
      <w:proofErr w:type="gramEnd"/>
      <w:r>
        <w:t xml:space="preserve"> Clause 24.1 but subject to Framework Agreement clauses 4.1 to 4.6, the Buyer’s liability pursuant to Clause 11.5.2 shall in no event exceed in aggregate five million pounds (£5,000,000). </w:t>
      </w:r>
    </w:p>
    <w:p w14:paraId="7188AE54" w14:textId="77777777" w:rsidR="00274BCC" w:rsidRDefault="00060D1F">
      <w:pPr>
        <w:spacing w:after="1039"/>
        <w:ind w:left="1849" w:right="10" w:hanging="1849"/>
      </w:pPr>
      <w:r>
        <w:rPr>
          <w:rFonts w:ascii="Calibri" w:eastAsia="Calibri" w:hAnsi="Calibri" w:cs="Calibri"/>
        </w:rPr>
        <w:t xml:space="preserve"> </w:t>
      </w:r>
      <w:r>
        <w:rPr>
          <w:rFonts w:ascii="Calibri" w:eastAsia="Calibri" w:hAnsi="Calibri" w:cs="Calibri"/>
        </w:rPr>
        <w:tab/>
      </w:r>
      <w:proofErr w:type="gramStart"/>
      <w:r>
        <w:t>24.4  When</w:t>
      </w:r>
      <w:proofErr w:type="gramEnd"/>
      <w:r>
        <w:t xml:space="preserve"> calculating the Supplier’s liability under Clause 24.1 any items specified in Clause 24.2 will not be taken into consideration. </w:t>
      </w:r>
    </w:p>
    <w:p w14:paraId="2394C2E8" w14:textId="77777777" w:rsidR="00274BCC" w:rsidRDefault="00060D1F">
      <w:pPr>
        <w:pStyle w:val="Heading4"/>
        <w:tabs>
          <w:tab w:val="center" w:pos="720"/>
          <w:tab w:val="center" w:pos="2382"/>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r>
        <w:t>25.  Premises</w:t>
      </w:r>
      <w:r>
        <w:rPr>
          <w:sz w:val="22"/>
        </w:rPr>
        <w:t xml:space="preserve"> </w:t>
      </w:r>
    </w:p>
    <w:p w14:paraId="1D05F176" w14:textId="77777777" w:rsidR="00274BCC" w:rsidRDefault="00060D1F">
      <w:pPr>
        <w:spacing w:after="388"/>
        <w:ind w:left="1839" w:right="10" w:hanging="720"/>
      </w:pPr>
      <w:proofErr w:type="gramStart"/>
      <w:r>
        <w:t>25.1  If</w:t>
      </w:r>
      <w:proofErr w:type="gramEnd"/>
      <w:r>
        <w:t xml:space="preserve"> either Party uses the other Party’s premises, that Party is liable for all loss or damage it causes to the premises. It is responsible for repairing any damage to the premises or any objects on the premises, other than fair wear and tear. </w:t>
      </w:r>
    </w:p>
    <w:p w14:paraId="080CF1AB" w14:textId="77777777" w:rsidR="00274BCC" w:rsidRDefault="00060D1F">
      <w:pPr>
        <w:ind w:left="1839" w:right="10" w:hanging="720"/>
      </w:pPr>
      <w:proofErr w:type="gramStart"/>
      <w:r>
        <w:t>25.2  The</w:t>
      </w:r>
      <w:proofErr w:type="gramEnd"/>
      <w:r>
        <w:t xml:space="preserve"> Supplier will use the Buyer’s premises solely for the performance of its obligations under this Call-Off Contract. </w:t>
      </w:r>
    </w:p>
    <w:p w14:paraId="739FF0A1" w14:textId="77777777" w:rsidR="00274BCC" w:rsidRDefault="00060D1F">
      <w:pPr>
        <w:ind w:left="1143" w:right="10"/>
      </w:pPr>
      <w:r>
        <w:t xml:space="preserve">25.3     The Supplier will vacate the Buyer’s premises when the Call-Off Contract Ends or expires. </w:t>
      </w:r>
    </w:p>
    <w:p w14:paraId="59DF4394" w14:textId="77777777" w:rsidR="00274BCC" w:rsidRDefault="00060D1F">
      <w:pPr>
        <w:tabs>
          <w:tab w:val="center" w:pos="4907"/>
        </w:tabs>
        <w:spacing w:after="372"/>
        <w:ind w:left="0" w:right="0" w:firstLine="0"/>
      </w:pPr>
      <w:r>
        <w:rPr>
          <w:rFonts w:ascii="Calibri" w:eastAsia="Calibri" w:hAnsi="Calibri" w:cs="Calibri"/>
        </w:rPr>
        <w:t xml:space="preserve"> </w:t>
      </w:r>
      <w:r>
        <w:rPr>
          <w:rFonts w:ascii="Calibri" w:eastAsia="Calibri" w:hAnsi="Calibri" w:cs="Calibri"/>
        </w:rPr>
        <w:tab/>
      </w:r>
      <w:proofErr w:type="gramStart"/>
      <w:r>
        <w:t>25.4  This</w:t>
      </w:r>
      <w:proofErr w:type="gramEnd"/>
      <w:r>
        <w:t xml:space="preserve"> clause does not create a tenancy or exclusive right of occupation. </w:t>
      </w:r>
    </w:p>
    <w:p w14:paraId="65305E9A" w14:textId="77777777" w:rsidR="00274BCC" w:rsidRDefault="00060D1F">
      <w:pPr>
        <w:tabs>
          <w:tab w:val="center" w:pos="3833"/>
        </w:tabs>
        <w:ind w:left="0" w:right="0" w:firstLine="0"/>
      </w:pPr>
      <w:r>
        <w:rPr>
          <w:rFonts w:ascii="Calibri" w:eastAsia="Calibri" w:hAnsi="Calibri" w:cs="Calibri"/>
        </w:rPr>
        <w:t xml:space="preserve"> </w:t>
      </w:r>
      <w:r>
        <w:rPr>
          <w:rFonts w:ascii="Calibri" w:eastAsia="Calibri" w:hAnsi="Calibri" w:cs="Calibri"/>
        </w:rPr>
        <w:tab/>
      </w:r>
      <w:proofErr w:type="gramStart"/>
      <w:r>
        <w:t>25.5  While</w:t>
      </w:r>
      <w:proofErr w:type="gramEnd"/>
      <w:r>
        <w:t xml:space="preserve"> on the Buyer’s premises, the Supplier will: </w:t>
      </w:r>
    </w:p>
    <w:p w14:paraId="0BAA31FC" w14:textId="77777777" w:rsidR="00274BCC" w:rsidRDefault="00060D1F">
      <w:pPr>
        <w:ind w:left="2568" w:right="10" w:hanging="720"/>
      </w:pPr>
      <w:r>
        <w:t xml:space="preserve">25.5.1 comply with any security requirements at the premises and not do anything to weaken the security of the </w:t>
      </w:r>
      <w:proofErr w:type="gramStart"/>
      <w:r>
        <w:t>premises</w:t>
      </w:r>
      <w:proofErr w:type="gramEnd"/>
      <w:r>
        <w:t xml:space="preserve"> </w:t>
      </w:r>
    </w:p>
    <w:p w14:paraId="1B4C4393" w14:textId="77777777" w:rsidR="00274BCC" w:rsidRDefault="00060D1F">
      <w:pPr>
        <w:ind w:left="1858" w:right="10"/>
      </w:pPr>
      <w:r>
        <w:t xml:space="preserve">25.5.2 comply with Buyer requirements for the conduct of </w:t>
      </w:r>
      <w:proofErr w:type="gramStart"/>
      <w:r>
        <w:t>personnel</w:t>
      </w:r>
      <w:proofErr w:type="gramEnd"/>
      <w:r>
        <w:t xml:space="preserve"> </w:t>
      </w:r>
    </w:p>
    <w:p w14:paraId="57C92CA0" w14:textId="77777777" w:rsidR="00274BCC" w:rsidRDefault="00060D1F">
      <w:pPr>
        <w:ind w:left="1858" w:right="10"/>
      </w:pPr>
      <w:r>
        <w:t xml:space="preserve">25.5.3 comply with any health and safety measures implemented by the </w:t>
      </w:r>
      <w:proofErr w:type="gramStart"/>
      <w:r>
        <w:t>Buyer</w:t>
      </w:r>
      <w:proofErr w:type="gramEnd"/>
      <w:r>
        <w:t xml:space="preserve"> </w:t>
      </w:r>
    </w:p>
    <w:p w14:paraId="5BC1E83D" w14:textId="77777777" w:rsidR="00274BCC" w:rsidRDefault="00060D1F">
      <w:pPr>
        <w:ind w:left="2568" w:right="10" w:hanging="720"/>
      </w:pPr>
      <w:r>
        <w:t xml:space="preserve">25.5.4 immediately notify the Buyer of any incident on the premises that causes any damage to Property which could cause personal </w:t>
      </w:r>
      <w:proofErr w:type="gramStart"/>
      <w:r>
        <w:t>injury</w:t>
      </w:r>
      <w:proofErr w:type="gramEnd"/>
      <w:r>
        <w:t xml:space="preserve"> </w:t>
      </w:r>
    </w:p>
    <w:p w14:paraId="38F75E80" w14:textId="77777777" w:rsidR="00274BCC" w:rsidRDefault="00060D1F">
      <w:pPr>
        <w:spacing w:after="796"/>
        <w:ind w:left="1839" w:right="10" w:hanging="720"/>
      </w:pPr>
      <w:proofErr w:type="gramStart"/>
      <w:r>
        <w:lastRenderedPageBreak/>
        <w:t>25.6  The</w:t>
      </w:r>
      <w:proofErr w:type="gramEnd"/>
      <w:r>
        <w:t xml:space="preserve"> Supplier will ensure that its health and safety policy statement (as required by the Health and Safety at Work etc Act 1974) is made available to the Buyer on request. </w:t>
      </w:r>
    </w:p>
    <w:p w14:paraId="04F13563" w14:textId="77777777" w:rsidR="00274BCC" w:rsidRDefault="00060D1F">
      <w:pPr>
        <w:pStyle w:val="Heading4"/>
        <w:tabs>
          <w:tab w:val="center" w:pos="720"/>
          <w:tab w:val="center" w:pos="2468"/>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r>
        <w:t>26.  Equipment</w:t>
      </w:r>
      <w:r>
        <w:rPr>
          <w:sz w:val="22"/>
        </w:rPr>
        <w:t xml:space="preserve"> </w:t>
      </w:r>
    </w:p>
    <w:p w14:paraId="3499C51F" w14:textId="77777777" w:rsidR="00274BCC" w:rsidRDefault="00060D1F">
      <w:pPr>
        <w:spacing w:after="0" w:line="259" w:lineRule="auto"/>
        <w:ind w:left="0" w:right="0" w:firstLine="0"/>
      </w:pPr>
      <w:r>
        <w:rPr>
          <w:sz w:val="28"/>
        </w:rPr>
        <w:t xml:space="preserve"> </w:t>
      </w:r>
    </w:p>
    <w:p w14:paraId="0A2C0BE9" w14:textId="77777777" w:rsidR="00274BCC" w:rsidRDefault="00060D1F">
      <w:pPr>
        <w:ind w:left="1839" w:right="10" w:hanging="720"/>
      </w:pPr>
      <w:proofErr w:type="gramStart"/>
      <w:r>
        <w:t>26.1  The</w:t>
      </w:r>
      <w:proofErr w:type="gramEnd"/>
      <w:r>
        <w:t xml:space="preserve"> Supplier is responsible for providing any Equipment which the Supplier requires to provide the Services. </w:t>
      </w:r>
    </w:p>
    <w:p w14:paraId="56D18E5C" w14:textId="77777777" w:rsidR="00274BCC" w:rsidRDefault="00060D1F">
      <w:pPr>
        <w:ind w:left="1839" w:right="10" w:hanging="720"/>
      </w:pPr>
      <w:proofErr w:type="gramStart"/>
      <w:r>
        <w:t>26.2  Any</w:t>
      </w:r>
      <w:proofErr w:type="gramEnd"/>
      <w:r>
        <w:t xml:space="preserve"> Equipment brought onto the premises will be at the Supplier's own risk and the Buyer will have no liability for any loss of, or damage to, any Equipment. </w:t>
      </w:r>
    </w:p>
    <w:p w14:paraId="404F3969" w14:textId="77777777" w:rsidR="00274BCC" w:rsidRDefault="00060D1F">
      <w:pPr>
        <w:spacing w:after="797"/>
        <w:ind w:left="1839" w:right="10" w:hanging="720"/>
      </w:pPr>
      <w:proofErr w:type="gramStart"/>
      <w:r>
        <w:t>26.3  When</w:t>
      </w:r>
      <w:proofErr w:type="gramEnd"/>
      <w:r>
        <w:t xml:space="preserve"> the Call-Off Contract Ends or expires, the Supplier will remove the Equipment and any other materials leaving the premises in a safe and clean condition. </w:t>
      </w:r>
    </w:p>
    <w:p w14:paraId="3A5A50C1" w14:textId="77777777" w:rsidR="00274BCC" w:rsidRDefault="00060D1F">
      <w:pPr>
        <w:pStyle w:val="Heading4"/>
        <w:tabs>
          <w:tab w:val="center" w:pos="720"/>
          <w:tab w:val="center" w:pos="4786"/>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r>
        <w:t>27.  The Contracts (Rights of Third Parties) Act 1999</w:t>
      </w:r>
      <w:r>
        <w:rPr>
          <w:sz w:val="22"/>
        </w:rPr>
        <w:t xml:space="preserve"> </w:t>
      </w:r>
    </w:p>
    <w:p w14:paraId="35D8CD43" w14:textId="77777777" w:rsidR="00274BCC" w:rsidRDefault="00060D1F">
      <w:pPr>
        <w:spacing w:after="0" w:line="259" w:lineRule="auto"/>
        <w:ind w:left="0" w:right="0" w:firstLine="0"/>
      </w:pPr>
      <w:r>
        <w:rPr>
          <w:sz w:val="28"/>
        </w:rPr>
        <w:t xml:space="preserve"> </w:t>
      </w:r>
    </w:p>
    <w:p w14:paraId="59475250" w14:textId="77777777" w:rsidR="00274BCC" w:rsidRDefault="00060D1F">
      <w:pPr>
        <w:spacing w:after="406" w:line="249" w:lineRule="auto"/>
        <w:ind w:left="1848" w:right="30" w:hanging="730"/>
        <w:jc w:val="both"/>
      </w:pPr>
      <w:proofErr w:type="gramStart"/>
      <w:r>
        <w:t>27.1  Except</w:t>
      </w:r>
      <w:proofErr w:type="gramEnd"/>
      <w:r>
        <w:t xml:space="preserve">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202DB223" w14:textId="77777777" w:rsidR="00274BCC" w:rsidRDefault="00060D1F">
      <w:pPr>
        <w:pStyle w:val="Heading4"/>
        <w:tabs>
          <w:tab w:val="center" w:pos="720"/>
          <w:tab w:val="center" w:pos="3548"/>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r>
        <w:t>28.  Environmental requirements</w:t>
      </w:r>
      <w:r>
        <w:rPr>
          <w:sz w:val="22"/>
        </w:rPr>
        <w:t xml:space="preserve"> </w:t>
      </w:r>
    </w:p>
    <w:p w14:paraId="1417B1D9" w14:textId="77777777" w:rsidR="00274BCC" w:rsidRDefault="00060D1F">
      <w:pPr>
        <w:spacing w:after="0" w:line="259" w:lineRule="auto"/>
        <w:ind w:left="0" w:right="0" w:firstLine="0"/>
      </w:pPr>
      <w:r>
        <w:rPr>
          <w:sz w:val="28"/>
        </w:rPr>
        <w:t xml:space="preserve"> </w:t>
      </w:r>
    </w:p>
    <w:p w14:paraId="6C0E9018" w14:textId="77777777" w:rsidR="00274BCC" w:rsidRDefault="00060D1F">
      <w:pPr>
        <w:ind w:left="1839" w:right="10" w:hanging="720"/>
      </w:pPr>
      <w:proofErr w:type="gramStart"/>
      <w:r>
        <w:t>28.1  The</w:t>
      </w:r>
      <w:proofErr w:type="gramEnd"/>
      <w:r>
        <w:t xml:space="preserve"> Buyer will provide a copy of its environmental policy to the Supplier on request, which the Supplier will comply with. </w:t>
      </w:r>
    </w:p>
    <w:p w14:paraId="05BAE6C1" w14:textId="77777777" w:rsidR="00274BCC" w:rsidRDefault="00060D1F">
      <w:pPr>
        <w:spacing w:after="788"/>
        <w:ind w:left="1839" w:right="10" w:hanging="720"/>
      </w:pPr>
      <w:proofErr w:type="gramStart"/>
      <w:r>
        <w:t>28.2  The</w:t>
      </w:r>
      <w:proofErr w:type="gramEnd"/>
      <w:r>
        <w:t xml:space="preserve"> Supplier must provide reasonable support to enable Buyers to work in an environmentally friendly way, for example by helping them recycle or lower their carbon footprint. </w:t>
      </w:r>
    </w:p>
    <w:p w14:paraId="6E331B4E" w14:textId="77777777" w:rsidR="00274BCC" w:rsidRDefault="00060D1F">
      <w:pPr>
        <w:pStyle w:val="Heading4"/>
        <w:tabs>
          <w:tab w:val="center" w:pos="720"/>
          <w:tab w:val="center" w:pos="4140"/>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r>
        <w:t>29.  The Employment Regulations (TUPE)</w:t>
      </w:r>
      <w:r>
        <w:rPr>
          <w:sz w:val="22"/>
        </w:rPr>
        <w:t xml:space="preserve"> </w:t>
      </w:r>
    </w:p>
    <w:p w14:paraId="39AB6B15" w14:textId="77777777" w:rsidR="00274BCC" w:rsidRDefault="00060D1F">
      <w:pPr>
        <w:spacing w:after="0" w:line="259" w:lineRule="auto"/>
        <w:ind w:left="0" w:right="0" w:firstLine="0"/>
      </w:pPr>
      <w:r>
        <w:rPr>
          <w:sz w:val="28"/>
        </w:rPr>
        <w:t xml:space="preserve"> </w:t>
      </w:r>
    </w:p>
    <w:p w14:paraId="0037E644" w14:textId="77777777" w:rsidR="00274BCC" w:rsidRDefault="00060D1F">
      <w:pPr>
        <w:spacing w:after="25"/>
        <w:ind w:right="10"/>
      </w:pPr>
      <w:proofErr w:type="gramStart"/>
      <w:r>
        <w:t>29.1  The</w:t>
      </w:r>
      <w:proofErr w:type="gramEnd"/>
      <w:r>
        <w:t xml:space="preserve"> Supplier agrees that if the Employment Regulations apply to this Call-Off Contract on </w:t>
      </w:r>
    </w:p>
    <w:p w14:paraId="7B8965D0" w14:textId="77777777" w:rsidR="00274BCC" w:rsidRDefault="00060D1F">
      <w:pPr>
        <w:ind w:left="1858" w:right="10"/>
      </w:pPr>
      <w:r>
        <w:t xml:space="preserve">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6113D5B9" w14:textId="77777777" w:rsidR="00274BCC" w:rsidRDefault="00060D1F">
      <w:pPr>
        <w:tabs>
          <w:tab w:val="center" w:pos="5819"/>
        </w:tabs>
        <w:spacing w:after="11"/>
        <w:ind w:left="0" w:right="0" w:firstLine="0"/>
      </w:pPr>
      <w:r>
        <w:rPr>
          <w:rFonts w:ascii="Calibri" w:eastAsia="Calibri" w:hAnsi="Calibri" w:cs="Calibri"/>
        </w:rPr>
        <w:t xml:space="preserve"> </w:t>
      </w:r>
      <w:r>
        <w:rPr>
          <w:rFonts w:ascii="Calibri" w:eastAsia="Calibri" w:hAnsi="Calibri" w:cs="Calibri"/>
        </w:rPr>
        <w:tab/>
      </w:r>
      <w:proofErr w:type="gramStart"/>
      <w:r>
        <w:t>29.2  Twelve</w:t>
      </w:r>
      <w:proofErr w:type="gramEnd"/>
      <w:r>
        <w:t xml:space="preserve"> months before this Call-Off Contract expires, or after the Buyer has given notice to </w:t>
      </w:r>
    </w:p>
    <w:p w14:paraId="50FAF77E" w14:textId="77777777" w:rsidR="00274BCC" w:rsidRDefault="00060D1F">
      <w:pPr>
        <w:ind w:left="1858" w:right="10"/>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46F57C15" w14:textId="77777777" w:rsidR="00274BCC" w:rsidRDefault="00060D1F">
      <w:pPr>
        <w:tabs>
          <w:tab w:val="center" w:pos="1133"/>
          <w:tab w:val="center" w:pos="2164"/>
          <w:tab w:val="center" w:pos="4546"/>
        </w:tabs>
        <w:spacing w:after="11"/>
        <w:ind w:left="0" w:righ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29.2.1  </w:t>
      </w:r>
      <w:r>
        <w:tab/>
      </w:r>
      <w:proofErr w:type="gramEnd"/>
      <w:r>
        <w:t xml:space="preserve">the activities they perform </w:t>
      </w:r>
    </w:p>
    <w:p w14:paraId="52A60D44" w14:textId="77777777" w:rsidR="00274BCC" w:rsidRDefault="00060D1F">
      <w:pPr>
        <w:tabs>
          <w:tab w:val="center" w:pos="1133"/>
          <w:tab w:val="center" w:pos="2164"/>
          <w:tab w:val="center" w:pos="3483"/>
        </w:tabs>
        <w:spacing w:after="11"/>
        <w:ind w:left="0" w:righ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29.2.2  </w:t>
      </w:r>
      <w:r>
        <w:tab/>
      </w:r>
      <w:proofErr w:type="gramEnd"/>
      <w:r>
        <w:t xml:space="preserve">age </w:t>
      </w:r>
    </w:p>
    <w:p w14:paraId="4757C929" w14:textId="77777777" w:rsidR="00274BCC" w:rsidRDefault="00060D1F">
      <w:pPr>
        <w:tabs>
          <w:tab w:val="center" w:pos="1133"/>
          <w:tab w:val="center" w:pos="2164"/>
          <w:tab w:val="center" w:pos="3758"/>
        </w:tabs>
        <w:spacing w:after="11"/>
        <w:ind w:left="0" w:right="0" w:firstLine="0"/>
      </w:pPr>
      <w:r>
        <w:rPr>
          <w:rFonts w:ascii="Calibri" w:eastAsia="Calibri" w:hAnsi="Calibri" w:cs="Calibri"/>
        </w:rPr>
        <w:lastRenderedPageBreak/>
        <w:t xml:space="preserve"> </w:t>
      </w:r>
      <w:r>
        <w:rPr>
          <w:rFonts w:ascii="Calibri" w:eastAsia="Calibri" w:hAnsi="Calibri" w:cs="Calibri"/>
        </w:rPr>
        <w:tab/>
        <w:t xml:space="preserve">  </w:t>
      </w:r>
      <w:r>
        <w:rPr>
          <w:rFonts w:ascii="Calibri" w:eastAsia="Calibri" w:hAnsi="Calibri" w:cs="Calibri"/>
        </w:rPr>
        <w:tab/>
      </w:r>
      <w:proofErr w:type="gramStart"/>
      <w:r>
        <w:t xml:space="preserve">29.2.3  </w:t>
      </w:r>
      <w:r>
        <w:tab/>
      </w:r>
      <w:proofErr w:type="gramEnd"/>
      <w:r>
        <w:t xml:space="preserve">start date </w:t>
      </w:r>
    </w:p>
    <w:p w14:paraId="0DCD1379" w14:textId="77777777" w:rsidR="00274BCC" w:rsidRDefault="00060D1F">
      <w:pPr>
        <w:tabs>
          <w:tab w:val="center" w:pos="1133"/>
          <w:tab w:val="center" w:pos="2164"/>
          <w:tab w:val="center" w:pos="3944"/>
        </w:tabs>
        <w:spacing w:after="11"/>
        <w:ind w:left="0" w:righ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29.2.4  </w:t>
      </w:r>
      <w:r>
        <w:tab/>
      </w:r>
      <w:proofErr w:type="gramEnd"/>
      <w:r>
        <w:t xml:space="preserve">place of work </w:t>
      </w:r>
    </w:p>
    <w:p w14:paraId="0F70B9D0" w14:textId="77777777" w:rsidR="00274BCC" w:rsidRDefault="00060D1F">
      <w:pPr>
        <w:tabs>
          <w:tab w:val="center" w:pos="1133"/>
          <w:tab w:val="center" w:pos="2164"/>
          <w:tab w:val="center" w:pos="3928"/>
        </w:tabs>
        <w:spacing w:after="11"/>
        <w:ind w:left="0" w:righ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29.2.5  </w:t>
      </w:r>
      <w:r>
        <w:tab/>
      </w:r>
      <w:proofErr w:type="gramEnd"/>
      <w:r>
        <w:t xml:space="preserve">notice period </w:t>
      </w:r>
    </w:p>
    <w:p w14:paraId="72952485" w14:textId="77777777" w:rsidR="00274BCC" w:rsidRDefault="00060D1F">
      <w:pPr>
        <w:tabs>
          <w:tab w:val="center" w:pos="1133"/>
          <w:tab w:val="center" w:pos="2164"/>
          <w:tab w:val="center" w:pos="4895"/>
        </w:tabs>
        <w:spacing w:after="11"/>
        <w:ind w:left="0" w:righ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29.2.6  </w:t>
      </w:r>
      <w:r>
        <w:tab/>
      </w:r>
      <w:proofErr w:type="gramEnd"/>
      <w:r>
        <w:t xml:space="preserve">redundancy payment entitlement </w:t>
      </w:r>
    </w:p>
    <w:p w14:paraId="5EA6F8DA" w14:textId="77777777" w:rsidR="00274BCC" w:rsidRDefault="00060D1F">
      <w:pPr>
        <w:tabs>
          <w:tab w:val="center" w:pos="1133"/>
          <w:tab w:val="center" w:pos="2164"/>
          <w:tab w:val="center" w:pos="5281"/>
        </w:tabs>
        <w:spacing w:after="11"/>
        <w:ind w:left="0" w:righ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29.2.7  </w:t>
      </w:r>
      <w:r>
        <w:tab/>
      </w:r>
      <w:proofErr w:type="gramEnd"/>
      <w:r>
        <w:t xml:space="preserve">salary, benefits and pension entitlements </w:t>
      </w:r>
    </w:p>
    <w:p w14:paraId="46A5AAD2" w14:textId="77777777" w:rsidR="00274BCC" w:rsidRDefault="00060D1F">
      <w:pPr>
        <w:tabs>
          <w:tab w:val="center" w:pos="1133"/>
          <w:tab w:val="center" w:pos="2164"/>
          <w:tab w:val="center" w:pos="4224"/>
        </w:tabs>
        <w:spacing w:after="11"/>
        <w:ind w:left="0" w:righ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29.2.8  </w:t>
      </w:r>
      <w:r>
        <w:tab/>
      </w:r>
      <w:proofErr w:type="gramEnd"/>
      <w:r>
        <w:t xml:space="preserve">employment status </w:t>
      </w:r>
    </w:p>
    <w:p w14:paraId="5C971C25" w14:textId="77777777" w:rsidR="00274BCC" w:rsidRDefault="00060D1F">
      <w:pPr>
        <w:tabs>
          <w:tab w:val="center" w:pos="1133"/>
          <w:tab w:val="center" w:pos="2164"/>
          <w:tab w:val="center" w:pos="4254"/>
        </w:tabs>
        <w:spacing w:after="11"/>
        <w:ind w:left="0" w:righ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29.2.9  </w:t>
      </w:r>
      <w:r>
        <w:tab/>
      </w:r>
      <w:proofErr w:type="gramEnd"/>
      <w:r>
        <w:t xml:space="preserve">identity of employer </w:t>
      </w:r>
    </w:p>
    <w:p w14:paraId="2C1F99D3" w14:textId="77777777" w:rsidR="00274BCC" w:rsidRDefault="00060D1F">
      <w:pPr>
        <w:tabs>
          <w:tab w:val="center" w:pos="1133"/>
          <w:tab w:val="center" w:pos="2222"/>
          <w:tab w:val="center" w:pos="4387"/>
        </w:tabs>
        <w:spacing w:after="11"/>
        <w:ind w:left="0" w:righ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29.2.10  </w:t>
      </w:r>
      <w:r>
        <w:tab/>
      </w:r>
      <w:proofErr w:type="gramEnd"/>
      <w:r>
        <w:t xml:space="preserve">working arrangements </w:t>
      </w:r>
    </w:p>
    <w:p w14:paraId="535CFA16" w14:textId="77777777" w:rsidR="00274BCC" w:rsidRDefault="00060D1F">
      <w:pPr>
        <w:numPr>
          <w:ilvl w:val="0"/>
          <w:numId w:val="12"/>
        </w:numPr>
        <w:spacing w:after="19"/>
        <w:ind w:left="2875" w:right="10" w:hanging="1027"/>
      </w:pPr>
      <w:r>
        <w:t xml:space="preserve">2.11 </w:t>
      </w:r>
      <w:r>
        <w:tab/>
        <w:t xml:space="preserve">       outstanding liabilities </w:t>
      </w:r>
    </w:p>
    <w:p w14:paraId="30F2EDF1" w14:textId="77777777" w:rsidR="00274BCC" w:rsidRDefault="00060D1F">
      <w:pPr>
        <w:tabs>
          <w:tab w:val="center" w:pos="1133"/>
          <w:tab w:val="center" w:pos="2222"/>
          <w:tab w:val="center" w:pos="4164"/>
        </w:tabs>
        <w:ind w:left="0" w:righ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29.2.12  </w:t>
      </w:r>
      <w:r>
        <w:tab/>
      </w:r>
      <w:proofErr w:type="gramEnd"/>
      <w:r>
        <w:t xml:space="preserve">sickness absence </w:t>
      </w:r>
    </w:p>
    <w:p w14:paraId="729F091E" w14:textId="77777777" w:rsidR="00274BCC" w:rsidRDefault="00060D1F">
      <w:pPr>
        <w:tabs>
          <w:tab w:val="center" w:pos="1133"/>
          <w:tab w:val="center" w:pos="2222"/>
          <w:tab w:val="center" w:pos="6554"/>
        </w:tabs>
        <w:spacing w:after="11"/>
        <w:ind w:left="0" w:righ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29.2.13  </w:t>
      </w:r>
      <w:r>
        <w:tab/>
      </w:r>
      <w:proofErr w:type="gramEnd"/>
      <w:r>
        <w:t xml:space="preserve">copies of all relevant employment contracts and related documents </w:t>
      </w:r>
    </w:p>
    <w:p w14:paraId="5A2DCA8B" w14:textId="77777777" w:rsidR="00274BCC" w:rsidRDefault="00060D1F">
      <w:pPr>
        <w:ind w:left="3288" w:right="10" w:hanging="1440"/>
      </w:pPr>
      <w:r>
        <w:t xml:space="preserve">29.2.14            all information required under regulation 11 of TUPE or as reasonably   requested by the </w:t>
      </w:r>
      <w:proofErr w:type="gramStart"/>
      <w:r>
        <w:t>Buyer</w:t>
      </w:r>
      <w:proofErr w:type="gramEnd"/>
      <w:r>
        <w:t xml:space="preserve"> </w:t>
      </w:r>
    </w:p>
    <w:p w14:paraId="29C02012" w14:textId="77777777" w:rsidR="00274BCC" w:rsidRDefault="00060D1F">
      <w:pPr>
        <w:ind w:left="1710" w:right="10"/>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4A9B29C1" w14:textId="77777777" w:rsidR="00274BCC" w:rsidRDefault="00060D1F">
      <w:pPr>
        <w:numPr>
          <w:ilvl w:val="1"/>
          <w:numId w:val="12"/>
        </w:numPr>
        <w:ind w:left="3134" w:right="10" w:hanging="566"/>
      </w:pPr>
      <w:r>
        <w:t xml:space="preserve">In the 12 months before the expiry of this Call-Off Contract, the Supplier will not change the identity and number of staff assigned to the Services (unless reasonably requested by the Buyer) or their terms and conditions, other than in the ordinary course of business. </w:t>
      </w:r>
    </w:p>
    <w:p w14:paraId="3D9DBB70" w14:textId="77777777" w:rsidR="00274BCC" w:rsidRDefault="00060D1F">
      <w:pPr>
        <w:numPr>
          <w:ilvl w:val="1"/>
          <w:numId w:val="12"/>
        </w:numPr>
        <w:spacing w:after="348" w:line="249" w:lineRule="auto"/>
        <w:ind w:left="3134" w:right="10" w:hanging="566"/>
      </w:pPr>
      <w:r>
        <w:t xml:space="preserve">The Supplier will co-operate with the re-tendering of this Call-Off Contract by allowing the Replacement Supplier to communicate with and meet the affected employees or their representatives. </w:t>
      </w:r>
    </w:p>
    <w:p w14:paraId="672C87DC" w14:textId="77777777" w:rsidR="00274BCC" w:rsidRDefault="00060D1F">
      <w:pPr>
        <w:numPr>
          <w:ilvl w:val="1"/>
          <w:numId w:val="12"/>
        </w:numPr>
        <w:ind w:left="3134" w:right="10" w:hanging="566"/>
      </w:pPr>
      <w:r>
        <w:t xml:space="preserve">The Supplier will indemnify the Buyer or any Replacement Supplier for all Loss arising from both: </w:t>
      </w:r>
    </w:p>
    <w:p w14:paraId="3264EA66" w14:textId="77777777" w:rsidR="00274BCC" w:rsidRDefault="00060D1F">
      <w:pPr>
        <w:numPr>
          <w:ilvl w:val="2"/>
          <w:numId w:val="12"/>
        </w:numPr>
        <w:ind w:right="10" w:hanging="721"/>
      </w:pPr>
      <w:r>
        <w:t xml:space="preserve">its failure to comply with the provisions of this </w:t>
      </w:r>
      <w:proofErr w:type="gramStart"/>
      <w:r>
        <w:t>clause</w:t>
      </w:r>
      <w:proofErr w:type="gramEnd"/>
      <w:r>
        <w:t xml:space="preserve"> </w:t>
      </w:r>
    </w:p>
    <w:p w14:paraId="64811EF9" w14:textId="77777777" w:rsidR="00274BCC" w:rsidRDefault="00060D1F">
      <w:pPr>
        <w:numPr>
          <w:ilvl w:val="2"/>
          <w:numId w:val="12"/>
        </w:numPr>
        <w:ind w:right="10" w:hanging="721"/>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488E2114" w14:textId="77777777" w:rsidR="00274BCC" w:rsidRDefault="00060D1F">
      <w:pPr>
        <w:numPr>
          <w:ilvl w:val="1"/>
          <w:numId w:val="12"/>
        </w:numPr>
        <w:ind w:left="3134" w:right="10" w:hanging="566"/>
      </w:pPr>
      <w:r>
        <w:t xml:space="preserve">The provisions of this clause apply during the Term of this Call-Off Contract and indefinitely after it Ends or expires. </w:t>
      </w:r>
    </w:p>
    <w:p w14:paraId="0F97E851" w14:textId="77777777" w:rsidR="00274BCC" w:rsidRDefault="00060D1F">
      <w:pPr>
        <w:numPr>
          <w:ilvl w:val="1"/>
          <w:numId w:val="12"/>
        </w:numPr>
        <w:spacing w:after="798" w:line="249" w:lineRule="auto"/>
        <w:ind w:left="3134" w:right="10" w:hanging="566"/>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 </w:t>
      </w:r>
    </w:p>
    <w:p w14:paraId="51B81C0E" w14:textId="77777777" w:rsidR="00274BCC" w:rsidRDefault="00060D1F">
      <w:pPr>
        <w:pStyle w:val="Heading4"/>
        <w:tabs>
          <w:tab w:val="center" w:pos="720"/>
          <w:tab w:val="center" w:pos="3526"/>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r>
        <w:t>30.  Additional G-Cloud services</w:t>
      </w:r>
      <w:r>
        <w:rPr>
          <w:sz w:val="22"/>
        </w:rPr>
        <w:t xml:space="preserve"> </w:t>
      </w:r>
    </w:p>
    <w:p w14:paraId="1F191A82" w14:textId="77777777" w:rsidR="00274BCC" w:rsidRDefault="00060D1F">
      <w:pPr>
        <w:spacing w:after="0" w:line="259" w:lineRule="auto"/>
        <w:ind w:left="0" w:right="0" w:firstLine="0"/>
      </w:pPr>
      <w:r>
        <w:rPr>
          <w:sz w:val="28"/>
        </w:rPr>
        <w:t xml:space="preserve"> </w:t>
      </w:r>
    </w:p>
    <w:p w14:paraId="211AA367" w14:textId="77777777" w:rsidR="00274BCC" w:rsidRDefault="00060D1F">
      <w:pPr>
        <w:ind w:left="1839" w:right="10" w:hanging="720"/>
      </w:pPr>
      <w:proofErr w:type="gramStart"/>
      <w:r>
        <w:lastRenderedPageBreak/>
        <w:t>30.1  The</w:t>
      </w:r>
      <w:proofErr w:type="gramEnd"/>
      <w:r>
        <w:t xml:space="preserv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 </w:t>
      </w:r>
    </w:p>
    <w:p w14:paraId="15FB6669" w14:textId="77777777" w:rsidR="00274BCC" w:rsidRDefault="00060D1F">
      <w:pPr>
        <w:spacing w:after="796"/>
        <w:ind w:left="1839" w:right="10" w:hanging="720"/>
      </w:pPr>
      <w:proofErr w:type="gramStart"/>
      <w:r>
        <w:t>30.2  If</w:t>
      </w:r>
      <w:proofErr w:type="gramEnd"/>
      <w:r>
        <w:t xml:space="preserve"> reasonably requested to do so by the Buyer in the Order Form, the Supplier must provide and monitor performance of the Additional Services using an Implementation Plan. </w:t>
      </w:r>
    </w:p>
    <w:p w14:paraId="68948244" w14:textId="77777777" w:rsidR="00274BCC" w:rsidRDefault="00060D1F">
      <w:pPr>
        <w:pStyle w:val="Heading4"/>
        <w:tabs>
          <w:tab w:val="center" w:pos="720"/>
          <w:tab w:val="center" w:pos="2624"/>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r>
        <w:t>31.  Collaboration</w:t>
      </w:r>
      <w:r>
        <w:rPr>
          <w:sz w:val="22"/>
        </w:rPr>
        <w:t xml:space="preserve"> </w:t>
      </w:r>
    </w:p>
    <w:p w14:paraId="2456466B" w14:textId="77777777" w:rsidR="00274BCC" w:rsidRDefault="00060D1F">
      <w:pPr>
        <w:spacing w:after="0" w:line="259" w:lineRule="auto"/>
        <w:ind w:left="0" w:right="0" w:firstLine="0"/>
      </w:pPr>
      <w:r>
        <w:rPr>
          <w:sz w:val="28"/>
        </w:rPr>
        <w:t xml:space="preserve"> </w:t>
      </w:r>
    </w:p>
    <w:p w14:paraId="1CD836F0" w14:textId="77777777" w:rsidR="00274BCC" w:rsidRDefault="00060D1F">
      <w:pPr>
        <w:ind w:left="1839" w:right="10" w:hanging="720"/>
      </w:pPr>
      <w:proofErr w:type="gramStart"/>
      <w:r>
        <w:t>31.1  If</w:t>
      </w:r>
      <w:proofErr w:type="gramEnd"/>
      <w:r>
        <w:t xml:space="preserve"> the Buyer has specified in the Order Form that it requires the Supplier to enter into a Collaboration Agreement, the Supplier must give the Buyer an executed Collaboration Agreement before the Start date. </w:t>
      </w:r>
    </w:p>
    <w:p w14:paraId="2DC05447" w14:textId="77777777" w:rsidR="00274BCC" w:rsidRDefault="00060D1F">
      <w:pPr>
        <w:tabs>
          <w:tab w:val="center" w:pos="5563"/>
        </w:tabs>
        <w:spacing w:after="381"/>
        <w:ind w:left="0" w:right="0" w:firstLine="0"/>
      </w:pPr>
      <w:r>
        <w:rPr>
          <w:rFonts w:ascii="Calibri" w:eastAsia="Calibri" w:hAnsi="Calibri" w:cs="Calibri"/>
        </w:rPr>
        <w:t xml:space="preserve"> </w:t>
      </w:r>
      <w:r>
        <w:rPr>
          <w:rFonts w:ascii="Calibri" w:eastAsia="Calibri" w:hAnsi="Calibri" w:cs="Calibri"/>
        </w:rPr>
        <w:tab/>
      </w:r>
      <w:proofErr w:type="gramStart"/>
      <w:r>
        <w:t>31.2  In</w:t>
      </w:r>
      <w:proofErr w:type="gramEnd"/>
      <w:r>
        <w:t xml:space="preserve"> addition to any obligations under the Collaboration Agreement, the Supplier must: </w:t>
      </w:r>
    </w:p>
    <w:p w14:paraId="466DFF62" w14:textId="77777777" w:rsidR="00274BCC" w:rsidRDefault="00060D1F">
      <w:pPr>
        <w:spacing w:after="386"/>
        <w:ind w:left="1858" w:right="10"/>
      </w:pPr>
      <w:r>
        <w:t xml:space="preserve">31.2.1 work proactively and in good faith with each of the Buyer’s contractors </w:t>
      </w:r>
    </w:p>
    <w:p w14:paraId="04EB3968" w14:textId="77777777" w:rsidR="00274BCC" w:rsidRDefault="00060D1F">
      <w:pPr>
        <w:spacing w:after="786"/>
        <w:ind w:left="2568" w:right="10" w:hanging="720"/>
      </w:pPr>
      <w:r>
        <w:t xml:space="preserve">31.2.2 co-operate and share information with the Buyer’s contractors to enable the efficient operation of the Buyer’s ICT services and G-Cloud Services </w:t>
      </w:r>
    </w:p>
    <w:p w14:paraId="4F060659" w14:textId="77777777" w:rsidR="00274BCC" w:rsidRDefault="00060D1F">
      <w:pPr>
        <w:pStyle w:val="Heading4"/>
        <w:tabs>
          <w:tab w:val="center" w:pos="720"/>
          <w:tab w:val="center" w:pos="2880"/>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r>
        <w:t>32.  Variation process</w:t>
      </w:r>
      <w:r>
        <w:rPr>
          <w:sz w:val="22"/>
        </w:rPr>
        <w:t xml:space="preserve"> </w:t>
      </w:r>
    </w:p>
    <w:p w14:paraId="352E6DAF" w14:textId="77777777" w:rsidR="00274BCC" w:rsidRDefault="00060D1F">
      <w:pPr>
        <w:spacing w:after="0" w:line="259" w:lineRule="auto"/>
        <w:ind w:left="0" w:right="0" w:firstLine="0"/>
      </w:pPr>
      <w:r>
        <w:rPr>
          <w:sz w:val="28"/>
        </w:rPr>
        <w:t xml:space="preserve"> </w:t>
      </w:r>
    </w:p>
    <w:p w14:paraId="513294E3" w14:textId="77777777" w:rsidR="00274BCC" w:rsidRDefault="00060D1F">
      <w:pPr>
        <w:spacing w:after="348" w:line="249" w:lineRule="auto"/>
        <w:ind w:left="1848" w:right="525" w:hanging="730"/>
        <w:jc w:val="both"/>
      </w:pPr>
      <w:proofErr w:type="gramStart"/>
      <w:r>
        <w:t>32.1  The</w:t>
      </w:r>
      <w:proofErr w:type="gramEnd"/>
      <w:r>
        <w:t xml:space="preserve"> Buyer can request in writing a change to this Call-Off Contract if it isn’t a material change to the Framework Agreement/or this Call-Off Contract. Once implemented, it is called a Variation. </w:t>
      </w:r>
    </w:p>
    <w:p w14:paraId="1C8698CA" w14:textId="77777777" w:rsidR="00274BCC" w:rsidRDefault="00060D1F">
      <w:pPr>
        <w:ind w:left="1839" w:right="10" w:hanging="720"/>
      </w:pPr>
      <w:proofErr w:type="gramStart"/>
      <w:r>
        <w:t>32.2  The</w:t>
      </w:r>
      <w:proofErr w:type="gramEnd"/>
      <w:r>
        <w:t xml:space="preserve"> Supplier must notify the Buyer immediately in writing of any proposed changes to their G-Cloud Services or their delivery by submitting a Variation request. This includes any changes in the Supplier’s supply chain. </w:t>
      </w:r>
    </w:p>
    <w:p w14:paraId="72A04C6E" w14:textId="77777777" w:rsidR="00274BCC" w:rsidRDefault="00060D1F">
      <w:pPr>
        <w:spacing w:after="412" w:line="249" w:lineRule="auto"/>
        <w:ind w:left="1848" w:right="30" w:hanging="730"/>
        <w:jc w:val="both"/>
      </w:pPr>
      <w:proofErr w:type="gramStart"/>
      <w:r>
        <w:t>32.3  If</w:t>
      </w:r>
      <w:proofErr w:type="gramEnd"/>
      <w:r>
        <w:t xml:space="preserve"> Either Party can’t agree to or provide the Variation, the Buyer may agree to continue performing its obligations under this Call-Off Contract without the Variation, or End this </w:t>
      </w:r>
      <w:proofErr w:type="spellStart"/>
      <w:r>
        <w:t>CallOff</w:t>
      </w:r>
      <w:proofErr w:type="spellEnd"/>
      <w:r>
        <w:t xml:space="preserve"> Contract by giving 30 </w:t>
      </w:r>
      <w:proofErr w:type="spellStart"/>
      <w:r>
        <w:t>days notice</w:t>
      </w:r>
      <w:proofErr w:type="spellEnd"/>
      <w:r>
        <w:t xml:space="preserve"> to the Supplier. </w:t>
      </w:r>
    </w:p>
    <w:p w14:paraId="0AA10A01" w14:textId="77777777" w:rsidR="00274BCC" w:rsidRDefault="00060D1F">
      <w:pPr>
        <w:pStyle w:val="Heading4"/>
        <w:tabs>
          <w:tab w:val="center" w:pos="720"/>
          <w:tab w:val="center" w:pos="4008"/>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r>
        <w:t>33.  Data Protection Legislation (GDPR)</w:t>
      </w:r>
      <w:r>
        <w:rPr>
          <w:sz w:val="22"/>
        </w:rPr>
        <w:t xml:space="preserve"> </w:t>
      </w:r>
    </w:p>
    <w:p w14:paraId="5F098D85" w14:textId="77777777" w:rsidR="00274BCC" w:rsidRDefault="00060D1F">
      <w:pPr>
        <w:spacing w:after="0" w:line="259" w:lineRule="auto"/>
        <w:ind w:left="0" w:right="0" w:firstLine="0"/>
      </w:pPr>
      <w:r>
        <w:rPr>
          <w:sz w:val="28"/>
        </w:rPr>
        <w:t xml:space="preserve"> </w:t>
      </w:r>
    </w:p>
    <w:p w14:paraId="0C871A43" w14:textId="77777777" w:rsidR="00274BCC" w:rsidRDefault="00060D1F">
      <w:pPr>
        <w:spacing w:after="11"/>
        <w:ind w:right="10"/>
      </w:pPr>
      <w:proofErr w:type="gramStart"/>
      <w:r>
        <w:t>33.1  Pursuant</w:t>
      </w:r>
      <w:proofErr w:type="gramEnd"/>
      <w:r>
        <w:t xml:space="preserve"> to clause 2.1 and for the avoidance of doubt, clause 28 of the Framework </w:t>
      </w:r>
    </w:p>
    <w:p w14:paraId="360721E1" w14:textId="77777777" w:rsidR="00274BCC" w:rsidRDefault="00060D1F">
      <w:pPr>
        <w:spacing w:after="0"/>
        <w:ind w:left="1858" w:right="10"/>
      </w:pPr>
      <w:r>
        <w:t xml:space="preserve">Agreement is incorporated into this Call-Off Contract. For reference, the appropriate UK GDPR templates which are required to be completed in accordance with clause 28 </w:t>
      </w:r>
      <w:proofErr w:type="gramStart"/>
      <w:r>
        <w:t>are</w:t>
      </w:r>
      <w:proofErr w:type="gramEnd"/>
      <w:r>
        <w:t xml:space="preserve"> </w:t>
      </w:r>
    </w:p>
    <w:p w14:paraId="4AAB8EA7" w14:textId="77777777" w:rsidR="00274BCC" w:rsidRDefault="00060D1F">
      <w:pPr>
        <w:tabs>
          <w:tab w:val="center" w:pos="4810"/>
          <w:tab w:val="center" w:pos="10665"/>
        </w:tabs>
        <w:ind w:left="0" w:right="0" w:firstLine="0"/>
      </w:pPr>
      <w:r>
        <w:rPr>
          <w:rFonts w:ascii="Calibri" w:eastAsia="Calibri" w:hAnsi="Calibri" w:cs="Calibri"/>
        </w:rPr>
        <w:t xml:space="preserve"> </w:t>
      </w:r>
      <w:r>
        <w:rPr>
          <w:rFonts w:ascii="Calibri" w:eastAsia="Calibri" w:hAnsi="Calibri" w:cs="Calibri"/>
        </w:rPr>
        <w:tab/>
      </w:r>
      <w:r>
        <w:t xml:space="preserve">reproduced in this Call-Off Contract document at Schedule 7.  </w:t>
      </w:r>
      <w:r>
        <w:tab/>
        <w:t xml:space="preserve"> </w:t>
      </w:r>
    </w:p>
    <w:p w14:paraId="328C754F" w14:textId="77777777" w:rsidR="00274BCC" w:rsidRDefault="00060D1F">
      <w:pPr>
        <w:pStyle w:val="Heading1"/>
        <w:ind w:left="2228"/>
      </w:pPr>
      <w:bookmarkStart w:id="3" w:name="_Toc75073"/>
      <w:r>
        <w:t xml:space="preserve">Schedule 1: Services </w:t>
      </w:r>
      <w:bookmarkEnd w:id="3"/>
    </w:p>
    <w:p w14:paraId="517D2CF8" w14:textId="77777777" w:rsidR="00274BCC" w:rsidRDefault="00060D1F">
      <w:pPr>
        <w:spacing w:after="340" w:line="259" w:lineRule="auto"/>
        <w:ind w:left="1119" w:right="0" w:firstLine="0"/>
      </w:pPr>
      <w:r>
        <w:t xml:space="preserve"> </w:t>
      </w:r>
    </w:p>
    <w:p w14:paraId="4A32F4B1" w14:textId="77777777" w:rsidR="00274BCC" w:rsidRDefault="00060D1F">
      <w:pPr>
        <w:spacing w:after="27"/>
        <w:ind w:left="730" w:right="10"/>
      </w:pPr>
      <w:r>
        <w:lastRenderedPageBreak/>
        <w:t xml:space="preserve">The Supplier will provide </w:t>
      </w:r>
      <w:proofErr w:type="spellStart"/>
      <w:r>
        <w:rPr>
          <w:b/>
        </w:rPr>
        <w:t>Adzuna</w:t>
      </w:r>
      <w:proofErr w:type="spellEnd"/>
      <w:r>
        <w:rPr>
          <w:b/>
        </w:rPr>
        <w:t xml:space="preserve"> Job Data License </w:t>
      </w:r>
      <w:r>
        <w:t xml:space="preserve">as described in the G-Cloud Service Offering, service ID: </w:t>
      </w:r>
      <w:r>
        <w:rPr>
          <w:sz w:val="24"/>
        </w:rPr>
        <w:t>751780452990142</w:t>
      </w:r>
      <w:r>
        <w:t xml:space="preserve"> </w:t>
      </w:r>
    </w:p>
    <w:p w14:paraId="1FE218E6" w14:textId="77777777" w:rsidR="00274BCC" w:rsidRDefault="00060D1F">
      <w:pPr>
        <w:spacing w:after="14" w:line="259" w:lineRule="auto"/>
        <w:ind w:left="711" w:right="0" w:firstLine="0"/>
      </w:pPr>
      <w:r>
        <w:t xml:space="preserve"> </w:t>
      </w:r>
    </w:p>
    <w:p w14:paraId="3FE1E6ED" w14:textId="77777777" w:rsidR="00274BCC" w:rsidRDefault="00060D1F">
      <w:pPr>
        <w:spacing w:after="27"/>
        <w:ind w:left="721" w:right="10"/>
      </w:pPr>
      <w:r>
        <w:t xml:space="preserve">This Call-Off Contract is for Services, with outcome-based deliverables detailed in the table below and will be operated as follows: </w:t>
      </w:r>
    </w:p>
    <w:p w14:paraId="5864F4DA" w14:textId="77777777" w:rsidR="00274BCC" w:rsidRDefault="00060D1F">
      <w:pPr>
        <w:spacing w:after="14" w:line="259" w:lineRule="auto"/>
        <w:ind w:left="0" w:right="0" w:firstLine="0"/>
      </w:pPr>
      <w:r>
        <w:t xml:space="preserve"> </w:t>
      </w:r>
    </w:p>
    <w:p w14:paraId="34123878" w14:textId="77777777" w:rsidR="00274BCC" w:rsidRDefault="00060D1F">
      <w:pPr>
        <w:numPr>
          <w:ilvl w:val="0"/>
          <w:numId w:val="13"/>
        </w:numPr>
        <w:spacing w:after="111"/>
        <w:ind w:right="10" w:hanging="360"/>
      </w:pPr>
      <w:r>
        <w:t xml:space="preserve">The Supplier Staff will be under the day-to-day direction and control of the Supplier, not </w:t>
      </w:r>
      <w:proofErr w:type="gramStart"/>
      <w:r>
        <w:t>DWP;</w:t>
      </w:r>
      <w:proofErr w:type="gramEnd"/>
      <w:r>
        <w:t xml:space="preserve"> </w:t>
      </w:r>
    </w:p>
    <w:p w14:paraId="3A0D354D" w14:textId="77777777" w:rsidR="00274BCC" w:rsidRDefault="00060D1F">
      <w:pPr>
        <w:numPr>
          <w:ilvl w:val="0"/>
          <w:numId w:val="13"/>
        </w:numPr>
        <w:spacing w:after="109"/>
        <w:ind w:right="10" w:hanging="360"/>
      </w:pPr>
      <w:r>
        <w:t xml:space="preserve">Any quality and non-delivery issues will be raised by DWP directly with the Supplier rather than the individual Supplier </w:t>
      </w:r>
      <w:proofErr w:type="gramStart"/>
      <w:r>
        <w:t>Staff;</w:t>
      </w:r>
      <w:proofErr w:type="gramEnd"/>
      <w:r>
        <w:t xml:space="preserve"> </w:t>
      </w:r>
    </w:p>
    <w:p w14:paraId="27C29F6B" w14:textId="77777777" w:rsidR="00274BCC" w:rsidRDefault="00060D1F">
      <w:pPr>
        <w:numPr>
          <w:ilvl w:val="0"/>
          <w:numId w:val="13"/>
        </w:numPr>
        <w:spacing w:after="114"/>
        <w:ind w:right="10" w:hanging="360"/>
      </w:pPr>
      <w:r>
        <w:t xml:space="preserve">The Supplier will be held accountable by DWP for non-delivery of the Services that are specified in this Contract, not the individual Supplier </w:t>
      </w:r>
      <w:proofErr w:type="gramStart"/>
      <w:r>
        <w:t>Staff;</w:t>
      </w:r>
      <w:proofErr w:type="gramEnd"/>
      <w:r>
        <w:t xml:space="preserve"> </w:t>
      </w:r>
    </w:p>
    <w:p w14:paraId="706A9A8B" w14:textId="77777777" w:rsidR="00274BCC" w:rsidRDefault="00060D1F">
      <w:pPr>
        <w:numPr>
          <w:ilvl w:val="0"/>
          <w:numId w:val="13"/>
        </w:numPr>
        <w:spacing w:after="0"/>
        <w:ind w:right="10" w:hanging="360"/>
      </w:pPr>
      <w:r>
        <w:t xml:space="preserve">The Supplier can substitute the individual Supplier Staff to undertake the Services within this contract.   </w:t>
      </w:r>
    </w:p>
    <w:p w14:paraId="44B7BC0F" w14:textId="77777777" w:rsidR="00274BCC" w:rsidRDefault="00060D1F">
      <w:pPr>
        <w:spacing w:after="227" w:line="259" w:lineRule="auto"/>
        <w:ind w:left="1119" w:right="0" w:firstLine="0"/>
      </w:pPr>
      <w:r>
        <w:t xml:space="preserve"> </w:t>
      </w:r>
    </w:p>
    <w:p w14:paraId="57B66523" w14:textId="77777777" w:rsidR="00274BCC" w:rsidRDefault="00060D1F">
      <w:pPr>
        <w:spacing w:after="30"/>
        <w:ind w:left="10" w:right="10"/>
      </w:pPr>
      <w:r>
        <w:t xml:space="preserve">The Supplier will deliver the following outcome-based deliverables (the “Services”): </w:t>
      </w:r>
    </w:p>
    <w:p w14:paraId="7F6D6690" w14:textId="77777777" w:rsidR="00EE6F28" w:rsidRDefault="00EE6F28">
      <w:pPr>
        <w:spacing w:after="30"/>
        <w:ind w:left="10" w:right="10"/>
      </w:pPr>
    </w:p>
    <w:p w14:paraId="050F05F1" w14:textId="45873411" w:rsidR="00EE6F28" w:rsidRDefault="00EE6F28">
      <w:pPr>
        <w:spacing w:after="30"/>
        <w:ind w:left="10" w:right="10"/>
      </w:pPr>
      <w:r>
        <w:t xml:space="preserve">   </w:t>
      </w:r>
      <w:r w:rsidR="00633925">
        <w:t xml:space="preserve">         </w:t>
      </w:r>
      <w:r w:rsidR="00633925" w:rsidRPr="00633925">
        <w:rPr>
          <w:highlight w:val="yellow"/>
        </w:rPr>
        <w:t>*</w:t>
      </w:r>
      <w:r w:rsidRPr="00633925">
        <w:rPr>
          <w:highlight w:val="yellow"/>
        </w:rPr>
        <w:t>Redacted</w:t>
      </w:r>
    </w:p>
    <w:tbl>
      <w:tblPr>
        <w:tblStyle w:val="TableGrid"/>
        <w:tblpPr w:vertAnchor="page" w:horzAnchor="page" w:tblpX="22" w:tblpY="13062"/>
        <w:tblOverlap w:val="never"/>
        <w:tblW w:w="10756" w:type="dxa"/>
        <w:tblInd w:w="0" w:type="dxa"/>
        <w:tblCellMar>
          <w:top w:w="48" w:type="dxa"/>
          <w:left w:w="43" w:type="dxa"/>
          <w:bottom w:w="85" w:type="dxa"/>
          <w:right w:w="19" w:type="dxa"/>
        </w:tblCellMar>
        <w:tblLook w:val="04A0" w:firstRow="1" w:lastRow="0" w:firstColumn="1" w:lastColumn="0" w:noHBand="0" w:noVBand="1"/>
      </w:tblPr>
      <w:tblGrid>
        <w:gridCol w:w="5068"/>
        <w:gridCol w:w="2800"/>
        <w:gridCol w:w="2888"/>
      </w:tblGrid>
      <w:tr w:rsidR="00274BCC" w14:paraId="4FFC1760" w14:textId="77777777">
        <w:trPr>
          <w:trHeight w:val="444"/>
        </w:trPr>
        <w:tc>
          <w:tcPr>
            <w:tcW w:w="5068" w:type="dxa"/>
            <w:tcBorders>
              <w:top w:val="single" w:sz="17" w:space="0" w:color="000000"/>
              <w:left w:val="single" w:sz="17" w:space="0" w:color="000000"/>
              <w:bottom w:val="single" w:sz="12" w:space="0" w:color="000000"/>
              <w:right w:val="single" w:sz="12" w:space="0" w:color="000000"/>
            </w:tcBorders>
          </w:tcPr>
          <w:p w14:paraId="5495790B" w14:textId="77777777" w:rsidR="00CD0521" w:rsidRDefault="00CD0521" w:rsidP="00CD0521">
            <w:pPr>
              <w:spacing w:after="30"/>
              <w:ind w:left="10" w:right="10"/>
            </w:pPr>
            <w:r w:rsidRPr="00633925">
              <w:rPr>
                <w:highlight w:val="yellow"/>
              </w:rPr>
              <w:t>*Redacted</w:t>
            </w:r>
          </w:p>
          <w:p w14:paraId="0B52D9D1" w14:textId="243A06CA" w:rsidR="00274BCC" w:rsidRPr="00633925" w:rsidRDefault="00274BCC">
            <w:pPr>
              <w:spacing w:after="0" w:line="259" w:lineRule="auto"/>
              <w:ind w:left="0" w:right="25" w:firstLine="0"/>
              <w:jc w:val="center"/>
            </w:pPr>
          </w:p>
        </w:tc>
        <w:tc>
          <w:tcPr>
            <w:tcW w:w="2800" w:type="dxa"/>
            <w:tcBorders>
              <w:top w:val="single" w:sz="17" w:space="0" w:color="000000"/>
              <w:left w:val="single" w:sz="12" w:space="0" w:color="000000"/>
              <w:bottom w:val="single" w:sz="12" w:space="0" w:color="000000"/>
              <w:right w:val="single" w:sz="12" w:space="0" w:color="000000"/>
            </w:tcBorders>
          </w:tcPr>
          <w:p w14:paraId="047AE233" w14:textId="6B3325B2" w:rsidR="00274BCC" w:rsidRDefault="00274BCC">
            <w:pPr>
              <w:spacing w:after="0" w:line="259" w:lineRule="auto"/>
              <w:ind w:left="0" w:right="25" w:firstLine="0"/>
              <w:jc w:val="center"/>
            </w:pPr>
          </w:p>
        </w:tc>
        <w:tc>
          <w:tcPr>
            <w:tcW w:w="2888" w:type="dxa"/>
            <w:tcBorders>
              <w:top w:val="single" w:sz="17" w:space="0" w:color="000000"/>
              <w:left w:val="single" w:sz="12" w:space="0" w:color="000000"/>
              <w:bottom w:val="single" w:sz="12" w:space="0" w:color="000000"/>
              <w:right w:val="single" w:sz="17" w:space="0" w:color="000000"/>
            </w:tcBorders>
          </w:tcPr>
          <w:p w14:paraId="794465A3" w14:textId="6EE53BC7" w:rsidR="00274BCC" w:rsidRDefault="00274BCC">
            <w:pPr>
              <w:spacing w:after="0" w:line="259" w:lineRule="auto"/>
              <w:ind w:left="0" w:right="20" w:firstLine="0"/>
              <w:jc w:val="center"/>
            </w:pPr>
          </w:p>
        </w:tc>
      </w:tr>
      <w:tr w:rsidR="00274BCC" w14:paraId="58E8F83A" w14:textId="77777777">
        <w:trPr>
          <w:trHeight w:val="886"/>
        </w:trPr>
        <w:tc>
          <w:tcPr>
            <w:tcW w:w="5068" w:type="dxa"/>
            <w:tcBorders>
              <w:top w:val="single" w:sz="12" w:space="0" w:color="000000"/>
              <w:left w:val="single" w:sz="17" w:space="0" w:color="000000"/>
              <w:bottom w:val="single" w:sz="6" w:space="0" w:color="CCCCCC"/>
              <w:right w:val="single" w:sz="12" w:space="0" w:color="000000"/>
            </w:tcBorders>
          </w:tcPr>
          <w:p w14:paraId="103A6C0A" w14:textId="4B131464" w:rsidR="00274BCC" w:rsidRDefault="00274BCC">
            <w:pPr>
              <w:spacing w:after="0" w:line="259" w:lineRule="auto"/>
              <w:ind w:left="0" w:right="0" w:firstLine="0"/>
              <w:jc w:val="center"/>
            </w:pPr>
          </w:p>
        </w:tc>
        <w:tc>
          <w:tcPr>
            <w:tcW w:w="2800" w:type="dxa"/>
            <w:tcBorders>
              <w:top w:val="single" w:sz="12" w:space="0" w:color="000000"/>
              <w:left w:val="single" w:sz="12" w:space="0" w:color="000000"/>
              <w:bottom w:val="single" w:sz="6" w:space="0" w:color="CCCCCC"/>
              <w:right w:val="single" w:sz="12" w:space="0" w:color="000000"/>
            </w:tcBorders>
            <w:vAlign w:val="bottom"/>
          </w:tcPr>
          <w:p w14:paraId="2C4F6286" w14:textId="21705FBA" w:rsidR="00274BCC" w:rsidRDefault="00274BCC">
            <w:pPr>
              <w:spacing w:after="0" w:line="259" w:lineRule="auto"/>
              <w:ind w:left="0" w:right="27" w:firstLine="0"/>
              <w:jc w:val="center"/>
            </w:pPr>
          </w:p>
        </w:tc>
        <w:tc>
          <w:tcPr>
            <w:tcW w:w="2888" w:type="dxa"/>
            <w:tcBorders>
              <w:top w:val="single" w:sz="12" w:space="0" w:color="000000"/>
              <w:left w:val="single" w:sz="12" w:space="0" w:color="000000"/>
              <w:bottom w:val="single" w:sz="6" w:space="0" w:color="CCCCCC"/>
              <w:right w:val="single" w:sz="17" w:space="0" w:color="000000"/>
            </w:tcBorders>
            <w:vAlign w:val="bottom"/>
          </w:tcPr>
          <w:p w14:paraId="7C836C91" w14:textId="6123473A" w:rsidR="00274BCC" w:rsidRDefault="00274BCC">
            <w:pPr>
              <w:spacing w:after="0" w:line="259" w:lineRule="auto"/>
              <w:ind w:left="0" w:right="0" w:firstLine="0"/>
            </w:pPr>
          </w:p>
        </w:tc>
      </w:tr>
      <w:tr w:rsidR="00274BCC" w14:paraId="4E182ADC" w14:textId="77777777">
        <w:trPr>
          <w:trHeight w:val="888"/>
        </w:trPr>
        <w:tc>
          <w:tcPr>
            <w:tcW w:w="5068" w:type="dxa"/>
            <w:tcBorders>
              <w:top w:val="single" w:sz="6" w:space="0" w:color="CCCCCC"/>
              <w:left w:val="single" w:sz="17" w:space="0" w:color="000000"/>
              <w:bottom w:val="single" w:sz="6" w:space="0" w:color="CCCCCC"/>
              <w:right w:val="single" w:sz="12" w:space="0" w:color="000000"/>
            </w:tcBorders>
            <w:vAlign w:val="bottom"/>
          </w:tcPr>
          <w:p w14:paraId="7C87A527" w14:textId="72209698" w:rsidR="00274BCC" w:rsidRDefault="00274BCC">
            <w:pPr>
              <w:spacing w:after="0" w:line="259" w:lineRule="auto"/>
              <w:ind w:left="12" w:right="0" w:firstLine="0"/>
              <w:jc w:val="center"/>
            </w:pPr>
          </w:p>
        </w:tc>
        <w:tc>
          <w:tcPr>
            <w:tcW w:w="2800" w:type="dxa"/>
            <w:tcBorders>
              <w:top w:val="single" w:sz="6" w:space="0" w:color="CCCCCC"/>
              <w:left w:val="single" w:sz="12" w:space="0" w:color="000000"/>
              <w:bottom w:val="single" w:sz="6" w:space="0" w:color="CCCCCC"/>
              <w:right w:val="single" w:sz="12" w:space="0" w:color="000000"/>
            </w:tcBorders>
            <w:vAlign w:val="bottom"/>
          </w:tcPr>
          <w:p w14:paraId="7AD7D26F" w14:textId="603BD328" w:rsidR="00274BCC" w:rsidRDefault="00274BCC">
            <w:pPr>
              <w:spacing w:after="0" w:line="259" w:lineRule="auto"/>
              <w:ind w:left="0" w:right="27" w:firstLine="0"/>
              <w:jc w:val="center"/>
            </w:pPr>
          </w:p>
        </w:tc>
        <w:tc>
          <w:tcPr>
            <w:tcW w:w="2888" w:type="dxa"/>
            <w:tcBorders>
              <w:top w:val="single" w:sz="6" w:space="0" w:color="CCCCCC"/>
              <w:left w:val="single" w:sz="12" w:space="0" w:color="000000"/>
              <w:bottom w:val="single" w:sz="6" w:space="0" w:color="CCCCCC"/>
              <w:right w:val="single" w:sz="17" w:space="0" w:color="000000"/>
            </w:tcBorders>
          </w:tcPr>
          <w:p w14:paraId="5115D84F" w14:textId="3405DEA9" w:rsidR="00274BCC" w:rsidRDefault="00274BCC">
            <w:pPr>
              <w:spacing w:after="0" w:line="259" w:lineRule="auto"/>
              <w:ind w:left="0" w:right="21" w:firstLine="0"/>
              <w:jc w:val="center"/>
            </w:pPr>
          </w:p>
        </w:tc>
      </w:tr>
    </w:tbl>
    <w:p w14:paraId="103123CC" w14:textId="77777777" w:rsidR="00274BCC" w:rsidRDefault="00060D1F">
      <w:pPr>
        <w:spacing w:after="14" w:line="259" w:lineRule="auto"/>
        <w:ind w:left="0" w:right="0" w:firstLine="0"/>
      </w:pPr>
      <w:r>
        <w:rPr>
          <w:noProof/>
        </w:rPr>
        <w:drawing>
          <wp:anchor distT="0" distB="0" distL="114300" distR="114300" simplePos="0" relativeHeight="251658240" behindDoc="0" locked="0" layoutInCell="1" allowOverlap="0" wp14:anchorId="0B2E8DC7" wp14:editId="1401C750">
            <wp:simplePos x="0" y="0"/>
            <wp:positionH relativeFrom="page">
              <wp:posOffset>1524</wp:posOffset>
            </wp:positionH>
            <wp:positionV relativeFrom="page">
              <wp:posOffset>6713423</wp:posOffset>
            </wp:positionV>
            <wp:extent cx="960730" cy="623748"/>
            <wp:effectExtent l="0" t="0" r="0" b="0"/>
            <wp:wrapTopAndBottom/>
            <wp:docPr id="4622" name="Picture 4622"/>
            <wp:cNvGraphicFramePr/>
            <a:graphic xmlns:a="http://schemas.openxmlformats.org/drawingml/2006/main">
              <a:graphicData uri="http://schemas.openxmlformats.org/drawingml/2006/picture">
                <pic:pic xmlns:pic="http://schemas.openxmlformats.org/drawingml/2006/picture">
                  <pic:nvPicPr>
                    <pic:cNvPr id="4622" name="Picture 4622"/>
                    <pic:cNvPicPr/>
                  </pic:nvPicPr>
                  <pic:blipFill>
                    <a:blip r:embed="rId118"/>
                    <a:stretch>
                      <a:fillRect/>
                    </a:stretch>
                  </pic:blipFill>
                  <pic:spPr>
                    <a:xfrm>
                      <a:off x="0" y="0"/>
                      <a:ext cx="960730" cy="623748"/>
                    </a:xfrm>
                    <a:prstGeom prst="rect">
                      <a:avLst/>
                    </a:prstGeom>
                  </pic:spPr>
                </pic:pic>
              </a:graphicData>
            </a:graphic>
          </wp:anchor>
        </w:drawing>
      </w:r>
      <w:r>
        <w:t xml:space="preserve"> </w:t>
      </w:r>
    </w:p>
    <w:p w14:paraId="483715D6" w14:textId="77777777" w:rsidR="00274BCC" w:rsidRDefault="00060D1F">
      <w:pPr>
        <w:spacing w:after="0"/>
        <w:ind w:left="10" w:right="3383"/>
      </w:pPr>
      <w:r>
        <w:t xml:space="preserve">Regular weekly data feeds of Job Advert Data, delivered in batches. Access to historical database of Job Advert Data. </w:t>
      </w:r>
    </w:p>
    <w:p w14:paraId="044D8C96" w14:textId="77777777" w:rsidR="00274BCC" w:rsidRDefault="00060D1F">
      <w:pPr>
        <w:spacing w:after="34" w:line="232" w:lineRule="auto"/>
        <w:ind w:left="0" w:right="10709" w:firstLine="0"/>
      </w:pPr>
      <w:r>
        <w:t xml:space="preserve"> </w:t>
      </w:r>
      <w:r>
        <w:rPr>
          <w:rFonts w:ascii="Calibri" w:eastAsia="Calibri" w:hAnsi="Calibri" w:cs="Calibri"/>
          <w:b/>
          <w:sz w:val="24"/>
        </w:rPr>
        <w:t xml:space="preserve"> </w:t>
      </w:r>
    </w:p>
    <w:p w14:paraId="2E1701CD" w14:textId="77777777" w:rsidR="00274BCC" w:rsidRDefault="00060D1F">
      <w:pPr>
        <w:pStyle w:val="Heading4"/>
        <w:spacing w:after="8" w:line="265" w:lineRule="auto"/>
        <w:ind w:right="0"/>
      </w:pPr>
      <w:r>
        <w:rPr>
          <w:b/>
          <w:sz w:val="22"/>
        </w:rPr>
        <w:t xml:space="preserve">Key Licence terms </w:t>
      </w:r>
    </w:p>
    <w:p w14:paraId="43ACEEDD" w14:textId="77777777" w:rsidR="00274BCC" w:rsidRDefault="00060D1F">
      <w:pPr>
        <w:spacing w:after="0"/>
        <w:ind w:left="10" w:right="10"/>
      </w:pPr>
      <w:r>
        <w:t xml:space="preserve">The licence terms allow the use of raw Job Advert Data solely for analytics and research purposes within the Department for Work and Pensions. No raw or individual Job Advert Data shall be shared externally beyond the DWP.  Reports containing aggregated Job Advert Data may be shared on an ad hoc and non-systematic basis with those not employed by the DWP. </w:t>
      </w:r>
    </w:p>
    <w:p w14:paraId="5C546282" w14:textId="77777777" w:rsidR="00274BCC" w:rsidRDefault="00060D1F">
      <w:pPr>
        <w:spacing w:after="0" w:line="259" w:lineRule="auto"/>
        <w:ind w:left="0" w:right="0" w:firstLine="0"/>
      </w:pPr>
      <w:r>
        <w:t xml:space="preserve"> </w:t>
      </w:r>
    </w:p>
    <w:p w14:paraId="2C540758" w14:textId="77777777" w:rsidR="00274BCC" w:rsidRDefault="00060D1F">
      <w:pPr>
        <w:spacing w:after="0"/>
        <w:ind w:left="10" w:right="10"/>
      </w:pPr>
      <w:r>
        <w:t xml:space="preserve">Additionally, the following </w:t>
      </w:r>
      <w:proofErr w:type="spellStart"/>
      <w:r>
        <w:t>Adzuna</w:t>
      </w:r>
      <w:proofErr w:type="spellEnd"/>
      <w:r>
        <w:t xml:space="preserve"> standard terms and conditions attached will be incorporated as part of the licence agreement. (The additional licensing terms in the deliverables below will </w:t>
      </w:r>
      <w:proofErr w:type="spellStart"/>
      <w:r>
        <w:t>supercede</w:t>
      </w:r>
      <w:proofErr w:type="spellEnd"/>
      <w:r>
        <w:t xml:space="preserve"> those attached)  </w:t>
      </w:r>
    </w:p>
    <w:p w14:paraId="2EAA86F3" w14:textId="77777777" w:rsidR="00274BCC" w:rsidRDefault="00060D1F">
      <w:pPr>
        <w:spacing w:after="758" w:line="259" w:lineRule="auto"/>
        <w:ind w:left="0" w:right="0" w:firstLine="0"/>
      </w:pPr>
      <w:r>
        <w:t xml:space="preserve"> </w:t>
      </w:r>
    </w:p>
    <w:p w14:paraId="5F07D2CB" w14:textId="77777777" w:rsidR="00274BCC" w:rsidRDefault="00060D1F">
      <w:pPr>
        <w:spacing w:after="0" w:line="259" w:lineRule="auto"/>
        <w:ind w:left="1517" w:right="0" w:firstLine="0"/>
      </w:pPr>
      <w:r>
        <w:t xml:space="preserve"> </w:t>
      </w:r>
    </w:p>
    <w:p w14:paraId="4A2EB0A1" w14:textId="77777777" w:rsidR="00274BCC" w:rsidRDefault="00060D1F">
      <w:pPr>
        <w:spacing w:after="0" w:line="259" w:lineRule="auto"/>
        <w:ind w:left="0" w:right="0" w:firstLine="0"/>
      </w:pPr>
      <w:r>
        <w:rPr>
          <w:color w:val="38761D"/>
        </w:rPr>
        <w:t xml:space="preserve"> </w:t>
      </w:r>
    </w:p>
    <w:p w14:paraId="7C3AE621" w14:textId="77777777" w:rsidR="00274BCC" w:rsidRDefault="00060D1F">
      <w:pPr>
        <w:spacing w:after="0" w:line="259" w:lineRule="auto"/>
        <w:ind w:left="0" w:right="0" w:firstLine="0"/>
      </w:pPr>
      <w:r>
        <w:rPr>
          <w:color w:val="38761D"/>
        </w:rPr>
        <w:t xml:space="preserve"> </w:t>
      </w:r>
    </w:p>
    <w:p w14:paraId="7A9B716D" w14:textId="77777777" w:rsidR="00274BCC" w:rsidRDefault="00060D1F">
      <w:pPr>
        <w:spacing w:after="211" w:line="259" w:lineRule="auto"/>
        <w:ind w:left="1119" w:right="0" w:firstLine="0"/>
      </w:pPr>
      <w:r>
        <w:t xml:space="preserve"> </w:t>
      </w:r>
    </w:p>
    <w:p w14:paraId="385B631A" w14:textId="77777777" w:rsidR="00274BCC" w:rsidRDefault="00060D1F">
      <w:pPr>
        <w:spacing w:after="0" w:line="259" w:lineRule="auto"/>
        <w:ind w:left="1119" w:right="0" w:firstLine="0"/>
      </w:pPr>
      <w:r>
        <w:t xml:space="preserve"> </w:t>
      </w:r>
    </w:p>
    <w:p w14:paraId="24F5A3B4" w14:textId="77777777" w:rsidR="00274BCC" w:rsidRDefault="00060D1F">
      <w:pPr>
        <w:spacing w:after="230" w:line="259" w:lineRule="auto"/>
        <w:ind w:left="1119" w:right="0" w:firstLine="0"/>
      </w:pPr>
      <w:r>
        <w:t xml:space="preserve"> </w:t>
      </w:r>
    </w:p>
    <w:p w14:paraId="7E960043" w14:textId="77777777" w:rsidR="00274BCC" w:rsidRDefault="00060D1F">
      <w:pPr>
        <w:spacing w:after="16" w:line="259" w:lineRule="auto"/>
        <w:ind w:left="0" w:right="0" w:firstLine="0"/>
      </w:pPr>
      <w:r>
        <w:rPr>
          <w:rFonts w:ascii="Calibri" w:eastAsia="Calibri" w:hAnsi="Calibri" w:cs="Calibri"/>
        </w:rPr>
        <w:t xml:space="preserve"> </w:t>
      </w:r>
      <w:r>
        <w:rPr>
          <w:rFonts w:ascii="Calibri" w:eastAsia="Calibri" w:hAnsi="Calibri" w:cs="Calibri"/>
        </w:rPr>
        <w:tab/>
        <w:t xml:space="preserve"> </w:t>
      </w:r>
    </w:p>
    <w:p w14:paraId="5B94FC4E" w14:textId="77777777" w:rsidR="00274BCC" w:rsidRDefault="00060D1F">
      <w:pPr>
        <w:spacing w:after="14" w:line="259" w:lineRule="auto"/>
        <w:ind w:left="0" w:right="0" w:firstLine="0"/>
      </w:pPr>
      <w:r>
        <w:rPr>
          <w:color w:val="FF0000"/>
        </w:rPr>
        <w:t xml:space="preserve"> </w:t>
      </w:r>
    </w:p>
    <w:p w14:paraId="7DA020D0" w14:textId="77777777" w:rsidR="00274BCC" w:rsidRDefault="00060D1F">
      <w:pPr>
        <w:spacing w:after="249" w:line="259" w:lineRule="auto"/>
        <w:ind w:left="711" w:right="0" w:firstLine="0"/>
      </w:pPr>
      <w:r>
        <w:t xml:space="preserve"> </w:t>
      </w:r>
    </w:p>
    <w:p w14:paraId="0317BBA9" w14:textId="77777777" w:rsidR="00274BCC" w:rsidRDefault="00060D1F">
      <w:pPr>
        <w:spacing w:after="245" w:line="259" w:lineRule="auto"/>
        <w:ind w:left="711" w:right="0" w:firstLine="0"/>
      </w:pPr>
      <w:r>
        <w:t xml:space="preserve"> </w:t>
      </w:r>
    </w:p>
    <w:p w14:paraId="4086EBAE" w14:textId="77777777" w:rsidR="00274BCC" w:rsidRDefault="00060D1F">
      <w:pPr>
        <w:spacing w:after="244" w:line="259" w:lineRule="auto"/>
        <w:ind w:left="711" w:right="0" w:firstLine="0"/>
      </w:pPr>
      <w:r>
        <w:t xml:space="preserve"> </w:t>
      </w:r>
    </w:p>
    <w:p w14:paraId="130C4F47" w14:textId="77777777" w:rsidR="00274BCC" w:rsidRDefault="00060D1F">
      <w:pPr>
        <w:spacing w:after="244" w:line="259" w:lineRule="auto"/>
        <w:ind w:left="711" w:right="0" w:firstLine="0"/>
      </w:pPr>
      <w:r>
        <w:t xml:space="preserve"> </w:t>
      </w:r>
    </w:p>
    <w:tbl>
      <w:tblPr>
        <w:tblStyle w:val="TableGrid"/>
        <w:tblpPr w:vertAnchor="page" w:horzAnchor="page" w:tblpX="22" w:tblpY="1116"/>
        <w:tblOverlap w:val="never"/>
        <w:tblW w:w="10756" w:type="dxa"/>
        <w:tblInd w:w="0" w:type="dxa"/>
        <w:tblCellMar>
          <w:top w:w="34" w:type="dxa"/>
          <w:left w:w="43" w:type="dxa"/>
          <w:bottom w:w="80" w:type="dxa"/>
          <w:right w:w="16" w:type="dxa"/>
        </w:tblCellMar>
        <w:tblLook w:val="04A0" w:firstRow="1" w:lastRow="0" w:firstColumn="1" w:lastColumn="0" w:noHBand="0" w:noVBand="1"/>
      </w:tblPr>
      <w:tblGrid>
        <w:gridCol w:w="5068"/>
        <w:gridCol w:w="2800"/>
        <w:gridCol w:w="2888"/>
      </w:tblGrid>
      <w:tr w:rsidR="00274BCC" w14:paraId="719FFB6D" w14:textId="77777777">
        <w:trPr>
          <w:trHeight w:val="408"/>
        </w:trPr>
        <w:tc>
          <w:tcPr>
            <w:tcW w:w="5068" w:type="dxa"/>
            <w:tcBorders>
              <w:top w:val="single" w:sz="6" w:space="0" w:color="CCCCCC"/>
              <w:left w:val="single" w:sz="17" w:space="0" w:color="000000"/>
              <w:bottom w:val="single" w:sz="6" w:space="0" w:color="CCCCCC"/>
              <w:right w:val="single" w:sz="12" w:space="0" w:color="000000"/>
            </w:tcBorders>
          </w:tcPr>
          <w:p w14:paraId="5A4A11D6" w14:textId="1F0774DE" w:rsidR="00274BCC" w:rsidRDefault="00274BCC">
            <w:pPr>
              <w:spacing w:after="0" w:line="259" w:lineRule="auto"/>
              <w:ind w:left="0" w:right="31" w:firstLine="0"/>
              <w:jc w:val="center"/>
            </w:pPr>
          </w:p>
        </w:tc>
        <w:tc>
          <w:tcPr>
            <w:tcW w:w="2800" w:type="dxa"/>
            <w:tcBorders>
              <w:top w:val="single" w:sz="6" w:space="0" w:color="CCCCCC"/>
              <w:left w:val="single" w:sz="12" w:space="0" w:color="000000"/>
              <w:bottom w:val="single" w:sz="6" w:space="0" w:color="CCCCCC"/>
              <w:right w:val="single" w:sz="12" w:space="0" w:color="000000"/>
            </w:tcBorders>
          </w:tcPr>
          <w:p w14:paraId="669B1DAD" w14:textId="735500AA" w:rsidR="00274BCC" w:rsidRDefault="00274BCC">
            <w:pPr>
              <w:spacing w:after="0" w:line="259" w:lineRule="auto"/>
              <w:ind w:left="0" w:right="31" w:firstLine="0"/>
              <w:jc w:val="center"/>
            </w:pPr>
          </w:p>
        </w:tc>
        <w:tc>
          <w:tcPr>
            <w:tcW w:w="2888" w:type="dxa"/>
            <w:tcBorders>
              <w:top w:val="single" w:sz="6" w:space="0" w:color="CCCCCC"/>
              <w:left w:val="single" w:sz="12" w:space="0" w:color="000000"/>
              <w:bottom w:val="single" w:sz="6" w:space="0" w:color="CCCCCC"/>
              <w:right w:val="single" w:sz="17" w:space="0" w:color="000000"/>
            </w:tcBorders>
          </w:tcPr>
          <w:p w14:paraId="67CE5501" w14:textId="7E49E14B" w:rsidR="00274BCC" w:rsidRDefault="00274BCC">
            <w:pPr>
              <w:spacing w:after="0" w:line="259" w:lineRule="auto"/>
              <w:ind w:left="0" w:right="0" w:firstLine="0"/>
            </w:pPr>
          </w:p>
        </w:tc>
      </w:tr>
      <w:tr w:rsidR="00274BCC" w14:paraId="67DD894C" w14:textId="77777777">
        <w:trPr>
          <w:trHeight w:val="624"/>
        </w:trPr>
        <w:tc>
          <w:tcPr>
            <w:tcW w:w="5068" w:type="dxa"/>
            <w:tcBorders>
              <w:top w:val="single" w:sz="6" w:space="0" w:color="CCCCCC"/>
              <w:left w:val="single" w:sz="17" w:space="0" w:color="000000"/>
              <w:bottom w:val="single" w:sz="6" w:space="0" w:color="CCCCCC"/>
              <w:right w:val="single" w:sz="12" w:space="0" w:color="000000"/>
            </w:tcBorders>
          </w:tcPr>
          <w:p w14:paraId="217D6C4D" w14:textId="645DE9A8" w:rsidR="00274BCC" w:rsidRDefault="00274BCC">
            <w:pPr>
              <w:spacing w:after="0" w:line="259" w:lineRule="auto"/>
              <w:ind w:left="0" w:right="0" w:firstLine="0"/>
              <w:jc w:val="center"/>
            </w:pPr>
          </w:p>
        </w:tc>
        <w:tc>
          <w:tcPr>
            <w:tcW w:w="2800" w:type="dxa"/>
            <w:tcBorders>
              <w:top w:val="single" w:sz="6" w:space="0" w:color="CCCCCC"/>
              <w:left w:val="single" w:sz="12" w:space="0" w:color="000000"/>
              <w:bottom w:val="single" w:sz="6" w:space="0" w:color="CCCCCC"/>
              <w:right w:val="single" w:sz="12" w:space="0" w:color="000000"/>
            </w:tcBorders>
            <w:vAlign w:val="bottom"/>
          </w:tcPr>
          <w:p w14:paraId="63B0886F" w14:textId="3996AC54" w:rsidR="00274BCC" w:rsidRDefault="00274BCC">
            <w:pPr>
              <w:spacing w:after="0" w:line="259" w:lineRule="auto"/>
              <w:ind w:left="0" w:right="31" w:firstLine="0"/>
              <w:jc w:val="center"/>
            </w:pPr>
          </w:p>
        </w:tc>
        <w:tc>
          <w:tcPr>
            <w:tcW w:w="2888" w:type="dxa"/>
            <w:tcBorders>
              <w:top w:val="single" w:sz="6" w:space="0" w:color="CCCCCC"/>
              <w:left w:val="single" w:sz="12" w:space="0" w:color="000000"/>
              <w:bottom w:val="single" w:sz="6" w:space="0" w:color="CCCCCC"/>
              <w:right w:val="single" w:sz="17" w:space="0" w:color="000000"/>
            </w:tcBorders>
            <w:vAlign w:val="bottom"/>
          </w:tcPr>
          <w:p w14:paraId="066EE896" w14:textId="7C1B2CE8" w:rsidR="00274BCC" w:rsidRDefault="00274BCC">
            <w:pPr>
              <w:spacing w:after="0" w:line="259" w:lineRule="auto"/>
              <w:ind w:left="0" w:right="0" w:firstLine="0"/>
            </w:pPr>
          </w:p>
        </w:tc>
      </w:tr>
      <w:tr w:rsidR="00274BCC" w14:paraId="2FB1735E" w14:textId="77777777">
        <w:trPr>
          <w:trHeight w:val="430"/>
        </w:trPr>
        <w:tc>
          <w:tcPr>
            <w:tcW w:w="5068" w:type="dxa"/>
            <w:tcBorders>
              <w:top w:val="single" w:sz="6" w:space="0" w:color="CCCCCC"/>
              <w:left w:val="single" w:sz="17" w:space="0" w:color="000000"/>
              <w:bottom w:val="single" w:sz="6" w:space="0" w:color="CCCCCC"/>
              <w:right w:val="single" w:sz="12" w:space="0" w:color="000000"/>
            </w:tcBorders>
            <w:vAlign w:val="center"/>
          </w:tcPr>
          <w:p w14:paraId="38E91B66" w14:textId="48EFAA14" w:rsidR="00274BCC" w:rsidRDefault="00274BCC">
            <w:pPr>
              <w:spacing w:after="0" w:line="259" w:lineRule="auto"/>
              <w:ind w:left="0" w:right="31" w:firstLine="0"/>
              <w:jc w:val="center"/>
            </w:pPr>
          </w:p>
        </w:tc>
        <w:tc>
          <w:tcPr>
            <w:tcW w:w="2800" w:type="dxa"/>
            <w:tcBorders>
              <w:top w:val="single" w:sz="6" w:space="0" w:color="CCCCCC"/>
              <w:left w:val="single" w:sz="12" w:space="0" w:color="000000"/>
              <w:bottom w:val="single" w:sz="15" w:space="0" w:color="FFFFFF"/>
              <w:right w:val="single" w:sz="12" w:space="0" w:color="000000"/>
            </w:tcBorders>
            <w:vAlign w:val="center"/>
          </w:tcPr>
          <w:p w14:paraId="61CCFC62" w14:textId="18106B43" w:rsidR="00274BCC" w:rsidRDefault="00274BCC">
            <w:pPr>
              <w:spacing w:after="0" w:line="259" w:lineRule="auto"/>
              <w:ind w:left="0" w:right="36" w:firstLine="0"/>
              <w:jc w:val="center"/>
            </w:pPr>
          </w:p>
        </w:tc>
        <w:tc>
          <w:tcPr>
            <w:tcW w:w="2888" w:type="dxa"/>
            <w:tcBorders>
              <w:top w:val="single" w:sz="6" w:space="0" w:color="CCCCCC"/>
              <w:left w:val="single" w:sz="12" w:space="0" w:color="000000"/>
              <w:bottom w:val="single" w:sz="15" w:space="0" w:color="FFFFFF"/>
              <w:right w:val="single" w:sz="17" w:space="0" w:color="000000"/>
            </w:tcBorders>
            <w:vAlign w:val="center"/>
          </w:tcPr>
          <w:p w14:paraId="0FFB1DC3" w14:textId="01D9B564" w:rsidR="00274BCC" w:rsidRDefault="00274BCC">
            <w:pPr>
              <w:spacing w:after="0" w:line="259" w:lineRule="auto"/>
              <w:ind w:left="0" w:right="0" w:firstLine="0"/>
            </w:pPr>
          </w:p>
        </w:tc>
      </w:tr>
      <w:tr w:rsidR="00274BCC" w14:paraId="34B2CD3C" w14:textId="77777777">
        <w:trPr>
          <w:trHeight w:val="608"/>
        </w:trPr>
        <w:tc>
          <w:tcPr>
            <w:tcW w:w="5068" w:type="dxa"/>
            <w:tcBorders>
              <w:top w:val="single" w:sz="6" w:space="0" w:color="CCCCCC"/>
              <w:left w:val="single" w:sz="17" w:space="0" w:color="000000"/>
              <w:bottom w:val="single" w:sz="6" w:space="0" w:color="CCCCCC"/>
              <w:right w:val="single" w:sz="12" w:space="0" w:color="000000"/>
            </w:tcBorders>
            <w:vAlign w:val="bottom"/>
          </w:tcPr>
          <w:p w14:paraId="45A3B976" w14:textId="07D60402" w:rsidR="00274BCC" w:rsidRDefault="00274BCC">
            <w:pPr>
              <w:spacing w:after="0" w:line="259" w:lineRule="auto"/>
              <w:ind w:left="0" w:right="31" w:firstLine="0"/>
              <w:jc w:val="center"/>
            </w:pPr>
          </w:p>
        </w:tc>
        <w:tc>
          <w:tcPr>
            <w:tcW w:w="2800" w:type="dxa"/>
            <w:tcBorders>
              <w:top w:val="single" w:sz="15" w:space="0" w:color="FFFFFF"/>
              <w:left w:val="single" w:sz="12" w:space="0" w:color="000000"/>
              <w:bottom w:val="single" w:sz="6" w:space="0" w:color="CCCCCC"/>
              <w:right w:val="single" w:sz="12" w:space="0" w:color="000000"/>
            </w:tcBorders>
            <w:vAlign w:val="bottom"/>
          </w:tcPr>
          <w:p w14:paraId="350EB551" w14:textId="57CDA8EA" w:rsidR="00274BCC" w:rsidRDefault="00274BCC">
            <w:pPr>
              <w:spacing w:after="0" w:line="259" w:lineRule="auto"/>
              <w:ind w:left="0" w:right="36" w:firstLine="0"/>
              <w:jc w:val="center"/>
            </w:pPr>
          </w:p>
        </w:tc>
        <w:tc>
          <w:tcPr>
            <w:tcW w:w="2888" w:type="dxa"/>
            <w:tcBorders>
              <w:top w:val="single" w:sz="15" w:space="0" w:color="FFFFFF"/>
              <w:left w:val="single" w:sz="12" w:space="0" w:color="000000"/>
              <w:bottom w:val="single" w:sz="6" w:space="0" w:color="CCCCCC"/>
              <w:right w:val="single" w:sz="17" w:space="0" w:color="000000"/>
            </w:tcBorders>
          </w:tcPr>
          <w:p w14:paraId="104EA8EA" w14:textId="2D5CAFB6" w:rsidR="00274BCC" w:rsidRDefault="00274BCC">
            <w:pPr>
              <w:spacing w:after="0" w:line="259" w:lineRule="auto"/>
              <w:ind w:left="0" w:right="0" w:firstLine="0"/>
              <w:jc w:val="center"/>
            </w:pPr>
          </w:p>
        </w:tc>
      </w:tr>
      <w:tr w:rsidR="00274BCC" w14:paraId="761B5E2E" w14:textId="77777777">
        <w:trPr>
          <w:trHeight w:val="888"/>
        </w:trPr>
        <w:tc>
          <w:tcPr>
            <w:tcW w:w="5068" w:type="dxa"/>
            <w:tcBorders>
              <w:top w:val="single" w:sz="6" w:space="0" w:color="CCCCCC"/>
              <w:left w:val="single" w:sz="17" w:space="0" w:color="000000"/>
              <w:bottom w:val="single" w:sz="6" w:space="0" w:color="CCCCCC"/>
              <w:right w:val="single" w:sz="12" w:space="0" w:color="000000"/>
            </w:tcBorders>
          </w:tcPr>
          <w:p w14:paraId="089B3C0E" w14:textId="03AB25ED" w:rsidR="00274BCC" w:rsidRDefault="00274BCC">
            <w:pPr>
              <w:spacing w:after="0" w:line="259" w:lineRule="auto"/>
              <w:ind w:left="0" w:right="31" w:firstLine="0"/>
              <w:jc w:val="center"/>
            </w:pPr>
          </w:p>
        </w:tc>
        <w:tc>
          <w:tcPr>
            <w:tcW w:w="2800" w:type="dxa"/>
            <w:tcBorders>
              <w:top w:val="single" w:sz="6" w:space="0" w:color="CCCCCC"/>
              <w:left w:val="single" w:sz="12" w:space="0" w:color="000000"/>
              <w:bottom w:val="single" w:sz="6" w:space="0" w:color="CCCCCC"/>
              <w:right w:val="single" w:sz="12" w:space="0" w:color="000000"/>
            </w:tcBorders>
            <w:vAlign w:val="bottom"/>
          </w:tcPr>
          <w:p w14:paraId="465B8DA0" w14:textId="02FE2738" w:rsidR="00274BCC" w:rsidRDefault="00274BCC">
            <w:pPr>
              <w:spacing w:after="0" w:line="259" w:lineRule="auto"/>
              <w:ind w:left="0" w:right="26" w:firstLine="0"/>
              <w:jc w:val="center"/>
            </w:pPr>
          </w:p>
        </w:tc>
        <w:tc>
          <w:tcPr>
            <w:tcW w:w="2888" w:type="dxa"/>
            <w:tcBorders>
              <w:top w:val="single" w:sz="6" w:space="0" w:color="CCCCCC"/>
              <w:left w:val="single" w:sz="12" w:space="0" w:color="000000"/>
              <w:bottom w:val="single" w:sz="6" w:space="0" w:color="CCCCCC"/>
              <w:right w:val="single" w:sz="17" w:space="0" w:color="000000"/>
            </w:tcBorders>
            <w:vAlign w:val="bottom"/>
          </w:tcPr>
          <w:p w14:paraId="415507DC" w14:textId="386482E4" w:rsidR="00274BCC" w:rsidRDefault="00274BCC">
            <w:pPr>
              <w:spacing w:after="0" w:line="259" w:lineRule="auto"/>
              <w:ind w:left="0" w:right="0" w:firstLine="0"/>
              <w:jc w:val="center"/>
            </w:pPr>
          </w:p>
        </w:tc>
      </w:tr>
      <w:tr w:rsidR="00274BCC" w14:paraId="3D13E4CD" w14:textId="77777777">
        <w:trPr>
          <w:trHeight w:val="624"/>
        </w:trPr>
        <w:tc>
          <w:tcPr>
            <w:tcW w:w="5068" w:type="dxa"/>
            <w:tcBorders>
              <w:top w:val="single" w:sz="6" w:space="0" w:color="CCCCCC"/>
              <w:left w:val="single" w:sz="17" w:space="0" w:color="000000"/>
              <w:bottom w:val="single" w:sz="6" w:space="0" w:color="CCCCCC"/>
              <w:right w:val="single" w:sz="12" w:space="0" w:color="000000"/>
            </w:tcBorders>
          </w:tcPr>
          <w:p w14:paraId="12F9140F" w14:textId="12FD6853" w:rsidR="00274BCC" w:rsidRDefault="00274BCC">
            <w:pPr>
              <w:spacing w:after="0" w:line="259" w:lineRule="auto"/>
              <w:ind w:left="0" w:right="0" w:firstLine="0"/>
              <w:jc w:val="center"/>
            </w:pPr>
          </w:p>
        </w:tc>
        <w:tc>
          <w:tcPr>
            <w:tcW w:w="2800" w:type="dxa"/>
            <w:tcBorders>
              <w:top w:val="single" w:sz="6" w:space="0" w:color="CCCCCC"/>
              <w:left w:val="single" w:sz="12" w:space="0" w:color="000000"/>
              <w:bottom w:val="single" w:sz="6" w:space="0" w:color="CCCCCC"/>
              <w:right w:val="single" w:sz="12" w:space="0" w:color="000000"/>
            </w:tcBorders>
            <w:vAlign w:val="bottom"/>
          </w:tcPr>
          <w:p w14:paraId="788334F9" w14:textId="79FDA705" w:rsidR="00274BCC" w:rsidRDefault="00274BCC">
            <w:pPr>
              <w:spacing w:after="0" w:line="259" w:lineRule="auto"/>
              <w:ind w:left="0" w:right="26" w:firstLine="0"/>
              <w:jc w:val="center"/>
            </w:pPr>
          </w:p>
        </w:tc>
        <w:tc>
          <w:tcPr>
            <w:tcW w:w="2888" w:type="dxa"/>
            <w:tcBorders>
              <w:top w:val="single" w:sz="6" w:space="0" w:color="CCCCCC"/>
              <w:left w:val="single" w:sz="12" w:space="0" w:color="000000"/>
              <w:bottom w:val="single" w:sz="6" w:space="0" w:color="CCCCCC"/>
              <w:right w:val="single" w:sz="17" w:space="0" w:color="000000"/>
            </w:tcBorders>
          </w:tcPr>
          <w:p w14:paraId="5C943721" w14:textId="57DAA520" w:rsidR="00274BCC" w:rsidRDefault="00274BCC">
            <w:pPr>
              <w:spacing w:after="0" w:line="259" w:lineRule="auto"/>
              <w:ind w:left="0" w:right="0" w:firstLine="0"/>
              <w:jc w:val="center"/>
            </w:pPr>
          </w:p>
        </w:tc>
      </w:tr>
      <w:tr w:rsidR="00274BCC" w14:paraId="7249715F" w14:textId="77777777">
        <w:trPr>
          <w:trHeight w:val="624"/>
        </w:trPr>
        <w:tc>
          <w:tcPr>
            <w:tcW w:w="5068" w:type="dxa"/>
            <w:tcBorders>
              <w:top w:val="single" w:sz="6" w:space="0" w:color="CCCCCC"/>
              <w:left w:val="single" w:sz="17" w:space="0" w:color="000000"/>
              <w:bottom w:val="single" w:sz="6" w:space="0" w:color="CCCCCC"/>
              <w:right w:val="single" w:sz="12" w:space="0" w:color="000000"/>
            </w:tcBorders>
            <w:vAlign w:val="bottom"/>
          </w:tcPr>
          <w:p w14:paraId="3F3D50F5" w14:textId="19665D4B" w:rsidR="00274BCC" w:rsidRDefault="00274BCC">
            <w:pPr>
              <w:spacing w:after="0" w:line="259" w:lineRule="auto"/>
              <w:ind w:left="0" w:right="34" w:firstLine="0"/>
              <w:jc w:val="center"/>
            </w:pPr>
          </w:p>
        </w:tc>
        <w:tc>
          <w:tcPr>
            <w:tcW w:w="2800" w:type="dxa"/>
            <w:tcBorders>
              <w:top w:val="single" w:sz="6" w:space="0" w:color="CCCCCC"/>
              <w:left w:val="single" w:sz="12" w:space="0" w:color="000000"/>
              <w:bottom w:val="single" w:sz="6" w:space="0" w:color="CCCCCC"/>
              <w:right w:val="single" w:sz="12" w:space="0" w:color="000000"/>
            </w:tcBorders>
            <w:vAlign w:val="bottom"/>
          </w:tcPr>
          <w:p w14:paraId="2E57A198" w14:textId="46A7409B" w:rsidR="00274BCC" w:rsidRDefault="00274BCC">
            <w:pPr>
              <w:spacing w:after="0" w:line="259" w:lineRule="auto"/>
              <w:ind w:left="0" w:right="26" w:firstLine="0"/>
              <w:jc w:val="center"/>
            </w:pPr>
          </w:p>
        </w:tc>
        <w:tc>
          <w:tcPr>
            <w:tcW w:w="2888" w:type="dxa"/>
            <w:tcBorders>
              <w:top w:val="single" w:sz="6" w:space="0" w:color="CCCCCC"/>
              <w:left w:val="single" w:sz="12" w:space="0" w:color="000000"/>
              <w:bottom w:val="single" w:sz="6" w:space="0" w:color="CCCCCC"/>
              <w:right w:val="single" w:sz="17" w:space="0" w:color="000000"/>
            </w:tcBorders>
          </w:tcPr>
          <w:p w14:paraId="72DF0ED8" w14:textId="1E97F539" w:rsidR="00274BCC" w:rsidRDefault="00274BCC">
            <w:pPr>
              <w:spacing w:after="0" w:line="259" w:lineRule="auto"/>
              <w:ind w:left="0" w:right="0" w:firstLine="0"/>
              <w:jc w:val="center"/>
            </w:pPr>
          </w:p>
        </w:tc>
      </w:tr>
      <w:tr w:rsidR="00274BCC" w14:paraId="55AB78FA" w14:textId="77777777">
        <w:trPr>
          <w:trHeight w:val="889"/>
        </w:trPr>
        <w:tc>
          <w:tcPr>
            <w:tcW w:w="5068" w:type="dxa"/>
            <w:tcBorders>
              <w:top w:val="single" w:sz="6" w:space="0" w:color="CCCCCC"/>
              <w:left w:val="single" w:sz="17" w:space="0" w:color="000000"/>
              <w:bottom w:val="single" w:sz="6" w:space="0" w:color="CCCCCC"/>
              <w:right w:val="single" w:sz="12" w:space="0" w:color="000000"/>
            </w:tcBorders>
            <w:vAlign w:val="bottom"/>
          </w:tcPr>
          <w:p w14:paraId="068F41ED" w14:textId="7C9AC914" w:rsidR="00274BCC" w:rsidRDefault="00274BCC">
            <w:pPr>
              <w:spacing w:after="0" w:line="259" w:lineRule="auto"/>
              <w:ind w:left="0" w:right="25" w:firstLine="0"/>
              <w:jc w:val="center"/>
            </w:pPr>
          </w:p>
        </w:tc>
        <w:tc>
          <w:tcPr>
            <w:tcW w:w="2800" w:type="dxa"/>
            <w:tcBorders>
              <w:top w:val="single" w:sz="6" w:space="0" w:color="CCCCCC"/>
              <w:left w:val="single" w:sz="12" w:space="0" w:color="000000"/>
              <w:bottom w:val="single" w:sz="6" w:space="0" w:color="CCCCCC"/>
              <w:right w:val="single" w:sz="12" w:space="0" w:color="000000"/>
            </w:tcBorders>
            <w:vAlign w:val="bottom"/>
          </w:tcPr>
          <w:p w14:paraId="40E0D0AD" w14:textId="6735235E" w:rsidR="00274BCC" w:rsidRDefault="00274BCC">
            <w:pPr>
              <w:spacing w:after="0" w:line="259" w:lineRule="auto"/>
              <w:ind w:left="0" w:right="26" w:firstLine="0"/>
              <w:jc w:val="center"/>
            </w:pPr>
          </w:p>
        </w:tc>
        <w:tc>
          <w:tcPr>
            <w:tcW w:w="2888" w:type="dxa"/>
            <w:tcBorders>
              <w:top w:val="single" w:sz="6" w:space="0" w:color="CCCCCC"/>
              <w:left w:val="single" w:sz="12" w:space="0" w:color="000000"/>
              <w:bottom w:val="single" w:sz="6" w:space="0" w:color="CCCCCC"/>
              <w:right w:val="single" w:sz="17" w:space="0" w:color="000000"/>
            </w:tcBorders>
          </w:tcPr>
          <w:p w14:paraId="0BB263CD" w14:textId="0715B7B4" w:rsidR="00274BCC" w:rsidRDefault="00274BCC">
            <w:pPr>
              <w:spacing w:after="0" w:line="259" w:lineRule="auto"/>
              <w:ind w:left="0" w:right="0" w:firstLine="0"/>
              <w:jc w:val="center"/>
            </w:pPr>
          </w:p>
        </w:tc>
      </w:tr>
      <w:tr w:rsidR="00274BCC" w14:paraId="234BDA77" w14:textId="77777777">
        <w:trPr>
          <w:trHeight w:val="888"/>
        </w:trPr>
        <w:tc>
          <w:tcPr>
            <w:tcW w:w="5068" w:type="dxa"/>
            <w:tcBorders>
              <w:top w:val="single" w:sz="6" w:space="0" w:color="CCCCCC"/>
              <w:left w:val="single" w:sz="17" w:space="0" w:color="000000"/>
              <w:bottom w:val="single" w:sz="6" w:space="0" w:color="000000"/>
              <w:right w:val="single" w:sz="12" w:space="0" w:color="000000"/>
            </w:tcBorders>
            <w:vAlign w:val="bottom"/>
          </w:tcPr>
          <w:p w14:paraId="2E4CEFEE" w14:textId="392D93F0" w:rsidR="00274BCC" w:rsidRDefault="00274BCC">
            <w:pPr>
              <w:spacing w:after="0" w:line="259" w:lineRule="auto"/>
              <w:ind w:left="0" w:right="30" w:firstLine="0"/>
              <w:jc w:val="center"/>
            </w:pPr>
          </w:p>
        </w:tc>
        <w:tc>
          <w:tcPr>
            <w:tcW w:w="2800" w:type="dxa"/>
            <w:tcBorders>
              <w:top w:val="single" w:sz="6" w:space="0" w:color="CCCCCC"/>
              <w:left w:val="single" w:sz="12" w:space="0" w:color="000000"/>
              <w:bottom w:val="single" w:sz="6" w:space="0" w:color="000000"/>
              <w:right w:val="single" w:sz="12" w:space="0" w:color="000000"/>
            </w:tcBorders>
            <w:vAlign w:val="bottom"/>
          </w:tcPr>
          <w:p w14:paraId="589D4085" w14:textId="600BA108" w:rsidR="00274BCC" w:rsidRDefault="00274BCC">
            <w:pPr>
              <w:spacing w:after="0" w:line="259" w:lineRule="auto"/>
              <w:ind w:left="0" w:right="26" w:firstLine="0"/>
              <w:jc w:val="center"/>
            </w:pPr>
          </w:p>
        </w:tc>
        <w:tc>
          <w:tcPr>
            <w:tcW w:w="2888" w:type="dxa"/>
            <w:tcBorders>
              <w:top w:val="single" w:sz="6" w:space="0" w:color="CCCCCC"/>
              <w:left w:val="single" w:sz="12" w:space="0" w:color="000000"/>
              <w:bottom w:val="single" w:sz="6" w:space="0" w:color="000000"/>
              <w:right w:val="single" w:sz="17" w:space="0" w:color="000000"/>
            </w:tcBorders>
          </w:tcPr>
          <w:p w14:paraId="42A73292" w14:textId="72D492AB" w:rsidR="00274BCC" w:rsidRDefault="00274BCC">
            <w:pPr>
              <w:spacing w:after="0" w:line="259" w:lineRule="auto"/>
              <w:ind w:left="0" w:right="0" w:firstLine="0"/>
              <w:jc w:val="center"/>
            </w:pPr>
          </w:p>
        </w:tc>
      </w:tr>
      <w:tr w:rsidR="00274BCC" w14:paraId="05ABC11A" w14:textId="77777777">
        <w:trPr>
          <w:trHeight w:val="420"/>
        </w:trPr>
        <w:tc>
          <w:tcPr>
            <w:tcW w:w="5068" w:type="dxa"/>
            <w:tcBorders>
              <w:top w:val="single" w:sz="6" w:space="0" w:color="000000"/>
              <w:left w:val="single" w:sz="17" w:space="0" w:color="000000"/>
              <w:bottom w:val="single" w:sz="12" w:space="0" w:color="000000"/>
              <w:right w:val="single" w:sz="12" w:space="0" w:color="000000"/>
            </w:tcBorders>
          </w:tcPr>
          <w:p w14:paraId="3008CF63" w14:textId="44A5BFE8" w:rsidR="00274BCC" w:rsidRDefault="00274BCC">
            <w:pPr>
              <w:spacing w:after="0" w:line="259" w:lineRule="auto"/>
              <w:ind w:left="0" w:right="33" w:firstLine="0"/>
              <w:jc w:val="center"/>
            </w:pPr>
          </w:p>
        </w:tc>
        <w:tc>
          <w:tcPr>
            <w:tcW w:w="2800" w:type="dxa"/>
            <w:tcBorders>
              <w:top w:val="single" w:sz="6" w:space="0" w:color="000000"/>
              <w:left w:val="single" w:sz="12" w:space="0" w:color="000000"/>
              <w:bottom w:val="single" w:sz="12" w:space="0" w:color="000000"/>
              <w:right w:val="single" w:sz="12" w:space="0" w:color="000000"/>
            </w:tcBorders>
          </w:tcPr>
          <w:p w14:paraId="5D08DFBB" w14:textId="6F30F7F7" w:rsidR="00274BCC" w:rsidRDefault="00274BCC">
            <w:pPr>
              <w:spacing w:after="0" w:line="259" w:lineRule="auto"/>
              <w:ind w:left="0" w:right="35" w:firstLine="0"/>
              <w:jc w:val="center"/>
            </w:pPr>
          </w:p>
        </w:tc>
        <w:tc>
          <w:tcPr>
            <w:tcW w:w="2888" w:type="dxa"/>
            <w:tcBorders>
              <w:top w:val="single" w:sz="6" w:space="0" w:color="000000"/>
              <w:left w:val="single" w:sz="12" w:space="0" w:color="000000"/>
              <w:bottom w:val="single" w:sz="12" w:space="0" w:color="000000"/>
              <w:right w:val="single" w:sz="17" w:space="0" w:color="000000"/>
            </w:tcBorders>
          </w:tcPr>
          <w:p w14:paraId="387BEFD0" w14:textId="24912479" w:rsidR="00274BCC" w:rsidRDefault="00274BCC">
            <w:pPr>
              <w:spacing w:after="0" w:line="259" w:lineRule="auto"/>
              <w:ind w:left="0" w:right="29" w:firstLine="0"/>
              <w:jc w:val="center"/>
            </w:pPr>
          </w:p>
        </w:tc>
      </w:tr>
      <w:tr w:rsidR="00274BCC" w14:paraId="40ABC808" w14:textId="77777777">
        <w:trPr>
          <w:trHeight w:val="1160"/>
        </w:trPr>
        <w:tc>
          <w:tcPr>
            <w:tcW w:w="5068" w:type="dxa"/>
            <w:tcBorders>
              <w:top w:val="single" w:sz="12" w:space="0" w:color="000000"/>
              <w:left w:val="single" w:sz="17" w:space="0" w:color="000000"/>
              <w:bottom w:val="single" w:sz="17" w:space="0" w:color="000000"/>
              <w:right w:val="single" w:sz="12" w:space="0" w:color="000000"/>
            </w:tcBorders>
          </w:tcPr>
          <w:p w14:paraId="291BC150" w14:textId="6871C0E7" w:rsidR="00274BCC" w:rsidRDefault="00274BCC">
            <w:pPr>
              <w:spacing w:after="0" w:line="259" w:lineRule="auto"/>
              <w:ind w:left="257" w:right="291" w:firstLine="0"/>
              <w:jc w:val="center"/>
            </w:pPr>
          </w:p>
        </w:tc>
        <w:tc>
          <w:tcPr>
            <w:tcW w:w="2800" w:type="dxa"/>
            <w:tcBorders>
              <w:top w:val="single" w:sz="12" w:space="0" w:color="000000"/>
              <w:left w:val="single" w:sz="12" w:space="0" w:color="000000"/>
              <w:bottom w:val="single" w:sz="17" w:space="0" w:color="000000"/>
              <w:right w:val="single" w:sz="12" w:space="0" w:color="000000"/>
            </w:tcBorders>
            <w:vAlign w:val="bottom"/>
          </w:tcPr>
          <w:p w14:paraId="28D3DCC0" w14:textId="52D24A1B" w:rsidR="00274BCC" w:rsidRDefault="00274BCC">
            <w:pPr>
              <w:spacing w:after="0" w:line="259" w:lineRule="auto"/>
              <w:ind w:left="0" w:right="34" w:firstLine="0"/>
              <w:jc w:val="center"/>
            </w:pPr>
          </w:p>
        </w:tc>
        <w:tc>
          <w:tcPr>
            <w:tcW w:w="2888" w:type="dxa"/>
            <w:tcBorders>
              <w:top w:val="single" w:sz="12" w:space="0" w:color="000000"/>
              <w:left w:val="single" w:sz="12" w:space="0" w:color="000000"/>
              <w:bottom w:val="single" w:sz="17" w:space="0" w:color="000000"/>
              <w:right w:val="single" w:sz="17" w:space="0" w:color="000000"/>
            </w:tcBorders>
            <w:vAlign w:val="bottom"/>
          </w:tcPr>
          <w:p w14:paraId="62C87E8D" w14:textId="25C006D1" w:rsidR="00274BCC" w:rsidRDefault="00274BCC">
            <w:pPr>
              <w:spacing w:after="0" w:line="259" w:lineRule="auto"/>
              <w:ind w:left="0" w:right="22" w:firstLine="0"/>
              <w:jc w:val="center"/>
            </w:pPr>
          </w:p>
        </w:tc>
      </w:tr>
    </w:tbl>
    <w:p w14:paraId="1925A876" w14:textId="77777777" w:rsidR="00274BCC" w:rsidRDefault="00060D1F">
      <w:pPr>
        <w:spacing w:after="249" w:line="259" w:lineRule="auto"/>
        <w:ind w:left="711" w:right="0" w:firstLine="0"/>
      </w:pPr>
      <w:r>
        <w:t xml:space="preserve"> </w:t>
      </w:r>
    </w:p>
    <w:p w14:paraId="54BC6A44" w14:textId="77777777" w:rsidR="00274BCC" w:rsidRDefault="00060D1F">
      <w:pPr>
        <w:spacing w:after="245" w:line="259" w:lineRule="auto"/>
        <w:ind w:left="711" w:right="0" w:firstLine="0"/>
      </w:pPr>
      <w:r>
        <w:t xml:space="preserve"> </w:t>
      </w:r>
    </w:p>
    <w:p w14:paraId="5B45A3C5" w14:textId="77777777" w:rsidR="00274BCC" w:rsidRDefault="00060D1F">
      <w:pPr>
        <w:spacing w:after="244" w:line="259" w:lineRule="auto"/>
        <w:ind w:left="711" w:right="0" w:firstLine="0"/>
      </w:pPr>
      <w:r>
        <w:t xml:space="preserve"> </w:t>
      </w:r>
    </w:p>
    <w:p w14:paraId="19A89A14" w14:textId="77777777" w:rsidR="00274BCC" w:rsidRDefault="00060D1F">
      <w:pPr>
        <w:spacing w:after="268" w:line="259" w:lineRule="auto"/>
        <w:ind w:left="711" w:right="0" w:firstLine="0"/>
      </w:pPr>
      <w:r>
        <w:t xml:space="preserve"> </w:t>
      </w:r>
    </w:p>
    <w:p w14:paraId="742BBF1D" w14:textId="77777777" w:rsidR="00274BCC" w:rsidRDefault="00060D1F">
      <w:pPr>
        <w:spacing w:after="239" w:line="253" w:lineRule="auto"/>
        <w:ind w:left="715" w:right="0"/>
      </w:pPr>
      <w:r>
        <w:rPr>
          <w:sz w:val="24"/>
        </w:rPr>
        <w:t xml:space="preserve">The progress made by the Supplier against the Deliverables commissioned by the Buyer be reviewed by the Buyer in accordance with the Acceptance Procedure, detailed out below and the relevant Acceptance Criteria set out by the </w:t>
      </w:r>
      <w:proofErr w:type="gramStart"/>
      <w:r>
        <w:rPr>
          <w:sz w:val="24"/>
        </w:rPr>
        <w:t>Buyer</w:t>
      </w:r>
      <w:proofErr w:type="gramEnd"/>
      <w:r>
        <w:rPr>
          <w:sz w:val="24"/>
        </w:rPr>
        <w:t xml:space="preserve"> </w:t>
      </w:r>
    </w:p>
    <w:p w14:paraId="4D4FB12C" w14:textId="77777777" w:rsidR="00274BCC" w:rsidRDefault="00060D1F">
      <w:pPr>
        <w:spacing w:after="0" w:line="259" w:lineRule="auto"/>
        <w:ind w:left="720" w:right="0" w:firstLine="0"/>
      </w:pPr>
      <w:r>
        <w:rPr>
          <w:b/>
          <w:sz w:val="24"/>
        </w:rPr>
        <w:t>Acceptance Procedure</w:t>
      </w:r>
      <w:r>
        <w:rPr>
          <w:b/>
        </w:rPr>
        <w:t xml:space="preserve"> </w:t>
      </w:r>
    </w:p>
    <w:p w14:paraId="054CC5B9" w14:textId="77777777" w:rsidR="00274BCC" w:rsidRDefault="00060D1F">
      <w:pPr>
        <w:pStyle w:val="Heading4"/>
        <w:spacing w:after="232" w:line="259" w:lineRule="auto"/>
        <w:ind w:left="715" w:right="0"/>
      </w:pPr>
      <w:r>
        <w:rPr>
          <w:sz w:val="24"/>
          <w:u w:val="single" w:color="000000"/>
        </w:rPr>
        <w:t>Acceptance Procedure</w:t>
      </w:r>
      <w:r>
        <w:rPr>
          <w:sz w:val="24"/>
        </w:rPr>
        <w:t xml:space="preserve"> </w:t>
      </w:r>
    </w:p>
    <w:p w14:paraId="6D49EA6C" w14:textId="77777777" w:rsidR="00274BCC" w:rsidRDefault="00060D1F">
      <w:pPr>
        <w:spacing w:after="239" w:line="253" w:lineRule="auto"/>
        <w:ind w:left="715" w:right="0"/>
      </w:pPr>
      <w:r>
        <w:rPr>
          <w:sz w:val="24"/>
        </w:rPr>
        <w:t xml:space="preserve">The Supplier will advise the Buyer when the Deliverable is ready for review and the Buyer shall promptly review within two working days. If a Deliverable materially meets the relevant (‘’Acceptance Criteria’’), the Buyer shall notify the Supplier immediately in writing, and such Deliverable shall be accepted by the Buyer. If the Deliverable materially fails to meet the </w:t>
      </w:r>
      <w:r>
        <w:rPr>
          <w:sz w:val="24"/>
        </w:rPr>
        <w:lastRenderedPageBreak/>
        <w:t xml:space="preserve">relevant Acceptance Criteria then the Buyer shall notify the Supplier immediately in writing, with sufficient details and comments in respect of the failure to enable the Supplier to use reasonable endeavours to remedy any material defects and confirm the relevant Deliverable is ready for review against the relevant Acceptance Criteria within 5 (five) Working Days from the date of the Buyer’s initial notice of the failure of the Deliverable to satisfy the Acceptance Criteria. Any remediation work associated with a failure is to be completed at the supplier’s expense. </w:t>
      </w:r>
    </w:p>
    <w:p w14:paraId="47B3357C" w14:textId="77777777" w:rsidR="00274BCC" w:rsidRDefault="00060D1F">
      <w:pPr>
        <w:pStyle w:val="Heading4"/>
        <w:spacing w:after="232" w:line="259" w:lineRule="auto"/>
        <w:ind w:left="715" w:right="0"/>
      </w:pPr>
      <w:r>
        <w:rPr>
          <w:sz w:val="24"/>
          <w:u w:val="single" w:color="000000"/>
        </w:rPr>
        <w:t>Deemed Acceptance</w:t>
      </w:r>
      <w:r>
        <w:rPr>
          <w:sz w:val="24"/>
        </w:rPr>
        <w:t xml:space="preserve"> </w:t>
      </w:r>
    </w:p>
    <w:p w14:paraId="4117A073" w14:textId="77777777" w:rsidR="00274BCC" w:rsidRDefault="00060D1F">
      <w:pPr>
        <w:spacing w:after="239" w:line="253" w:lineRule="auto"/>
        <w:ind w:left="715" w:right="0"/>
      </w:pPr>
      <w:r>
        <w:rPr>
          <w:sz w:val="24"/>
        </w:rPr>
        <w:t xml:space="preserve">The Buyer confirms that it will be deemed to have Accepted the relevant Deliverable on the earlier of: (a) using the Deliverable (other than for carrying out the Acceptance review) or modifying it; or (b) 5 (five) days from the date that the Supplier tells the Buyer that the relevant Deliverable is ready for acceptance (if the Buyer does not inform the Supplier within this time of any material failure of the Deliverable to meet the relevant Acceptance Criteria). </w:t>
      </w:r>
    </w:p>
    <w:p w14:paraId="427343C7" w14:textId="77777777" w:rsidR="00274BCC" w:rsidRDefault="00060D1F">
      <w:pPr>
        <w:pStyle w:val="Heading4"/>
        <w:spacing w:after="232" w:line="259" w:lineRule="auto"/>
        <w:ind w:left="715" w:right="0"/>
      </w:pPr>
      <w:r>
        <w:rPr>
          <w:sz w:val="24"/>
          <w:u w:val="single" w:color="000000"/>
        </w:rPr>
        <w:t>Meaning of Acceptance</w:t>
      </w:r>
      <w:r>
        <w:rPr>
          <w:sz w:val="24"/>
        </w:rPr>
        <w:t xml:space="preserve"> </w:t>
      </w:r>
    </w:p>
    <w:p w14:paraId="5AFC07A0" w14:textId="77777777" w:rsidR="00274BCC" w:rsidRDefault="00060D1F">
      <w:pPr>
        <w:spacing w:after="239" w:line="253" w:lineRule="auto"/>
        <w:ind w:left="715" w:right="0"/>
      </w:pPr>
      <w:r>
        <w:rPr>
          <w:sz w:val="24"/>
        </w:rPr>
        <w:t xml:space="preserve">Acceptance by the Buyer of the relevant Deliverable in accordance with the provisions of a) and/or b) confirms that the Deliverable meets the requirements, and that the Buyer may not then reject the Deliverable or make any claims in respect of any defects or problems which are subsequently discovered by the Buyer in respect of the Deliverable. </w:t>
      </w:r>
    </w:p>
    <w:p w14:paraId="11BD7944" w14:textId="77777777" w:rsidR="00274BCC" w:rsidRDefault="00060D1F">
      <w:pPr>
        <w:spacing w:after="244" w:line="259" w:lineRule="auto"/>
        <w:ind w:left="711" w:right="0" w:firstLine="0"/>
      </w:pPr>
      <w:r>
        <w:t xml:space="preserve"> </w:t>
      </w:r>
    </w:p>
    <w:p w14:paraId="2CE1EE03" w14:textId="77777777" w:rsidR="00274BCC" w:rsidRDefault="00060D1F">
      <w:pPr>
        <w:spacing w:after="0" w:line="259" w:lineRule="auto"/>
        <w:ind w:left="711" w:right="0" w:firstLine="0"/>
      </w:pPr>
      <w:r>
        <w:t xml:space="preserve"> </w:t>
      </w:r>
    </w:p>
    <w:p w14:paraId="7274A76D" w14:textId="77777777" w:rsidR="00274BCC" w:rsidRDefault="00060D1F">
      <w:pPr>
        <w:pStyle w:val="Heading1"/>
        <w:ind w:left="2228"/>
      </w:pPr>
      <w:bookmarkStart w:id="4" w:name="_Toc75074"/>
      <w:r>
        <w:t xml:space="preserve">Schedule 2: Call-Off Contract charges </w:t>
      </w:r>
      <w:bookmarkEnd w:id="4"/>
    </w:p>
    <w:p w14:paraId="00480599" w14:textId="77777777" w:rsidR="00274BCC" w:rsidRDefault="00060D1F">
      <w:pPr>
        <w:spacing w:after="539"/>
        <w:ind w:right="10"/>
      </w:pPr>
      <w:r>
        <w:t xml:space="preserve">For each individual Service, the applicable Call-Off Contract Charges (in accordance with the Supplier’s Platform pricing document) can’t be amended during the term of the Call-Off Contract. The detailed estimated Charges breakdown for the provision of Services during the Term are included within Schedule 1. The detailed Charges breakdown for the provision of Services during the Term will include: </w:t>
      </w:r>
    </w:p>
    <w:p w14:paraId="660B81F1" w14:textId="77777777" w:rsidR="00274BCC" w:rsidRDefault="00060D1F">
      <w:pPr>
        <w:spacing w:after="241" w:line="265" w:lineRule="auto"/>
        <w:ind w:left="1114" w:right="0"/>
      </w:pPr>
      <w:r>
        <w:rPr>
          <w:b/>
        </w:rPr>
        <w:t xml:space="preserve">Job Data License </w:t>
      </w:r>
    </w:p>
    <w:p w14:paraId="6284DFB4" w14:textId="77777777" w:rsidR="00274BCC" w:rsidRDefault="00060D1F">
      <w:pPr>
        <w:spacing w:after="241" w:line="265" w:lineRule="auto"/>
        <w:ind w:left="1114" w:right="0"/>
      </w:pPr>
      <w:r>
        <w:rPr>
          <w:b/>
        </w:rPr>
        <w:t xml:space="preserve">£150,000 ex VAT </w:t>
      </w:r>
    </w:p>
    <w:p w14:paraId="1E86ECDC" w14:textId="77777777" w:rsidR="00274BCC" w:rsidRDefault="00060D1F">
      <w:pPr>
        <w:spacing w:after="241" w:line="265" w:lineRule="auto"/>
        <w:ind w:left="1114" w:right="0"/>
      </w:pPr>
      <w:r>
        <w:rPr>
          <w:b/>
        </w:rPr>
        <w:t>£180,000 INC VAT</w:t>
      </w:r>
      <w:r>
        <w:t xml:space="preserve"> </w:t>
      </w:r>
    </w:p>
    <w:p w14:paraId="3939800D" w14:textId="77777777" w:rsidR="00274BCC" w:rsidRDefault="00060D1F">
      <w:pPr>
        <w:spacing w:after="29"/>
        <w:ind w:left="1450" w:right="10"/>
      </w:pPr>
      <w:r>
        <w:t xml:space="preserve">The Services will be provided on an upfront invoice basis. </w:t>
      </w:r>
    </w:p>
    <w:p w14:paraId="6DF23B2D" w14:textId="77777777" w:rsidR="00274BCC" w:rsidRDefault="00060D1F">
      <w:pPr>
        <w:spacing w:after="245" w:line="259" w:lineRule="auto"/>
        <w:ind w:left="0" w:right="0" w:firstLine="0"/>
      </w:pPr>
      <w:r>
        <w:t xml:space="preserve"> </w:t>
      </w:r>
    </w:p>
    <w:p w14:paraId="00D51FFE" w14:textId="77777777" w:rsidR="00274BCC" w:rsidRDefault="00060D1F">
      <w:pPr>
        <w:spacing w:after="340" w:line="259" w:lineRule="auto"/>
        <w:ind w:left="1119" w:right="0" w:firstLine="0"/>
      </w:pPr>
      <w:r>
        <w:t xml:space="preserve"> </w:t>
      </w:r>
    </w:p>
    <w:p w14:paraId="0B390375" w14:textId="77777777" w:rsidR="00274BCC" w:rsidRDefault="00060D1F">
      <w:pPr>
        <w:spacing w:after="0" w:line="259" w:lineRule="auto"/>
        <w:ind w:left="2228" w:right="0"/>
      </w:pPr>
      <w:r>
        <w:rPr>
          <w:sz w:val="32"/>
        </w:rPr>
        <w:t xml:space="preserve">Travel Expenses  </w:t>
      </w:r>
    </w:p>
    <w:p w14:paraId="25464B1E" w14:textId="77777777" w:rsidR="00274BCC" w:rsidRDefault="00060D1F">
      <w:pPr>
        <w:spacing w:after="111"/>
        <w:ind w:left="2171" w:right="10"/>
      </w:pPr>
      <w:r>
        <w:t xml:space="preserve">NA </w:t>
      </w:r>
    </w:p>
    <w:p w14:paraId="14BC71F0" w14:textId="77777777" w:rsidR="00274BCC" w:rsidRDefault="00060D1F">
      <w:pPr>
        <w:spacing w:after="4" w:line="259" w:lineRule="auto"/>
        <w:ind w:left="1416" w:right="0" w:firstLine="0"/>
      </w:pPr>
      <w:r>
        <w:rPr>
          <w:sz w:val="32"/>
        </w:rPr>
        <w:t xml:space="preserve"> </w:t>
      </w:r>
    </w:p>
    <w:p w14:paraId="1C6BD094" w14:textId="77777777" w:rsidR="00274BCC" w:rsidRDefault="00060D1F">
      <w:pPr>
        <w:pStyle w:val="Heading1"/>
        <w:ind w:left="2228"/>
      </w:pPr>
      <w:bookmarkStart w:id="5" w:name="_Toc75075"/>
      <w:r>
        <w:t xml:space="preserve">Schedule 3: Collaboration agreement </w:t>
      </w:r>
      <w:bookmarkEnd w:id="5"/>
    </w:p>
    <w:p w14:paraId="6F2D8B6D" w14:textId="77777777" w:rsidR="00274BCC" w:rsidRDefault="00060D1F">
      <w:pPr>
        <w:tabs>
          <w:tab w:val="center" w:pos="2314"/>
        </w:tabs>
        <w:ind w:left="0" w:right="0" w:firstLine="0"/>
      </w:pPr>
      <w:r>
        <w:t xml:space="preserve">                         </w:t>
      </w:r>
      <w:r>
        <w:tab/>
        <w:t xml:space="preserve">NA </w:t>
      </w:r>
    </w:p>
    <w:p w14:paraId="414ACBFF" w14:textId="77777777" w:rsidR="00274BCC" w:rsidRDefault="00060D1F">
      <w:pPr>
        <w:spacing w:after="432" w:line="259" w:lineRule="auto"/>
        <w:ind w:left="1119" w:right="0" w:firstLine="0"/>
      </w:pPr>
      <w:r>
        <w:lastRenderedPageBreak/>
        <w:t xml:space="preserve"> </w:t>
      </w:r>
    </w:p>
    <w:p w14:paraId="6D80CD60" w14:textId="77777777" w:rsidR="00274BCC" w:rsidRDefault="00060D1F">
      <w:pPr>
        <w:pStyle w:val="Heading3"/>
        <w:ind w:left="1129"/>
      </w:pPr>
      <w:r>
        <w:t xml:space="preserve">     </w:t>
      </w:r>
      <w:r>
        <w:tab/>
        <w:t xml:space="preserve">Schedule 4: Alternative                 Clauses </w:t>
      </w:r>
    </w:p>
    <w:p w14:paraId="0153D09E" w14:textId="77777777" w:rsidR="00274BCC" w:rsidRDefault="00060D1F">
      <w:pPr>
        <w:spacing w:after="38" w:line="259" w:lineRule="auto"/>
        <w:ind w:left="0" w:right="0" w:firstLine="0"/>
      </w:pPr>
      <w:r>
        <w:t xml:space="preserve"> </w:t>
      </w:r>
    </w:p>
    <w:p w14:paraId="0776F0E1" w14:textId="77777777" w:rsidR="00274BCC" w:rsidRDefault="00060D1F">
      <w:pPr>
        <w:pStyle w:val="Heading4"/>
        <w:tabs>
          <w:tab w:val="center" w:pos="1556"/>
          <w:tab w:val="center" w:pos="2891"/>
        </w:tabs>
        <w:ind w:left="0" w:right="0" w:firstLine="0"/>
      </w:pPr>
      <w:r>
        <w:rPr>
          <w:rFonts w:ascii="Calibri" w:eastAsia="Calibri" w:hAnsi="Calibri" w:cs="Calibri"/>
          <w:sz w:val="22"/>
        </w:rPr>
        <w:tab/>
      </w:r>
      <w:r>
        <w:t xml:space="preserve">1. </w:t>
      </w:r>
      <w:r>
        <w:tab/>
        <w:t xml:space="preserve">Introduction </w:t>
      </w:r>
    </w:p>
    <w:p w14:paraId="7903930B" w14:textId="77777777" w:rsidR="00274BCC" w:rsidRDefault="00060D1F">
      <w:pPr>
        <w:spacing w:after="0" w:line="259" w:lineRule="auto"/>
        <w:ind w:left="2161" w:right="0" w:firstLine="0"/>
      </w:pPr>
      <w:r>
        <w:rPr>
          <w:sz w:val="28"/>
        </w:rPr>
        <w:t xml:space="preserve"> </w:t>
      </w:r>
    </w:p>
    <w:p w14:paraId="192D1841" w14:textId="77777777" w:rsidR="00274BCC" w:rsidRDefault="00060D1F">
      <w:pPr>
        <w:spacing w:after="795"/>
        <w:ind w:left="1858" w:right="10"/>
      </w:pPr>
      <w:r>
        <w:t xml:space="preserve">1.1 This Schedule specifies the alternative clauses that may be requested in the Order Form and, if requested in the Order Form, will apply to this Call-Off Contract. </w:t>
      </w:r>
    </w:p>
    <w:p w14:paraId="72082C3C" w14:textId="77777777" w:rsidR="00274BCC" w:rsidRDefault="00060D1F">
      <w:pPr>
        <w:pStyle w:val="Heading4"/>
        <w:tabs>
          <w:tab w:val="center" w:pos="720"/>
          <w:tab w:val="center" w:pos="1556"/>
          <w:tab w:val="center" w:pos="3224"/>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r>
        <w:t xml:space="preserve">2.  </w:t>
      </w:r>
      <w:r>
        <w:tab/>
        <w:t>Clauses selected</w:t>
      </w:r>
      <w:r>
        <w:rPr>
          <w:sz w:val="22"/>
        </w:rPr>
        <w:t xml:space="preserve"> </w:t>
      </w:r>
    </w:p>
    <w:p w14:paraId="3E95E399" w14:textId="77777777" w:rsidR="00274BCC" w:rsidRDefault="00060D1F">
      <w:pPr>
        <w:spacing w:after="0" w:line="259" w:lineRule="auto"/>
        <w:ind w:left="0" w:right="0" w:firstLine="0"/>
      </w:pPr>
      <w:r>
        <w:rPr>
          <w:sz w:val="28"/>
        </w:rPr>
        <w:t xml:space="preserve"> </w:t>
      </w:r>
    </w:p>
    <w:p w14:paraId="17492A58" w14:textId="77777777" w:rsidR="00274BCC" w:rsidRDefault="00060D1F">
      <w:pPr>
        <w:spacing w:after="240"/>
        <w:ind w:left="1858" w:right="10"/>
      </w:pPr>
      <w:r>
        <w:t xml:space="preserve">2.1 The Customer may, in the Order Form, request the following alternative Clauses: </w:t>
      </w:r>
    </w:p>
    <w:p w14:paraId="6CEA2990" w14:textId="77777777" w:rsidR="00274BCC" w:rsidRDefault="00060D1F">
      <w:pPr>
        <w:spacing w:after="240"/>
        <w:ind w:left="2277" w:right="10"/>
      </w:pPr>
      <w:r>
        <w:t xml:space="preserve">2.1.1 Scots Law and Jurisdiction </w:t>
      </w:r>
    </w:p>
    <w:p w14:paraId="6E4970F8" w14:textId="77777777" w:rsidR="00274BCC" w:rsidRDefault="00060D1F">
      <w:pPr>
        <w:spacing w:after="0" w:line="259" w:lineRule="auto"/>
        <w:ind w:left="10" w:right="40"/>
        <w:jc w:val="right"/>
      </w:pPr>
      <w:r>
        <w:t xml:space="preserve">2.1.2 References to England and Wales in incorporated Framework Agreement clause </w:t>
      </w:r>
    </w:p>
    <w:p w14:paraId="127FDD72" w14:textId="77777777" w:rsidR="00274BCC" w:rsidRDefault="00060D1F">
      <w:pPr>
        <w:spacing w:after="0"/>
        <w:ind w:left="3131" w:right="10"/>
      </w:pPr>
      <w:r>
        <w:t xml:space="preserve">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4E5F21ED" w14:textId="77777777" w:rsidR="00274BCC" w:rsidRDefault="00060D1F">
      <w:pPr>
        <w:spacing w:after="0" w:line="259" w:lineRule="auto"/>
        <w:ind w:left="2267" w:right="0" w:firstLine="0"/>
      </w:pPr>
      <w:r>
        <w:t xml:space="preserve"> </w:t>
      </w:r>
    </w:p>
    <w:p w14:paraId="32A54DD3" w14:textId="77777777" w:rsidR="00274BCC" w:rsidRDefault="00060D1F">
      <w:pPr>
        <w:ind w:left="3122" w:right="10" w:hanging="855"/>
      </w:pPr>
      <w:r>
        <w:t xml:space="preserve">2.1.3 Reference to England and Wales in Working Days definition within the Glossary and interpretations section will be replaced with Scotland. </w:t>
      </w:r>
    </w:p>
    <w:p w14:paraId="0AA7717F" w14:textId="77777777" w:rsidR="00274BCC" w:rsidRDefault="00060D1F">
      <w:pPr>
        <w:ind w:left="3122" w:right="10" w:hanging="855"/>
      </w:pPr>
      <w:r>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14:paraId="54B9C072" w14:textId="77777777" w:rsidR="00274BCC" w:rsidRDefault="00060D1F">
      <w:pPr>
        <w:spacing w:after="373"/>
        <w:ind w:left="3122" w:right="10" w:hanging="855"/>
      </w:pPr>
      <w:r>
        <w:t xml:space="preserve">2.1.5 Reference to the Supply of Goods and Services Act 1982 will be removed in incorporated Framework Agreement clause 4.1. </w:t>
      </w:r>
    </w:p>
    <w:p w14:paraId="7518AECD" w14:textId="77777777" w:rsidR="00274BCC" w:rsidRDefault="00060D1F">
      <w:pPr>
        <w:ind w:left="2277" w:right="10"/>
      </w:pPr>
      <w:r>
        <w:t xml:space="preserve">2.1.6 References to “tort” will be replaced with “delict” throughout </w:t>
      </w:r>
    </w:p>
    <w:p w14:paraId="4EF6E30F" w14:textId="77777777" w:rsidR="00274BCC" w:rsidRDefault="00060D1F">
      <w:pPr>
        <w:tabs>
          <w:tab w:val="center" w:pos="1274"/>
          <w:tab w:val="center" w:pos="5780"/>
        </w:tabs>
        <w:ind w:left="0" w:right="0" w:firstLine="0"/>
      </w:pPr>
      <w:r>
        <w:rPr>
          <w:rFonts w:ascii="Calibri" w:eastAsia="Calibri" w:hAnsi="Calibri" w:cs="Calibri"/>
        </w:rPr>
        <w:t xml:space="preserve"> </w:t>
      </w:r>
      <w:r>
        <w:rPr>
          <w:rFonts w:ascii="Calibri" w:eastAsia="Calibri" w:hAnsi="Calibri" w:cs="Calibri"/>
        </w:rPr>
        <w:tab/>
      </w:r>
      <w:proofErr w:type="gramStart"/>
      <w:r>
        <w:t xml:space="preserve">2.2  </w:t>
      </w:r>
      <w:r>
        <w:tab/>
      </w:r>
      <w:proofErr w:type="gramEnd"/>
      <w:r>
        <w:t xml:space="preserve">The Customer may, in the Order Form, request the following Alternative Clauses: </w:t>
      </w:r>
    </w:p>
    <w:p w14:paraId="7071A890" w14:textId="77777777" w:rsidR="00274BCC" w:rsidRDefault="00060D1F">
      <w:pPr>
        <w:spacing w:after="395"/>
        <w:ind w:left="2277" w:right="10"/>
      </w:pPr>
      <w:r>
        <w:t xml:space="preserve">2.2.1 Northern Ireland Law (see paragraph 2.3, 2.4, 2.5, 2.6 and 2.7 of this Schedule) </w:t>
      </w:r>
    </w:p>
    <w:p w14:paraId="535C8EA7" w14:textId="77777777" w:rsidR="00274BCC" w:rsidRDefault="00060D1F">
      <w:pPr>
        <w:pStyle w:val="Heading5"/>
        <w:tabs>
          <w:tab w:val="center" w:pos="720"/>
          <w:tab w:val="center" w:pos="2677"/>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proofErr w:type="gramStart"/>
      <w:r>
        <w:t>2.3  Discrimination</w:t>
      </w:r>
      <w:proofErr w:type="gramEnd"/>
      <w:r>
        <w:rPr>
          <w:sz w:val="22"/>
        </w:rPr>
        <w:t xml:space="preserve"> </w:t>
      </w:r>
    </w:p>
    <w:p w14:paraId="20D97DB4" w14:textId="77777777" w:rsidR="00274BCC" w:rsidRDefault="00060D1F">
      <w:pPr>
        <w:spacing w:after="0" w:line="259" w:lineRule="auto"/>
        <w:ind w:left="0" w:right="0" w:firstLine="0"/>
      </w:pPr>
      <w:r>
        <w:rPr>
          <w:sz w:val="28"/>
        </w:rPr>
        <w:t xml:space="preserve"> </w:t>
      </w:r>
    </w:p>
    <w:p w14:paraId="52B81E7B" w14:textId="77777777" w:rsidR="00274BCC" w:rsidRDefault="00060D1F">
      <w:pPr>
        <w:ind w:left="2568" w:right="10" w:hanging="720"/>
      </w:pPr>
      <w:r>
        <w:t xml:space="preserve">2.3.1 The Supplier will comply with all applicable fair employment, equality of treatment and anti-discrimination legislation, including, </w:t>
      </w:r>
      <w:proofErr w:type="gramStart"/>
      <w:r>
        <w:t>in particular the</w:t>
      </w:r>
      <w:proofErr w:type="gramEnd"/>
      <w:r>
        <w:t xml:space="preserve">: </w:t>
      </w:r>
    </w:p>
    <w:p w14:paraId="7C764872" w14:textId="77777777" w:rsidR="00274BCC" w:rsidRDefault="00060D1F">
      <w:pPr>
        <w:numPr>
          <w:ilvl w:val="0"/>
          <w:numId w:val="14"/>
        </w:numPr>
        <w:spacing w:after="11"/>
        <w:ind w:right="10" w:hanging="360"/>
      </w:pPr>
      <w:r>
        <w:t xml:space="preserve">Employment (Northern Ireland) Order 2002 </w:t>
      </w:r>
    </w:p>
    <w:p w14:paraId="60C62F9A" w14:textId="77777777" w:rsidR="00274BCC" w:rsidRDefault="00060D1F">
      <w:pPr>
        <w:numPr>
          <w:ilvl w:val="0"/>
          <w:numId w:val="14"/>
        </w:numPr>
        <w:spacing w:after="11"/>
        <w:ind w:right="10" w:hanging="360"/>
      </w:pPr>
      <w:r>
        <w:t xml:space="preserve">Fair Employment and Treatment (Northern Ireland) Order 1998 </w:t>
      </w:r>
    </w:p>
    <w:p w14:paraId="2E1D2041" w14:textId="77777777" w:rsidR="00274BCC" w:rsidRDefault="00060D1F">
      <w:pPr>
        <w:numPr>
          <w:ilvl w:val="0"/>
          <w:numId w:val="14"/>
        </w:numPr>
        <w:spacing w:after="11"/>
        <w:ind w:right="10" w:hanging="360"/>
      </w:pPr>
      <w:r>
        <w:t xml:space="preserve">Sex Discrimination (Northern Ireland) Order 1976 and 1988 </w:t>
      </w:r>
    </w:p>
    <w:p w14:paraId="2E6B3A60" w14:textId="77777777" w:rsidR="00274BCC" w:rsidRDefault="00060D1F">
      <w:pPr>
        <w:numPr>
          <w:ilvl w:val="0"/>
          <w:numId w:val="14"/>
        </w:numPr>
        <w:spacing w:after="11"/>
        <w:ind w:right="10" w:hanging="360"/>
      </w:pPr>
      <w:r>
        <w:t xml:space="preserve">Employment Equality (Sexual Orientation) Regulations (Northern Ireland) 2003 </w:t>
      </w:r>
    </w:p>
    <w:p w14:paraId="62AB49C4" w14:textId="77777777" w:rsidR="00274BCC" w:rsidRDefault="00060D1F">
      <w:pPr>
        <w:numPr>
          <w:ilvl w:val="0"/>
          <w:numId w:val="14"/>
        </w:numPr>
        <w:spacing w:after="11"/>
        <w:ind w:right="10" w:hanging="360"/>
      </w:pPr>
      <w:r>
        <w:lastRenderedPageBreak/>
        <w:t xml:space="preserve">Equal Pay Act (Northern Ireland) 1970 </w:t>
      </w:r>
    </w:p>
    <w:p w14:paraId="6039DCB0" w14:textId="77777777" w:rsidR="00274BCC" w:rsidRDefault="00060D1F">
      <w:pPr>
        <w:numPr>
          <w:ilvl w:val="0"/>
          <w:numId w:val="14"/>
        </w:numPr>
        <w:spacing w:after="11"/>
        <w:ind w:right="10" w:hanging="360"/>
      </w:pPr>
      <w:r>
        <w:t xml:space="preserve">Disability Discrimination Act 1995 </w:t>
      </w:r>
    </w:p>
    <w:p w14:paraId="26D428C7" w14:textId="77777777" w:rsidR="00274BCC" w:rsidRDefault="00060D1F">
      <w:pPr>
        <w:numPr>
          <w:ilvl w:val="0"/>
          <w:numId w:val="14"/>
        </w:numPr>
        <w:spacing w:after="11"/>
        <w:ind w:right="10" w:hanging="360"/>
      </w:pPr>
      <w:r>
        <w:t xml:space="preserve">Race Relations (Northern Ireland) Order 1997 </w:t>
      </w:r>
    </w:p>
    <w:p w14:paraId="342D0FCB" w14:textId="77777777" w:rsidR="00274BCC" w:rsidRDefault="00060D1F">
      <w:pPr>
        <w:numPr>
          <w:ilvl w:val="0"/>
          <w:numId w:val="14"/>
        </w:numPr>
        <w:spacing w:after="0"/>
        <w:ind w:right="10" w:hanging="360"/>
      </w:pPr>
      <w:r>
        <w:t xml:space="preserve">Employment Relations (Northern Ireland) Order 1999 and Employment Rights (Northern Ireland) Order 1996 </w:t>
      </w:r>
    </w:p>
    <w:p w14:paraId="3FC3ACBF" w14:textId="77777777" w:rsidR="00274BCC" w:rsidRDefault="00060D1F">
      <w:pPr>
        <w:numPr>
          <w:ilvl w:val="0"/>
          <w:numId w:val="14"/>
        </w:numPr>
        <w:spacing w:after="11"/>
        <w:ind w:right="10" w:hanging="360"/>
      </w:pPr>
      <w:r>
        <w:t xml:space="preserve">Employment Equality (Age) Regulations (Northern Ireland) 2006 </w:t>
      </w:r>
    </w:p>
    <w:p w14:paraId="50C6F899" w14:textId="77777777" w:rsidR="00274BCC" w:rsidRDefault="00060D1F">
      <w:pPr>
        <w:numPr>
          <w:ilvl w:val="0"/>
          <w:numId w:val="14"/>
        </w:numPr>
        <w:spacing w:after="11"/>
        <w:ind w:right="10" w:hanging="360"/>
      </w:pPr>
      <w:r>
        <w:t xml:space="preserve">Part-time Workers (Prevention of less Favourable Treatment) Regulation 2000 </w:t>
      </w:r>
    </w:p>
    <w:p w14:paraId="7C3BDDEB" w14:textId="77777777" w:rsidR="00274BCC" w:rsidRDefault="00060D1F">
      <w:pPr>
        <w:numPr>
          <w:ilvl w:val="0"/>
          <w:numId w:val="14"/>
        </w:numPr>
        <w:spacing w:after="11"/>
        <w:ind w:right="10" w:hanging="360"/>
      </w:pPr>
      <w:r>
        <w:t xml:space="preserve">Fixed-term Employees (Prevention of Less Favourable Treatment) Regulations 2002 </w:t>
      </w:r>
    </w:p>
    <w:p w14:paraId="1FBD867F" w14:textId="77777777" w:rsidR="00274BCC" w:rsidRDefault="00060D1F">
      <w:pPr>
        <w:numPr>
          <w:ilvl w:val="0"/>
          <w:numId w:val="14"/>
        </w:numPr>
        <w:spacing w:after="11"/>
        <w:ind w:right="10" w:hanging="360"/>
      </w:pPr>
      <w:r>
        <w:t xml:space="preserve">The Disability Discrimination (Northern Ireland) Order 2006 </w:t>
      </w:r>
    </w:p>
    <w:p w14:paraId="44DD6F02" w14:textId="77777777" w:rsidR="00274BCC" w:rsidRDefault="00060D1F">
      <w:pPr>
        <w:numPr>
          <w:ilvl w:val="0"/>
          <w:numId w:val="14"/>
        </w:numPr>
        <w:spacing w:after="11"/>
        <w:ind w:right="10" w:hanging="360"/>
      </w:pPr>
      <w:r>
        <w:t xml:space="preserve">The Employment Relations (Northern Ireland) Order 2004 </w:t>
      </w:r>
    </w:p>
    <w:p w14:paraId="7DF87464" w14:textId="77777777" w:rsidR="00274BCC" w:rsidRDefault="00060D1F">
      <w:pPr>
        <w:numPr>
          <w:ilvl w:val="0"/>
          <w:numId w:val="14"/>
        </w:numPr>
        <w:spacing w:after="25"/>
        <w:ind w:right="10" w:hanging="360"/>
      </w:pPr>
      <w:r>
        <w:t xml:space="preserve">Equality Act (Sexual Orientation) Regulations (Northern Ireland) 2006 </w:t>
      </w:r>
    </w:p>
    <w:p w14:paraId="3F962A45" w14:textId="77777777" w:rsidR="00274BCC" w:rsidRDefault="00060D1F">
      <w:pPr>
        <w:numPr>
          <w:ilvl w:val="0"/>
          <w:numId w:val="14"/>
        </w:numPr>
        <w:spacing w:after="0"/>
        <w:ind w:right="10" w:hanging="360"/>
      </w:pPr>
      <w:r>
        <w:t xml:space="preserve">Employment Relations (Northern Ireland) Order 2004 ● Work and Families (Northern Ireland) Order 2006 </w:t>
      </w:r>
    </w:p>
    <w:p w14:paraId="7EE08256" w14:textId="77777777" w:rsidR="00274BCC" w:rsidRDefault="00060D1F">
      <w:pPr>
        <w:spacing w:after="345" w:line="259" w:lineRule="auto"/>
        <w:ind w:left="1503" w:right="0" w:firstLine="0"/>
      </w:pPr>
      <w:r>
        <w:t xml:space="preserve"> </w:t>
      </w:r>
    </w:p>
    <w:p w14:paraId="05F52551" w14:textId="77777777" w:rsidR="00274BCC" w:rsidRDefault="00060D1F">
      <w:pPr>
        <w:ind w:left="2267" w:right="10" w:hanging="764"/>
      </w:pPr>
      <w:r>
        <w:t xml:space="preserve">             and will use his best endeavours to ensure that in his employment policies and practices and in the delivery of the services required of the Supplier under this Call-Off Contract he promotes equality of treatment and opportunity between: </w:t>
      </w:r>
    </w:p>
    <w:p w14:paraId="28A54282" w14:textId="77777777" w:rsidR="00274BCC" w:rsidRDefault="00060D1F">
      <w:pPr>
        <w:numPr>
          <w:ilvl w:val="1"/>
          <w:numId w:val="14"/>
        </w:numPr>
        <w:spacing w:after="23"/>
        <w:ind w:right="10" w:hanging="720"/>
      </w:pPr>
      <w:r>
        <w:t xml:space="preserve">persons of different religious beliefs or political opinions </w:t>
      </w:r>
    </w:p>
    <w:p w14:paraId="66F543E6" w14:textId="77777777" w:rsidR="00274BCC" w:rsidRDefault="00060D1F">
      <w:pPr>
        <w:numPr>
          <w:ilvl w:val="1"/>
          <w:numId w:val="14"/>
        </w:numPr>
        <w:spacing w:after="11" w:line="259" w:lineRule="auto"/>
        <w:ind w:right="10" w:hanging="720"/>
      </w:pPr>
      <w:r>
        <w:t xml:space="preserve">men and women or married and unmarried </w:t>
      </w:r>
      <w:proofErr w:type="gramStart"/>
      <w:r>
        <w:t>persons</w:t>
      </w:r>
      <w:proofErr w:type="gramEnd"/>
      <w:r>
        <w:t xml:space="preserve"> </w:t>
      </w:r>
    </w:p>
    <w:p w14:paraId="6A3AC41D" w14:textId="77777777" w:rsidR="00274BCC" w:rsidRDefault="00060D1F">
      <w:pPr>
        <w:numPr>
          <w:ilvl w:val="1"/>
          <w:numId w:val="14"/>
        </w:numPr>
        <w:spacing w:after="0" w:line="259" w:lineRule="auto"/>
        <w:ind w:right="10" w:hanging="720"/>
      </w:pPr>
      <w:r>
        <w:t xml:space="preserve">persons with and without dependants (including women who are pregnant or </w:t>
      </w:r>
    </w:p>
    <w:p w14:paraId="6B828C83" w14:textId="77777777" w:rsidR="00274BCC" w:rsidRDefault="00060D1F">
      <w:pPr>
        <w:spacing w:after="11" w:line="259" w:lineRule="auto"/>
        <w:ind w:left="645" w:right="239"/>
        <w:jc w:val="center"/>
      </w:pPr>
      <w:r>
        <w:t xml:space="preserve">on maternity leave and men on paternity leave) </w:t>
      </w:r>
    </w:p>
    <w:p w14:paraId="0A5560B9" w14:textId="77777777" w:rsidR="00274BCC" w:rsidRDefault="00060D1F">
      <w:pPr>
        <w:numPr>
          <w:ilvl w:val="1"/>
          <w:numId w:val="14"/>
        </w:numPr>
        <w:spacing w:after="11"/>
        <w:ind w:right="10" w:hanging="720"/>
      </w:pPr>
      <w:r>
        <w:t xml:space="preserve">persons of different racial groups (within the meaning of the Race Relations </w:t>
      </w:r>
    </w:p>
    <w:p w14:paraId="086C58AD" w14:textId="77777777" w:rsidR="00274BCC" w:rsidRDefault="00060D1F">
      <w:pPr>
        <w:spacing w:after="11"/>
        <w:ind w:left="3304" w:right="10"/>
      </w:pPr>
      <w:r>
        <w:t xml:space="preserve">(Northern Ireland) Order 1997) </w:t>
      </w:r>
    </w:p>
    <w:p w14:paraId="3F92928E" w14:textId="77777777" w:rsidR="00274BCC" w:rsidRDefault="00060D1F">
      <w:pPr>
        <w:numPr>
          <w:ilvl w:val="1"/>
          <w:numId w:val="14"/>
        </w:numPr>
        <w:spacing w:after="11"/>
        <w:ind w:right="10" w:hanging="720"/>
      </w:pPr>
      <w:r>
        <w:t xml:space="preserve">persons with and without a disability (within the meaning of the Disability </w:t>
      </w:r>
    </w:p>
    <w:p w14:paraId="750D23C8" w14:textId="77777777" w:rsidR="00274BCC" w:rsidRDefault="00060D1F">
      <w:pPr>
        <w:spacing w:after="11"/>
        <w:ind w:left="3304" w:right="10"/>
      </w:pPr>
      <w:r>
        <w:t xml:space="preserve">Discrimination Act 1995) </w:t>
      </w:r>
    </w:p>
    <w:p w14:paraId="14229377" w14:textId="77777777" w:rsidR="00274BCC" w:rsidRDefault="00060D1F">
      <w:pPr>
        <w:numPr>
          <w:ilvl w:val="1"/>
          <w:numId w:val="14"/>
        </w:numPr>
        <w:spacing w:after="23"/>
        <w:ind w:right="10" w:hanging="720"/>
      </w:pPr>
      <w:r>
        <w:t xml:space="preserve">persons of different ages </w:t>
      </w:r>
    </w:p>
    <w:p w14:paraId="0D7FED9D" w14:textId="77777777" w:rsidR="00274BCC" w:rsidRDefault="00060D1F">
      <w:pPr>
        <w:numPr>
          <w:ilvl w:val="1"/>
          <w:numId w:val="14"/>
        </w:numPr>
        <w:ind w:right="10" w:hanging="720"/>
      </w:pPr>
      <w:r>
        <w:t xml:space="preserve">persons of differing sexual orientation </w:t>
      </w:r>
    </w:p>
    <w:p w14:paraId="7FCB480B" w14:textId="77777777" w:rsidR="00274BCC" w:rsidRDefault="00060D1F">
      <w:pPr>
        <w:spacing w:after="1005"/>
        <w:ind w:left="2568" w:right="10" w:hanging="720"/>
      </w:pPr>
      <w:r>
        <w:t xml:space="preserve">2.3.2 The Supplier will take all reasonable steps to secure the observance of clause 2.3.1 of this Schedule by all Supplier Staff. </w:t>
      </w:r>
    </w:p>
    <w:p w14:paraId="3497CE0D" w14:textId="77777777" w:rsidR="00274BCC" w:rsidRDefault="00060D1F">
      <w:pPr>
        <w:pStyle w:val="Heading5"/>
        <w:tabs>
          <w:tab w:val="center" w:pos="720"/>
          <w:tab w:val="center" w:pos="3672"/>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proofErr w:type="gramStart"/>
      <w:r>
        <w:t>2.4  Equality</w:t>
      </w:r>
      <w:proofErr w:type="gramEnd"/>
      <w:r>
        <w:t xml:space="preserve"> policies and practices</w:t>
      </w:r>
      <w:r>
        <w:rPr>
          <w:sz w:val="22"/>
        </w:rPr>
        <w:t xml:space="preserve"> </w:t>
      </w:r>
    </w:p>
    <w:p w14:paraId="3EC88C88" w14:textId="77777777" w:rsidR="00274BCC" w:rsidRDefault="00060D1F">
      <w:pPr>
        <w:spacing w:after="0" w:line="259" w:lineRule="auto"/>
        <w:ind w:left="0" w:right="0" w:firstLine="0"/>
      </w:pPr>
      <w:r>
        <w:rPr>
          <w:sz w:val="28"/>
        </w:rPr>
        <w:t xml:space="preserve"> </w:t>
      </w:r>
    </w:p>
    <w:p w14:paraId="2EC42602" w14:textId="77777777" w:rsidR="00274BCC" w:rsidRDefault="00060D1F">
      <w:pPr>
        <w:spacing w:after="39"/>
        <w:ind w:left="1858" w:right="10"/>
      </w:pPr>
      <w:r>
        <w:t xml:space="preserve">2.4.1 The Supplier will introduce and will procure that any Subcontractor will also </w:t>
      </w:r>
      <w:proofErr w:type="gramStart"/>
      <w:r>
        <w:t>introduce</w:t>
      </w:r>
      <w:proofErr w:type="gramEnd"/>
      <w:r>
        <w:t xml:space="preserve"> </w:t>
      </w:r>
    </w:p>
    <w:p w14:paraId="35F2E415" w14:textId="77777777" w:rsidR="00274BCC" w:rsidRDefault="00060D1F">
      <w:pPr>
        <w:ind w:left="2584" w:right="10"/>
      </w:pPr>
      <w:r>
        <w:t xml:space="preserve">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4224CCCD" w14:textId="77777777" w:rsidR="00274BCC" w:rsidRDefault="00060D1F">
      <w:pPr>
        <w:ind w:left="2568" w:right="10" w:hanging="720"/>
      </w:pPr>
      <w:r>
        <w:t xml:space="preserve">2.4.2 The Supplier will take all reasonable steps to ensure that </w:t>
      </w:r>
      <w:proofErr w:type="gramStart"/>
      <w:r>
        <w:t>all of</w:t>
      </w:r>
      <w:proofErr w:type="gramEnd"/>
      <w:r>
        <w:t xml:space="preserve"> the Supplier Staff comply with its equal opportunities policies (referred to in clause 2.3 above). These steps will include: </w:t>
      </w:r>
    </w:p>
    <w:p w14:paraId="18D19FC7" w14:textId="77777777" w:rsidR="00274BCC" w:rsidRDefault="00060D1F">
      <w:pPr>
        <w:numPr>
          <w:ilvl w:val="0"/>
          <w:numId w:val="15"/>
        </w:numPr>
        <w:spacing w:after="22"/>
        <w:ind w:right="10" w:hanging="720"/>
      </w:pPr>
      <w:r>
        <w:t xml:space="preserve">the issue of written instructions to staff and other relevant persons </w:t>
      </w:r>
    </w:p>
    <w:p w14:paraId="3CEB5DD3" w14:textId="77777777" w:rsidR="00274BCC" w:rsidRDefault="00060D1F">
      <w:pPr>
        <w:numPr>
          <w:ilvl w:val="0"/>
          <w:numId w:val="15"/>
        </w:numPr>
        <w:spacing w:after="0"/>
        <w:ind w:right="10" w:hanging="720"/>
      </w:pPr>
      <w:r>
        <w:t xml:space="preserve">the appointment or designation of a senior manager with responsibility for equal opportunities </w:t>
      </w:r>
    </w:p>
    <w:p w14:paraId="2C7B3AE6" w14:textId="77777777" w:rsidR="00274BCC" w:rsidRDefault="00060D1F">
      <w:pPr>
        <w:numPr>
          <w:ilvl w:val="0"/>
          <w:numId w:val="15"/>
        </w:numPr>
        <w:spacing w:after="0"/>
        <w:ind w:right="10" w:hanging="720"/>
      </w:pPr>
      <w:r>
        <w:lastRenderedPageBreak/>
        <w:t xml:space="preserve">training of all staff and other relevant persons in equal opportunities and harassment matters </w:t>
      </w:r>
    </w:p>
    <w:p w14:paraId="0E8F5BD4" w14:textId="77777777" w:rsidR="00274BCC" w:rsidRDefault="00060D1F">
      <w:pPr>
        <w:numPr>
          <w:ilvl w:val="0"/>
          <w:numId w:val="15"/>
        </w:numPr>
        <w:spacing w:after="300" w:line="297" w:lineRule="auto"/>
        <w:ind w:right="10" w:hanging="720"/>
      </w:pPr>
      <w:r>
        <w:t xml:space="preserve">the inclusion of the topic of equality as an agenda item at team, </w:t>
      </w:r>
      <w:proofErr w:type="gramStart"/>
      <w:r>
        <w:t>management</w:t>
      </w:r>
      <w:proofErr w:type="gramEnd"/>
      <w:r>
        <w:t xml:space="preserve"> and staff meetings </w:t>
      </w:r>
    </w:p>
    <w:p w14:paraId="2CC2986D" w14:textId="77777777" w:rsidR="00274BCC" w:rsidRDefault="00060D1F">
      <w:pPr>
        <w:ind w:left="1858" w:right="10"/>
      </w:pPr>
      <w:r>
        <w:t xml:space="preserve">The Supplier will procure that its Subcontractors do likewise with their equal opportunities policies. </w:t>
      </w:r>
    </w:p>
    <w:p w14:paraId="405E6138" w14:textId="77777777" w:rsidR="00274BCC" w:rsidRDefault="00060D1F">
      <w:pPr>
        <w:tabs>
          <w:tab w:val="center" w:pos="1133"/>
          <w:tab w:val="center" w:pos="5794"/>
        </w:tabs>
        <w:ind w:left="0" w:righ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7FC47017" w14:textId="77777777" w:rsidR="00274BCC" w:rsidRDefault="00060D1F">
      <w:pPr>
        <w:numPr>
          <w:ilvl w:val="0"/>
          <w:numId w:val="16"/>
        </w:numPr>
        <w:spacing w:after="0"/>
        <w:ind w:right="10" w:hanging="720"/>
      </w:pPr>
      <w:r>
        <w:t xml:space="preserve">the Equality Commission notifying the Supplier of an alleged breach by it or any Subcontractor (or any of their shareholders or directors) of the Fair Employment and Treatment (Northern Ireland) Order 1998 or </w:t>
      </w:r>
    </w:p>
    <w:p w14:paraId="2E0D1EE3" w14:textId="77777777" w:rsidR="00274BCC" w:rsidRDefault="00060D1F">
      <w:pPr>
        <w:numPr>
          <w:ilvl w:val="0"/>
          <w:numId w:val="16"/>
        </w:numPr>
        <w:spacing w:after="0"/>
        <w:ind w:right="10" w:hanging="720"/>
      </w:pPr>
      <w:r>
        <w:t xml:space="preserve">any finding of unlawful discrimination (or any offence under the Legislation mentioned in clause 2.3 above) being made against the Supplier or its </w:t>
      </w:r>
    </w:p>
    <w:p w14:paraId="4866C01C" w14:textId="77777777" w:rsidR="00274BCC" w:rsidRDefault="00060D1F">
      <w:pPr>
        <w:ind w:left="3314" w:right="10"/>
      </w:pPr>
      <w:r>
        <w:t xml:space="preserve">Subcontractors during the Call-Off Contract Period by any Industrial or Fair Employment Tribunal or court, </w:t>
      </w:r>
    </w:p>
    <w:p w14:paraId="28E4BD40" w14:textId="77777777" w:rsidR="00274BCC" w:rsidRDefault="00060D1F">
      <w:pPr>
        <w:ind w:left="1858" w:right="10"/>
      </w:pPr>
      <w:r>
        <w:t xml:space="preserve">The Supplier will take any necessary steps (including the dismissal or replacement of any relevant staff or Subcontractor(s)) as the Customer directs and will seek the advice of the Equality Commission </w:t>
      </w:r>
      <w:proofErr w:type="gramStart"/>
      <w:r>
        <w:t>in order to</w:t>
      </w:r>
      <w:proofErr w:type="gramEnd"/>
      <w:r>
        <w:t xml:space="preserve"> prevent any offence or repetition of the unlawful discrimination as the case may be. </w:t>
      </w:r>
    </w:p>
    <w:p w14:paraId="6A3D1A3D" w14:textId="77777777" w:rsidR="00274BCC" w:rsidRDefault="00060D1F">
      <w:pPr>
        <w:ind w:left="2568" w:right="10"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 </w:t>
      </w:r>
    </w:p>
    <w:p w14:paraId="452475C5" w14:textId="77777777" w:rsidR="00274BCC" w:rsidRDefault="00060D1F">
      <w:pPr>
        <w:spacing w:after="411"/>
        <w:ind w:left="2568" w:right="10"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22C6D7B7" w14:textId="77777777" w:rsidR="00274BCC" w:rsidRDefault="00060D1F">
      <w:pPr>
        <w:pStyle w:val="Heading5"/>
        <w:tabs>
          <w:tab w:val="center" w:pos="720"/>
          <w:tab w:val="center" w:pos="2295"/>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proofErr w:type="gramStart"/>
      <w:r>
        <w:t>2.5  Equality</w:t>
      </w:r>
      <w:proofErr w:type="gramEnd"/>
      <w:r>
        <w:rPr>
          <w:sz w:val="22"/>
        </w:rPr>
        <w:t xml:space="preserve"> </w:t>
      </w:r>
    </w:p>
    <w:p w14:paraId="414E5675" w14:textId="77777777" w:rsidR="00274BCC" w:rsidRDefault="00060D1F">
      <w:pPr>
        <w:spacing w:after="0" w:line="259" w:lineRule="auto"/>
        <w:ind w:left="0" w:right="0" w:firstLine="0"/>
      </w:pPr>
      <w:r>
        <w:rPr>
          <w:sz w:val="28"/>
        </w:rPr>
        <w:t xml:space="preserve"> </w:t>
      </w:r>
    </w:p>
    <w:p w14:paraId="75578B36" w14:textId="77777777" w:rsidR="00274BCC" w:rsidRDefault="00060D1F">
      <w:pPr>
        <w:ind w:left="2568" w:right="10"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3A84861C" w14:textId="77777777" w:rsidR="00274BCC" w:rsidRDefault="00060D1F">
      <w:pPr>
        <w:spacing w:after="805"/>
        <w:ind w:left="2568" w:right="10" w:hanging="720"/>
      </w:pPr>
      <w:r>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0919C4CE" w14:textId="77777777" w:rsidR="00274BCC" w:rsidRDefault="00060D1F">
      <w:pPr>
        <w:pStyle w:val="Heading5"/>
        <w:tabs>
          <w:tab w:val="center" w:pos="720"/>
          <w:tab w:val="center" w:pos="2888"/>
        </w:tabs>
        <w:ind w:left="-15" w:right="0" w:firstLine="0"/>
      </w:pPr>
      <w:r>
        <w:rPr>
          <w:rFonts w:ascii="Calibri" w:eastAsia="Calibri" w:hAnsi="Calibri" w:cs="Calibri"/>
          <w:sz w:val="22"/>
        </w:rPr>
        <w:lastRenderedPageBreak/>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proofErr w:type="gramStart"/>
      <w:r>
        <w:t>2.6  Health</w:t>
      </w:r>
      <w:proofErr w:type="gramEnd"/>
      <w:r>
        <w:t xml:space="preserve"> and safety</w:t>
      </w:r>
      <w:r>
        <w:rPr>
          <w:sz w:val="22"/>
        </w:rPr>
        <w:t xml:space="preserve"> </w:t>
      </w:r>
    </w:p>
    <w:p w14:paraId="3C9FC424" w14:textId="77777777" w:rsidR="00274BCC" w:rsidRDefault="00060D1F">
      <w:pPr>
        <w:spacing w:after="0" w:line="259" w:lineRule="auto"/>
        <w:ind w:left="0" w:right="0" w:firstLine="0"/>
      </w:pPr>
      <w:r>
        <w:rPr>
          <w:sz w:val="28"/>
        </w:rPr>
        <w:t xml:space="preserve"> </w:t>
      </w:r>
    </w:p>
    <w:p w14:paraId="5834607C" w14:textId="77777777" w:rsidR="00274BCC" w:rsidRDefault="00060D1F">
      <w:pPr>
        <w:ind w:left="2568" w:right="10"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w:t>
      </w:r>
      <w:proofErr w:type="gramStart"/>
      <w:r>
        <w:t>premises</w:t>
      </w:r>
      <w:proofErr w:type="gramEnd"/>
      <w:r>
        <w:t xml:space="preserve"> and which may affect the Supplier in the performance of its obligations under the Call-Off Contract. </w:t>
      </w:r>
    </w:p>
    <w:p w14:paraId="6C6652DB" w14:textId="77777777" w:rsidR="00274BCC" w:rsidRDefault="00060D1F">
      <w:pPr>
        <w:ind w:left="2568" w:right="10" w:hanging="720"/>
      </w:pPr>
      <w:r>
        <w:t xml:space="preserve">2.6.2 While on the Customer premises, the Supplier will comply with any health and safety measures implemented by the Customer in respect of Supplier Staff and other persons working there. </w:t>
      </w:r>
    </w:p>
    <w:p w14:paraId="2C858549" w14:textId="77777777" w:rsidR="00274BCC" w:rsidRDefault="00060D1F">
      <w:pPr>
        <w:ind w:left="2568" w:right="10"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19570063" w14:textId="77777777" w:rsidR="00274BCC" w:rsidRDefault="00060D1F">
      <w:pPr>
        <w:ind w:left="2568" w:right="10" w:hanging="720"/>
      </w:pPr>
      <w:r>
        <w:t xml:space="preserve">2.6.4 The Supplier will comply with the requirements of the Health and Safety at Work (Northern Ireland) Order 1978 and any other acts, orders, </w:t>
      </w:r>
      <w:proofErr w:type="gramStart"/>
      <w:r>
        <w:t>regulations</w:t>
      </w:r>
      <w:proofErr w:type="gramEnd"/>
      <w:r>
        <w:t xml:space="preserve"> and codes of practice relating to health and safety, which may apply to Supplier Staff and other persons working on the Customer premises in the performance of its obligations under the Call-Off Contract. </w:t>
      </w:r>
    </w:p>
    <w:p w14:paraId="39B698A7" w14:textId="77777777" w:rsidR="00274BCC" w:rsidRDefault="00060D1F">
      <w:pPr>
        <w:spacing w:after="795"/>
        <w:ind w:left="2568" w:right="10" w:hanging="720"/>
      </w:pPr>
      <w:r>
        <w:t xml:space="preserve">2.6.5 The Supplier will ensure that its health and safety policy statement (as required by the Health and Safety at Work (Northern Ireland) Order 1978) is made available to the Customer on request. </w:t>
      </w:r>
    </w:p>
    <w:p w14:paraId="2D0B0B79" w14:textId="77777777" w:rsidR="00274BCC" w:rsidRDefault="00060D1F">
      <w:pPr>
        <w:pStyle w:val="Heading5"/>
        <w:tabs>
          <w:tab w:val="center" w:pos="720"/>
          <w:tab w:val="center" w:pos="2857"/>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proofErr w:type="gramStart"/>
      <w:r>
        <w:t>2.7  Criminal</w:t>
      </w:r>
      <w:proofErr w:type="gramEnd"/>
      <w:r>
        <w:t xml:space="preserve"> damage</w:t>
      </w:r>
      <w:r>
        <w:rPr>
          <w:sz w:val="22"/>
        </w:rPr>
        <w:t xml:space="preserve"> </w:t>
      </w:r>
    </w:p>
    <w:p w14:paraId="1BC3DB67" w14:textId="77777777" w:rsidR="00274BCC" w:rsidRDefault="00060D1F">
      <w:pPr>
        <w:spacing w:after="0" w:line="259" w:lineRule="auto"/>
        <w:ind w:left="0" w:right="0" w:firstLine="0"/>
      </w:pPr>
      <w:r>
        <w:rPr>
          <w:sz w:val="28"/>
        </w:rPr>
        <w:t xml:space="preserve"> </w:t>
      </w:r>
    </w:p>
    <w:p w14:paraId="43C4CBF8" w14:textId="77777777" w:rsidR="00274BCC" w:rsidRDefault="00060D1F">
      <w:pPr>
        <w:spacing w:after="0"/>
        <w:ind w:left="2568" w:right="10"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 </w:t>
      </w:r>
    </w:p>
    <w:p w14:paraId="6FD1C2DB" w14:textId="77777777" w:rsidR="00274BCC" w:rsidRDefault="00060D1F">
      <w:pPr>
        <w:spacing w:after="0" w:line="259" w:lineRule="auto"/>
        <w:ind w:left="2583" w:right="0" w:firstLine="0"/>
      </w:pPr>
      <w:r>
        <w:t xml:space="preserve"> </w:t>
      </w:r>
    </w:p>
    <w:p w14:paraId="5D2D3CA0" w14:textId="77777777" w:rsidR="00274BCC" w:rsidRDefault="00060D1F">
      <w:pPr>
        <w:ind w:left="2568" w:right="10" w:hanging="720"/>
      </w:pPr>
      <w:r>
        <w:t xml:space="preserve">2.7.2 If during the Call-Off Contract Period any assets (or any part thereof) is or are damaged or destroyed by any circumstance giving rise to a claim for compensation under the provisions of the Compensation Order the following provisions of this clause 2.7 will apply. </w:t>
      </w:r>
    </w:p>
    <w:p w14:paraId="2B7BA3B6" w14:textId="77777777" w:rsidR="00274BCC" w:rsidRDefault="00060D1F">
      <w:pPr>
        <w:ind w:left="2568" w:right="10" w:hanging="720"/>
      </w:pPr>
      <w:r>
        <w:t xml:space="preserve">2.7.3 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414451F0" w14:textId="77777777" w:rsidR="00274BCC" w:rsidRDefault="00060D1F">
      <w:pPr>
        <w:ind w:left="2568" w:right="10" w:hanging="720"/>
      </w:pPr>
      <w:r>
        <w:lastRenderedPageBreak/>
        <w:t xml:space="preserve">2.7.4 The Supplier will apply any compensation paid under the Compensation Order in respect of damage to the relevant assets towards the repair, reinstatement or replacement of the assets affected.  </w:t>
      </w:r>
      <w:r>
        <w:tab/>
        <w:t xml:space="preserve"> </w:t>
      </w:r>
    </w:p>
    <w:p w14:paraId="75082F56" w14:textId="77777777" w:rsidR="00274BCC" w:rsidRDefault="00060D1F">
      <w:pPr>
        <w:spacing w:after="0" w:line="259" w:lineRule="auto"/>
        <w:ind w:left="10" w:right="5251"/>
        <w:jc w:val="right"/>
      </w:pPr>
      <w:r>
        <w:rPr>
          <w:sz w:val="32"/>
        </w:rPr>
        <w:t xml:space="preserve">Schedule 5: Guarantee </w:t>
      </w:r>
    </w:p>
    <w:p w14:paraId="560CFD90" w14:textId="77777777" w:rsidR="00274BCC" w:rsidRDefault="00060D1F">
      <w:pPr>
        <w:spacing w:after="11"/>
        <w:ind w:right="10"/>
      </w:pPr>
      <w:r>
        <w:t xml:space="preserve">Not used </w:t>
      </w:r>
      <w:r>
        <w:br w:type="page"/>
      </w:r>
    </w:p>
    <w:p w14:paraId="4B6858F3" w14:textId="77777777" w:rsidR="00274BCC" w:rsidRDefault="00060D1F">
      <w:pPr>
        <w:spacing w:after="0" w:line="259" w:lineRule="auto"/>
        <w:ind w:left="10" w:right="2750"/>
        <w:jc w:val="right"/>
      </w:pPr>
      <w:r>
        <w:rPr>
          <w:sz w:val="32"/>
        </w:rPr>
        <w:lastRenderedPageBreak/>
        <w:t xml:space="preserve">Schedule 6: Glossary and interpretations </w:t>
      </w:r>
    </w:p>
    <w:p w14:paraId="7D2941BC" w14:textId="77777777" w:rsidR="00274BCC" w:rsidRDefault="00060D1F">
      <w:pPr>
        <w:spacing w:after="11"/>
        <w:ind w:right="10"/>
      </w:pPr>
      <w:r>
        <w:t xml:space="preserve">In this Call-Off Contract the following expressions mean: </w:t>
      </w:r>
    </w:p>
    <w:tbl>
      <w:tblPr>
        <w:tblStyle w:val="TableGrid"/>
        <w:tblW w:w="8903" w:type="dxa"/>
        <w:tblInd w:w="1052" w:type="dxa"/>
        <w:tblCellMar>
          <w:top w:w="16" w:type="dxa"/>
          <w:left w:w="106" w:type="dxa"/>
          <w:right w:w="115" w:type="dxa"/>
        </w:tblCellMar>
        <w:tblLook w:val="04A0" w:firstRow="1" w:lastRow="0" w:firstColumn="1" w:lastColumn="0" w:noHBand="0" w:noVBand="1"/>
      </w:tblPr>
      <w:tblGrid>
        <w:gridCol w:w="2622"/>
        <w:gridCol w:w="6281"/>
      </w:tblGrid>
      <w:tr w:rsidR="00274BCC" w14:paraId="6B0B3743" w14:textId="77777777">
        <w:trPr>
          <w:trHeight w:val="1474"/>
        </w:trPr>
        <w:tc>
          <w:tcPr>
            <w:tcW w:w="2622" w:type="dxa"/>
            <w:tcBorders>
              <w:top w:val="single" w:sz="8" w:space="0" w:color="000000"/>
              <w:left w:val="single" w:sz="8" w:space="0" w:color="000000"/>
              <w:bottom w:val="single" w:sz="8" w:space="0" w:color="000000"/>
              <w:right w:val="single" w:sz="8" w:space="0" w:color="000000"/>
            </w:tcBorders>
          </w:tcPr>
          <w:p w14:paraId="32CBB2DF" w14:textId="77777777" w:rsidR="00274BCC" w:rsidRDefault="00060D1F">
            <w:pPr>
              <w:spacing w:after="0" w:line="259" w:lineRule="auto"/>
              <w:ind w:left="0" w:right="0" w:firstLine="0"/>
            </w:pPr>
            <w:r>
              <w:rPr>
                <w:b/>
              </w:rPr>
              <w:t>Expression</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4B99EC4E" w14:textId="77777777" w:rsidR="00274BCC" w:rsidRDefault="00060D1F">
            <w:pPr>
              <w:spacing w:after="0" w:line="259" w:lineRule="auto"/>
              <w:ind w:left="0" w:right="0" w:firstLine="0"/>
            </w:pPr>
            <w:r>
              <w:rPr>
                <w:b/>
              </w:rPr>
              <w:t>Meaning</w:t>
            </w:r>
            <w:r>
              <w:t xml:space="preserve"> </w:t>
            </w:r>
          </w:p>
        </w:tc>
      </w:tr>
      <w:tr w:rsidR="00274BCC" w14:paraId="1F004A00" w14:textId="77777777">
        <w:trPr>
          <w:trHeight w:val="1992"/>
        </w:trPr>
        <w:tc>
          <w:tcPr>
            <w:tcW w:w="2622" w:type="dxa"/>
            <w:tcBorders>
              <w:top w:val="single" w:sz="8" w:space="0" w:color="000000"/>
              <w:left w:val="single" w:sz="8" w:space="0" w:color="000000"/>
              <w:bottom w:val="single" w:sz="8" w:space="0" w:color="000000"/>
              <w:right w:val="single" w:sz="8" w:space="0" w:color="000000"/>
            </w:tcBorders>
          </w:tcPr>
          <w:p w14:paraId="2853F7C2" w14:textId="77777777" w:rsidR="00274BCC" w:rsidRDefault="00060D1F">
            <w:pPr>
              <w:spacing w:after="0" w:line="259" w:lineRule="auto"/>
              <w:ind w:left="0" w:right="0" w:firstLine="0"/>
            </w:pPr>
            <w:r>
              <w:rPr>
                <w:b/>
              </w:rPr>
              <w:t>Additional Services</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38548F0A" w14:textId="77777777" w:rsidR="00274BCC" w:rsidRDefault="00060D1F">
            <w:pPr>
              <w:spacing w:after="0" w:line="259" w:lineRule="auto"/>
              <w:ind w:left="0" w:right="0" w:firstLine="0"/>
            </w:pPr>
            <w:r>
              <w:t xml:space="preserve">Any services ancillary to the G-Cloud Services that are in the scope of Framework Agreement Clause 2 (Services) which a Buyer may request. </w:t>
            </w:r>
          </w:p>
        </w:tc>
      </w:tr>
      <w:tr w:rsidR="00274BCC" w14:paraId="73D1EB45" w14:textId="77777777">
        <w:trPr>
          <w:trHeight w:val="1753"/>
        </w:trPr>
        <w:tc>
          <w:tcPr>
            <w:tcW w:w="2622" w:type="dxa"/>
            <w:tcBorders>
              <w:top w:val="single" w:sz="8" w:space="0" w:color="000000"/>
              <w:left w:val="single" w:sz="8" w:space="0" w:color="000000"/>
              <w:bottom w:val="single" w:sz="8" w:space="0" w:color="000000"/>
              <w:right w:val="single" w:sz="8" w:space="0" w:color="000000"/>
            </w:tcBorders>
          </w:tcPr>
          <w:p w14:paraId="6923B3E5" w14:textId="77777777" w:rsidR="00274BCC" w:rsidRDefault="00060D1F">
            <w:pPr>
              <w:spacing w:after="0" w:line="259" w:lineRule="auto"/>
              <w:ind w:left="0" w:right="0" w:firstLine="0"/>
            </w:pPr>
            <w:r>
              <w:rPr>
                <w:b/>
              </w:rPr>
              <w:t>Admission Agreement</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19B9467D" w14:textId="77777777" w:rsidR="00274BCC" w:rsidRDefault="00060D1F">
            <w:pPr>
              <w:spacing w:after="0" w:line="259" w:lineRule="auto"/>
              <w:ind w:left="0" w:right="0" w:firstLine="0"/>
              <w:jc w:val="both"/>
            </w:pPr>
            <w:r>
              <w:t xml:space="preserve">The agreement to be entered into to enable the Supplier to participate in the relevant Civil Service pension scheme(s). </w:t>
            </w:r>
          </w:p>
        </w:tc>
      </w:tr>
      <w:tr w:rsidR="00274BCC" w14:paraId="3A32CAB5" w14:textId="77777777">
        <w:trPr>
          <w:trHeight w:val="1728"/>
        </w:trPr>
        <w:tc>
          <w:tcPr>
            <w:tcW w:w="2622" w:type="dxa"/>
            <w:tcBorders>
              <w:top w:val="single" w:sz="8" w:space="0" w:color="000000"/>
              <w:left w:val="single" w:sz="8" w:space="0" w:color="000000"/>
              <w:bottom w:val="single" w:sz="8" w:space="0" w:color="000000"/>
              <w:right w:val="single" w:sz="8" w:space="0" w:color="000000"/>
            </w:tcBorders>
          </w:tcPr>
          <w:p w14:paraId="573BA94E" w14:textId="77777777" w:rsidR="00274BCC" w:rsidRDefault="00060D1F">
            <w:pPr>
              <w:spacing w:after="0" w:line="259" w:lineRule="auto"/>
              <w:ind w:left="0" w:right="0" w:firstLine="0"/>
            </w:pPr>
            <w:r>
              <w:rPr>
                <w:b/>
              </w:rPr>
              <w:t>Application</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26DAFD43" w14:textId="77777777" w:rsidR="00274BCC" w:rsidRDefault="00060D1F">
            <w:pPr>
              <w:spacing w:after="0" w:line="259" w:lineRule="auto"/>
              <w:ind w:left="0" w:right="0" w:firstLine="0"/>
            </w:pPr>
            <w:r>
              <w:t xml:space="preserve">The response submitted by the Supplier to the Invitation to Tender (known as the Invitation to Apply on the Platform). </w:t>
            </w:r>
          </w:p>
        </w:tc>
      </w:tr>
      <w:tr w:rsidR="00274BCC" w14:paraId="018AD6D0" w14:textId="77777777">
        <w:trPr>
          <w:trHeight w:val="1733"/>
        </w:trPr>
        <w:tc>
          <w:tcPr>
            <w:tcW w:w="2622" w:type="dxa"/>
            <w:tcBorders>
              <w:top w:val="single" w:sz="8" w:space="0" w:color="000000"/>
              <w:left w:val="single" w:sz="8" w:space="0" w:color="000000"/>
              <w:bottom w:val="single" w:sz="8" w:space="0" w:color="000000"/>
              <w:right w:val="single" w:sz="8" w:space="0" w:color="000000"/>
            </w:tcBorders>
          </w:tcPr>
          <w:p w14:paraId="499753A6" w14:textId="77777777" w:rsidR="00274BCC" w:rsidRDefault="00060D1F">
            <w:pPr>
              <w:spacing w:after="0" w:line="259" w:lineRule="auto"/>
              <w:ind w:left="0" w:right="0" w:firstLine="0"/>
            </w:pPr>
            <w:r>
              <w:rPr>
                <w:b/>
              </w:rPr>
              <w:t>Audit</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4D70F599" w14:textId="77777777" w:rsidR="00274BCC" w:rsidRDefault="00060D1F">
            <w:pPr>
              <w:spacing w:after="0" w:line="259" w:lineRule="auto"/>
              <w:ind w:left="0" w:right="0" w:firstLine="0"/>
            </w:pPr>
            <w:r>
              <w:t xml:space="preserve">An audit carried out under the incorporated Framework Agreement clauses. </w:t>
            </w:r>
          </w:p>
        </w:tc>
      </w:tr>
      <w:tr w:rsidR="00274BCC" w14:paraId="43C68452" w14:textId="77777777">
        <w:trPr>
          <w:trHeight w:val="4134"/>
        </w:trPr>
        <w:tc>
          <w:tcPr>
            <w:tcW w:w="2622" w:type="dxa"/>
            <w:tcBorders>
              <w:top w:val="single" w:sz="8" w:space="0" w:color="000000"/>
              <w:left w:val="single" w:sz="8" w:space="0" w:color="000000"/>
              <w:bottom w:val="single" w:sz="8" w:space="0" w:color="000000"/>
              <w:right w:val="single" w:sz="8" w:space="0" w:color="000000"/>
            </w:tcBorders>
          </w:tcPr>
          <w:p w14:paraId="465F9013" w14:textId="77777777" w:rsidR="00274BCC" w:rsidRDefault="00060D1F">
            <w:pPr>
              <w:spacing w:after="0" w:line="259" w:lineRule="auto"/>
              <w:ind w:left="0" w:right="0" w:firstLine="0"/>
            </w:pPr>
            <w:r>
              <w:rPr>
                <w:b/>
              </w:rPr>
              <w:t>Background IPRs</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5B2710AE" w14:textId="77777777" w:rsidR="00274BCC" w:rsidRDefault="00060D1F">
            <w:pPr>
              <w:spacing w:after="30" w:line="259" w:lineRule="auto"/>
              <w:ind w:left="0" w:right="0" w:firstLine="0"/>
            </w:pPr>
            <w:r>
              <w:t xml:space="preserve">For each Party, IPRs: </w:t>
            </w:r>
          </w:p>
          <w:p w14:paraId="04B7B81C" w14:textId="77777777" w:rsidR="00274BCC" w:rsidRDefault="00060D1F">
            <w:pPr>
              <w:numPr>
                <w:ilvl w:val="0"/>
                <w:numId w:val="19"/>
              </w:numPr>
              <w:spacing w:after="0" w:line="259" w:lineRule="auto"/>
              <w:ind w:right="0" w:hanging="361"/>
            </w:pPr>
            <w:r>
              <w:t xml:space="preserve">owned by that Party before the date of this Call-Off </w:t>
            </w:r>
          </w:p>
          <w:p w14:paraId="171EB5EF" w14:textId="77777777" w:rsidR="00274BCC" w:rsidRDefault="00060D1F">
            <w:pPr>
              <w:spacing w:after="0" w:line="259" w:lineRule="auto"/>
              <w:ind w:left="543" w:right="0" w:firstLine="0"/>
            </w:pPr>
            <w:r>
              <w:t xml:space="preserve">Contract </w:t>
            </w:r>
          </w:p>
          <w:p w14:paraId="1036484D" w14:textId="77777777" w:rsidR="00274BCC" w:rsidRDefault="00060D1F">
            <w:pPr>
              <w:spacing w:after="2" w:line="275" w:lineRule="auto"/>
              <w:ind w:left="721" w:right="0" w:firstLine="0"/>
            </w:pPr>
            <w:r>
              <w:t xml:space="preserve">(as may be enhanced and/or modified but not </w:t>
            </w:r>
            <w:proofErr w:type="gramStart"/>
            <w:r>
              <w:t>as a consequence of</w:t>
            </w:r>
            <w:proofErr w:type="gramEnd"/>
            <w:r>
              <w:t xml:space="preserve"> the Services) including IPRs contained in any of the Party's Know-How, </w:t>
            </w:r>
          </w:p>
          <w:p w14:paraId="0D80677A" w14:textId="77777777" w:rsidR="00274BCC" w:rsidRDefault="00060D1F">
            <w:pPr>
              <w:spacing w:after="16" w:line="259" w:lineRule="auto"/>
              <w:ind w:left="721" w:right="0" w:firstLine="0"/>
            </w:pPr>
            <w:r>
              <w:t xml:space="preserve">documentation and processes </w:t>
            </w:r>
          </w:p>
          <w:p w14:paraId="120E5AF6" w14:textId="77777777" w:rsidR="00274BCC" w:rsidRDefault="00060D1F">
            <w:pPr>
              <w:numPr>
                <w:ilvl w:val="0"/>
                <w:numId w:val="19"/>
              </w:numPr>
              <w:spacing w:after="211" w:line="277" w:lineRule="auto"/>
              <w:ind w:right="0" w:hanging="361"/>
            </w:pPr>
            <w:r>
              <w:t xml:space="preserve">created by the Party independently of this Call-Off Contract, or </w:t>
            </w:r>
          </w:p>
          <w:p w14:paraId="4BC44637" w14:textId="77777777" w:rsidR="00274BCC" w:rsidRDefault="00060D1F">
            <w:pPr>
              <w:spacing w:after="0" w:line="259" w:lineRule="auto"/>
              <w:ind w:left="0" w:right="0" w:firstLine="0"/>
            </w:pPr>
            <w:r>
              <w:t xml:space="preserve">For the Buyer, Crown Copyright which isn’t available to the Supplier otherwise than under this Call-Off </w:t>
            </w:r>
            <w:proofErr w:type="gramStart"/>
            <w:r>
              <w:t>Contract, but</w:t>
            </w:r>
            <w:proofErr w:type="gramEnd"/>
            <w:r>
              <w:t xml:space="preserve"> excluding IPRs owned by that Party in Buyer software or Supplier software. </w:t>
            </w:r>
          </w:p>
        </w:tc>
      </w:tr>
      <w:tr w:rsidR="00274BCC" w14:paraId="23B9A4A6" w14:textId="77777777">
        <w:trPr>
          <w:trHeight w:val="1753"/>
        </w:trPr>
        <w:tc>
          <w:tcPr>
            <w:tcW w:w="2622" w:type="dxa"/>
            <w:tcBorders>
              <w:top w:val="single" w:sz="8" w:space="0" w:color="000000"/>
              <w:left w:val="single" w:sz="8" w:space="0" w:color="000000"/>
              <w:bottom w:val="single" w:sz="8" w:space="0" w:color="000000"/>
              <w:right w:val="single" w:sz="8" w:space="0" w:color="000000"/>
            </w:tcBorders>
          </w:tcPr>
          <w:p w14:paraId="31CF1D8C" w14:textId="77777777" w:rsidR="00274BCC" w:rsidRDefault="00060D1F">
            <w:pPr>
              <w:spacing w:after="0" w:line="259" w:lineRule="auto"/>
              <w:ind w:left="0" w:right="0" w:firstLine="0"/>
            </w:pPr>
            <w:r>
              <w:rPr>
                <w:b/>
              </w:rPr>
              <w:lastRenderedPageBreak/>
              <w:t>Buyer</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71AD62F1" w14:textId="77777777" w:rsidR="00274BCC" w:rsidRDefault="00060D1F">
            <w:pPr>
              <w:spacing w:after="0" w:line="259" w:lineRule="auto"/>
              <w:ind w:left="0" w:right="0" w:firstLine="0"/>
            </w:pPr>
            <w:r>
              <w:t xml:space="preserve">The contracting authority ordering services as set out in the Order Form. </w:t>
            </w:r>
          </w:p>
        </w:tc>
      </w:tr>
      <w:tr w:rsidR="00274BCC" w14:paraId="576BB6AA" w14:textId="77777777">
        <w:trPr>
          <w:trHeight w:val="1728"/>
        </w:trPr>
        <w:tc>
          <w:tcPr>
            <w:tcW w:w="2622" w:type="dxa"/>
            <w:tcBorders>
              <w:top w:val="single" w:sz="8" w:space="0" w:color="000000"/>
              <w:left w:val="single" w:sz="8" w:space="0" w:color="000000"/>
              <w:bottom w:val="single" w:sz="8" w:space="0" w:color="000000"/>
              <w:right w:val="single" w:sz="8" w:space="0" w:color="000000"/>
            </w:tcBorders>
          </w:tcPr>
          <w:p w14:paraId="23EE39C4" w14:textId="77777777" w:rsidR="00274BCC" w:rsidRDefault="00060D1F">
            <w:pPr>
              <w:spacing w:after="0" w:line="259" w:lineRule="auto"/>
              <w:ind w:left="0" w:right="0" w:firstLine="0"/>
            </w:pPr>
            <w:r>
              <w:rPr>
                <w:b/>
              </w:rPr>
              <w:t>Buyer Data</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052AD64B" w14:textId="77777777" w:rsidR="00274BCC" w:rsidRDefault="00060D1F">
            <w:pPr>
              <w:spacing w:after="0" w:line="259" w:lineRule="auto"/>
              <w:ind w:left="0" w:right="0" w:firstLine="0"/>
            </w:pPr>
            <w:r>
              <w:t xml:space="preserve">All data supplied by the Buyer to the Supplier including Personal Data and Service Data that is owned and managed by the Buyer. </w:t>
            </w:r>
          </w:p>
        </w:tc>
      </w:tr>
      <w:tr w:rsidR="00274BCC" w14:paraId="37DC62B5" w14:textId="77777777">
        <w:trPr>
          <w:trHeight w:val="1733"/>
        </w:trPr>
        <w:tc>
          <w:tcPr>
            <w:tcW w:w="2622" w:type="dxa"/>
            <w:tcBorders>
              <w:top w:val="single" w:sz="8" w:space="0" w:color="000000"/>
              <w:left w:val="single" w:sz="8" w:space="0" w:color="000000"/>
              <w:bottom w:val="single" w:sz="8" w:space="0" w:color="000000"/>
              <w:right w:val="single" w:sz="8" w:space="0" w:color="000000"/>
            </w:tcBorders>
          </w:tcPr>
          <w:p w14:paraId="5A4B732B" w14:textId="77777777" w:rsidR="00274BCC" w:rsidRDefault="00060D1F">
            <w:pPr>
              <w:spacing w:after="0" w:line="259" w:lineRule="auto"/>
              <w:ind w:left="0" w:right="0" w:firstLine="0"/>
            </w:pPr>
            <w:r>
              <w:rPr>
                <w:b/>
              </w:rPr>
              <w:t>Buyer Personal Data</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1B8E298A" w14:textId="77777777" w:rsidR="00274BCC" w:rsidRDefault="00060D1F">
            <w:pPr>
              <w:spacing w:after="0" w:line="259" w:lineRule="auto"/>
              <w:ind w:left="0" w:right="0" w:firstLine="0"/>
            </w:pPr>
            <w:r>
              <w:t xml:space="preserve">The Personal Data supplied by the Buyer to the Supplier for purposes of, or in connection with, this Call-Off Contract. </w:t>
            </w:r>
          </w:p>
        </w:tc>
      </w:tr>
      <w:tr w:rsidR="00274BCC" w14:paraId="5C01F8AF" w14:textId="77777777">
        <w:trPr>
          <w:trHeight w:val="1733"/>
        </w:trPr>
        <w:tc>
          <w:tcPr>
            <w:tcW w:w="2622" w:type="dxa"/>
            <w:tcBorders>
              <w:top w:val="single" w:sz="8" w:space="0" w:color="000000"/>
              <w:left w:val="single" w:sz="8" w:space="0" w:color="000000"/>
              <w:bottom w:val="single" w:sz="8" w:space="0" w:color="000000"/>
              <w:right w:val="single" w:sz="8" w:space="0" w:color="000000"/>
            </w:tcBorders>
          </w:tcPr>
          <w:p w14:paraId="1CC38FD9" w14:textId="77777777" w:rsidR="00274BCC" w:rsidRDefault="00060D1F">
            <w:pPr>
              <w:spacing w:after="0" w:line="259" w:lineRule="auto"/>
              <w:ind w:left="0" w:right="0" w:firstLine="0"/>
            </w:pPr>
            <w:r>
              <w:rPr>
                <w:b/>
              </w:rPr>
              <w:t>Buyer Representative</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1572465C" w14:textId="77777777" w:rsidR="00274BCC" w:rsidRDefault="00060D1F">
            <w:pPr>
              <w:spacing w:after="0" w:line="259" w:lineRule="auto"/>
              <w:ind w:left="0" w:right="0" w:firstLine="0"/>
            </w:pPr>
            <w:r>
              <w:t xml:space="preserve">The representative appointed by the Buyer under this Call-Off Contract. </w:t>
            </w:r>
          </w:p>
        </w:tc>
      </w:tr>
    </w:tbl>
    <w:p w14:paraId="52AE336E" w14:textId="77777777" w:rsidR="00274BCC" w:rsidRDefault="00060D1F">
      <w:pPr>
        <w:spacing w:after="0" w:line="259" w:lineRule="auto"/>
        <w:ind w:left="0" w:right="0" w:firstLine="0"/>
        <w:jc w:val="both"/>
      </w:pPr>
      <w:r>
        <w:t xml:space="preserve">  </w:t>
      </w:r>
    </w:p>
    <w:tbl>
      <w:tblPr>
        <w:tblStyle w:val="TableGrid"/>
        <w:tblW w:w="8903" w:type="dxa"/>
        <w:tblInd w:w="1052" w:type="dxa"/>
        <w:tblCellMar>
          <w:top w:w="430" w:type="dxa"/>
          <w:left w:w="106" w:type="dxa"/>
          <w:right w:w="127" w:type="dxa"/>
        </w:tblCellMar>
        <w:tblLook w:val="04A0" w:firstRow="1" w:lastRow="0" w:firstColumn="1" w:lastColumn="0" w:noHBand="0" w:noVBand="1"/>
      </w:tblPr>
      <w:tblGrid>
        <w:gridCol w:w="2622"/>
        <w:gridCol w:w="6281"/>
      </w:tblGrid>
      <w:tr w:rsidR="00274BCC" w14:paraId="26C26A5E" w14:textId="77777777">
        <w:trPr>
          <w:trHeight w:val="2429"/>
        </w:trPr>
        <w:tc>
          <w:tcPr>
            <w:tcW w:w="2622" w:type="dxa"/>
            <w:tcBorders>
              <w:top w:val="single" w:sz="8" w:space="0" w:color="000000"/>
              <w:left w:val="single" w:sz="8" w:space="0" w:color="000000"/>
              <w:bottom w:val="single" w:sz="8" w:space="0" w:color="000000"/>
              <w:right w:val="single" w:sz="8" w:space="0" w:color="000000"/>
            </w:tcBorders>
          </w:tcPr>
          <w:p w14:paraId="7FF7E557" w14:textId="77777777" w:rsidR="00274BCC" w:rsidRDefault="00060D1F">
            <w:pPr>
              <w:spacing w:after="0" w:line="259" w:lineRule="auto"/>
              <w:ind w:left="0" w:right="0" w:firstLine="0"/>
            </w:pPr>
            <w:r>
              <w:rPr>
                <w:b/>
              </w:rPr>
              <w:t>Buyer Software</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64262766" w14:textId="77777777" w:rsidR="00274BCC" w:rsidRDefault="00060D1F">
            <w:pPr>
              <w:spacing w:after="0" w:line="259" w:lineRule="auto"/>
              <w:ind w:left="0" w:right="60" w:firstLine="0"/>
              <w:jc w:val="both"/>
            </w:pPr>
            <w:r>
              <w:t xml:space="preserve">Software owned by or licensed to the Buyer (other than under this Agreement), which is or will be used by the Supplier to provide the Services. </w:t>
            </w:r>
          </w:p>
        </w:tc>
      </w:tr>
      <w:tr w:rsidR="00274BCC" w14:paraId="702CB9DF" w14:textId="77777777">
        <w:trPr>
          <w:trHeight w:val="2967"/>
        </w:trPr>
        <w:tc>
          <w:tcPr>
            <w:tcW w:w="2622" w:type="dxa"/>
            <w:tcBorders>
              <w:top w:val="single" w:sz="8" w:space="0" w:color="000000"/>
              <w:left w:val="single" w:sz="8" w:space="0" w:color="000000"/>
              <w:bottom w:val="single" w:sz="8" w:space="0" w:color="000000"/>
              <w:right w:val="single" w:sz="8" w:space="0" w:color="000000"/>
            </w:tcBorders>
          </w:tcPr>
          <w:p w14:paraId="0B776AB9" w14:textId="77777777" w:rsidR="00274BCC" w:rsidRDefault="00060D1F">
            <w:pPr>
              <w:spacing w:after="0" w:line="259" w:lineRule="auto"/>
              <w:ind w:left="0" w:right="0" w:firstLine="0"/>
            </w:pPr>
            <w:r>
              <w:rPr>
                <w:b/>
              </w:rPr>
              <w:t>Call-Off Contract</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7F45F520" w14:textId="77777777" w:rsidR="00274BCC" w:rsidRDefault="00060D1F">
            <w:pPr>
              <w:spacing w:after="0" w:line="254" w:lineRule="auto"/>
              <w:ind w:left="0" w:right="0" w:firstLine="0"/>
              <w:jc w:val="both"/>
            </w:pPr>
            <w:r>
              <w:t xml:space="preserve">This call-off contract </w:t>
            </w:r>
            <w:proofErr w:type="gramStart"/>
            <w:r>
              <w:t>entered into</w:t>
            </w:r>
            <w:proofErr w:type="gramEnd"/>
            <w:r>
              <w:t xml:space="preserve"> following the provisions of the </w:t>
            </w:r>
          </w:p>
          <w:p w14:paraId="39D9B620" w14:textId="77777777" w:rsidR="00274BCC" w:rsidRDefault="00060D1F">
            <w:pPr>
              <w:spacing w:after="0" w:line="259" w:lineRule="auto"/>
              <w:ind w:left="0" w:right="0" w:firstLine="0"/>
            </w:pPr>
            <w:r>
              <w:t xml:space="preserve">Framework Agreement for the provision of Services made between the Buyer and the Supplier comprising the Order Form, the Call-Off terms and conditions, the Call-Off </w:t>
            </w:r>
            <w:proofErr w:type="gramStart"/>
            <w:r>
              <w:t>schedules</w:t>
            </w:r>
            <w:proofErr w:type="gramEnd"/>
            <w:r>
              <w:t xml:space="preserve"> and the Collaboration Agreement. </w:t>
            </w:r>
          </w:p>
        </w:tc>
      </w:tr>
    </w:tbl>
    <w:p w14:paraId="7EE38E74" w14:textId="77777777" w:rsidR="00274BCC" w:rsidRDefault="00274BCC">
      <w:pPr>
        <w:spacing w:after="0" w:line="259" w:lineRule="auto"/>
        <w:ind w:left="0" w:right="822" w:firstLine="0"/>
      </w:pPr>
    </w:p>
    <w:tbl>
      <w:tblPr>
        <w:tblStyle w:val="TableGrid"/>
        <w:tblW w:w="8903" w:type="dxa"/>
        <w:tblInd w:w="1052" w:type="dxa"/>
        <w:tblCellMar>
          <w:top w:w="429" w:type="dxa"/>
          <w:left w:w="106" w:type="dxa"/>
          <w:right w:w="17" w:type="dxa"/>
        </w:tblCellMar>
        <w:tblLook w:val="04A0" w:firstRow="1" w:lastRow="0" w:firstColumn="1" w:lastColumn="0" w:noHBand="0" w:noVBand="1"/>
      </w:tblPr>
      <w:tblGrid>
        <w:gridCol w:w="2622"/>
        <w:gridCol w:w="6281"/>
      </w:tblGrid>
      <w:tr w:rsidR="00274BCC" w14:paraId="1608C859" w14:textId="77777777">
        <w:trPr>
          <w:trHeight w:val="2151"/>
        </w:trPr>
        <w:tc>
          <w:tcPr>
            <w:tcW w:w="2622" w:type="dxa"/>
            <w:tcBorders>
              <w:top w:val="single" w:sz="8" w:space="0" w:color="000000"/>
              <w:left w:val="single" w:sz="8" w:space="0" w:color="000000"/>
              <w:bottom w:val="single" w:sz="8" w:space="0" w:color="000000"/>
              <w:right w:val="single" w:sz="8" w:space="0" w:color="000000"/>
            </w:tcBorders>
          </w:tcPr>
          <w:p w14:paraId="7ADCEE73" w14:textId="77777777" w:rsidR="00274BCC" w:rsidRDefault="00060D1F">
            <w:pPr>
              <w:spacing w:after="0" w:line="259" w:lineRule="auto"/>
              <w:ind w:left="0" w:right="0" w:firstLine="0"/>
            </w:pPr>
            <w:r>
              <w:rPr>
                <w:b/>
              </w:rPr>
              <w:lastRenderedPageBreak/>
              <w:t>Charges</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08B4AACA" w14:textId="77777777" w:rsidR="00274BCC" w:rsidRDefault="00060D1F">
            <w:pPr>
              <w:spacing w:after="0" w:line="259" w:lineRule="auto"/>
              <w:ind w:left="0" w:right="0" w:firstLine="0"/>
            </w:pPr>
            <w:r>
              <w:t xml:space="preserve">The prices (excluding any applicable VAT), payable to the Supplier by the Buyer under this Call-Off Contract. </w:t>
            </w:r>
          </w:p>
        </w:tc>
      </w:tr>
      <w:tr w:rsidR="00274BCC" w14:paraId="3B512665" w14:textId="77777777">
        <w:trPr>
          <w:trHeight w:val="2967"/>
        </w:trPr>
        <w:tc>
          <w:tcPr>
            <w:tcW w:w="2622" w:type="dxa"/>
            <w:tcBorders>
              <w:top w:val="single" w:sz="8" w:space="0" w:color="000000"/>
              <w:left w:val="single" w:sz="8" w:space="0" w:color="000000"/>
              <w:bottom w:val="single" w:sz="8" w:space="0" w:color="000000"/>
              <w:right w:val="single" w:sz="8" w:space="0" w:color="000000"/>
            </w:tcBorders>
          </w:tcPr>
          <w:p w14:paraId="69FAC450" w14:textId="77777777" w:rsidR="00274BCC" w:rsidRDefault="00060D1F">
            <w:pPr>
              <w:spacing w:after="0" w:line="259" w:lineRule="auto"/>
              <w:ind w:left="0" w:right="0" w:firstLine="0"/>
            </w:pPr>
            <w:r>
              <w:rPr>
                <w:b/>
              </w:rPr>
              <w:t>Collaboration Agreement</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544A23ED" w14:textId="77777777" w:rsidR="00274BCC" w:rsidRDefault="00060D1F">
            <w:pPr>
              <w:spacing w:after="0" w:line="259" w:lineRule="auto"/>
              <w:ind w:left="0" w:right="0" w:firstLine="0"/>
            </w:pPr>
            <w:r>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274BCC" w14:paraId="4B56FBB0" w14:textId="77777777">
        <w:trPr>
          <w:trHeight w:val="2410"/>
        </w:trPr>
        <w:tc>
          <w:tcPr>
            <w:tcW w:w="2622" w:type="dxa"/>
            <w:tcBorders>
              <w:top w:val="single" w:sz="8" w:space="0" w:color="000000"/>
              <w:left w:val="single" w:sz="8" w:space="0" w:color="000000"/>
              <w:bottom w:val="single" w:sz="8" w:space="0" w:color="000000"/>
              <w:right w:val="single" w:sz="8" w:space="0" w:color="000000"/>
            </w:tcBorders>
          </w:tcPr>
          <w:p w14:paraId="333ACEBA" w14:textId="77777777" w:rsidR="00274BCC" w:rsidRDefault="00060D1F">
            <w:pPr>
              <w:spacing w:after="0" w:line="259" w:lineRule="auto"/>
              <w:ind w:left="0" w:right="0" w:firstLine="0"/>
            </w:pPr>
            <w:r>
              <w:rPr>
                <w:b/>
              </w:rPr>
              <w:t xml:space="preserve">Commercially </w:t>
            </w:r>
          </w:p>
          <w:p w14:paraId="72198DD5" w14:textId="77777777" w:rsidR="00274BCC" w:rsidRDefault="00060D1F">
            <w:pPr>
              <w:spacing w:after="0" w:line="259" w:lineRule="auto"/>
              <w:ind w:left="0" w:right="0" w:firstLine="0"/>
            </w:pPr>
            <w:r>
              <w:rPr>
                <w:b/>
              </w:rPr>
              <w:t>Sensitive</w:t>
            </w:r>
            <w:r>
              <w:t xml:space="preserve"> </w:t>
            </w:r>
            <w:r>
              <w:rPr>
                <w:b/>
              </w:rPr>
              <w:t>Information</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59632388" w14:textId="77777777" w:rsidR="00274BCC" w:rsidRDefault="00060D1F">
            <w:pPr>
              <w:spacing w:after="0" w:line="259" w:lineRule="auto"/>
              <w:ind w:left="0" w:right="171" w:firstLine="0"/>
              <w:jc w:val="both"/>
            </w:pPr>
            <w:r>
              <w:t xml:space="preserve">Information, which the Buyer has been notified about by the Supplier in writing before the Start date with full details of why the Information is deemed to be commercially sensitive. </w:t>
            </w:r>
          </w:p>
        </w:tc>
      </w:tr>
      <w:tr w:rsidR="00274BCC" w14:paraId="79E9A42E" w14:textId="77777777">
        <w:trPr>
          <w:trHeight w:val="4048"/>
        </w:trPr>
        <w:tc>
          <w:tcPr>
            <w:tcW w:w="2622" w:type="dxa"/>
            <w:tcBorders>
              <w:top w:val="single" w:sz="8" w:space="0" w:color="000000"/>
              <w:left w:val="single" w:sz="8" w:space="0" w:color="000000"/>
              <w:bottom w:val="single" w:sz="8" w:space="0" w:color="000000"/>
              <w:right w:val="single" w:sz="8" w:space="0" w:color="000000"/>
            </w:tcBorders>
          </w:tcPr>
          <w:p w14:paraId="63025C43" w14:textId="77777777" w:rsidR="00274BCC" w:rsidRDefault="00060D1F">
            <w:pPr>
              <w:spacing w:after="0" w:line="259" w:lineRule="auto"/>
              <w:ind w:left="0" w:right="0" w:firstLine="0"/>
            </w:pPr>
            <w:r>
              <w:rPr>
                <w:b/>
              </w:rPr>
              <w:t>Confidential Information</w:t>
            </w:r>
            <w:r>
              <w:t xml:space="preserve"> </w:t>
            </w:r>
          </w:p>
        </w:tc>
        <w:tc>
          <w:tcPr>
            <w:tcW w:w="6281" w:type="dxa"/>
            <w:tcBorders>
              <w:top w:val="single" w:sz="8" w:space="0" w:color="000000"/>
              <w:left w:val="single" w:sz="8" w:space="0" w:color="000000"/>
              <w:bottom w:val="single" w:sz="8" w:space="0" w:color="000000"/>
              <w:right w:val="single" w:sz="8" w:space="0" w:color="000000"/>
            </w:tcBorders>
            <w:vAlign w:val="center"/>
          </w:tcPr>
          <w:p w14:paraId="6C9A618F" w14:textId="77777777" w:rsidR="00274BCC" w:rsidRDefault="00060D1F">
            <w:pPr>
              <w:spacing w:after="81" w:line="259" w:lineRule="auto"/>
              <w:ind w:left="0" w:right="0" w:firstLine="0"/>
            </w:pPr>
            <w:r>
              <w:t xml:space="preserve">Data, Personal Data and any information, which may </w:t>
            </w:r>
            <w:proofErr w:type="gramStart"/>
            <w:r>
              <w:t>include</w:t>
            </w:r>
            <w:proofErr w:type="gramEnd"/>
            <w:r>
              <w:t xml:space="preserve"> </w:t>
            </w:r>
          </w:p>
          <w:p w14:paraId="799DA860" w14:textId="77777777" w:rsidR="00274BCC" w:rsidRDefault="00060D1F">
            <w:pPr>
              <w:spacing w:after="44" w:line="259" w:lineRule="auto"/>
              <w:ind w:left="0" w:right="0" w:firstLine="0"/>
            </w:pPr>
            <w:r>
              <w:t xml:space="preserve">(but isn’t limited to) any: </w:t>
            </w:r>
          </w:p>
          <w:p w14:paraId="30516DC7" w14:textId="77777777" w:rsidR="00274BCC" w:rsidRDefault="00060D1F">
            <w:pPr>
              <w:numPr>
                <w:ilvl w:val="0"/>
                <w:numId w:val="20"/>
              </w:numPr>
              <w:spacing w:after="1" w:line="277" w:lineRule="auto"/>
              <w:ind w:right="0" w:hanging="361"/>
            </w:pPr>
            <w:r>
              <w:t xml:space="preserve">information about business, affairs, developments, trade secrets, know-how, personnel, and third parties, including all Intellectual Property Rights (IPRs), together with all information derived from any of the above </w:t>
            </w:r>
          </w:p>
          <w:p w14:paraId="3EED2B5B" w14:textId="77777777" w:rsidR="00274BCC" w:rsidRDefault="00060D1F">
            <w:pPr>
              <w:numPr>
                <w:ilvl w:val="0"/>
                <w:numId w:val="20"/>
              </w:numPr>
              <w:spacing w:after="5" w:line="250" w:lineRule="auto"/>
              <w:ind w:right="0" w:hanging="361"/>
            </w:pPr>
            <w:r>
              <w:t xml:space="preserve">other information clearly designated as being confidential or which ought reasonably </w:t>
            </w:r>
            <w:proofErr w:type="gramStart"/>
            <w:r>
              <w:t>be</w:t>
            </w:r>
            <w:proofErr w:type="gramEnd"/>
            <w:r>
              <w:t xml:space="preserve"> considered </w:t>
            </w:r>
          </w:p>
          <w:p w14:paraId="2BA52783" w14:textId="77777777" w:rsidR="00274BCC" w:rsidRDefault="00060D1F">
            <w:pPr>
              <w:spacing w:after="0" w:line="259" w:lineRule="auto"/>
              <w:ind w:left="721" w:right="0" w:firstLine="0"/>
            </w:pPr>
            <w:r>
              <w:t>to be confidential (</w:t>
            </w:r>
            <w:proofErr w:type="gramStart"/>
            <w:r>
              <w:t>whether or not</w:t>
            </w:r>
            <w:proofErr w:type="gramEnd"/>
            <w:r>
              <w:t xml:space="preserve"> it is marked 'confidential'). </w:t>
            </w:r>
          </w:p>
        </w:tc>
      </w:tr>
      <w:tr w:rsidR="00274BCC" w14:paraId="337C05AB" w14:textId="77777777">
        <w:trPr>
          <w:trHeight w:val="2185"/>
        </w:trPr>
        <w:tc>
          <w:tcPr>
            <w:tcW w:w="2622" w:type="dxa"/>
            <w:tcBorders>
              <w:top w:val="single" w:sz="8" w:space="0" w:color="000000"/>
              <w:left w:val="single" w:sz="8" w:space="0" w:color="000000"/>
              <w:bottom w:val="single" w:sz="8" w:space="0" w:color="000000"/>
              <w:right w:val="single" w:sz="8" w:space="0" w:color="000000"/>
            </w:tcBorders>
          </w:tcPr>
          <w:p w14:paraId="134C5F84" w14:textId="77777777" w:rsidR="00274BCC" w:rsidRDefault="00060D1F">
            <w:pPr>
              <w:spacing w:after="0" w:line="259" w:lineRule="auto"/>
              <w:ind w:left="0" w:right="0" w:firstLine="0"/>
            </w:pPr>
            <w:r>
              <w:rPr>
                <w:b/>
              </w:rPr>
              <w:lastRenderedPageBreak/>
              <w:t>Control</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73F90685" w14:textId="77777777" w:rsidR="00274BCC" w:rsidRDefault="00060D1F">
            <w:pPr>
              <w:spacing w:after="0" w:line="259" w:lineRule="auto"/>
              <w:ind w:left="0" w:right="63" w:firstLine="0"/>
              <w:jc w:val="both"/>
            </w:pPr>
            <w:r>
              <w:t xml:space="preserve">‘Control’ as defined in section 1124 and 450 of the Corporation Tax Act 2010. 'Controls' and 'Controlled' will be interpreted accordingly. </w:t>
            </w:r>
          </w:p>
        </w:tc>
      </w:tr>
      <w:tr w:rsidR="00274BCC" w14:paraId="7A21F822" w14:textId="77777777">
        <w:trPr>
          <w:trHeight w:val="1892"/>
        </w:trPr>
        <w:tc>
          <w:tcPr>
            <w:tcW w:w="2622" w:type="dxa"/>
            <w:tcBorders>
              <w:top w:val="single" w:sz="8" w:space="0" w:color="000000"/>
              <w:left w:val="single" w:sz="8" w:space="0" w:color="000000"/>
              <w:bottom w:val="single" w:sz="8" w:space="0" w:color="000000"/>
              <w:right w:val="single" w:sz="8" w:space="0" w:color="000000"/>
            </w:tcBorders>
          </w:tcPr>
          <w:p w14:paraId="37F23395" w14:textId="77777777" w:rsidR="00274BCC" w:rsidRDefault="00060D1F">
            <w:pPr>
              <w:spacing w:after="0" w:line="259" w:lineRule="auto"/>
              <w:ind w:left="0" w:right="0" w:firstLine="0"/>
            </w:pPr>
            <w:r>
              <w:rPr>
                <w:b/>
              </w:rPr>
              <w:t>Controller</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61B1B963" w14:textId="77777777" w:rsidR="00274BCC" w:rsidRDefault="00060D1F">
            <w:pPr>
              <w:spacing w:after="0" w:line="259" w:lineRule="auto"/>
              <w:ind w:left="0" w:right="0" w:firstLine="0"/>
            </w:pPr>
            <w:r>
              <w:t xml:space="preserve">Takes the meaning given in the UK GDPR. </w:t>
            </w:r>
          </w:p>
        </w:tc>
      </w:tr>
      <w:tr w:rsidR="00274BCC" w14:paraId="77E80A13" w14:textId="77777777">
        <w:trPr>
          <w:trHeight w:val="3227"/>
        </w:trPr>
        <w:tc>
          <w:tcPr>
            <w:tcW w:w="2622" w:type="dxa"/>
            <w:tcBorders>
              <w:top w:val="single" w:sz="8" w:space="0" w:color="000000"/>
              <w:left w:val="single" w:sz="8" w:space="0" w:color="000000"/>
              <w:bottom w:val="single" w:sz="8" w:space="0" w:color="000000"/>
              <w:right w:val="single" w:sz="8" w:space="0" w:color="000000"/>
            </w:tcBorders>
          </w:tcPr>
          <w:p w14:paraId="04392325" w14:textId="77777777" w:rsidR="00274BCC" w:rsidRDefault="00060D1F">
            <w:pPr>
              <w:spacing w:after="0" w:line="259" w:lineRule="auto"/>
              <w:ind w:left="0" w:right="0" w:firstLine="0"/>
            </w:pPr>
            <w:r>
              <w:rPr>
                <w:b/>
              </w:rPr>
              <w:t>Crown</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1F060069" w14:textId="77777777" w:rsidR="00274BCC" w:rsidRDefault="00060D1F">
            <w:pPr>
              <w:spacing w:after="0" w:line="259" w:lineRule="auto"/>
              <w:ind w:left="0" w:right="0" w:firstLine="0"/>
            </w:pPr>
            <w:r>
              <w:t xml:space="preserve">The government of the United Kingdom (including the </w:t>
            </w:r>
          </w:p>
          <w:p w14:paraId="444A77F0" w14:textId="77777777" w:rsidR="00274BCC" w:rsidRDefault="00060D1F">
            <w:pPr>
              <w:spacing w:after="0" w:line="259" w:lineRule="auto"/>
              <w:ind w:left="0" w:right="0" w:firstLine="0"/>
            </w:pPr>
            <w:r>
              <w:t xml:space="preserve">Northern Ireland Assembly and Executive Committee, the Scottish </w:t>
            </w:r>
            <w:proofErr w:type="gramStart"/>
            <w:r>
              <w:t>Executive</w:t>
            </w:r>
            <w:proofErr w:type="gramEnd"/>
            <w:r>
              <w:t xml:space="preserve"> and the National Assembly for Wales), including, but not limited to, government ministers and government departments and particular bodies, persons, commissions or agencies carrying out functions on its behalf. </w:t>
            </w:r>
          </w:p>
        </w:tc>
      </w:tr>
    </w:tbl>
    <w:p w14:paraId="1BD77D94" w14:textId="77777777" w:rsidR="00274BCC" w:rsidRDefault="00060D1F">
      <w:pPr>
        <w:spacing w:after="0" w:line="259" w:lineRule="auto"/>
        <w:ind w:left="0" w:right="0" w:firstLine="0"/>
        <w:jc w:val="both"/>
      </w:pPr>
      <w:r>
        <w:t xml:space="preserve">  </w:t>
      </w:r>
    </w:p>
    <w:tbl>
      <w:tblPr>
        <w:tblStyle w:val="TableGrid"/>
        <w:tblW w:w="8903" w:type="dxa"/>
        <w:tblInd w:w="1052" w:type="dxa"/>
        <w:tblCellMar>
          <w:top w:w="189" w:type="dxa"/>
          <w:left w:w="106" w:type="dxa"/>
          <w:right w:w="19" w:type="dxa"/>
        </w:tblCellMar>
        <w:tblLook w:val="04A0" w:firstRow="1" w:lastRow="0" w:firstColumn="1" w:lastColumn="0" w:noHBand="0" w:noVBand="1"/>
      </w:tblPr>
      <w:tblGrid>
        <w:gridCol w:w="2622"/>
        <w:gridCol w:w="6281"/>
      </w:tblGrid>
      <w:tr w:rsidR="00274BCC" w14:paraId="3EC960EA" w14:textId="77777777">
        <w:trPr>
          <w:trHeight w:val="2213"/>
        </w:trPr>
        <w:tc>
          <w:tcPr>
            <w:tcW w:w="2622" w:type="dxa"/>
            <w:tcBorders>
              <w:top w:val="single" w:sz="8" w:space="0" w:color="000000"/>
              <w:left w:val="single" w:sz="8" w:space="0" w:color="000000"/>
              <w:bottom w:val="single" w:sz="8" w:space="0" w:color="000000"/>
              <w:right w:val="single" w:sz="8" w:space="0" w:color="000000"/>
            </w:tcBorders>
          </w:tcPr>
          <w:p w14:paraId="34F96837" w14:textId="77777777" w:rsidR="00274BCC" w:rsidRDefault="00060D1F">
            <w:pPr>
              <w:spacing w:after="0" w:line="259" w:lineRule="auto"/>
              <w:ind w:left="0" w:right="0" w:firstLine="0"/>
            </w:pPr>
            <w:r>
              <w:rPr>
                <w:b/>
              </w:rPr>
              <w:t>Data Loss Event</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5F1FCA77" w14:textId="77777777" w:rsidR="00274BCC" w:rsidRDefault="00060D1F">
            <w:pPr>
              <w:spacing w:after="0" w:line="259" w:lineRule="auto"/>
              <w:ind w:left="0" w:right="0" w:firstLine="0"/>
            </w:pPr>
            <w:r>
              <w:t xml:space="preserve">Event that results, or may result, in unauthorised access to </w:t>
            </w:r>
          </w:p>
          <w:p w14:paraId="61A711D1" w14:textId="77777777" w:rsidR="00274BCC" w:rsidRDefault="00060D1F">
            <w:pPr>
              <w:spacing w:after="0" w:line="259" w:lineRule="auto"/>
              <w:ind w:left="0" w:right="0" w:firstLine="0"/>
            </w:pPr>
            <w:r>
              <w:t xml:space="preserve">Personal Data held by the Processor under this Call-Off </w:t>
            </w:r>
          </w:p>
          <w:p w14:paraId="61636FEA" w14:textId="77777777" w:rsidR="00274BCC" w:rsidRDefault="00060D1F">
            <w:pPr>
              <w:spacing w:after="0" w:line="259" w:lineRule="auto"/>
              <w:ind w:left="0" w:right="328" w:firstLine="0"/>
              <w:jc w:val="both"/>
            </w:pPr>
            <w:r>
              <w:t xml:space="preserve">Contract and/or actual or potential loss and/or destruction of Personal Data in breach of this Agreement, including any Personal Data Breach. </w:t>
            </w:r>
          </w:p>
        </w:tc>
      </w:tr>
      <w:tr w:rsidR="00274BCC" w14:paraId="75CA97BB" w14:textId="77777777">
        <w:trPr>
          <w:trHeight w:val="1685"/>
        </w:trPr>
        <w:tc>
          <w:tcPr>
            <w:tcW w:w="2622" w:type="dxa"/>
            <w:tcBorders>
              <w:top w:val="single" w:sz="8" w:space="0" w:color="000000"/>
              <w:left w:val="single" w:sz="8" w:space="0" w:color="000000"/>
              <w:bottom w:val="single" w:sz="8" w:space="0" w:color="000000"/>
              <w:right w:val="single" w:sz="8" w:space="0" w:color="000000"/>
            </w:tcBorders>
          </w:tcPr>
          <w:p w14:paraId="4E97C2FB" w14:textId="77777777" w:rsidR="00274BCC" w:rsidRDefault="00060D1F">
            <w:pPr>
              <w:spacing w:after="0" w:line="259" w:lineRule="auto"/>
              <w:ind w:left="0" w:right="0" w:firstLine="0"/>
              <w:jc w:val="both"/>
            </w:pPr>
            <w:r>
              <w:rPr>
                <w:b/>
              </w:rPr>
              <w:t>Data Protection Impact</w:t>
            </w:r>
            <w:r>
              <w:t xml:space="preserve"> </w:t>
            </w:r>
            <w:r>
              <w:rPr>
                <w:b/>
              </w:rPr>
              <w:t>Assessment (DPIA)</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2F1FE616" w14:textId="77777777" w:rsidR="00274BCC" w:rsidRDefault="00060D1F">
            <w:pPr>
              <w:spacing w:after="0" w:line="259" w:lineRule="auto"/>
              <w:ind w:left="0" w:right="0" w:firstLine="0"/>
            </w:pPr>
            <w:r>
              <w:t xml:space="preserve">An assessment by the Controller of the impact of the envisaged Processing on the protection of Personal Data. </w:t>
            </w:r>
          </w:p>
        </w:tc>
      </w:tr>
      <w:tr w:rsidR="00274BCC" w14:paraId="6EF9A0FA" w14:textId="77777777">
        <w:trPr>
          <w:trHeight w:val="1988"/>
        </w:trPr>
        <w:tc>
          <w:tcPr>
            <w:tcW w:w="2622" w:type="dxa"/>
            <w:tcBorders>
              <w:top w:val="single" w:sz="8" w:space="0" w:color="000000"/>
              <w:left w:val="single" w:sz="8" w:space="0" w:color="000000"/>
              <w:bottom w:val="single" w:sz="8" w:space="0" w:color="000000"/>
              <w:right w:val="single" w:sz="8" w:space="0" w:color="000000"/>
            </w:tcBorders>
          </w:tcPr>
          <w:p w14:paraId="782BD48B" w14:textId="77777777" w:rsidR="00274BCC" w:rsidRDefault="00060D1F">
            <w:pPr>
              <w:spacing w:after="0" w:line="259" w:lineRule="auto"/>
              <w:ind w:left="0" w:right="0" w:firstLine="0"/>
              <w:jc w:val="both"/>
            </w:pPr>
            <w:r>
              <w:rPr>
                <w:b/>
              </w:rPr>
              <w:lastRenderedPageBreak/>
              <w:t>Data Protection</w:t>
            </w:r>
            <w:r>
              <w:t xml:space="preserve"> </w:t>
            </w:r>
            <w:r>
              <w:rPr>
                <w:b/>
              </w:rPr>
              <w:t>Legislation (DPL)</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4485E330" w14:textId="77777777" w:rsidR="00274BCC" w:rsidRDefault="00060D1F">
            <w:pPr>
              <w:spacing w:after="0" w:line="259" w:lineRule="auto"/>
              <w:ind w:left="0" w:right="0" w:firstLine="0"/>
            </w:pPr>
            <w:r>
              <w:t>(</w:t>
            </w:r>
            <w:proofErr w:type="spellStart"/>
            <w:r>
              <w:t>i</w:t>
            </w:r>
            <w:proofErr w:type="spellEnd"/>
            <w:r>
              <w:t xml:space="preserve">) the UK GDPR as amended from time to time; (ii) the DPA </w:t>
            </w:r>
          </w:p>
          <w:p w14:paraId="5F698AAB" w14:textId="77777777" w:rsidR="00274BCC" w:rsidRDefault="00060D1F">
            <w:pPr>
              <w:spacing w:after="0" w:line="259" w:lineRule="auto"/>
              <w:ind w:left="721" w:right="58" w:hanging="721"/>
            </w:pPr>
            <w:r>
              <w:t xml:space="preserve">2018 to the extent that it relates to Processing of Personal Data and privacy; (iii) all applicable Law about the Processing of Personal Data and privacy. </w:t>
            </w:r>
          </w:p>
        </w:tc>
      </w:tr>
      <w:tr w:rsidR="00274BCC" w14:paraId="73A354EF" w14:textId="77777777">
        <w:trPr>
          <w:trHeight w:val="1412"/>
        </w:trPr>
        <w:tc>
          <w:tcPr>
            <w:tcW w:w="2622" w:type="dxa"/>
            <w:tcBorders>
              <w:top w:val="single" w:sz="8" w:space="0" w:color="000000"/>
              <w:left w:val="single" w:sz="8" w:space="0" w:color="000000"/>
              <w:bottom w:val="single" w:sz="8" w:space="0" w:color="000000"/>
              <w:right w:val="single" w:sz="8" w:space="0" w:color="000000"/>
            </w:tcBorders>
          </w:tcPr>
          <w:p w14:paraId="79A1955F" w14:textId="77777777" w:rsidR="00274BCC" w:rsidRDefault="00060D1F">
            <w:pPr>
              <w:spacing w:after="0" w:line="259" w:lineRule="auto"/>
              <w:ind w:left="0" w:right="0" w:firstLine="0"/>
            </w:pPr>
            <w:r>
              <w:rPr>
                <w:b/>
              </w:rPr>
              <w:t>Data Subject</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46EC55C6" w14:textId="77777777" w:rsidR="00274BCC" w:rsidRDefault="00060D1F">
            <w:pPr>
              <w:spacing w:after="0" w:line="259" w:lineRule="auto"/>
              <w:ind w:left="0" w:right="0" w:firstLine="0"/>
            </w:pPr>
            <w:r>
              <w:t xml:space="preserve">Takes the meaning given in the UK GDPR </w:t>
            </w:r>
          </w:p>
        </w:tc>
      </w:tr>
      <w:tr w:rsidR="00274BCC" w14:paraId="69FBA2F1" w14:textId="77777777">
        <w:trPr>
          <w:trHeight w:val="4350"/>
        </w:trPr>
        <w:tc>
          <w:tcPr>
            <w:tcW w:w="2622" w:type="dxa"/>
            <w:tcBorders>
              <w:top w:val="single" w:sz="8" w:space="0" w:color="000000"/>
              <w:left w:val="single" w:sz="8" w:space="0" w:color="000000"/>
              <w:bottom w:val="single" w:sz="8" w:space="0" w:color="000000"/>
              <w:right w:val="single" w:sz="8" w:space="0" w:color="000000"/>
            </w:tcBorders>
          </w:tcPr>
          <w:p w14:paraId="5BFE4404" w14:textId="77777777" w:rsidR="00274BCC" w:rsidRDefault="00060D1F">
            <w:pPr>
              <w:spacing w:after="0" w:line="259" w:lineRule="auto"/>
              <w:ind w:left="0" w:right="0" w:firstLine="0"/>
            </w:pPr>
            <w:r>
              <w:rPr>
                <w:b/>
              </w:rPr>
              <w:t>Default</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44843C92" w14:textId="77777777" w:rsidR="00274BCC" w:rsidRDefault="00060D1F">
            <w:pPr>
              <w:spacing w:after="10" w:line="259" w:lineRule="auto"/>
              <w:ind w:left="0" w:right="0" w:firstLine="0"/>
            </w:pPr>
            <w:r>
              <w:t xml:space="preserve">Default is any: </w:t>
            </w:r>
          </w:p>
          <w:p w14:paraId="20149531" w14:textId="77777777" w:rsidR="00274BCC" w:rsidRDefault="00060D1F">
            <w:pPr>
              <w:numPr>
                <w:ilvl w:val="0"/>
                <w:numId w:val="21"/>
              </w:numPr>
              <w:spacing w:after="16" w:line="277" w:lineRule="auto"/>
              <w:ind w:right="0" w:hanging="361"/>
            </w:pPr>
            <w:r>
              <w:t xml:space="preserve">breach of the obligations of the Supplier (including any fundamental breach or breach of a fundamental term) </w:t>
            </w:r>
          </w:p>
          <w:p w14:paraId="50AC3EB5" w14:textId="77777777" w:rsidR="00274BCC" w:rsidRDefault="00060D1F">
            <w:pPr>
              <w:numPr>
                <w:ilvl w:val="0"/>
                <w:numId w:val="21"/>
              </w:numPr>
              <w:spacing w:after="216" w:line="277" w:lineRule="auto"/>
              <w:ind w:right="0" w:hanging="361"/>
            </w:pPr>
            <w:r>
              <w:t xml:space="preserve">other default, </w:t>
            </w:r>
            <w:proofErr w:type="gramStart"/>
            <w:r>
              <w:t>negligence</w:t>
            </w:r>
            <w:proofErr w:type="gramEnd"/>
            <w:r>
              <w:t xml:space="preserve"> or negligent statement of the Supplier, of its Subcontractors or any Supplier Staff (whether by act or omission), in connection with or in relation to this Call-Off Contract </w:t>
            </w:r>
          </w:p>
          <w:p w14:paraId="7AEE91A6" w14:textId="77777777" w:rsidR="00274BCC" w:rsidRDefault="00060D1F">
            <w:pPr>
              <w:spacing w:after="0" w:line="259" w:lineRule="auto"/>
              <w:ind w:left="0" w:right="0" w:firstLine="0"/>
            </w:pPr>
            <w:r>
              <w:t xml:space="preserve">Unless otherwise specified in the Framework Agreement the </w:t>
            </w:r>
          </w:p>
          <w:p w14:paraId="2D567CB9" w14:textId="77777777" w:rsidR="00274BCC" w:rsidRDefault="00060D1F">
            <w:pPr>
              <w:spacing w:after="0" w:line="259" w:lineRule="auto"/>
              <w:ind w:left="0" w:right="73" w:firstLine="0"/>
              <w:jc w:val="both"/>
            </w:pPr>
            <w:r>
              <w:t xml:space="preserve">Supplier is liable to CCS for a Default of the Framework Agreement and in relation to a Default of the Call-Off Contract, the Supplier is liable to the Buyer. </w:t>
            </w:r>
          </w:p>
        </w:tc>
      </w:tr>
      <w:tr w:rsidR="00274BCC" w14:paraId="4EBD0174" w14:textId="77777777">
        <w:trPr>
          <w:trHeight w:val="1412"/>
        </w:trPr>
        <w:tc>
          <w:tcPr>
            <w:tcW w:w="2622" w:type="dxa"/>
            <w:tcBorders>
              <w:top w:val="single" w:sz="8" w:space="0" w:color="000000"/>
              <w:left w:val="single" w:sz="8" w:space="0" w:color="000000"/>
              <w:bottom w:val="single" w:sz="8" w:space="0" w:color="000000"/>
              <w:right w:val="single" w:sz="8" w:space="0" w:color="000000"/>
            </w:tcBorders>
          </w:tcPr>
          <w:p w14:paraId="75A6DA4E" w14:textId="77777777" w:rsidR="00274BCC" w:rsidRDefault="00060D1F">
            <w:pPr>
              <w:spacing w:after="0" w:line="259" w:lineRule="auto"/>
              <w:ind w:left="0" w:right="0" w:firstLine="0"/>
            </w:pPr>
            <w:r>
              <w:rPr>
                <w:b/>
              </w:rPr>
              <w:t>DPA 2018</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1D11CB9D" w14:textId="77777777" w:rsidR="00274BCC" w:rsidRDefault="00060D1F">
            <w:pPr>
              <w:spacing w:after="0" w:line="259" w:lineRule="auto"/>
              <w:ind w:left="0" w:right="0" w:firstLine="0"/>
            </w:pPr>
            <w:r>
              <w:t xml:space="preserve">Data Protection Act 2018. </w:t>
            </w:r>
          </w:p>
        </w:tc>
      </w:tr>
      <w:tr w:rsidR="00274BCC" w14:paraId="2B5EA8A7" w14:textId="77777777">
        <w:trPr>
          <w:trHeight w:val="1685"/>
        </w:trPr>
        <w:tc>
          <w:tcPr>
            <w:tcW w:w="2622" w:type="dxa"/>
            <w:tcBorders>
              <w:top w:val="single" w:sz="8" w:space="0" w:color="000000"/>
              <w:left w:val="single" w:sz="8" w:space="0" w:color="000000"/>
              <w:bottom w:val="single" w:sz="8" w:space="0" w:color="000000"/>
              <w:right w:val="single" w:sz="8" w:space="0" w:color="000000"/>
            </w:tcBorders>
          </w:tcPr>
          <w:p w14:paraId="43ED9A8E" w14:textId="77777777" w:rsidR="00274BCC" w:rsidRDefault="00060D1F">
            <w:pPr>
              <w:spacing w:after="0" w:line="259" w:lineRule="auto"/>
              <w:ind w:left="0" w:right="0" w:firstLine="0"/>
            </w:pPr>
            <w:r>
              <w:rPr>
                <w:b/>
              </w:rPr>
              <w:t>Employment Regulations</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0D4F0425" w14:textId="77777777" w:rsidR="00274BCC" w:rsidRDefault="00060D1F">
            <w:pPr>
              <w:spacing w:after="0" w:line="259" w:lineRule="auto"/>
              <w:ind w:left="0" w:right="0" w:firstLine="0"/>
              <w:jc w:val="both"/>
            </w:pPr>
            <w:r>
              <w:t>The Transfer of Undertakings (Protection of Employment) Regulations 2006 (SI 2006/246) (‘TUPE</w:t>
            </w:r>
            <w:proofErr w:type="gramStart"/>
            <w:r>
              <w:t>’)  .</w:t>
            </w:r>
            <w:proofErr w:type="gramEnd"/>
            <w:r>
              <w:t xml:space="preserve"> </w:t>
            </w:r>
          </w:p>
        </w:tc>
      </w:tr>
      <w:tr w:rsidR="00274BCC" w14:paraId="62A86669" w14:textId="77777777">
        <w:trPr>
          <w:trHeight w:val="1690"/>
        </w:trPr>
        <w:tc>
          <w:tcPr>
            <w:tcW w:w="2622" w:type="dxa"/>
            <w:tcBorders>
              <w:top w:val="single" w:sz="8" w:space="0" w:color="000000"/>
              <w:left w:val="single" w:sz="8" w:space="0" w:color="000000"/>
              <w:bottom w:val="single" w:sz="8" w:space="0" w:color="000000"/>
              <w:right w:val="single" w:sz="8" w:space="0" w:color="000000"/>
            </w:tcBorders>
          </w:tcPr>
          <w:p w14:paraId="6978E4C2" w14:textId="77777777" w:rsidR="00274BCC" w:rsidRDefault="00060D1F">
            <w:pPr>
              <w:spacing w:after="0" w:line="259" w:lineRule="auto"/>
              <w:ind w:left="0" w:right="0" w:firstLine="0"/>
            </w:pPr>
            <w:r>
              <w:rPr>
                <w:b/>
              </w:rPr>
              <w:t>End</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5DECDB5D" w14:textId="77777777" w:rsidR="00274BCC" w:rsidRDefault="00060D1F">
            <w:pPr>
              <w:spacing w:after="0" w:line="259" w:lineRule="auto"/>
              <w:ind w:left="0" w:right="0" w:firstLine="0"/>
            </w:pPr>
            <w:r>
              <w:t xml:space="preserve">Means to terminate; and Ended and Ending are construed accordingly. </w:t>
            </w:r>
          </w:p>
        </w:tc>
      </w:tr>
      <w:tr w:rsidR="00274BCC" w14:paraId="28D201CF" w14:textId="77777777">
        <w:trPr>
          <w:trHeight w:val="2209"/>
        </w:trPr>
        <w:tc>
          <w:tcPr>
            <w:tcW w:w="2622" w:type="dxa"/>
            <w:tcBorders>
              <w:top w:val="single" w:sz="8" w:space="0" w:color="000000"/>
              <w:left w:val="single" w:sz="8" w:space="0" w:color="000000"/>
              <w:bottom w:val="single" w:sz="8" w:space="0" w:color="000000"/>
              <w:right w:val="single" w:sz="8" w:space="0" w:color="000000"/>
            </w:tcBorders>
          </w:tcPr>
          <w:p w14:paraId="716DAC00" w14:textId="77777777" w:rsidR="00274BCC" w:rsidRDefault="00060D1F">
            <w:pPr>
              <w:spacing w:after="0" w:line="259" w:lineRule="auto"/>
              <w:ind w:left="0" w:right="0" w:firstLine="0"/>
            </w:pPr>
            <w:r>
              <w:rPr>
                <w:b/>
              </w:rPr>
              <w:lastRenderedPageBreak/>
              <w:t>Environmental</w:t>
            </w:r>
            <w:r>
              <w:t xml:space="preserve"> </w:t>
            </w:r>
          </w:p>
          <w:p w14:paraId="176C5E62" w14:textId="77777777" w:rsidR="00274BCC" w:rsidRDefault="00060D1F">
            <w:pPr>
              <w:spacing w:after="0" w:line="259" w:lineRule="auto"/>
              <w:ind w:left="0" w:right="0" w:firstLine="0"/>
            </w:pPr>
            <w:r>
              <w:rPr>
                <w:b/>
              </w:rPr>
              <w:t xml:space="preserve">Information </w:t>
            </w:r>
          </w:p>
          <w:p w14:paraId="336D9C1C" w14:textId="77777777" w:rsidR="00274BCC" w:rsidRDefault="00060D1F">
            <w:pPr>
              <w:spacing w:after="0" w:line="259" w:lineRule="auto"/>
              <w:ind w:left="0" w:right="0" w:firstLine="0"/>
            </w:pPr>
            <w:r>
              <w:rPr>
                <w:b/>
              </w:rPr>
              <w:t>Regulations or EIR</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0F0AB518" w14:textId="77777777" w:rsidR="00274BCC" w:rsidRDefault="00060D1F">
            <w:pPr>
              <w:spacing w:after="0" w:line="259" w:lineRule="auto"/>
              <w:ind w:left="0" w:right="0" w:firstLine="0"/>
            </w:pPr>
            <w:r>
              <w:t xml:space="preserve">The Environmental Information Regulations 2004 together with any guidance or codes of practice issued by the Information Commissioner or relevant government department about the regulations. </w:t>
            </w:r>
          </w:p>
        </w:tc>
      </w:tr>
      <w:tr w:rsidR="00274BCC" w14:paraId="7F7CEEC1" w14:textId="77777777">
        <w:trPr>
          <w:trHeight w:val="2209"/>
        </w:trPr>
        <w:tc>
          <w:tcPr>
            <w:tcW w:w="2622" w:type="dxa"/>
            <w:tcBorders>
              <w:top w:val="single" w:sz="8" w:space="0" w:color="000000"/>
              <w:left w:val="single" w:sz="8" w:space="0" w:color="000000"/>
              <w:bottom w:val="single" w:sz="8" w:space="0" w:color="000000"/>
              <w:right w:val="single" w:sz="8" w:space="0" w:color="000000"/>
            </w:tcBorders>
          </w:tcPr>
          <w:p w14:paraId="1B9C1C7F" w14:textId="77777777" w:rsidR="00274BCC" w:rsidRDefault="00060D1F">
            <w:pPr>
              <w:spacing w:after="0" w:line="259" w:lineRule="auto"/>
              <w:ind w:left="0" w:right="0" w:firstLine="0"/>
            </w:pPr>
            <w:r>
              <w:rPr>
                <w:b/>
              </w:rPr>
              <w:t>Equipment</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4EFDF3C0" w14:textId="77777777" w:rsidR="00274BCC" w:rsidRDefault="00060D1F">
            <w:pPr>
              <w:spacing w:after="0" w:line="259" w:lineRule="auto"/>
              <w:ind w:left="0" w:right="0" w:firstLine="0"/>
            </w:pPr>
            <w:r>
              <w:t xml:space="preserve">The Supplier’s hardware, computer and telecoms devices, plant, </w:t>
            </w:r>
            <w:proofErr w:type="gramStart"/>
            <w:r>
              <w:t>materials</w:t>
            </w:r>
            <w:proofErr w:type="gramEnd"/>
            <w:r>
              <w:t xml:space="preserve"> and such other items supplied and used by the Supplier (but not hired, leased or loaned from CCS or the Buyer) in the performance of its obligations under this Call-Off Contract. </w:t>
            </w:r>
          </w:p>
        </w:tc>
      </w:tr>
    </w:tbl>
    <w:p w14:paraId="76E0526E" w14:textId="77777777" w:rsidR="00274BCC" w:rsidRDefault="00060D1F">
      <w:pPr>
        <w:spacing w:after="0" w:line="259" w:lineRule="auto"/>
        <w:ind w:left="0" w:right="0" w:firstLine="0"/>
        <w:jc w:val="both"/>
      </w:pPr>
      <w:r>
        <w:t xml:space="preserve">  </w:t>
      </w:r>
    </w:p>
    <w:p w14:paraId="16C72A98" w14:textId="77777777" w:rsidR="00274BCC" w:rsidRDefault="00060D1F">
      <w:pPr>
        <w:spacing w:after="0" w:line="259" w:lineRule="auto"/>
        <w:ind w:left="0" w:right="0" w:firstLine="0"/>
      </w:pPr>
      <w:r>
        <w:t xml:space="preserve"> </w:t>
      </w:r>
    </w:p>
    <w:p w14:paraId="71B9BA98" w14:textId="77777777" w:rsidR="00274BCC" w:rsidRDefault="00274BCC">
      <w:pPr>
        <w:spacing w:after="0" w:line="259" w:lineRule="auto"/>
        <w:ind w:left="0" w:right="822" w:firstLine="0"/>
      </w:pPr>
    </w:p>
    <w:tbl>
      <w:tblPr>
        <w:tblStyle w:val="TableGrid"/>
        <w:tblW w:w="8903" w:type="dxa"/>
        <w:tblInd w:w="1052" w:type="dxa"/>
        <w:tblCellMar>
          <w:top w:w="434" w:type="dxa"/>
          <w:left w:w="106" w:type="dxa"/>
          <w:right w:w="45" w:type="dxa"/>
        </w:tblCellMar>
        <w:tblLook w:val="04A0" w:firstRow="1" w:lastRow="0" w:firstColumn="1" w:lastColumn="0" w:noHBand="0" w:noVBand="1"/>
      </w:tblPr>
      <w:tblGrid>
        <w:gridCol w:w="2622"/>
        <w:gridCol w:w="6281"/>
      </w:tblGrid>
      <w:tr w:rsidR="00274BCC" w14:paraId="2C9BF538" w14:textId="77777777">
        <w:trPr>
          <w:trHeight w:val="2146"/>
        </w:trPr>
        <w:tc>
          <w:tcPr>
            <w:tcW w:w="2622" w:type="dxa"/>
            <w:tcBorders>
              <w:top w:val="single" w:sz="8" w:space="0" w:color="000000"/>
              <w:left w:val="single" w:sz="8" w:space="0" w:color="000000"/>
              <w:bottom w:val="single" w:sz="8" w:space="0" w:color="000000"/>
              <w:right w:val="single" w:sz="8" w:space="0" w:color="000000"/>
            </w:tcBorders>
          </w:tcPr>
          <w:p w14:paraId="7D384DF4" w14:textId="77777777" w:rsidR="00274BCC" w:rsidRDefault="00060D1F">
            <w:pPr>
              <w:spacing w:after="0" w:line="259" w:lineRule="auto"/>
              <w:ind w:left="0" w:right="0" w:firstLine="0"/>
              <w:jc w:val="both"/>
            </w:pPr>
            <w:r>
              <w:rPr>
                <w:b/>
              </w:rPr>
              <w:t>ESI Reference Number</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741389D7" w14:textId="77777777" w:rsidR="00274BCC" w:rsidRDefault="00060D1F">
            <w:pPr>
              <w:spacing w:after="0" w:line="259" w:lineRule="auto"/>
              <w:ind w:left="0" w:right="0" w:firstLine="0"/>
              <w:jc w:val="both"/>
            </w:pPr>
            <w:r>
              <w:t xml:space="preserve">The </w:t>
            </w:r>
            <w:proofErr w:type="gramStart"/>
            <w:r>
              <w:t>14 digit</w:t>
            </w:r>
            <w:proofErr w:type="gramEnd"/>
            <w:r>
              <w:t xml:space="preserve"> ESI reference number from the summary of the outcome screen of the ESI tool. </w:t>
            </w:r>
          </w:p>
        </w:tc>
      </w:tr>
      <w:tr w:rsidR="00274BCC" w14:paraId="3527C798" w14:textId="77777777">
        <w:trPr>
          <w:trHeight w:val="2732"/>
        </w:trPr>
        <w:tc>
          <w:tcPr>
            <w:tcW w:w="2622" w:type="dxa"/>
            <w:tcBorders>
              <w:top w:val="single" w:sz="8" w:space="0" w:color="000000"/>
              <w:left w:val="single" w:sz="8" w:space="0" w:color="000000"/>
              <w:bottom w:val="single" w:sz="8" w:space="0" w:color="000000"/>
              <w:right w:val="single" w:sz="8" w:space="0" w:color="000000"/>
            </w:tcBorders>
          </w:tcPr>
          <w:p w14:paraId="761B1F69" w14:textId="77777777" w:rsidR="00274BCC" w:rsidRDefault="00060D1F">
            <w:pPr>
              <w:tabs>
                <w:tab w:val="center" w:pos="663"/>
                <w:tab w:val="center" w:pos="1973"/>
              </w:tabs>
              <w:spacing w:after="0" w:line="259" w:lineRule="auto"/>
              <w:ind w:left="0" w:right="0" w:firstLine="0"/>
            </w:pPr>
            <w:r>
              <w:rPr>
                <w:rFonts w:ascii="Calibri" w:eastAsia="Calibri" w:hAnsi="Calibri" w:cs="Calibri"/>
              </w:rPr>
              <w:tab/>
            </w:r>
            <w:r>
              <w:rPr>
                <w:b/>
              </w:rPr>
              <w:t xml:space="preserve">Employment </w:t>
            </w:r>
            <w:r>
              <w:rPr>
                <w:b/>
              </w:rPr>
              <w:tab/>
              <w:t>Status</w:t>
            </w:r>
            <w:r>
              <w:t xml:space="preserve"> </w:t>
            </w:r>
          </w:p>
          <w:p w14:paraId="0990F695" w14:textId="77777777" w:rsidR="00274BCC" w:rsidRDefault="00060D1F">
            <w:pPr>
              <w:spacing w:after="0" w:line="259" w:lineRule="auto"/>
              <w:ind w:left="0" w:right="0" w:firstLine="0"/>
            </w:pPr>
            <w:r>
              <w:rPr>
                <w:b/>
              </w:rPr>
              <w:t xml:space="preserve">Indicator test tool or </w:t>
            </w:r>
          </w:p>
          <w:p w14:paraId="19507A4A" w14:textId="77777777" w:rsidR="00274BCC" w:rsidRDefault="00060D1F">
            <w:pPr>
              <w:spacing w:after="0" w:line="259" w:lineRule="auto"/>
              <w:ind w:left="0" w:right="0" w:firstLine="0"/>
            </w:pPr>
            <w:r>
              <w:rPr>
                <w:b/>
              </w:rPr>
              <w:t>ESI tool</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3F701949" w14:textId="77777777" w:rsidR="00274BCC" w:rsidRDefault="00060D1F">
            <w:pPr>
              <w:spacing w:after="21" w:line="275" w:lineRule="auto"/>
              <w:ind w:left="0" w:right="0" w:firstLine="0"/>
            </w:pPr>
            <w:r>
              <w:t>The HMRC Employment Status Indicator test tool. The most up-</w:t>
            </w:r>
            <w:proofErr w:type="spellStart"/>
            <w:r>
              <w:t>todate</w:t>
            </w:r>
            <w:proofErr w:type="spellEnd"/>
            <w:r>
              <w:t xml:space="preserve"> version must be used. At the time of drafting the tool may be found here: </w:t>
            </w:r>
          </w:p>
          <w:p w14:paraId="4A86EC65" w14:textId="77777777" w:rsidR="00274BCC" w:rsidRDefault="00CD0521">
            <w:pPr>
              <w:spacing w:after="0" w:line="259" w:lineRule="auto"/>
              <w:ind w:left="0" w:right="0" w:firstLine="0"/>
            </w:pPr>
            <w:hyperlink r:id="rId119">
              <w:r w:rsidR="00060D1F">
                <w:rPr>
                  <w:color w:val="0000FF"/>
                  <w:u w:val="single" w:color="0000FF"/>
                </w:rPr>
                <w:t>https://www.gov.uk/guidance/check</w:t>
              </w:r>
            </w:hyperlink>
            <w:hyperlink r:id="rId120">
              <w:r w:rsidR="00060D1F">
                <w:rPr>
                  <w:color w:val="0000FF"/>
                  <w:u w:val="single" w:color="0000FF"/>
                </w:rPr>
                <w:t>-</w:t>
              </w:r>
            </w:hyperlink>
            <w:hyperlink r:id="rId121">
              <w:r w:rsidR="00060D1F">
                <w:rPr>
                  <w:color w:val="0000FF"/>
                  <w:u w:val="single" w:color="0000FF"/>
                </w:rPr>
                <w:t>employment</w:t>
              </w:r>
            </w:hyperlink>
            <w:hyperlink r:id="rId122">
              <w:r w:rsidR="00060D1F">
                <w:rPr>
                  <w:color w:val="0000FF"/>
                  <w:u w:val="single" w:color="0000FF"/>
                </w:rPr>
                <w:t>-</w:t>
              </w:r>
            </w:hyperlink>
            <w:hyperlink r:id="rId123">
              <w:r w:rsidR="00060D1F">
                <w:rPr>
                  <w:color w:val="0000FF"/>
                  <w:u w:val="single" w:color="0000FF"/>
                </w:rPr>
                <w:t>status</w:t>
              </w:r>
            </w:hyperlink>
            <w:hyperlink r:id="rId124">
              <w:r w:rsidR="00060D1F">
                <w:rPr>
                  <w:color w:val="0000FF"/>
                  <w:u w:val="single" w:color="0000FF"/>
                </w:rPr>
                <w:t>-</w:t>
              </w:r>
            </w:hyperlink>
            <w:hyperlink r:id="rId125">
              <w:r w:rsidR="00060D1F">
                <w:rPr>
                  <w:color w:val="0000FF"/>
                  <w:u w:val="single" w:color="0000FF"/>
                </w:rPr>
                <w:t>forta</w:t>
              </w:r>
            </w:hyperlink>
            <w:hyperlink r:id="rId126">
              <w:r w:rsidR="00060D1F">
                <w:rPr>
                  <w:color w:val="0000FF"/>
                  <w:u w:val="single" w:color="0000FF"/>
                </w:rPr>
                <w:t>x</w:t>
              </w:r>
            </w:hyperlink>
            <w:hyperlink r:id="rId127">
              <w:r w:rsidR="00060D1F">
                <w:t xml:space="preserve">  </w:t>
              </w:r>
            </w:hyperlink>
          </w:p>
        </w:tc>
      </w:tr>
      <w:tr w:rsidR="00274BCC" w14:paraId="77210F02" w14:textId="77777777">
        <w:trPr>
          <w:trHeight w:val="1892"/>
        </w:trPr>
        <w:tc>
          <w:tcPr>
            <w:tcW w:w="2622" w:type="dxa"/>
            <w:tcBorders>
              <w:top w:val="single" w:sz="8" w:space="0" w:color="000000"/>
              <w:left w:val="single" w:sz="8" w:space="0" w:color="000000"/>
              <w:bottom w:val="single" w:sz="8" w:space="0" w:color="000000"/>
              <w:right w:val="single" w:sz="8" w:space="0" w:color="000000"/>
            </w:tcBorders>
          </w:tcPr>
          <w:p w14:paraId="5220D115" w14:textId="77777777" w:rsidR="00274BCC" w:rsidRDefault="00060D1F">
            <w:pPr>
              <w:spacing w:after="0" w:line="259" w:lineRule="auto"/>
              <w:ind w:left="0" w:right="0" w:firstLine="0"/>
            </w:pPr>
            <w:r>
              <w:rPr>
                <w:b/>
              </w:rPr>
              <w:t>Expiry Date</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5001FBAD" w14:textId="77777777" w:rsidR="00274BCC" w:rsidRDefault="00060D1F">
            <w:pPr>
              <w:spacing w:after="0" w:line="259" w:lineRule="auto"/>
              <w:ind w:left="0" w:right="0" w:firstLine="0"/>
            </w:pPr>
            <w:r>
              <w:t xml:space="preserve">The expiry date of this Call-Off Contract in the Order Form. </w:t>
            </w:r>
          </w:p>
        </w:tc>
      </w:tr>
    </w:tbl>
    <w:p w14:paraId="4A49C6E6" w14:textId="77777777" w:rsidR="00274BCC" w:rsidRDefault="00060D1F">
      <w:r>
        <w:br w:type="page"/>
      </w:r>
    </w:p>
    <w:p w14:paraId="0B60331C" w14:textId="77777777" w:rsidR="00274BCC" w:rsidRDefault="00274BCC">
      <w:pPr>
        <w:spacing w:after="0" w:line="259" w:lineRule="auto"/>
        <w:ind w:left="0" w:right="822" w:firstLine="0"/>
      </w:pPr>
    </w:p>
    <w:tbl>
      <w:tblPr>
        <w:tblStyle w:val="TableGrid"/>
        <w:tblW w:w="8903" w:type="dxa"/>
        <w:tblInd w:w="1052" w:type="dxa"/>
        <w:tblCellMar>
          <w:top w:w="434" w:type="dxa"/>
          <w:left w:w="106" w:type="dxa"/>
          <w:right w:w="15" w:type="dxa"/>
        </w:tblCellMar>
        <w:tblLook w:val="04A0" w:firstRow="1" w:lastRow="0" w:firstColumn="1" w:lastColumn="0" w:noHBand="0" w:noVBand="1"/>
      </w:tblPr>
      <w:tblGrid>
        <w:gridCol w:w="2622"/>
        <w:gridCol w:w="6281"/>
      </w:tblGrid>
      <w:tr w:rsidR="00274BCC" w14:paraId="4FE06D7B" w14:textId="77777777">
        <w:trPr>
          <w:trHeight w:val="8090"/>
        </w:trPr>
        <w:tc>
          <w:tcPr>
            <w:tcW w:w="2622" w:type="dxa"/>
            <w:tcBorders>
              <w:top w:val="single" w:sz="8" w:space="0" w:color="000000"/>
              <w:left w:val="single" w:sz="8" w:space="0" w:color="000000"/>
              <w:bottom w:val="single" w:sz="8" w:space="0" w:color="000000"/>
              <w:right w:val="single" w:sz="8" w:space="0" w:color="000000"/>
            </w:tcBorders>
          </w:tcPr>
          <w:p w14:paraId="04956C94" w14:textId="77777777" w:rsidR="00274BCC" w:rsidRDefault="00060D1F">
            <w:pPr>
              <w:spacing w:after="0" w:line="259" w:lineRule="auto"/>
              <w:ind w:left="0" w:right="0" w:firstLine="0"/>
            </w:pPr>
            <w:r>
              <w:rPr>
                <w:b/>
              </w:rPr>
              <w:t>Force Majeure</w:t>
            </w:r>
            <w:r>
              <w:t xml:space="preserve"> </w:t>
            </w:r>
          </w:p>
        </w:tc>
        <w:tc>
          <w:tcPr>
            <w:tcW w:w="6281" w:type="dxa"/>
            <w:tcBorders>
              <w:top w:val="single" w:sz="8" w:space="0" w:color="000000"/>
              <w:left w:val="single" w:sz="8" w:space="0" w:color="000000"/>
              <w:bottom w:val="single" w:sz="8" w:space="0" w:color="000000"/>
              <w:right w:val="single" w:sz="8" w:space="0" w:color="000000"/>
            </w:tcBorders>
            <w:vAlign w:val="center"/>
          </w:tcPr>
          <w:p w14:paraId="73730E1A" w14:textId="77777777" w:rsidR="00274BCC" w:rsidRDefault="00060D1F">
            <w:pPr>
              <w:spacing w:after="6" w:line="268" w:lineRule="auto"/>
              <w:ind w:left="0" w:right="0" w:firstLine="0"/>
            </w:pPr>
            <w:r>
              <w:t xml:space="preserve">A force Majeure event means anything affecting either Party's performance of their obligations arising from any: </w:t>
            </w:r>
          </w:p>
          <w:p w14:paraId="1FF0FF52" w14:textId="77777777" w:rsidR="00274BCC" w:rsidRDefault="00060D1F">
            <w:pPr>
              <w:numPr>
                <w:ilvl w:val="0"/>
                <w:numId w:val="22"/>
              </w:numPr>
              <w:spacing w:after="1" w:line="277" w:lineRule="auto"/>
              <w:ind w:right="0" w:hanging="360"/>
            </w:pPr>
            <w:r>
              <w:t xml:space="preserve">acts, </w:t>
            </w:r>
            <w:proofErr w:type="gramStart"/>
            <w:r>
              <w:t>events</w:t>
            </w:r>
            <w:proofErr w:type="gramEnd"/>
            <w:r>
              <w:t xml:space="preserve"> or omissions beyond the reasonable control of the affected Party </w:t>
            </w:r>
          </w:p>
          <w:p w14:paraId="7B7FBAA3" w14:textId="77777777" w:rsidR="00274BCC" w:rsidRDefault="00060D1F">
            <w:pPr>
              <w:numPr>
                <w:ilvl w:val="0"/>
                <w:numId w:val="22"/>
              </w:numPr>
              <w:spacing w:after="16" w:line="277" w:lineRule="auto"/>
              <w:ind w:right="0" w:hanging="360"/>
            </w:pPr>
            <w:r>
              <w:t xml:space="preserve">riots, war or armed conflict, acts of terrorism, nuclear, biological or chemical </w:t>
            </w:r>
            <w:proofErr w:type="gramStart"/>
            <w:r>
              <w:t>warfare</w:t>
            </w:r>
            <w:proofErr w:type="gramEnd"/>
            <w:r>
              <w:t xml:space="preserve"> </w:t>
            </w:r>
          </w:p>
          <w:p w14:paraId="6E27F4DA" w14:textId="77777777" w:rsidR="00274BCC" w:rsidRDefault="00060D1F">
            <w:pPr>
              <w:numPr>
                <w:ilvl w:val="0"/>
                <w:numId w:val="22"/>
              </w:numPr>
              <w:spacing w:after="30" w:line="263" w:lineRule="auto"/>
              <w:ind w:right="0" w:hanging="360"/>
            </w:pPr>
            <w:r>
              <w:t xml:space="preserve">acts of government, local </w:t>
            </w:r>
            <w:proofErr w:type="gramStart"/>
            <w:r>
              <w:t>government</w:t>
            </w:r>
            <w:proofErr w:type="gramEnd"/>
            <w:r>
              <w:t xml:space="preserve"> or Regulatory Bodies </w:t>
            </w:r>
          </w:p>
          <w:p w14:paraId="0DE92FEE" w14:textId="77777777" w:rsidR="00274BCC" w:rsidRDefault="00060D1F">
            <w:pPr>
              <w:numPr>
                <w:ilvl w:val="0"/>
                <w:numId w:val="22"/>
              </w:numPr>
              <w:spacing w:after="20" w:line="250" w:lineRule="auto"/>
              <w:ind w:right="0" w:hanging="360"/>
            </w:pPr>
            <w:r>
              <w:t xml:space="preserve">fire, flood or disaster and any failure or shortage of power or </w:t>
            </w:r>
            <w:proofErr w:type="gramStart"/>
            <w:r>
              <w:t>fuel</w:t>
            </w:r>
            <w:proofErr w:type="gramEnd"/>
            <w:r>
              <w:t xml:space="preserve"> </w:t>
            </w:r>
          </w:p>
          <w:p w14:paraId="45E0841E" w14:textId="77777777" w:rsidR="00274BCC" w:rsidRDefault="00060D1F">
            <w:pPr>
              <w:numPr>
                <w:ilvl w:val="0"/>
                <w:numId w:val="22"/>
              </w:numPr>
              <w:spacing w:after="153" w:line="350" w:lineRule="auto"/>
              <w:ind w:right="0" w:hanging="360"/>
            </w:pPr>
            <w:r>
              <w:t xml:space="preserve">industrial dispute affecting a third party for which a substitute third party isn’t reasonably </w:t>
            </w:r>
            <w:proofErr w:type="gramStart"/>
            <w:r>
              <w:t>available</w:t>
            </w:r>
            <w:proofErr w:type="gramEnd"/>
            <w:r>
              <w:t xml:space="preserve"> </w:t>
            </w:r>
          </w:p>
          <w:p w14:paraId="513957C0" w14:textId="77777777" w:rsidR="00274BCC" w:rsidRDefault="00060D1F">
            <w:pPr>
              <w:spacing w:after="10" w:line="259" w:lineRule="auto"/>
              <w:ind w:left="0" w:right="0" w:firstLine="0"/>
            </w:pPr>
            <w:r>
              <w:t xml:space="preserve">The following do not constitute a Force Majeure event: </w:t>
            </w:r>
          </w:p>
          <w:p w14:paraId="1FE84D53" w14:textId="77777777" w:rsidR="00274BCC" w:rsidRDefault="00060D1F">
            <w:pPr>
              <w:numPr>
                <w:ilvl w:val="0"/>
                <w:numId w:val="22"/>
              </w:numPr>
              <w:spacing w:after="0" w:line="350" w:lineRule="auto"/>
              <w:ind w:right="0" w:hanging="360"/>
            </w:pPr>
            <w:r>
              <w:t xml:space="preserve">any industrial dispute about the Supplier, its staff, or failure in the Supplier’s (or a Subcontractor's) supply chain </w:t>
            </w:r>
          </w:p>
          <w:p w14:paraId="2DEB2433" w14:textId="77777777" w:rsidR="00274BCC" w:rsidRDefault="00060D1F">
            <w:pPr>
              <w:numPr>
                <w:ilvl w:val="0"/>
                <w:numId w:val="22"/>
              </w:numPr>
              <w:spacing w:after="16" w:line="277" w:lineRule="auto"/>
              <w:ind w:right="0" w:hanging="360"/>
            </w:pPr>
            <w:r>
              <w:t xml:space="preserve">any event which is attributable to the wilful act, neglect or failure to take reasonable precautions by the Party seeking to rely on </w:t>
            </w:r>
            <w:proofErr w:type="gramStart"/>
            <w:r>
              <w:t>Force Majeure</w:t>
            </w:r>
            <w:proofErr w:type="gramEnd"/>
            <w:r>
              <w:t xml:space="preserve"> </w:t>
            </w:r>
          </w:p>
          <w:p w14:paraId="30D87119" w14:textId="77777777" w:rsidR="00274BCC" w:rsidRDefault="00060D1F">
            <w:pPr>
              <w:numPr>
                <w:ilvl w:val="0"/>
                <w:numId w:val="22"/>
              </w:numPr>
              <w:spacing w:after="28" w:line="250" w:lineRule="auto"/>
              <w:ind w:right="0" w:hanging="360"/>
            </w:pPr>
            <w:r>
              <w:t xml:space="preserve">the event was foreseeable by the Party seeking to rely on </w:t>
            </w:r>
            <w:proofErr w:type="gramStart"/>
            <w:r>
              <w:t>Force</w:t>
            </w:r>
            <w:proofErr w:type="gramEnd"/>
            <w:r>
              <w:t xml:space="preserve"> </w:t>
            </w:r>
          </w:p>
          <w:p w14:paraId="7A77AB3D" w14:textId="77777777" w:rsidR="00274BCC" w:rsidRDefault="00060D1F">
            <w:pPr>
              <w:spacing w:after="5" w:line="259" w:lineRule="auto"/>
              <w:ind w:left="101" w:right="0" w:firstLine="0"/>
            </w:pPr>
            <w:r>
              <w:t xml:space="preserve">Majeure at the time this Call-Off Contract was entered </w:t>
            </w:r>
            <w:proofErr w:type="gramStart"/>
            <w:r>
              <w:t>into</w:t>
            </w:r>
            <w:proofErr w:type="gramEnd"/>
            <w:r>
              <w:t xml:space="preserve"> </w:t>
            </w:r>
          </w:p>
          <w:p w14:paraId="5BF13739" w14:textId="77777777" w:rsidR="00274BCC" w:rsidRDefault="00060D1F">
            <w:pPr>
              <w:numPr>
                <w:ilvl w:val="0"/>
                <w:numId w:val="22"/>
              </w:numPr>
              <w:spacing w:after="0" w:line="259" w:lineRule="auto"/>
              <w:ind w:right="0" w:hanging="360"/>
            </w:pPr>
            <w:r>
              <w:t xml:space="preserve">any event which is attributable to the Party seeking to rely on Force Majeure and its failure to comply with its own business continuity and disaster recovery plans </w:t>
            </w:r>
          </w:p>
        </w:tc>
      </w:tr>
      <w:tr w:rsidR="00274BCC" w14:paraId="4552FE80" w14:textId="77777777">
        <w:trPr>
          <w:trHeight w:val="2689"/>
        </w:trPr>
        <w:tc>
          <w:tcPr>
            <w:tcW w:w="2622" w:type="dxa"/>
            <w:tcBorders>
              <w:top w:val="single" w:sz="8" w:space="0" w:color="000000"/>
              <w:left w:val="single" w:sz="8" w:space="0" w:color="000000"/>
              <w:bottom w:val="single" w:sz="8" w:space="0" w:color="000000"/>
              <w:right w:val="single" w:sz="8" w:space="0" w:color="000000"/>
            </w:tcBorders>
          </w:tcPr>
          <w:p w14:paraId="6FD4F779" w14:textId="77777777" w:rsidR="00274BCC" w:rsidRDefault="00060D1F">
            <w:pPr>
              <w:spacing w:after="0" w:line="259" w:lineRule="auto"/>
              <w:ind w:left="0" w:right="0" w:firstLine="0"/>
            </w:pPr>
            <w:r>
              <w:rPr>
                <w:b/>
              </w:rPr>
              <w:t>Former Supplier</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5826DD75" w14:textId="77777777" w:rsidR="00274BCC" w:rsidRDefault="00060D1F">
            <w:pPr>
              <w:spacing w:after="5" w:line="250" w:lineRule="auto"/>
              <w:ind w:left="0" w:right="13" w:firstLine="0"/>
            </w:pPr>
            <w:r>
              <w:t xml:space="preserve">A supplier supplying services to the Buyer before the Start date that are the same as or substantially </w:t>
            </w:r>
            <w:proofErr w:type="gramStart"/>
            <w:r>
              <w:t>similar to</w:t>
            </w:r>
            <w:proofErr w:type="gramEnd"/>
            <w:r>
              <w:t xml:space="preserve"> the </w:t>
            </w:r>
          </w:p>
          <w:p w14:paraId="660ABF1F" w14:textId="77777777" w:rsidR="00274BCC" w:rsidRDefault="00060D1F">
            <w:pPr>
              <w:spacing w:after="0" w:line="259" w:lineRule="auto"/>
              <w:ind w:left="0" w:right="0" w:firstLine="0"/>
            </w:pPr>
            <w:r>
              <w:t xml:space="preserve">Services. This also includes any Subcontractor or the Supplier (or any subcontractor of the Subcontractor). </w:t>
            </w:r>
          </w:p>
        </w:tc>
      </w:tr>
      <w:tr w:rsidR="00274BCC" w14:paraId="66D8B2F4" w14:textId="77777777">
        <w:trPr>
          <w:trHeight w:val="2170"/>
        </w:trPr>
        <w:tc>
          <w:tcPr>
            <w:tcW w:w="2622" w:type="dxa"/>
            <w:tcBorders>
              <w:top w:val="single" w:sz="8" w:space="0" w:color="000000"/>
              <w:left w:val="single" w:sz="8" w:space="0" w:color="000000"/>
              <w:bottom w:val="single" w:sz="8" w:space="0" w:color="000000"/>
              <w:right w:val="single" w:sz="8" w:space="0" w:color="000000"/>
            </w:tcBorders>
          </w:tcPr>
          <w:p w14:paraId="1BFA401B" w14:textId="77777777" w:rsidR="00274BCC" w:rsidRDefault="00060D1F">
            <w:pPr>
              <w:spacing w:after="0" w:line="259" w:lineRule="auto"/>
              <w:ind w:left="0" w:right="0" w:firstLine="0"/>
              <w:jc w:val="both"/>
            </w:pPr>
            <w:r>
              <w:rPr>
                <w:b/>
              </w:rPr>
              <w:lastRenderedPageBreak/>
              <w:t>Framework Agreement</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6A7A09D9" w14:textId="77777777" w:rsidR="00274BCC" w:rsidRDefault="00060D1F">
            <w:pPr>
              <w:spacing w:after="0" w:line="259" w:lineRule="auto"/>
              <w:ind w:left="0" w:right="0" w:firstLine="0"/>
              <w:jc w:val="both"/>
            </w:pPr>
            <w:r>
              <w:t xml:space="preserve">The clauses of framework agreement RM1557.13 together with the Framework Schedules. </w:t>
            </w:r>
          </w:p>
        </w:tc>
      </w:tr>
      <w:tr w:rsidR="00274BCC" w14:paraId="2FDAB753" w14:textId="77777777">
        <w:trPr>
          <w:trHeight w:val="2429"/>
        </w:trPr>
        <w:tc>
          <w:tcPr>
            <w:tcW w:w="2622" w:type="dxa"/>
            <w:tcBorders>
              <w:top w:val="single" w:sz="8" w:space="0" w:color="000000"/>
              <w:left w:val="single" w:sz="8" w:space="0" w:color="000000"/>
              <w:bottom w:val="single" w:sz="8" w:space="0" w:color="000000"/>
              <w:right w:val="single" w:sz="8" w:space="0" w:color="000000"/>
            </w:tcBorders>
          </w:tcPr>
          <w:p w14:paraId="225634C7" w14:textId="77777777" w:rsidR="00274BCC" w:rsidRDefault="00060D1F">
            <w:pPr>
              <w:spacing w:after="0" w:line="259" w:lineRule="auto"/>
              <w:ind w:left="0" w:right="0" w:firstLine="0"/>
            </w:pPr>
            <w:r>
              <w:rPr>
                <w:b/>
              </w:rPr>
              <w:t>Fraud</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60336C9D" w14:textId="77777777" w:rsidR="00274BCC" w:rsidRDefault="00060D1F">
            <w:pPr>
              <w:spacing w:after="0" w:line="259" w:lineRule="auto"/>
              <w:ind w:left="0" w:right="0" w:firstLine="0"/>
            </w:pPr>
            <w:r>
              <w:t xml:space="preserve">Any offence under Laws creating offences in respect of fraudulent acts (including the Misrepresentation Act 1967) or at common law in respect of fraudulent acts in relation to this Call-Off Contract or </w:t>
            </w:r>
          </w:p>
        </w:tc>
      </w:tr>
    </w:tbl>
    <w:p w14:paraId="74B7C164" w14:textId="77777777" w:rsidR="00274BCC" w:rsidRDefault="00060D1F">
      <w:pPr>
        <w:spacing w:after="0" w:line="259" w:lineRule="auto"/>
        <w:ind w:left="0" w:right="0" w:firstLine="0"/>
        <w:jc w:val="both"/>
      </w:pPr>
      <w:r>
        <w:t xml:space="preserve">  </w:t>
      </w:r>
    </w:p>
    <w:tbl>
      <w:tblPr>
        <w:tblStyle w:val="TableGrid"/>
        <w:tblW w:w="8903" w:type="dxa"/>
        <w:tblInd w:w="1052" w:type="dxa"/>
        <w:tblCellMar>
          <w:top w:w="199" w:type="dxa"/>
          <w:left w:w="106" w:type="dxa"/>
          <w:right w:w="35" w:type="dxa"/>
        </w:tblCellMar>
        <w:tblLook w:val="04A0" w:firstRow="1" w:lastRow="0" w:firstColumn="1" w:lastColumn="0" w:noHBand="0" w:noVBand="1"/>
      </w:tblPr>
      <w:tblGrid>
        <w:gridCol w:w="2622"/>
        <w:gridCol w:w="6281"/>
      </w:tblGrid>
      <w:tr w:rsidR="00274BCC" w14:paraId="56BB3A92" w14:textId="77777777">
        <w:trPr>
          <w:trHeight w:val="1445"/>
        </w:trPr>
        <w:tc>
          <w:tcPr>
            <w:tcW w:w="2622" w:type="dxa"/>
            <w:tcBorders>
              <w:top w:val="single" w:sz="8" w:space="0" w:color="000000"/>
              <w:left w:val="single" w:sz="8" w:space="0" w:color="000000"/>
              <w:bottom w:val="single" w:sz="8" w:space="0" w:color="000000"/>
              <w:right w:val="single" w:sz="8" w:space="0" w:color="000000"/>
            </w:tcBorders>
          </w:tcPr>
          <w:p w14:paraId="48831C27" w14:textId="77777777" w:rsidR="00274BCC" w:rsidRDefault="00060D1F">
            <w:pPr>
              <w:spacing w:after="0" w:line="259" w:lineRule="auto"/>
              <w:ind w:left="0" w:right="0" w:firstLine="0"/>
            </w:pP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68DBE3B3" w14:textId="77777777" w:rsidR="00274BCC" w:rsidRDefault="00060D1F">
            <w:pPr>
              <w:spacing w:after="0" w:line="259" w:lineRule="auto"/>
              <w:ind w:left="0" w:right="0" w:firstLine="0"/>
            </w:pPr>
            <w:r>
              <w:t xml:space="preserve">defrauding or attempting to defraud or conspiring to defraud the Crown. </w:t>
            </w:r>
          </w:p>
        </w:tc>
      </w:tr>
      <w:tr w:rsidR="00274BCC" w14:paraId="06E0622F" w14:textId="77777777">
        <w:trPr>
          <w:trHeight w:val="2252"/>
        </w:trPr>
        <w:tc>
          <w:tcPr>
            <w:tcW w:w="2622" w:type="dxa"/>
            <w:tcBorders>
              <w:top w:val="single" w:sz="8" w:space="0" w:color="000000"/>
              <w:left w:val="single" w:sz="8" w:space="0" w:color="000000"/>
              <w:bottom w:val="single" w:sz="8" w:space="0" w:color="000000"/>
              <w:right w:val="single" w:sz="8" w:space="0" w:color="000000"/>
            </w:tcBorders>
          </w:tcPr>
          <w:p w14:paraId="67C2C622" w14:textId="77777777" w:rsidR="00274BCC" w:rsidRDefault="00060D1F">
            <w:pPr>
              <w:spacing w:after="0" w:line="259" w:lineRule="auto"/>
              <w:ind w:left="0" w:right="0" w:firstLine="0"/>
            </w:pPr>
            <w:r>
              <w:rPr>
                <w:b/>
              </w:rPr>
              <w:t xml:space="preserve">Freedom of </w:t>
            </w:r>
          </w:p>
          <w:p w14:paraId="3637F10D" w14:textId="77777777" w:rsidR="00274BCC" w:rsidRDefault="00060D1F">
            <w:pPr>
              <w:spacing w:after="0" w:line="259" w:lineRule="auto"/>
              <w:ind w:left="0" w:right="0" w:firstLine="0"/>
            </w:pPr>
            <w:r>
              <w:rPr>
                <w:b/>
              </w:rPr>
              <w:t>Information</w:t>
            </w:r>
            <w:r>
              <w:t xml:space="preserve"> </w:t>
            </w:r>
            <w:r>
              <w:rPr>
                <w:b/>
              </w:rPr>
              <w:t xml:space="preserve">Act or </w:t>
            </w:r>
          </w:p>
          <w:p w14:paraId="1B274C60" w14:textId="77777777" w:rsidR="00274BCC" w:rsidRDefault="00060D1F">
            <w:pPr>
              <w:spacing w:after="0" w:line="259" w:lineRule="auto"/>
              <w:ind w:left="0" w:right="0" w:firstLine="0"/>
            </w:pPr>
            <w:proofErr w:type="spellStart"/>
            <w:r>
              <w:rPr>
                <w:b/>
              </w:rPr>
              <w:t>FoIA</w:t>
            </w:r>
            <w:proofErr w:type="spellEnd"/>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4DA9D1BF" w14:textId="77777777" w:rsidR="00274BCC" w:rsidRDefault="00060D1F">
            <w:pPr>
              <w:spacing w:after="0" w:line="259" w:lineRule="auto"/>
              <w:ind w:left="0" w:right="0" w:firstLine="0"/>
            </w:pPr>
            <w: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274BCC" w14:paraId="74FBAC1F" w14:textId="77777777">
        <w:trPr>
          <w:trHeight w:val="2487"/>
        </w:trPr>
        <w:tc>
          <w:tcPr>
            <w:tcW w:w="2622" w:type="dxa"/>
            <w:tcBorders>
              <w:top w:val="single" w:sz="8" w:space="0" w:color="000000"/>
              <w:left w:val="single" w:sz="8" w:space="0" w:color="000000"/>
              <w:bottom w:val="single" w:sz="8" w:space="0" w:color="000000"/>
              <w:right w:val="single" w:sz="8" w:space="0" w:color="000000"/>
            </w:tcBorders>
          </w:tcPr>
          <w:p w14:paraId="692357B9" w14:textId="77777777" w:rsidR="00274BCC" w:rsidRDefault="00060D1F">
            <w:pPr>
              <w:spacing w:after="0" w:line="259" w:lineRule="auto"/>
              <w:ind w:left="0" w:right="0" w:firstLine="0"/>
            </w:pPr>
            <w:r>
              <w:rPr>
                <w:b/>
              </w:rPr>
              <w:t>G-Cloud Services</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0BE94C52" w14:textId="77777777" w:rsidR="00274BCC" w:rsidRDefault="00060D1F">
            <w:pPr>
              <w:spacing w:after="0" w:line="259" w:lineRule="auto"/>
              <w:ind w:left="0" w:right="0" w:firstLine="0"/>
            </w:pPr>
            <w:r>
              <w:t xml:space="preserve">The cloud services described in Framework Agreement </w:t>
            </w:r>
          </w:p>
          <w:p w14:paraId="10219FC9" w14:textId="77777777" w:rsidR="00274BCC" w:rsidRDefault="00060D1F">
            <w:pPr>
              <w:spacing w:after="0" w:line="259" w:lineRule="auto"/>
              <w:ind w:left="0" w:right="24" w:firstLine="0"/>
            </w:pPr>
            <w:r>
              <w:t xml:space="preserve">Clause 2 (Services) as defined by the Service Definition, the Supplier </w:t>
            </w:r>
            <w:proofErr w:type="gramStart"/>
            <w:r>
              <w:t>Terms</w:t>
            </w:r>
            <w:proofErr w:type="gramEnd"/>
            <w:r>
              <w:t xml:space="preserve"> and any related Application documentation, which the Supplier must make available to CCS and Buyers and those services which are deliverable by the Supplier under the Collaboration Agreement. </w:t>
            </w:r>
          </w:p>
        </w:tc>
      </w:tr>
      <w:tr w:rsidR="00274BCC" w14:paraId="3B95FC64" w14:textId="77777777">
        <w:trPr>
          <w:trHeight w:val="1729"/>
        </w:trPr>
        <w:tc>
          <w:tcPr>
            <w:tcW w:w="2622" w:type="dxa"/>
            <w:tcBorders>
              <w:top w:val="single" w:sz="8" w:space="0" w:color="000000"/>
              <w:left w:val="single" w:sz="8" w:space="0" w:color="000000"/>
              <w:bottom w:val="single" w:sz="8" w:space="0" w:color="000000"/>
              <w:right w:val="single" w:sz="8" w:space="0" w:color="000000"/>
            </w:tcBorders>
          </w:tcPr>
          <w:p w14:paraId="760713C0" w14:textId="77777777" w:rsidR="00274BCC" w:rsidRDefault="00060D1F">
            <w:pPr>
              <w:spacing w:after="0" w:line="259" w:lineRule="auto"/>
              <w:ind w:left="0" w:right="0" w:firstLine="0"/>
            </w:pPr>
            <w:r>
              <w:rPr>
                <w:b/>
              </w:rPr>
              <w:lastRenderedPageBreak/>
              <w:t>UK GDPR</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088D9B93" w14:textId="77777777" w:rsidR="00274BCC" w:rsidRDefault="00060D1F">
            <w:pPr>
              <w:spacing w:after="0" w:line="259" w:lineRule="auto"/>
              <w:ind w:left="0" w:right="0" w:firstLine="0"/>
              <w:jc w:val="both"/>
            </w:pPr>
            <w:r>
              <w:t xml:space="preserve">The retained EU law version of the General Data Protection Regulation (Regulation (EU) 2016/679). </w:t>
            </w:r>
          </w:p>
        </w:tc>
      </w:tr>
      <w:tr w:rsidR="00274BCC" w14:paraId="169DD080" w14:textId="77777777">
        <w:trPr>
          <w:trHeight w:val="2511"/>
        </w:trPr>
        <w:tc>
          <w:tcPr>
            <w:tcW w:w="2622" w:type="dxa"/>
            <w:tcBorders>
              <w:top w:val="single" w:sz="8" w:space="0" w:color="000000"/>
              <w:left w:val="single" w:sz="8" w:space="0" w:color="000000"/>
              <w:bottom w:val="single" w:sz="8" w:space="0" w:color="000000"/>
              <w:right w:val="single" w:sz="8" w:space="0" w:color="000000"/>
            </w:tcBorders>
          </w:tcPr>
          <w:p w14:paraId="040065B1" w14:textId="77777777" w:rsidR="00274BCC" w:rsidRDefault="00060D1F">
            <w:pPr>
              <w:spacing w:after="0" w:line="259" w:lineRule="auto"/>
              <w:ind w:left="0" w:right="0" w:firstLine="0"/>
              <w:jc w:val="both"/>
            </w:pPr>
            <w:r>
              <w:rPr>
                <w:b/>
              </w:rPr>
              <w:t>Good Industry Practice</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1E49F738" w14:textId="77777777" w:rsidR="00274BCC" w:rsidRDefault="00060D1F">
            <w:pPr>
              <w:spacing w:after="0" w:line="259" w:lineRule="auto"/>
              <w:ind w:left="0" w:right="10" w:firstLine="0"/>
            </w:pPr>
            <w:r>
              <w:t xml:space="preserve">Standards, practices, </w:t>
            </w:r>
            <w:proofErr w:type="gramStart"/>
            <w:r>
              <w:t>methods</w:t>
            </w:r>
            <w:proofErr w:type="gramEnd"/>
            <w: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274BCC" w14:paraId="3CC5D5B4" w14:textId="77777777">
        <w:trPr>
          <w:trHeight w:val="1786"/>
        </w:trPr>
        <w:tc>
          <w:tcPr>
            <w:tcW w:w="2622" w:type="dxa"/>
            <w:tcBorders>
              <w:top w:val="single" w:sz="8" w:space="0" w:color="000000"/>
              <w:left w:val="single" w:sz="8" w:space="0" w:color="000000"/>
              <w:bottom w:val="single" w:sz="8" w:space="0" w:color="000000"/>
              <w:right w:val="single" w:sz="8" w:space="0" w:color="000000"/>
            </w:tcBorders>
          </w:tcPr>
          <w:p w14:paraId="3F5477F8" w14:textId="77777777" w:rsidR="00274BCC" w:rsidRDefault="00060D1F">
            <w:pPr>
              <w:spacing w:after="9" w:line="259" w:lineRule="auto"/>
              <w:ind w:left="0" w:right="0" w:firstLine="0"/>
            </w:pPr>
            <w:r>
              <w:rPr>
                <w:b/>
              </w:rPr>
              <w:t>Government</w:t>
            </w:r>
            <w:r>
              <w:t xml:space="preserve"> </w:t>
            </w:r>
          </w:p>
          <w:p w14:paraId="268B4B26" w14:textId="77777777" w:rsidR="00274BCC" w:rsidRDefault="00060D1F">
            <w:pPr>
              <w:spacing w:after="0" w:line="259" w:lineRule="auto"/>
              <w:ind w:left="0" w:right="0" w:firstLine="0"/>
            </w:pPr>
            <w:r>
              <w:rPr>
                <w:b/>
              </w:rPr>
              <w:t>Procurement Card</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48CEB36A" w14:textId="77777777" w:rsidR="00274BCC" w:rsidRDefault="00060D1F">
            <w:pPr>
              <w:spacing w:after="0" w:line="259" w:lineRule="auto"/>
              <w:ind w:left="0" w:right="0" w:firstLine="0"/>
            </w:pPr>
            <w:r>
              <w:t xml:space="preserve">The government’s preferred method of purchasing and payment for low value goods or services. </w:t>
            </w:r>
          </w:p>
        </w:tc>
      </w:tr>
      <w:tr w:rsidR="00274BCC" w14:paraId="5D0B5604" w14:textId="77777777">
        <w:trPr>
          <w:trHeight w:val="1412"/>
        </w:trPr>
        <w:tc>
          <w:tcPr>
            <w:tcW w:w="2622" w:type="dxa"/>
            <w:tcBorders>
              <w:top w:val="single" w:sz="8" w:space="0" w:color="000000"/>
              <w:left w:val="single" w:sz="8" w:space="0" w:color="000000"/>
              <w:bottom w:val="single" w:sz="8" w:space="0" w:color="000000"/>
              <w:right w:val="single" w:sz="8" w:space="0" w:color="000000"/>
            </w:tcBorders>
          </w:tcPr>
          <w:p w14:paraId="0CA43F53" w14:textId="77777777" w:rsidR="00274BCC" w:rsidRDefault="00060D1F">
            <w:pPr>
              <w:spacing w:after="0" w:line="259" w:lineRule="auto"/>
              <w:ind w:left="0" w:right="0" w:firstLine="0"/>
            </w:pPr>
            <w:r>
              <w:rPr>
                <w:b/>
              </w:rPr>
              <w:t>Guarantee</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141DF9F8" w14:textId="77777777" w:rsidR="00274BCC" w:rsidRDefault="00060D1F">
            <w:pPr>
              <w:spacing w:after="0" w:line="259" w:lineRule="auto"/>
              <w:ind w:left="0" w:right="0" w:firstLine="0"/>
            </w:pPr>
            <w:r>
              <w:t xml:space="preserve">The guarantee described in Schedule 5. </w:t>
            </w:r>
          </w:p>
        </w:tc>
      </w:tr>
      <w:tr w:rsidR="00274BCC" w14:paraId="7DF451C7" w14:textId="77777777">
        <w:trPr>
          <w:trHeight w:val="2252"/>
        </w:trPr>
        <w:tc>
          <w:tcPr>
            <w:tcW w:w="2622" w:type="dxa"/>
            <w:tcBorders>
              <w:top w:val="single" w:sz="8" w:space="0" w:color="000000"/>
              <w:left w:val="single" w:sz="8" w:space="0" w:color="000000"/>
              <w:bottom w:val="single" w:sz="8" w:space="0" w:color="000000"/>
              <w:right w:val="single" w:sz="8" w:space="0" w:color="000000"/>
            </w:tcBorders>
          </w:tcPr>
          <w:p w14:paraId="16EFB6C4" w14:textId="77777777" w:rsidR="00274BCC" w:rsidRDefault="00060D1F">
            <w:pPr>
              <w:spacing w:after="0" w:line="259" w:lineRule="auto"/>
              <w:ind w:left="0" w:right="0" w:firstLine="0"/>
            </w:pPr>
            <w:r>
              <w:rPr>
                <w:b/>
              </w:rPr>
              <w:t>Guidance</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0543327B" w14:textId="77777777" w:rsidR="00274BCC" w:rsidRDefault="00060D1F">
            <w:pPr>
              <w:spacing w:after="0" w:line="259" w:lineRule="auto"/>
              <w:ind w:left="0" w:right="0" w:firstLine="0"/>
            </w:pPr>
            <w:r>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274BCC" w14:paraId="509C1F7A" w14:textId="77777777">
        <w:trPr>
          <w:trHeight w:val="1944"/>
        </w:trPr>
        <w:tc>
          <w:tcPr>
            <w:tcW w:w="2622" w:type="dxa"/>
            <w:tcBorders>
              <w:top w:val="single" w:sz="8" w:space="0" w:color="000000"/>
              <w:left w:val="single" w:sz="8" w:space="0" w:color="000000"/>
              <w:bottom w:val="single" w:sz="8" w:space="0" w:color="000000"/>
              <w:right w:val="single" w:sz="8" w:space="0" w:color="000000"/>
            </w:tcBorders>
          </w:tcPr>
          <w:p w14:paraId="20F228DF" w14:textId="77777777" w:rsidR="00274BCC" w:rsidRDefault="00060D1F">
            <w:pPr>
              <w:spacing w:after="0" w:line="259" w:lineRule="auto"/>
              <w:ind w:left="0" w:right="0" w:firstLine="0"/>
            </w:pPr>
            <w:r>
              <w:rPr>
                <w:b/>
              </w:rPr>
              <w:t>Implementation Plan</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0516A3F2" w14:textId="77777777" w:rsidR="00274BCC" w:rsidRDefault="00060D1F">
            <w:pPr>
              <w:spacing w:after="0" w:line="259" w:lineRule="auto"/>
              <w:ind w:left="0" w:right="0" w:firstLine="0"/>
            </w:pPr>
            <w:r>
              <w:t xml:space="preserve">The plan with an outline of processes (including data standards for migration), costs (for example) of implementing the services which may be required as part of Onboarding. </w:t>
            </w:r>
          </w:p>
        </w:tc>
      </w:tr>
      <w:tr w:rsidR="00274BCC" w14:paraId="4991EB34" w14:textId="77777777">
        <w:trPr>
          <w:trHeight w:val="1709"/>
        </w:trPr>
        <w:tc>
          <w:tcPr>
            <w:tcW w:w="2622" w:type="dxa"/>
            <w:tcBorders>
              <w:top w:val="single" w:sz="8" w:space="0" w:color="000000"/>
              <w:left w:val="single" w:sz="8" w:space="0" w:color="000000"/>
              <w:bottom w:val="single" w:sz="8" w:space="0" w:color="000000"/>
              <w:right w:val="single" w:sz="8" w:space="0" w:color="000000"/>
            </w:tcBorders>
          </w:tcPr>
          <w:p w14:paraId="10707DBD" w14:textId="77777777" w:rsidR="00274BCC" w:rsidRDefault="00060D1F">
            <w:pPr>
              <w:spacing w:after="0" w:line="259" w:lineRule="auto"/>
              <w:ind w:left="0" w:right="0" w:firstLine="0"/>
            </w:pPr>
            <w:r>
              <w:rPr>
                <w:b/>
              </w:rPr>
              <w:lastRenderedPageBreak/>
              <w:t>Indicative test</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46947D26" w14:textId="77777777" w:rsidR="00274BCC" w:rsidRDefault="00060D1F">
            <w:pPr>
              <w:spacing w:after="0" w:line="259" w:lineRule="auto"/>
              <w:ind w:left="0" w:right="0" w:firstLine="0"/>
            </w:pPr>
            <w:r>
              <w:t xml:space="preserve">ESI tool completed by contractors on their own behalf at the request of CCS or the Buyer (as applicable) under clause 4.6. </w:t>
            </w:r>
          </w:p>
        </w:tc>
      </w:tr>
      <w:tr w:rsidR="00274BCC" w14:paraId="0D97715A" w14:textId="77777777">
        <w:trPr>
          <w:trHeight w:val="1690"/>
        </w:trPr>
        <w:tc>
          <w:tcPr>
            <w:tcW w:w="2622" w:type="dxa"/>
            <w:tcBorders>
              <w:top w:val="single" w:sz="8" w:space="0" w:color="000000"/>
              <w:left w:val="single" w:sz="8" w:space="0" w:color="000000"/>
              <w:bottom w:val="single" w:sz="8" w:space="0" w:color="000000"/>
              <w:right w:val="single" w:sz="8" w:space="0" w:color="000000"/>
            </w:tcBorders>
          </w:tcPr>
          <w:p w14:paraId="7DF8FFE8" w14:textId="77777777" w:rsidR="00274BCC" w:rsidRDefault="00060D1F">
            <w:pPr>
              <w:spacing w:after="0" w:line="259" w:lineRule="auto"/>
              <w:ind w:left="0" w:right="0" w:firstLine="0"/>
            </w:pPr>
            <w:r>
              <w:rPr>
                <w:b/>
              </w:rPr>
              <w:t>Information</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547E5533" w14:textId="77777777" w:rsidR="00274BCC" w:rsidRDefault="00060D1F">
            <w:pPr>
              <w:spacing w:after="0" w:line="259" w:lineRule="auto"/>
              <w:ind w:left="0" w:right="0" w:firstLine="0"/>
              <w:jc w:val="both"/>
            </w:pPr>
            <w:r>
              <w:t xml:space="preserve">Has the meaning given under section 84 of the Freedom of Information Act 2000. </w:t>
            </w:r>
          </w:p>
        </w:tc>
      </w:tr>
    </w:tbl>
    <w:p w14:paraId="05E44BC9" w14:textId="77777777" w:rsidR="00274BCC" w:rsidRDefault="00060D1F">
      <w:pPr>
        <w:spacing w:after="0" w:line="259" w:lineRule="auto"/>
        <w:ind w:left="0" w:right="0" w:firstLine="0"/>
        <w:jc w:val="both"/>
      </w:pPr>
      <w:r>
        <w:t xml:space="preserve">  </w:t>
      </w:r>
    </w:p>
    <w:tbl>
      <w:tblPr>
        <w:tblStyle w:val="TableGrid"/>
        <w:tblW w:w="8903" w:type="dxa"/>
        <w:tblInd w:w="1052" w:type="dxa"/>
        <w:tblCellMar>
          <w:top w:w="434" w:type="dxa"/>
          <w:left w:w="106" w:type="dxa"/>
          <w:right w:w="115" w:type="dxa"/>
        </w:tblCellMar>
        <w:tblLook w:val="04A0" w:firstRow="1" w:lastRow="0" w:firstColumn="1" w:lastColumn="0" w:noHBand="0" w:noVBand="1"/>
      </w:tblPr>
      <w:tblGrid>
        <w:gridCol w:w="2622"/>
        <w:gridCol w:w="6281"/>
      </w:tblGrid>
      <w:tr w:rsidR="00274BCC" w14:paraId="41D1E500" w14:textId="77777777">
        <w:trPr>
          <w:trHeight w:val="2151"/>
        </w:trPr>
        <w:tc>
          <w:tcPr>
            <w:tcW w:w="2622" w:type="dxa"/>
            <w:tcBorders>
              <w:top w:val="single" w:sz="8" w:space="0" w:color="000000"/>
              <w:left w:val="single" w:sz="8" w:space="0" w:color="000000"/>
              <w:bottom w:val="single" w:sz="8" w:space="0" w:color="000000"/>
              <w:right w:val="single" w:sz="8" w:space="0" w:color="000000"/>
            </w:tcBorders>
          </w:tcPr>
          <w:p w14:paraId="223C1971" w14:textId="77777777" w:rsidR="00274BCC" w:rsidRDefault="00060D1F">
            <w:pPr>
              <w:spacing w:after="0" w:line="259" w:lineRule="auto"/>
              <w:ind w:left="0" w:right="0" w:firstLine="0"/>
              <w:jc w:val="both"/>
            </w:pPr>
            <w:r>
              <w:rPr>
                <w:b/>
              </w:rPr>
              <w:t>Information security management system</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76A8B919" w14:textId="77777777" w:rsidR="00274BCC" w:rsidRDefault="00060D1F">
            <w:pPr>
              <w:spacing w:after="0" w:line="259" w:lineRule="auto"/>
              <w:ind w:left="0" w:right="0" w:firstLine="0"/>
            </w:pPr>
            <w:r>
              <w:t xml:space="preserve">The information security management system and process developed by the Supplier in accordance with clause 16.1. </w:t>
            </w:r>
          </w:p>
        </w:tc>
      </w:tr>
      <w:tr w:rsidR="00274BCC" w14:paraId="37C1898E" w14:textId="77777777">
        <w:trPr>
          <w:trHeight w:val="2434"/>
        </w:trPr>
        <w:tc>
          <w:tcPr>
            <w:tcW w:w="2622" w:type="dxa"/>
            <w:tcBorders>
              <w:top w:val="single" w:sz="8" w:space="0" w:color="000000"/>
              <w:left w:val="single" w:sz="8" w:space="0" w:color="000000"/>
              <w:bottom w:val="single" w:sz="8" w:space="0" w:color="000000"/>
              <w:right w:val="single" w:sz="8" w:space="0" w:color="000000"/>
            </w:tcBorders>
          </w:tcPr>
          <w:p w14:paraId="2C4B00A6" w14:textId="77777777" w:rsidR="00274BCC" w:rsidRDefault="00060D1F">
            <w:pPr>
              <w:spacing w:after="0" w:line="259" w:lineRule="auto"/>
              <w:ind w:left="0" w:right="0" w:firstLine="0"/>
            </w:pPr>
            <w:r>
              <w:rPr>
                <w:b/>
              </w:rPr>
              <w:t>Inside IR35</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5464BD5D" w14:textId="77777777" w:rsidR="00274BCC" w:rsidRDefault="00060D1F">
            <w:pPr>
              <w:spacing w:after="0" w:line="259" w:lineRule="auto"/>
              <w:ind w:left="0" w:right="0" w:firstLine="0"/>
            </w:pPr>
            <w:r>
              <w:t xml:space="preserve">Contractual engagements which would be determined to be within the scope of the IR35 Intermediaries legislation if assessed using the ESI tool. </w:t>
            </w:r>
          </w:p>
        </w:tc>
      </w:tr>
    </w:tbl>
    <w:p w14:paraId="16C6CE3A" w14:textId="77777777" w:rsidR="00274BCC" w:rsidRDefault="00060D1F">
      <w:pPr>
        <w:spacing w:after="0" w:line="259" w:lineRule="auto"/>
        <w:ind w:left="0" w:right="0" w:firstLine="0"/>
        <w:jc w:val="both"/>
      </w:pPr>
      <w:r>
        <w:t xml:space="preserve"> </w:t>
      </w:r>
    </w:p>
    <w:tbl>
      <w:tblPr>
        <w:tblStyle w:val="TableGrid"/>
        <w:tblW w:w="8903" w:type="dxa"/>
        <w:tblInd w:w="1052" w:type="dxa"/>
        <w:tblCellMar>
          <w:top w:w="16" w:type="dxa"/>
          <w:left w:w="106" w:type="dxa"/>
          <w:right w:w="88" w:type="dxa"/>
        </w:tblCellMar>
        <w:tblLook w:val="04A0" w:firstRow="1" w:lastRow="0" w:firstColumn="1" w:lastColumn="0" w:noHBand="0" w:noVBand="1"/>
      </w:tblPr>
      <w:tblGrid>
        <w:gridCol w:w="2622"/>
        <w:gridCol w:w="6281"/>
      </w:tblGrid>
      <w:tr w:rsidR="00274BCC" w14:paraId="5BD63F23" w14:textId="77777777">
        <w:trPr>
          <w:trHeight w:val="3111"/>
        </w:trPr>
        <w:tc>
          <w:tcPr>
            <w:tcW w:w="2622" w:type="dxa"/>
            <w:tcBorders>
              <w:top w:val="single" w:sz="8" w:space="0" w:color="000000"/>
              <w:left w:val="single" w:sz="8" w:space="0" w:color="000000"/>
              <w:bottom w:val="single" w:sz="8" w:space="0" w:color="000000"/>
              <w:right w:val="single" w:sz="8" w:space="0" w:color="000000"/>
            </w:tcBorders>
          </w:tcPr>
          <w:p w14:paraId="63E23F0A" w14:textId="77777777" w:rsidR="00274BCC" w:rsidRDefault="00060D1F">
            <w:pPr>
              <w:spacing w:after="0" w:line="259" w:lineRule="auto"/>
              <w:ind w:left="0" w:right="0" w:firstLine="0"/>
            </w:pPr>
            <w:r>
              <w:rPr>
                <w:b/>
              </w:rPr>
              <w:t>Insolvency event</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799956C5" w14:textId="77777777" w:rsidR="00274BCC" w:rsidRDefault="00060D1F">
            <w:pPr>
              <w:spacing w:after="31" w:line="259" w:lineRule="auto"/>
              <w:ind w:left="0" w:right="0" w:firstLine="0"/>
            </w:pPr>
            <w:r>
              <w:t xml:space="preserve">Can be: </w:t>
            </w:r>
          </w:p>
          <w:p w14:paraId="0AA2B23D" w14:textId="77777777" w:rsidR="00274BCC" w:rsidRDefault="00060D1F">
            <w:pPr>
              <w:numPr>
                <w:ilvl w:val="0"/>
                <w:numId w:val="23"/>
              </w:numPr>
              <w:spacing w:after="44" w:line="259" w:lineRule="auto"/>
              <w:ind w:right="0" w:hanging="399"/>
            </w:pPr>
            <w:r>
              <w:t xml:space="preserve">a voluntary arrangement </w:t>
            </w:r>
          </w:p>
          <w:p w14:paraId="1E9C8C94" w14:textId="77777777" w:rsidR="00274BCC" w:rsidRDefault="00060D1F">
            <w:pPr>
              <w:numPr>
                <w:ilvl w:val="0"/>
                <w:numId w:val="23"/>
              </w:numPr>
              <w:spacing w:after="37" w:line="259" w:lineRule="auto"/>
              <w:ind w:right="0" w:hanging="399"/>
            </w:pPr>
            <w:r>
              <w:t xml:space="preserve">a winding-up petition </w:t>
            </w:r>
          </w:p>
          <w:p w14:paraId="76C9C901" w14:textId="77777777" w:rsidR="00274BCC" w:rsidRDefault="00060D1F">
            <w:pPr>
              <w:numPr>
                <w:ilvl w:val="0"/>
                <w:numId w:val="23"/>
              </w:numPr>
              <w:spacing w:after="48" w:line="259" w:lineRule="auto"/>
              <w:ind w:right="0" w:hanging="399"/>
            </w:pPr>
            <w:r>
              <w:t xml:space="preserve">the appointment of a receiver or administrator </w:t>
            </w:r>
          </w:p>
          <w:p w14:paraId="363110E4" w14:textId="77777777" w:rsidR="00274BCC" w:rsidRDefault="00060D1F">
            <w:pPr>
              <w:numPr>
                <w:ilvl w:val="0"/>
                <w:numId w:val="23"/>
              </w:numPr>
              <w:spacing w:after="77" w:line="259" w:lineRule="auto"/>
              <w:ind w:right="0" w:hanging="399"/>
            </w:pPr>
            <w:r>
              <w:t xml:space="preserve">an unresolved statutory demand </w:t>
            </w:r>
          </w:p>
          <w:p w14:paraId="1361D977" w14:textId="77777777" w:rsidR="00274BCC" w:rsidRDefault="00060D1F">
            <w:pPr>
              <w:numPr>
                <w:ilvl w:val="0"/>
                <w:numId w:val="23"/>
              </w:numPr>
              <w:spacing w:after="29" w:line="259" w:lineRule="auto"/>
              <w:ind w:right="0" w:hanging="399"/>
            </w:pPr>
            <w:r>
              <w:t xml:space="preserve">a Schedule A1 moratorium </w:t>
            </w:r>
          </w:p>
          <w:p w14:paraId="2BE06D85" w14:textId="77777777" w:rsidR="00274BCC" w:rsidRDefault="00060D1F">
            <w:pPr>
              <w:numPr>
                <w:ilvl w:val="0"/>
                <w:numId w:val="23"/>
              </w:numPr>
              <w:spacing w:after="0" w:line="259" w:lineRule="auto"/>
              <w:ind w:right="0" w:hanging="399"/>
            </w:pPr>
            <w:r>
              <w:t xml:space="preserve">a Dun &amp; Bradstreet rating of 10 or less </w:t>
            </w:r>
          </w:p>
        </w:tc>
      </w:tr>
      <w:tr w:rsidR="00274BCC" w14:paraId="423B12CF" w14:textId="77777777">
        <w:trPr>
          <w:trHeight w:val="4451"/>
        </w:trPr>
        <w:tc>
          <w:tcPr>
            <w:tcW w:w="2622" w:type="dxa"/>
            <w:tcBorders>
              <w:top w:val="single" w:sz="8" w:space="0" w:color="000000"/>
              <w:left w:val="single" w:sz="8" w:space="0" w:color="000000"/>
              <w:bottom w:val="single" w:sz="8" w:space="0" w:color="000000"/>
              <w:right w:val="single" w:sz="8" w:space="0" w:color="000000"/>
            </w:tcBorders>
          </w:tcPr>
          <w:p w14:paraId="454107EB" w14:textId="77777777" w:rsidR="00274BCC" w:rsidRDefault="00060D1F">
            <w:pPr>
              <w:spacing w:after="0" w:line="259" w:lineRule="auto"/>
              <w:ind w:left="0" w:right="0" w:firstLine="0"/>
            </w:pPr>
            <w:r>
              <w:rPr>
                <w:b/>
              </w:rPr>
              <w:lastRenderedPageBreak/>
              <w:t>Intellectual Property</w:t>
            </w:r>
            <w:r>
              <w:t xml:space="preserve"> </w:t>
            </w:r>
            <w:r>
              <w:rPr>
                <w:b/>
              </w:rPr>
              <w:t>Rights or IPR</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6AD992EB" w14:textId="77777777" w:rsidR="00274BCC" w:rsidRDefault="00060D1F">
            <w:pPr>
              <w:spacing w:after="10" w:line="259" w:lineRule="auto"/>
              <w:ind w:left="0" w:right="0" w:firstLine="0"/>
            </w:pPr>
            <w:r>
              <w:t xml:space="preserve">Intellectual Property Rights are: </w:t>
            </w:r>
          </w:p>
          <w:p w14:paraId="37E62554" w14:textId="77777777" w:rsidR="00274BCC" w:rsidRDefault="00060D1F">
            <w:pPr>
              <w:numPr>
                <w:ilvl w:val="0"/>
                <w:numId w:val="24"/>
              </w:numPr>
              <w:spacing w:after="2" w:line="277" w:lineRule="auto"/>
              <w:ind w:right="0" w:hanging="360"/>
            </w:pPr>
            <w:r>
              <w:t xml:space="preserve">copyright, rights related to or affording protection similar to copyright, rights in databases, patents and rights in inventions, semi-conductor topography rights, </w:t>
            </w:r>
            <w:proofErr w:type="gramStart"/>
            <w:r>
              <w:t>trade marks</w:t>
            </w:r>
            <w:proofErr w:type="gramEnd"/>
            <w:r>
              <w:t xml:space="preserve">, rights in internet domain names and website addresses and other rights in trade names, designs, Know-How, trade secrets and other rights in Confidential Information </w:t>
            </w:r>
          </w:p>
          <w:p w14:paraId="1332C6FC" w14:textId="77777777" w:rsidR="00274BCC" w:rsidRDefault="00060D1F">
            <w:pPr>
              <w:numPr>
                <w:ilvl w:val="0"/>
                <w:numId w:val="24"/>
              </w:numPr>
              <w:spacing w:after="1" w:line="277" w:lineRule="auto"/>
              <w:ind w:right="0" w:hanging="360"/>
            </w:pPr>
            <w:r>
              <w:t xml:space="preserve">applications for registration, and the right to apply for registration, for any of the rights listed at (a) that are capable of being registered in any country or </w:t>
            </w:r>
            <w:proofErr w:type="gramStart"/>
            <w:r>
              <w:t>jurisdiction</w:t>
            </w:r>
            <w:proofErr w:type="gramEnd"/>
            <w:r>
              <w:t xml:space="preserve"> </w:t>
            </w:r>
          </w:p>
          <w:p w14:paraId="1E085F41" w14:textId="77777777" w:rsidR="00274BCC" w:rsidRDefault="00060D1F">
            <w:pPr>
              <w:numPr>
                <w:ilvl w:val="0"/>
                <w:numId w:val="24"/>
              </w:numPr>
              <w:spacing w:after="0" w:line="259" w:lineRule="auto"/>
              <w:ind w:right="0" w:hanging="360"/>
            </w:pPr>
            <w:r>
              <w:t xml:space="preserve">all other rights having equivalent or similar effect in any country or jurisdiction </w:t>
            </w:r>
          </w:p>
        </w:tc>
      </w:tr>
      <w:tr w:rsidR="00274BCC" w14:paraId="72551622" w14:textId="77777777">
        <w:trPr>
          <w:trHeight w:val="3054"/>
        </w:trPr>
        <w:tc>
          <w:tcPr>
            <w:tcW w:w="2622" w:type="dxa"/>
            <w:tcBorders>
              <w:top w:val="single" w:sz="8" w:space="0" w:color="000000"/>
              <w:left w:val="single" w:sz="8" w:space="0" w:color="000000"/>
              <w:bottom w:val="single" w:sz="8" w:space="0" w:color="000000"/>
              <w:right w:val="single" w:sz="8" w:space="0" w:color="000000"/>
            </w:tcBorders>
          </w:tcPr>
          <w:p w14:paraId="6F4D7300" w14:textId="77777777" w:rsidR="00274BCC" w:rsidRDefault="00060D1F">
            <w:pPr>
              <w:spacing w:after="0" w:line="259" w:lineRule="auto"/>
              <w:ind w:left="0" w:right="0" w:firstLine="0"/>
            </w:pPr>
            <w:r>
              <w:rPr>
                <w:b/>
              </w:rPr>
              <w:t>Intermediary</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0941C51C" w14:textId="77777777" w:rsidR="00274BCC" w:rsidRDefault="00060D1F">
            <w:pPr>
              <w:spacing w:after="30" w:line="259" w:lineRule="auto"/>
              <w:ind w:left="0" w:right="0" w:firstLine="0"/>
            </w:pPr>
            <w:r>
              <w:t xml:space="preserve">For the purposes of the IR35 rules an intermediary can be: </w:t>
            </w:r>
          </w:p>
          <w:p w14:paraId="3B336B42" w14:textId="77777777" w:rsidR="00274BCC" w:rsidRDefault="00060D1F">
            <w:pPr>
              <w:numPr>
                <w:ilvl w:val="0"/>
                <w:numId w:val="25"/>
              </w:numPr>
              <w:spacing w:after="0" w:line="259" w:lineRule="auto"/>
              <w:ind w:right="0" w:hanging="721"/>
            </w:pPr>
            <w:r>
              <w:t xml:space="preserve">the supplier's own limited company </w:t>
            </w:r>
          </w:p>
          <w:p w14:paraId="3EA6A3A2" w14:textId="77777777" w:rsidR="00274BCC" w:rsidRDefault="00060D1F">
            <w:pPr>
              <w:numPr>
                <w:ilvl w:val="0"/>
                <w:numId w:val="25"/>
              </w:numPr>
              <w:spacing w:after="50" w:line="259" w:lineRule="auto"/>
              <w:ind w:right="0" w:hanging="721"/>
            </w:pPr>
            <w:r>
              <w:t xml:space="preserve">a service or a personal service company </w:t>
            </w:r>
          </w:p>
          <w:p w14:paraId="19E063D5" w14:textId="77777777" w:rsidR="00274BCC" w:rsidRDefault="00060D1F">
            <w:pPr>
              <w:numPr>
                <w:ilvl w:val="0"/>
                <w:numId w:val="25"/>
              </w:numPr>
              <w:spacing w:after="46" w:line="259" w:lineRule="auto"/>
              <w:ind w:right="0" w:hanging="721"/>
            </w:pPr>
            <w:r>
              <w:t xml:space="preserve">a partnership </w:t>
            </w:r>
          </w:p>
          <w:p w14:paraId="50629E05" w14:textId="77777777" w:rsidR="00274BCC" w:rsidRDefault="00060D1F">
            <w:pPr>
              <w:spacing w:after="0" w:line="259" w:lineRule="auto"/>
              <w:ind w:left="0" w:right="323" w:firstLine="0"/>
              <w:jc w:val="both"/>
            </w:pPr>
            <w:r>
              <w:t xml:space="preserve">It does not apply if you work for a client through a Managed Service Company (MSC) or agency (for example, an employment agency). </w:t>
            </w:r>
          </w:p>
        </w:tc>
      </w:tr>
      <w:tr w:rsidR="00274BCC" w14:paraId="6E7D3673" w14:textId="77777777">
        <w:trPr>
          <w:trHeight w:val="1474"/>
        </w:trPr>
        <w:tc>
          <w:tcPr>
            <w:tcW w:w="2622" w:type="dxa"/>
            <w:tcBorders>
              <w:top w:val="single" w:sz="8" w:space="0" w:color="000000"/>
              <w:left w:val="single" w:sz="8" w:space="0" w:color="000000"/>
              <w:bottom w:val="single" w:sz="8" w:space="0" w:color="000000"/>
              <w:right w:val="single" w:sz="8" w:space="0" w:color="000000"/>
            </w:tcBorders>
          </w:tcPr>
          <w:p w14:paraId="453EFAE8" w14:textId="77777777" w:rsidR="00274BCC" w:rsidRDefault="00060D1F">
            <w:pPr>
              <w:spacing w:after="0" w:line="259" w:lineRule="auto"/>
              <w:ind w:left="0" w:right="0" w:firstLine="0"/>
            </w:pPr>
            <w:r>
              <w:rPr>
                <w:b/>
              </w:rPr>
              <w:t>IPR claim</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1C2C6722" w14:textId="77777777" w:rsidR="00274BCC" w:rsidRDefault="00060D1F">
            <w:pPr>
              <w:spacing w:after="0" w:line="259" w:lineRule="auto"/>
              <w:ind w:left="0" w:right="0" w:firstLine="0"/>
            </w:pPr>
            <w:r>
              <w:t xml:space="preserve">As set out in clause 11.5. </w:t>
            </w:r>
          </w:p>
        </w:tc>
      </w:tr>
      <w:tr w:rsidR="00274BCC" w14:paraId="61B63C99" w14:textId="77777777">
        <w:trPr>
          <w:trHeight w:val="1992"/>
        </w:trPr>
        <w:tc>
          <w:tcPr>
            <w:tcW w:w="2622" w:type="dxa"/>
            <w:tcBorders>
              <w:top w:val="single" w:sz="8" w:space="0" w:color="000000"/>
              <w:left w:val="single" w:sz="8" w:space="0" w:color="000000"/>
              <w:bottom w:val="single" w:sz="8" w:space="0" w:color="000000"/>
              <w:right w:val="single" w:sz="8" w:space="0" w:color="000000"/>
            </w:tcBorders>
          </w:tcPr>
          <w:p w14:paraId="549ED555" w14:textId="77777777" w:rsidR="00274BCC" w:rsidRDefault="00060D1F">
            <w:pPr>
              <w:spacing w:after="0" w:line="259" w:lineRule="auto"/>
              <w:ind w:left="0" w:right="0" w:firstLine="0"/>
            </w:pPr>
            <w:r>
              <w:rPr>
                <w:b/>
              </w:rPr>
              <w:t>IR35</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6C6B0BF2" w14:textId="77777777" w:rsidR="00274BCC" w:rsidRDefault="00060D1F">
            <w:pPr>
              <w:spacing w:after="0" w:line="259" w:lineRule="auto"/>
              <w:ind w:left="0" w:right="58" w:firstLine="0"/>
              <w:jc w:val="both"/>
            </w:pPr>
            <w:r>
              <w:t xml:space="preserve">IR35 is also known as ‘Intermediaries legislation’. It’s a set of rules that affect tax and National Insurance where a Supplier is contracted to work for a client through an Intermediary. </w:t>
            </w:r>
          </w:p>
        </w:tc>
      </w:tr>
      <w:tr w:rsidR="00274BCC" w14:paraId="3DF6B98C" w14:textId="77777777">
        <w:trPr>
          <w:trHeight w:val="1753"/>
        </w:trPr>
        <w:tc>
          <w:tcPr>
            <w:tcW w:w="2622" w:type="dxa"/>
            <w:tcBorders>
              <w:top w:val="single" w:sz="8" w:space="0" w:color="000000"/>
              <w:left w:val="single" w:sz="8" w:space="0" w:color="000000"/>
              <w:bottom w:val="single" w:sz="8" w:space="0" w:color="000000"/>
              <w:right w:val="single" w:sz="8" w:space="0" w:color="000000"/>
            </w:tcBorders>
          </w:tcPr>
          <w:p w14:paraId="273F92D3" w14:textId="77777777" w:rsidR="00274BCC" w:rsidRDefault="00060D1F">
            <w:pPr>
              <w:spacing w:after="0" w:line="259" w:lineRule="auto"/>
              <w:ind w:left="0" w:right="0" w:firstLine="0"/>
            </w:pPr>
            <w:r>
              <w:rPr>
                <w:b/>
              </w:rPr>
              <w:t>IR35 assessment</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4CF068F1" w14:textId="77777777" w:rsidR="00274BCC" w:rsidRDefault="00060D1F">
            <w:pPr>
              <w:spacing w:after="0" w:line="259" w:lineRule="auto"/>
              <w:ind w:left="0" w:right="0" w:firstLine="0"/>
            </w:pPr>
            <w:r>
              <w:t xml:space="preserve">Assessment of employment status using the ESI tool to determine if engagement is Inside or Outside IR35. </w:t>
            </w:r>
          </w:p>
        </w:tc>
      </w:tr>
    </w:tbl>
    <w:p w14:paraId="3D38FB16" w14:textId="77777777" w:rsidR="00274BCC" w:rsidRDefault="00060D1F">
      <w:pPr>
        <w:spacing w:after="0" w:line="259" w:lineRule="auto"/>
        <w:ind w:left="0" w:right="0" w:firstLine="0"/>
        <w:jc w:val="both"/>
      </w:pPr>
      <w:r>
        <w:t xml:space="preserve">  </w:t>
      </w:r>
    </w:p>
    <w:tbl>
      <w:tblPr>
        <w:tblStyle w:val="TableGrid"/>
        <w:tblW w:w="8903" w:type="dxa"/>
        <w:tblInd w:w="1052" w:type="dxa"/>
        <w:tblCellMar>
          <w:top w:w="203" w:type="dxa"/>
          <w:left w:w="106" w:type="dxa"/>
          <w:right w:w="31" w:type="dxa"/>
        </w:tblCellMar>
        <w:tblLook w:val="04A0" w:firstRow="1" w:lastRow="0" w:firstColumn="1" w:lastColumn="0" w:noHBand="0" w:noVBand="1"/>
      </w:tblPr>
      <w:tblGrid>
        <w:gridCol w:w="2622"/>
        <w:gridCol w:w="6281"/>
      </w:tblGrid>
      <w:tr w:rsidR="00274BCC" w14:paraId="77462C8E" w14:textId="77777777">
        <w:trPr>
          <w:trHeight w:val="2237"/>
        </w:trPr>
        <w:tc>
          <w:tcPr>
            <w:tcW w:w="2622" w:type="dxa"/>
            <w:tcBorders>
              <w:top w:val="single" w:sz="8" w:space="0" w:color="000000"/>
              <w:left w:val="single" w:sz="8" w:space="0" w:color="000000"/>
              <w:bottom w:val="single" w:sz="8" w:space="0" w:color="000000"/>
              <w:right w:val="single" w:sz="8" w:space="0" w:color="000000"/>
            </w:tcBorders>
          </w:tcPr>
          <w:p w14:paraId="4E0562EB" w14:textId="77777777" w:rsidR="00274BCC" w:rsidRDefault="00060D1F">
            <w:pPr>
              <w:spacing w:after="0" w:line="259" w:lineRule="auto"/>
              <w:ind w:left="0" w:right="0" w:firstLine="0"/>
            </w:pPr>
            <w:r>
              <w:rPr>
                <w:b/>
              </w:rPr>
              <w:lastRenderedPageBreak/>
              <w:t>Know-How</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3FB0A8BD" w14:textId="77777777" w:rsidR="00274BCC" w:rsidRDefault="00060D1F">
            <w:pPr>
              <w:spacing w:after="0" w:line="259" w:lineRule="auto"/>
              <w:ind w:left="0" w:right="0" w:firstLine="0"/>
            </w:pPr>
            <w:r>
              <w:t xml:space="preserve">All ideas, concepts, schemes, information, knowledge, techniques, methodology, and anything else in the nature of know-how relating to the G-Cloud Services but excluding know-how already in the Supplier’s or Buyer’s possession before the Start date. </w:t>
            </w:r>
          </w:p>
        </w:tc>
      </w:tr>
      <w:tr w:rsidR="00274BCC" w14:paraId="6B770C9B" w14:textId="77777777">
        <w:trPr>
          <w:trHeight w:val="2276"/>
        </w:trPr>
        <w:tc>
          <w:tcPr>
            <w:tcW w:w="2622" w:type="dxa"/>
            <w:tcBorders>
              <w:top w:val="single" w:sz="8" w:space="0" w:color="000000"/>
              <w:left w:val="single" w:sz="8" w:space="0" w:color="000000"/>
              <w:bottom w:val="single" w:sz="8" w:space="0" w:color="000000"/>
              <w:right w:val="single" w:sz="8" w:space="0" w:color="000000"/>
            </w:tcBorders>
          </w:tcPr>
          <w:p w14:paraId="5A2831E1" w14:textId="77777777" w:rsidR="00274BCC" w:rsidRDefault="00060D1F">
            <w:pPr>
              <w:spacing w:after="0" w:line="259" w:lineRule="auto"/>
              <w:ind w:left="0" w:right="0" w:firstLine="0"/>
            </w:pPr>
            <w:r>
              <w:rPr>
                <w:b/>
              </w:rPr>
              <w:t>Law</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530E6CF6" w14:textId="77777777" w:rsidR="00274BCC" w:rsidRDefault="00060D1F">
            <w:pPr>
              <w:spacing w:after="0" w:line="259" w:lineRule="auto"/>
              <w:ind w:left="0" w:right="33" w:firstLine="0"/>
            </w:pPr>
            <w:r>
              <w:t xml:space="preserve">Any law, subordinate legislation within the meaning of Section 21(1) of the Interpretation Act 1978, </w:t>
            </w:r>
            <w:proofErr w:type="gramStart"/>
            <w:r>
              <w:t>bye-law</w:t>
            </w:r>
            <w:proofErr w:type="gramEnd"/>
            <w:r>
              <w:t xml:space="preserve">, regulation, order, regulatory policy, mandatory guidance or code of practice, judgment of a relevant court of law, or directives or requirements with which the relevant Party is bound to comply. </w:t>
            </w:r>
          </w:p>
        </w:tc>
      </w:tr>
      <w:tr w:rsidR="00274BCC" w14:paraId="2C41783F" w14:textId="77777777">
        <w:trPr>
          <w:trHeight w:val="2520"/>
        </w:trPr>
        <w:tc>
          <w:tcPr>
            <w:tcW w:w="2622" w:type="dxa"/>
            <w:tcBorders>
              <w:top w:val="single" w:sz="8" w:space="0" w:color="000000"/>
              <w:left w:val="single" w:sz="8" w:space="0" w:color="000000"/>
              <w:bottom w:val="single" w:sz="8" w:space="0" w:color="000000"/>
              <w:right w:val="single" w:sz="8" w:space="0" w:color="000000"/>
            </w:tcBorders>
          </w:tcPr>
          <w:p w14:paraId="512B7E15" w14:textId="77777777" w:rsidR="00274BCC" w:rsidRDefault="00060D1F">
            <w:pPr>
              <w:spacing w:after="0" w:line="259" w:lineRule="auto"/>
              <w:ind w:left="0" w:right="0" w:firstLine="0"/>
            </w:pPr>
            <w:r>
              <w:rPr>
                <w:b/>
              </w:rPr>
              <w:t>Loss</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0C90DB80" w14:textId="77777777" w:rsidR="00274BCC" w:rsidRDefault="00060D1F">
            <w:pPr>
              <w:spacing w:after="0" w:line="259" w:lineRule="auto"/>
              <w:ind w:left="0" w:right="6" w:firstLine="0"/>
            </w:pPr>
            <w:r>
              <w:t xml:space="preserve">All losses, liabilities, damages, costs, expenses (including legal fees), disbursements, costs of investigation, litigation, settlement, judgment, </w:t>
            </w:r>
            <w:proofErr w:type="gramStart"/>
            <w:r>
              <w:t>interest</w:t>
            </w:r>
            <w:proofErr w:type="gramEnd"/>
            <w:r>
              <w:t xml:space="preserve"> and penalties whether arising in contract, tort (including negligence), breach of statutory duty, misrepresentation or otherwise and '</w:t>
            </w:r>
            <w:r>
              <w:rPr>
                <w:b/>
              </w:rPr>
              <w:t>Losses</w:t>
            </w:r>
            <w:r>
              <w:t xml:space="preserve">' will be interpreted accordingly. </w:t>
            </w:r>
          </w:p>
        </w:tc>
      </w:tr>
      <w:tr w:rsidR="00274BCC" w14:paraId="69B02426" w14:textId="77777777">
        <w:trPr>
          <w:trHeight w:val="1695"/>
        </w:trPr>
        <w:tc>
          <w:tcPr>
            <w:tcW w:w="2622" w:type="dxa"/>
            <w:tcBorders>
              <w:top w:val="single" w:sz="8" w:space="0" w:color="000000"/>
              <w:left w:val="single" w:sz="8" w:space="0" w:color="000000"/>
              <w:bottom w:val="single" w:sz="8" w:space="0" w:color="000000"/>
              <w:right w:val="single" w:sz="8" w:space="0" w:color="000000"/>
            </w:tcBorders>
          </w:tcPr>
          <w:p w14:paraId="66AECBF2" w14:textId="77777777" w:rsidR="00274BCC" w:rsidRDefault="00060D1F">
            <w:pPr>
              <w:spacing w:after="0" w:line="259" w:lineRule="auto"/>
              <w:ind w:left="0" w:right="0" w:firstLine="0"/>
            </w:pPr>
            <w:r>
              <w:rPr>
                <w:b/>
              </w:rPr>
              <w:t>Lot</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5AD2F28E" w14:textId="77777777" w:rsidR="00274BCC" w:rsidRDefault="00060D1F">
            <w:pPr>
              <w:spacing w:after="0" w:line="259" w:lineRule="auto"/>
              <w:ind w:left="0" w:right="0" w:firstLine="0"/>
            </w:pPr>
            <w:r>
              <w:t xml:space="preserve">Any of the 3 Lots specified in the ITT and Lots will be construed accordingly. </w:t>
            </w:r>
          </w:p>
        </w:tc>
      </w:tr>
      <w:tr w:rsidR="00274BCC" w14:paraId="36C0FFA5" w14:textId="77777777">
        <w:trPr>
          <w:trHeight w:val="2780"/>
        </w:trPr>
        <w:tc>
          <w:tcPr>
            <w:tcW w:w="2622" w:type="dxa"/>
            <w:tcBorders>
              <w:top w:val="single" w:sz="8" w:space="0" w:color="000000"/>
              <w:left w:val="single" w:sz="8" w:space="0" w:color="000000"/>
              <w:bottom w:val="single" w:sz="8" w:space="0" w:color="000000"/>
              <w:right w:val="single" w:sz="8" w:space="0" w:color="000000"/>
            </w:tcBorders>
          </w:tcPr>
          <w:p w14:paraId="2567BB98" w14:textId="77777777" w:rsidR="00274BCC" w:rsidRDefault="00060D1F">
            <w:pPr>
              <w:spacing w:after="0" w:line="259" w:lineRule="auto"/>
              <w:ind w:left="0" w:right="0" w:firstLine="0"/>
            </w:pPr>
            <w:r>
              <w:rPr>
                <w:b/>
              </w:rPr>
              <w:t>Malicious Software</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17947E61" w14:textId="77777777" w:rsidR="00274BCC" w:rsidRDefault="00060D1F">
            <w:pPr>
              <w:spacing w:after="0" w:line="259" w:lineRule="auto"/>
              <w:ind w:left="0" w:right="0" w:firstLine="0"/>
            </w:pPr>
            <w:r>
              <w:t xml:space="preserve">Any software program or code intended to destroy, interfere with, corrupt, or cause undesired effects on program files, data or other information, executable </w:t>
            </w:r>
            <w:proofErr w:type="gramStart"/>
            <w:r>
              <w:t>code</w:t>
            </w:r>
            <w:proofErr w:type="gramEnd"/>
            <w:r>
              <w:t xml:space="preserve"> or application software macros, whether or not its operation is immediate or delayed, and whether the malicious software is introduced wilfully, negligently or without knowledge of its existence. </w:t>
            </w:r>
          </w:p>
        </w:tc>
      </w:tr>
      <w:tr w:rsidR="00274BCC" w14:paraId="7BAD68DC" w14:textId="77777777">
        <w:trPr>
          <w:trHeight w:val="2516"/>
        </w:trPr>
        <w:tc>
          <w:tcPr>
            <w:tcW w:w="2622" w:type="dxa"/>
            <w:tcBorders>
              <w:top w:val="single" w:sz="8" w:space="0" w:color="000000"/>
              <w:left w:val="single" w:sz="8" w:space="0" w:color="000000"/>
              <w:bottom w:val="single" w:sz="8" w:space="0" w:color="000000"/>
              <w:right w:val="single" w:sz="8" w:space="0" w:color="000000"/>
            </w:tcBorders>
          </w:tcPr>
          <w:p w14:paraId="251C1D75" w14:textId="77777777" w:rsidR="00274BCC" w:rsidRDefault="00060D1F">
            <w:pPr>
              <w:spacing w:after="0" w:line="259" w:lineRule="auto"/>
              <w:ind w:left="0" w:right="0" w:firstLine="0"/>
            </w:pPr>
            <w:r>
              <w:rPr>
                <w:b/>
              </w:rPr>
              <w:lastRenderedPageBreak/>
              <w:t>Management Charge</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42A2D40A" w14:textId="77777777" w:rsidR="00274BCC" w:rsidRDefault="00060D1F">
            <w:pPr>
              <w:spacing w:after="0" w:line="259" w:lineRule="auto"/>
              <w:ind w:left="0" w:right="21" w:firstLine="0"/>
            </w:pPr>
            <w: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274BCC" w14:paraId="6926015A" w14:textId="77777777">
        <w:trPr>
          <w:trHeight w:val="1738"/>
        </w:trPr>
        <w:tc>
          <w:tcPr>
            <w:tcW w:w="2622" w:type="dxa"/>
            <w:tcBorders>
              <w:top w:val="single" w:sz="8" w:space="0" w:color="000000"/>
              <w:left w:val="single" w:sz="8" w:space="0" w:color="000000"/>
              <w:bottom w:val="single" w:sz="8" w:space="0" w:color="000000"/>
              <w:right w:val="single" w:sz="8" w:space="0" w:color="000000"/>
            </w:tcBorders>
          </w:tcPr>
          <w:p w14:paraId="469CA8F9" w14:textId="77777777" w:rsidR="00274BCC" w:rsidRDefault="00060D1F">
            <w:pPr>
              <w:spacing w:after="0" w:line="259" w:lineRule="auto"/>
              <w:ind w:left="0" w:right="0" w:firstLine="0"/>
            </w:pPr>
            <w:r>
              <w:rPr>
                <w:b/>
              </w:rPr>
              <w:t xml:space="preserve">Management </w:t>
            </w:r>
          </w:p>
          <w:p w14:paraId="030B256A" w14:textId="77777777" w:rsidR="00274BCC" w:rsidRDefault="00060D1F">
            <w:pPr>
              <w:spacing w:after="0" w:line="259" w:lineRule="auto"/>
              <w:ind w:left="0" w:right="0" w:firstLine="0"/>
            </w:pPr>
            <w:r>
              <w:rPr>
                <w:b/>
              </w:rPr>
              <w:t>Information</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5DA6F586" w14:textId="77777777" w:rsidR="00274BCC" w:rsidRDefault="00060D1F">
            <w:pPr>
              <w:spacing w:after="0" w:line="259" w:lineRule="auto"/>
              <w:ind w:left="0" w:right="0" w:firstLine="0"/>
            </w:pPr>
            <w:r>
              <w:t xml:space="preserve">The management information specified in Framework Agreement Schedule 6. </w:t>
            </w:r>
          </w:p>
        </w:tc>
      </w:tr>
      <w:tr w:rsidR="00274BCC" w14:paraId="7D0D5E09" w14:textId="77777777">
        <w:trPr>
          <w:trHeight w:val="1978"/>
        </w:trPr>
        <w:tc>
          <w:tcPr>
            <w:tcW w:w="2622" w:type="dxa"/>
            <w:tcBorders>
              <w:top w:val="single" w:sz="8" w:space="0" w:color="000000"/>
              <w:left w:val="single" w:sz="8" w:space="0" w:color="000000"/>
              <w:bottom w:val="single" w:sz="8" w:space="0" w:color="000000"/>
              <w:right w:val="single" w:sz="8" w:space="0" w:color="000000"/>
            </w:tcBorders>
          </w:tcPr>
          <w:p w14:paraId="720ECB35" w14:textId="77777777" w:rsidR="00274BCC" w:rsidRDefault="00060D1F">
            <w:pPr>
              <w:spacing w:after="0" w:line="259" w:lineRule="auto"/>
              <w:ind w:left="0" w:right="0" w:firstLine="0"/>
            </w:pPr>
            <w:r>
              <w:rPr>
                <w:b/>
              </w:rPr>
              <w:t>Material Breach</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3C96B793" w14:textId="77777777" w:rsidR="00274BCC" w:rsidRDefault="00060D1F">
            <w:pPr>
              <w:spacing w:after="0" w:line="259" w:lineRule="auto"/>
              <w:ind w:left="0" w:right="0" w:firstLine="0"/>
            </w:pPr>
            <w:r>
              <w:t xml:space="preserve">Those breaches which have been expressly set out as a Material Breach and any other single serious breach or persistent failure to perform as required under this Call-Off Contract. </w:t>
            </w:r>
          </w:p>
        </w:tc>
      </w:tr>
      <w:tr w:rsidR="00274BCC" w14:paraId="0ABA93F5" w14:textId="77777777">
        <w:trPr>
          <w:trHeight w:val="1959"/>
        </w:trPr>
        <w:tc>
          <w:tcPr>
            <w:tcW w:w="2622" w:type="dxa"/>
            <w:tcBorders>
              <w:top w:val="single" w:sz="8" w:space="0" w:color="000000"/>
              <w:left w:val="single" w:sz="8" w:space="0" w:color="000000"/>
              <w:bottom w:val="single" w:sz="8" w:space="0" w:color="000000"/>
              <w:right w:val="single" w:sz="8" w:space="0" w:color="000000"/>
            </w:tcBorders>
          </w:tcPr>
          <w:p w14:paraId="04DD8518" w14:textId="77777777" w:rsidR="00274BCC" w:rsidRDefault="00060D1F">
            <w:pPr>
              <w:spacing w:after="0" w:line="259" w:lineRule="auto"/>
              <w:ind w:left="0" w:right="0" w:firstLine="0"/>
            </w:pPr>
            <w:r>
              <w:rPr>
                <w:b/>
              </w:rPr>
              <w:t xml:space="preserve">Ministry of Justice </w:t>
            </w:r>
          </w:p>
          <w:p w14:paraId="4147AD14" w14:textId="77777777" w:rsidR="00274BCC" w:rsidRDefault="00060D1F">
            <w:pPr>
              <w:spacing w:after="0" w:line="259" w:lineRule="auto"/>
              <w:ind w:left="0" w:right="0" w:firstLine="0"/>
            </w:pPr>
            <w:r>
              <w:rPr>
                <w:b/>
              </w:rPr>
              <w:t>Code</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75C7BD6A" w14:textId="77777777" w:rsidR="00274BCC" w:rsidRDefault="00060D1F">
            <w:pPr>
              <w:spacing w:after="0" w:line="259" w:lineRule="auto"/>
              <w:ind w:left="0" w:right="148" w:firstLine="0"/>
              <w:jc w:val="both"/>
            </w:pPr>
            <w:r>
              <w:t xml:space="preserve">The Ministry of Justice’s Code of Practice on the Discharge of the Functions of Public Authorities under Part 1 of the Freedom of Information Act 2000. </w:t>
            </w:r>
          </w:p>
        </w:tc>
      </w:tr>
    </w:tbl>
    <w:p w14:paraId="32CAC8A4" w14:textId="77777777" w:rsidR="00274BCC" w:rsidRDefault="00060D1F">
      <w:pPr>
        <w:spacing w:after="0" w:line="259" w:lineRule="auto"/>
        <w:ind w:left="0" w:right="0" w:firstLine="0"/>
        <w:jc w:val="both"/>
      </w:pPr>
      <w:r>
        <w:t xml:space="preserve">  </w:t>
      </w:r>
    </w:p>
    <w:tbl>
      <w:tblPr>
        <w:tblStyle w:val="TableGrid"/>
        <w:tblW w:w="8903" w:type="dxa"/>
        <w:tblInd w:w="1052" w:type="dxa"/>
        <w:tblCellMar>
          <w:top w:w="434" w:type="dxa"/>
          <w:left w:w="106" w:type="dxa"/>
          <w:right w:w="115" w:type="dxa"/>
        </w:tblCellMar>
        <w:tblLook w:val="04A0" w:firstRow="1" w:lastRow="0" w:firstColumn="1" w:lastColumn="0" w:noHBand="0" w:noVBand="1"/>
      </w:tblPr>
      <w:tblGrid>
        <w:gridCol w:w="2622"/>
        <w:gridCol w:w="6281"/>
      </w:tblGrid>
      <w:tr w:rsidR="00274BCC" w14:paraId="18EE8B94" w14:textId="77777777">
        <w:trPr>
          <w:trHeight w:val="2430"/>
        </w:trPr>
        <w:tc>
          <w:tcPr>
            <w:tcW w:w="2622" w:type="dxa"/>
            <w:tcBorders>
              <w:top w:val="single" w:sz="8" w:space="0" w:color="000000"/>
              <w:left w:val="single" w:sz="8" w:space="0" w:color="000000"/>
              <w:bottom w:val="single" w:sz="8" w:space="0" w:color="000000"/>
              <w:right w:val="single" w:sz="8" w:space="0" w:color="000000"/>
            </w:tcBorders>
          </w:tcPr>
          <w:p w14:paraId="287FFC9E" w14:textId="77777777" w:rsidR="00274BCC" w:rsidRDefault="00060D1F">
            <w:pPr>
              <w:spacing w:after="0" w:line="259" w:lineRule="auto"/>
              <w:ind w:left="0" w:right="0" w:firstLine="0"/>
            </w:pPr>
            <w:r>
              <w:rPr>
                <w:b/>
              </w:rPr>
              <w:t>New Fair Deal</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510B0659" w14:textId="77777777" w:rsidR="00274BCC" w:rsidRDefault="00060D1F">
            <w:pPr>
              <w:spacing w:after="0" w:line="259" w:lineRule="auto"/>
              <w:ind w:left="0" w:right="0" w:firstLine="0"/>
            </w:pPr>
            <w:r>
              <w:t xml:space="preserve">The revised Fair Deal position in the HM Treasury guidance: </w:t>
            </w:r>
          </w:p>
          <w:p w14:paraId="2EFF7314" w14:textId="77777777" w:rsidR="00274BCC" w:rsidRDefault="00060D1F">
            <w:pPr>
              <w:spacing w:after="0" w:line="259" w:lineRule="auto"/>
              <w:ind w:left="0" w:right="0" w:firstLine="0"/>
            </w:pPr>
            <w:r>
              <w:t xml:space="preserve">“Fair Deal for staff pensions: staff </w:t>
            </w:r>
            <w:proofErr w:type="gramStart"/>
            <w:r>
              <w:t>transfer</w:t>
            </w:r>
            <w:proofErr w:type="gramEnd"/>
            <w:r>
              <w:t xml:space="preserve"> from central government” issued in October 2013 as amended. </w:t>
            </w:r>
          </w:p>
        </w:tc>
      </w:tr>
    </w:tbl>
    <w:p w14:paraId="126D60EB" w14:textId="77777777" w:rsidR="00274BCC" w:rsidRDefault="00274BCC">
      <w:pPr>
        <w:spacing w:after="0" w:line="259" w:lineRule="auto"/>
        <w:ind w:left="0" w:right="822" w:firstLine="0"/>
      </w:pPr>
    </w:p>
    <w:tbl>
      <w:tblPr>
        <w:tblStyle w:val="TableGrid"/>
        <w:tblW w:w="8903" w:type="dxa"/>
        <w:tblInd w:w="1052" w:type="dxa"/>
        <w:tblCellMar>
          <w:top w:w="429" w:type="dxa"/>
          <w:left w:w="106" w:type="dxa"/>
          <w:right w:w="64" w:type="dxa"/>
        </w:tblCellMar>
        <w:tblLook w:val="04A0" w:firstRow="1" w:lastRow="0" w:firstColumn="1" w:lastColumn="0" w:noHBand="0" w:noVBand="1"/>
      </w:tblPr>
      <w:tblGrid>
        <w:gridCol w:w="2622"/>
        <w:gridCol w:w="6281"/>
      </w:tblGrid>
      <w:tr w:rsidR="00274BCC" w14:paraId="7E495EA2" w14:textId="77777777">
        <w:trPr>
          <w:trHeight w:val="2146"/>
        </w:trPr>
        <w:tc>
          <w:tcPr>
            <w:tcW w:w="2622" w:type="dxa"/>
            <w:tcBorders>
              <w:top w:val="single" w:sz="8" w:space="0" w:color="000000"/>
              <w:left w:val="single" w:sz="8" w:space="0" w:color="000000"/>
              <w:bottom w:val="single" w:sz="8" w:space="0" w:color="000000"/>
              <w:right w:val="single" w:sz="8" w:space="0" w:color="000000"/>
            </w:tcBorders>
          </w:tcPr>
          <w:p w14:paraId="092BDB09" w14:textId="77777777" w:rsidR="00274BCC" w:rsidRDefault="00060D1F">
            <w:pPr>
              <w:spacing w:after="0" w:line="259" w:lineRule="auto"/>
              <w:ind w:left="0" w:right="0" w:firstLine="0"/>
            </w:pPr>
            <w:r>
              <w:rPr>
                <w:b/>
              </w:rPr>
              <w:lastRenderedPageBreak/>
              <w:t>Order</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727E9C91" w14:textId="77777777" w:rsidR="00274BCC" w:rsidRDefault="00060D1F">
            <w:pPr>
              <w:spacing w:after="0" w:line="259" w:lineRule="auto"/>
              <w:ind w:left="0" w:right="0" w:firstLine="0"/>
            </w:pPr>
            <w:r>
              <w:t xml:space="preserve">An order for G-Cloud Services placed by a contracting body with the Supplier in accordance with the ordering processes. </w:t>
            </w:r>
          </w:p>
        </w:tc>
      </w:tr>
      <w:tr w:rsidR="00274BCC" w14:paraId="00EDD975" w14:textId="77777777">
        <w:trPr>
          <w:trHeight w:val="2151"/>
        </w:trPr>
        <w:tc>
          <w:tcPr>
            <w:tcW w:w="2622" w:type="dxa"/>
            <w:tcBorders>
              <w:top w:val="single" w:sz="8" w:space="0" w:color="000000"/>
              <w:left w:val="single" w:sz="8" w:space="0" w:color="000000"/>
              <w:bottom w:val="single" w:sz="8" w:space="0" w:color="000000"/>
              <w:right w:val="single" w:sz="8" w:space="0" w:color="000000"/>
            </w:tcBorders>
          </w:tcPr>
          <w:p w14:paraId="5FC065B6" w14:textId="77777777" w:rsidR="00274BCC" w:rsidRDefault="00060D1F">
            <w:pPr>
              <w:spacing w:after="0" w:line="259" w:lineRule="auto"/>
              <w:ind w:left="0" w:right="0" w:firstLine="0"/>
            </w:pPr>
            <w:r>
              <w:rPr>
                <w:b/>
              </w:rPr>
              <w:t>Order Form</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730AD081" w14:textId="77777777" w:rsidR="00274BCC" w:rsidRDefault="00060D1F">
            <w:pPr>
              <w:spacing w:after="0" w:line="259" w:lineRule="auto"/>
              <w:ind w:left="0" w:right="0" w:firstLine="0"/>
            </w:pPr>
            <w:r>
              <w:t xml:space="preserve">The order form set out in Part A of the Call-Off Contract to be used by a Buyer to order G-Cloud Services. </w:t>
            </w:r>
          </w:p>
        </w:tc>
      </w:tr>
      <w:tr w:rsidR="00274BCC" w14:paraId="4F9678F7" w14:textId="77777777">
        <w:trPr>
          <w:trHeight w:val="2166"/>
        </w:trPr>
        <w:tc>
          <w:tcPr>
            <w:tcW w:w="2622" w:type="dxa"/>
            <w:tcBorders>
              <w:top w:val="single" w:sz="8" w:space="0" w:color="000000"/>
              <w:left w:val="single" w:sz="8" w:space="0" w:color="000000"/>
              <w:bottom w:val="single" w:sz="8" w:space="0" w:color="000000"/>
              <w:right w:val="single" w:sz="8" w:space="0" w:color="000000"/>
            </w:tcBorders>
          </w:tcPr>
          <w:p w14:paraId="3FBC02E5" w14:textId="77777777" w:rsidR="00274BCC" w:rsidRDefault="00060D1F">
            <w:pPr>
              <w:spacing w:after="0" w:line="259" w:lineRule="auto"/>
              <w:ind w:left="0" w:right="0" w:firstLine="0"/>
            </w:pPr>
            <w:r>
              <w:rPr>
                <w:b/>
              </w:rPr>
              <w:t>Ordered G-Cloud</w:t>
            </w:r>
            <w:r>
              <w:t xml:space="preserve"> </w:t>
            </w:r>
            <w:r>
              <w:rPr>
                <w:b/>
              </w:rPr>
              <w:t>Services</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2AC7D72C" w14:textId="77777777" w:rsidR="00274BCC" w:rsidRDefault="00060D1F">
            <w:pPr>
              <w:spacing w:after="0" w:line="259" w:lineRule="auto"/>
              <w:ind w:left="0" w:right="0" w:firstLine="0"/>
            </w:pPr>
            <w:r>
              <w:t xml:space="preserve">G-Cloud Services which are the subject of an order by the Buyer. </w:t>
            </w:r>
          </w:p>
        </w:tc>
      </w:tr>
      <w:tr w:rsidR="00274BCC" w14:paraId="0E0CCDFE" w14:textId="77777777">
        <w:trPr>
          <w:trHeight w:val="2410"/>
        </w:trPr>
        <w:tc>
          <w:tcPr>
            <w:tcW w:w="2622" w:type="dxa"/>
            <w:tcBorders>
              <w:top w:val="single" w:sz="8" w:space="0" w:color="000000"/>
              <w:left w:val="single" w:sz="8" w:space="0" w:color="000000"/>
              <w:bottom w:val="single" w:sz="8" w:space="0" w:color="000000"/>
              <w:right w:val="single" w:sz="8" w:space="0" w:color="000000"/>
            </w:tcBorders>
          </w:tcPr>
          <w:p w14:paraId="5AAB8E98" w14:textId="77777777" w:rsidR="00274BCC" w:rsidRDefault="00060D1F">
            <w:pPr>
              <w:spacing w:after="0" w:line="259" w:lineRule="auto"/>
              <w:ind w:left="0" w:right="0" w:firstLine="0"/>
            </w:pPr>
            <w:r>
              <w:rPr>
                <w:b/>
              </w:rPr>
              <w:t>Outside IR35</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028A4885" w14:textId="77777777" w:rsidR="00274BCC" w:rsidRDefault="00060D1F">
            <w:pPr>
              <w:spacing w:after="0" w:line="259" w:lineRule="auto"/>
              <w:ind w:left="0" w:right="156" w:firstLine="0"/>
              <w:jc w:val="both"/>
            </w:pPr>
            <w:r>
              <w:t xml:space="preserve">Contractual engagements which would be determined to not be within the scope of the IR35 </w:t>
            </w:r>
            <w:proofErr w:type="gramStart"/>
            <w:r>
              <w:t>intermediaries</w:t>
            </w:r>
            <w:proofErr w:type="gramEnd"/>
            <w:r>
              <w:t xml:space="preserve"> legislation if assessed using the ESI tool. </w:t>
            </w:r>
          </w:p>
        </w:tc>
      </w:tr>
      <w:tr w:rsidR="00274BCC" w14:paraId="2C88C838" w14:textId="77777777">
        <w:trPr>
          <w:trHeight w:val="2165"/>
        </w:trPr>
        <w:tc>
          <w:tcPr>
            <w:tcW w:w="2622" w:type="dxa"/>
            <w:tcBorders>
              <w:top w:val="single" w:sz="8" w:space="0" w:color="000000"/>
              <w:left w:val="single" w:sz="8" w:space="0" w:color="000000"/>
              <w:bottom w:val="single" w:sz="8" w:space="0" w:color="000000"/>
              <w:right w:val="single" w:sz="8" w:space="0" w:color="000000"/>
            </w:tcBorders>
          </w:tcPr>
          <w:p w14:paraId="1C473B2E" w14:textId="77777777" w:rsidR="00274BCC" w:rsidRDefault="00060D1F">
            <w:pPr>
              <w:spacing w:after="0" w:line="259" w:lineRule="auto"/>
              <w:ind w:left="0" w:right="0" w:firstLine="0"/>
            </w:pPr>
            <w:r>
              <w:rPr>
                <w:b/>
              </w:rPr>
              <w:t>Party</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73B61D23" w14:textId="77777777" w:rsidR="00274BCC" w:rsidRDefault="00060D1F">
            <w:pPr>
              <w:spacing w:after="0" w:line="259" w:lineRule="auto"/>
              <w:ind w:left="0" w:right="0" w:firstLine="0"/>
            </w:pPr>
            <w:r>
              <w:t xml:space="preserve">The Buyer or the Supplier and ‘Parties’ will be interpreted accordingly. </w:t>
            </w:r>
          </w:p>
        </w:tc>
      </w:tr>
      <w:tr w:rsidR="00274BCC" w14:paraId="573165E4" w14:textId="77777777">
        <w:trPr>
          <w:trHeight w:val="1868"/>
        </w:trPr>
        <w:tc>
          <w:tcPr>
            <w:tcW w:w="2622" w:type="dxa"/>
            <w:tcBorders>
              <w:top w:val="single" w:sz="8" w:space="0" w:color="000000"/>
              <w:left w:val="single" w:sz="8" w:space="0" w:color="000000"/>
              <w:bottom w:val="single" w:sz="8" w:space="0" w:color="000000"/>
              <w:right w:val="single" w:sz="8" w:space="0" w:color="000000"/>
            </w:tcBorders>
          </w:tcPr>
          <w:p w14:paraId="1675D39A" w14:textId="77777777" w:rsidR="00274BCC" w:rsidRDefault="00060D1F">
            <w:pPr>
              <w:spacing w:after="0" w:line="259" w:lineRule="auto"/>
              <w:ind w:left="0" w:right="0" w:firstLine="0"/>
            </w:pPr>
            <w:r>
              <w:rPr>
                <w:b/>
              </w:rPr>
              <w:lastRenderedPageBreak/>
              <w:t>Personal Data</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41438AD2" w14:textId="77777777" w:rsidR="00274BCC" w:rsidRDefault="00060D1F">
            <w:pPr>
              <w:spacing w:after="0" w:line="259" w:lineRule="auto"/>
              <w:ind w:left="0" w:right="0" w:firstLine="0"/>
            </w:pPr>
            <w:r>
              <w:t xml:space="preserve">Takes the meaning given in the UK GDPR. </w:t>
            </w:r>
          </w:p>
        </w:tc>
      </w:tr>
      <w:tr w:rsidR="00274BCC" w14:paraId="7D6DC1B7" w14:textId="77777777">
        <w:trPr>
          <w:trHeight w:val="1887"/>
        </w:trPr>
        <w:tc>
          <w:tcPr>
            <w:tcW w:w="2622" w:type="dxa"/>
            <w:tcBorders>
              <w:top w:val="single" w:sz="8" w:space="0" w:color="000000"/>
              <w:left w:val="single" w:sz="8" w:space="0" w:color="000000"/>
              <w:bottom w:val="single" w:sz="8" w:space="0" w:color="000000"/>
              <w:right w:val="single" w:sz="8" w:space="0" w:color="000000"/>
            </w:tcBorders>
          </w:tcPr>
          <w:p w14:paraId="1D1EC03C" w14:textId="77777777" w:rsidR="00274BCC" w:rsidRDefault="00060D1F">
            <w:pPr>
              <w:spacing w:after="0" w:line="259" w:lineRule="auto"/>
              <w:ind w:left="0" w:right="0" w:firstLine="0"/>
            </w:pPr>
            <w:r>
              <w:rPr>
                <w:b/>
              </w:rPr>
              <w:t>Personal Data Breach</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3FC1808F" w14:textId="77777777" w:rsidR="00274BCC" w:rsidRDefault="00060D1F">
            <w:pPr>
              <w:spacing w:after="0" w:line="259" w:lineRule="auto"/>
              <w:ind w:left="0" w:right="0" w:firstLine="0"/>
            </w:pPr>
            <w:r>
              <w:t xml:space="preserve">Takes the meaning given in the UK GDPR. </w:t>
            </w:r>
          </w:p>
        </w:tc>
      </w:tr>
      <w:tr w:rsidR="00274BCC" w14:paraId="25C37212" w14:textId="77777777">
        <w:trPr>
          <w:trHeight w:val="2151"/>
        </w:trPr>
        <w:tc>
          <w:tcPr>
            <w:tcW w:w="2622" w:type="dxa"/>
            <w:tcBorders>
              <w:top w:val="single" w:sz="8" w:space="0" w:color="000000"/>
              <w:left w:val="single" w:sz="8" w:space="0" w:color="000000"/>
              <w:bottom w:val="single" w:sz="8" w:space="0" w:color="000000"/>
              <w:right w:val="single" w:sz="8" w:space="0" w:color="000000"/>
            </w:tcBorders>
          </w:tcPr>
          <w:p w14:paraId="76AD8C87" w14:textId="77777777" w:rsidR="00274BCC" w:rsidRDefault="00060D1F">
            <w:pPr>
              <w:spacing w:after="0" w:line="259" w:lineRule="auto"/>
              <w:ind w:left="0" w:right="0" w:firstLine="0"/>
            </w:pPr>
            <w:r>
              <w:rPr>
                <w:b/>
              </w:rPr>
              <w:t>Platform</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7AF50B67" w14:textId="77777777" w:rsidR="00274BCC" w:rsidRDefault="00060D1F">
            <w:pPr>
              <w:spacing w:after="0" w:line="259" w:lineRule="auto"/>
              <w:ind w:left="0" w:right="0" w:firstLine="0"/>
              <w:jc w:val="both"/>
            </w:pPr>
            <w:r>
              <w:t xml:space="preserve">The government marketplace where Services are available for Buyers to buy. </w:t>
            </w:r>
          </w:p>
        </w:tc>
      </w:tr>
      <w:tr w:rsidR="00274BCC" w14:paraId="68746FEC" w14:textId="77777777">
        <w:trPr>
          <w:trHeight w:val="1887"/>
        </w:trPr>
        <w:tc>
          <w:tcPr>
            <w:tcW w:w="2622" w:type="dxa"/>
            <w:tcBorders>
              <w:top w:val="single" w:sz="8" w:space="0" w:color="000000"/>
              <w:left w:val="single" w:sz="8" w:space="0" w:color="000000"/>
              <w:bottom w:val="single" w:sz="8" w:space="0" w:color="000000"/>
              <w:right w:val="single" w:sz="8" w:space="0" w:color="000000"/>
            </w:tcBorders>
          </w:tcPr>
          <w:p w14:paraId="55FBD58F" w14:textId="77777777" w:rsidR="00274BCC" w:rsidRDefault="00060D1F">
            <w:pPr>
              <w:spacing w:after="0" w:line="259" w:lineRule="auto"/>
              <w:ind w:left="0" w:right="0" w:firstLine="0"/>
            </w:pPr>
            <w:r>
              <w:rPr>
                <w:b/>
              </w:rPr>
              <w:t>Processing</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393CB18E" w14:textId="77777777" w:rsidR="00274BCC" w:rsidRDefault="00060D1F">
            <w:pPr>
              <w:spacing w:after="0" w:line="259" w:lineRule="auto"/>
              <w:ind w:left="0" w:right="0" w:firstLine="0"/>
            </w:pPr>
            <w:r>
              <w:t xml:space="preserve">Takes the meaning given in the UK GDPR. </w:t>
            </w:r>
          </w:p>
        </w:tc>
      </w:tr>
      <w:tr w:rsidR="00274BCC" w14:paraId="3885CFC9" w14:textId="77777777">
        <w:trPr>
          <w:trHeight w:val="1887"/>
        </w:trPr>
        <w:tc>
          <w:tcPr>
            <w:tcW w:w="2622" w:type="dxa"/>
            <w:tcBorders>
              <w:top w:val="single" w:sz="8" w:space="0" w:color="000000"/>
              <w:left w:val="single" w:sz="8" w:space="0" w:color="000000"/>
              <w:bottom w:val="single" w:sz="8" w:space="0" w:color="000000"/>
              <w:right w:val="single" w:sz="8" w:space="0" w:color="000000"/>
            </w:tcBorders>
          </w:tcPr>
          <w:p w14:paraId="55F69AAF" w14:textId="77777777" w:rsidR="00274BCC" w:rsidRDefault="00060D1F">
            <w:pPr>
              <w:spacing w:after="0" w:line="259" w:lineRule="auto"/>
              <w:ind w:left="0" w:right="0" w:firstLine="0"/>
            </w:pPr>
            <w:r>
              <w:rPr>
                <w:b/>
              </w:rPr>
              <w:t>Processor</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7098FF44" w14:textId="77777777" w:rsidR="00274BCC" w:rsidRDefault="00060D1F">
            <w:pPr>
              <w:spacing w:after="0" w:line="259" w:lineRule="auto"/>
              <w:ind w:left="0" w:right="0" w:firstLine="0"/>
            </w:pPr>
            <w:r>
              <w:t xml:space="preserve">Takes the meaning given in the UK GDPR. </w:t>
            </w:r>
          </w:p>
        </w:tc>
      </w:tr>
      <w:tr w:rsidR="00274BCC" w14:paraId="7015D0A4" w14:textId="77777777">
        <w:trPr>
          <w:trHeight w:val="4547"/>
        </w:trPr>
        <w:tc>
          <w:tcPr>
            <w:tcW w:w="2622" w:type="dxa"/>
            <w:tcBorders>
              <w:top w:val="single" w:sz="8" w:space="0" w:color="000000"/>
              <w:left w:val="single" w:sz="8" w:space="0" w:color="000000"/>
              <w:bottom w:val="single" w:sz="8" w:space="0" w:color="000000"/>
              <w:right w:val="single" w:sz="8" w:space="0" w:color="000000"/>
            </w:tcBorders>
          </w:tcPr>
          <w:p w14:paraId="00812412" w14:textId="77777777" w:rsidR="00274BCC" w:rsidRDefault="00060D1F">
            <w:pPr>
              <w:spacing w:after="0" w:line="259" w:lineRule="auto"/>
              <w:ind w:left="0" w:right="0" w:firstLine="0"/>
            </w:pPr>
            <w:r>
              <w:rPr>
                <w:b/>
              </w:rPr>
              <w:lastRenderedPageBreak/>
              <w:t>Prohibited act</w:t>
            </w:r>
            <w:r>
              <w:t xml:space="preserve"> </w:t>
            </w:r>
          </w:p>
        </w:tc>
        <w:tc>
          <w:tcPr>
            <w:tcW w:w="6281" w:type="dxa"/>
            <w:tcBorders>
              <w:top w:val="single" w:sz="8" w:space="0" w:color="000000"/>
              <w:left w:val="single" w:sz="8" w:space="0" w:color="000000"/>
              <w:bottom w:val="single" w:sz="8" w:space="0" w:color="000000"/>
              <w:right w:val="single" w:sz="8" w:space="0" w:color="000000"/>
            </w:tcBorders>
            <w:vAlign w:val="center"/>
          </w:tcPr>
          <w:p w14:paraId="7551760A" w14:textId="77777777" w:rsidR="00274BCC" w:rsidRDefault="00060D1F">
            <w:pPr>
              <w:spacing w:after="6" w:line="240" w:lineRule="auto"/>
              <w:ind w:left="0" w:right="99" w:firstLine="0"/>
              <w:jc w:val="both"/>
            </w:pPr>
            <w:r>
              <w:t xml:space="preserve">To directly or indirectly offer, promise or give any person working for or engaged by a Buyer or CCS a financial or other advantage to: </w:t>
            </w:r>
          </w:p>
          <w:p w14:paraId="512A63FB" w14:textId="77777777" w:rsidR="00274BCC" w:rsidRDefault="00060D1F">
            <w:pPr>
              <w:numPr>
                <w:ilvl w:val="0"/>
                <w:numId w:val="26"/>
              </w:numPr>
              <w:spacing w:after="1" w:line="277" w:lineRule="auto"/>
              <w:ind w:right="0" w:hanging="360"/>
            </w:pPr>
            <w:r>
              <w:t xml:space="preserve">induce that person to perform improperly a relevant function or </w:t>
            </w:r>
            <w:proofErr w:type="gramStart"/>
            <w:r>
              <w:t>activity</w:t>
            </w:r>
            <w:proofErr w:type="gramEnd"/>
            <w:r>
              <w:t xml:space="preserve"> </w:t>
            </w:r>
          </w:p>
          <w:p w14:paraId="624A6D6C" w14:textId="77777777" w:rsidR="00274BCC" w:rsidRDefault="00060D1F">
            <w:pPr>
              <w:numPr>
                <w:ilvl w:val="0"/>
                <w:numId w:val="26"/>
              </w:numPr>
              <w:spacing w:after="31" w:line="273" w:lineRule="auto"/>
              <w:ind w:right="0" w:hanging="360"/>
            </w:pPr>
            <w:r>
              <w:t xml:space="preserve">reward that person for improper performance of a relevant function or </w:t>
            </w:r>
            <w:proofErr w:type="gramStart"/>
            <w:r>
              <w:t>activity</w:t>
            </w:r>
            <w:proofErr w:type="gramEnd"/>
            <w:r>
              <w:t xml:space="preserve"> </w:t>
            </w:r>
          </w:p>
          <w:p w14:paraId="5C54AEE2" w14:textId="77777777" w:rsidR="00274BCC" w:rsidRDefault="00060D1F">
            <w:pPr>
              <w:numPr>
                <w:ilvl w:val="0"/>
                <w:numId w:val="26"/>
              </w:numPr>
              <w:spacing w:after="56" w:line="259" w:lineRule="auto"/>
              <w:ind w:right="0" w:hanging="360"/>
            </w:pPr>
            <w:r>
              <w:t xml:space="preserve">commit any offence: </w:t>
            </w:r>
          </w:p>
          <w:p w14:paraId="37C60E76" w14:textId="77777777" w:rsidR="00274BCC" w:rsidRDefault="00060D1F">
            <w:pPr>
              <w:numPr>
                <w:ilvl w:val="1"/>
                <w:numId w:val="26"/>
              </w:numPr>
              <w:spacing w:after="73" w:line="259" w:lineRule="auto"/>
              <w:ind w:right="141" w:firstLine="0"/>
            </w:pPr>
            <w:r>
              <w:t xml:space="preserve">under the Bribery Act 2010 </w:t>
            </w:r>
          </w:p>
          <w:p w14:paraId="44259018" w14:textId="77777777" w:rsidR="00274BCC" w:rsidRDefault="00060D1F">
            <w:pPr>
              <w:numPr>
                <w:ilvl w:val="1"/>
                <w:numId w:val="26"/>
              </w:numPr>
              <w:spacing w:after="0" w:line="259" w:lineRule="auto"/>
              <w:ind w:right="141" w:firstLine="0"/>
            </w:pPr>
            <w:r>
              <w:t xml:space="preserve">under legislation creating offences concerning Fraud </w:t>
            </w:r>
            <w:r>
              <w:rPr>
                <w:rFonts w:ascii="Courier New" w:eastAsia="Courier New" w:hAnsi="Courier New" w:cs="Courier New"/>
                <w:sz w:val="20"/>
              </w:rPr>
              <w:t>o</w:t>
            </w:r>
            <w:r>
              <w:rPr>
                <w:sz w:val="20"/>
              </w:rPr>
              <w:t xml:space="preserve"> </w:t>
            </w:r>
            <w:r>
              <w:t xml:space="preserve">at common Law concerning Fraud </w:t>
            </w:r>
            <w:r>
              <w:rPr>
                <w:rFonts w:ascii="Courier New" w:eastAsia="Courier New" w:hAnsi="Courier New" w:cs="Courier New"/>
                <w:sz w:val="20"/>
              </w:rPr>
              <w:t>o</w:t>
            </w:r>
            <w:r>
              <w:rPr>
                <w:sz w:val="20"/>
              </w:rPr>
              <w:t xml:space="preserve"> </w:t>
            </w:r>
            <w:r>
              <w:t xml:space="preserve">committing or attempting or conspiring to commit Fraud </w:t>
            </w:r>
          </w:p>
        </w:tc>
      </w:tr>
    </w:tbl>
    <w:p w14:paraId="0FF22150" w14:textId="77777777" w:rsidR="00274BCC" w:rsidRDefault="00060D1F">
      <w:pPr>
        <w:spacing w:after="0" w:line="259" w:lineRule="auto"/>
        <w:ind w:left="0" w:right="0" w:firstLine="0"/>
        <w:jc w:val="both"/>
      </w:pPr>
      <w:r>
        <w:t xml:space="preserve">  </w:t>
      </w:r>
    </w:p>
    <w:p w14:paraId="56F4A5BF" w14:textId="77777777" w:rsidR="00274BCC" w:rsidRDefault="00060D1F">
      <w:pPr>
        <w:spacing w:after="0" w:line="259" w:lineRule="auto"/>
        <w:ind w:left="0" w:right="0" w:firstLine="0"/>
      </w:pPr>
      <w:r>
        <w:t xml:space="preserve"> </w:t>
      </w:r>
    </w:p>
    <w:p w14:paraId="02876642" w14:textId="77777777" w:rsidR="00274BCC" w:rsidRDefault="00274BCC">
      <w:pPr>
        <w:spacing w:after="0" w:line="259" w:lineRule="auto"/>
        <w:ind w:left="0" w:right="822" w:firstLine="0"/>
      </w:pPr>
    </w:p>
    <w:tbl>
      <w:tblPr>
        <w:tblStyle w:val="TableGrid"/>
        <w:tblW w:w="8903" w:type="dxa"/>
        <w:tblInd w:w="1052" w:type="dxa"/>
        <w:tblCellMar>
          <w:top w:w="434" w:type="dxa"/>
          <w:left w:w="106" w:type="dxa"/>
          <w:right w:w="30" w:type="dxa"/>
        </w:tblCellMar>
        <w:tblLook w:val="04A0" w:firstRow="1" w:lastRow="0" w:firstColumn="1" w:lastColumn="0" w:noHBand="0" w:noVBand="1"/>
      </w:tblPr>
      <w:tblGrid>
        <w:gridCol w:w="2622"/>
        <w:gridCol w:w="6281"/>
      </w:tblGrid>
      <w:tr w:rsidR="00274BCC" w14:paraId="44D11AFD" w14:textId="77777777">
        <w:trPr>
          <w:trHeight w:val="3227"/>
        </w:trPr>
        <w:tc>
          <w:tcPr>
            <w:tcW w:w="2622" w:type="dxa"/>
            <w:tcBorders>
              <w:top w:val="single" w:sz="8" w:space="0" w:color="000000"/>
              <w:left w:val="single" w:sz="8" w:space="0" w:color="000000"/>
              <w:bottom w:val="single" w:sz="8" w:space="0" w:color="000000"/>
              <w:right w:val="single" w:sz="8" w:space="0" w:color="000000"/>
            </w:tcBorders>
          </w:tcPr>
          <w:p w14:paraId="1F6AAB99" w14:textId="77777777" w:rsidR="00274BCC" w:rsidRDefault="00060D1F">
            <w:pPr>
              <w:spacing w:after="0" w:line="259" w:lineRule="auto"/>
              <w:ind w:left="0" w:right="0" w:firstLine="0"/>
            </w:pPr>
            <w:r>
              <w:rPr>
                <w:b/>
              </w:rPr>
              <w:t>Project Specific IPRs</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5A45DA35" w14:textId="77777777" w:rsidR="00274BCC" w:rsidRDefault="00060D1F">
            <w:pPr>
              <w:spacing w:after="0" w:line="259" w:lineRule="auto"/>
              <w:ind w:left="0" w:right="11" w:firstLine="0"/>
            </w:pPr>
            <w: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t>documentation</w:t>
            </w:r>
            <w:proofErr w:type="gramEnd"/>
            <w:r>
              <w:t xml:space="preserve"> and schema but not including the Supplier’s Background IPRs. </w:t>
            </w:r>
          </w:p>
        </w:tc>
      </w:tr>
      <w:tr w:rsidR="00274BCC" w14:paraId="52B5EDF9" w14:textId="77777777">
        <w:trPr>
          <w:trHeight w:val="2170"/>
        </w:trPr>
        <w:tc>
          <w:tcPr>
            <w:tcW w:w="2622" w:type="dxa"/>
            <w:tcBorders>
              <w:top w:val="single" w:sz="8" w:space="0" w:color="000000"/>
              <w:left w:val="single" w:sz="8" w:space="0" w:color="000000"/>
              <w:bottom w:val="single" w:sz="8" w:space="0" w:color="000000"/>
              <w:right w:val="single" w:sz="8" w:space="0" w:color="000000"/>
            </w:tcBorders>
          </w:tcPr>
          <w:p w14:paraId="25053FCB" w14:textId="77777777" w:rsidR="00274BCC" w:rsidRDefault="00060D1F">
            <w:pPr>
              <w:spacing w:after="0" w:line="259" w:lineRule="auto"/>
              <w:ind w:left="0" w:right="0" w:firstLine="0"/>
            </w:pPr>
            <w:r>
              <w:rPr>
                <w:b/>
              </w:rPr>
              <w:t>Property</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556D0717" w14:textId="77777777" w:rsidR="00274BCC" w:rsidRDefault="00060D1F">
            <w:pPr>
              <w:spacing w:after="0" w:line="259" w:lineRule="auto"/>
              <w:ind w:left="0" w:right="0" w:firstLine="0"/>
              <w:jc w:val="both"/>
            </w:pPr>
            <w:r>
              <w:t xml:space="preserve">Assets and property including technical infrastructure, IPRs and equipment. </w:t>
            </w:r>
          </w:p>
        </w:tc>
      </w:tr>
      <w:tr w:rsidR="00274BCC" w14:paraId="24AEBD38" w14:textId="77777777">
        <w:trPr>
          <w:trHeight w:val="3490"/>
        </w:trPr>
        <w:tc>
          <w:tcPr>
            <w:tcW w:w="2622" w:type="dxa"/>
            <w:tcBorders>
              <w:top w:val="single" w:sz="8" w:space="0" w:color="000000"/>
              <w:left w:val="single" w:sz="8" w:space="0" w:color="000000"/>
              <w:bottom w:val="single" w:sz="8" w:space="0" w:color="000000"/>
              <w:right w:val="single" w:sz="8" w:space="0" w:color="000000"/>
            </w:tcBorders>
          </w:tcPr>
          <w:p w14:paraId="28774386" w14:textId="77777777" w:rsidR="00274BCC" w:rsidRDefault="00060D1F">
            <w:pPr>
              <w:spacing w:after="0" w:line="259" w:lineRule="auto"/>
              <w:ind w:left="0" w:right="0" w:firstLine="0"/>
            </w:pPr>
            <w:r>
              <w:rPr>
                <w:b/>
              </w:rPr>
              <w:lastRenderedPageBreak/>
              <w:t>Protective Measures</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02662BE6" w14:textId="77777777" w:rsidR="00274BCC" w:rsidRDefault="00060D1F">
            <w:pPr>
              <w:spacing w:after="0" w:line="259" w:lineRule="auto"/>
              <w:ind w:left="0" w:right="0" w:firstLine="0"/>
            </w:pPr>
            <w:r>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274BCC" w14:paraId="4F7E5361" w14:textId="77777777">
        <w:trPr>
          <w:trHeight w:val="2429"/>
        </w:trPr>
        <w:tc>
          <w:tcPr>
            <w:tcW w:w="2622" w:type="dxa"/>
            <w:tcBorders>
              <w:top w:val="single" w:sz="8" w:space="0" w:color="000000"/>
              <w:left w:val="single" w:sz="8" w:space="0" w:color="000000"/>
              <w:bottom w:val="single" w:sz="8" w:space="0" w:color="000000"/>
              <w:right w:val="single" w:sz="8" w:space="0" w:color="000000"/>
            </w:tcBorders>
          </w:tcPr>
          <w:p w14:paraId="5E9DDCB2" w14:textId="77777777" w:rsidR="00274BCC" w:rsidRDefault="00060D1F">
            <w:pPr>
              <w:spacing w:after="0" w:line="259" w:lineRule="auto"/>
              <w:ind w:left="0" w:right="0" w:firstLine="0"/>
            </w:pPr>
            <w:r>
              <w:rPr>
                <w:b/>
              </w:rPr>
              <w:t>PSN or Public Services</w:t>
            </w:r>
            <w:r>
              <w:t xml:space="preserve"> </w:t>
            </w:r>
            <w:r>
              <w:rPr>
                <w:b/>
              </w:rPr>
              <w:t>Network</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692870DA" w14:textId="77777777" w:rsidR="00274BCC" w:rsidRDefault="00060D1F">
            <w:pPr>
              <w:spacing w:after="0" w:line="259" w:lineRule="auto"/>
              <w:ind w:left="0" w:right="0" w:firstLine="0"/>
            </w:pPr>
            <w:r>
              <w:t xml:space="preserve">The Public Services Network (PSN) is the government’s </w:t>
            </w:r>
            <w:proofErr w:type="gramStart"/>
            <w:r>
              <w:t>high performance</w:t>
            </w:r>
            <w:proofErr w:type="gramEnd"/>
            <w:r>
              <w:t xml:space="preserve"> network which helps public sector organisations work together, reduce duplication and share resources. </w:t>
            </w:r>
          </w:p>
        </w:tc>
      </w:tr>
      <w:tr w:rsidR="00274BCC" w14:paraId="57392EE5" w14:textId="77777777">
        <w:trPr>
          <w:trHeight w:val="2430"/>
        </w:trPr>
        <w:tc>
          <w:tcPr>
            <w:tcW w:w="2622" w:type="dxa"/>
            <w:tcBorders>
              <w:top w:val="single" w:sz="8" w:space="0" w:color="000000"/>
              <w:left w:val="single" w:sz="8" w:space="0" w:color="000000"/>
              <w:bottom w:val="single" w:sz="8" w:space="0" w:color="000000"/>
              <w:right w:val="single" w:sz="8" w:space="0" w:color="000000"/>
            </w:tcBorders>
          </w:tcPr>
          <w:p w14:paraId="3C519791" w14:textId="77777777" w:rsidR="00274BCC" w:rsidRDefault="00060D1F">
            <w:pPr>
              <w:spacing w:after="0" w:line="259" w:lineRule="auto"/>
              <w:ind w:left="0" w:right="0" w:firstLine="0"/>
            </w:pPr>
            <w:r>
              <w:rPr>
                <w:b/>
              </w:rPr>
              <w:t>Regulatory body or bodies</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21305BA9" w14:textId="77777777" w:rsidR="00274BCC" w:rsidRDefault="00060D1F">
            <w:pPr>
              <w:spacing w:after="0" w:line="259" w:lineRule="auto"/>
              <w:ind w:left="0" w:right="0" w:firstLine="0"/>
            </w:pPr>
            <w:r>
              <w:t xml:space="preserve">Government departments and other bodies which, whether under statute, codes of practice or otherwise, are entitled to investigate or influence the matters dealt with in this Call-Off Contract. </w:t>
            </w:r>
          </w:p>
        </w:tc>
      </w:tr>
      <w:tr w:rsidR="00274BCC" w14:paraId="6BBE84AD" w14:textId="77777777">
        <w:trPr>
          <w:trHeight w:val="2429"/>
        </w:trPr>
        <w:tc>
          <w:tcPr>
            <w:tcW w:w="2622" w:type="dxa"/>
            <w:tcBorders>
              <w:top w:val="single" w:sz="8" w:space="0" w:color="000000"/>
              <w:left w:val="single" w:sz="8" w:space="0" w:color="000000"/>
              <w:bottom w:val="single" w:sz="8" w:space="0" w:color="000000"/>
              <w:right w:val="single" w:sz="8" w:space="0" w:color="000000"/>
            </w:tcBorders>
          </w:tcPr>
          <w:p w14:paraId="47C8F27D" w14:textId="77777777" w:rsidR="00274BCC" w:rsidRDefault="00060D1F">
            <w:pPr>
              <w:spacing w:after="0" w:line="259" w:lineRule="auto"/>
              <w:ind w:left="0" w:right="0" w:firstLine="0"/>
            </w:pPr>
            <w:r>
              <w:rPr>
                <w:b/>
              </w:rPr>
              <w:t>Relevant person</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030B8373" w14:textId="77777777" w:rsidR="00274BCC" w:rsidRDefault="00060D1F">
            <w:pPr>
              <w:spacing w:after="0" w:line="259" w:lineRule="auto"/>
              <w:ind w:left="0" w:right="0" w:firstLine="0"/>
            </w:pPr>
            <w:r>
              <w:t xml:space="preserve">Any employee, agent, servant, or representative of the Buyer, any other public body or person employed by or on behalf of the Buyer, or any other public body. </w:t>
            </w:r>
          </w:p>
        </w:tc>
      </w:tr>
      <w:tr w:rsidR="00274BCC" w14:paraId="3B8B86E9" w14:textId="77777777">
        <w:trPr>
          <w:trHeight w:val="2146"/>
        </w:trPr>
        <w:tc>
          <w:tcPr>
            <w:tcW w:w="2622" w:type="dxa"/>
            <w:tcBorders>
              <w:top w:val="single" w:sz="8" w:space="0" w:color="000000"/>
              <w:left w:val="single" w:sz="8" w:space="0" w:color="000000"/>
              <w:bottom w:val="single" w:sz="8" w:space="0" w:color="000000"/>
              <w:right w:val="single" w:sz="8" w:space="0" w:color="000000"/>
            </w:tcBorders>
          </w:tcPr>
          <w:p w14:paraId="06F4E002" w14:textId="77777777" w:rsidR="00274BCC" w:rsidRDefault="00060D1F">
            <w:pPr>
              <w:spacing w:after="0" w:line="259" w:lineRule="auto"/>
              <w:ind w:left="0" w:right="0" w:firstLine="0"/>
            </w:pPr>
            <w:r>
              <w:rPr>
                <w:b/>
              </w:rPr>
              <w:lastRenderedPageBreak/>
              <w:t>Relevant Transfer</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7B425A34" w14:textId="77777777" w:rsidR="00274BCC" w:rsidRDefault="00060D1F">
            <w:pPr>
              <w:spacing w:after="0" w:line="259" w:lineRule="auto"/>
              <w:ind w:left="0" w:right="0" w:firstLine="0"/>
            </w:pPr>
            <w:r>
              <w:t xml:space="preserve">A transfer of employment to which the employment regulations </w:t>
            </w:r>
            <w:proofErr w:type="gramStart"/>
            <w:r>
              <w:t>applies</w:t>
            </w:r>
            <w:proofErr w:type="gramEnd"/>
            <w:r>
              <w:t xml:space="preserve">. </w:t>
            </w:r>
          </w:p>
        </w:tc>
      </w:tr>
      <w:tr w:rsidR="00274BCC" w14:paraId="3676ACC7" w14:textId="77777777">
        <w:trPr>
          <w:trHeight w:val="2972"/>
        </w:trPr>
        <w:tc>
          <w:tcPr>
            <w:tcW w:w="2622" w:type="dxa"/>
            <w:tcBorders>
              <w:top w:val="single" w:sz="8" w:space="0" w:color="000000"/>
              <w:left w:val="single" w:sz="8" w:space="0" w:color="000000"/>
              <w:bottom w:val="single" w:sz="8" w:space="0" w:color="000000"/>
              <w:right w:val="single" w:sz="8" w:space="0" w:color="000000"/>
            </w:tcBorders>
          </w:tcPr>
          <w:p w14:paraId="72C36299" w14:textId="77777777" w:rsidR="00274BCC" w:rsidRDefault="00060D1F">
            <w:pPr>
              <w:spacing w:after="0" w:line="259" w:lineRule="auto"/>
              <w:ind w:left="0" w:right="0" w:firstLine="0"/>
            </w:pPr>
            <w:r>
              <w:rPr>
                <w:b/>
              </w:rPr>
              <w:t>Replacement Services</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4CAA6C23" w14:textId="77777777" w:rsidR="00274BCC" w:rsidRDefault="00060D1F">
            <w:pPr>
              <w:spacing w:after="0" w:line="256" w:lineRule="auto"/>
              <w:ind w:left="0" w:right="0" w:firstLine="0"/>
            </w:pPr>
            <w:r>
              <w:t xml:space="preserve">Any services which are the same as or substantially similar to any of the Services and which the Buyer receives in substitution for any of the services after the expiry or </w:t>
            </w:r>
            <w:proofErr w:type="gramStart"/>
            <w:r>
              <w:t>Ending</w:t>
            </w:r>
            <w:proofErr w:type="gramEnd"/>
            <w:r>
              <w:t xml:space="preserve"> or partial Ending of the Call- </w:t>
            </w:r>
          </w:p>
          <w:p w14:paraId="41034B90" w14:textId="77777777" w:rsidR="00274BCC" w:rsidRDefault="00060D1F">
            <w:pPr>
              <w:spacing w:after="0" w:line="259" w:lineRule="auto"/>
              <w:ind w:left="0" w:right="0" w:firstLine="0"/>
              <w:jc w:val="both"/>
            </w:pPr>
            <w:r>
              <w:t xml:space="preserve">Off Contract, whether those services are provided by the Buyer or a third party. </w:t>
            </w:r>
          </w:p>
        </w:tc>
      </w:tr>
      <w:tr w:rsidR="00274BCC" w14:paraId="186C845A" w14:textId="77777777">
        <w:trPr>
          <w:trHeight w:val="2411"/>
        </w:trPr>
        <w:tc>
          <w:tcPr>
            <w:tcW w:w="2622" w:type="dxa"/>
            <w:tcBorders>
              <w:top w:val="single" w:sz="8" w:space="0" w:color="000000"/>
              <w:left w:val="single" w:sz="8" w:space="0" w:color="000000"/>
              <w:bottom w:val="single" w:sz="8" w:space="0" w:color="000000"/>
              <w:right w:val="single" w:sz="8" w:space="0" w:color="000000"/>
            </w:tcBorders>
          </w:tcPr>
          <w:p w14:paraId="01CF237E" w14:textId="77777777" w:rsidR="00274BCC" w:rsidRDefault="00060D1F">
            <w:pPr>
              <w:spacing w:after="0" w:line="259" w:lineRule="auto"/>
              <w:ind w:left="0" w:right="0" w:firstLine="0"/>
            </w:pPr>
            <w:r>
              <w:rPr>
                <w:b/>
              </w:rPr>
              <w:t>Replacement supplier</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02913A0C" w14:textId="77777777" w:rsidR="00274BCC" w:rsidRDefault="00060D1F">
            <w:pPr>
              <w:spacing w:after="0" w:line="259" w:lineRule="auto"/>
              <w:ind w:left="0" w:right="0" w:firstLine="0"/>
            </w:pPr>
            <w:r>
              <w:t xml:space="preserve">Any third-party service provider of replacement services appointed by the Buyer (or where the Buyer is providing replacement Services for its own account, the Buyer). </w:t>
            </w:r>
          </w:p>
        </w:tc>
      </w:tr>
      <w:tr w:rsidR="00274BCC" w14:paraId="4381A417" w14:textId="77777777">
        <w:trPr>
          <w:trHeight w:val="2165"/>
        </w:trPr>
        <w:tc>
          <w:tcPr>
            <w:tcW w:w="2622" w:type="dxa"/>
            <w:tcBorders>
              <w:top w:val="single" w:sz="8" w:space="0" w:color="000000"/>
              <w:left w:val="single" w:sz="8" w:space="0" w:color="000000"/>
              <w:bottom w:val="single" w:sz="8" w:space="0" w:color="000000"/>
              <w:right w:val="single" w:sz="8" w:space="0" w:color="000000"/>
            </w:tcBorders>
          </w:tcPr>
          <w:p w14:paraId="161E3EB2" w14:textId="77777777" w:rsidR="00274BCC" w:rsidRDefault="00060D1F">
            <w:pPr>
              <w:spacing w:after="0" w:line="259" w:lineRule="auto"/>
              <w:ind w:left="0" w:right="0" w:firstLine="0"/>
            </w:pPr>
            <w:r>
              <w:rPr>
                <w:b/>
              </w:rPr>
              <w:t>Security management plan</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2157E1E4" w14:textId="77777777" w:rsidR="00274BCC" w:rsidRDefault="00060D1F">
            <w:pPr>
              <w:spacing w:after="0" w:line="259" w:lineRule="auto"/>
              <w:ind w:left="0" w:right="0" w:firstLine="0"/>
            </w:pPr>
            <w:r>
              <w:t xml:space="preserve">The Supplier's security management plan developed by the Supplier in accordance with clause 16.1. </w:t>
            </w:r>
          </w:p>
        </w:tc>
      </w:tr>
    </w:tbl>
    <w:p w14:paraId="5F80D9D3" w14:textId="77777777" w:rsidR="00274BCC" w:rsidRDefault="00060D1F">
      <w:pPr>
        <w:spacing w:after="0" w:line="259" w:lineRule="auto"/>
        <w:ind w:left="0" w:right="0" w:firstLine="0"/>
        <w:jc w:val="both"/>
      </w:pPr>
      <w:r>
        <w:t xml:space="preserve">  </w:t>
      </w:r>
    </w:p>
    <w:p w14:paraId="6D315AD3" w14:textId="77777777" w:rsidR="00274BCC" w:rsidRDefault="00274BCC">
      <w:pPr>
        <w:spacing w:after="0" w:line="259" w:lineRule="auto"/>
        <w:ind w:left="0" w:right="822" w:firstLine="0"/>
      </w:pPr>
    </w:p>
    <w:tbl>
      <w:tblPr>
        <w:tblStyle w:val="TableGrid"/>
        <w:tblW w:w="8903" w:type="dxa"/>
        <w:tblInd w:w="1052" w:type="dxa"/>
        <w:tblCellMar>
          <w:top w:w="429" w:type="dxa"/>
          <w:left w:w="106" w:type="dxa"/>
          <w:right w:w="65" w:type="dxa"/>
        </w:tblCellMar>
        <w:tblLook w:val="04A0" w:firstRow="1" w:lastRow="0" w:firstColumn="1" w:lastColumn="0" w:noHBand="0" w:noVBand="1"/>
      </w:tblPr>
      <w:tblGrid>
        <w:gridCol w:w="2622"/>
        <w:gridCol w:w="6281"/>
      </w:tblGrid>
      <w:tr w:rsidR="00274BCC" w14:paraId="0E97F328" w14:textId="77777777">
        <w:trPr>
          <w:trHeight w:val="1887"/>
        </w:trPr>
        <w:tc>
          <w:tcPr>
            <w:tcW w:w="2622" w:type="dxa"/>
            <w:tcBorders>
              <w:top w:val="single" w:sz="8" w:space="0" w:color="000000"/>
              <w:left w:val="single" w:sz="8" w:space="0" w:color="000000"/>
              <w:bottom w:val="single" w:sz="8" w:space="0" w:color="000000"/>
              <w:right w:val="single" w:sz="8" w:space="0" w:color="000000"/>
            </w:tcBorders>
          </w:tcPr>
          <w:p w14:paraId="1976556E" w14:textId="77777777" w:rsidR="00274BCC" w:rsidRDefault="00060D1F">
            <w:pPr>
              <w:spacing w:after="0" w:line="259" w:lineRule="auto"/>
              <w:ind w:left="0" w:right="0" w:firstLine="0"/>
            </w:pPr>
            <w:r>
              <w:rPr>
                <w:b/>
              </w:rPr>
              <w:lastRenderedPageBreak/>
              <w:t>Services</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6BB80B57" w14:textId="77777777" w:rsidR="00274BCC" w:rsidRDefault="00060D1F">
            <w:pPr>
              <w:spacing w:after="0" w:line="259" w:lineRule="auto"/>
              <w:ind w:left="0" w:right="0" w:firstLine="0"/>
            </w:pPr>
            <w:r>
              <w:t xml:space="preserve">The services ordered by the Buyer as set out in the Order Form. </w:t>
            </w:r>
          </w:p>
        </w:tc>
      </w:tr>
      <w:tr w:rsidR="00274BCC" w14:paraId="000A68FB" w14:textId="77777777">
        <w:trPr>
          <w:trHeight w:val="2151"/>
        </w:trPr>
        <w:tc>
          <w:tcPr>
            <w:tcW w:w="2622" w:type="dxa"/>
            <w:tcBorders>
              <w:top w:val="single" w:sz="8" w:space="0" w:color="000000"/>
              <w:left w:val="single" w:sz="8" w:space="0" w:color="000000"/>
              <w:bottom w:val="single" w:sz="8" w:space="0" w:color="000000"/>
              <w:right w:val="single" w:sz="8" w:space="0" w:color="000000"/>
            </w:tcBorders>
          </w:tcPr>
          <w:p w14:paraId="76580465" w14:textId="77777777" w:rsidR="00274BCC" w:rsidRDefault="00060D1F">
            <w:pPr>
              <w:spacing w:after="0" w:line="259" w:lineRule="auto"/>
              <w:ind w:left="0" w:right="0" w:firstLine="0"/>
            </w:pPr>
            <w:r>
              <w:rPr>
                <w:b/>
              </w:rPr>
              <w:t>Service data</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29AD7FBE" w14:textId="77777777" w:rsidR="00274BCC" w:rsidRDefault="00060D1F">
            <w:pPr>
              <w:spacing w:after="0" w:line="259" w:lineRule="auto"/>
              <w:ind w:left="0" w:right="0" w:firstLine="0"/>
              <w:jc w:val="both"/>
            </w:pPr>
            <w:r>
              <w:t xml:space="preserve">Data that is owned or managed by the Buyer and used for the G-Cloud Services, including backup data. </w:t>
            </w:r>
          </w:p>
        </w:tc>
      </w:tr>
      <w:tr w:rsidR="00274BCC" w14:paraId="4C575BAD" w14:textId="77777777">
        <w:trPr>
          <w:trHeight w:val="2430"/>
        </w:trPr>
        <w:tc>
          <w:tcPr>
            <w:tcW w:w="2622" w:type="dxa"/>
            <w:tcBorders>
              <w:top w:val="single" w:sz="8" w:space="0" w:color="000000"/>
              <w:left w:val="single" w:sz="8" w:space="0" w:color="000000"/>
              <w:bottom w:val="single" w:sz="8" w:space="0" w:color="000000"/>
              <w:right w:val="single" w:sz="8" w:space="0" w:color="000000"/>
            </w:tcBorders>
          </w:tcPr>
          <w:p w14:paraId="2A6A0734" w14:textId="77777777" w:rsidR="00274BCC" w:rsidRDefault="00060D1F">
            <w:pPr>
              <w:spacing w:after="0" w:line="259" w:lineRule="auto"/>
              <w:ind w:left="0" w:right="0" w:firstLine="0"/>
            </w:pPr>
            <w:r>
              <w:rPr>
                <w:b/>
              </w:rPr>
              <w:t>Service definition(s)</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40A31B33" w14:textId="77777777" w:rsidR="00274BCC" w:rsidRDefault="00060D1F">
            <w:pPr>
              <w:spacing w:after="0" w:line="259" w:lineRule="auto"/>
              <w:ind w:left="0" w:right="0" w:firstLine="0"/>
            </w:pPr>
            <w:r>
              <w:t xml:space="preserve">The definition of the Supplier's G-Cloud Services provided as part of their </w:t>
            </w:r>
            <w:proofErr w:type="gramStart"/>
            <w:r>
              <w:t>Application</w:t>
            </w:r>
            <w:proofErr w:type="gramEnd"/>
            <w:r>
              <w:t xml:space="preserve"> that includes, but isn’t limited to, those items listed in Clause 2 (Services) of the Framework Agreement. </w:t>
            </w:r>
          </w:p>
        </w:tc>
      </w:tr>
      <w:tr w:rsidR="00274BCC" w14:paraId="2ABD052B" w14:textId="77777777">
        <w:trPr>
          <w:trHeight w:val="2189"/>
        </w:trPr>
        <w:tc>
          <w:tcPr>
            <w:tcW w:w="2622" w:type="dxa"/>
            <w:tcBorders>
              <w:top w:val="single" w:sz="8" w:space="0" w:color="000000"/>
              <w:left w:val="single" w:sz="8" w:space="0" w:color="000000"/>
              <w:bottom w:val="single" w:sz="8" w:space="0" w:color="000000"/>
              <w:right w:val="single" w:sz="8" w:space="0" w:color="000000"/>
            </w:tcBorders>
          </w:tcPr>
          <w:p w14:paraId="4E64E81E" w14:textId="77777777" w:rsidR="00274BCC" w:rsidRDefault="00060D1F">
            <w:pPr>
              <w:spacing w:after="0" w:line="259" w:lineRule="auto"/>
              <w:ind w:left="0" w:right="0" w:firstLine="0"/>
            </w:pPr>
            <w:r>
              <w:rPr>
                <w:b/>
              </w:rPr>
              <w:t>Service description</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1029B2CC" w14:textId="77777777" w:rsidR="00274BCC" w:rsidRDefault="00060D1F">
            <w:pPr>
              <w:spacing w:after="0" w:line="259" w:lineRule="auto"/>
              <w:ind w:left="0" w:right="0" w:firstLine="0"/>
              <w:jc w:val="both"/>
            </w:pPr>
            <w:r>
              <w:t xml:space="preserve">The description of the Supplier service offering as published on the Platform. </w:t>
            </w:r>
          </w:p>
        </w:tc>
      </w:tr>
      <w:tr w:rsidR="00274BCC" w14:paraId="7D8753EC" w14:textId="77777777">
        <w:trPr>
          <w:trHeight w:val="2410"/>
        </w:trPr>
        <w:tc>
          <w:tcPr>
            <w:tcW w:w="2622" w:type="dxa"/>
            <w:tcBorders>
              <w:top w:val="single" w:sz="8" w:space="0" w:color="000000"/>
              <w:left w:val="single" w:sz="8" w:space="0" w:color="000000"/>
              <w:bottom w:val="single" w:sz="8" w:space="0" w:color="000000"/>
              <w:right w:val="single" w:sz="8" w:space="0" w:color="000000"/>
            </w:tcBorders>
          </w:tcPr>
          <w:p w14:paraId="307BF9EB" w14:textId="77777777" w:rsidR="00274BCC" w:rsidRDefault="00060D1F">
            <w:pPr>
              <w:spacing w:after="0" w:line="259" w:lineRule="auto"/>
              <w:ind w:left="0" w:right="0" w:firstLine="0"/>
            </w:pPr>
            <w:r>
              <w:rPr>
                <w:b/>
              </w:rPr>
              <w:t>Service Personal Data</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1F2F8829" w14:textId="77777777" w:rsidR="00274BCC" w:rsidRDefault="00060D1F">
            <w:pPr>
              <w:spacing w:after="0" w:line="259" w:lineRule="auto"/>
              <w:ind w:left="0" w:right="212" w:firstLine="0"/>
              <w:jc w:val="both"/>
            </w:pPr>
            <w:r>
              <w:t xml:space="preserve">The Personal Data supplied by a Buyer to the Supplier </w:t>
            </w:r>
            <w:proofErr w:type="gramStart"/>
            <w:r>
              <w:t>in the course of</w:t>
            </w:r>
            <w:proofErr w:type="gramEnd"/>
            <w:r>
              <w:t xml:space="preserve"> the use of the G-Cloud Services for purposes of or in connection with this Call-Off Contract. </w:t>
            </w:r>
          </w:p>
        </w:tc>
      </w:tr>
      <w:tr w:rsidR="00274BCC" w14:paraId="53395A3F" w14:textId="77777777">
        <w:trPr>
          <w:trHeight w:val="2708"/>
        </w:trPr>
        <w:tc>
          <w:tcPr>
            <w:tcW w:w="2622" w:type="dxa"/>
            <w:tcBorders>
              <w:top w:val="single" w:sz="8" w:space="0" w:color="000000"/>
              <w:left w:val="single" w:sz="8" w:space="0" w:color="000000"/>
              <w:bottom w:val="single" w:sz="8" w:space="0" w:color="000000"/>
              <w:right w:val="single" w:sz="8" w:space="0" w:color="000000"/>
            </w:tcBorders>
          </w:tcPr>
          <w:p w14:paraId="4BAB8C6E" w14:textId="77777777" w:rsidR="00274BCC" w:rsidRDefault="00060D1F">
            <w:pPr>
              <w:spacing w:after="0" w:line="259" w:lineRule="auto"/>
              <w:ind w:left="0" w:right="0" w:firstLine="0"/>
            </w:pPr>
            <w:r>
              <w:rPr>
                <w:b/>
              </w:rPr>
              <w:lastRenderedPageBreak/>
              <w:t>Spend controls</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0F373001" w14:textId="77777777" w:rsidR="00274BCC" w:rsidRDefault="00060D1F">
            <w:pPr>
              <w:spacing w:after="0" w:line="259" w:lineRule="auto"/>
              <w:ind w:left="0" w:right="62" w:firstLine="0"/>
              <w:jc w:val="both"/>
            </w:pPr>
            <w:r>
              <w:t xml:space="preserve">The approval process used by a central government Buyer if it needs to spend money on certain digital or technology services, see </w:t>
            </w:r>
            <w:hyperlink r:id="rId128">
              <w:r>
                <w:rPr>
                  <w:u w:val="single" w:color="000000"/>
                </w:rPr>
                <w:t>https://www.gov.uk/service</w:t>
              </w:r>
            </w:hyperlink>
            <w:hyperlink r:id="rId129">
              <w:r>
                <w:rPr>
                  <w:u w:val="single" w:color="000000"/>
                </w:rPr>
                <w:t>-</w:t>
              </w:r>
            </w:hyperlink>
            <w:hyperlink r:id="rId130">
              <w:r>
                <w:rPr>
                  <w:u w:val="single" w:color="000000"/>
                </w:rPr>
                <w:t>manual/agile</w:t>
              </w:r>
            </w:hyperlink>
            <w:hyperlink r:id="rId131"/>
            <w:hyperlink r:id="rId132">
              <w:r>
                <w:rPr>
                  <w:u w:val="single" w:color="000000"/>
                </w:rPr>
                <w:t>delivery/spend</w:t>
              </w:r>
            </w:hyperlink>
            <w:hyperlink r:id="rId133">
              <w:r>
                <w:rPr>
                  <w:u w:val="single" w:color="000000"/>
                </w:rPr>
                <w:t>-</w:t>
              </w:r>
            </w:hyperlink>
            <w:hyperlink r:id="rId134">
              <w:r>
                <w:rPr>
                  <w:u w:val="single" w:color="000000"/>
                </w:rPr>
                <w:t>controlsche ck</w:t>
              </w:r>
            </w:hyperlink>
            <w:hyperlink r:id="rId135">
              <w:r>
                <w:rPr>
                  <w:u w:val="single" w:color="000000"/>
                </w:rPr>
                <w:t>-</w:t>
              </w:r>
            </w:hyperlink>
            <w:hyperlink r:id="rId136">
              <w:r>
                <w:rPr>
                  <w:u w:val="single" w:color="000000"/>
                </w:rPr>
                <w:t>if</w:t>
              </w:r>
            </w:hyperlink>
            <w:hyperlink r:id="rId137">
              <w:r>
                <w:rPr>
                  <w:u w:val="single" w:color="000000"/>
                </w:rPr>
                <w:t>-</w:t>
              </w:r>
            </w:hyperlink>
            <w:hyperlink r:id="rId138">
              <w:r>
                <w:rPr>
                  <w:u w:val="single" w:color="000000"/>
                </w:rPr>
                <w:t>you</w:t>
              </w:r>
            </w:hyperlink>
            <w:hyperlink r:id="rId139">
              <w:r>
                <w:rPr>
                  <w:u w:val="single" w:color="000000"/>
                </w:rPr>
                <w:t>-</w:t>
              </w:r>
            </w:hyperlink>
            <w:hyperlink r:id="rId140">
              <w:r>
                <w:rPr>
                  <w:u w:val="single" w:color="000000"/>
                </w:rPr>
                <w:t>need</w:t>
              </w:r>
            </w:hyperlink>
            <w:hyperlink r:id="rId141">
              <w:r>
                <w:rPr>
                  <w:u w:val="single" w:color="000000"/>
                </w:rPr>
                <w:t>-</w:t>
              </w:r>
            </w:hyperlink>
            <w:hyperlink r:id="rId142">
              <w:r>
                <w:rPr>
                  <w:u w:val="single" w:color="000000"/>
                </w:rPr>
                <w:t>approval</w:t>
              </w:r>
            </w:hyperlink>
            <w:hyperlink r:id="rId143">
              <w:r>
                <w:rPr>
                  <w:u w:val="single" w:color="000000"/>
                </w:rPr>
                <w:t>-</w:t>
              </w:r>
            </w:hyperlink>
            <w:hyperlink r:id="rId144">
              <w:r>
                <w:rPr>
                  <w:u w:val="single" w:color="000000"/>
                </w:rPr>
                <w:t>to</w:t>
              </w:r>
            </w:hyperlink>
            <w:hyperlink r:id="rId145">
              <w:r>
                <w:rPr>
                  <w:u w:val="single" w:color="000000"/>
                </w:rPr>
                <w:t>-</w:t>
              </w:r>
              <w:proofErr w:type="spellStart"/>
            </w:hyperlink>
            <w:hyperlink r:id="rId146">
              <w:r>
                <w:rPr>
                  <w:u w:val="single" w:color="000000"/>
                </w:rPr>
                <w:t>spend</w:t>
              </w:r>
            </w:hyperlink>
            <w:hyperlink r:id="rId147"/>
            <w:hyperlink r:id="rId148">
              <w:r>
                <w:rPr>
                  <w:u w:val="single" w:color="000000"/>
                </w:rPr>
                <w:t>money</w:t>
              </w:r>
              <w:proofErr w:type="spellEnd"/>
            </w:hyperlink>
            <w:hyperlink r:id="rId149">
              <w:r>
                <w:rPr>
                  <w:u w:val="single" w:color="000000"/>
                </w:rPr>
                <w:t>-</w:t>
              </w:r>
            </w:hyperlink>
            <w:hyperlink r:id="rId150">
              <w:r>
                <w:rPr>
                  <w:u w:val="single" w:color="000000"/>
                </w:rPr>
                <w:t>on</w:t>
              </w:r>
            </w:hyperlink>
            <w:hyperlink r:id="rId151">
              <w:r>
                <w:rPr>
                  <w:u w:val="single" w:color="000000"/>
                </w:rPr>
                <w:t>-</w:t>
              </w:r>
            </w:hyperlink>
            <w:hyperlink r:id="rId152">
              <w:r>
                <w:rPr>
                  <w:u w:val="single" w:color="000000"/>
                </w:rPr>
                <w:t>a</w:t>
              </w:r>
            </w:hyperlink>
            <w:hyperlink r:id="rId153">
              <w:r>
                <w:rPr>
                  <w:u w:val="single" w:color="000000"/>
                </w:rPr>
                <w:t>-</w:t>
              </w:r>
            </w:hyperlink>
            <w:hyperlink r:id="rId154">
              <w:r>
                <w:rPr>
                  <w:u w:val="single" w:color="000000"/>
                </w:rPr>
                <w:t>servic</w:t>
              </w:r>
            </w:hyperlink>
            <w:hyperlink r:id="rId155">
              <w:r>
                <w:rPr>
                  <w:u w:val="single" w:color="000000"/>
                </w:rPr>
                <w:t>e</w:t>
              </w:r>
            </w:hyperlink>
            <w:hyperlink r:id="rId156">
              <w:r>
                <w:t xml:space="preserve">  </w:t>
              </w:r>
            </w:hyperlink>
          </w:p>
        </w:tc>
      </w:tr>
      <w:tr w:rsidR="00274BCC" w14:paraId="7A794134" w14:textId="77777777">
        <w:trPr>
          <w:trHeight w:val="1868"/>
        </w:trPr>
        <w:tc>
          <w:tcPr>
            <w:tcW w:w="2622" w:type="dxa"/>
            <w:tcBorders>
              <w:top w:val="single" w:sz="8" w:space="0" w:color="000000"/>
              <w:left w:val="single" w:sz="8" w:space="0" w:color="000000"/>
              <w:bottom w:val="single" w:sz="8" w:space="0" w:color="000000"/>
              <w:right w:val="single" w:sz="8" w:space="0" w:color="000000"/>
            </w:tcBorders>
          </w:tcPr>
          <w:p w14:paraId="5A481274" w14:textId="77777777" w:rsidR="00274BCC" w:rsidRDefault="00060D1F">
            <w:pPr>
              <w:spacing w:after="0" w:line="259" w:lineRule="auto"/>
              <w:ind w:left="0" w:right="0" w:firstLine="0"/>
            </w:pPr>
            <w:r>
              <w:rPr>
                <w:b/>
              </w:rPr>
              <w:t>Start date</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19F8D7BE" w14:textId="77777777" w:rsidR="00274BCC" w:rsidRDefault="00060D1F">
            <w:pPr>
              <w:spacing w:after="0" w:line="259" w:lineRule="auto"/>
              <w:ind w:left="0" w:right="0" w:firstLine="0"/>
            </w:pPr>
            <w:r>
              <w:t xml:space="preserve">The Start date of this Call-Off Contract as set out in the Order Form. </w:t>
            </w:r>
          </w:p>
        </w:tc>
      </w:tr>
      <w:tr w:rsidR="00274BCC" w14:paraId="53E30FCF" w14:textId="77777777">
        <w:trPr>
          <w:trHeight w:val="2972"/>
        </w:trPr>
        <w:tc>
          <w:tcPr>
            <w:tcW w:w="2622" w:type="dxa"/>
            <w:tcBorders>
              <w:top w:val="single" w:sz="8" w:space="0" w:color="000000"/>
              <w:left w:val="single" w:sz="8" w:space="0" w:color="000000"/>
              <w:bottom w:val="single" w:sz="8" w:space="0" w:color="000000"/>
              <w:right w:val="single" w:sz="8" w:space="0" w:color="000000"/>
            </w:tcBorders>
          </w:tcPr>
          <w:p w14:paraId="18C7560A" w14:textId="77777777" w:rsidR="00274BCC" w:rsidRDefault="00060D1F">
            <w:pPr>
              <w:spacing w:after="0" w:line="259" w:lineRule="auto"/>
              <w:ind w:left="0" w:right="0" w:firstLine="0"/>
            </w:pPr>
            <w:r>
              <w:rPr>
                <w:b/>
              </w:rPr>
              <w:t>Subcontract</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323C71B6" w14:textId="77777777" w:rsidR="00274BCC" w:rsidRDefault="00060D1F">
            <w:pPr>
              <w:spacing w:after="0" w:line="259" w:lineRule="auto"/>
              <w:ind w:left="0" w:right="0" w:firstLine="0"/>
            </w:pPr>
            <w: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 </w:t>
            </w:r>
          </w:p>
        </w:tc>
      </w:tr>
      <w:tr w:rsidR="00274BCC" w14:paraId="029B532F" w14:textId="77777777">
        <w:trPr>
          <w:trHeight w:val="2688"/>
        </w:trPr>
        <w:tc>
          <w:tcPr>
            <w:tcW w:w="2622" w:type="dxa"/>
            <w:tcBorders>
              <w:top w:val="single" w:sz="8" w:space="0" w:color="000000"/>
              <w:left w:val="single" w:sz="8" w:space="0" w:color="000000"/>
              <w:bottom w:val="single" w:sz="8" w:space="0" w:color="000000"/>
              <w:right w:val="single" w:sz="8" w:space="0" w:color="000000"/>
            </w:tcBorders>
          </w:tcPr>
          <w:p w14:paraId="48E256FC" w14:textId="77777777" w:rsidR="00274BCC" w:rsidRDefault="00060D1F">
            <w:pPr>
              <w:spacing w:after="0" w:line="259" w:lineRule="auto"/>
              <w:ind w:left="0" w:right="0" w:firstLine="0"/>
            </w:pPr>
            <w:r>
              <w:rPr>
                <w:b/>
              </w:rPr>
              <w:t>Subcontractor</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2E2FD2C5" w14:textId="77777777" w:rsidR="00274BCC" w:rsidRDefault="00060D1F">
            <w:pPr>
              <w:spacing w:after="9" w:line="259" w:lineRule="auto"/>
              <w:ind w:left="0" w:right="0" w:firstLine="0"/>
            </w:pPr>
            <w:r>
              <w:t xml:space="preserve">Any third party engaged by the Supplier under a </w:t>
            </w:r>
            <w:proofErr w:type="gramStart"/>
            <w:r>
              <w:t>subcontract</w:t>
            </w:r>
            <w:proofErr w:type="gramEnd"/>
            <w:r>
              <w:t xml:space="preserve"> </w:t>
            </w:r>
          </w:p>
          <w:p w14:paraId="7BB5A581" w14:textId="77777777" w:rsidR="00274BCC" w:rsidRDefault="00060D1F">
            <w:pPr>
              <w:spacing w:after="0" w:line="259" w:lineRule="auto"/>
              <w:ind w:left="0" w:right="0" w:firstLine="0"/>
            </w:pPr>
            <w:r>
              <w:t xml:space="preserve">(permitted under the Framework Agreement and the Call-Off Contract) and its servants or agents in connection with the provision of G-Cloud Services. </w:t>
            </w:r>
          </w:p>
        </w:tc>
      </w:tr>
      <w:tr w:rsidR="00274BCC" w14:paraId="5BADA033" w14:textId="77777777">
        <w:trPr>
          <w:trHeight w:val="2165"/>
        </w:trPr>
        <w:tc>
          <w:tcPr>
            <w:tcW w:w="2622" w:type="dxa"/>
            <w:tcBorders>
              <w:top w:val="single" w:sz="8" w:space="0" w:color="000000"/>
              <w:left w:val="single" w:sz="8" w:space="0" w:color="000000"/>
              <w:bottom w:val="single" w:sz="8" w:space="0" w:color="000000"/>
              <w:right w:val="single" w:sz="8" w:space="0" w:color="000000"/>
            </w:tcBorders>
          </w:tcPr>
          <w:p w14:paraId="1BD2D55E" w14:textId="77777777" w:rsidR="00274BCC" w:rsidRDefault="00060D1F">
            <w:pPr>
              <w:spacing w:after="0" w:line="259" w:lineRule="auto"/>
              <w:ind w:left="0" w:right="0" w:firstLine="0"/>
            </w:pPr>
            <w:proofErr w:type="spellStart"/>
            <w:r>
              <w:rPr>
                <w:b/>
              </w:rPr>
              <w:lastRenderedPageBreak/>
              <w:t>Subprocessor</w:t>
            </w:r>
            <w:proofErr w:type="spellEnd"/>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02503FD6" w14:textId="77777777" w:rsidR="00274BCC" w:rsidRDefault="00060D1F">
            <w:pPr>
              <w:spacing w:after="0" w:line="259" w:lineRule="auto"/>
              <w:ind w:left="0" w:right="0" w:firstLine="0"/>
            </w:pPr>
            <w:r>
              <w:t xml:space="preserve">Any third party appointed to process Personal Data on behalf of the Supplier under this Call-Off Contract. </w:t>
            </w:r>
          </w:p>
        </w:tc>
      </w:tr>
      <w:tr w:rsidR="00274BCC" w14:paraId="34B2374C" w14:textId="77777777">
        <w:trPr>
          <w:trHeight w:val="1873"/>
        </w:trPr>
        <w:tc>
          <w:tcPr>
            <w:tcW w:w="2622" w:type="dxa"/>
            <w:tcBorders>
              <w:top w:val="single" w:sz="8" w:space="0" w:color="000000"/>
              <w:left w:val="single" w:sz="8" w:space="0" w:color="000000"/>
              <w:bottom w:val="single" w:sz="8" w:space="0" w:color="000000"/>
              <w:right w:val="single" w:sz="8" w:space="0" w:color="000000"/>
            </w:tcBorders>
          </w:tcPr>
          <w:p w14:paraId="2EE7ABDB" w14:textId="77777777" w:rsidR="00274BCC" w:rsidRDefault="00060D1F">
            <w:pPr>
              <w:spacing w:after="0" w:line="259" w:lineRule="auto"/>
              <w:ind w:left="0" w:right="0" w:firstLine="0"/>
            </w:pPr>
            <w:r>
              <w:rPr>
                <w:b/>
              </w:rPr>
              <w:t>Supplier</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08B8CD8C" w14:textId="77777777" w:rsidR="00274BCC" w:rsidRDefault="00060D1F">
            <w:pPr>
              <w:spacing w:after="0" w:line="259" w:lineRule="auto"/>
              <w:ind w:left="0" w:right="0" w:firstLine="0"/>
            </w:pPr>
            <w:r>
              <w:t xml:space="preserve">The person, firm or company identified in the Order Form. </w:t>
            </w:r>
          </w:p>
        </w:tc>
      </w:tr>
      <w:tr w:rsidR="00274BCC" w14:paraId="7D2D3780" w14:textId="77777777">
        <w:trPr>
          <w:trHeight w:val="2170"/>
        </w:trPr>
        <w:tc>
          <w:tcPr>
            <w:tcW w:w="2622" w:type="dxa"/>
            <w:tcBorders>
              <w:top w:val="single" w:sz="8" w:space="0" w:color="000000"/>
              <w:left w:val="single" w:sz="8" w:space="0" w:color="000000"/>
              <w:bottom w:val="single" w:sz="8" w:space="0" w:color="000000"/>
              <w:right w:val="single" w:sz="8" w:space="0" w:color="000000"/>
            </w:tcBorders>
          </w:tcPr>
          <w:p w14:paraId="3400245E" w14:textId="77777777" w:rsidR="00274BCC" w:rsidRDefault="00060D1F">
            <w:pPr>
              <w:spacing w:after="0" w:line="259" w:lineRule="auto"/>
              <w:ind w:left="0" w:right="0" w:firstLine="0"/>
            </w:pPr>
            <w:r>
              <w:rPr>
                <w:b/>
              </w:rPr>
              <w:t xml:space="preserve">Supplier </w:t>
            </w:r>
          </w:p>
          <w:p w14:paraId="0480081D" w14:textId="77777777" w:rsidR="00274BCC" w:rsidRDefault="00060D1F">
            <w:pPr>
              <w:spacing w:after="0" w:line="259" w:lineRule="auto"/>
              <w:ind w:left="0" w:right="0" w:firstLine="0"/>
            </w:pPr>
            <w:r>
              <w:rPr>
                <w:b/>
              </w:rPr>
              <w:t>Representative</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3EC3EB78" w14:textId="77777777" w:rsidR="00274BCC" w:rsidRDefault="00060D1F">
            <w:pPr>
              <w:spacing w:after="0" w:line="259" w:lineRule="auto"/>
              <w:ind w:left="0" w:right="0" w:firstLine="0"/>
              <w:jc w:val="both"/>
            </w:pPr>
            <w:r>
              <w:t xml:space="preserve">The representative appointed by the Supplier from time to time in relation to the Call-Off Contract. </w:t>
            </w:r>
          </w:p>
        </w:tc>
      </w:tr>
    </w:tbl>
    <w:p w14:paraId="4AB732B2" w14:textId="77777777" w:rsidR="00274BCC" w:rsidRDefault="00060D1F">
      <w:pPr>
        <w:spacing w:after="0" w:line="259" w:lineRule="auto"/>
        <w:ind w:left="0" w:right="0" w:firstLine="0"/>
        <w:jc w:val="both"/>
      </w:pPr>
      <w:r>
        <w:t xml:space="preserve">  </w:t>
      </w:r>
    </w:p>
    <w:tbl>
      <w:tblPr>
        <w:tblStyle w:val="TableGrid"/>
        <w:tblW w:w="8903" w:type="dxa"/>
        <w:tblInd w:w="1052" w:type="dxa"/>
        <w:tblCellMar>
          <w:top w:w="434" w:type="dxa"/>
          <w:left w:w="106" w:type="dxa"/>
          <w:right w:w="113" w:type="dxa"/>
        </w:tblCellMar>
        <w:tblLook w:val="04A0" w:firstRow="1" w:lastRow="0" w:firstColumn="1" w:lastColumn="0" w:noHBand="0" w:noVBand="1"/>
      </w:tblPr>
      <w:tblGrid>
        <w:gridCol w:w="2622"/>
        <w:gridCol w:w="6281"/>
      </w:tblGrid>
      <w:tr w:rsidR="00274BCC" w14:paraId="2DBDAE7D" w14:textId="77777777">
        <w:trPr>
          <w:trHeight w:val="2429"/>
        </w:trPr>
        <w:tc>
          <w:tcPr>
            <w:tcW w:w="2622" w:type="dxa"/>
            <w:tcBorders>
              <w:top w:val="single" w:sz="8" w:space="0" w:color="000000"/>
              <w:left w:val="single" w:sz="8" w:space="0" w:color="000000"/>
              <w:bottom w:val="single" w:sz="8" w:space="0" w:color="000000"/>
              <w:right w:val="single" w:sz="8" w:space="0" w:color="000000"/>
            </w:tcBorders>
          </w:tcPr>
          <w:p w14:paraId="7120A09E" w14:textId="77777777" w:rsidR="00274BCC" w:rsidRDefault="00060D1F">
            <w:pPr>
              <w:spacing w:after="0" w:line="259" w:lineRule="auto"/>
              <w:ind w:left="0" w:right="0" w:firstLine="0"/>
            </w:pPr>
            <w:r>
              <w:rPr>
                <w:b/>
              </w:rPr>
              <w:t>Supplier staff</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0BBEB1F5" w14:textId="77777777" w:rsidR="00274BCC" w:rsidRDefault="00060D1F">
            <w:pPr>
              <w:spacing w:after="0" w:line="259" w:lineRule="auto"/>
              <w:ind w:left="0" w:right="0" w:firstLine="0"/>
            </w:pPr>
            <w:r>
              <w:t xml:space="preserve">All persons employed by the Supplier together with the Supplier’s servants, agents, </w:t>
            </w:r>
            <w:proofErr w:type="gramStart"/>
            <w:r>
              <w:t>suppliers</w:t>
            </w:r>
            <w:proofErr w:type="gramEnd"/>
            <w:r>
              <w:t xml:space="preserve"> and subcontractors used in the performance of its obligations under this Call-Off Contract. </w:t>
            </w:r>
          </w:p>
        </w:tc>
      </w:tr>
      <w:tr w:rsidR="00274BCC" w14:paraId="64D550AB" w14:textId="77777777">
        <w:trPr>
          <w:trHeight w:val="2425"/>
        </w:trPr>
        <w:tc>
          <w:tcPr>
            <w:tcW w:w="2622" w:type="dxa"/>
            <w:tcBorders>
              <w:top w:val="single" w:sz="8" w:space="0" w:color="000000"/>
              <w:left w:val="single" w:sz="8" w:space="0" w:color="000000"/>
              <w:bottom w:val="single" w:sz="8" w:space="0" w:color="000000"/>
              <w:right w:val="single" w:sz="8" w:space="0" w:color="000000"/>
            </w:tcBorders>
          </w:tcPr>
          <w:p w14:paraId="60DBCADF" w14:textId="77777777" w:rsidR="00274BCC" w:rsidRDefault="00060D1F">
            <w:pPr>
              <w:spacing w:after="0" w:line="259" w:lineRule="auto"/>
              <w:ind w:left="0" w:right="0" w:firstLine="0"/>
            </w:pPr>
            <w:r>
              <w:rPr>
                <w:b/>
              </w:rPr>
              <w:t>Supplier Terms</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6B02C891" w14:textId="77777777" w:rsidR="00274BCC" w:rsidRDefault="00060D1F">
            <w:pPr>
              <w:spacing w:after="0" w:line="259" w:lineRule="auto"/>
              <w:ind w:left="0" w:right="63" w:firstLine="0"/>
              <w:jc w:val="both"/>
            </w:pPr>
            <w:r>
              <w:t xml:space="preserve">The relevant G-Cloud Service terms and conditions as set out in the Terms and Conditions document supplied as part of the Supplier’s Application. </w:t>
            </w:r>
          </w:p>
        </w:tc>
      </w:tr>
      <w:tr w:rsidR="00274BCC" w14:paraId="6D9AD0B8" w14:textId="77777777">
        <w:trPr>
          <w:trHeight w:val="1868"/>
        </w:trPr>
        <w:tc>
          <w:tcPr>
            <w:tcW w:w="2622" w:type="dxa"/>
            <w:tcBorders>
              <w:top w:val="single" w:sz="8" w:space="0" w:color="000000"/>
              <w:left w:val="single" w:sz="8" w:space="0" w:color="000000"/>
              <w:bottom w:val="single" w:sz="8" w:space="0" w:color="000000"/>
              <w:right w:val="single" w:sz="8" w:space="0" w:color="000000"/>
            </w:tcBorders>
          </w:tcPr>
          <w:p w14:paraId="6684A2D6" w14:textId="77777777" w:rsidR="00274BCC" w:rsidRDefault="00060D1F">
            <w:pPr>
              <w:spacing w:after="0" w:line="259" w:lineRule="auto"/>
              <w:ind w:left="0" w:right="0" w:firstLine="0"/>
            </w:pPr>
            <w:r>
              <w:rPr>
                <w:b/>
              </w:rPr>
              <w:lastRenderedPageBreak/>
              <w:t>Term</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0967C91B" w14:textId="77777777" w:rsidR="00274BCC" w:rsidRDefault="00060D1F">
            <w:pPr>
              <w:spacing w:after="0" w:line="259" w:lineRule="auto"/>
              <w:ind w:left="0" w:right="0" w:firstLine="0"/>
            </w:pPr>
            <w:r>
              <w:t xml:space="preserve">The term of this Call-Off Contract as set out in the Order Form. </w:t>
            </w:r>
          </w:p>
        </w:tc>
      </w:tr>
      <w:tr w:rsidR="00274BCC" w14:paraId="3B331AB0" w14:textId="77777777">
        <w:trPr>
          <w:trHeight w:val="1887"/>
        </w:trPr>
        <w:tc>
          <w:tcPr>
            <w:tcW w:w="2622" w:type="dxa"/>
            <w:tcBorders>
              <w:top w:val="single" w:sz="8" w:space="0" w:color="000000"/>
              <w:left w:val="single" w:sz="8" w:space="0" w:color="000000"/>
              <w:bottom w:val="single" w:sz="8" w:space="0" w:color="000000"/>
              <w:right w:val="single" w:sz="8" w:space="0" w:color="000000"/>
            </w:tcBorders>
          </w:tcPr>
          <w:p w14:paraId="674620B9" w14:textId="77777777" w:rsidR="00274BCC" w:rsidRDefault="00060D1F">
            <w:pPr>
              <w:spacing w:after="0" w:line="259" w:lineRule="auto"/>
              <w:ind w:left="0" w:right="0" w:firstLine="0"/>
            </w:pPr>
            <w:r>
              <w:rPr>
                <w:b/>
              </w:rPr>
              <w:t>Variation</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0862390B" w14:textId="77777777" w:rsidR="00274BCC" w:rsidRDefault="00060D1F">
            <w:pPr>
              <w:spacing w:after="0" w:line="259" w:lineRule="auto"/>
              <w:ind w:left="0" w:right="0" w:firstLine="0"/>
            </w:pPr>
            <w:r>
              <w:t xml:space="preserve">This has the meaning given to it in clause 32 (Variation process). </w:t>
            </w:r>
          </w:p>
        </w:tc>
      </w:tr>
      <w:tr w:rsidR="00274BCC" w14:paraId="14CD1D04" w14:textId="77777777">
        <w:trPr>
          <w:trHeight w:val="2151"/>
        </w:trPr>
        <w:tc>
          <w:tcPr>
            <w:tcW w:w="2622" w:type="dxa"/>
            <w:tcBorders>
              <w:top w:val="single" w:sz="8" w:space="0" w:color="000000"/>
              <w:left w:val="single" w:sz="8" w:space="0" w:color="000000"/>
              <w:bottom w:val="single" w:sz="8" w:space="0" w:color="000000"/>
              <w:right w:val="single" w:sz="8" w:space="0" w:color="000000"/>
            </w:tcBorders>
          </w:tcPr>
          <w:p w14:paraId="3293948D" w14:textId="77777777" w:rsidR="00274BCC" w:rsidRDefault="00060D1F">
            <w:pPr>
              <w:spacing w:after="0" w:line="259" w:lineRule="auto"/>
              <w:ind w:left="0" w:right="0" w:firstLine="0"/>
            </w:pPr>
            <w:r>
              <w:rPr>
                <w:b/>
              </w:rPr>
              <w:t>Working Days</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62B6AB0E" w14:textId="77777777" w:rsidR="00274BCC" w:rsidRDefault="00060D1F">
            <w:pPr>
              <w:spacing w:after="0" w:line="259" w:lineRule="auto"/>
              <w:ind w:left="0" w:right="0" w:firstLine="0"/>
              <w:jc w:val="both"/>
            </w:pPr>
            <w:r>
              <w:t xml:space="preserve">Any day other than a Saturday, Sunday or public holiday in England and Wales. </w:t>
            </w:r>
          </w:p>
        </w:tc>
      </w:tr>
      <w:tr w:rsidR="00274BCC" w14:paraId="3EA51B3D" w14:textId="77777777">
        <w:trPr>
          <w:trHeight w:val="1892"/>
        </w:trPr>
        <w:tc>
          <w:tcPr>
            <w:tcW w:w="2622" w:type="dxa"/>
            <w:tcBorders>
              <w:top w:val="single" w:sz="8" w:space="0" w:color="000000"/>
              <w:left w:val="single" w:sz="8" w:space="0" w:color="000000"/>
              <w:bottom w:val="single" w:sz="8" w:space="0" w:color="000000"/>
              <w:right w:val="single" w:sz="8" w:space="0" w:color="000000"/>
            </w:tcBorders>
          </w:tcPr>
          <w:p w14:paraId="1BDEEFA2" w14:textId="77777777" w:rsidR="00274BCC" w:rsidRDefault="00060D1F">
            <w:pPr>
              <w:spacing w:after="0" w:line="259" w:lineRule="auto"/>
              <w:ind w:left="0" w:right="0" w:firstLine="0"/>
            </w:pPr>
            <w:r>
              <w:rPr>
                <w:b/>
              </w:rPr>
              <w:t>Year</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529BD0C6" w14:textId="77777777" w:rsidR="00274BCC" w:rsidRDefault="00060D1F">
            <w:pPr>
              <w:spacing w:after="0" w:line="259" w:lineRule="auto"/>
              <w:ind w:left="0" w:right="0" w:firstLine="0"/>
            </w:pPr>
            <w:r>
              <w:t xml:space="preserve">A contract year. </w:t>
            </w:r>
          </w:p>
        </w:tc>
      </w:tr>
    </w:tbl>
    <w:p w14:paraId="5F12CECC" w14:textId="77777777" w:rsidR="00274BCC" w:rsidRDefault="00060D1F">
      <w:pPr>
        <w:spacing w:after="0" w:line="259" w:lineRule="auto"/>
        <w:ind w:left="1143" w:right="0" w:firstLine="0"/>
        <w:jc w:val="both"/>
      </w:pPr>
      <w:r>
        <w:t xml:space="preserve">   </w:t>
      </w:r>
    </w:p>
    <w:p w14:paraId="6F944791" w14:textId="77777777" w:rsidR="00274BCC" w:rsidRDefault="00060D1F">
      <w:pPr>
        <w:spacing w:after="4" w:line="259" w:lineRule="auto"/>
        <w:ind w:left="2233" w:right="0" w:firstLine="0"/>
      </w:pPr>
      <w:r>
        <w:rPr>
          <w:sz w:val="32"/>
        </w:rPr>
        <w:t xml:space="preserve"> </w:t>
      </w:r>
    </w:p>
    <w:p w14:paraId="268A6F40" w14:textId="77777777" w:rsidR="00274BCC" w:rsidRDefault="00060D1F">
      <w:pPr>
        <w:spacing w:after="9" w:line="259" w:lineRule="auto"/>
        <w:ind w:left="2233" w:right="0" w:firstLine="0"/>
      </w:pPr>
      <w:r>
        <w:rPr>
          <w:sz w:val="32"/>
        </w:rPr>
        <w:t xml:space="preserve"> </w:t>
      </w:r>
    </w:p>
    <w:p w14:paraId="27DAC18B" w14:textId="77777777" w:rsidR="00274BCC" w:rsidRDefault="00060D1F">
      <w:pPr>
        <w:spacing w:after="4" w:line="259" w:lineRule="auto"/>
        <w:ind w:left="2233" w:right="0" w:firstLine="0"/>
      </w:pPr>
      <w:r>
        <w:rPr>
          <w:sz w:val="32"/>
        </w:rPr>
        <w:t xml:space="preserve"> </w:t>
      </w:r>
    </w:p>
    <w:p w14:paraId="0E3FBC6E" w14:textId="77777777" w:rsidR="00274BCC" w:rsidRDefault="00060D1F">
      <w:pPr>
        <w:pStyle w:val="Heading3"/>
        <w:ind w:left="2228"/>
      </w:pPr>
      <w:r>
        <w:t xml:space="preserve">Schedule 7: UK GDPR Information </w:t>
      </w:r>
    </w:p>
    <w:p w14:paraId="3E2C6DA6" w14:textId="77777777" w:rsidR="00274BCC" w:rsidRDefault="00060D1F">
      <w:pPr>
        <w:spacing w:after="828" w:line="249" w:lineRule="auto"/>
        <w:ind w:left="1128" w:right="102"/>
        <w:jc w:val="both"/>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49776128" w14:textId="77777777" w:rsidR="00274BCC" w:rsidRDefault="00060D1F">
      <w:pPr>
        <w:spacing w:after="922"/>
        <w:ind w:right="10"/>
      </w:pPr>
      <w:r>
        <w:t xml:space="preserve">Personal data not handled. Not used </w:t>
      </w:r>
    </w:p>
    <w:p w14:paraId="03D70BEF" w14:textId="77777777" w:rsidR="00274BCC" w:rsidRDefault="00060D1F">
      <w:pPr>
        <w:pStyle w:val="Heading3"/>
        <w:spacing w:after="129"/>
        <w:ind w:left="2228"/>
      </w:pPr>
      <w:r>
        <w:lastRenderedPageBreak/>
        <w:t xml:space="preserve">Annex 1: Processing Personal Data </w:t>
      </w:r>
    </w:p>
    <w:p w14:paraId="6BF17F7A" w14:textId="77777777" w:rsidR="00274BCC" w:rsidRDefault="00060D1F">
      <w:pPr>
        <w:spacing w:after="11"/>
        <w:ind w:right="10"/>
      </w:pPr>
      <w:r>
        <w:t xml:space="preserve">This Annex shall be completed by the Controller, who may take account of the view of the </w:t>
      </w:r>
    </w:p>
    <w:p w14:paraId="2AB4593E" w14:textId="77777777" w:rsidR="00274BCC" w:rsidRDefault="00060D1F">
      <w:pPr>
        <w:ind w:right="10"/>
      </w:pPr>
      <w:r>
        <w:t xml:space="preserve">Processors, </w:t>
      </w:r>
      <w:proofErr w:type="gramStart"/>
      <w:r>
        <w:t>however</w:t>
      </w:r>
      <w:proofErr w:type="gramEnd"/>
      <w:r>
        <w:t xml:space="preserve"> the final decision as to the content of this Annex shall be with the Buyer at its absolute discretion.  </w:t>
      </w:r>
    </w:p>
    <w:p w14:paraId="63D064FB" w14:textId="77777777" w:rsidR="00274BCC" w:rsidRDefault="00060D1F">
      <w:pPr>
        <w:ind w:right="10"/>
      </w:pPr>
      <w:r>
        <w:t xml:space="preserve">Personal data not </w:t>
      </w:r>
      <w:proofErr w:type="gramStart"/>
      <w:r>
        <w:t>handled</w:t>
      </w:r>
      <w:proofErr w:type="gramEnd"/>
      <w:r>
        <w:t xml:space="preserve"> </w:t>
      </w:r>
    </w:p>
    <w:p w14:paraId="4CBED9A2" w14:textId="77777777" w:rsidR="00274BCC" w:rsidRDefault="00060D1F">
      <w:pPr>
        <w:spacing w:after="319" w:line="259" w:lineRule="auto"/>
        <w:ind w:left="0" w:right="0" w:firstLine="0"/>
      </w:pPr>
      <w:r>
        <w:rPr>
          <w:rFonts w:ascii="Calibri" w:eastAsia="Calibri" w:hAnsi="Calibri" w:cs="Calibri"/>
        </w:rPr>
        <w:t xml:space="preserve"> </w:t>
      </w:r>
      <w:r>
        <w:rPr>
          <w:rFonts w:ascii="Calibri" w:eastAsia="Calibri" w:hAnsi="Calibri" w:cs="Calibri"/>
        </w:rPr>
        <w:tab/>
      </w:r>
      <w:r>
        <w:rPr>
          <w:b/>
          <w:sz w:val="24"/>
        </w:rPr>
        <w:t xml:space="preserve"> </w:t>
      </w:r>
      <w:r>
        <w:t xml:space="preserve"> </w:t>
      </w:r>
    </w:p>
    <w:p w14:paraId="50AFFDA2" w14:textId="77777777" w:rsidR="00274BCC" w:rsidRDefault="00060D1F">
      <w:pPr>
        <w:spacing w:after="0" w:line="259" w:lineRule="auto"/>
        <w:ind w:left="0" w:right="0" w:firstLine="0"/>
      </w:pPr>
      <w:r>
        <w:t xml:space="preserve"> </w:t>
      </w:r>
    </w:p>
    <w:sectPr w:rsidR="00274BCC">
      <w:headerReference w:type="even" r:id="rId157"/>
      <w:headerReference w:type="default" r:id="rId158"/>
      <w:headerReference w:type="first" r:id="rId159"/>
      <w:pgSz w:w="11923" w:h="16838"/>
      <w:pgMar w:top="1109" w:right="1147" w:bottom="1449" w:left="0" w:header="20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7CB2B" w14:textId="77777777" w:rsidR="00D876EB" w:rsidRDefault="00D876EB">
      <w:pPr>
        <w:spacing w:after="0" w:line="240" w:lineRule="auto"/>
      </w:pPr>
      <w:r>
        <w:separator/>
      </w:r>
    </w:p>
  </w:endnote>
  <w:endnote w:type="continuationSeparator" w:id="0">
    <w:p w14:paraId="426C64DE" w14:textId="77777777" w:rsidR="00D876EB" w:rsidRDefault="00D87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95FF3" w14:textId="77777777" w:rsidR="00D876EB" w:rsidRDefault="00D876EB">
      <w:pPr>
        <w:spacing w:after="0" w:line="240" w:lineRule="auto"/>
      </w:pPr>
      <w:r>
        <w:separator/>
      </w:r>
    </w:p>
  </w:footnote>
  <w:footnote w:type="continuationSeparator" w:id="0">
    <w:p w14:paraId="07EA49BA" w14:textId="77777777" w:rsidR="00D876EB" w:rsidRDefault="00D87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1FF20" w14:textId="77777777" w:rsidR="00274BCC" w:rsidRDefault="00060D1F">
    <w:pPr>
      <w:spacing w:after="0" w:line="259" w:lineRule="auto"/>
      <w:ind w:left="340" w:right="0" w:firstLine="0"/>
    </w:pPr>
    <w:r>
      <w:rPr>
        <w:sz w:val="16"/>
      </w:rPr>
      <w:t>DocuSign Envelope ID: DCB2B1A1-760C-4A70-8B97-3D9B72939DD9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5909A" w14:textId="77777777" w:rsidR="00274BCC" w:rsidRDefault="00060D1F">
    <w:pPr>
      <w:spacing w:after="0" w:line="259" w:lineRule="auto"/>
      <w:ind w:left="340" w:right="0" w:firstLine="0"/>
    </w:pPr>
    <w:r>
      <w:rPr>
        <w:sz w:val="16"/>
      </w:rPr>
      <w:t>DocuSign Envelope ID: DCB2B1A1-760C-4A70-8B97-3D9B72939DD9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036A9" w14:textId="77777777" w:rsidR="00274BCC" w:rsidRDefault="00060D1F">
    <w:pPr>
      <w:spacing w:after="0" w:line="259" w:lineRule="auto"/>
      <w:ind w:left="340" w:right="0" w:firstLine="0"/>
    </w:pPr>
    <w:r>
      <w:rPr>
        <w:sz w:val="16"/>
      </w:rPr>
      <w:t>DocuSign Envelope ID: DCB2B1A1-760C-4A70-8B97-3D9B72939DD9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71D"/>
    <w:multiLevelType w:val="hybridMultilevel"/>
    <w:tmpl w:val="F21CE526"/>
    <w:lvl w:ilvl="0" w:tplc="7506C9B0">
      <w:start w:val="1"/>
      <w:numFmt w:val="bullet"/>
      <w:lvlText w:val="●"/>
      <w:lvlJc w:val="left"/>
      <w:pPr>
        <w:ind w:left="22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E02586">
      <w:start w:val="1"/>
      <w:numFmt w:val="bullet"/>
      <w:lvlText w:val="o"/>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F607A6">
      <w:start w:val="1"/>
      <w:numFmt w:val="bullet"/>
      <w:lvlText w:val="▪"/>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9421D2">
      <w:start w:val="1"/>
      <w:numFmt w:val="bullet"/>
      <w:lvlText w:val="•"/>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DC762C">
      <w:start w:val="1"/>
      <w:numFmt w:val="bullet"/>
      <w:lvlText w:val="o"/>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DEE3E6">
      <w:start w:val="1"/>
      <w:numFmt w:val="bullet"/>
      <w:lvlText w:val="▪"/>
      <w:lvlJc w:val="left"/>
      <w:pPr>
        <w:ind w:left="5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360ACE">
      <w:start w:val="1"/>
      <w:numFmt w:val="bullet"/>
      <w:lvlText w:val="•"/>
      <w:lvlJc w:val="left"/>
      <w:pPr>
        <w:ind w:left="6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14C6B4">
      <w:start w:val="1"/>
      <w:numFmt w:val="bullet"/>
      <w:lvlText w:val="o"/>
      <w:lvlJc w:val="left"/>
      <w:pPr>
        <w:ind w:left="7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6C6974">
      <w:start w:val="1"/>
      <w:numFmt w:val="bullet"/>
      <w:lvlText w:val="▪"/>
      <w:lvlJc w:val="left"/>
      <w:pPr>
        <w:ind w:left="7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5E2D38"/>
    <w:multiLevelType w:val="hybridMultilevel"/>
    <w:tmpl w:val="E8B28164"/>
    <w:lvl w:ilvl="0" w:tplc="3AE61026">
      <w:start w:val="1"/>
      <w:numFmt w:val="bullet"/>
      <w:lvlText w:val="●"/>
      <w:lvlJc w:val="left"/>
      <w:pPr>
        <w:ind w:left="22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AAB1EA">
      <w:start w:val="1"/>
      <w:numFmt w:val="lowerLetter"/>
      <w:lvlText w:val="%2."/>
      <w:lvlJc w:val="left"/>
      <w:pPr>
        <w:ind w:left="32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6AFC4A">
      <w:start w:val="1"/>
      <w:numFmt w:val="lowerRoman"/>
      <w:lvlText w:val="%3"/>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76E0A1E">
      <w:start w:val="1"/>
      <w:numFmt w:val="decimal"/>
      <w:lvlText w:val="%4"/>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8EAB62">
      <w:start w:val="1"/>
      <w:numFmt w:val="lowerLetter"/>
      <w:lvlText w:val="%5"/>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7084E8">
      <w:start w:val="1"/>
      <w:numFmt w:val="lowerRoman"/>
      <w:lvlText w:val="%6"/>
      <w:lvlJc w:val="left"/>
      <w:pPr>
        <w:ind w:left="5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FD6A056">
      <w:start w:val="1"/>
      <w:numFmt w:val="decimal"/>
      <w:lvlText w:val="%7"/>
      <w:lvlJc w:val="left"/>
      <w:pPr>
        <w:ind w:left="6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B4A2BA">
      <w:start w:val="1"/>
      <w:numFmt w:val="lowerLetter"/>
      <w:lvlText w:val="%8"/>
      <w:lvlJc w:val="left"/>
      <w:pPr>
        <w:ind w:left="7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B4DB6C">
      <w:start w:val="1"/>
      <w:numFmt w:val="lowerRoman"/>
      <w:lvlText w:val="%9"/>
      <w:lvlJc w:val="left"/>
      <w:pPr>
        <w:ind w:left="7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52554B8"/>
    <w:multiLevelType w:val="hybridMultilevel"/>
    <w:tmpl w:val="DFB23A90"/>
    <w:lvl w:ilvl="0" w:tplc="0630DFF6">
      <w:start w:val="1"/>
      <w:numFmt w:val="upperLetter"/>
      <w:lvlText w:val="%1."/>
      <w:lvlJc w:val="left"/>
      <w:pPr>
        <w:ind w:left="32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EA5BC6">
      <w:start w:val="1"/>
      <w:numFmt w:val="lowerLetter"/>
      <w:lvlText w:val="%2"/>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60383C">
      <w:start w:val="1"/>
      <w:numFmt w:val="lowerRoman"/>
      <w:lvlText w:val="%3"/>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99647EC">
      <w:start w:val="1"/>
      <w:numFmt w:val="decimal"/>
      <w:lvlText w:val="%4"/>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48DB1A">
      <w:start w:val="1"/>
      <w:numFmt w:val="lowerLetter"/>
      <w:lvlText w:val="%5"/>
      <w:lvlJc w:val="left"/>
      <w:pPr>
        <w:ind w:left="5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F4AC2B2">
      <w:start w:val="1"/>
      <w:numFmt w:val="lowerRoman"/>
      <w:lvlText w:val="%6"/>
      <w:lvlJc w:val="left"/>
      <w:pPr>
        <w:ind w:left="6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3A4BDA0">
      <w:start w:val="1"/>
      <w:numFmt w:val="decimal"/>
      <w:lvlText w:val="%7"/>
      <w:lvlJc w:val="left"/>
      <w:pPr>
        <w:ind w:left="7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0E7C8E">
      <w:start w:val="1"/>
      <w:numFmt w:val="lowerLetter"/>
      <w:lvlText w:val="%8"/>
      <w:lvlJc w:val="left"/>
      <w:pPr>
        <w:ind w:left="7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ACBC4E">
      <w:start w:val="1"/>
      <w:numFmt w:val="lowerRoman"/>
      <w:lvlText w:val="%9"/>
      <w:lvlJc w:val="left"/>
      <w:pPr>
        <w:ind w:left="8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7B52F30"/>
    <w:multiLevelType w:val="multilevel"/>
    <w:tmpl w:val="FAFC34C6"/>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02B587F"/>
    <w:multiLevelType w:val="hybridMultilevel"/>
    <w:tmpl w:val="8C24B01A"/>
    <w:lvl w:ilvl="0" w:tplc="56C8BEBA">
      <w:start w:val="1"/>
      <w:numFmt w:val="bullet"/>
      <w:lvlText w:val="●"/>
      <w:lvlJc w:val="left"/>
      <w:pPr>
        <w:ind w:left="3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BCE36A">
      <w:start w:val="1"/>
      <w:numFmt w:val="bullet"/>
      <w:lvlText w:val="o"/>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243700">
      <w:start w:val="1"/>
      <w:numFmt w:val="bullet"/>
      <w:lvlText w:val="▪"/>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B46A79A">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EED9AE">
      <w:start w:val="1"/>
      <w:numFmt w:val="bullet"/>
      <w:lvlText w:val="o"/>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B7AA044">
      <w:start w:val="1"/>
      <w:numFmt w:val="bullet"/>
      <w:lvlText w:val="▪"/>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65229B6">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A647F8">
      <w:start w:val="1"/>
      <w:numFmt w:val="bullet"/>
      <w:lvlText w:val="o"/>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BE5DF4">
      <w:start w:val="1"/>
      <w:numFmt w:val="bullet"/>
      <w:lvlText w:val="▪"/>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2DE4A99"/>
    <w:multiLevelType w:val="hybridMultilevel"/>
    <w:tmpl w:val="19009C4A"/>
    <w:lvl w:ilvl="0" w:tplc="51C08B32">
      <w:start w:val="1"/>
      <w:numFmt w:val="lowerLetter"/>
      <w:lvlText w:val="(%1)"/>
      <w:lvlJc w:val="left"/>
      <w:pPr>
        <w:ind w:left="29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DE5E56">
      <w:start w:val="1"/>
      <w:numFmt w:val="lowerLetter"/>
      <w:lvlText w:val="%2"/>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ABCE906">
      <w:start w:val="1"/>
      <w:numFmt w:val="lowerRoman"/>
      <w:lvlText w:val="%3"/>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EC5B38">
      <w:start w:val="1"/>
      <w:numFmt w:val="decimal"/>
      <w:lvlText w:val="%4"/>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08DEE4">
      <w:start w:val="1"/>
      <w:numFmt w:val="lowerLetter"/>
      <w:lvlText w:val="%5"/>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18309E">
      <w:start w:val="1"/>
      <w:numFmt w:val="lowerRoman"/>
      <w:lvlText w:val="%6"/>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FCC628">
      <w:start w:val="1"/>
      <w:numFmt w:val="decimal"/>
      <w:lvlText w:val="%7"/>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DE4FB2">
      <w:start w:val="1"/>
      <w:numFmt w:val="lowerLetter"/>
      <w:lvlText w:val="%8"/>
      <w:lvlJc w:val="left"/>
      <w:pPr>
        <w:ind w:left="6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6B070EE">
      <w:start w:val="1"/>
      <w:numFmt w:val="lowerRoman"/>
      <w:lvlText w:val="%9"/>
      <w:lvlJc w:val="left"/>
      <w:pPr>
        <w:ind w:left="7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4243D66"/>
    <w:multiLevelType w:val="hybridMultilevel"/>
    <w:tmpl w:val="62C82F8A"/>
    <w:lvl w:ilvl="0" w:tplc="298072DA">
      <w:start w:val="1"/>
      <w:numFmt w:val="bullet"/>
      <w:lvlText w:val="●"/>
      <w:lvlJc w:val="left"/>
      <w:pPr>
        <w:ind w:left="5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1E4426">
      <w:start w:val="1"/>
      <w:numFmt w:val="bullet"/>
      <w:lvlText w:val="o"/>
      <w:lvlJc w:val="left"/>
      <w:pPr>
        <w:ind w:left="13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35AA836">
      <w:start w:val="1"/>
      <w:numFmt w:val="bullet"/>
      <w:lvlText w:val="▪"/>
      <w:lvlJc w:val="left"/>
      <w:pPr>
        <w:ind w:left="20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C0E574C">
      <w:start w:val="1"/>
      <w:numFmt w:val="bullet"/>
      <w:lvlText w:val="•"/>
      <w:lvlJc w:val="left"/>
      <w:pPr>
        <w:ind w:left="2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C659E8">
      <w:start w:val="1"/>
      <w:numFmt w:val="bullet"/>
      <w:lvlText w:val="o"/>
      <w:lvlJc w:val="left"/>
      <w:pPr>
        <w:ind w:left="35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B08F408">
      <w:start w:val="1"/>
      <w:numFmt w:val="bullet"/>
      <w:lvlText w:val="▪"/>
      <w:lvlJc w:val="left"/>
      <w:pPr>
        <w:ind w:left="4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2960194">
      <w:start w:val="1"/>
      <w:numFmt w:val="bullet"/>
      <w:lvlText w:val="•"/>
      <w:lvlJc w:val="left"/>
      <w:pPr>
        <w:ind w:left="4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5C07FE">
      <w:start w:val="1"/>
      <w:numFmt w:val="bullet"/>
      <w:lvlText w:val="o"/>
      <w:lvlJc w:val="left"/>
      <w:pPr>
        <w:ind w:left="56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9009522">
      <w:start w:val="1"/>
      <w:numFmt w:val="bullet"/>
      <w:lvlText w:val="▪"/>
      <w:lvlJc w:val="left"/>
      <w:pPr>
        <w:ind w:left="64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57108E1"/>
    <w:multiLevelType w:val="hybridMultilevel"/>
    <w:tmpl w:val="8A64B8DA"/>
    <w:lvl w:ilvl="0" w:tplc="39F82A40">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5E6662">
      <w:start w:val="1"/>
      <w:numFmt w:val="bullet"/>
      <w:lvlText w:val="o"/>
      <w:lvlJc w:val="left"/>
      <w:pPr>
        <w:ind w:left="1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9DAAE86">
      <w:start w:val="1"/>
      <w:numFmt w:val="bullet"/>
      <w:lvlText w:val="▪"/>
      <w:lvlJc w:val="left"/>
      <w:pPr>
        <w:ind w:left="2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C06A082">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B6A1A0">
      <w:start w:val="1"/>
      <w:numFmt w:val="bullet"/>
      <w:lvlText w:val="o"/>
      <w:lvlJc w:val="left"/>
      <w:pPr>
        <w:ind w:left="3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B1A112E">
      <w:start w:val="1"/>
      <w:numFmt w:val="bullet"/>
      <w:lvlText w:val="▪"/>
      <w:lvlJc w:val="left"/>
      <w:pPr>
        <w:ind w:left="4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8BCB552">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4692B2">
      <w:start w:val="1"/>
      <w:numFmt w:val="bullet"/>
      <w:lvlText w:val="o"/>
      <w:lvlJc w:val="left"/>
      <w:pPr>
        <w:ind w:left="58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01EC360">
      <w:start w:val="1"/>
      <w:numFmt w:val="bullet"/>
      <w:lvlText w:val="▪"/>
      <w:lvlJc w:val="left"/>
      <w:pPr>
        <w:ind w:left="6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93E5FCA"/>
    <w:multiLevelType w:val="multilevel"/>
    <w:tmpl w:val="1578E31C"/>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0AA275E"/>
    <w:multiLevelType w:val="hybridMultilevel"/>
    <w:tmpl w:val="F46C8688"/>
    <w:lvl w:ilvl="0" w:tplc="86ACFCD6">
      <w:start w:val="1"/>
      <w:numFmt w:val="bullet"/>
      <w:lvlText w:val="●"/>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FE61F6">
      <w:start w:val="1"/>
      <w:numFmt w:val="bullet"/>
      <w:lvlText w:val="o"/>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620298">
      <w:start w:val="1"/>
      <w:numFmt w:val="bullet"/>
      <w:lvlText w:val="▪"/>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8E2A556">
      <w:start w:val="1"/>
      <w:numFmt w:val="bullet"/>
      <w:lvlText w:val="•"/>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416CB7A">
      <w:start w:val="1"/>
      <w:numFmt w:val="bullet"/>
      <w:lvlText w:val="o"/>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66D352">
      <w:start w:val="1"/>
      <w:numFmt w:val="bullet"/>
      <w:lvlText w:val="▪"/>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10E7A6">
      <w:start w:val="1"/>
      <w:numFmt w:val="bullet"/>
      <w:lvlText w:val="•"/>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0CE79E">
      <w:start w:val="1"/>
      <w:numFmt w:val="bullet"/>
      <w:lvlText w:val="o"/>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E946BE2">
      <w:start w:val="1"/>
      <w:numFmt w:val="bullet"/>
      <w:lvlText w:val="▪"/>
      <w:lvlJc w:val="left"/>
      <w:pPr>
        <w:ind w:left="6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198463A"/>
    <w:multiLevelType w:val="hybridMultilevel"/>
    <w:tmpl w:val="DA4EA004"/>
    <w:lvl w:ilvl="0" w:tplc="5BBA7B7E">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6C9F1C">
      <w:start w:val="1"/>
      <w:numFmt w:val="bullet"/>
      <w:lvlText w:val="o"/>
      <w:lvlJc w:val="left"/>
      <w:pPr>
        <w:ind w:left="1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25C6484">
      <w:start w:val="1"/>
      <w:numFmt w:val="bullet"/>
      <w:lvlText w:val="▪"/>
      <w:lvlJc w:val="left"/>
      <w:pPr>
        <w:ind w:left="2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690E30C">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B21798">
      <w:start w:val="1"/>
      <w:numFmt w:val="bullet"/>
      <w:lvlText w:val="o"/>
      <w:lvlJc w:val="left"/>
      <w:pPr>
        <w:ind w:left="3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F9A0638">
      <w:start w:val="1"/>
      <w:numFmt w:val="bullet"/>
      <w:lvlText w:val="▪"/>
      <w:lvlJc w:val="left"/>
      <w:pPr>
        <w:ind w:left="4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7AA696C">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FA2C9E">
      <w:start w:val="1"/>
      <w:numFmt w:val="bullet"/>
      <w:lvlText w:val="o"/>
      <w:lvlJc w:val="left"/>
      <w:pPr>
        <w:ind w:left="58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CF06AD6">
      <w:start w:val="1"/>
      <w:numFmt w:val="bullet"/>
      <w:lvlText w:val="▪"/>
      <w:lvlJc w:val="left"/>
      <w:pPr>
        <w:ind w:left="6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5DF7510"/>
    <w:multiLevelType w:val="hybridMultilevel"/>
    <w:tmpl w:val="84BC9AAA"/>
    <w:lvl w:ilvl="0" w:tplc="E2741E9E">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42044A">
      <w:start w:val="1"/>
      <w:numFmt w:val="bullet"/>
      <w:lvlText w:val="o"/>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C82F9A6">
      <w:start w:val="1"/>
      <w:numFmt w:val="bullet"/>
      <w:lvlText w:val="▪"/>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9AC6172">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D98F674">
      <w:start w:val="1"/>
      <w:numFmt w:val="bullet"/>
      <w:lvlText w:val="o"/>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E4207E8">
      <w:start w:val="1"/>
      <w:numFmt w:val="bullet"/>
      <w:lvlText w:val="▪"/>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9A26136">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80B56E">
      <w:start w:val="1"/>
      <w:numFmt w:val="bullet"/>
      <w:lvlText w:val="o"/>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F0A0D2C">
      <w:start w:val="1"/>
      <w:numFmt w:val="bullet"/>
      <w:lvlText w:val="▪"/>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61502F7"/>
    <w:multiLevelType w:val="hybridMultilevel"/>
    <w:tmpl w:val="C820F35A"/>
    <w:lvl w:ilvl="0" w:tplc="48FAFC8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869920">
      <w:start w:val="1"/>
      <w:numFmt w:val="bullet"/>
      <w:lvlText w:val="o"/>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9E4DF68">
      <w:start w:val="1"/>
      <w:numFmt w:val="bullet"/>
      <w:lvlText w:val="▪"/>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5A09152">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543242">
      <w:start w:val="1"/>
      <w:numFmt w:val="bullet"/>
      <w:lvlText w:val="o"/>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9D6373E">
      <w:start w:val="1"/>
      <w:numFmt w:val="bullet"/>
      <w:lvlText w:val="▪"/>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19A02F8">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886058">
      <w:start w:val="1"/>
      <w:numFmt w:val="bullet"/>
      <w:lvlText w:val="o"/>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87C7658">
      <w:start w:val="1"/>
      <w:numFmt w:val="bullet"/>
      <w:lvlText w:val="▪"/>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B591726"/>
    <w:multiLevelType w:val="hybridMultilevel"/>
    <w:tmpl w:val="7D5A7C34"/>
    <w:lvl w:ilvl="0" w:tplc="7AA6C77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8E7C90">
      <w:start w:val="1"/>
      <w:numFmt w:val="bullet"/>
      <w:lvlText w:val="o"/>
      <w:lvlJc w:val="left"/>
      <w:pPr>
        <w:ind w:left="47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03CCE5A6">
      <w:start w:val="1"/>
      <w:numFmt w:val="bullet"/>
      <w:lvlText w:val="▪"/>
      <w:lvlJc w:val="left"/>
      <w:pPr>
        <w:ind w:left="16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C6D6B480">
      <w:start w:val="1"/>
      <w:numFmt w:val="bullet"/>
      <w:lvlText w:val="•"/>
      <w:lvlJc w:val="left"/>
      <w:pPr>
        <w:ind w:left="23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3388615A">
      <w:start w:val="1"/>
      <w:numFmt w:val="bullet"/>
      <w:lvlText w:val="o"/>
      <w:lvlJc w:val="left"/>
      <w:pPr>
        <w:ind w:left="31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18F0FDF0">
      <w:start w:val="1"/>
      <w:numFmt w:val="bullet"/>
      <w:lvlText w:val="▪"/>
      <w:lvlJc w:val="left"/>
      <w:pPr>
        <w:ind w:left="38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A3987AD0">
      <w:start w:val="1"/>
      <w:numFmt w:val="bullet"/>
      <w:lvlText w:val="•"/>
      <w:lvlJc w:val="left"/>
      <w:pPr>
        <w:ind w:left="45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DFCC3B8A">
      <w:start w:val="1"/>
      <w:numFmt w:val="bullet"/>
      <w:lvlText w:val="o"/>
      <w:lvlJc w:val="left"/>
      <w:pPr>
        <w:ind w:left="52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A4D028DC">
      <w:start w:val="1"/>
      <w:numFmt w:val="bullet"/>
      <w:lvlText w:val="▪"/>
      <w:lvlJc w:val="left"/>
      <w:pPr>
        <w:ind w:left="59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E8413F4"/>
    <w:multiLevelType w:val="hybridMultilevel"/>
    <w:tmpl w:val="4CFCEE20"/>
    <w:lvl w:ilvl="0" w:tplc="0B925A6C">
      <w:start w:val="1"/>
      <w:numFmt w:val="lowerLetter"/>
      <w:lvlText w:val="%1."/>
      <w:lvlJc w:val="left"/>
      <w:pPr>
        <w:ind w:left="32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2A1EFC">
      <w:start w:val="1"/>
      <w:numFmt w:val="lowerLetter"/>
      <w:lvlText w:val="%2"/>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B1080DE">
      <w:start w:val="1"/>
      <w:numFmt w:val="lowerRoman"/>
      <w:lvlText w:val="%3"/>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E72B0AC">
      <w:start w:val="1"/>
      <w:numFmt w:val="decimal"/>
      <w:lvlText w:val="%4"/>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EE6DA8">
      <w:start w:val="1"/>
      <w:numFmt w:val="lowerLetter"/>
      <w:lvlText w:val="%5"/>
      <w:lvlJc w:val="left"/>
      <w:pPr>
        <w:ind w:left="5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86E64A">
      <w:start w:val="1"/>
      <w:numFmt w:val="lowerRoman"/>
      <w:lvlText w:val="%6"/>
      <w:lvlJc w:val="left"/>
      <w:pPr>
        <w:ind w:left="6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DE0B1A">
      <w:start w:val="1"/>
      <w:numFmt w:val="decimal"/>
      <w:lvlText w:val="%7"/>
      <w:lvlJc w:val="left"/>
      <w:pPr>
        <w:ind w:left="7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3C8ADE">
      <w:start w:val="1"/>
      <w:numFmt w:val="lowerLetter"/>
      <w:lvlText w:val="%8"/>
      <w:lvlJc w:val="left"/>
      <w:pPr>
        <w:ind w:left="7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E6CBA4">
      <w:start w:val="1"/>
      <w:numFmt w:val="lowerRoman"/>
      <w:lvlText w:val="%9"/>
      <w:lvlJc w:val="left"/>
      <w:pPr>
        <w:ind w:left="8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4680234"/>
    <w:multiLevelType w:val="hybridMultilevel"/>
    <w:tmpl w:val="4FD63402"/>
    <w:lvl w:ilvl="0" w:tplc="9E049D62">
      <w:start w:val="1"/>
      <w:numFmt w:val="bullet"/>
      <w:lvlText w:val="●"/>
      <w:lvlJc w:val="left"/>
      <w:pPr>
        <w:ind w:left="7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CC1800">
      <w:start w:val="1"/>
      <w:numFmt w:val="bullet"/>
      <w:lvlText w:val="o"/>
      <w:lvlJc w:val="left"/>
      <w:pPr>
        <w:ind w:left="15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22ED6A">
      <w:start w:val="1"/>
      <w:numFmt w:val="bullet"/>
      <w:lvlText w:val="▪"/>
      <w:lvlJc w:val="left"/>
      <w:pPr>
        <w:ind w:left="2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7A4A2A">
      <w:start w:val="1"/>
      <w:numFmt w:val="bullet"/>
      <w:lvlText w:val="•"/>
      <w:lvlJc w:val="left"/>
      <w:pPr>
        <w:ind w:left="29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A48580">
      <w:start w:val="1"/>
      <w:numFmt w:val="bullet"/>
      <w:lvlText w:val="o"/>
      <w:lvlJc w:val="left"/>
      <w:pPr>
        <w:ind w:left="3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56D496">
      <w:start w:val="1"/>
      <w:numFmt w:val="bullet"/>
      <w:lvlText w:val="▪"/>
      <w:lvlJc w:val="left"/>
      <w:pPr>
        <w:ind w:left="4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0C05BA2">
      <w:start w:val="1"/>
      <w:numFmt w:val="bullet"/>
      <w:lvlText w:val="•"/>
      <w:lvlJc w:val="left"/>
      <w:pPr>
        <w:ind w:left="5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1C33D8">
      <w:start w:val="1"/>
      <w:numFmt w:val="bullet"/>
      <w:lvlText w:val="o"/>
      <w:lvlJc w:val="left"/>
      <w:pPr>
        <w:ind w:left="5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FA6336">
      <w:start w:val="1"/>
      <w:numFmt w:val="bullet"/>
      <w:lvlText w:val="▪"/>
      <w:lvlJc w:val="left"/>
      <w:pPr>
        <w:ind w:left="6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6673367"/>
    <w:multiLevelType w:val="hybridMultilevel"/>
    <w:tmpl w:val="8B1410E2"/>
    <w:lvl w:ilvl="0" w:tplc="32007360">
      <w:start w:val="1"/>
      <w:numFmt w:val="bullet"/>
      <w:lvlText w:val="●"/>
      <w:lvlJc w:val="left"/>
      <w:pPr>
        <w:ind w:left="1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DE69F8">
      <w:start w:val="1"/>
      <w:numFmt w:val="bullet"/>
      <w:lvlText w:val="o"/>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AE0A1A">
      <w:start w:val="1"/>
      <w:numFmt w:val="bullet"/>
      <w:lvlText w:val="▪"/>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6604E4">
      <w:start w:val="1"/>
      <w:numFmt w:val="bullet"/>
      <w:lvlText w:val="•"/>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3C8B48">
      <w:start w:val="1"/>
      <w:numFmt w:val="bullet"/>
      <w:lvlText w:val="o"/>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126DC4E">
      <w:start w:val="1"/>
      <w:numFmt w:val="bullet"/>
      <w:lvlText w:val="▪"/>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3C09730">
      <w:start w:val="1"/>
      <w:numFmt w:val="bullet"/>
      <w:lvlText w:val="•"/>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4A4CEE">
      <w:start w:val="1"/>
      <w:numFmt w:val="bullet"/>
      <w:lvlText w:val="o"/>
      <w:lvlJc w:val="left"/>
      <w:pPr>
        <w:ind w:left="6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EE02C6">
      <w:start w:val="1"/>
      <w:numFmt w:val="bullet"/>
      <w:lvlText w:val="▪"/>
      <w:lvlJc w:val="left"/>
      <w:pPr>
        <w:ind w:left="7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B802222"/>
    <w:multiLevelType w:val="multilevel"/>
    <w:tmpl w:val="58485CDE"/>
    <w:lvl w:ilvl="0">
      <w:start w:val="29"/>
      <w:numFmt w:val="decimal"/>
      <w:lvlText w:val="%1."/>
      <w:lvlJc w:val="left"/>
      <w:pPr>
        <w:ind w:left="28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3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40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C6E50A7"/>
    <w:multiLevelType w:val="multilevel"/>
    <w:tmpl w:val="CCFA5008"/>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2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28F7306"/>
    <w:multiLevelType w:val="multilevel"/>
    <w:tmpl w:val="E3B8BEEC"/>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FE64781"/>
    <w:multiLevelType w:val="multilevel"/>
    <w:tmpl w:val="D8EA3D46"/>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2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0155871"/>
    <w:multiLevelType w:val="hybridMultilevel"/>
    <w:tmpl w:val="684EE084"/>
    <w:lvl w:ilvl="0" w:tplc="C26AFA2E">
      <w:start w:val="1"/>
      <w:numFmt w:val="bullet"/>
      <w:lvlText w:val="●"/>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5E643A">
      <w:start w:val="1"/>
      <w:numFmt w:val="bullet"/>
      <w:lvlText w:val="o"/>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B1EC70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CE6432">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4E0CDC">
      <w:start w:val="1"/>
      <w:numFmt w:val="bullet"/>
      <w:lvlText w:val="o"/>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B24DEC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83C6092">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F6A91EC">
      <w:start w:val="1"/>
      <w:numFmt w:val="bullet"/>
      <w:lvlText w:val="o"/>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E54AF56">
      <w:start w:val="1"/>
      <w:numFmt w:val="bullet"/>
      <w:lvlText w:val="▪"/>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0C7028B"/>
    <w:multiLevelType w:val="hybridMultilevel"/>
    <w:tmpl w:val="99FE4014"/>
    <w:lvl w:ilvl="0" w:tplc="AA4C99A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31E727A">
      <w:start w:val="1"/>
      <w:numFmt w:val="bullet"/>
      <w:lvlText w:val="o"/>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8140858">
      <w:start w:val="1"/>
      <w:numFmt w:val="bullet"/>
      <w:lvlText w:val="▪"/>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C089048">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4EF4E0">
      <w:start w:val="1"/>
      <w:numFmt w:val="bullet"/>
      <w:lvlText w:val="o"/>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3EE31E4">
      <w:start w:val="1"/>
      <w:numFmt w:val="bullet"/>
      <w:lvlText w:val="▪"/>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2628480">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F3897EC">
      <w:start w:val="1"/>
      <w:numFmt w:val="bullet"/>
      <w:lvlText w:val="o"/>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7063B04">
      <w:start w:val="1"/>
      <w:numFmt w:val="bullet"/>
      <w:lvlText w:val="▪"/>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44F6598"/>
    <w:multiLevelType w:val="multilevel"/>
    <w:tmpl w:val="AA1EE750"/>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5301BF8"/>
    <w:multiLevelType w:val="multilevel"/>
    <w:tmpl w:val="842E5058"/>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D8B4CCF"/>
    <w:multiLevelType w:val="hybridMultilevel"/>
    <w:tmpl w:val="E1503BE4"/>
    <w:lvl w:ilvl="0" w:tplc="19483CD2">
      <w:start w:val="1"/>
      <w:numFmt w:val="bullet"/>
      <w:lvlText w:val="●"/>
      <w:lvlJc w:val="left"/>
      <w:pPr>
        <w:ind w:left="2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D09004">
      <w:start w:val="1"/>
      <w:numFmt w:val="bullet"/>
      <w:lvlText w:val="o"/>
      <w:lvlJc w:val="left"/>
      <w:pPr>
        <w:ind w:left="32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A86476">
      <w:start w:val="1"/>
      <w:numFmt w:val="bullet"/>
      <w:lvlText w:val="▪"/>
      <w:lvlJc w:val="left"/>
      <w:pPr>
        <w:ind w:left="40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E06EDA">
      <w:start w:val="1"/>
      <w:numFmt w:val="bullet"/>
      <w:lvlText w:val="•"/>
      <w:lvlJc w:val="left"/>
      <w:pPr>
        <w:ind w:left="4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E62128">
      <w:start w:val="1"/>
      <w:numFmt w:val="bullet"/>
      <w:lvlText w:val="o"/>
      <w:lvlJc w:val="left"/>
      <w:pPr>
        <w:ind w:left="5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6A2C2A8">
      <w:start w:val="1"/>
      <w:numFmt w:val="bullet"/>
      <w:lvlText w:val="▪"/>
      <w:lvlJc w:val="left"/>
      <w:pPr>
        <w:ind w:left="6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3380BD4">
      <w:start w:val="1"/>
      <w:numFmt w:val="bullet"/>
      <w:lvlText w:val="•"/>
      <w:lvlJc w:val="left"/>
      <w:pPr>
        <w:ind w:left="6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0A1A5A">
      <w:start w:val="1"/>
      <w:numFmt w:val="bullet"/>
      <w:lvlText w:val="o"/>
      <w:lvlJc w:val="left"/>
      <w:pPr>
        <w:ind w:left="7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AE2686E">
      <w:start w:val="1"/>
      <w:numFmt w:val="bullet"/>
      <w:lvlText w:val="▪"/>
      <w:lvlJc w:val="left"/>
      <w:pPr>
        <w:ind w:left="8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487743563">
    <w:abstractNumId w:val="16"/>
  </w:num>
  <w:num w:numId="2" w16cid:durableId="1413236125">
    <w:abstractNumId w:val="18"/>
  </w:num>
  <w:num w:numId="3" w16cid:durableId="646739960">
    <w:abstractNumId w:val="3"/>
  </w:num>
  <w:num w:numId="4" w16cid:durableId="480317075">
    <w:abstractNumId w:val="5"/>
  </w:num>
  <w:num w:numId="5" w16cid:durableId="922029907">
    <w:abstractNumId w:val="23"/>
  </w:num>
  <w:num w:numId="6" w16cid:durableId="556741928">
    <w:abstractNumId w:val="8"/>
  </w:num>
  <w:num w:numId="7" w16cid:durableId="1933975748">
    <w:abstractNumId w:val="24"/>
  </w:num>
  <w:num w:numId="8" w16cid:durableId="82343690">
    <w:abstractNumId w:val="25"/>
  </w:num>
  <w:num w:numId="9" w16cid:durableId="440488719">
    <w:abstractNumId w:val="19"/>
  </w:num>
  <w:num w:numId="10" w16cid:durableId="1238437146">
    <w:abstractNumId w:val="20"/>
  </w:num>
  <w:num w:numId="11" w16cid:durableId="614941474">
    <w:abstractNumId w:val="0"/>
  </w:num>
  <w:num w:numId="12" w16cid:durableId="1803420691">
    <w:abstractNumId w:val="17"/>
  </w:num>
  <w:num w:numId="13" w16cid:durableId="2030567708">
    <w:abstractNumId w:val="21"/>
  </w:num>
  <w:num w:numId="14" w16cid:durableId="129784138">
    <w:abstractNumId w:val="1"/>
  </w:num>
  <w:num w:numId="15" w16cid:durableId="1863856527">
    <w:abstractNumId w:val="14"/>
  </w:num>
  <w:num w:numId="16" w16cid:durableId="1017775471">
    <w:abstractNumId w:val="2"/>
  </w:num>
  <w:num w:numId="17" w16cid:durableId="1841848659">
    <w:abstractNumId w:val="15"/>
  </w:num>
  <w:num w:numId="18" w16cid:durableId="1512137383">
    <w:abstractNumId w:val="9"/>
  </w:num>
  <w:num w:numId="19" w16cid:durableId="381101030">
    <w:abstractNumId w:val="6"/>
  </w:num>
  <w:num w:numId="20" w16cid:durableId="1388380236">
    <w:abstractNumId w:val="7"/>
  </w:num>
  <w:num w:numId="21" w16cid:durableId="548764235">
    <w:abstractNumId w:val="10"/>
  </w:num>
  <w:num w:numId="22" w16cid:durableId="216091903">
    <w:abstractNumId w:val="22"/>
  </w:num>
  <w:num w:numId="23" w16cid:durableId="1115445546">
    <w:abstractNumId w:val="4"/>
  </w:num>
  <w:num w:numId="24" w16cid:durableId="857736622">
    <w:abstractNumId w:val="12"/>
  </w:num>
  <w:num w:numId="25" w16cid:durableId="189535534">
    <w:abstractNumId w:val="11"/>
  </w:num>
  <w:num w:numId="26" w16cid:durableId="9178343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BCC"/>
    <w:rsid w:val="00060D1F"/>
    <w:rsid w:val="00274BCC"/>
    <w:rsid w:val="00633925"/>
    <w:rsid w:val="00795944"/>
    <w:rsid w:val="007B5DFF"/>
    <w:rsid w:val="00897767"/>
    <w:rsid w:val="008E3DFB"/>
    <w:rsid w:val="00CD0521"/>
    <w:rsid w:val="00D876EB"/>
    <w:rsid w:val="00EE6F28"/>
    <w:rsid w:val="00F21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5D987"/>
  <w15:docId w15:val="{E4D52C87-9A4E-4A5B-96A0-837FC8F58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51" w:line="248" w:lineRule="auto"/>
      <w:ind w:left="1129" w:right="91" w:hanging="10"/>
    </w:pPr>
    <w:rPr>
      <w:rFonts w:ascii="Arial" w:eastAsia="Arial" w:hAnsi="Arial" w:cs="Arial"/>
      <w:color w:val="000000"/>
    </w:rPr>
  </w:style>
  <w:style w:type="paragraph" w:styleId="Heading1">
    <w:name w:val="heading 1"/>
    <w:next w:val="Normal"/>
    <w:link w:val="Heading1Char"/>
    <w:uiPriority w:val="9"/>
    <w:qFormat/>
    <w:pPr>
      <w:keepNext/>
      <w:keepLines/>
      <w:spacing w:after="0"/>
      <w:ind w:left="2243" w:hanging="10"/>
      <w:outlineLvl w:val="0"/>
    </w:pPr>
    <w:rPr>
      <w:rFonts w:ascii="Arial" w:eastAsia="Arial" w:hAnsi="Arial" w:cs="Arial"/>
      <w:color w:val="000000"/>
      <w:sz w:val="32"/>
    </w:rPr>
  </w:style>
  <w:style w:type="paragraph" w:styleId="Heading2">
    <w:name w:val="heading 2"/>
    <w:next w:val="Normal"/>
    <w:link w:val="Heading2Char"/>
    <w:uiPriority w:val="9"/>
    <w:unhideWhenUsed/>
    <w:qFormat/>
    <w:pPr>
      <w:keepNext/>
      <w:keepLines/>
      <w:spacing w:after="0"/>
      <w:ind w:left="965"/>
      <w:outlineLvl w:val="1"/>
    </w:pPr>
    <w:rPr>
      <w:rFonts w:ascii="Calibri" w:eastAsia="Calibri" w:hAnsi="Calibri" w:cs="Calibri"/>
      <w:b/>
      <w:color w:val="000000"/>
      <w:sz w:val="32"/>
    </w:rPr>
  </w:style>
  <w:style w:type="paragraph" w:styleId="Heading3">
    <w:name w:val="heading 3"/>
    <w:next w:val="Normal"/>
    <w:link w:val="Heading3Char"/>
    <w:uiPriority w:val="9"/>
    <w:unhideWhenUsed/>
    <w:qFormat/>
    <w:pPr>
      <w:keepNext/>
      <w:keepLines/>
      <w:spacing w:after="0"/>
      <w:ind w:left="2243" w:hanging="10"/>
      <w:outlineLvl w:val="2"/>
    </w:pPr>
    <w:rPr>
      <w:rFonts w:ascii="Arial" w:eastAsia="Arial" w:hAnsi="Arial" w:cs="Arial"/>
      <w:color w:val="000000"/>
      <w:sz w:val="32"/>
    </w:rPr>
  </w:style>
  <w:style w:type="paragraph" w:styleId="Heading4">
    <w:name w:val="heading 4"/>
    <w:next w:val="Normal"/>
    <w:link w:val="Heading4Char"/>
    <w:uiPriority w:val="9"/>
    <w:unhideWhenUsed/>
    <w:qFormat/>
    <w:pPr>
      <w:keepNext/>
      <w:keepLines/>
      <w:spacing w:after="7" w:line="256" w:lineRule="auto"/>
      <w:ind w:left="10" w:right="6562" w:hanging="10"/>
      <w:outlineLvl w:val="3"/>
    </w:pPr>
    <w:rPr>
      <w:rFonts w:ascii="Arial" w:eastAsia="Arial" w:hAnsi="Arial" w:cs="Arial"/>
      <w:color w:val="000000"/>
      <w:sz w:val="28"/>
    </w:rPr>
  </w:style>
  <w:style w:type="paragraph" w:styleId="Heading5">
    <w:name w:val="heading 5"/>
    <w:next w:val="Normal"/>
    <w:link w:val="Heading5Char"/>
    <w:uiPriority w:val="9"/>
    <w:unhideWhenUsed/>
    <w:qFormat/>
    <w:pPr>
      <w:keepNext/>
      <w:keepLines/>
      <w:spacing w:after="7" w:line="256" w:lineRule="auto"/>
      <w:ind w:left="10" w:right="6562" w:hanging="10"/>
      <w:outlineLvl w:val="4"/>
    </w:pPr>
    <w:rPr>
      <w:rFonts w:ascii="Arial" w:eastAsia="Arial" w:hAnsi="Arial" w:cs="Arial"/>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color w:val="000000"/>
      <w:sz w:val="32"/>
    </w:rPr>
  </w:style>
  <w:style w:type="character" w:customStyle="1" w:styleId="Heading2Char">
    <w:name w:val="Heading 2 Char"/>
    <w:link w:val="Heading2"/>
    <w:rPr>
      <w:rFonts w:ascii="Calibri" w:eastAsia="Calibri" w:hAnsi="Calibri" w:cs="Calibri"/>
      <w:b/>
      <w:color w:val="000000"/>
      <w:sz w:val="32"/>
    </w:rPr>
  </w:style>
  <w:style w:type="character" w:customStyle="1" w:styleId="Heading4Char">
    <w:name w:val="Heading 4 Char"/>
    <w:link w:val="Heading4"/>
    <w:rPr>
      <w:rFonts w:ascii="Arial" w:eastAsia="Arial" w:hAnsi="Arial" w:cs="Arial"/>
      <w:color w:val="000000"/>
      <w:sz w:val="28"/>
    </w:rPr>
  </w:style>
  <w:style w:type="character" w:customStyle="1" w:styleId="Heading5Char">
    <w:name w:val="Heading 5 Char"/>
    <w:link w:val="Heading5"/>
    <w:rPr>
      <w:rFonts w:ascii="Arial" w:eastAsia="Arial" w:hAnsi="Arial" w:cs="Arial"/>
      <w:color w:val="000000"/>
      <w:sz w:val="28"/>
    </w:rPr>
  </w:style>
  <w:style w:type="character" w:customStyle="1" w:styleId="Heading1Char">
    <w:name w:val="Heading 1 Char"/>
    <w:link w:val="Heading1"/>
    <w:rPr>
      <w:rFonts w:ascii="Arial" w:eastAsia="Arial" w:hAnsi="Arial" w:cs="Arial"/>
      <w:color w:val="000000"/>
      <w:sz w:val="32"/>
    </w:rPr>
  </w:style>
  <w:style w:type="paragraph" w:styleId="TOC1">
    <w:name w:val="toc 1"/>
    <w:hidden/>
    <w:pPr>
      <w:ind w:left="15" w:right="15"/>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ncsc.gov.uk/guidance/10-steps-cyber-security" TargetMode="External"/><Relationship Id="rId21" Type="http://schemas.openxmlformats.org/officeDocument/2006/relationships/hyperlink" Target="https://www.gov.uk/service-manual/agile-delivery/spend-controls-check-if-you-need-approval-to-spend-money-on-a-service" TargetMode="External"/><Relationship Id="rId42" Type="http://schemas.openxmlformats.org/officeDocument/2006/relationships/hyperlink" Target="https://crowncommercial.qualtrics.com/jfe/form/SV_9YO5ox0tT0ofQ0u" TargetMode="External"/><Relationship Id="rId63" Type="http://schemas.openxmlformats.org/officeDocument/2006/relationships/hyperlink" Target="https://www.npsa.gov.uk/sensitive-information-assets" TargetMode="External"/><Relationship Id="rId84" Type="http://schemas.openxmlformats.org/officeDocument/2006/relationships/hyperlink" Target="https://www.gov.uk/government/publications/technology-code-of-practice/technology-code-of-practice" TargetMode="External"/><Relationship Id="rId138" Type="http://schemas.openxmlformats.org/officeDocument/2006/relationships/hyperlink" Target="https://www.gov.uk/service-manual/agile-delivery/spend-controls-check-if-you-need-approval-to-spend-money-on-a-service" TargetMode="External"/><Relationship Id="rId159" Type="http://schemas.openxmlformats.org/officeDocument/2006/relationships/header" Target="header3.xml"/><Relationship Id="rId107" Type="http://schemas.openxmlformats.org/officeDocument/2006/relationships/hyperlink" Target="https://www.gov.uk/government/publications/cyber-risk-management-a-board-level-responsibility/10-steps-summary" TargetMode="External"/><Relationship Id="rId11" Type="http://schemas.openxmlformats.org/officeDocument/2006/relationships/hyperlink" Target="https://www.gov.uk/service-manual/agile-delivery/spend-controls-check-if-you-need-approval-to-spend-money-on-a-service" TargetMode="External"/><Relationship Id="rId32" Type="http://schemas.openxmlformats.org/officeDocument/2006/relationships/hyperlink" Target="https://www.gov.uk/service-manual/agile-delivery/spend-controls-check-if-you-need-approval-to-spend-money-on-a-service" TargetMode="External"/><Relationship Id="rId53" Type="http://schemas.openxmlformats.org/officeDocument/2006/relationships/hyperlink" Target="https://www.cpni.gov.uk/content/adopt-risk-management-approach" TargetMode="External"/><Relationship Id="rId74" Type="http://schemas.openxmlformats.org/officeDocument/2006/relationships/hyperlink" Target="https://www.gov.uk/government/publications/technology-code-of-practice/technology-code-of-practice" TargetMode="External"/><Relationship Id="rId128" Type="http://schemas.openxmlformats.org/officeDocument/2006/relationships/hyperlink" Target="https://www.gov.uk/service-manual/agile-delivery/spend-controls-check-if-you-need-approval-to-spend-money-on-a-service" TargetMode="External"/><Relationship Id="rId149" Type="http://schemas.openxmlformats.org/officeDocument/2006/relationships/hyperlink" Target="https://www.gov.uk/service-manual/agile-delivery/spend-controls-check-if-you-need-approval-to-spend-money-on-a-service" TargetMode="External"/><Relationship Id="rId5" Type="http://schemas.openxmlformats.org/officeDocument/2006/relationships/footnotes" Target="footnotes.xml"/><Relationship Id="rId95" Type="http://schemas.openxmlformats.org/officeDocument/2006/relationships/hyperlink" Target="https://www.gov.uk/government/publications/technology-code-of-practice/technology-code-of-practice" TargetMode="External"/><Relationship Id="rId160" Type="http://schemas.openxmlformats.org/officeDocument/2006/relationships/fontTable" Target="fontTable.xml"/><Relationship Id="rId22" Type="http://schemas.openxmlformats.org/officeDocument/2006/relationships/hyperlink" Target="https://www.gov.uk/service-manual/agile-delivery/spend-controls-check-if-you-need-approval-to-spend-money-on-a-service" TargetMode="External"/><Relationship Id="rId43" Type="http://schemas.openxmlformats.org/officeDocument/2006/relationships/hyperlink" Target="https://crowncommercial.qualtrics.com/jfe/form/SV_9YO5ox0tT0ofQ0u" TargetMode="External"/><Relationship Id="rId64" Type="http://schemas.openxmlformats.org/officeDocument/2006/relationships/hyperlink" Target="https://www.ncsc.gov.uk/collection/risk-management-collection" TargetMode="External"/><Relationship Id="rId118" Type="http://schemas.openxmlformats.org/officeDocument/2006/relationships/image" Target="media/image2.png"/><Relationship Id="rId139" Type="http://schemas.openxmlformats.org/officeDocument/2006/relationships/hyperlink" Target="https://www.gov.uk/service-manual/agile-delivery/spend-controls-check-if-you-need-approval-to-spend-money-on-a-service" TargetMode="External"/><Relationship Id="rId85" Type="http://schemas.openxmlformats.org/officeDocument/2006/relationships/hyperlink" Target="https://www.ncsc.gov.uk/guidance/implementing-cloud-security-principles" TargetMode="External"/><Relationship Id="rId150" Type="http://schemas.openxmlformats.org/officeDocument/2006/relationships/hyperlink" Target="https://www.gov.uk/service-manual/agile-delivery/spend-controls-check-if-you-need-approval-to-spend-money-on-a-service" TargetMode="Externa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www.gov.uk/service-manual/agile-delivery/spend-controls-check-if-you-need-approval-to-spend-money-on-a-service" TargetMode="External"/><Relationship Id="rId33" Type="http://schemas.openxmlformats.org/officeDocument/2006/relationships/hyperlink" Target="https://www.gov.uk/service-manual/agile-delivery/spend-controls-check-if-you-need-approval-to-spend-money-on-a-service" TargetMode="External"/><Relationship Id="rId38" Type="http://schemas.openxmlformats.org/officeDocument/2006/relationships/hyperlink" Target="https://www.gov.uk/service-manual/agile-delivery/spend-controls-check-if-you-need-approval-to-spend-money-on-a-service" TargetMode="External"/><Relationship Id="rId59" Type="http://schemas.openxmlformats.org/officeDocument/2006/relationships/hyperlink" Target="https://www.npsa.gov.uk/sensitive-information-assets" TargetMode="External"/><Relationship Id="rId103" Type="http://schemas.openxmlformats.org/officeDocument/2006/relationships/hyperlink" Target="https://www.gov.uk/government/publications/technology-code-of-practice/technology-code-of-practice" TargetMode="External"/><Relationship Id="rId108" Type="http://schemas.openxmlformats.org/officeDocument/2006/relationships/hyperlink" Target="https://www.gov.uk/government/publications/cyber-risk-management-a-board-level-responsibility/10-steps-summary" TargetMode="External"/><Relationship Id="rId124" Type="http://schemas.openxmlformats.org/officeDocument/2006/relationships/hyperlink" Target="https://www.gov.uk/guidance/check-employment-status-for-tax" TargetMode="External"/><Relationship Id="rId129" Type="http://schemas.openxmlformats.org/officeDocument/2006/relationships/hyperlink" Target="https://www.gov.uk/service-manual/agile-delivery/spend-controls-check-if-you-need-approval-to-spend-money-on-a-service" TargetMode="External"/><Relationship Id="rId54" Type="http://schemas.openxmlformats.org/officeDocument/2006/relationships/hyperlink" Target="https://www.cpni.gov.uk/content/adopt-risk-management-approach" TargetMode="External"/><Relationship Id="rId70" Type="http://schemas.openxmlformats.org/officeDocument/2006/relationships/hyperlink" Target="https://www.ncsc.gov.uk/collection/risk-management-collection" TargetMode="External"/><Relationship Id="rId75" Type="http://schemas.openxmlformats.org/officeDocument/2006/relationships/hyperlink" Target="https://www.gov.uk/government/publications/technology-code-of-practice/technology-code-of-practice" TargetMode="External"/><Relationship Id="rId91" Type="http://schemas.openxmlformats.org/officeDocument/2006/relationships/hyperlink" Target="https://www.ncsc.gov.uk/guidance/implementing-cloud-security-principles" TargetMode="External"/><Relationship Id="rId96" Type="http://schemas.openxmlformats.org/officeDocument/2006/relationships/hyperlink" Target="https://www.gov.uk/government/publications/technology-code-of-practice/technology-code-of-practice" TargetMode="External"/><Relationship Id="rId140" Type="http://schemas.openxmlformats.org/officeDocument/2006/relationships/hyperlink" Target="https://www.gov.uk/service-manual/agile-delivery/spend-controls-check-if-you-need-approval-to-spend-money-on-a-service" TargetMode="External"/><Relationship Id="rId145" Type="http://schemas.openxmlformats.org/officeDocument/2006/relationships/hyperlink" Target="https://www.gov.uk/service-manual/agile-delivery/spend-controls-check-if-you-need-approval-to-spend-money-on-a-service" TargetMode="External"/><Relationship Id="rId16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gov.uk/service-manual/agile-delivery/spend-controls-check-if-you-need-approval-to-spend-money-on-a-service" TargetMode="External"/><Relationship Id="rId28" Type="http://schemas.openxmlformats.org/officeDocument/2006/relationships/hyperlink" Target="https://www.gov.uk/service-manual/agile-delivery/spend-controls-check-if-you-need-approval-to-spend-money-on-a-service" TargetMode="External"/><Relationship Id="rId49" Type="http://schemas.openxmlformats.org/officeDocument/2006/relationships/hyperlink" Target="https://www.gov.uk/government/publications/security-policy-framework" TargetMode="External"/><Relationship Id="rId114" Type="http://schemas.openxmlformats.org/officeDocument/2006/relationships/hyperlink" Target="https://www.ncsc.gov.uk/guidance/10-steps-cyber-security" TargetMode="External"/><Relationship Id="rId119" Type="http://schemas.openxmlformats.org/officeDocument/2006/relationships/hyperlink" Target="https://www.gov.uk/guidance/check-employment-status-for-tax" TargetMode="External"/><Relationship Id="rId44" Type="http://schemas.openxmlformats.org/officeDocument/2006/relationships/hyperlink" Target="https://www.gov.uk/government/publications/security-policy-framework" TargetMode="External"/><Relationship Id="rId60" Type="http://schemas.openxmlformats.org/officeDocument/2006/relationships/hyperlink" Target="https://www.npsa.gov.uk/sensitive-information-assets" TargetMode="External"/><Relationship Id="rId65" Type="http://schemas.openxmlformats.org/officeDocument/2006/relationships/hyperlink" Target="https://www.ncsc.gov.uk/collection/risk-management-collection" TargetMode="External"/><Relationship Id="rId81" Type="http://schemas.openxmlformats.org/officeDocument/2006/relationships/hyperlink" Target="https://www.gov.uk/government/publications/technology-code-of-practice/technology-code-of-practice" TargetMode="External"/><Relationship Id="rId86" Type="http://schemas.openxmlformats.org/officeDocument/2006/relationships/hyperlink" Target="https://www.ncsc.gov.uk/guidance/implementing-cloud-security-principles" TargetMode="External"/><Relationship Id="rId130" Type="http://schemas.openxmlformats.org/officeDocument/2006/relationships/hyperlink" Target="https://www.gov.uk/service-manual/agile-delivery/spend-controls-check-if-you-need-approval-to-spend-money-on-a-service" TargetMode="External"/><Relationship Id="rId135" Type="http://schemas.openxmlformats.org/officeDocument/2006/relationships/hyperlink" Target="https://www.gov.uk/service-manual/agile-delivery/spend-controls-check-if-you-need-approval-to-spend-money-on-a-service" TargetMode="External"/><Relationship Id="rId151" Type="http://schemas.openxmlformats.org/officeDocument/2006/relationships/hyperlink" Target="https://www.gov.uk/service-manual/agile-delivery/spend-controls-check-if-you-need-approval-to-spend-money-on-a-service" TargetMode="External"/><Relationship Id="rId156" Type="http://schemas.openxmlformats.org/officeDocument/2006/relationships/hyperlink" Target="https://www.gov.uk/service-manual/agile-delivery/spend-controls-check-if-you-need-approval-to-spend-money-on-a-service" TargetMode="External"/><Relationship Id="rId13" Type="http://schemas.openxmlformats.org/officeDocument/2006/relationships/hyperlink" Target="https://www.gov.uk/service-manual/agile-delivery/spend-controls-check-if-you-need-approval-to-spend-money-on-a-service" TargetMode="External"/><Relationship Id="rId18" Type="http://schemas.openxmlformats.org/officeDocument/2006/relationships/hyperlink" Target="https://www.gov.uk/service-manual/agile-delivery/spend-controls-check-if-you-need-approval-to-spend-money-on-a-service" TargetMode="External"/><Relationship Id="rId39" Type="http://schemas.openxmlformats.org/officeDocument/2006/relationships/hyperlink" Target="https://crowncommercial.qualtrics.com/jfe/form/SV_9YO5ox0tT0ofQ0u" TargetMode="External"/><Relationship Id="rId109" Type="http://schemas.openxmlformats.org/officeDocument/2006/relationships/hyperlink" Target="https://www.ncsc.gov.uk/guidance/10-steps-cyber-security" TargetMode="External"/><Relationship Id="rId34" Type="http://schemas.openxmlformats.org/officeDocument/2006/relationships/hyperlink" Target="https://www.gov.uk/service-manual/agile-delivery/spend-controls-check-if-you-need-approval-to-spend-money-on-a-service" TargetMode="External"/><Relationship Id="rId50" Type="http://schemas.openxmlformats.org/officeDocument/2006/relationships/hyperlink" Target="https://www.cpni.gov.uk/content/adopt-risk-management-approach" TargetMode="External"/><Relationship Id="rId55" Type="http://schemas.openxmlformats.org/officeDocument/2006/relationships/hyperlink" Target="https://www.cpni.gov.uk/content/adopt-risk-management-approach" TargetMode="External"/><Relationship Id="rId76" Type="http://schemas.openxmlformats.org/officeDocument/2006/relationships/hyperlink" Target="https://www.gov.uk/government/publications/technology-code-of-practice/technology-code-of-practice" TargetMode="External"/><Relationship Id="rId97" Type="http://schemas.openxmlformats.org/officeDocument/2006/relationships/hyperlink" Target="https://www.gov.uk/government/publications/technology-code-of-practice/technology-code-of-practice" TargetMode="External"/><Relationship Id="rId104" Type="http://schemas.openxmlformats.org/officeDocument/2006/relationships/hyperlink" Target="https://www.gov.uk/government/publications/technology-code-of-practice/technology-code-of-practice" TargetMode="External"/><Relationship Id="rId120" Type="http://schemas.openxmlformats.org/officeDocument/2006/relationships/hyperlink" Target="https://www.gov.uk/guidance/check-employment-status-for-tax" TargetMode="External"/><Relationship Id="rId125" Type="http://schemas.openxmlformats.org/officeDocument/2006/relationships/hyperlink" Target="https://www.gov.uk/guidance/check-employment-status-for-tax" TargetMode="External"/><Relationship Id="rId141" Type="http://schemas.openxmlformats.org/officeDocument/2006/relationships/hyperlink" Target="https://www.gov.uk/service-manual/agile-delivery/spend-controls-check-if-you-need-approval-to-spend-money-on-a-service" TargetMode="External"/><Relationship Id="rId146" Type="http://schemas.openxmlformats.org/officeDocument/2006/relationships/hyperlink" Target="https://www.gov.uk/service-manual/agile-delivery/spend-controls-check-if-you-need-approval-to-spend-money-on-a-service" TargetMode="External"/><Relationship Id="rId7" Type="http://schemas.openxmlformats.org/officeDocument/2006/relationships/image" Target="media/image1.jpg"/><Relationship Id="rId71" Type="http://schemas.openxmlformats.org/officeDocument/2006/relationships/hyperlink" Target="https://www.gov.uk/government/publications/technology-code-of-practice/technology-code-of-practice" TargetMode="External"/><Relationship Id="rId92" Type="http://schemas.openxmlformats.org/officeDocument/2006/relationships/hyperlink" Target="https://www.ncsc.gov.uk/guidance/implementing-cloud-security-principles" TargetMode="External"/><Relationship Id="rId2" Type="http://schemas.openxmlformats.org/officeDocument/2006/relationships/styles" Target="styles.xml"/><Relationship Id="rId29"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gov.uk/service-manual/agile-delivery/spend-controls-check-if-you-need-approval-to-spend-money-on-a-service" TargetMode="External"/><Relationship Id="rId40" Type="http://schemas.openxmlformats.org/officeDocument/2006/relationships/hyperlink" Target="https://crowncommercial.qualtrics.com/jfe/form/SV_9YO5ox0tT0ofQ0u" TargetMode="External"/><Relationship Id="rId45" Type="http://schemas.openxmlformats.org/officeDocument/2006/relationships/hyperlink" Target="https://www.gov.uk/government/publications/security-policy-framework" TargetMode="External"/><Relationship Id="rId66" Type="http://schemas.openxmlformats.org/officeDocument/2006/relationships/hyperlink" Target="https://www.ncsc.gov.uk/collection/risk-management-collection" TargetMode="External"/><Relationship Id="rId87" Type="http://schemas.openxmlformats.org/officeDocument/2006/relationships/hyperlink" Target="https://www.ncsc.gov.uk/guidance/implementing-cloud-security-principles" TargetMode="External"/><Relationship Id="rId110" Type="http://schemas.openxmlformats.org/officeDocument/2006/relationships/hyperlink" Target="https://www.ncsc.gov.uk/guidance/10-steps-cyber-security" TargetMode="External"/><Relationship Id="rId115" Type="http://schemas.openxmlformats.org/officeDocument/2006/relationships/hyperlink" Target="https://www.ncsc.gov.uk/guidance/10-steps-cyber-security" TargetMode="External"/><Relationship Id="rId131" Type="http://schemas.openxmlformats.org/officeDocument/2006/relationships/hyperlink" Target="https://www.gov.uk/service-manual/agile-delivery/spend-controls-check-if-you-need-approval-to-spend-money-on-a-service" TargetMode="External"/><Relationship Id="rId136" Type="http://schemas.openxmlformats.org/officeDocument/2006/relationships/hyperlink" Target="https://www.gov.uk/service-manual/agile-delivery/spend-controls-check-if-you-need-approval-to-spend-money-on-a-service" TargetMode="External"/><Relationship Id="rId157" Type="http://schemas.openxmlformats.org/officeDocument/2006/relationships/header" Target="header1.xml"/><Relationship Id="rId61" Type="http://schemas.openxmlformats.org/officeDocument/2006/relationships/hyperlink" Target="https://www.npsa.gov.uk/sensitive-information-assets" TargetMode="External"/><Relationship Id="rId82" Type="http://schemas.openxmlformats.org/officeDocument/2006/relationships/hyperlink" Target="https://www.gov.uk/government/publications/technology-code-of-practice/technology-code-of-practice" TargetMode="External"/><Relationship Id="rId152" Type="http://schemas.openxmlformats.org/officeDocument/2006/relationships/hyperlink" Target="https://www.gov.uk/service-manual/agile-delivery/spend-controls-check-if-you-need-approval-to-spend-money-on-a-service" TargetMode="External"/><Relationship Id="rId1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www.gov.uk/service-manual/agile-delivery/spend-controls-check-if-you-need-approval-to-spend-money-on-a-service" TargetMode="External"/><Relationship Id="rId30" Type="http://schemas.openxmlformats.org/officeDocument/2006/relationships/hyperlink" Target="https://www.gov.uk/service-manual/agile-delivery/spend-controls-check-if-you-need-approval-to-spend-money-on-a-service" TargetMode="External"/><Relationship Id="rId35" Type="http://schemas.openxmlformats.org/officeDocument/2006/relationships/hyperlink" Target="https://www.gov.uk/service-manual/agile-delivery/spend-controls-check-if-you-need-approval-to-spend-money-on-a-service" TargetMode="External"/><Relationship Id="rId56" Type="http://schemas.openxmlformats.org/officeDocument/2006/relationships/hyperlink" Target="https://www.cpni.gov.uk/content/adopt-risk-management-approach" TargetMode="External"/><Relationship Id="rId77" Type="http://schemas.openxmlformats.org/officeDocument/2006/relationships/hyperlink" Target="https://www.gov.uk/government/publications/technology-code-of-practice/technology-code-of-practice" TargetMode="External"/><Relationship Id="rId100" Type="http://schemas.openxmlformats.org/officeDocument/2006/relationships/hyperlink" Target="https://www.gov.uk/government/publications/technology-code-of-practice/technology-code-of-practice" TargetMode="External"/><Relationship Id="rId105" Type="http://schemas.openxmlformats.org/officeDocument/2006/relationships/hyperlink" Target="https://www.gov.uk/government/publications/technology-code-of-practice/technology-code-of-practice" TargetMode="External"/><Relationship Id="rId126" Type="http://schemas.openxmlformats.org/officeDocument/2006/relationships/hyperlink" Target="https://www.gov.uk/guidance/check-employment-status-for-tax" TargetMode="External"/><Relationship Id="rId147" Type="http://schemas.openxmlformats.org/officeDocument/2006/relationships/hyperlink" Target="https://www.gov.uk/service-manual/agile-delivery/spend-controls-check-if-you-need-approval-to-spend-money-on-a-service" TargetMode="External"/><Relationship Id="rId8" Type="http://schemas.openxmlformats.org/officeDocument/2006/relationships/hyperlink" Target="https://www.gov.uk/service-manual/agile-delivery/spend-controls-check-if-you-need-approval-to-spend-money-on-a-service" TargetMode="External"/><Relationship Id="rId51" Type="http://schemas.openxmlformats.org/officeDocument/2006/relationships/hyperlink" Target="https://www.cpni.gov.uk/content/adopt-risk-management-approach" TargetMode="External"/><Relationship Id="rId72" Type="http://schemas.openxmlformats.org/officeDocument/2006/relationships/hyperlink" Target="https://www.gov.uk/government/publications/technology-code-of-practice/technology-code-of-practice" TargetMode="External"/><Relationship Id="rId93" Type="http://schemas.openxmlformats.org/officeDocument/2006/relationships/hyperlink" Target="https://www.ncsc.gov.uk/guidance/implementing-cloud-security-principles" TargetMode="External"/><Relationship Id="rId98" Type="http://schemas.openxmlformats.org/officeDocument/2006/relationships/hyperlink" Target="https://www.gov.uk/government/publications/technology-code-of-practice/technology-code-of-practice" TargetMode="External"/><Relationship Id="rId121" Type="http://schemas.openxmlformats.org/officeDocument/2006/relationships/hyperlink" Target="https://www.gov.uk/guidance/check-employment-status-for-tax" TargetMode="External"/><Relationship Id="rId142" Type="http://schemas.openxmlformats.org/officeDocument/2006/relationships/hyperlink" Target="https://www.gov.uk/service-manual/agile-delivery/spend-controls-check-if-you-need-approval-to-spend-money-on-a-service" TargetMode="External"/><Relationship Id="rId3" Type="http://schemas.openxmlformats.org/officeDocument/2006/relationships/settings" Target="settings.xml"/><Relationship Id="rId25" Type="http://schemas.openxmlformats.org/officeDocument/2006/relationships/hyperlink" Target="https://www.gov.uk/service-manual/agile-delivery/spend-controls-check-if-you-need-approval-to-spend-money-on-a-service" TargetMode="External"/><Relationship Id="rId46" Type="http://schemas.openxmlformats.org/officeDocument/2006/relationships/hyperlink" Target="https://www.gov.uk/government/publications/security-policy-framework" TargetMode="External"/><Relationship Id="rId67" Type="http://schemas.openxmlformats.org/officeDocument/2006/relationships/hyperlink" Target="https://www.ncsc.gov.uk/collection/risk-management-collection" TargetMode="External"/><Relationship Id="rId116" Type="http://schemas.openxmlformats.org/officeDocument/2006/relationships/hyperlink" Target="https://www.ncsc.gov.uk/guidance/10-steps-cyber-security" TargetMode="External"/><Relationship Id="rId137" Type="http://schemas.openxmlformats.org/officeDocument/2006/relationships/hyperlink" Target="https://www.gov.uk/service-manual/agile-delivery/spend-controls-check-if-you-need-approval-to-spend-money-on-a-service" TargetMode="External"/><Relationship Id="rId158" Type="http://schemas.openxmlformats.org/officeDocument/2006/relationships/header" Target="header2.xml"/><Relationship Id="rId20" Type="http://schemas.openxmlformats.org/officeDocument/2006/relationships/hyperlink" Target="https://www.gov.uk/service-manual/agile-delivery/spend-controls-check-if-you-need-approval-to-spend-money-on-a-service" TargetMode="External"/><Relationship Id="rId41" Type="http://schemas.openxmlformats.org/officeDocument/2006/relationships/hyperlink" Target="https://crowncommercial.qualtrics.com/jfe/form/SV_9YO5ox0tT0ofQ0u" TargetMode="External"/><Relationship Id="rId62" Type="http://schemas.openxmlformats.org/officeDocument/2006/relationships/hyperlink" Target="https://www.npsa.gov.uk/sensitive-information-assets" TargetMode="External"/><Relationship Id="rId83" Type="http://schemas.openxmlformats.org/officeDocument/2006/relationships/hyperlink" Target="https://www.gov.uk/government/publications/technology-code-of-practice/technology-code-of-practice" TargetMode="External"/><Relationship Id="rId88" Type="http://schemas.openxmlformats.org/officeDocument/2006/relationships/hyperlink" Target="https://www.ncsc.gov.uk/guidance/implementing-cloud-security-principles" TargetMode="External"/><Relationship Id="rId111" Type="http://schemas.openxmlformats.org/officeDocument/2006/relationships/hyperlink" Target="https://www.ncsc.gov.uk/guidance/10-steps-cyber-security" TargetMode="External"/><Relationship Id="rId132" Type="http://schemas.openxmlformats.org/officeDocument/2006/relationships/hyperlink" Target="https://www.gov.uk/service-manual/agile-delivery/spend-controls-check-if-you-need-approval-to-spend-money-on-a-service" TargetMode="External"/><Relationship Id="rId153" Type="http://schemas.openxmlformats.org/officeDocument/2006/relationships/hyperlink" Target="https://www.gov.uk/service-manual/agile-delivery/spend-controls-check-if-you-need-approval-to-spend-money-on-a-service" TargetMode="External"/><Relationship Id="rId15" Type="http://schemas.openxmlformats.org/officeDocument/2006/relationships/hyperlink" Target="https://www.gov.uk/service-manual/agile-delivery/spend-controls-check-if-you-need-approval-to-spend-money-on-a-service" TargetMode="External"/><Relationship Id="rId36" Type="http://schemas.openxmlformats.org/officeDocument/2006/relationships/hyperlink" Target="https://www.gov.uk/service-manual/agile-delivery/spend-controls-check-if-you-need-approval-to-spend-money-on-a-service" TargetMode="External"/><Relationship Id="rId57" Type="http://schemas.openxmlformats.org/officeDocument/2006/relationships/hyperlink" Target="https://www.cpni.gov.uk/content/adopt-risk-management-approach" TargetMode="External"/><Relationship Id="rId106" Type="http://schemas.openxmlformats.org/officeDocument/2006/relationships/hyperlink" Target="https://www.gov.uk/government/publications/technology-code-of-practice/technology-code-of-practice" TargetMode="External"/><Relationship Id="rId127" Type="http://schemas.openxmlformats.org/officeDocument/2006/relationships/hyperlink" Target="https://www.gov.uk/guidance/check-employment-status-for-tax" TargetMode="External"/><Relationship Id="rId10" Type="http://schemas.openxmlformats.org/officeDocument/2006/relationships/hyperlink" Target="https://www.gov.uk/service-manual/agile-delivery/spend-controls-check-if-you-need-approval-to-spend-money-on-a-service" TargetMode="External"/><Relationship Id="rId31" Type="http://schemas.openxmlformats.org/officeDocument/2006/relationships/hyperlink" Target="https://www.gov.uk/service-manual/agile-delivery/spend-controls-check-if-you-need-approval-to-spend-money-on-a-service" TargetMode="External"/><Relationship Id="rId52" Type="http://schemas.openxmlformats.org/officeDocument/2006/relationships/hyperlink" Target="https://www.cpni.gov.uk/content/adopt-risk-management-approach" TargetMode="External"/><Relationship Id="rId73" Type="http://schemas.openxmlformats.org/officeDocument/2006/relationships/hyperlink" Target="https://www.gov.uk/government/publications/technology-code-of-practice/technology-code-of-practice" TargetMode="External"/><Relationship Id="rId78" Type="http://schemas.openxmlformats.org/officeDocument/2006/relationships/hyperlink" Target="https://www.gov.uk/government/publications/technology-code-of-practice/technology-code-of-practice" TargetMode="External"/><Relationship Id="rId94" Type="http://schemas.openxmlformats.org/officeDocument/2006/relationships/hyperlink" Target="https://www.gov.uk/government/publications/technology-code-of-practice/technology-code-of-practice" TargetMode="External"/><Relationship Id="rId99" Type="http://schemas.openxmlformats.org/officeDocument/2006/relationships/hyperlink" Target="https://www.gov.uk/government/publications/technology-code-of-practice/technology-code-of-practice" TargetMode="External"/><Relationship Id="rId101" Type="http://schemas.openxmlformats.org/officeDocument/2006/relationships/hyperlink" Target="https://www.gov.uk/government/publications/technology-code-of-practice/technology-code-of-practice" TargetMode="External"/><Relationship Id="rId122" Type="http://schemas.openxmlformats.org/officeDocument/2006/relationships/hyperlink" Target="https://www.gov.uk/guidance/check-employment-status-for-tax" TargetMode="External"/><Relationship Id="rId143" Type="http://schemas.openxmlformats.org/officeDocument/2006/relationships/hyperlink" Target="https://www.gov.uk/service-manual/agile-delivery/spend-controls-check-if-you-need-approval-to-spend-money-on-a-service" TargetMode="External"/><Relationship Id="rId148" Type="http://schemas.openxmlformats.org/officeDocument/2006/relationships/hyperlink" Target="https://www.gov.uk/service-manual/agile-delivery/spend-controls-check-if-you-need-approval-to-spend-money-on-a-service" TargetMode="External"/><Relationship Id="rId4" Type="http://schemas.openxmlformats.org/officeDocument/2006/relationships/webSettings" Target="webSettings.xml"/><Relationship Id="rId9" Type="http://schemas.openxmlformats.org/officeDocument/2006/relationships/hyperlink" Target="https://www.gov.uk/service-manual/agile-delivery/spend-controls-check-if-you-need-approval-to-spend-money-on-a-service" TargetMode="External"/><Relationship Id="rId26" Type="http://schemas.openxmlformats.org/officeDocument/2006/relationships/hyperlink" Target="https://www.gov.uk/service-manual/agile-delivery/spend-controls-check-if-you-need-approval-to-spend-money-on-a-service" TargetMode="External"/><Relationship Id="rId47" Type="http://schemas.openxmlformats.org/officeDocument/2006/relationships/hyperlink" Target="https://www.gov.uk/government/publications/security-policy-framework" TargetMode="External"/><Relationship Id="rId68" Type="http://schemas.openxmlformats.org/officeDocument/2006/relationships/hyperlink" Target="https://www.ncsc.gov.uk/collection/risk-management-collection" TargetMode="External"/><Relationship Id="rId89" Type="http://schemas.openxmlformats.org/officeDocument/2006/relationships/hyperlink" Target="https://www.ncsc.gov.uk/guidance/implementing-cloud-security-principles" TargetMode="External"/><Relationship Id="rId112" Type="http://schemas.openxmlformats.org/officeDocument/2006/relationships/hyperlink" Target="https://www.ncsc.gov.uk/guidance/10-steps-cyber-security" TargetMode="External"/><Relationship Id="rId133" Type="http://schemas.openxmlformats.org/officeDocument/2006/relationships/hyperlink" Target="https://www.gov.uk/service-manual/agile-delivery/spend-controls-check-if-you-need-approval-to-spend-money-on-a-service" TargetMode="External"/><Relationship Id="rId154" Type="http://schemas.openxmlformats.org/officeDocument/2006/relationships/hyperlink" Target="https://www.gov.uk/service-manual/agile-delivery/spend-controls-check-if-you-need-approval-to-spend-money-on-a-service" TargetMode="External"/><Relationship Id="rId16" Type="http://schemas.openxmlformats.org/officeDocument/2006/relationships/hyperlink" Target="https://www.gov.uk/service-manual/agile-delivery/spend-controls-check-if-you-need-approval-to-spend-money-on-a-service" TargetMode="External"/><Relationship Id="rId37" Type="http://schemas.openxmlformats.org/officeDocument/2006/relationships/hyperlink" Target="https://www.gov.uk/service-manual/agile-delivery/spend-controls-check-if-you-need-approval-to-spend-money-on-a-service" TargetMode="External"/><Relationship Id="rId58" Type="http://schemas.openxmlformats.org/officeDocument/2006/relationships/hyperlink" Target="https://www.npsa.gov.uk/sensitive-information-assets" TargetMode="External"/><Relationship Id="rId79" Type="http://schemas.openxmlformats.org/officeDocument/2006/relationships/hyperlink" Target="https://www.gov.uk/government/publications/technology-code-of-practice/technology-code-of-practice" TargetMode="External"/><Relationship Id="rId102" Type="http://schemas.openxmlformats.org/officeDocument/2006/relationships/hyperlink" Target="https://www.gov.uk/government/publications/technology-code-of-practice/technology-code-of-practice" TargetMode="External"/><Relationship Id="rId123" Type="http://schemas.openxmlformats.org/officeDocument/2006/relationships/hyperlink" Target="https://www.gov.uk/guidance/check-employment-status-for-tax" TargetMode="External"/><Relationship Id="rId144" Type="http://schemas.openxmlformats.org/officeDocument/2006/relationships/hyperlink" Target="https://www.gov.uk/service-manual/agile-delivery/spend-controls-check-if-you-need-approval-to-spend-money-on-a-service" TargetMode="External"/><Relationship Id="rId90" Type="http://schemas.openxmlformats.org/officeDocument/2006/relationships/hyperlink" Target="https://www.ncsc.gov.uk/guidance/implementing-cloud-security-principles" TargetMode="External"/><Relationship Id="rId27" Type="http://schemas.openxmlformats.org/officeDocument/2006/relationships/hyperlink" Target="https://www.gov.uk/service-manual/agile-delivery/spend-controls-check-if-you-need-approval-to-spend-money-on-a-service" TargetMode="External"/><Relationship Id="rId48" Type="http://schemas.openxmlformats.org/officeDocument/2006/relationships/hyperlink" Target="https://www.gov.uk/government/publications/security-policy-framework" TargetMode="External"/><Relationship Id="rId69" Type="http://schemas.openxmlformats.org/officeDocument/2006/relationships/hyperlink" Target="https://www.ncsc.gov.uk/collection/risk-management-collection" TargetMode="External"/><Relationship Id="rId113" Type="http://schemas.openxmlformats.org/officeDocument/2006/relationships/hyperlink" Target="https://www.ncsc.gov.uk/guidance/10-steps-cyber-security" TargetMode="External"/><Relationship Id="rId134" Type="http://schemas.openxmlformats.org/officeDocument/2006/relationships/hyperlink" Target="https://www.gov.uk/service-manual/agile-delivery/spend-controls-check-if-you-need-approval-to-spend-money-on-a-service" TargetMode="External"/><Relationship Id="rId80" Type="http://schemas.openxmlformats.org/officeDocument/2006/relationships/hyperlink" Target="https://www.gov.uk/government/publications/technology-code-of-practice/technology-code-of-practice" TargetMode="External"/><Relationship Id="rId155" Type="http://schemas.openxmlformats.org/officeDocument/2006/relationships/hyperlink" Target="https://www.gov.uk/service-manual/agile-delivery/spend-controls-check-if-you-need-approval-to-spend-money-on-a-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67</Pages>
  <Words>16014</Words>
  <Characters>91285</Characters>
  <Application>Microsoft Office Word</Application>
  <DocSecurity>0</DocSecurity>
  <Lines>760</Lines>
  <Paragraphs>214</Paragraphs>
  <ScaleCrop>false</ScaleCrop>
  <Company/>
  <LinksUpToDate>false</LinksUpToDate>
  <CharactersWithSpaces>107085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cp:lastModifiedBy>Shuttleworth Mark DWP COMMERCIAL, DIGITAL</cp:lastModifiedBy>
  <cp:revision>10</cp:revision>
  <dcterms:created xsi:type="dcterms:W3CDTF">2024-05-17T11:43:00Z</dcterms:created>
  <dcterms:modified xsi:type="dcterms:W3CDTF">2024-05-20T12:15:00Z</dcterms:modified>
</cp:coreProperties>
</file>