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 xml:space="preserve">As stated </w:t>
            </w:r>
            <w:proofErr w:type="gramStart"/>
            <w:r w:rsidR="002C2284" w:rsidRPr="002C2284">
              <w:rPr>
                <w:rFonts w:ascii="Arial" w:hAnsi="Arial" w:cs="Arial"/>
              </w:rPr>
              <w:t>below</w:t>
            </w:r>
            <w:proofErr w:type="gramEnd"/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84A12C7" w:rsidR="00CB3E0B" w:rsidRDefault="001770A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1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B144FFD" w:rsidR="00727813" w:rsidRPr="00311C5F" w:rsidRDefault="001770A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31D0B9D" w:rsidR="00A53652" w:rsidRPr="00CB3E0B" w:rsidRDefault="001770A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B0BE267" w14:textId="77777777" w:rsidR="001770AB" w:rsidRDefault="001770AB" w:rsidP="001770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1770AB">
        <w:rPr>
          <w:rFonts w:ascii="Arial" w:hAnsi="Arial" w:cs="Arial"/>
          <w:b/>
        </w:rPr>
        <w:t>0514</w:t>
      </w:r>
      <w:r>
        <w:rPr>
          <w:rFonts w:ascii="Arial" w:hAnsi="Arial" w:cs="Arial"/>
          <w:b/>
        </w:rPr>
        <w:t xml:space="preserve"> </w:t>
      </w:r>
      <w:r w:rsidRPr="001770AB">
        <w:rPr>
          <w:rFonts w:ascii="Arial" w:hAnsi="Arial" w:cs="Arial"/>
          <w:b/>
        </w:rPr>
        <w:t>TRST3021</w:t>
      </w:r>
    </w:p>
    <w:p w14:paraId="391E6084" w14:textId="6AC963F0" w:rsidR="00727813" w:rsidRDefault="001770AB" w:rsidP="001770AB">
      <w:pPr>
        <w:jc w:val="center"/>
        <w:rPr>
          <w:rFonts w:ascii="Arial" w:hAnsi="Arial" w:cs="Arial"/>
        </w:rPr>
      </w:pPr>
      <w:r w:rsidRPr="001770AB">
        <w:rPr>
          <w:rFonts w:ascii="Arial" w:hAnsi="Arial" w:cs="Arial"/>
          <w:b/>
        </w:rPr>
        <w:t>Driver Distraction Phase 2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68585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770AB">
            <w:rPr>
              <w:rFonts w:ascii="Arial" w:hAnsi="Arial" w:cs="Arial"/>
              <w:b/>
            </w:rPr>
            <w:t>31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44E1D4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770AB">
            <w:rPr>
              <w:rFonts w:ascii="Arial" w:hAnsi="Arial" w:cs="Arial"/>
              <w:b/>
            </w:rPr>
            <w:t>08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6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770AB">
            <w:rPr>
              <w:rFonts w:ascii="Arial" w:hAnsi="Arial" w:cs="Arial"/>
              <w:b/>
            </w:rPr>
            <w:t>08 June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7A9B5F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770AB" w:rsidRPr="001770AB">
        <w:rPr>
          <w:rFonts w:ascii="Arial" w:hAnsi="Arial" w:cs="Arial"/>
          <w:b/>
        </w:rPr>
        <w:t>44</w:t>
      </w:r>
      <w:r w:rsidR="001770AB">
        <w:rPr>
          <w:rFonts w:ascii="Arial" w:hAnsi="Arial" w:cs="Arial"/>
          <w:b/>
        </w:rPr>
        <w:t>,</w:t>
      </w:r>
      <w:r w:rsidR="001770AB" w:rsidRPr="001770AB">
        <w:rPr>
          <w:rFonts w:ascii="Arial" w:hAnsi="Arial" w:cs="Arial"/>
          <w:b/>
        </w:rPr>
        <w:t>086.49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DA26EEA" w:rsidR="00627D44" w:rsidRPr="00311C5F" w:rsidRDefault="008708B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39B88951" w14:textId="7F0E9621" w:rsidR="000E740D" w:rsidRDefault="008708B5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AC09" w14:textId="77777777" w:rsidR="00176E84" w:rsidRDefault="00176E84">
      <w:r>
        <w:separator/>
      </w:r>
    </w:p>
  </w:endnote>
  <w:endnote w:type="continuationSeparator" w:id="0">
    <w:p w14:paraId="4CA3F54B" w14:textId="77777777" w:rsidR="00176E84" w:rsidRDefault="0017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7588" w14:textId="77777777" w:rsidR="00176E84" w:rsidRDefault="00176E84">
      <w:r>
        <w:separator/>
      </w:r>
    </w:p>
  </w:footnote>
  <w:footnote w:type="continuationSeparator" w:id="0">
    <w:p w14:paraId="476AD90D" w14:textId="77777777" w:rsidR="00176E84" w:rsidRDefault="0017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006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69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76E84"/>
    <w:rsid w:val="001770AB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49E7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08B5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8111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348CD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2023-12-19T16:33:00Z</dcterms:created>
  <dcterms:modified xsi:type="dcterms:W3CDTF">2023-12-19T16:33:00Z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