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00E6A" w:rsidRDefault="00C26B0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heading=h.30j0zll" w:colFirst="0" w:colLast="0"/>
      <w:bookmarkEnd w:id="0"/>
      <w:r>
        <w:rPr>
          <w:rFonts w:ascii="Arial" w:eastAsia="Arial" w:hAnsi="Arial" w:cs="Arial"/>
          <w:b/>
          <w:color w:val="000000"/>
          <w:sz w:val="36"/>
          <w:szCs w:val="36"/>
        </w:rPr>
        <w:t>Joint Schedule 11 (Processing Data)</w:t>
      </w:r>
    </w:p>
    <w:p w14:paraId="00000002" w14:textId="77777777" w:rsidR="00F00E6A" w:rsidRDefault="00F00E6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0000003" w14:textId="77777777" w:rsidR="00F00E6A" w:rsidRDefault="00C26B0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0000004"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F00E6A" w14:paraId="28A68D0D" w14:textId="77777777">
        <w:tc>
          <w:tcPr>
            <w:tcW w:w="2263" w:type="dxa"/>
          </w:tcPr>
          <w:p w14:paraId="00000005" w14:textId="77777777" w:rsidR="00F00E6A" w:rsidRDefault="00C26B0C">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00000006" w14:textId="77777777" w:rsidR="00F00E6A" w:rsidRDefault="00C26B0C">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00000007" w14:textId="77777777" w:rsidR="00F00E6A" w:rsidRDefault="00C26B0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00000008"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0000009" w14:textId="77777777" w:rsidR="00F00E6A" w:rsidRDefault="00C26B0C">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0000000A" w14:textId="77777777" w:rsidR="00F00E6A" w:rsidRDefault="00C26B0C">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0000000B" w14:textId="77777777" w:rsidR="00F00E6A" w:rsidRDefault="00C26B0C">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0000000C" w14:textId="77777777" w:rsidR="00F00E6A" w:rsidRDefault="00C26B0C">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0000000D" w14:textId="77777777" w:rsidR="00F00E6A" w:rsidRDefault="00C26B0C">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0000000E" w14:textId="77777777" w:rsidR="00F00E6A" w:rsidRDefault="00C26B0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000000F"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0000010"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00000011"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0000012"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00000013"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1" w:name="_heading=h.gjdgxs" w:colFirst="0" w:colLast="0"/>
      <w:bookmarkEnd w:id="1"/>
      <w:r>
        <w:rPr>
          <w:rFonts w:ascii="Arial" w:eastAsia="Arial" w:hAnsi="Arial" w:cs="Arial"/>
          <w:sz w:val="24"/>
          <w:szCs w:val="24"/>
        </w:rPr>
        <w:t>an assessment of the necessity and proportionality of the Processing in relation to the Deliverables;</w:t>
      </w:r>
    </w:p>
    <w:p w14:paraId="00000014"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00000015"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00000016"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2" w:name="bookmark=id.30j0zll" w:colFirst="0" w:colLast="0"/>
      <w:bookmarkEnd w:id="2"/>
      <w:r>
        <w:rPr>
          <w:rFonts w:ascii="Arial" w:eastAsia="Arial" w:hAnsi="Arial" w:cs="Arial"/>
          <w:sz w:val="24"/>
          <w:szCs w:val="24"/>
        </w:rPr>
        <w:t>The Processor shall, in relation to any Personal Data Processed in connection with its obligations under the Contract:</w:t>
      </w:r>
    </w:p>
    <w:p w14:paraId="00000017"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1fob9te" w:colFirst="0" w:colLast="0"/>
      <w:bookmarkEnd w:id="3"/>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00000018"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3znysh7" w:colFirst="0" w:colLast="0"/>
      <w:bookmarkEnd w:id="4"/>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00000019"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5" w:name="bookmark=id.2et92p0" w:colFirst="0" w:colLast="0"/>
      <w:bookmarkEnd w:id="5"/>
    </w:p>
    <w:p w14:paraId="0000001A"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0000001B"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0000001C"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0000001D"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tyjcwt" w:colFirst="0" w:colLast="0"/>
      <w:bookmarkEnd w:id="6"/>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0000001E"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000001F"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0000020" w14:textId="77777777" w:rsidR="00F00E6A" w:rsidRDefault="00C26B0C">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00000021" w14:textId="77777777" w:rsidR="00F00E6A" w:rsidRDefault="00C26B0C">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00000022" w14:textId="77777777" w:rsidR="00F00E6A" w:rsidRDefault="00C26B0C">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0000023" w14:textId="77777777" w:rsidR="00F00E6A" w:rsidRDefault="00C26B0C">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00000024"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7" w:name="bookmark=id.3dy6vkm" w:colFirst="0" w:colLast="0"/>
      <w:bookmarkEnd w:id="7"/>
      <w:r>
        <w:rPr>
          <w:rFonts w:ascii="Arial" w:eastAsia="Arial" w:hAnsi="Arial" w:cs="Arial"/>
          <w:sz w:val="24"/>
          <w:szCs w:val="24"/>
        </w:rPr>
        <w:t>not transfer Personal Data outside of the UK or EU unless the prior written consent of the Controller has been obtained and the following conditions are fulfilled:</w:t>
      </w:r>
    </w:p>
    <w:p w14:paraId="00000025"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1t3h5sf" w:colFirst="0" w:colLast="0"/>
      <w:bookmarkEnd w:id="8"/>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00000026"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4d34og8" w:colFirst="0" w:colLast="0"/>
      <w:bookmarkEnd w:id="9"/>
      <w:r>
        <w:rPr>
          <w:rFonts w:ascii="Arial" w:eastAsia="Arial" w:hAnsi="Arial" w:cs="Arial"/>
          <w:sz w:val="24"/>
          <w:szCs w:val="24"/>
        </w:rPr>
        <w:t>the Data Subject has enforceable rights and effective legal remedies;</w:t>
      </w:r>
    </w:p>
    <w:p w14:paraId="00000027"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2s8eyo1" w:colFirst="0" w:colLast="0"/>
      <w:bookmarkEnd w:id="10"/>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0000028" w14:textId="77777777" w:rsidR="00F00E6A" w:rsidRDefault="00C26B0C">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1" w:name="bookmark=id.17dp8vu" w:colFirst="0" w:colLast="0"/>
      <w:bookmarkEnd w:id="11"/>
      <w:r>
        <w:rPr>
          <w:rFonts w:ascii="Arial" w:eastAsia="Arial" w:hAnsi="Arial" w:cs="Arial"/>
          <w:sz w:val="24"/>
          <w:szCs w:val="24"/>
        </w:rPr>
        <w:t>the Processor complies with any reasonable instructions notified to it in advance by the Controller with respect to the Processing of the Personal Data; and</w:t>
      </w:r>
    </w:p>
    <w:p w14:paraId="00000029"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12" w:name="bookmark=id.3rdcrjn" w:colFirst="0" w:colLast="0"/>
      <w:bookmarkEnd w:id="12"/>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000002A"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26in1rg" w:colFirst="0" w:colLast="0"/>
      <w:bookmarkEnd w:id="13"/>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0000002B"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0000002C"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000002D"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0000002E"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0000002F"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00000030"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00000031"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00000032"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00000033"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14:paraId="00000034"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00000035"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00000036"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00000037"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0000038"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00000039"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0000003A"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0000003B"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0000003C"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shall allow for audits of its Data Processing activity by the Controller or the Controller’s designated auditor.</w:t>
      </w:r>
    </w:p>
    <w:p w14:paraId="0000003D"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0000003E"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0000003F"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00000040"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00000041"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0000042" w14:textId="77777777" w:rsidR="00F00E6A" w:rsidRDefault="00C26B0C">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00000043"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00000044"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t xml:space="preserve">The Relevant Authority may, at any time on not less than thirty (30) Working Days’ notice, revise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14:paraId="00000045" w14:textId="77777777" w:rsidR="00F00E6A" w:rsidRDefault="00C26B0C">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0000046" w14:textId="77777777" w:rsidR="00F00E6A" w:rsidRDefault="00F00E6A">
      <w:pPr>
        <w:pBdr>
          <w:top w:val="nil"/>
          <w:left w:val="nil"/>
          <w:bottom w:val="nil"/>
          <w:right w:val="nil"/>
          <w:between w:val="nil"/>
        </w:pBdr>
        <w:spacing w:before="280" w:after="120"/>
        <w:ind w:left="709"/>
        <w:rPr>
          <w:rFonts w:ascii="Arial" w:eastAsia="Arial" w:hAnsi="Arial" w:cs="Arial"/>
          <w:sz w:val="24"/>
          <w:szCs w:val="24"/>
        </w:rPr>
      </w:pPr>
    </w:p>
    <w:p w14:paraId="00000047" w14:textId="77777777" w:rsidR="00F00E6A" w:rsidRDefault="00C26B0C">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00000048" w14:textId="77777777" w:rsidR="00F00E6A" w:rsidRDefault="00C26B0C">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0000049" w14:textId="36456F20" w:rsidR="00F00E6A" w:rsidRDefault="00C26B0C">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bookmarkStart w:id="16" w:name="_GoBack"/>
      <w:r w:rsidR="001B6386" w:rsidRPr="001B6386">
        <w:rPr>
          <w:rFonts w:ascii="Arial" w:eastAsia="Arial" w:hAnsi="Arial" w:cs="Arial"/>
          <w:color w:val="FF0000"/>
          <w:sz w:val="24"/>
          <w:szCs w:val="24"/>
        </w:rPr>
        <w:t>REDACTED UNDER FIOA SECTION 40, PERSONNAL INFORMATION</w:t>
      </w:r>
      <w:bookmarkEnd w:id="16"/>
    </w:p>
    <w:p w14:paraId="6DC38502" w14:textId="77777777" w:rsidR="001B6386" w:rsidRDefault="001B6386" w:rsidP="001B6386">
      <w:pPr>
        <w:keepNext/>
        <w:spacing w:after="0" w:line="240" w:lineRule="auto"/>
        <w:ind w:left="720"/>
        <w:jc w:val="both"/>
        <w:rPr>
          <w:rFonts w:ascii="Arial" w:eastAsia="Arial" w:hAnsi="Arial" w:cs="Arial"/>
          <w:sz w:val="24"/>
          <w:szCs w:val="24"/>
        </w:rPr>
      </w:pPr>
    </w:p>
    <w:p w14:paraId="00000051" w14:textId="5DA3BE2C" w:rsidR="00F00E6A" w:rsidRDefault="00C26B0C">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w:t>
      </w:r>
      <w:sdt>
        <w:sdtPr>
          <w:tag w:val="goog_rdk_0"/>
          <w:id w:val="-1087384808"/>
        </w:sdtPr>
        <w:sdtEndPr/>
        <w:sdtContent>
          <w:commentRangeStart w:id="17"/>
        </w:sdtContent>
      </w:sdt>
      <w:r>
        <w:rPr>
          <w:rFonts w:ascii="Arial" w:eastAsia="Arial" w:hAnsi="Arial" w:cs="Arial"/>
          <w:sz w:val="24"/>
          <w:szCs w:val="24"/>
        </w:rPr>
        <w:t xml:space="preserve">Supplier’s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14:paraId="00000052" w14:textId="77777777" w:rsidR="00F00E6A" w:rsidRDefault="00C26B0C">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The Processor shall com</w:t>
      </w:r>
      <w:commentRangeEnd w:id="17"/>
      <w:r>
        <w:commentReference w:id="17"/>
      </w:r>
      <w:r>
        <w:rPr>
          <w:rFonts w:ascii="Arial" w:eastAsia="Arial" w:hAnsi="Arial" w:cs="Arial"/>
          <w:sz w:val="24"/>
          <w:szCs w:val="24"/>
        </w:rPr>
        <w:t>ply with any further written instructions with respect to Processing by the Controller.</w:t>
      </w:r>
    </w:p>
    <w:p w14:paraId="00000053" w14:textId="77777777" w:rsidR="00F00E6A" w:rsidRDefault="00C26B0C">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00000054" w14:textId="77777777" w:rsidR="00F00E6A" w:rsidRDefault="00F00E6A">
      <w:pPr>
        <w:keepNext/>
        <w:ind w:left="720"/>
        <w:rPr>
          <w:rFonts w:ascii="Arial" w:eastAsia="Arial" w:hAnsi="Arial" w:cs="Arial"/>
          <w:sz w:val="24"/>
          <w:szCs w:val="24"/>
        </w:rPr>
      </w:pP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00E6A" w14:paraId="5ED338E3" w14:textId="77777777">
        <w:trPr>
          <w:trHeight w:val="700"/>
        </w:trPr>
        <w:tc>
          <w:tcPr>
            <w:tcW w:w="2263" w:type="dxa"/>
            <w:shd w:val="clear" w:color="auto" w:fill="BFBFBF"/>
            <w:vAlign w:val="center"/>
          </w:tcPr>
          <w:p w14:paraId="00000055" w14:textId="77777777" w:rsidR="00F00E6A" w:rsidRDefault="00C26B0C">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0000056" w14:textId="77777777" w:rsidR="00F00E6A" w:rsidRDefault="00C26B0C">
            <w:pPr>
              <w:jc w:val="center"/>
              <w:rPr>
                <w:rFonts w:ascii="Arial" w:eastAsia="Arial" w:hAnsi="Arial" w:cs="Arial"/>
                <w:b/>
                <w:sz w:val="24"/>
                <w:szCs w:val="24"/>
              </w:rPr>
            </w:pPr>
            <w:r>
              <w:rPr>
                <w:rFonts w:ascii="Arial" w:eastAsia="Arial" w:hAnsi="Arial" w:cs="Arial"/>
                <w:b/>
                <w:sz w:val="24"/>
                <w:szCs w:val="24"/>
              </w:rPr>
              <w:t>Details</w:t>
            </w:r>
          </w:p>
        </w:tc>
      </w:tr>
      <w:tr w:rsidR="00F00E6A" w14:paraId="683A40B7" w14:textId="77777777">
        <w:trPr>
          <w:trHeight w:val="1620"/>
        </w:trPr>
        <w:tc>
          <w:tcPr>
            <w:tcW w:w="2263" w:type="dxa"/>
            <w:shd w:val="clear" w:color="auto" w:fill="auto"/>
          </w:tcPr>
          <w:p w14:paraId="00000057" w14:textId="77777777" w:rsidR="00F00E6A" w:rsidRDefault="00C26B0C">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0000058" w14:textId="77777777" w:rsidR="00F00E6A" w:rsidRDefault="00C26B0C">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00000059" w14:textId="77777777" w:rsidR="00F00E6A" w:rsidRDefault="00C26B0C">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0000005A" w14:textId="77777777" w:rsidR="00F00E6A" w:rsidRDefault="00F00E6A">
            <w:pPr>
              <w:rPr>
                <w:rFonts w:ascii="Arial" w:eastAsia="Arial" w:hAnsi="Arial" w:cs="Arial"/>
                <w:sz w:val="24"/>
                <w:szCs w:val="24"/>
              </w:rPr>
            </w:pPr>
          </w:p>
          <w:p w14:paraId="0000005B" w14:textId="77777777" w:rsidR="00F00E6A" w:rsidRDefault="00C26B0C">
            <w:pPr>
              <w:numPr>
                <w:ilvl w:val="0"/>
                <w:numId w:val="5"/>
              </w:numPr>
              <w:pBdr>
                <w:top w:val="nil"/>
                <w:left w:val="nil"/>
                <w:bottom w:val="nil"/>
                <w:right w:val="nil"/>
                <w:between w:val="nil"/>
              </w:pBdr>
              <w:jc w:val="both"/>
              <w:rPr>
                <w:rFonts w:ascii="Arial" w:eastAsia="Arial" w:hAnsi="Arial" w:cs="Arial"/>
                <w:i/>
                <w:sz w:val="24"/>
                <w:szCs w:val="24"/>
              </w:rPr>
            </w:pPr>
            <w:r>
              <w:rPr>
                <w:rFonts w:ascii="Arial" w:eastAsia="Arial" w:hAnsi="Arial" w:cs="Arial"/>
                <w:b/>
                <w:sz w:val="24"/>
                <w:szCs w:val="24"/>
              </w:rPr>
              <w:t>The personal data collected as part of the contract with the supplier.</w:t>
            </w:r>
          </w:p>
          <w:p w14:paraId="0000005C" w14:textId="77777777" w:rsidR="00F00E6A" w:rsidRDefault="00F00E6A">
            <w:pPr>
              <w:rPr>
                <w:rFonts w:ascii="Arial" w:eastAsia="Arial" w:hAnsi="Arial" w:cs="Arial"/>
                <w:sz w:val="24"/>
                <w:szCs w:val="24"/>
              </w:rPr>
            </w:pPr>
          </w:p>
        </w:tc>
      </w:tr>
      <w:tr w:rsidR="00F00E6A" w14:paraId="1DD1AE09" w14:textId="77777777">
        <w:trPr>
          <w:trHeight w:val="1460"/>
        </w:trPr>
        <w:tc>
          <w:tcPr>
            <w:tcW w:w="2263" w:type="dxa"/>
            <w:shd w:val="clear" w:color="auto" w:fill="auto"/>
          </w:tcPr>
          <w:p w14:paraId="0000005D" w14:textId="77777777" w:rsidR="00F00E6A" w:rsidRDefault="00C26B0C">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0000005E" w14:textId="77777777" w:rsidR="00F00E6A" w:rsidRDefault="00F00E6A">
            <w:pPr>
              <w:rPr>
                <w:rFonts w:ascii="Arial" w:eastAsia="Arial" w:hAnsi="Arial" w:cs="Arial"/>
                <w:i/>
                <w:sz w:val="24"/>
                <w:szCs w:val="24"/>
              </w:rPr>
            </w:pPr>
          </w:p>
          <w:p w14:paraId="0000005F" w14:textId="77777777" w:rsidR="00F00E6A" w:rsidRDefault="00C26B0C">
            <w:pPr>
              <w:rPr>
                <w:rFonts w:ascii="Arial" w:eastAsia="Arial" w:hAnsi="Arial" w:cs="Arial"/>
                <w:i/>
                <w:sz w:val="24"/>
                <w:szCs w:val="24"/>
              </w:rPr>
            </w:pPr>
            <w:r>
              <w:rPr>
                <w:rFonts w:ascii="Arial" w:eastAsia="Arial" w:hAnsi="Arial" w:cs="Arial"/>
                <w:sz w:val="24"/>
                <w:szCs w:val="24"/>
              </w:rPr>
              <w:t>Two years post the signing of the contract.</w:t>
            </w:r>
          </w:p>
        </w:tc>
      </w:tr>
      <w:tr w:rsidR="00F00E6A" w14:paraId="100E44EC" w14:textId="77777777">
        <w:trPr>
          <w:trHeight w:val="1520"/>
        </w:trPr>
        <w:tc>
          <w:tcPr>
            <w:tcW w:w="2263" w:type="dxa"/>
            <w:shd w:val="clear" w:color="auto" w:fill="auto"/>
          </w:tcPr>
          <w:p w14:paraId="00000060" w14:textId="77777777" w:rsidR="00F00E6A" w:rsidRDefault="00C26B0C">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00000061" w14:textId="39918148" w:rsidR="00F00E6A" w:rsidRDefault="00C26B0C">
            <w:pPr>
              <w:rPr>
                <w:rFonts w:ascii="Arial" w:eastAsia="Arial" w:hAnsi="Arial" w:cs="Arial"/>
                <w:sz w:val="24"/>
                <w:szCs w:val="24"/>
              </w:rPr>
            </w:pPr>
            <w:r>
              <w:rPr>
                <w:rFonts w:ascii="Arial" w:eastAsia="Arial" w:hAnsi="Arial" w:cs="Arial"/>
                <w:sz w:val="24"/>
                <w:szCs w:val="24"/>
              </w:rPr>
              <w:t xml:space="preserve">The supplier will collect and process data for the purposes of completing </w:t>
            </w:r>
            <w:r w:rsidR="00997179">
              <w:rPr>
                <w:rFonts w:ascii="Arial" w:eastAsia="Arial" w:hAnsi="Arial" w:cs="Arial"/>
                <w:sz w:val="24"/>
                <w:szCs w:val="24"/>
              </w:rPr>
              <w:t xml:space="preserve">a systematic review and meta-analysis on the </w:t>
            </w:r>
            <w:r w:rsidR="00F9706B">
              <w:rPr>
                <w:rFonts w:ascii="Arial" w:eastAsia="Arial" w:hAnsi="Arial" w:cs="Arial"/>
                <w:sz w:val="24"/>
                <w:szCs w:val="24"/>
              </w:rPr>
              <w:t>relationship between skills and productivity</w:t>
            </w:r>
            <w:r w:rsidR="00997179">
              <w:rPr>
                <w:rFonts w:ascii="Arial" w:eastAsia="Arial" w:hAnsi="Arial" w:cs="Arial"/>
                <w:sz w:val="24"/>
                <w:szCs w:val="24"/>
              </w:rPr>
              <w:t>. The data collected and processed will be:</w:t>
            </w:r>
          </w:p>
          <w:p w14:paraId="52E3245B" w14:textId="483A17F8" w:rsidR="00997179" w:rsidRDefault="00997179" w:rsidP="00997179">
            <w:pPr>
              <w:pStyle w:val="ListParagraph"/>
              <w:numPr>
                <w:ilvl w:val="0"/>
                <w:numId w:val="6"/>
              </w:numPr>
              <w:rPr>
                <w:rFonts w:ascii="Arial" w:eastAsia="Arial" w:hAnsi="Arial" w:cs="Arial"/>
                <w:sz w:val="24"/>
                <w:szCs w:val="24"/>
              </w:rPr>
            </w:pPr>
            <w:r>
              <w:rPr>
                <w:rFonts w:ascii="Arial" w:eastAsia="Arial" w:hAnsi="Arial" w:cs="Arial"/>
                <w:sz w:val="24"/>
                <w:szCs w:val="24"/>
              </w:rPr>
              <w:t>Existing academic articles and grey literature available in the public domain or relevant subscription databases.</w:t>
            </w:r>
          </w:p>
          <w:p w14:paraId="77B66573" w14:textId="753A901F" w:rsidR="00997179" w:rsidRDefault="00997179" w:rsidP="00997179">
            <w:pPr>
              <w:pStyle w:val="ListParagraph"/>
              <w:numPr>
                <w:ilvl w:val="0"/>
                <w:numId w:val="6"/>
              </w:numPr>
              <w:rPr>
                <w:rFonts w:ascii="Arial" w:eastAsia="Arial" w:hAnsi="Arial" w:cs="Arial"/>
                <w:sz w:val="24"/>
                <w:szCs w:val="24"/>
              </w:rPr>
            </w:pPr>
            <w:r>
              <w:rPr>
                <w:rFonts w:ascii="Arial" w:eastAsia="Arial" w:hAnsi="Arial" w:cs="Arial"/>
                <w:sz w:val="24"/>
                <w:szCs w:val="24"/>
              </w:rPr>
              <w:t>Unpublished literature sourced from the authors.</w:t>
            </w:r>
          </w:p>
          <w:p w14:paraId="62B7EF2B" w14:textId="6663198A" w:rsidR="00997179" w:rsidRDefault="00997179" w:rsidP="00997179">
            <w:pPr>
              <w:rPr>
                <w:rFonts w:ascii="Arial" w:eastAsia="Arial" w:hAnsi="Arial" w:cs="Arial"/>
                <w:sz w:val="24"/>
                <w:szCs w:val="24"/>
              </w:rPr>
            </w:pPr>
          </w:p>
          <w:p w14:paraId="02D7AA3D" w14:textId="03528D5B" w:rsidR="00997179" w:rsidRPr="00997179" w:rsidRDefault="00997179" w:rsidP="00997179">
            <w:pPr>
              <w:rPr>
                <w:rFonts w:ascii="Arial" w:eastAsia="Arial" w:hAnsi="Arial" w:cs="Arial"/>
                <w:sz w:val="24"/>
                <w:szCs w:val="24"/>
              </w:rPr>
            </w:pPr>
            <w:r>
              <w:rPr>
                <w:rFonts w:ascii="Arial" w:eastAsia="Arial" w:hAnsi="Arial" w:cs="Arial"/>
                <w:sz w:val="24"/>
                <w:szCs w:val="24"/>
              </w:rPr>
              <w:t>No data will be transferred between the parties except for project management information (e.g. email addresses of key contacts, dates of annual leave etc.).</w:t>
            </w:r>
          </w:p>
          <w:p w14:paraId="00000062" w14:textId="77777777" w:rsidR="00F00E6A" w:rsidRDefault="00F00E6A">
            <w:pPr>
              <w:rPr>
                <w:rFonts w:ascii="Arial" w:eastAsia="Arial" w:hAnsi="Arial" w:cs="Arial"/>
                <w:sz w:val="24"/>
                <w:szCs w:val="24"/>
              </w:rPr>
            </w:pPr>
          </w:p>
          <w:p w14:paraId="00000076" w14:textId="1105887F" w:rsidR="00F00E6A" w:rsidRDefault="00F00E6A">
            <w:pPr>
              <w:rPr>
                <w:rFonts w:ascii="Arial" w:eastAsia="Arial" w:hAnsi="Arial" w:cs="Arial"/>
                <w:sz w:val="24"/>
                <w:szCs w:val="24"/>
              </w:rPr>
            </w:pPr>
          </w:p>
        </w:tc>
      </w:tr>
      <w:tr w:rsidR="00F00E6A" w14:paraId="0E76C750" w14:textId="77777777">
        <w:trPr>
          <w:trHeight w:val="1400"/>
        </w:trPr>
        <w:tc>
          <w:tcPr>
            <w:tcW w:w="2263" w:type="dxa"/>
            <w:shd w:val="clear" w:color="auto" w:fill="auto"/>
          </w:tcPr>
          <w:p w14:paraId="00000077" w14:textId="77777777" w:rsidR="00F00E6A" w:rsidRDefault="00C26B0C">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00000089" w14:textId="4EFE9379" w:rsidR="00F00E6A" w:rsidRPr="00997179" w:rsidRDefault="00997179" w:rsidP="00997179">
            <w:pPr>
              <w:numPr>
                <w:ilvl w:val="0"/>
                <w:numId w:val="4"/>
              </w:numPr>
              <w:rPr>
                <w:rFonts w:ascii="Arial" w:eastAsia="Arial" w:hAnsi="Arial" w:cs="Arial"/>
                <w:sz w:val="24"/>
                <w:szCs w:val="24"/>
              </w:rPr>
            </w:pPr>
            <w:r>
              <w:rPr>
                <w:rFonts w:ascii="Arial" w:eastAsia="Arial" w:hAnsi="Arial" w:cs="Arial"/>
                <w:sz w:val="24"/>
                <w:szCs w:val="24"/>
              </w:rPr>
              <w:t>None</w:t>
            </w:r>
          </w:p>
        </w:tc>
      </w:tr>
      <w:tr w:rsidR="00F00E6A" w14:paraId="7DC8F6AA" w14:textId="77777777">
        <w:trPr>
          <w:trHeight w:val="1560"/>
        </w:trPr>
        <w:tc>
          <w:tcPr>
            <w:tcW w:w="2263" w:type="dxa"/>
            <w:shd w:val="clear" w:color="auto" w:fill="auto"/>
          </w:tcPr>
          <w:p w14:paraId="0000008A" w14:textId="77777777" w:rsidR="00F00E6A" w:rsidRDefault="00C26B0C">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0000008B" w14:textId="77777777" w:rsidR="00F00E6A" w:rsidRDefault="00F00E6A">
            <w:pPr>
              <w:rPr>
                <w:rFonts w:ascii="Arial" w:eastAsia="Arial" w:hAnsi="Arial" w:cs="Arial"/>
                <w:i/>
                <w:sz w:val="24"/>
                <w:szCs w:val="24"/>
              </w:rPr>
            </w:pPr>
          </w:p>
          <w:p w14:paraId="0000008C" w14:textId="77777777" w:rsidR="00F00E6A" w:rsidRDefault="00F00E6A">
            <w:pPr>
              <w:rPr>
                <w:rFonts w:ascii="Arial" w:eastAsia="Arial" w:hAnsi="Arial" w:cs="Arial"/>
                <w:i/>
                <w:sz w:val="24"/>
                <w:szCs w:val="24"/>
              </w:rPr>
            </w:pPr>
          </w:p>
          <w:p w14:paraId="0000008D" w14:textId="2880E758" w:rsidR="00F00E6A" w:rsidRDefault="00997179">
            <w:pPr>
              <w:rPr>
                <w:rFonts w:ascii="Arial" w:eastAsia="Arial" w:hAnsi="Arial" w:cs="Arial"/>
                <w:i/>
                <w:sz w:val="24"/>
                <w:szCs w:val="24"/>
              </w:rPr>
            </w:pPr>
            <w:r>
              <w:rPr>
                <w:rFonts w:ascii="Arial" w:eastAsia="Arial" w:hAnsi="Arial" w:cs="Arial"/>
                <w:i/>
                <w:sz w:val="24"/>
                <w:szCs w:val="24"/>
              </w:rPr>
              <w:t>None</w:t>
            </w:r>
          </w:p>
        </w:tc>
      </w:tr>
      <w:tr w:rsidR="00F00E6A" w14:paraId="21ABD737" w14:textId="77777777">
        <w:trPr>
          <w:trHeight w:val="1660"/>
        </w:trPr>
        <w:tc>
          <w:tcPr>
            <w:tcW w:w="2263" w:type="dxa"/>
            <w:shd w:val="clear" w:color="auto" w:fill="auto"/>
          </w:tcPr>
          <w:p w14:paraId="0000008E" w14:textId="77777777" w:rsidR="00F00E6A" w:rsidRDefault="00C26B0C">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000008F" w14:textId="77777777" w:rsidR="00F00E6A" w:rsidRDefault="00C26B0C">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00000090" w14:textId="77777777" w:rsidR="00F00E6A" w:rsidRDefault="00F00E6A">
            <w:pPr>
              <w:rPr>
                <w:rFonts w:ascii="Arial" w:eastAsia="Arial" w:hAnsi="Arial" w:cs="Arial"/>
                <w:i/>
                <w:sz w:val="24"/>
                <w:szCs w:val="24"/>
              </w:rPr>
            </w:pPr>
          </w:p>
          <w:p w14:paraId="00000091" w14:textId="77777777" w:rsidR="00F00E6A" w:rsidRDefault="00F00E6A">
            <w:pPr>
              <w:rPr>
                <w:rFonts w:ascii="Arial" w:eastAsia="Arial" w:hAnsi="Arial" w:cs="Arial"/>
                <w:i/>
                <w:sz w:val="24"/>
                <w:szCs w:val="24"/>
              </w:rPr>
            </w:pPr>
          </w:p>
          <w:p w14:paraId="00000092" w14:textId="77777777" w:rsidR="00F00E6A" w:rsidRDefault="00C26B0C">
            <w:pPr>
              <w:rPr>
                <w:rFonts w:ascii="Arial" w:eastAsia="Arial" w:hAnsi="Arial" w:cs="Arial"/>
                <w:i/>
                <w:sz w:val="24"/>
                <w:szCs w:val="24"/>
              </w:rPr>
            </w:pPr>
            <w:r>
              <w:rPr>
                <w:rFonts w:ascii="Arial" w:eastAsia="Arial" w:hAnsi="Arial" w:cs="Arial"/>
                <w:sz w:val="24"/>
                <w:szCs w:val="24"/>
              </w:rPr>
              <w:t>Two years</w:t>
            </w:r>
          </w:p>
        </w:tc>
      </w:tr>
    </w:tbl>
    <w:p w14:paraId="00000093" w14:textId="77777777" w:rsidR="00F00E6A" w:rsidRDefault="00F00E6A">
      <w:pPr>
        <w:rPr>
          <w:rFonts w:ascii="Arial" w:eastAsia="Arial" w:hAnsi="Arial" w:cs="Arial"/>
          <w:b/>
          <w:sz w:val="24"/>
          <w:szCs w:val="24"/>
        </w:rPr>
      </w:pPr>
    </w:p>
    <w:p w14:paraId="00000094" w14:textId="77777777" w:rsidR="00F00E6A" w:rsidRDefault="00F00E6A">
      <w:pPr>
        <w:keepNext/>
        <w:pBdr>
          <w:top w:val="nil"/>
          <w:left w:val="nil"/>
          <w:bottom w:val="nil"/>
          <w:right w:val="nil"/>
          <w:between w:val="nil"/>
        </w:pBdr>
        <w:spacing w:before="240" w:after="240"/>
        <w:jc w:val="both"/>
        <w:rPr>
          <w:rFonts w:ascii="Arial" w:eastAsia="Arial" w:hAnsi="Arial" w:cs="Arial"/>
          <w:b/>
          <w:color w:val="000000"/>
          <w:sz w:val="24"/>
          <w:szCs w:val="24"/>
        </w:rPr>
      </w:pPr>
      <w:bookmarkStart w:id="18" w:name="_heading=h.44sinio" w:colFirst="0" w:colLast="0"/>
      <w:bookmarkEnd w:id="18"/>
    </w:p>
    <w:sectPr w:rsidR="00F00E6A">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David Reeves" w:date="2024-05-17T16:11:00Z" w:initials="">
    <w:p w14:paraId="0000009E" w14:textId="77777777" w:rsidR="00F00E6A" w:rsidRDefault="00C26B0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To complete when the winning supplier is known.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9E" w16cid:durableId="29F6F9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FD594" w14:textId="77777777" w:rsidR="00191291" w:rsidRDefault="00191291">
      <w:pPr>
        <w:spacing w:after="0" w:line="240" w:lineRule="auto"/>
      </w:pPr>
      <w:r>
        <w:separator/>
      </w:r>
    </w:p>
  </w:endnote>
  <w:endnote w:type="continuationSeparator" w:id="0">
    <w:p w14:paraId="7CCC93B8" w14:textId="77777777" w:rsidR="00191291" w:rsidRDefault="0019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B" w14:textId="77777777" w:rsidR="00F00E6A" w:rsidRDefault="00C26B0C">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RM6126 - Research &amp; Insights DPS                                           </w:t>
    </w:r>
  </w:p>
  <w:p w14:paraId="0000009C" w14:textId="70E236AB" w:rsidR="00F00E6A" w:rsidRDefault="00C26B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632E0">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9D" w14:textId="77777777" w:rsidR="00F00E6A" w:rsidRDefault="00C26B0C">
    <w:pPr>
      <w:spacing w:after="0"/>
    </w:pPr>
    <w:r>
      <w:rPr>
        <w:rFonts w:ascii="Arial" w:eastAsia="Arial" w:hAnsi="Arial" w:cs="Arial"/>
        <w:sz w:val="20"/>
        <w:szCs w:val="20"/>
      </w:rPr>
      <w:t>Model Version: v1.3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8" w14:textId="77777777" w:rsidR="00F00E6A" w:rsidRDefault="00C26B0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99" w14:textId="77777777" w:rsidR="00F00E6A" w:rsidRDefault="00C26B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9A" w14:textId="77777777" w:rsidR="00F00E6A" w:rsidRDefault="00C26B0C">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02AC1" w14:textId="77777777" w:rsidR="00191291" w:rsidRDefault="00191291">
      <w:pPr>
        <w:spacing w:after="0" w:line="240" w:lineRule="auto"/>
      </w:pPr>
      <w:r>
        <w:separator/>
      </w:r>
    </w:p>
  </w:footnote>
  <w:footnote w:type="continuationSeparator" w:id="0">
    <w:p w14:paraId="54910E97" w14:textId="77777777" w:rsidR="00191291" w:rsidRDefault="0019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6" w14:textId="77777777" w:rsidR="00F00E6A" w:rsidRDefault="00C26B0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00000097" w14:textId="77777777" w:rsidR="00F00E6A" w:rsidRDefault="00C26B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5" w14:textId="77777777" w:rsidR="00F00E6A" w:rsidRDefault="00C26B0C">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158218D" wp14:editId="1D0BF990">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5577C"/>
    <w:multiLevelType w:val="multilevel"/>
    <w:tmpl w:val="0C00C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87237A"/>
    <w:multiLevelType w:val="multilevel"/>
    <w:tmpl w:val="6BC4DD66"/>
    <w:lvl w:ilvl="0">
      <w:start w:val="1"/>
      <w:numFmt w:val="lowerLetter"/>
      <w:pStyle w:val="TLTLevel1"/>
      <w:lvlText w:val="%1)"/>
      <w:lvlJc w:val="left"/>
      <w:pPr>
        <w:ind w:left="720" w:hanging="360"/>
      </w:pPr>
      <w:rPr>
        <w:u w:val="none"/>
      </w:rPr>
    </w:lvl>
    <w:lvl w:ilvl="1">
      <w:start w:val="1"/>
      <w:numFmt w:val="lowerRoman"/>
      <w:pStyle w:val="TLTLevel2"/>
      <w:lvlText w:val="%2)"/>
      <w:lvlJc w:val="right"/>
      <w:pPr>
        <w:ind w:left="1440" w:hanging="360"/>
      </w:pPr>
      <w:rPr>
        <w:u w:val="none"/>
      </w:rPr>
    </w:lvl>
    <w:lvl w:ilvl="2">
      <w:start w:val="1"/>
      <w:numFmt w:val="decimal"/>
      <w:pStyle w:val="TLTLevel3"/>
      <w:lvlText w:val="%3)"/>
      <w:lvlJc w:val="left"/>
      <w:pPr>
        <w:ind w:left="2160" w:hanging="360"/>
      </w:pPr>
      <w:rPr>
        <w:u w:val="none"/>
      </w:rPr>
    </w:lvl>
    <w:lvl w:ilvl="3">
      <w:start w:val="1"/>
      <w:numFmt w:val="lowerLetter"/>
      <w:pStyle w:val="TLTLevel4"/>
      <w:lvlText w:val="(%4)"/>
      <w:lvlJc w:val="left"/>
      <w:pPr>
        <w:ind w:left="2880" w:hanging="360"/>
      </w:pPr>
      <w:rPr>
        <w:u w:val="none"/>
      </w:rPr>
    </w:lvl>
    <w:lvl w:ilvl="4">
      <w:start w:val="1"/>
      <w:numFmt w:val="lowerRoman"/>
      <w:pStyle w:val="TLTLevel5"/>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7C86839"/>
    <w:multiLevelType w:val="hybridMultilevel"/>
    <w:tmpl w:val="EA22D648"/>
    <w:lvl w:ilvl="0" w:tplc="C958E2F8">
      <w:start w:val="1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AA37CD"/>
    <w:multiLevelType w:val="multilevel"/>
    <w:tmpl w:val="F9C21D84"/>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62E9539B"/>
    <w:multiLevelType w:val="multilevel"/>
    <w:tmpl w:val="4F7A80C6"/>
    <w:lvl w:ilvl="0">
      <w:start w:val="1"/>
      <w:numFmt w:val="decimal"/>
      <w:pStyle w:val="ABackground"/>
      <w:lvlText w:val="Schedule %1"/>
      <w:lvlJc w:val="left"/>
      <w:pPr>
        <w:ind w:left="360" w:hanging="360"/>
      </w:pPr>
      <w:rPr>
        <w:color w:val="000000"/>
      </w:rPr>
    </w:lvl>
    <w:lvl w:ilvl="1">
      <w:start w:val="1"/>
      <w:numFmt w:val="decimal"/>
      <w:pStyle w:val="BackSubClause"/>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bullet"/>
      <w:lvlText w:val="○"/>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D20EF0"/>
    <w:multiLevelType w:val="multilevel"/>
    <w:tmpl w:val="7C32E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6A"/>
    <w:rsid w:val="00150356"/>
    <w:rsid w:val="00191291"/>
    <w:rsid w:val="001B6386"/>
    <w:rsid w:val="003205AD"/>
    <w:rsid w:val="003632E0"/>
    <w:rsid w:val="008414D5"/>
    <w:rsid w:val="00997179"/>
    <w:rsid w:val="00AF1BC1"/>
    <w:rsid w:val="00B151DC"/>
    <w:rsid w:val="00C26B0C"/>
    <w:rsid w:val="00D14C06"/>
    <w:rsid w:val="00F00E6A"/>
    <w:rsid w:val="00F9706B"/>
    <w:rsid w:val="00FF3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140D"/>
  <w15:docId w15:val="{AC9AD261-AB5B-42DD-8621-84FC763A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3"/>
      </w:numPr>
      <w:spacing w:before="100" w:line="240" w:lineRule="auto"/>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3"/>
      </w:numPr>
      <w:spacing w:before="100" w:line="240" w:lineRule="auto"/>
    </w:pPr>
  </w:style>
  <w:style w:type="paragraph" w:customStyle="1" w:styleId="TLTLevel3">
    <w:name w:val="TLT Level 3"/>
    <w:basedOn w:val="Normal"/>
    <w:rsid w:val="002404A4"/>
    <w:pPr>
      <w:numPr>
        <w:ilvl w:val="2"/>
        <w:numId w:val="3"/>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3"/>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3"/>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20kB3DTn4RJPXfmkA10f2pWyQ==">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Dickens</dc:creator>
  <cp:lastModifiedBy>Jennifer Thomas</cp:lastModifiedBy>
  <cp:revision>2</cp:revision>
  <dcterms:created xsi:type="dcterms:W3CDTF">2024-07-16T08:48:00Z</dcterms:created>
  <dcterms:modified xsi:type="dcterms:W3CDTF">2024-07-16T08:48:00Z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