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FBB" w:rsidRDefault="00504A35">
      <w:pPr>
        <w:ind w:left="-41" w:right="-1595"/>
      </w:pPr>
      <w:r>
        <w:rPr>
          <w:rFonts w:ascii="Calibri" w:eastAsia="Calibri" w:hAnsi="Calibri" w:cs="Calibri"/>
          <w:noProof/>
          <w:sz w:val="22"/>
          <w:szCs w:val="22"/>
        </w:rPr>
        <mc:AlternateContent>
          <mc:Choice Requires="wpg">
            <w:drawing>
              <wp:inline distT="0" distB="0" distL="0" distR="0">
                <wp:extent cx="6286500" cy="8229600"/>
                <wp:effectExtent l="0" t="0" r="0" b="0"/>
                <wp:docPr id="13258" name="Group 13258"/>
                <wp:cNvGraphicFramePr/>
                <a:graphic xmlns:a="http://schemas.openxmlformats.org/drawingml/2006/main">
                  <a:graphicData uri="http://schemas.microsoft.com/office/word/2010/wordprocessingGroup">
                    <wpg:wgp>
                      <wpg:cNvGrpSpPr/>
                      <wpg:grpSpPr>
                        <a:xfrm>
                          <a:off x="0" y="0"/>
                          <a:ext cx="6286500" cy="8229600"/>
                          <a:chOff x="2202750" y="0"/>
                          <a:chExt cx="6286500" cy="7560000"/>
                        </a:xfrm>
                      </wpg:grpSpPr>
                      <wpg:grpSp>
                        <wpg:cNvPr id="1" name="Group 1"/>
                        <wpg:cNvGrpSpPr/>
                        <wpg:grpSpPr>
                          <a:xfrm>
                            <a:off x="2202750" y="0"/>
                            <a:ext cx="6286500" cy="7560000"/>
                            <a:chOff x="0" y="0"/>
                            <a:chExt cx="6286500" cy="8229600"/>
                          </a:xfrm>
                        </wpg:grpSpPr>
                        <wps:wsp>
                          <wps:cNvPr id="2" name="Rectangle 2"/>
                          <wps:cNvSpPr/>
                          <wps:spPr>
                            <a:xfrm>
                              <a:off x="0" y="0"/>
                              <a:ext cx="6286500" cy="8229600"/>
                            </a:xfrm>
                            <a:prstGeom prst="rect">
                              <a:avLst/>
                            </a:prstGeom>
                            <a:noFill/>
                            <a:ln>
                              <a:noFill/>
                            </a:ln>
                          </wps:spPr>
                          <wps:txbx>
                            <w:txbxContent>
                              <w:p w:rsidR="00172FBB" w:rsidRDefault="00172FBB">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8">
                              <a:alphaModFix/>
                            </a:blip>
                            <a:srcRect/>
                            <a:stretch/>
                          </pic:blipFill>
                          <pic:spPr>
                            <a:xfrm>
                              <a:off x="0" y="47625"/>
                              <a:ext cx="6286500" cy="8137525"/>
                            </a:xfrm>
                            <a:prstGeom prst="rect">
                              <a:avLst/>
                            </a:prstGeom>
                            <a:noFill/>
                            <a:ln>
                              <a:noFill/>
                            </a:ln>
                          </pic:spPr>
                        </pic:pic>
                        <wps:wsp>
                          <wps:cNvPr id="3" name="Rectangle 3"/>
                          <wps:cNvSpPr/>
                          <wps:spPr>
                            <a:xfrm>
                              <a:off x="92393" y="4059174"/>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pic:pic xmlns:pic="http://schemas.openxmlformats.org/drawingml/2006/picture">
                          <pic:nvPicPr>
                            <pic:cNvPr id="6" name="Shape 6"/>
                            <pic:cNvPicPr preferRelativeResize="0"/>
                          </pic:nvPicPr>
                          <pic:blipFill rotWithShape="1">
                            <a:blip r:embed="rId9">
                              <a:alphaModFix/>
                            </a:blip>
                            <a:srcRect/>
                            <a:stretch/>
                          </pic:blipFill>
                          <pic:spPr>
                            <a:xfrm>
                              <a:off x="3114675" y="7905750"/>
                              <a:ext cx="3171825" cy="323850"/>
                            </a:xfrm>
                            <a:prstGeom prst="rect">
                              <a:avLst/>
                            </a:prstGeom>
                            <a:noFill/>
                            <a:ln>
                              <a:noFill/>
                            </a:ln>
                          </pic:spPr>
                        </pic:pic>
                        <wps:wsp>
                          <wps:cNvPr id="5" name="Rectangle 5"/>
                          <wps:cNvSpPr/>
                          <wps:spPr>
                            <a:xfrm>
                              <a:off x="6200521" y="7937119"/>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pic:pic xmlns:pic="http://schemas.openxmlformats.org/drawingml/2006/picture">
                          <pic:nvPicPr>
                            <pic:cNvPr id="8" name="Shape 8"/>
                            <pic:cNvPicPr preferRelativeResize="0"/>
                          </pic:nvPicPr>
                          <pic:blipFill rotWithShape="1">
                            <a:blip r:embed="rId10">
                              <a:alphaModFix/>
                            </a:blip>
                            <a:srcRect/>
                            <a:stretch/>
                          </pic:blipFill>
                          <pic:spPr>
                            <a:xfrm>
                              <a:off x="0" y="0"/>
                              <a:ext cx="5486400" cy="4524375"/>
                            </a:xfrm>
                            <a:prstGeom prst="rect">
                              <a:avLst/>
                            </a:prstGeom>
                            <a:noFill/>
                            <a:ln>
                              <a:noFill/>
                            </a:ln>
                          </pic:spPr>
                        </pic:pic>
                        <wps:wsp>
                          <wps:cNvPr id="7" name="Rectangle 7"/>
                          <wps:cNvSpPr/>
                          <wps:spPr>
                            <a:xfrm>
                              <a:off x="92393" y="2617470"/>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9" name="Rectangle 9"/>
                          <wps:cNvSpPr/>
                          <wps:spPr>
                            <a:xfrm>
                              <a:off x="92393" y="2811145"/>
                              <a:ext cx="41991" cy="189249"/>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10" name="Rectangle 10"/>
                          <wps:cNvSpPr/>
                          <wps:spPr>
                            <a:xfrm>
                              <a:off x="92393" y="3007995"/>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11" name="Rectangle 11"/>
                          <wps:cNvSpPr/>
                          <wps:spPr>
                            <a:xfrm>
                              <a:off x="92393" y="3201670"/>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12" name="Rectangle 12"/>
                          <wps:cNvSpPr/>
                          <wps:spPr>
                            <a:xfrm>
                              <a:off x="92393" y="3398282"/>
                              <a:ext cx="42087" cy="18967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13" name="Rectangle 13"/>
                          <wps:cNvSpPr/>
                          <wps:spPr>
                            <a:xfrm>
                              <a:off x="92393" y="3655949"/>
                              <a:ext cx="3909238" cy="2074895"/>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b/>
                                    <w:color w:val="1F497D"/>
                                    <w:sz w:val="72"/>
                                  </w:rPr>
                                  <w:t xml:space="preserve">Contract </w:t>
                                </w:r>
                              </w:p>
                              <w:p w:rsidR="00172FBB" w:rsidRDefault="00504A35">
                                <w:pPr>
                                  <w:spacing w:after="160" w:line="258" w:lineRule="auto"/>
                                  <w:textDirection w:val="btLr"/>
                                </w:pPr>
                                <w:r>
                                  <w:rPr>
                                    <w:rFonts w:ascii="Calibri" w:eastAsia="Calibri" w:hAnsi="Calibri" w:cs="Calibri"/>
                                    <w:b/>
                                    <w:color w:val="1F497D"/>
                                    <w:sz w:val="72"/>
                                  </w:rPr>
                                  <w:t>Award Form</w:t>
                                </w:r>
                              </w:p>
                            </w:txbxContent>
                          </wps:txbx>
                          <wps:bodyPr spcFirstLastPara="1" wrap="square" lIns="0" tIns="0" rIns="0" bIns="0" anchor="t" anchorCtr="0">
                            <a:noAutofit/>
                          </wps:bodyPr>
                        </wps:wsp>
                        <wps:wsp>
                          <wps:cNvPr id="14" name="Rectangle 14"/>
                          <wps:cNvSpPr/>
                          <wps:spPr>
                            <a:xfrm>
                              <a:off x="2436495" y="3894074"/>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s:wsp>
                          <wps:cNvPr id="15" name="Rectangle 15"/>
                          <wps:cNvSpPr/>
                          <wps:spPr>
                            <a:xfrm>
                              <a:off x="92393" y="4233799"/>
                              <a:ext cx="41991" cy="189248"/>
                            </a:xfrm>
                            <a:prstGeom prst="rect">
                              <a:avLst/>
                            </a:prstGeom>
                            <a:noFill/>
                            <a:ln>
                              <a:noFill/>
                            </a:ln>
                          </wps:spPr>
                          <wps:txbx>
                            <w:txbxContent>
                              <w:p w:rsidR="00172FBB" w:rsidRDefault="00504A35">
                                <w:pPr>
                                  <w:spacing w:after="160" w:line="258" w:lineRule="auto"/>
                                  <w:textDirection w:val="btLr"/>
                                </w:pPr>
                                <w:r>
                                  <w:rPr>
                                    <w:rFonts w:ascii="Calibri" w:eastAsia="Calibri" w:hAnsi="Calibri" w:cs="Calibri"/>
                                    <w:sz w:val="22"/>
                                  </w:rPr>
                                  <w:t xml:space="preserve"> </w:t>
                                </w:r>
                              </w:p>
                            </w:txbxContent>
                          </wps:txbx>
                          <wps:bodyPr spcFirstLastPara="1" wrap="square" lIns="0" tIns="0" rIns="0" bIns="0" anchor="t" anchorCtr="0">
                            <a:noAutofit/>
                          </wps:bodyPr>
                        </wps:wsp>
                      </wpg:grpSp>
                    </wpg:wgp>
                  </a:graphicData>
                </a:graphic>
              </wp:inline>
            </w:drawing>
          </mc:Choice>
          <mc:Fallback>
            <w:pict>
              <v:group id="Group 13258" o:spid="_x0000_s1026" style="width:495pt;height:9in;mso-position-horizontal-relative:char;mso-position-vertical-relative:line" coordorigin="22027" coordsize="62865,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e5z0CFREAABURAAAUAAAAZHJzL21lZGlhL2ltYWdlMy5wbmeJUE5HDQoaCgAAAA1JSERSAAAE&#10;gAAAA7YIBgAAAJAs7GQAAAABc1JHQgCuzhzpAAAABGdBTUEAALGPC/xhBQAAAAlwSFlzAAAOwwAA&#10;DsMBx2+oZAAAEKpJREFUeF7twYEAAAAAw6D5U9/gBFU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uD44JAAAAEAatf2ofY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">
                <v:group id="Group 1" o:spid="_x0000_s1027" style="position:absolute;left:22027;width:62865;height:75600" coordsize="62865,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286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172FBB" w:rsidRDefault="00172FBB">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476;width:62865;height:813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">
                    <v:imagedata r:id="rId11" o:title=""/>
                  </v:shape>
                  <v:rect id="Rectangle 3" o:spid="_x0000_s1030" style="position:absolute;left:923;top:4059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shape id="Shape 6" o:spid="_x0000_s1031" type="#_x0000_t75" style="position:absolute;left:31146;top:79057;width:31719;height:32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">
                    <v:imagedata r:id="rId12" o:title=""/>
                  </v:shape>
                  <v:rect id="Rectangle 5" o:spid="_x0000_s1032" style="position:absolute;left:62005;top:7937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shape id="Shape 8" o:spid="_x0000_s1033" type="#_x0000_t75" style="position:absolute;width:54864;height:452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">
                    <v:imagedata r:id="rId13" o:title=""/>
                  </v:shape>
                  <v:rect id="Rectangle 7" o:spid="_x0000_s1034" style="position:absolute;left:923;top:2617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9" o:spid="_x0000_s1035" style="position:absolute;left:923;top:2811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10" o:spid="_x0000_s1036" style="position:absolute;left:923;top:30079;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11" o:spid="_x0000_s1037" style="position:absolute;left:923;top:3201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12" o:spid="_x0000_s1038" style="position:absolute;left:923;top:33982;width:421;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13" o:spid="_x0000_s1039" style="position:absolute;left:923;top:36559;width:39093;height:20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72FBB" w:rsidRDefault="00504A35">
                          <w:pPr>
                            <w:spacing w:after="160" w:line="258" w:lineRule="auto"/>
                            <w:textDirection w:val="btLr"/>
                          </w:pPr>
                          <w:r>
                            <w:rPr>
                              <w:rFonts w:ascii="Calibri" w:eastAsia="Calibri" w:hAnsi="Calibri" w:cs="Calibri"/>
                              <w:b/>
                              <w:color w:val="1F497D"/>
                              <w:sz w:val="72"/>
                            </w:rPr>
                            <w:t xml:space="preserve">Contract </w:t>
                          </w:r>
                        </w:p>
                        <w:p w:rsidR="00172FBB" w:rsidRDefault="00504A35">
                          <w:pPr>
                            <w:spacing w:after="160" w:line="258" w:lineRule="auto"/>
                            <w:textDirection w:val="btLr"/>
                          </w:pPr>
                          <w:r>
                            <w:rPr>
                              <w:rFonts w:ascii="Calibri" w:eastAsia="Calibri" w:hAnsi="Calibri" w:cs="Calibri"/>
                              <w:b/>
                              <w:color w:val="1F497D"/>
                              <w:sz w:val="72"/>
                            </w:rPr>
                            <w:t>Award Form</w:t>
                          </w:r>
                        </w:p>
                      </w:txbxContent>
                    </v:textbox>
                  </v:rect>
                  <v:rect id="Rectangle 14" o:spid="_x0000_s1040" style="position:absolute;left:24364;top:38940;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rect id="Rectangle 15" o:spid="_x0000_s1041" style="position:absolute;left:923;top:4233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172FBB" w:rsidRDefault="00504A35">
                          <w:pPr>
                            <w:spacing w:after="160" w:line="258" w:lineRule="auto"/>
                            <w:textDirection w:val="btLr"/>
                          </w:pPr>
                          <w:r>
                            <w:rPr>
                              <w:rFonts w:ascii="Calibri" w:eastAsia="Calibri" w:hAnsi="Calibri" w:cs="Calibri"/>
                              <w:sz w:val="22"/>
                            </w:rPr>
                            <w:t xml:space="preserve"> </w:t>
                          </w:r>
                        </w:p>
                      </w:txbxContent>
                    </v:textbox>
                  </v:rect>
                </v:group>
                <w10:anchorlock/>
              </v:group>
            </w:pict>
          </mc:Fallback>
        </mc:AlternateContent>
      </w:r>
    </w:p>
    <w:p w:rsidR="00172FBB" w:rsidRDefault="00504A35">
      <w:pPr>
        <w:spacing w:after="217"/>
      </w:pPr>
      <w:r>
        <w:rPr>
          <w:b/>
        </w:rPr>
        <w:t xml:space="preserve"> </w:t>
      </w:r>
    </w:p>
    <w:p w:rsidR="00172FBB" w:rsidRDefault="00504A35">
      <w:r>
        <w:lastRenderedPageBreak/>
        <w:t xml:space="preserve">This Award Form creates the Contract. It summarises the main features of the procurement and includes the Buyer and the Supplier’s contact details. </w:t>
      </w:r>
    </w:p>
    <w:tbl>
      <w:tblPr>
        <w:tblStyle w:val="a"/>
        <w:tblW w:w="10491" w:type="dxa"/>
        <w:tblInd w:w="-720" w:type="dxa"/>
        <w:tblLayout w:type="fixed"/>
        <w:tblLook w:val="0400" w:firstRow="0" w:lastRow="0" w:firstColumn="0" w:lastColumn="0" w:noHBand="0" w:noVBand="1"/>
      </w:tblPr>
      <w:tblGrid>
        <w:gridCol w:w="435"/>
        <w:gridCol w:w="1904"/>
        <w:gridCol w:w="110"/>
        <w:gridCol w:w="38"/>
        <w:gridCol w:w="8004"/>
      </w:tblGrid>
      <w:tr w:rsidR="00172FBB">
        <w:trPr>
          <w:trHeight w:val="1290"/>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1.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Buyer </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pacing w:after="22"/>
              <w:ind w:left="110"/>
            </w:pPr>
            <w:r>
              <w:t xml:space="preserve">Government Equalities Office, The Cabinet Office (the Buyer).  </w:t>
            </w:r>
          </w:p>
          <w:p w:rsidR="00172FBB" w:rsidRDefault="00504A35">
            <w:pPr>
              <w:ind w:left="110" w:right="3176"/>
            </w:pPr>
            <w:r>
              <w:t xml:space="preserve">Its offices are on: </w:t>
            </w:r>
          </w:p>
          <w:p w:rsidR="00172FBB" w:rsidRDefault="00504A35">
            <w:pPr>
              <w:ind w:left="110" w:right="3176"/>
            </w:pPr>
            <w:r>
              <w:t xml:space="preserve">1 Horse Guards Rd, London W1A 2HQ </w:t>
            </w:r>
          </w:p>
        </w:tc>
      </w:tr>
      <w:tr w:rsidR="00172FBB">
        <w:trPr>
          <w:trHeight w:val="1464"/>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rPr>
                <w:b/>
              </w:rPr>
            </w:pPr>
            <w:r>
              <w:rPr>
                <w:b/>
              </w:rPr>
              <w:t>2.</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rPr>
                <w:b/>
              </w:rPr>
            </w:pPr>
            <w:r>
              <w:rPr>
                <w:b/>
              </w:rPr>
              <w:t>Supplier</w:t>
            </w:r>
          </w:p>
        </w:tc>
        <w:tc>
          <w:tcPr>
            <w:tcW w:w="8152" w:type="dxa"/>
            <w:gridSpan w:val="3"/>
            <w:tcBorders>
              <w:top w:val="single" w:sz="8" w:space="0" w:color="000000"/>
              <w:left w:val="single" w:sz="8" w:space="0" w:color="000000"/>
              <w:bottom w:val="single" w:sz="8" w:space="0" w:color="000000"/>
              <w:right w:val="single" w:sz="8" w:space="0" w:color="000000"/>
            </w:tcBorders>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2D0435" w:rsidTr="00A204C3">
              <w:tc>
                <w:tcPr>
                  <w:tcW w:w="2296" w:type="dxa"/>
                  <w:shd w:val="clear" w:color="auto" w:fill="auto"/>
                </w:tcPr>
                <w:p w:rsidR="002D0435" w:rsidRDefault="002D0435" w:rsidP="002D0435">
                  <w:pPr>
                    <w:ind w:left="-75"/>
                  </w:pPr>
                  <w:r>
                    <w:t xml:space="preserve">Name: </w:t>
                  </w:r>
                </w:p>
              </w:tc>
              <w:tc>
                <w:tcPr>
                  <w:tcW w:w="4991" w:type="dxa"/>
                </w:tcPr>
                <w:p w:rsidR="002D0435" w:rsidRDefault="002D0435" w:rsidP="002D0435">
                  <w:pPr>
                    <w:rPr>
                      <w:highlight w:val="yellow"/>
                    </w:rPr>
                  </w:pPr>
                  <w:r>
                    <w:rPr>
                      <w:b/>
                    </w:rPr>
                    <w:t>[Supplier Name]</w:t>
                  </w:r>
                </w:p>
              </w:tc>
            </w:tr>
            <w:tr w:rsidR="002D0435" w:rsidTr="00A204C3">
              <w:tc>
                <w:tcPr>
                  <w:tcW w:w="2296" w:type="dxa"/>
                  <w:shd w:val="clear" w:color="auto" w:fill="auto"/>
                </w:tcPr>
                <w:p w:rsidR="002D0435" w:rsidRDefault="002D0435" w:rsidP="002D0435">
                  <w:pPr>
                    <w:ind w:left="-75"/>
                  </w:pPr>
                  <w:r>
                    <w:t xml:space="preserve">Address: </w:t>
                  </w:r>
                </w:p>
              </w:tc>
              <w:tc>
                <w:tcPr>
                  <w:tcW w:w="4991" w:type="dxa"/>
                </w:tcPr>
                <w:p w:rsidR="002D0435" w:rsidRDefault="002D0435" w:rsidP="002D0435">
                  <w:pPr>
                    <w:rPr>
                      <w:highlight w:val="yellow"/>
                    </w:rPr>
                  </w:pPr>
                  <w:r>
                    <w:rPr>
                      <w:b/>
                    </w:rPr>
                    <w:t>[Supplier Address]</w:t>
                  </w:r>
                </w:p>
              </w:tc>
            </w:tr>
            <w:tr w:rsidR="002D0435" w:rsidTr="00A204C3">
              <w:tc>
                <w:tcPr>
                  <w:tcW w:w="2296" w:type="dxa"/>
                  <w:shd w:val="clear" w:color="auto" w:fill="auto"/>
                </w:tcPr>
                <w:p w:rsidR="002D0435" w:rsidRDefault="002D0435" w:rsidP="002D0435">
                  <w:pPr>
                    <w:ind w:left="-75"/>
                  </w:pPr>
                  <w:r>
                    <w:t xml:space="preserve">Registration number:    </w:t>
                  </w:r>
                </w:p>
              </w:tc>
              <w:tc>
                <w:tcPr>
                  <w:tcW w:w="4991" w:type="dxa"/>
                </w:tcPr>
                <w:p w:rsidR="002D0435" w:rsidRDefault="002D0435" w:rsidP="002D0435">
                  <w:r>
                    <w:rPr>
                      <w:b/>
                    </w:rPr>
                    <w:t>[Supplier Registration]</w:t>
                  </w:r>
                </w:p>
              </w:tc>
            </w:tr>
            <w:tr w:rsidR="002D0435" w:rsidTr="00A204C3">
              <w:tc>
                <w:tcPr>
                  <w:tcW w:w="2296" w:type="dxa"/>
                  <w:shd w:val="clear" w:color="auto" w:fill="auto"/>
                </w:tcPr>
                <w:p w:rsidR="002D0435" w:rsidRDefault="002D0435" w:rsidP="002D0435">
                  <w:pPr>
                    <w:ind w:left="-75"/>
                  </w:pPr>
                  <w:r>
                    <w:t>SID4GOV ID:</w:t>
                  </w:r>
                </w:p>
              </w:tc>
              <w:tc>
                <w:tcPr>
                  <w:tcW w:w="4991" w:type="dxa"/>
                </w:tcPr>
                <w:p w:rsidR="002D0435" w:rsidRDefault="002D0435" w:rsidP="002D0435">
                  <w:r>
                    <w:rPr>
                      <w:b/>
                    </w:rPr>
                    <w:t>[Supplier SID4GOV ID]</w:t>
                  </w:r>
                </w:p>
              </w:tc>
            </w:tr>
          </w:tbl>
          <w:p w:rsidR="00172FBB" w:rsidRDefault="00172FBB">
            <w:pPr>
              <w:spacing w:after="22"/>
              <w:ind w:left="110"/>
              <w:rPr>
                <w:b/>
              </w:rPr>
            </w:pPr>
          </w:p>
        </w:tc>
      </w:tr>
      <w:tr w:rsidR="00172FBB">
        <w:trPr>
          <w:trHeight w:val="1387"/>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3.</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34"/>
              <w:jc w:val="both"/>
              <w:rPr>
                <w:b/>
              </w:rPr>
            </w:pPr>
            <w:r>
              <w:rPr>
                <w:b/>
              </w:rPr>
              <w:t>Contract</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rsidP="00EA0DFC">
            <w:pPr>
              <w:spacing w:after="5" w:line="239" w:lineRule="auto"/>
              <w:ind w:left="76"/>
            </w:pPr>
            <w:bookmarkStart w:id="0" w:name="_heading=h.gjdgxs" w:colFirst="0" w:colLast="0"/>
            <w:bookmarkEnd w:id="0"/>
            <w:r>
              <w:t xml:space="preserve">This Contract between the Buyer and the Supplier is for the supply of Deliverables. The opportunity is advertised in the Contract Notice in the </w:t>
            </w:r>
            <w:r w:rsidR="00EA0DFC">
              <w:t>Find a Tender Service</w:t>
            </w:r>
            <w:r w:rsidR="007906A4">
              <w:t xml:space="preserve"> </w:t>
            </w:r>
            <w:r w:rsidR="007906A4" w:rsidRPr="007906A4">
              <w:t xml:space="preserve">reference </w:t>
            </w:r>
            <w:r w:rsidR="007906A4" w:rsidRPr="007906A4">
              <w:rPr>
                <w:shd w:val="clear" w:color="auto" w:fill="FFFFFF"/>
              </w:rPr>
              <w:t>2022/S 000-004083</w:t>
            </w:r>
            <w:r w:rsidR="007906A4">
              <w:t xml:space="preserve"> </w:t>
            </w:r>
            <w:r w:rsidR="00EA0DFC">
              <w:t>(FTS</w:t>
            </w:r>
            <w:r>
              <w:t xml:space="preserve"> Contract Notice).</w:t>
            </w:r>
          </w:p>
        </w:tc>
      </w:tr>
      <w:tr w:rsidR="00172FBB">
        <w:trPr>
          <w:trHeight w:val="784"/>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4.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470" w:hanging="360"/>
              <w:rPr>
                <w:b/>
              </w:rPr>
            </w:pPr>
            <w:r>
              <w:rPr>
                <w:b/>
              </w:rPr>
              <w:t xml:space="preserve">Contract </w:t>
            </w:r>
          </w:p>
          <w:p w:rsidR="00172FBB" w:rsidRDefault="00504A35">
            <w:pPr>
              <w:ind w:left="470" w:hanging="360"/>
            </w:pPr>
            <w:r>
              <w:rPr>
                <w:b/>
              </w:rPr>
              <w:t xml:space="preserve">reference </w:t>
            </w:r>
          </w:p>
        </w:tc>
        <w:tc>
          <w:tcPr>
            <w:tcW w:w="110" w:type="dxa"/>
            <w:tcBorders>
              <w:top w:val="single" w:sz="8" w:space="0" w:color="000000"/>
              <w:left w:val="single" w:sz="8" w:space="0" w:color="000000"/>
              <w:bottom w:val="single" w:sz="8" w:space="0" w:color="000000"/>
              <w:right w:val="nil"/>
            </w:tcBorders>
          </w:tcPr>
          <w:p w:rsidR="00172FBB" w:rsidRDefault="00172FBB">
            <w:pPr>
              <w:spacing w:after="160"/>
            </w:pPr>
          </w:p>
        </w:tc>
        <w:tc>
          <w:tcPr>
            <w:tcW w:w="8042" w:type="dxa"/>
            <w:gridSpan w:val="2"/>
            <w:tcBorders>
              <w:top w:val="single" w:sz="8" w:space="0" w:color="000000"/>
              <w:left w:val="nil"/>
              <w:right w:val="single" w:sz="8" w:space="0" w:color="000000"/>
            </w:tcBorders>
            <w:shd w:val="clear" w:color="auto" w:fill="auto"/>
          </w:tcPr>
          <w:p w:rsidR="00172FBB" w:rsidRDefault="00504A35">
            <w:pPr>
              <w:jc w:val="both"/>
            </w:pPr>
            <w:r>
              <w:t>N/A</w:t>
            </w:r>
          </w:p>
        </w:tc>
      </w:tr>
      <w:tr w:rsidR="00172FBB">
        <w:trPr>
          <w:trHeight w:val="1219"/>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5.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Deliverables  </w:t>
            </w:r>
          </w:p>
        </w:tc>
        <w:tc>
          <w:tcPr>
            <w:tcW w:w="110" w:type="dxa"/>
            <w:tcBorders>
              <w:top w:val="single" w:sz="8" w:space="0" w:color="000000"/>
              <w:left w:val="single" w:sz="8" w:space="0" w:color="000000"/>
              <w:bottom w:val="single" w:sz="8" w:space="0" w:color="000000"/>
              <w:right w:val="nil"/>
            </w:tcBorders>
          </w:tcPr>
          <w:p w:rsidR="00172FBB" w:rsidRDefault="00172FBB">
            <w:pPr>
              <w:spacing w:after="160"/>
            </w:pPr>
          </w:p>
        </w:tc>
        <w:tc>
          <w:tcPr>
            <w:tcW w:w="8042" w:type="dxa"/>
            <w:gridSpan w:val="2"/>
            <w:tcBorders>
              <w:top w:val="single" w:sz="8" w:space="0" w:color="000000"/>
              <w:left w:val="nil"/>
              <w:right w:val="single" w:sz="8" w:space="0" w:color="000000"/>
            </w:tcBorders>
            <w:shd w:val="clear" w:color="auto" w:fill="auto"/>
          </w:tcPr>
          <w:p w:rsidR="00172FBB" w:rsidRDefault="00504A35">
            <w:pPr>
              <w:jc w:val="both"/>
              <w:rPr>
                <w:b/>
              </w:rPr>
            </w:pPr>
            <w:r>
              <w:t>See Contract Schedule 2 (specification) for further details</w:t>
            </w:r>
            <w:r>
              <w:rPr>
                <w:b/>
              </w:rPr>
              <w:t xml:space="preserve"> </w:t>
            </w:r>
          </w:p>
          <w:p w:rsidR="00172FBB" w:rsidRDefault="00172FBB">
            <w:pPr>
              <w:jc w:val="both"/>
              <w:rPr>
                <w:b/>
              </w:rPr>
            </w:pPr>
          </w:p>
          <w:p w:rsidR="00172FBB" w:rsidRDefault="00504A35">
            <w:pPr>
              <w:jc w:val="both"/>
            </w:pPr>
            <w:r>
              <w:t xml:space="preserve">The Supplier will develop, launch and run, for a period specified by the contract, a helpline and website which will provide initial pastoral support, sign posting, and information, to victims of Conversion Therapy. </w:t>
            </w:r>
          </w:p>
          <w:p w:rsidR="00172FBB" w:rsidRDefault="00172FBB">
            <w:pPr>
              <w:jc w:val="both"/>
            </w:pPr>
          </w:p>
        </w:tc>
      </w:tr>
      <w:tr w:rsidR="00172FBB">
        <w:trPr>
          <w:trHeight w:val="784"/>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6.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Start Date </w:t>
            </w:r>
          </w:p>
          <w:p w:rsidR="00172FBB" w:rsidRDefault="00504A35">
            <w:pPr>
              <w:ind w:left="110"/>
            </w:pPr>
            <w:r>
              <w:rPr>
                <w:b/>
              </w:rPr>
              <w:t xml:space="preserve"> </w:t>
            </w:r>
          </w:p>
        </w:tc>
        <w:tc>
          <w:tcPr>
            <w:tcW w:w="110" w:type="dxa"/>
            <w:tcBorders>
              <w:top w:val="single" w:sz="8" w:space="0" w:color="000000"/>
              <w:left w:val="single" w:sz="8" w:space="0" w:color="000000"/>
              <w:bottom w:val="single" w:sz="8" w:space="0" w:color="000000"/>
              <w:right w:val="nil"/>
            </w:tcBorders>
          </w:tcPr>
          <w:p w:rsidR="00172FBB" w:rsidRDefault="00172FBB">
            <w:pPr>
              <w:spacing w:after="160"/>
            </w:pPr>
          </w:p>
        </w:tc>
        <w:tc>
          <w:tcPr>
            <w:tcW w:w="8042" w:type="dxa"/>
            <w:gridSpan w:val="2"/>
            <w:tcBorders>
              <w:top w:val="single" w:sz="8" w:space="0" w:color="000000"/>
              <w:left w:val="nil"/>
              <w:right w:val="single" w:sz="8" w:space="0" w:color="000000"/>
            </w:tcBorders>
            <w:shd w:val="clear" w:color="auto" w:fill="auto"/>
          </w:tcPr>
          <w:p w:rsidR="00172FBB" w:rsidRDefault="00B724A7">
            <w:pPr>
              <w:jc w:val="both"/>
            </w:pPr>
            <w:r>
              <w:rPr>
                <w:b/>
              </w:rPr>
              <w:t>TBC</w:t>
            </w:r>
          </w:p>
        </w:tc>
      </w:tr>
      <w:tr w:rsidR="00172FBB">
        <w:trPr>
          <w:trHeight w:val="784"/>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7.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End Date </w:t>
            </w:r>
          </w:p>
          <w:p w:rsidR="00172FBB" w:rsidRDefault="00504A35">
            <w:pPr>
              <w:ind w:left="110"/>
            </w:pPr>
            <w:r>
              <w:rPr>
                <w:b/>
              </w:rPr>
              <w:t xml:space="preserve"> </w:t>
            </w:r>
          </w:p>
        </w:tc>
        <w:tc>
          <w:tcPr>
            <w:tcW w:w="110" w:type="dxa"/>
            <w:tcBorders>
              <w:top w:val="single" w:sz="8" w:space="0" w:color="000000"/>
              <w:left w:val="single" w:sz="8" w:space="0" w:color="000000"/>
              <w:bottom w:val="single" w:sz="8" w:space="0" w:color="000000"/>
              <w:right w:val="nil"/>
            </w:tcBorders>
          </w:tcPr>
          <w:p w:rsidR="00172FBB" w:rsidRDefault="00172FBB">
            <w:pPr>
              <w:spacing w:after="160"/>
            </w:pPr>
          </w:p>
        </w:tc>
        <w:tc>
          <w:tcPr>
            <w:tcW w:w="8042" w:type="dxa"/>
            <w:gridSpan w:val="2"/>
            <w:tcBorders>
              <w:top w:val="single" w:sz="8" w:space="0" w:color="000000"/>
              <w:left w:val="nil"/>
              <w:right w:val="single" w:sz="8" w:space="0" w:color="000000"/>
            </w:tcBorders>
            <w:shd w:val="clear" w:color="auto" w:fill="auto"/>
          </w:tcPr>
          <w:p w:rsidR="00172FBB" w:rsidRDefault="00B724A7" w:rsidP="00B724A7">
            <w:pPr>
              <w:rPr>
                <w:b/>
              </w:rPr>
            </w:pPr>
            <w:r>
              <w:rPr>
                <w:b/>
              </w:rPr>
              <w:t>TBC</w:t>
            </w:r>
          </w:p>
        </w:tc>
      </w:tr>
      <w:tr w:rsidR="00172FBB">
        <w:trPr>
          <w:trHeight w:val="288"/>
        </w:trPr>
        <w:tc>
          <w:tcPr>
            <w:tcW w:w="435" w:type="dxa"/>
            <w:vMerge w:val="restart"/>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8. </w:t>
            </w:r>
          </w:p>
        </w:tc>
        <w:tc>
          <w:tcPr>
            <w:tcW w:w="1904" w:type="dxa"/>
            <w:vMerge w:val="restart"/>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Extension Period </w:t>
            </w:r>
          </w:p>
        </w:tc>
        <w:tc>
          <w:tcPr>
            <w:tcW w:w="110" w:type="dxa"/>
            <w:vMerge w:val="restart"/>
            <w:tcBorders>
              <w:top w:val="single" w:sz="8" w:space="0" w:color="000000"/>
              <w:left w:val="single" w:sz="8" w:space="0" w:color="000000"/>
              <w:bottom w:val="single" w:sz="8" w:space="0" w:color="000000"/>
              <w:right w:val="nil"/>
            </w:tcBorders>
            <w:shd w:val="clear" w:color="auto" w:fill="auto"/>
          </w:tcPr>
          <w:p w:rsidR="00172FBB" w:rsidRDefault="00172FBB">
            <w:pPr>
              <w:spacing w:after="160"/>
            </w:pPr>
          </w:p>
        </w:tc>
        <w:tc>
          <w:tcPr>
            <w:tcW w:w="38" w:type="dxa"/>
            <w:tcBorders>
              <w:top w:val="single" w:sz="8" w:space="0" w:color="000000"/>
              <w:left w:val="nil"/>
              <w:bottom w:val="nil"/>
              <w:right w:val="nil"/>
            </w:tcBorders>
            <w:shd w:val="clear" w:color="auto" w:fill="auto"/>
          </w:tcPr>
          <w:p w:rsidR="00172FBB" w:rsidRDefault="00172FBB">
            <w:pPr>
              <w:jc w:val="both"/>
            </w:pPr>
          </w:p>
        </w:tc>
        <w:tc>
          <w:tcPr>
            <w:tcW w:w="8004" w:type="dxa"/>
            <w:vMerge w:val="restart"/>
            <w:tcBorders>
              <w:top w:val="single" w:sz="8" w:space="0" w:color="000000"/>
              <w:left w:val="nil"/>
              <w:bottom w:val="single" w:sz="8" w:space="0" w:color="000000"/>
              <w:right w:val="single" w:sz="8" w:space="0" w:color="000000"/>
            </w:tcBorders>
            <w:shd w:val="clear" w:color="auto" w:fill="auto"/>
          </w:tcPr>
          <w:p w:rsidR="00172FBB" w:rsidRDefault="00504A35">
            <w:pPr>
              <w:ind w:hanging="69"/>
            </w:pPr>
            <w:r>
              <w:rPr>
                <w:b/>
                <w:color w:val="366091"/>
              </w:rPr>
              <w:t xml:space="preserve"> </w:t>
            </w:r>
            <w:r>
              <w:t>The duration of the contract is for 24 months with the option to extend for a further 12 months at the discretion of the Authority.</w:t>
            </w:r>
          </w:p>
        </w:tc>
      </w:tr>
      <w:tr w:rsidR="00172FBB">
        <w:trPr>
          <w:trHeight w:val="365"/>
        </w:trPr>
        <w:tc>
          <w:tcPr>
            <w:tcW w:w="435" w:type="dxa"/>
            <w:vMerge/>
            <w:tcBorders>
              <w:top w:val="single" w:sz="8" w:space="0" w:color="000000"/>
              <w:left w:val="single" w:sz="8" w:space="0" w:color="000000"/>
              <w:bottom w:val="single" w:sz="8" w:space="0" w:color="000000"/>
              <w:right w:val="single" w:sz="8" w:space="0" w:color="000000"/>
            </w:tcBorders>
          </w:tcPr>
          <w:p w:rsidR="00172FBB" w:rsidRDefault="00172FBB">
            <w:pPr>
              <w:widowControl w:val="0"/>
              <w:pBdr>
                <w:top w:val="nil"/>
                <w:left w:val="nil"/>
                <w:bottom w:val="nil"/>
                <w:right w:val="nil"/>
                <w:between w:val="nil"/>
              </w:pBdr>
              <w:spacing w:line="276" w:lineRule="auto"/>
            </w:pPr>
          </w:p>
        </w:tc>
        <w:tc>
          <w:tcPr>
            <w:tcW w:w="1904" w:type="dxa"/>
            <w:vMerge/>
            <w:tcBorders>
              <w:top w:val="single" w:sz="8" w:space="0" w:color="000000"/>
              <w:left w:val="single" w:sz="8" w:space="0" w:color="000000"/>
              <w:bottom w:val="single" w:sz="8" w:space="0" w:color="000000"/>
              <w:right w:val="single" w:sz="8" w:space="0" w:color="000000"/>
            </w:tcBorders>
          </w:tcPr>
          <w:p w:rsidR="00172FBB" w:rsidRDefault="00172FBB">
            <w:pPr>
              <w:widowControl w:val="0"/>
              <w:pBdr>
                <w:top w:val="nil"/>
                <w:left w:val="nil"/>
                <w:bottom w:val="nil"/>
                <w:right w:val="nil"/>
                <w:between w:val="nil"/>
              </w:pBdr>
              <w:spacing w:line="276" w:lineRule="auto"/>
            </w:pPr>
          </w:p>
        </w:tc>
        <w:tc>
          <w:tcPr>
            <w:tcW w:w="110" w:type="dxa"/>
            <w:vMerge/>
            <w:tcBorders>
              <w:top w:val="single" w:sz="8" w:space="0" w:color="000000"/>
              <w:left w:val="single" w:sz="8" w:space="0" w:color="000000"/>
              <w:bottom w:val="single" w:sz="8" w:space="0" w:color="000000"/>
              <w:right w:val="nil"/>
            </w:tcBorders>
            <w:shd w:val="clear" w:color="auto" w:fill="auto"/>
          </w:tcPr>
          <w:p w:rsidR="00172FBB" w:rsidRDefault="00172FBB">
            <w:pPr>
              <w:widowControl w:val="0"/>
              <w:pBdr>
                <w:top w:val="nil"/>
                <w:left w:val="nil"/>
                <w:bottom w:val="nil"/>
                <w:right w:val="nil"/>
                <w:between w:val="nil"/>
              </w:pBdr>
              <w:spacing w:line="276" w:lineRule="auto"/>
            </w:pPr>
          </w:p>
        </w:tc>
        <w:tc>
          <w:tcPr>
            <w:tcW w:w="38" w:type="dxa"/>
            <w:tcBorders>
              <w:top w:val="nil"/>
              <w:left w:val="nil"/>
              <w:bottom w:val="single" w:sz="8" w:space="0" w:color="000000"/>
              <w:right w:val="nil"/>
            </w:tcBorders>
          </w:tcPr>
          <w:p w:rsidR="00172FBB" w:rsidRDefault="00172FBB">
            <w:pPr>
              <w:jc w:val="both"/>
            </w:pPr>
          </w:p>
        </w:tc>
        <w:tc>
          <w:tcPr>
            <w:tcW w:w="8004" w:type="dxa"/>
            <w:vMerge/>
            <w:tcBorders>
              <w:top w:val="single" w:sz="8" w:space="0" w:color="000000"/>
              <w:left w:val="nil"/>
              <w:bottom w:val="single" w:sz="8" w:space="0" w:color="000000"/>
              <w:right w:val="single" w:sz="8" w:space="0" w:color="000000"/>
            </w:tcBorders>
            <w:shd w:val="clear" w:color="auto" w:fill="auto"/>
          </w:tcPr>
          <w:p w:rsidR="00172FBB" w:rsidRDefault="00172FBB">
            <w:pPr>
              <w:widowControl w:val="0"/>
              <w:pBdr>
                <w:top w:val="nil"/>
                <w:left w:val="nil"/>
                <w:bottom w:val="nil"/>
                <w:right w:val="nil"/>
                <w:between w:val="nil"/>
              </w:pBdr>
              <w:spacing w:line="276" w:lineRule="auto"/>
            </w:pPr>
          </w:p>
        </w:tc>
      </w:tr>
      <w:tr w:rsidR="00172FBB">
        <w:trPr>
          <w:trHeight w:val="2516"/>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9. </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spacing w:after="10" w:line="239" w:lineRule="auto"/>
              <w:ind w:left="470" w:hanging="360"/>
              <w:rPr>
                <w:b/>
              </w:rPr>
            </w:pPr>
            <w:r>
              <w:rPr>
                <w:b/>
              </w:rPr>
              <w:t xml:space="preserve">Incorporated </w:t>
            </w:r>
          </w:p>
          <w:p w:rsidR="00172FBB" w:rsidRDefault="00504A35">
            <w:pPr>
              <w:spacing w:after="10" w:line="239" w:lineRule="auto"/>
              <w:ind w:left="470" w:hanging="360"/>
            </w:pPr>
            <w:r>
              <w:rPr>
                <w:b/>
              </w:rPr>
              <w:t xml:space="preserve">Terms  </w:t>
            </w:r>
          </w:p>
          <w:p w:rsidR="00172FBB" w:rsidRDefault="00504A35">
            <w:pPr>
              <w:ind w:left="110"/>
            </w:pPr>
            <w:r>
              <w:rPr>
                <w:color w:val="366091"/>
              </w:rPr>
              <w:t xml:space="preserve"> </w:t>
            </w:r>
          </w:p>
          <w:p w:rsidR="00172FBB" w:rsidRDefault="00504A35">
            <w:pPr>
              <w:spacing w:line="261" w:lineRule="auto"/>
              <w:ind w:left="110"/>
            </w:pPr>
            <w:r>
              <w:t xml:space="preserve">(together these documents </w:t>
            </w:r>
          </w:p>
          <w:p w:rsidR="00172FBB" w:rsidRDefault="00504A35">
            <w:pPr>
              <w:spacing w:line="296" w:lineRule="auto"/>
              <w:ind w:left="110"/>
            </w:pPr>
            <w:r>
              <w:t xml:space="preserve">form the ‘the Contract’) </w:t>
            </w:r>
          </w:p>
          <w:p w:rsidR="00172FBB" w:rsidRDefault="00504A35">
            <w:pPr>
              <w:spacing w:after="2"/>
              <w:ind w:left="110"/>
            </w:pPr>
            <w:r>
              <w:rPr>
                <w:color w:val="366091"/>
              </w:rPr>
              <w:t xml:space="preserve"> </w:t>
            </w:r>
          </w:p>
          <w:p w:rsidR="00172FBB" w:rsidRDefault="00504A35">
            <w:pPr>
              <w:spacing w:after="2"/>
              <w:ind w:left="110"/>
            </w:pPr>
            <w:r>
              <w:rPr>
                <w:color w:val="366091"/>
              </w:rPr>
              <w:t xml:space="preserve"> </w:t>
            </w:r>
          </w:p>
          <w:p w:rsidR="00172FBB" w:rsidRDefault="00504A35">
            <w:pPr>
              <w:ind w:left="110"/>
            </w:pPr>
            <w:r>
              <w:rPr>
                <w:color w:val="366091"/>
              </w:rPr>
              <w:t xml:space="preserve"> </w:t>
            </w:r>
          </w:p>
          <w:p w:rsidR="00172FBB" w:rsidRDefault="00504A35">
            <w:pPr>
              <w:ind w:left="110"/>
            </w:pPr>
            <w:r>
              <w:rPr>
                <w:color w:val="366091"/>
              </w:rPr>
              <w:t xml:space="preserve"> </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pacing w:after="3" w:line="276" w:lineRule="auto"/>
              <w:ind w:left="110"/>
            </w:pPr>
            <w:r>
              <w:t xml:space="preserve">The following documents are incorporated into the Contract. Where numbers are missing we are not using these Schedules. If the documents conflict, the following order of precedence applies: </w:t>
            </w:r>
          </w:p>
          <w:p w:rsidR="00172FBB" w:rsidRDefault="00504A35">
            <w:pPr>
              <w:numPr>
                <w:ilvl w:val="0"/>
                <w:numId w:val="1"/>
              </w:numPr>
              <w:spacing w:after="17"/>
              <w:ind w:hanging="360"/>
            </w:pPr>
            <w:r>
              <w:t xml:space="preserve">This Award Form </w:t>
            </w:r>
          </w:p>
          <w:p w:rsidR="00172FBB" w:rsidRDefault="00504A35">
            <w:pPr>
              <w:numPr>
                <w:ilvl w:val="0"/>
                <w:numId w:val="1"/>
              </w:numPr>
              <w:spacing w:after="22"/>
              <w:ind w:hanging="360"/>
            </w:pPr>
            <w:r>
              <w:t xml:space="preserve">Core Terms (version 1.0)  </w:t>
            </w:r>
          </w:p>
          <w:p w:rsidR="00172FBB" w:rsidRDefault="00504A35">
            <w:pPr>
              <w:numPr>
                <w:ilvl w:val="0"/>
                <w:numId w:val="1"/>
              </w:numPr>
              <w:spacing w:after="17"/>
              <w:ind w:hanging="360"/>
            </w:pPr>
            <w:r>
              <w:t xml:space="preserve">Schedule 1 (Definitions)  </w:t>
            </w:r>
          </w:p>
          <w:p w:rsidR="00172FBB" w:rsidRDefault="00504A35">
            <w:pPr>
              <w:numPr>
                <w:ilvl w:val="0"/>
                <w:numId w:val="1"/>
              </w:numPr>
              <w:spacing w:after="17"/>
              <w:ind w:hanging="360"/>
            </w:pPr>
            <w:r>
              <w:t xml:space="preserve">Schedule 20 (Processing Data)  </w:t>
            </w:r>
          </w:p>
          <w:p w:rsidR="00172FBB" w:rsidRDefault="00504A35">
            <w:pPr>
              <w:numPr>
                <w:ilvl w:val="0"/>
                <w:numId w:val="1"/>
              </w:numPr>
              <w:ind w:hanging="360"/>
            </w:pPr>
            <w:r>
              <w:t xml:space="preserve">The following Schedules (in equal order of precedence): </w:t>
            </w:r>
          </w:p>
          <w:p w:rsidR="00172FBB" w:rsidRDefault="00504A35">
            <w:pPr>
              <w:numPr>
                <w:ilvl w:val="0"/>
                <w:numId w:val="1"/>
              </w:numPr>
              <w:ind w:hanging="360"/>
            </w:pPr>
            <w:r>
              <w:t>Schedule 2 (Specification)</w:t>
            </w:r>
          </w:p>
          <w:p w:rsidR="00172FBB" w:rsidRDefault="00504A35">
            <w:pPr>
              <w:numPr>
                <w:ilvl w:val="0"/>
                <w:numId w:val="1"/>
              </w:numPr>
              <w:ind w:hanging="360"/>
            </w:pPr>
            <w:r>
              <w:t>Schedule 3 (Charges)</w:t>
            </w:r>
          </w:p>
          <w:p w:rsidR="00172FBB" w:rsidRDefault="00504A35">
            <w:pPr>
              <w:numPr>
                <w:ilvl w:val="0"/>
                <w:numId w:val="1"/>
              </w:numPr>
              <w:ind w:hanging="360"/>
            </w:pPr>
            <w:r>
              <w:t>Schedule 4 (Tender)</w:t>
            </w:r>
          </w:p>
          <w:p w:rsidR="00172FBB" w:rsidRDefault="00504A35">
            <w:pPr>
              <w:numPr>
                <w:ilvl w:val="0"/>
                <w:numId w:val="1"/>
              </w:numPr>
              <w:ind w:hanging="360"/>
            </w:pPr>
            <w:r>
              <w:t>Schedule 5 (Commercial Sensitive Information)</w:t>
            </w:r>
          </w:p>
          <w:p w:rsidR="00172FBB" w:rsidRDefault="00504A35">
            <w:pPr>
              <w:numPr>
                <w:ilvl w:val="0"/>
                <w:numId w:val="1"/>
              </w:numPr>
              <w:ind w:hanging="360"/>
            </w:pPr>
            <w:r>
              <w:t>Schedule 6 (Transparency Reports)</w:t>
            </w:r>
          </w:p>
          <w:p w:rsidR="00172FBB" w:rsidRDefault="00504A35">
            <w:pPr>
              <w:numPr>
                <w:ilvl w:val="0"/>
                <w:numId w:val="1"/>
              </w:numPr>
              <w:ind w:hanging="360"/>
            </w:pPr>
            <w:r>
              <w:lastRenderedPageBreak/>
              <w:t>Schedule 13 (Contract Management)</w:t>
            </w:r>
          </w:p>
          <w:p w:rsidR="00172FBB" w:rsidRDefault="00504A35">
            <w:pPr>
              <w:numPr>
                <w:ilvl w:val="0"/>
                <w:numId w:val="1"/>
              </w:numPr>
              <w:ind w:hanging="360"/>
            </w:pPr>
            <w:r>
              <w:t>Schedule 14 (Business Continuity and Disaster Recovery)</w:t>
            </w:r>
          </w:p>
          <w:p w:rsidR="00172FBB" w:rsidRDefault="00504A35">
            <w:pPr>
              <w:numPr>
                <w:ilvl w:val="0"/>
                <w:numId w:val="1"/>
              </w:numPr>
              <w:ind w:hanging="360"/>
            </w:pPr>
            <w:r>
              <w:t>Schedule 16 (Security)</w:t>
            </w:r>
          </w:p>
          <w:p w:rsidR="00172FBB" w:rsidRDefault="00504A35">
            <w:pPr>
              <w:numPr>
                <w:ilvl w:val="0"/>
                <w:numId w:val="1"/>
              </w:numPr>
              <w:ind w:hanging="360"/>
            </w:pPr>
            <w:r>
              <w:t xml:space="preserve">Schedule 21 (Variation Form) </w:t>
            </w:r>
          </w:p>
          <w:p w:rsidR="00172FBB" w:rsidRDefault="00504A35">
            <w:pPr>
              <w:numPr>
                <w:ilvl w:val="0"/>
                <w:numId w:val="1"/>
              </w:numPr>
              <w:ind w:hanging="360"/>
            </w:pPr>
            <w:r>
              <w:t>Schedule 22 (Insurance Requirements)</w:t>
            </w:r>
          </w:p>
          <w:p w:rsidR="00172FBB" w:rsidRDefault="00504A35">
            <w:pPr>
              <w:numPr>
                <w:ilvl w:val="0"/>
                <w:numId w:val="1"/>
              </w:numPr>
              <w:ind w:hanging="360"/>
            </w:pPr>
            <w:r>
              <w:t xml:space="preserve">Schedule 23 (Guarantee) </w:t>
            </w:r>
          </w:p>
          <w:p w:rsidR="00172FBB" w:rsidRDefault="00504A35">
            <w:pPr>
              <w:numPr>
                <w:ilvl w:val="0"/>
                <w:numId w:val="1"/>
              </w:numPr>
              <w:ind w:hanging="360"/>
            </w:pPr>
            <w:r>
              <w:t>Schedule 25 (Rectification Plan)</w:t>
            </w:r>
          </w:p>
          <w:p w:rsidR="00172FBB" w:rsidRDefault="00504A35">
            <w:pPr>
              <w:numPr>
                <w:ilvl w:val="0"/>
                <w:numId w:val="1"/>
              </w:numPr>
              <w:ind w:hanging="360"/>
            </w:pPr>
            <w:r>
              <w:t xml:space="preserve">Schedule 26 (Corporate Social Responsibility) </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lastRenderedPageBreak/>
              <w:t>10.</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pPr>
            <w:r>
              <w:rPr>
                <w:b/>
              </w:rPr>
              <w:t xml:space="preserve">Special Terms </w:t>
            </w:r>
          </w:p>
          <w:p w:rsidR="00172FBB" w:rsidRDefault="00172FBB">
            <w:pPr>
              <w:spacing w:after="10" w:line="239" w:lineRule="auto"/>
              <w:ind w:left="470" w:hanging="360"/>
              <w:rPr>
                <w:b/>
              </w:rPr>
            </w:pP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hd w:val="clear" w:color="auto" w:fill="FFFFFF"/>
              <w:tabs>
                <w:tab w:val="left" w:pos="6872"/>
              </w:tabs>
              <w:spacing w:line="276" w:lineRule="auto"/>
              <w:rPr>
                <w:b/>
                <w:color w:val="1F497D"/>
                <w:sz w:val="22"/>
                <w:szCs w:val="22"/>
              </w:rPr>
            </w:pPr>
            <w:r>
              <w:rPr>
                <w:color w:val="1F497D"/>
                <w:sz w:val="22"/>
                <w:szCs w:val="22"/>
              </w:rPr>
              <w:t>i.</w:t>
            </w:r>
            <w:r>
              <w:rPr>
                <w:rFonts w:ascii="Times New Roman" w:eastAsia="Times New Roman" w:hAnsi="Times New Roman" w:cs="Times New Roman"/>
                <w:color w:val="1F497D"/>
                <w:sz w:val="14"/>
                <w:szCs w:val="14"/>
              </w:rPr>
              <w:t xml:space="preserve">    </w:t>
            </w:r>
            <w:r>
              <w:rPr>
                <w:b/>
              </w:rPr>
              <w:t>Special Term 1:</w:t>
            </w:r>
          </w:p>
          <w:p w:rsidR="00172FBB" w:rsidRDefault="00504A35">
            <w:pPr>
              <w:shd w:val="clear" w:color="auto" w:fill="FFFFFF"/>
              <w:tabs>
                <w:tab w:val="left" w:pos="6872"/>
              </w:tabs>
              <w:spacing w:line="276" w:lineRule="auto"/>
              <w:rPr>
                <w:color w:val="1F497D"/>
                <w:sz w:val="22"/>
                <w:szCs w:val="22"/>
              </w:rPr>
            </w:pPr>
            <w:r>
              <w:rPr>
                <w:color w:val="1F497D"/>
                <w:sz w:val="22"/>
                <w:szCs w:val="22"/>
              </w:rPr>
              <w:t>1.</w:t>
            </w:r>
            <w:r>
              <w:rPr>
                <w:rFonts w:ascii="Times New Roman" w:eastAsia="Times New Roman" w:hAnsi="Times New Roman" w:cs="Times New Roman"/>
                <w:color w:val="1F497D"/>
                <w:sz w:val="14"/>
                <w:szCs w:val="14"/>
              </w:rPr>
              <w:t xml:space="preserve">    </w:t>
            </w:r>
            <w:r>
              <w:t>Within [twenty (20)] Working Days of the Start Date the Supplier shall provide the Buyer with details of how the process in respect of the monitoring and reporting of key performance indicators will operate between the Parties and the Parties will endeavour to agree such process as soon as reasonably possible.</w:t>
            </w:r>
          </w:p>
          <w:p w:rsidR="00172FBB" w:rsidRDefault="00504A35">
            <w:pPr>
              <w:shd w:val="clear" w:color="auto" w:fill="FFFFFF"/>
              <w:tabs>
                <w:tab w:val="left" w:pos="6872"/>
              </w:tabs>
              <w:spacing w:line="276" w:lineRule="auto"/>
              <w:rPr>
                <w:color w:val="1F497D"/>
                <w:sz w:val="22"/>
                <w:szCs w:val="22"/>
              </w:rPr>
            </w:pPr>
            <w:r>
              <w:rPr>
                <w:color w:val="1F497D"/>
                <w:sz w:val="22"/>
                <w:szCs w:val="22"/>
              </w:rPr>
              <w:t>2.</w:t>
            </w:r>
            <w:r>
              <w:rPr>
                <w:rFonts w:ascii="Times New Roman" w:eastAsia="Times New Roman" w:hAnsi="Times New Roman" w:cs="Times New Roman"/>
                <w:color w:val="1F497D"/>
                <w:sz w:val="14"/>
                <w:szCs w:val="14"/>
              </w:rPr>
              <w:t xml:space="preserve">    </w:t>
            </w:r>
            <w:r>
              <w:t>The Supplier shall send performance monitoring reports to the Buyer in accordance with the process and timescales agreed pursuant to paragraph 1 of Special Term 1 (the “Performance Monitoring Reports”).</w:t>
            </w:r>
          </w:p>
          <w:p w:rsidR="00172FBB" w:rsidRDefault="00504A35">
            <w:pPr>
              <w:shd w:val="clear" w:color="auto" w:fill="FFFFFF"/>
              <w:tabs>
                <w:tab w:val="left" w:pos="6872"/>
              </w:tabs>
              <w:spacing w:line="276" w:lineRule="auto"/>
              <w:ind w:left="2160"/>
              <w:rPr>
                <w:color w:val="1F497D"/>
                <w:sz w:val="22"/>
                <w:szCs w:val="22"/>
              </w:rPr>
            </w:pPr>
            <w:r>
              <w:rPr>
                <w:color w:val="1F497D"/>
                <w:sz w:val="22"/>
                <w:szCs w:val="22"/>
              </w:rPr>
              <w:t xml:space="preserve"> </w:t>
            </w:r>
          </w:p>
          <w:p w:rsidR="00172FBB" w:rsidRDefault="00504A35">
            <w:pPr>
              <w:shd w:val="clear" w:color="auto" w:fill="FFFFFF"/>
              <w:tabs>
                <w:tab w:val="left" w:pos="6872"/>
              </w:tabs>
              <w:spacing w:line="276" w:lineRule="auto"/>
              <w:rPr>
                <w:b/>
                <w:color w:val="1F497D"/>
                <w:sz w:val="22"/>
                <w:szCs w:val="22"/>
              </w:rPr>
            </w:pPr>
            <w:r>
              <w:rPr>
                <w:rFonts w:ascii="Times New Roman" w:eastAsia="Times New Roman" w:hAnsi="Times New Roman" w:cs="Times New Roman"/>
                <w:color w:val="1F497D"/>
                <w:sz w:val="14"/>
                <w:szCs w:val="14"/>
              </w:rPr>
              <w:t xml:space="preserve">  </w:t>
            </w:r>
            <w:r>
              <w:rPr>
                <w:color w:val="1F497D"/>
                <w:sz w:val="22"/>
                <w:szCs w:val="22"/>
              </w:rPr>
              <w:t>ii.</w:t>
            </w:r>
            <w:r>
              <w:rPr>
                <w:rFonts w:ascii="Times New Roman" w:eastAsia="Times New Roman" w:hAnsi="Times New Roman" w:cs="Times New Roman"/>
                <w:color w:val="1F497D"/>
                <w:sz w:val="14"/>
                <w:szCs w:val="14"/>
              </w:rPr>
              <w:t xml:space="preserve">    </w:t>
            </w:r>
            <w:r>
              <w:rPr>
                <w:b/>
              </w:rPr>
              <w:t>Special Term 2:</w:t>
            </w:r>
          </w:p>
          <w:p w:rsidR="00172FBB" w:rsidRDefault="00504A35">
            <w:pPr>
              <w:shd w:val="clear" w:color="auto" w:fill="FFFFFF"/>
              <w:tabs>
                <w:tab w:val="left" w:pos="6872"/>
              </w:tabs>
              <w:spacing w:line="276" w:lineRule="auto"/>
              <w:ind w:left="2160"/>
              <w:rPr>
                <w:color w:val="1F497D"/>
                <w:sz w:val="22"/>
                <w:szCs w:val="22"/>
              </w:rPr>
            </w:pPr>
            <w:r>
              <w:rPr>
                <w:color w:val="1F497D"/>
                <w:sz w:val="22"/>
                <w:szCs w:val="22"/>
              </w:rPr>
              <w:t xml:space="preserve"> </w:t>
            </w:r>
          </w:p>
          <w:p w:rsidR="00172FBB" w:rsidRDefault="00504A35">
            <w:pPr>
              <w:shd w:val="clear" w:color="auto" w:fill="FFFFFF"/>
              <w:tabs>
                <w:tab w:val="left" w:pos="6872"/>
              </w:tabs>
              <w:spacing w:line="276" w:lineRule="auto"/>
              <w:rPr>
                <w:color w:val="1F497D"/>
                <w:sz w:val="22"/>
                <w:szCs w:val="22"/>
              </w:rPr>
            </w:pPr>
            <w:r>
              <w:rPr>
                <w:color w:val="1F497D"/>
                <w:sz w:val="22"/>
                <w:szCs w:val="22"/>
              </w:rPr>
              <w:t>1.</w:t>
            </w:r>
            <w:r>
              <w:rPr>
                <w:rFonts w:ascii="Times New Roman" w:eastAsia="Times New Roman" w:hAnsi="Times New Roman" w:cs="Times New Roman"/>
                <w:color w:val="1F497D"/>
                <w:sz w:val="14"/>
                <w:szCs w:val="14"/>
              </w:rPr>
              <w:t xml:space="preserve">    </w:t>
            </w:r>
            <w:r>
              <w:t>At any time during the Contract, but not more than once every [insert relevant period], the Buyer may submit a request to the Supplier to review the key performance indicators that apply at the time of the meeting (the “KPI Review Meeting”) and whether they effectively measure the Services being delivered</w:t>
            </w:r>
          </w:p>
          <w:p w:rsidR="00172FBB" w:rsidRDefault="00172FBB">
            <w:pPr>
              <w:shd w:val="clear" w:color="auto" w:fill="FFFFFF"/>
              <w:tabs>
                <w:tab w:val="left" w:pos="6872"/>
              </w:tabs>
              <w:spacing w:line="276" w:lineRule="auto"/>
              <w:rPr>
                <w:color w:val="1F497D"/>
                <w:sz w:val="22"/>
                <w:szCs w:val="22"/>
              </w:rPr>
            </w:pPr>
          </w:p>
          <w:p w:rsidR="00172FBB" w:rsidRDefault="00504A35">
            <w:pPr>
              <w:shd w:val="clear" w:color="auto" w:fill="FFFFFF"/>
              <w:tabs>
                <w:tab w:val="left" w:pos="6872"/>
              </w:tabs>
              <w:spacing w:line="276" w:lineRule="auto"/>
              <w:rPr>
                <w:color w:val="1F497D"/>
                <w:sz w:val="22"/>
                <w:szCs w:val="22"/>
              </w:rPr>
            </w:pPr>
            <w:r>
              <w:rPr>
                <w:color w:val="1F497D"/>
                <w:sz w:val="22"/>
                <w:szCs w:val="22"/>
              </w:rPr>
              <w:t>2.</w:t>
            </w:r>
            <w:r>
              <w:rPr>
                <w:rFonts w:ascii="Times New Roman" w:eastAsia="Times New Roman" w:hAnsi="Times New Roman" w:cs="Times New Roman"/>
                <w:color w:val="1F497D"/>
                <w:sz w:val="14"/>
                <w:szCs w:val="14"/>
              </w:rPr>
              <w:t xml:space="preserve">  </w:t>
            </w:r>
            <w:r>
              <w:t xml:space="preserve">  At each KPI Review Meeting, the Parties shall enter into good faith discussions to review, consult and agree on any amendments to the key performance indicators and will record any changes in accordance with Schedule 21 (Variation Form)</w:t>
            </w:r>
          </w:p>
          <w:p w:rsidR="00172FBB" w:rsidRDefault="00504A35">
            <w:pPr>
              <w:tabs>
                <w:tab w:val="left" w:pos="6872"/>
              </w:tabs>
              <w:spacing w:after="3" w:line="276" w:lineRule="auto"/>
              <w:ind w:left="110"/>
            </w:pPr>
            <w:r>
              <w:tab/>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11.</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Buyer’s Environmental Policy</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N/A</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12.</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 xml:space="preserve">Buyer’s Security </w:t>
            </w:r>
          </w:p>
          <w:p w:rsidR="00172FBB" w:rsidRDefault="00504A35">
            <w:pPr>
              <w:ind w:left="110"/>
              <w:jc w:val="both"/>
              <w:rPr>
                <w:b/>
              </w:rPr>
            </w:pPr>
            <w:r>
              <w:rPr>
                <w:b/>
              </w:rPr>
              <w:t>Policy</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Schedule 16 (Security)</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13.</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Social Value</w:t>
            </w:r>
          </w:p>
          <w:p w:rsidR="00172FBB" w:rsidRDefault="00504A35">
            <w:pPr>
              <w:jc w:val="both"/>
              <w:rPr>
                <w:b/>
              </w:rPr>
            </w:pPr>
            <w:r>
              <w:rPr>
                <w:b/>
              </w:rPr>
              <w:t xml:space="preserve"> Commitment</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Schedule 26 (Corporate Social Responsibility)</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14.</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Commercially</w:t>
            </w:r>
          </w:p>
          <w:p w:rsidR="00172FBB" w:rsidRDefault="00504A35">
            <w:pPr>
              <w:ind w:left="110"/>
              <w:jc w:val="both"/>
              <w:rPr>
                <w:b/>
              </w:rPr>
            </w:pPr>
            <w:r>
              <w:rPr>
                <w:b/>
              </w:rPr>
              <w:t>Sensitive</w:t>
            </w:r>
          </w:p>
          <w:p w:rsidR="00172FBB" w:rsidRDefault="00504A35">
            <w:pPr>
              <w:ind w:left="110"/>
              <w:jc w:val="both"/>
              <w:rPr>
                <w:b/>
              </w:rPr>
            </w:pPr>
            <w:r>
              <w:rPr>
                <w:b/>
              </w:rPr>
              <w:t>Information</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Schedule 5 (Commercial Sensitive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lastRenderedPageBreak/>
              <w:t>15.</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Charges</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Schedule 3 (Charges)</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16.</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Reimbursable</w:t>
            </w:r>
          </w:p>
          <w:p w:rsidR="00172FBB" w:rsidRDefault="00504A35">
            <w:pPr>
              <w:ind w:left="110"/>
              <w:jc w:val="both"/>
              <w:rPr>
                <w:b/>
              </w:rPr>
            </w:pPr>
            <w:r>
              <w:rPr>
                <w:b/>
              </w:rPr>
              <w:t>Expenses</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Schedule 3 (Charges)</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17.</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Payment</w:t>
            </w:r>
          </w:p>
          <w:p w:rsidR="00172FBB" w:rsidRDefault="00504A35">
            <w:pPr>
              <w:ind w:left="110"/>
              <w:jc w:val="both"/>
              <w:rPr>
                <w:b/>
              </w:rPr>
            </w:pPr>
            <w:r>
              <w:rPr>
                <w:b/>
              </w:rPr>
              <w:t>method</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 xml:space="preserve">The Government Procurement Card </w:t>
            </w:r>
          </w:p>
          <w:p w:rsidR="00172FBB" w:rsidRDefault="00504A35">
            <w:pPr>
              <w:tabs>
                <w:tab w:val="left" w:pos="6872"/>
              </w:tabs>
              <w:spacing w:after="3" w:line="276" w:lineRule="auto"/>
              <w:ind w:left="110"/>
            </w:pPr>
            <w:r>
              <w:t>See Schedule 1 (Definitions)</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18.</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Services Levels</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Service Credits are not applicable to this Contract. KPIs and service levels will be agreed with the winning bidder during the development phase of the Services and subject to the Special Terms set out in this Award Form. For the avoidance of doubt, Schedule 10 of the Mid-Tier Contract does not apply to the Contract.</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19.</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Insurance</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Details in Annex of Schedule 22 (Insurance Requirements)</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20.</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Liability</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tabs>
                <w:tab w:val="left" w:pos="6872"/>
              </w:tabs>
              <w:spacing w:after="3" w:line="276" w:lineRule="auto"/>
              <w:ind w:left="110"/>
            </w:pPr>
            <w:r>
              <w:t>In accordance with Clause 11.1 of the Core Terms each Party's total aggregate liability in each Contract Year under the Contract (whether in tort, contract or otherwise) is no more than the greater of £5 million or 150% of the Estimated Yearly Charges.</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21.</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Cyber Essentials Certification</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pacing w:after="1"/>
              <w:ind w:firstLine="76"/>
            </w:pPr>
            <w:r>
              <w:t>Cyber Essentials Scheme Basic Certificate (or equivalent). Details</w:t>
            </w:r>
          </w:p>
          <w:p w:rsidR="00172FBB" w:rsidRDefault="00504A35">
            <w:pPr>
              <w:tabs>
                <w:tab w:val="left" w:pos="6872"/>
              </w:tabs>
              <w:spacing w:after="3" w:line="276" w:lineRule="auto"/>
              <w:ind w:left="110"/>
            </w:pPr>
            <w:r>
              <w:t>in Schedule 19 (Cyber Essentials Scheme)</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22.</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 xml:space="preserve">Process Meetings </w:t>
            </w:r>
          </w:p>
          <w:p w:rsidR="00172FBB" w:rsidRDefault="00504A35">
            <w:pPr>
              <w:ind w:left="110"/>
              <w:jc w:val="both"/>
              <w:rPr>
                <w:b/>
              </w:rPr>
            </w:pPr>
            <w:r>
              <w:rPr>
                <w:b/>
              </w:rPr>
              <w:t xml:space="preserve">and </w:t>
            </w:r>
          </w:p>
          <w:p w:rsidR="00172FBB" w:rsidRDefault="00504A35">
            <w:pPr>
              <w:ind w:left="110"/>
              <w:jc w:val="both"/>
              <w:rPr>
                <w:b/>
              </w:rPr>
            </w:pPr>
            <w:r>
              <w:rPr>
                <w:b/>
              </w:rPr>
              <w:t>Progress Reports</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pacing w:after="1"/>
              <w:ind w:left="76"/>
            </w:pPr>
            <w:r>
              <w:t>The Supplier shall attend Progress Meetings with the Buyer every week or as needed, during the development stage, and every month when the service is live, with an option to decrease to quarterly as the service matures.</w:t>
            </w:r>
          </w:p>
          <w:p w:rsidR="00172FBB" w:rsidRDefault="00504A35">
            <w:pPr>
              <w:spacing w:after="1"/>
              <w:ind w:left="76"/>
            </w:pPr>
            <w:r>
              <w:t>The Supplier shall provide the Buyer with Progress Reports every week during the development stage, or as determined necessary, and then monthly during the live running of the service. One of the reports must be an annual report to be agreed upon.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23.</w:t>
            </w:r>
          </w:p>
        </w:tc>
        <w:tc>
          <w:tcPr>
            <w:tcW w:w="1904" w:type="dxa"/>
            <w:tcBorders>
              <w:top w:val="single" w:sz="8" w:space="0" w:color="000000"/>
              <w:left w:val="single" w:sz="8" w:space="0" w:color="000000"/>
              <w:bottom w:val="single" w:sz="8" w:space="0" w:color="000000"/>
              <w:right w:val="single" w:sz="8" w:space="0" w:color="000000"/>
            </w:tcBorders>
          </w:tcPr>
          <w:p w:rsidR="00172FBB" w:rsidRDefault="00B724A7">
            <w:pPr>
              <w:ind w:left="110"/>
              <w:jc w:val="both"/>
              <w:rPr>
                <w:b/>
              </w:rPr>
            </w:pPr>
            <w:r>
              <w:rPr>
                <w:b/>
              </w:rPr>
              <w:t>Guarantee</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Pr="00B724A7" w:rsidRDefault="00B724A7" w:rsidP="00B724A7">
            <w:pPr>
              <w:spacing w:after="1"/>
              <w:ind w:left="76"/>
            </w:pPr>
            <w:r w:rsidRPr="00B724A7">
              <w:t xml:space="preserve">N/A </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24.</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Supplier Contract Manager</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rPr>
                <w:b/>
                <w:shd w:val="clear" w:color="auto" w:fill="FFFFFF"/>
              </w:rPr>
            </w:pPr>
            <w:r w:rsidRPr="002D0435">
              <w:rPr>
                <w:b/>
                <w:shd w:val="clear" w:color="auto" w:fill="FFFFFF"/>
              </w:rPr>
              <w:t>Redacted under FOIA section 40, Personal Information</w:t>
            </w:r>
          </w:p>
          <w:p w:rsidR="00172FBB" w:rsidRPr="007906A4" w:rsidRDefault="002D0435" w:rsidP="002D0435">
            <w:pPr>
              <w:spacing w:after="1"/>
            </w:pPr>
            <w:r w:rsidRPr="002D0435">
              <w:rPr>
                <w:b/>
                <w:shd w:val="clear" w:color="auto" w:fill="FFFFFF"/>
              </w:rPr>
              <w:t>Redacted under FOIA section 40, Personal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25.</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Supplier Authorised Representative</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172FBB" w:rsidRPr="007906A4" w:rsidRDefault="002D0435" w:rsidP="002D0435">
            <w:pPr>
              <w:spacing w:after="1"/>
              <w:ind w:left="76"/>
            </w:pPr>
            <w:r w:rsidRPr="002D0435">
              <w:rPr>
                <w:b/>
                <w:shd w:val="clear" w:color="auto" w:fill="FFFFFF"/>
              </w:rPr>
              <w:t>Redacted under FOIA section 40, Personal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26</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jc w:val="both"/>
              <w:rPr>
                <w:b/>
              </w:rPr>
            </w:pPr>
            <w:r>
              <w:rPr>
                <w:b/>
              </w:rPr>
              <w:t>Supplier Compliance Officer</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172FBB" w:rsidRPr="007906A4" w:rsidRDefault="002D0435" w:rsidP="002D0435">
            <w:pPr>
              <w:spacing w:after="1"/>
              <w:ind w:left="76"/>
              <w:rPr>
                <w:highlight w:val="yellow"/>
              </w:rPr>
            </w:pPr>
            <w:r w:rsidRPr="002D0435">
              <w:rPr>
                <w:b/>
                <w:shd w:val="clear" w:color="auto" w:fill="FFFFFF"/>
              </w:rPr>
              <w:t>Redacted under FOIA section 40, Personal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27.</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right="179"/>
              <w:jc w:val="both"/>
              <w:rPr>
                <w:b/>
              </w:rPr>
            </w:pPr>
            <w:r>
              <w:rPr>
                <w:b/>
              </w:rPr>
              <w:t>Supplier Data Protection  Officer</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172FBB" w:rsidRPr="007906A4" w:rsidRDefault="002D0435" w:rsidP="002D0435">
            <w:pPr>
              <w:spacing w:after="1"/>
              <w:ind w:left="76"/>
              <w:rPr>
                <w:highlight w:val="yellow"/>
              </w:rPr>
            </w:pPr>
            <w:r w:rsidRPr="002D0435">
              <w:rPr>
                <w:b/>
                <w:shd w:val="clear" w:color="auto" w:fill="FFFFFF"/>
              </w:rPr>
              <w:lastRenderedPageBreak/>
              <w:t>Redacted under FOIA section 40, Personal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lastRenderedPageBreak/>
              <w:t>28</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pPr>
            <w:r>
              <w:rPr>
                <w:b/>
              </w:rPr>
              <w:t xml:space="preserve">Supplier  </w:t>
            </w:r>
          </w:p>
          <w:p w:rsidR="00172FBB" w:rsidRDefault="00504A35">
            <w:pPr>
              <w:ind w:left="110"/>
              <w:rPr>
                <w:b/>
              </w:rPr>
            </w:pPr>
            <w:r>
              <w:rPr>
                <w:b/>
              </w:rPr>
              <w:t>Marketing</w:t>
            </w:r>
          </w:p>
          <w:p w:rsidR="00172FBB" w:rsidRDefault="00504A35">
            <w:pPr>
              <w:ind w:left="110" w:right="179"/>
              <w:jc w:val="both"/>
              <w:rPr>
                <w:b/>
              </w:rPr>
            </w:pPr>
            <w:r>
              <w:rPr>
                <w:b/>
              </w:rPr>
              <w:t>Contact</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2D0435" w:rsidRPr="002D0435" w:rsidRDefault="002D0435" w:rsidP="002D0435">
            <w:pPr>
              <w:spacing w:after="1"/>
              <w:ind w:left="76"/>
              <w:rPr>
                <w:b/>
                <w:shd w:val="clear" w:color="auto" w:fill="FFFFFF"/>
              </w:rPr>
            </w:pPr>
            <w:r w:rsidRPr="002D0435">
              <w:rPr>
                <w:b/>
                <w:shd w:val="clear" w:color="auto" w:fill="FFFFFF"/>
              </w:rPr>
              <w:t>Redacted under FOIA section 40, Personal Information</w:t>
            </w:r>
          </w:p>
          <w:p w:rsidR="00172FBB" w:rsidRPr="007906A4" w:rsidRDefault="002D0435" w:rsidP="002D0435">
            <w:pPr>
              <w:spacing w:after="1"/>
              <w:ind w:left="76"/>
              <w:rPr>
                <w:highlight w:val="yellow"/>
              </w:rPr>
            </w:pPr>
            <w:r w:rsidRPr="002D0435">
              <w:rPr>
                <w:b/>
                <w:shd w:val="clear" w:color="auto" w:fill="FFFFFF"/>
              </w:rPr>
              <w:t>Redacted under FOIA section 40, Personal Information</w:t>
            </w: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29.</w:t>
            </w:r>
          </w:p>
        </w:tc>
        <w:tc>
          <w:tcPr>
            <w:tcW w:w="1904" w:type="dxa"/>
            <w:tcBorders>
              <w:top w:val="single" w:sz="8" w:space="0" w:color="000000"/>
              <w:left w:val="single" w:sz="8" w:space="0" w:color="000000"/>
              <w:bottom w:val="single" w:sz="8" w:space="0" w:color="000000"/>
              <w:right w:val="single" w:sz="8" w:space="0" w:color="000000"/>
            </w:tcBorders>
          </w:tcPr>
          <w:p w:rsidR="00172FBB" w:rsidRDefault="00504A35">
            <w:pPr>
              <w:ind w:left="110"/>
              <w:rPr>
                <w:b/>
              </w:rPr>
            </w:pPr>
            <w:r>
              <w:rPr>
                <w:b/>
              </w:rPr>
              <w:t>Key Subcontractors</w:t>
            </w:r>
          </w:p>
        </w:tc>
        <w:tc>
          <w:tcPr>
            <w:tcW w:w="8152" w:type="dxa"/>
            <w:gridSpan w:val="3"/>
            <w:tcBorders>
              <w:top w:val="single" w:sz="8" w:space="0" w:color="000000"/>
              <w:left w:val="single" w:sz="8" w:space="0" w:color="000000"/>
              <w:bottom w:val="single" w:sz="8" w:space="0" w:color="000000"/>
              <w:right w:val="single" w:sz="8" w:space="0" w:color="000000"/>
            </w:tcBorders>
          </w:tcPr>
          <w:p w:rsidR="00172FBB" w:rsidRDefault="00504A35">
            <w:pPr>
              <w:spacing w:after="137"/>
              <w:ind w:left="110"/>
              <w:rPr>
                <w:b/>
              </w:rPr>
            </w:pPr>
            <w:r>
              <w:rPr>
                <w:b/>
              </w:rPr>
              <w:t xml:space="preserve">Key Subcontractor 1 </w:t>
            </w:r>
          </w:p>
          <w:p w:rsidR="008827B6" w:rsidRDefault="008827B6" w:rsidP="008827B6">
            <w:pPr>
              <w:spacing w:after="137"/>
            </w:pPr>
            <w:r>
              <w:rPr>
                <w:b/>
              </w:rPr>
              <w:t xml:space="preserve"> N/A</w:t>
            </w:r>
          </w:p>
          <w:p w:rsidR="00172FBB" w:rsidRDefault="00172FBB">
            <w:pPr>
              <w:spacing w:after="1"/>
              <w:ind w:left="76"/>
              <w:rPr>
                <w:highlight w:val="yellow"/>
              </w:rPr>
            </w:pPr>
          </w:p>
        </w:tc>
      </w:tr>
      <w:tr w:rsidR="00172FBB">
        <w:trPr>
          <w:trHeight w:val="552"/>
        </w:trPr>
        <w:tc>
          <w:tcPr>
            <w:tcW w:w="435" w:type="dxa"/>
            <w:tcBorders>
              <w:top w:val="single" w:sz="8" w:space="0" w:color="000000"/>
              <w:left w:val="single" w:sz="8" w:space="0" w:color="000000"/>
              <w:bottom w:val="single" w:sz="8" w:space="0" w:color="000000"/>
              <w:right w:val="single" w:sz="8" w:space="0" w:color="000000"/>
            </w:tcBorders>
          </w:tcPr>
          <w:p w:rsidR="00172FBB" w:rsidRDefault="00504A35">
            <w:pPr>
              <w:ind w:right="13"/>
              <w:rPr>
                <w:b/>
              </w:rPr>
            </w:pPr>
            <w:r>
              <w:rPr>
                <w:b/>
              </w:rPr>
              <w:t>30.</w:t>
            </w:r>
          </w:p>
        </w:tc>
        <w:tc>
          <w:tcPr>
            <w:tcW w:w="1904" w:type="dxa"/>
            <w:tcBorders>
              <w:top w:val="single" w:sz="8" w:space="0" w:color="000000"/>
              <w:left w:val="single" w:sz="8" w:space="0" w:color="000000"/>
              <w:bottom w:val="single" w:sz="8" w:space="0" w:color="000000"/>
              <w:right w:val="single" w:sz="8" w:space="0" w:color="000000"/>
            </w:tcBorders>
          </w:tcPr>
          <w:p w:rsidR="00172FBB" w:rsidRPr="00EA0DFC" w:rsidRDefault="00504A35">
            <w:pPr>
              <w:ind w:left="110"/>
              <w:rPr>
                <w:color w:val="auto"/>
              </w:rPr>
            </w:pPr>
            <w:r w:rsidRPr="00EA0DFC">
              <w:rPr>
                <w:b/>
                <w:color w:val="auto"/>
              </w:rPr>
              <w:t xml:space="preserve">Buyer  </w:t>
            </w:r>
          </w:p>
          <w:p w:rsidR="00172FBB" w:rsidRPr="00EA0DFC" w:rsidRDefault="00504A35">
            <w:pPr>
              <w:spacing w:after="5" w:line="239" w:lineRule="auto"/>
              <w:ind w:left="470" w:hanging="360"/>
              <w:rPr>
                <w:b/>
                <w:color w:val="auto"/>
              </w:rPr>
            </w:pPr>
            <w:r w:rsidRPr="00EA0DFC">
              <w:rPr>
                <w:b/>
                <w:color w:val="auto"/>
              </w:rPr>
              <w:t>Authorised</w:t>
            </w:r>
          </w:p>
          <w:p w:rsidR="00172FBB" w:rsidRPr="00EA0DFC" w:rsidRDefault="00504A35">
            <w:pPr>
              <w:ind w:left="110"/>
              <w:rPr>
                <w:b/>
                <w:color w:val="auto"/>
              </w:rPr>
            </w:pPr>
            <w:r w:rsidRPr="00EA0DFC">
              <w:rPr>
                <w:b/>
                <w:color w:val="auto"/>
              </w:rPr>
              <w:t>Representative</w:t>
            </w:r>
          </w:p>
        </w:tc>
        <w:tc>
          <w:tcPr>
            <w:tcW w:w="8152" w:type="dxa"/>
            <w:gridSpan w:val="3"/>
            <w:tcBorders>
              <w:top w:val="single" w:sz="8" w:space="0" w:color="000000"/>
              <w:left w:val="single" w:sz="8" w:space="0" w:color="000000"/>
              <w:bottom w:val="single" w:sz="8" w:space="0" w:color="000000"/>
              <w:right w:val="single" w:sz="8" w:space="0" w:color="000000"/>
            </w:tcBorders>
          </w:tcPr>
          <w:p w:rsidR="002D0435" w:rsidRPr="002D0435" w:rsidRDefault="002D0435" w:rsidP="002D0435">
            <w:pPr>
              <w:spacing w:after="1"/>
              <w:ind w:left="76"/>
              <w:rPr>
                <w:b/>
                <w:color w:val="auto"/>
                <w:shd w:val="clear" w:color="auto" w:fill="FFFFFF"/>
              </w:rPr>
            </w:pPr>
            <w:r w:rsidRPr="002D0435">
              <w:rPr>
                <w:b/>
                <w:color w:val="auto"/>
                <w:shd w:val="clear" w:color="auto" w:fill="FFFFFF"/>
              </w:rPr>
              <w:t>Redacted under FOIA section 40, Personal Information</w:t>
            </w:r>
          </w:p>
          <w:p w:rsidR="002D0435" w:rsidRPr="002D0435" w:rsidRDefault="002D0435" w:rsidP="002D0435">
            <w:pPr>
              <w:spacing w:after="1"/>
              <w:ind w:left="76"/>
              <w:rPr>
                <w:b/>
                <w:color w:val="auto"/>
                <w:shd w:val="clear" w:color="auto" w:fill="FFFFFF"/>
              </w:rPr>
            </w:pPr>
            <w:r w:rsidRPr="002D0435">
              <w:rPr>
                <w:b/>
                <w:color w:val="auto"/>
                <w:shd w:val="clear" w:color="auto" w:fill="FFFFFF"/>
              </w:rPr>
              <w:t>Redacted under FOIA section 40, Personal Information</w:t>
            </w:r>
          </w:p>
          <w:p w:rsidR="002D0435" w:rsidRPr="002D0435" w:rsidRDefault="002D0435" w:rsidP="002D0435">
            <w:pPr>
              <w:spacing w:after="1"/>
              <w:ind w:left="76"/>
              <w:rPr>
                <w:b/>
                <w:color w:val="auto"/>
                <w:shd w:val="clear" w:color="auto" w:fill="FFFFFF"/>
              </w:rPr>
            </w:pPr>
            <w:r w:rsidRPr="002D0435">
              <w:rPr>
                <w:b/>
                <w:color w:val="auto"/>
                <w:shd w:val="clear" w:color="auto" w:fill="FFFFFF"/>
              </w:rPr>
              <w:t>Redacted under FOIA section 40, Personal Information</w:t>
            </w:r>
          </w:p>
          <w:p w:rsidR="00EA0DFC" w:rsidRPr="00EA0DFC" w:rsidRDefault="002D0435" w:rsidP="002D0435">
            <w:pPr>
              <w:spacing w:after="1"/>
              <w:ind w:left="76"/>
              <w:rPr>
                <w:b/>
                <w:color w:val="auto"/>
              </w:rPr>
            </w:pPr>
            <w:r w:rsidRPr="002D0435">
              <w:rPr>
                <w:b/>
                <w:color w:val="auto"/>
                <w:shd w:val="clear" w:color="auto" w:fill="FFFFFF"/>
              </w:rPr>
              <w:t>Redacted under FOIA section 40, Personal Information</w:t>
            </w:r>
          </w:p>
        </w:tc>
      </w:tr>
    </w:tbl>
    <w:p w:rsidR="00172FBB" w:rsidRDefault="00172FBB">
      <w:pPr>
        <w:ind w:left="-1441" w:right="9705"/>
      </w:pPr>
    </w:p>
    <w:p w:rsidR="00172FBB" w:rsidRDefault="00172FBB">
      <w:pPr>
        <w:ind w:left="-1441" w:right="9705"/>
      </w:pPr>
    </w:p>
    <w:p w:rsidR="00172FBB" w:rsidRDefault="00504A35">
      <w:pPr>
        <w:spacing w:line="448" w:lineRule="auto"/>
        <w:ind w:right="8198"/>
        <w:jc w:val="both"/>
      </w:pPr>
      <w:r>
        <w:t xml:space="preserve">  </w:t>
      </w:r>
    </w:p>
    <w:tbl>
      <w:tblPr>
        <w:tblStyle w:val="a0"/>
        <w:tblW w:w="9169" w:type="dxa"/>
        <w:tblInd w:w="13" w:type="dxa"/>
        <w:tblLayout w:type="fixed"/>
        <w:tblLook w:val="0400" w:firstRow="0" w:lastRow="0" w:firstColumn="0" w:lastColumn="0" w:noHBand="0" w:noVBand="1"/>
      </w:tblPr>
      <w:tblGrid>
        <w:gridCol w:w="1522"/>
        <w:gridCol w:w="2982"/>
        <w:gridCol w:w="1700"/>
        <w:gridCol w:w="2965"/>
      </w:tblGrid>
      <w:tr w:rsidR="00172FBB">
        <w:trPr>
          <w:trHeight w:val="647"/>
        </w:trPr>
        <w:tc>
          <w:tcPr>
            <w:tcW w:w="4504" w:type="dxa"/>
            <w:gridSpan w:val="2"/>
            <w:tcBorders>
              <w:top w:val="single" w:sz="8" w:space="0" w:color="000000"/>
              <w:left w:val="single" w:sz="8" w:space="0" w:color="000000"/>
              <w:bottom w:val="single" w:sz="4" w:space="0" w:color="95B3D7"/>
              <w:right w:val="single" w:sz="4" w:space="0" w:color="95B3D7"/>
            </w:tcBorders>
            <w:shd w:val="clear" w:color="auto" w:fill="DBE5F1"/>
            <w:vAlign w:val="bottom"/>
          </w:tcPr>
          <w:p w:rsidR="00172FBB" w:rsidRDefault="00504A35">
            <w:pPr>
              <w:ind w:left="-33"/>
            </w:pPr>
            <w:r>
              <w:rPr>
                <w:b/>
              </w:rPr>
              <w:t>For and on behalf of the Supplier:</w:t>
            </w:r>
            <w:r>
              <w:t xml:space="preserve"> </w:t>
            </w:r>
          </w:p>
        </w:tc>
        <w:tc>
          <w:tcPr>
            <w:tcW w:w="4665" w:type="dxa"/>
            <w:gridSpan w:val="2"/>
            <w:tcBorders>
              <w:top w:val="single" w:sz="8" w:space="0" w:color="000000"/>
              <w:left w:val="single" w:sz="4" w:space="0" w:color="95B3D7"/>
              <w:bottom w:val="single" w:sz="4" w:space="0" w:color="95B3D7"/>
              <w:right w:val="single" w:sz="8" w:space="0" w:color="000000"/>
            </w:tcBorders>
            <w:shd w:val="clear" w:color="auto" w:fill="DBE5F1"/>
            <w:vAlign w:val="bottom"/>
          </w:tcPr>
          <w:p w:rsidR="00172FBB" w:rsidRDefault="00504A35">
            <w:pPr>
              <w:ind w:left="-30"/>
            </w:pPr>
            <w:r>
              <w:rPr>
                <w:b/>
              </w:rPr>
              <w:t xml:space="preserve">For and on behalf of the Buyer: </w:t>
            </w:r>
          </w:p>
        </w:tc>
      </w:tr>
      <w:tr w:rsidR="00172FBB">
        <w:trPr>
          <w:trHeight w:val="645"/>
        </w:trPr>
        <w:tc>
          <w:tcPr>
            <w:tcW w:w="1522" w:type="dxa"/>
            <w:tcBorders>
              <w:top w:val="single" w:sz="4" w:space="0" w:color="95B3D7"/>
              <w:left w:val="single" w:sz="8" w:space="0" w:color="000000"/>
              <w:bottom w:val="single" w:sz="4" w:space="0" w:color="95B3D7"/>
              <w:right w:val="single" w:sz="4" w:space="0" w:color="95B3D7"/>
            </w:tcBorders>
            <w:shd w:val="clear" w:color="auto" w:fill="DBE5F1"/>
            <w:vAlign w:val="bottom"/>
          </w:tcPr>
          <w:p w:rsidR="00172FBB" w:rsidRDefault="00504A35">
            <w:pPr>
              <w:ind w:left="-33"/>
            </w:pPr>
            <w:r>
              <w:t xml:space="preserve">Signature: </w:t>
            </w:r>
          </w:p>
        </w:tc>
        <w:tc>
          <w:tcPr>
            <w:tcW w:w="2982" w:type="dxa"/>
            <w:tcBorders>
              <w:top w:val="single" w:sz="4" w:space="0" w:color="95B3D7"/>
              <w:left w:val="single" w:sz="4" w:space="0" w:color="95B3D7"/>
              <w:bottom w:val="single" w:sz="4" w:space="0" w:color="95B3D7"/>
              <w:right w:val="single" w:sz="4" w:space="0" w:color="95B3D7"/>
            </w:tcBorders>
            <w:vAlign w:val="bottom"/>
          </w:tcPr>
          <w:p w:rsidR="00172FBB" w:rsidRDefault="00504A35" w:rsidP="002D0435">
            <w:pPr>
              <w:ind w:left="110"/>
            </w:pPr>
            <w:r>
              <w:t xml:space="preserve"> </w:t>
            </w:r>
            <w:r w:rsidR="002D0435" w:rsidRPr="002D0435">
              <w:rPr>
                <w:b/>
              </w:rPr>
              <w:t xml:space="preserve">Redacted </w:t>
            </w:r>
            <w:r w:rsidR="002D0435">
              <w:rPr>
                <w:b/>
              </w:rPr>
              <w:t>under FOIA section 40</w:t>
            </w:r>
          </w:p>
        </w:tc>
        <w:tc>
          <w:tcPr>
            <w:tcW w:w="1700"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172FBB" w:rsidRDefault="00504A35">
            <w:pPr>
              <w:ind w:left="110"/>
            </w:pPr>
            <w:r>
              <w:t xml:space="preserve">Signature: </w:t>
            </w:r>
          </w:p>
        </w:tc>
        <w:tc>
          <w:tcPr>
            <w:tcW w:w="2965" w:type="dxa"/>
            <w:tcBorders>
              <w:top w:val="single" w:sz="4" w:space="0" w:color="95B3D7"/>
              <w:left w:val="single" w:sz="4" w:space="0" w:color="95B3D7"/>
              <w:bottom w:val="single" w:sz="4" w:space="0" w:color="95B3D7"/>
              <w:right w:val="single" w:sz="8" w:space="0" w:color="000000"/>
            </w:tcBorders>
            <w:vAlign w:val="bottom"/>
          </w:tcPr>
          <w:p w:rsidR="00172FBB" w:rsidRDefault="00504A35">
            <w:pPr>
              <w:ind w:left="105"/>
            </w:pPr>
            <w:r>
              <w:t xml:space="preserve"> </w:t>
            </w:r>
            <w:r w:rsidR="002D0435" w:rsidRPr="002D0435">
              <w:rPr>
                <w:b/>
              </w:rPr>
              <w:t>Redacted under FOIA section 40</w:t>
            </w:r>
          </w:p>
        </w:tc>
      </w:tr>
      <w:tr w:rsidR="00172FBB">
        <w:trPr>
          <w:trHeight w:val="650"/>
        </w:trPr>
        <w:tc>
          <w:tcPr>
            <w:tcW w:w="1522" w:type="dxa"/>
            <w:tcBorders>
              <w:top w:val="single" w:sz="4" w:space="0" w:color="95B3D7"/>
              <w:left w:val="single" w:sz="8" w:space="0" w:color="000000"/>
              <w:bottom w:val="single" w:sz="4" w:space="0" w:color="95B3D7"/>
              <w:right w:val="single" w:sz="4" w:space="0" w:color="95B3D7"/>
            </w:tcBorders>
            <w:shd w:val="clear" w:color="auto" w:fill="DBE5F1"/>
            <w:vAlign w:val="bottom"/>
          </w:tcPr>
          <w:p w:rsidR="00172FBB" w:rsidRDefault="00504A35">
            <w:pPr>
              <w:ind w:left="-33"/>
            </w:pPr>
            <w:r>
              <w:t xml:space="preserve">Name: </w:t>
            </w:r>
          </w:p>
        </w:tc>
        <w:tc>
          <w:tcPr>
            <w:tcW w:w="2982"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172FBB" w:rsidRDefault="00504A35">
            <w:pPr>
              <w:ind w:left="110"/>
            </w:pPr>
            <w:r>
              <w:t xml:space="preserve"> </w:t>
            </w:r>
            <w:r w:rsidR="002D0435" w:rsidRPr="002D0435">
              <w:rPr>
                <w:b/>
              </w:rPr>
              <w:t>Redacted under FOIA section 40</w:t>
            </w:r>
          </w:p>
        </w:tc>
        <w:tc>
          <w:tcPr>
            <w:tcW w:w="1700"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172FBB" w:rsidRDefault="00504A35">
            <w:pPr>
              <w:ind w:left="110"/>
            </w:pPr>
            <w:r>
              <w:t xml:space="preserve">Name: </w:t>
            </w:r>
          </w:p>
        </w:tc>
        <w:tc>
          <w:tcPr>
            <w:tcW w:w="2965" w:type="dxa"/>
            <w:tcBorders>
              <w:top w:val="single" w:sz="4" w:space="0" w:color="95B3D7"/>
              <w:left w:val="single" w:sz="4" w:space="0" w:color="95B3D7"/>
              <w:bottom w:val="single" w:sz="4" w:space="0" w:color="95B3D7"/>
              <w:right w:val="single" w:sz="8" w:space="0" w:color="000000"/>
            </w:tcBorders>
            <w:shd w:val="clear" w:color="auto" w:fill="DBE5F1"/>
            <w:vAlign w:val="bottom"/>
          </w:tcPr>
          <w:p w:rsidR="00172FBB" w:rsidRDefault="00504A35">
            <w:pPr>
              <w:ind w:left="105"/>
            </w:pPr>
            <w:r>
              <w:t xml:space="preserve"> </w:t>
            </w:r>
            <w:r w:rsidR="002D0435" w:rsidRPr="002D0435">
              <w:rPr>
                <w:b/>
              </w:rPr>
              <w:t>Redacted under FOIA section 40</w:t>
            </w:r>
          </w:p>
        </w:tc>
      </w:tr>
      <w:tr w:rsidR="00172FBB">
        <w:trPr>
          <w:trHeight w:val="645"/>
        </w:trPr>
        <w:tc>
          <w:tcPr>
            <w:tcW w:w="1522" w:type="dxa"/>
            <w:tcBorders>
              <w:top w:val="single" w:sz="4" w:space="0" w:color="95B3D7"/>
              <w:left w:val="single" w:sz="8" w:space="0" w:color="000000"/>
              <w:bottom w:val="single" w:sz="4" w:space="0" w:color="95B3D7"/>
              <w:right w:val="single" w:sz="4" w:space="0" w:color="95B3D7"/>
            </w:tcBorders>
            <w:shd w:val="clear" w:color="auto" w:fill="DBE5F1"/>
            <w:vAlign w:val="bottom"/>
          </w:tcPr>
          <w:p w:rsidR="00172FBB" w:rsidRDefault="00504A35">
            <w:pPr>
              <w:ind w:left="-33"/>
            </w:pPr>
            <w:r>
              <w:t xml:space="preserve">Role: </w:t>
            </w:r>
          </w:p>
        </w:tc>
        <w:tc>
          <w:tcPr>
            <w:tcW w:w="2982" w:type="dxa"/>
            <w:tcBorders>
              <w:top w:val="single" w:sz="4" w:space="0" w:color="95B3D7"/>
              <w:left w:val="single" w:sz="4" w:space="0" w:color="95B3D7"/>
              <w:bottom w:val="single" w:sz="4" w:space="0" w:color="95B3D7"/>
              <w:right w:val="single" w:sz="4" w:space="0" w:color="95B3D7"/>
            </w:tcBorders>
            <w:vAlign w:val="bottom"/>
          </w:tcPr>
          <w:p w:rsidR="00172FBB" w:rsidRDefault="00504A35">
            <w:pPr>
              <w:ind w:left="110"/>
            </w:pPr>
            <w:r>
              <w:t xml:space="preserve"> </w:t>
            </w:r>
            <w:r w:rsidR="002D0435" w:rsidRPr="002D0435">
              <w:rPr>
                <w:b/>
              </w:rPr>
              <w:t>Redacted under FOIA section 40</w:t>
            </w:r>
          </w:p>
        </w:tc>
        <w:tc>
          <w:tcPr>
            <w:tcW w:w="1700"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172FBB" w:rsidRDefault="00504A35">
            <w:pPr>
              <w:ind w:left="110"/>
            </w:pPr>
            <w:r>
              <w:t xml:space="preserve">Role: </w:t>
            </w:r>
          </w:p>
        </w:tc>
        <w:tc>
          <w:tcPr>
            <w:tcW w:w="2965" w:type="dxa"/>
            <w:tcBorders>
              <w:top w:val="single" w:sz="4" w:space="0" w:color="95B3D7"/>
              <w:left w:val="single" w:sz="4" w:space="0" w:color="95B3D7"/>
              <w:bottom w:val="single" w:sz="4" w:space="0" w:color="95B3D7"/>
              <w:right w:val="single" w:sz="8" w:space="0" w:color="000000"/>
            </w:tcBorders>
            <w:vAlign w:val="bottom"/>
          </w:tcPr>
          <w:p w:rsidR="00172FBB" w:rsidRDefault="00504A35">
            <w:pPr>
              <w:ind w:left="105"/>
            </w:pPr>
            <w:r>
              <w:t xml:space="preserve"> </w:t>
            </w:r>
            <w:r w:rsidR="002D0435" w:rsidRPr="002D0435">
              <w:rPr>
                <w:b/>
              </w:rPr>
              <w:t>Redacted under FOIA section 40</w:t>
            </w:r>
          </w:p>
        </w:tc>
        <w:bookmarkStart w:id="1" w:name="_GoBack"/>
        <w:bookmarkEnd w:id="1"/>
      </w:tr>
      <w:tr w:rsidR="002D0435">
        <w:trPr>
          <w:trHeight w:val="873"/>
        </w:trPr>
        <w:tc>
          <w:tcPr>
            <w:tcW w:w="1522" w:type="dxa"/>
            <w:tcBorders>
              <w:top w:val="single" w:sz="4" w:space="0" w:color="95B3D7"/>
              <w:left w:val="single" w:sz="8" w:space="0" w:color="000000"/>
              <w:bottom w:val="single" w:sz="8" w:space="0" w:color="000000"/>
              <w:right w:val="single" w:sz="4" w:space="0" w:color="95B3D7"/>
            </w:tcBorders>
            <w:shd w:val="clear" w:color="auto" w:fill="DBE5F1"/>
            <w:vAlign w:val="center"/>
          </w:tcPr>
          <w:p w:rsidR="002D0435" w:rsidRDefault="002D0435" w:rsidP="002D0435">
            <w:pPr>
              <w:ind w:left="-33"/>
            </w:pPr>
            <w:r>
              <w:t xml:space="preserve">Date: </w:t>
            </w:r>
          </w:p>
        </w:tc>
        <w:tc>
          <w:tcPr>
            <w:tcW w:w="2982" w:type="dxa"/>
            <w:tcBorders>
              <w:top w:val="single" w:sz="4" w:space="0" w:color="95B3D7"/>
              <w:left w:val="single" w:sz="4" w:space="0" w:color="95B3D7"/>
              <w:bottom w:val="single" w:sz="8" w:space="0" w:color="000000"/>
              <w:right w:val="single" w:sz="4" w:space="0" w:color="95B3D7"/>
            </w:tcBorders>
            <w:shd w:val="clear" w:color="auto" w:fill="DBE5F1"/>
            <w:vAlign w:val="center"/>
          </w:tcPr>
          <w:p w:rsidR="002D0435" w:rsidRPr="002D0435" w:rsidRDefault="002D0435" w:rsidP="002D0435">
            <w:pPr>
              <w:ind w:left="110"/>
              <w:rPr>
                <w:b/>
              </w:rPr>
            </w:pPr>
            <w:r w:rsidRPr="002D0435">
              <w:rPr>
                <w:b/>
              </w:rPr>
              <w:t xml:space="preserve"> [Date]</w:t>
            </w:r>
          </w:p>
        </w:tc>
        <w:tc>
          <w:tcPr>
            <w:tcW w:w="1700" w:type="dxa"/>
            <w:tcBorders>
              <w:top w:val="single" w:sz="4" w:space="0" w:color="95B3D7"/>
              <w:left w:val="single" w:sz="4" w:space="0" w:color="95B3D7"/>
              <w:bottom w:val="single" w:sz="8" w:space="0" w:color="000000"/>
              <w:right w:val="single" w:sz="4" w:space="0" w:color="95B3D7"/>
            </w:tcBorders>
            <w:shd w:val="clear" w:color="auto" w:fill="DBE5F1"/>
            <w:vAlign w:val="center"/>
          </w:tcPr>
          <w:p w:rsidR="002D0435" w:rsidRDefault="002D0435" w:rsidP="002D0435">
            <w:pPr>
              <w:ind w:left="110"/>
            </w:pPr>
            <w:r>
              <w:t xml:space="preserve">Date: </w:t>
            </w:r>
          </w:p>
        </w:tc>
        <w:tc>
          <w:tcPr>
            <w:tcW w:w="2965" w:type="dxa"/>
            <w:tcBorders>
              <w:top w:val="single" w:sz="4" w:space="0" w:color="95B3D7"/>
              <w:left w:val="single" w:sz="4" w:space="0" w:color="95B3D7"/>
              <w:bottom w:val="single" w:sz="8" w:space="0" w:color="000000"/>
              <w:right w:val="single" w:sz="8" w:space="0" w:color="000000"/>
            </w:tcBorders>
            <w:shd w:val="clear" w:color="auto" w:fill="DBE5F1"/>
            <w:vAlign w:val="center"/>
          </w:tcPr>
          <w:p w:rsidR="002D0435" w:rsidRPr="002D0435" w:rsidRDefault="002D0435" w:rsidP="002D0435">
            <w:pPr>
              <w:ind w:left="110"/>
              <w:rPr>
                <w:b/>
              </w:rPr>
            </w:pPr>
            <w:r w:rsidRPr="002D0435">
              <w:rPr>
                <w:b/>
              </w:rPr>
              <w:t xml:space="preserve"> [Date]</w:t>
            </w:r>
          </w:p>
        </w:tc>
      </w:tr>
    </w:tbl>
    <w:p w:rsidR="00172FBB" w:rsidRDefault="00504A35">
      <w:pPr>
        <w:spacing w:after="217"/>
        <w:ind w:left="70"/>
      </w:pPr>
      <w:r>
        <w:rPr>
          <w:i/>
          <w:sz w:val="22"/>
          <w:szCs w:val="22"/>
        </w:rPr>
        <w:t xml:space="preserve"> </w:t>
      </w:r>
    </w:p>
    <w:p w:rsidR="00172FBB" w:rsidRDefault="00504A35">
      <w:pPr>
        <w:spacing w:after="217"/>
        <w:ind w:left="70"/>
      </w:pPr>
      <w:r>
        <w:rPr>
          <w:i/>
          <w:sz w:val="22"/>
          <w:szCs w:val="22"/>
        </w:rPr>
        <w:t xml:space="preserve"> </w:t>
      </w:r>
    </w:p>
    <w:p w:rsidR="00172FBB" w:rsidRDefault="00504A35">
      <w:pPr>
        <w:ind w:right="7053"/>
        <w:jc w:val="right"/>
      </w:pPr>
      <w:r>
        <w:rPr>
          <w:i/>
          <w:sz w:val="22"/>
          <w:szCs w:val="22"/>
        </w:rPr>
        <w:t xml:space="preserve"> </w:t>
      </w:r>
    </w:p>
    <w:sectPr w:rsidR="00172FBB">
      <w:headerReference w:type="even" r:id="rId14"/>
      <w:headerReference w:type="default" r:id="rId15"/>
      <w:footerReference w:type="even" r:id="rId16"/>
      <w:footerReference w:type="default" r:id="rId17"/>
      <w:headerReference w:type="first" r:id="rId18"/>
      <w:footerReference w:type="first" r:id="rId19"/>
      <w:pgSz w:w="11905" w:h="16840"/>
      <w:pgMar w:top="1448" w:right="2200" w:bottom="1761" w:left="1441" w:header="766" w:footer="7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7A" w:rsidRDefault="0043497A">
      <w:pPr>
        <w:spacing w:line="240" w:lineRule="auto"/>
      </w:pPr>
      <w:r>
        <w:separator/>
      </w:r>
    </w:p>
  </w:endnote>
  <w:endnote w:type="continuationSeparator" w:id="0">
    <w:p w:rsidR="0043497A" w:rsidRDefault="00434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r>
      <w:rPr>
        <w:rFonts w:ascii="Calibri" w:eastAsia="Calibri" w:hAnsi="Calibri" w:cs="Calibri"/>
        <w:color w:val="A6A6A6"/>
        <w:sz w:val="22"/>
        <w:szCs w:val="22"/>
      </w:rPr>
      <w:t xml:space="preserve"> </w:t>
    </w:r>
  </w:p>
  <w:p w:rsidR="00172FBB" w:rsidRDefault="00504A35">
    <w:pPr>
      <w:tabs>
        <w:tab w:val="center" w:pos="738"/>
        <w:tab w:val="center" w:pos="4517"/>
      </w:tabs>
      <w:spacing w:after="23"/>
    </w:pPr>
    <w:r>
      <w:rPr>
        <w:rFonts w:ascii="Calibri" w:eastAsia="Calibri" w:hAnsi="Calibri" w:cs="Calibri"/>
        <w:sz w:val="22"/>
        <w:szCs w:val="22"/>
      </w:rPr>
      <w:tab/>
    </w:r>
    <w:r>
      <w:rPr>
        <w:sz w:val="20"/>
        <w:szCs w:val="20"/>
      </w:rPr>
      <w:t xml:space="preserve">Mid-tier Contract </w:t>
    </w:r>
    <w:r>
      <w:rPr>
        <w:sz w:val="20"/>
        <w:szCs w:val="20"/>
      </w:rPr>
      <w:tab/>
      <w:t xml:space="preserve">                                            </w:t>
    </w:r>
  </w:p>
  <w:p w:rsidR="00172FBB" w:rsidRDefault="00504A35">
    <w:pPr>
      <w:tabs>
        <w:tab w:val="center" w:pos="921"/>
        <w:tab w:val="center" w:pos="4517"/>
        <w:tab w:val="right" w:pos="9030"/>
      </w:tabs>
      <w:ind w:right="-766"/>
    </w:pPr>
    <w:r>
      <w:rPr>
        <w:rFonts w:ascii="Calibri" w:eastAsia="Calibri" w:hAnsi="Calibri" w:cs="Calibri"/>
        <w:sz w:val="22"/>
        <w:szCs w:val="22"/>
      </w:rPr>
      <w:tab/>
    </w: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172FBB" w:rsidRDefault="00504A35">
    <w:pPr>
      <w:tabs>
        <w:tab w:val="center" w:pos="883"/>
        <w:tab w:val="center" w:pos="2161"/>
        <w:tab w:val="center" w:pos="2882"/>
        <w:tab w:val="center" w:pos="3602"/>
      </w:tabs>
    </w:pPr>
    <w:r>
      <w:rPr>
        <w:rFonts w:ascii="Calibri" w:eastAsia="Calibri" w:hAnsi="Calibri" w:cs="Calibri"/>
        <w:sz w:val="22"/>
        <w:szCs w:val="22"/>
      </w:rPr>
      <w:tab/>
    </w:r>
    <w:r>
      <w:rPr>
        <w:sz w:val="20"/>
        <w:szCs w:val="20"/>
      </w:rPr>
      <w:t xml:space="preserve">Model Version: v1.0 </w:t>
    </w:r>
    <w:r>
      <w:rPr>
        <w:sz w:val="20"/>
        <w:szCs w:val="20"/>
      </w:rPr>
      <w:tab/>
      <w:t xml:space="preserve"> </w:t>
    </w:r>
    <w:r>
      <w:rPr>
        <w:sz w:val="20"/>
        <w:szCs w:val="20"/>
      </w:rPr>
      <w:tab/>
      <w:t xml:space="preserve"> </w:t>
    </w:r>
    <w:r>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r>
      <w:rPr>
        <w:rFonts w:ascii="Calibri" w:eastAsia="Calibri" w:hAnsi="Calibri" w:cs="Calibri"/>
        <w:color w:val="A6A6A6"/>
        <w:sz w:val="22"/>
        <w:szCs w:val="22"/>
      </w:rPr>
      <w:t xml:space="preserve"> </w:t>
    </w:r>
  </w:p>
  <w:p w:rsidR="00172FBB" w:rsidRDefault="00504A35">
    <w:pPr>
      <w:tabs>
        <w:tab w:val="center" w:pos="738"/>
        <w:tab w:val="center" w:pos="4517"/>
      </w:tabs>
      <w:spacing w:after="23"/>
    </w:pPr>
    <w:r>
      <w:rPr>
        <w:rFonts w:ascii="Calibri" w:eastAsia="Calibri" w:hAnsi="Calibri" w:cs="Calibri"/>
        <w:sz w:val="22"/>
        <w:szCs w:val="22"/>
      </w:rPr>
      <w:tab/>
    </w:r>
    <w:r>
      <w:rPr>
        <w:sz w:val="20"/>
        <w:szCs w:val="20"/>
      </w:rPr>
      <w:t xml:space="preserve">RM6204 Conversion Therapy Contract </w:t>
    </w:r>
    <w:r>
      <w:rPr>
        <w:sz w:val="20"/>
        <w:szCs w:val="20"/>
      </w:rPr>
      <w:tab/>
      <w:t xml:space="preserve">                                            </w:t>
    </w:r>
  </w:p>
  <w:p w:rsidR="00172FBB" w:rsidRDefault="00504A35">
    <w:pPr>
      <w:tabs>
        <w:tab w:val="center" w:pos="921"/>
        <w:tab w:val="center" w:pos="4517"/>
        <w:tab w:val="right" w:pos="9030"/>
      </w:tabs>
      <w:ind w:right="-766"/>
    </w:pPr>
    <w:r>
      <w:rPr>
        <w:sz w:val="20"/>
        <w:szCs w:val="20"/>
      </w:rPr>
      <w:t xml:space="preserve">Version: v1.0 </w:t>
    </w:r>
    <w:r>
      <w:rPr>
        <w:sz w:val="20"/>
        <w:szCs w:val="20"/>
      </w:rPr>
      <w:tab/>
      <w:t xml:space="preserve"> </w:t>
    </w:r>
    <w:r>
      <w:rPr>
        <w:sz w:val="20"/>
        <w:szCs w:val="20"/>
      </w:rPr>
      <w:tab/>
      <w:t xml:space="preserve"> </w:t>
    </w:r>
    <w:r>
      <w:fldChar w:fldCharType="begin"/>
    </w:r>
    <w:r>
      <w:instrText>PAGE</w:instrText>
    </w:r>
    <w:r>
      <w:fldChar w:fldCharType="separate"/>
    </w:r>
    <w:r w:rsidR="002D0435">
      <w:rPr>
        <w:noProof/>
      </w:rPr>
      <w:t>2</w:t>
    </w:r>
    <w:r>
      <w:fldChar w:fldCharType="end"/>
    </w:r>
    <w:r>
      <w:rPr>
        <w:sz w:val="20"/>
        <w:szCs w:val="20"/>
      </w:rPr>
      <w:t xml:space="preserve"> </w:t>
    </w:r>
  </w:p>
  <w:p w:rsidR="00172FBB" w:rsidRDefault="00504A35">
    <w:pPr>
      <w:tabs>
        <w:tab w:val="center" w:pos="883"/>
        <w:tab w:val="center" w:pos="2161"/>
        <w:tab w:val="center" w:pos="2882"/>
        <w:tab w:val="center" w:pos="3602"/>
      </w:tabs>
    </w:pPr>
    <w:r>
      <w:rPr>
        <w:rFonts w:ascii="Calibri" w:eastAsia="Calibri" w:hAnsi="Calibri" w:cs="Calibri"/>
        <w:sz w:val="22"/>
        <w:szCs w:val="22"/>
      </w:rPr>
      <w:tab/>
    </w:r>
    <w:r>
      <w:rPr>
        <w:sz w:val="20"/>
        <w:szCs w:val="20"/>
      </w:rPr>
      <w:t xml:space="preserve"> </w:t>
    </w:r>
    <w:r>
      <w:rPr>
        <w:sz w:val="20"/>
        <w:szCs w:val="20"/>
      </w:rPr>
      <w:tab/>
      <w:t xml:space="preserve"> </w:t>
    </w:r>
    <w:r>
      <w:rPr>
        <w:sz w:val="20"/>
        <w:szCs w:val="20"/>
      </w:rPr>
      <w:tab/>
      <w:t xml:space="preserve"> </w:t>
    </w:r>
    <w:r>
      <w:rPr>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r>
      <w:rPr>
        <w:rFonts w:ascii="Calibri" w:eastAsia="Calibri" w:hAnsi="Calibri" w:cs="Calibri"/>
        <w:color w:val="A6A6A6"/>
        <w:sz w:val="22"/>
        <w:szCs w:val="22"/>
      </w:rPr>
      <w:t xml:space="preserve"> </w:t>
    </w:r>
  </w:p>
  <w:p w:rsidR="00172FBB" w:rsidRDefault="00504A35">
    <w:pPr>
      <w:tabs>
        <w:tab w:val="center" w:pos="738"/>
        <w:tab w:val="center" w:pos="4517"/>
      </w:tabs>
      <w:spacing w:after="23"/>
    </w:pPr>
    <w:r>
      <w:rPr>
        <w:rFonts w:ascii="Calibri" w:eastAsia="Calibri" w:hAnsi="Calibri" w:cs="Calibri"/>
        <w:sz w:val="22"/>
        <w:szCs w:val="22"/>
      </w:rPr>
      <w:tab/>
    </w:r>
    <w:r>
      <w:rPr>
        <w:sz w:val="20"/>
        <w:szCs w:val="20"/>
      </w:rPr>
      <w:t xml:space="preserve">Mid-tier Contract </w:t>
    </w:r>
    <w:r>
      <w:rPr>
        <w:sz w:val="20"/>
        <w:szCs w:val="20"/>
      </w:rPr>
      <w:tab/>
      <w:t xml:space="preserve">                                            </w:t>
    </w:r>
  </w:p>
  <w:p w:rsidR="00172FBB" w:rsidRDefault="00504A35">
    <w:pPr>
      <w:tabs>
        <w:tab w:val="center" w:pos="921"/>
        <w:tab w:val="center" w:pos="4517"/>
        <w:tab w:val="right" w:pos="9030"/>
      </w:tabs>
      <w:ind w:right="-766"/>
    </w:pPr>
    <w:r>
      <w:rPr>
        <w:rFonts w:ascii="Calibri" w:eastAsia="Calibri" w:hAnsi="Calibri" w:cs="Calibri"/>
        <w:sz w:val="22"/>
        <w:szCs w:val="22"/>
      </w:rPr>
      <w:tab/>
    </w: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172FBB" w:rsidRDefault="00504A35">
    <w:pPr>
      <w:tabs>
        <w:tab w:val="center" w:pos="883"/>
        <w:tab w:val="center" w:pos="2161"/>
        <w:tab w:val="center" w:pos="2882"/>
        <w:tab w:val="center" w:pos="3602"/>
      </w:tabs>
    </w:pPr>
    <w:r>
      <w:rPr>
        <w:rFonts w:ascii="Calibri" w:eastAsia="Calibri" w:hAnsi="Calibri" w:cs="Calibri"/>
        <w:sz w:val="22"/>
        <w:szCs w:val="22"/>
      </w:rPr>
      <w:tab/>
    </w:r>
    <w:r>
      <w:rPr>
        <w:sz w:val="20"/>
        <w:szCs w:val="20"/>
      </w:rPr>
      <w:t xml:space="preserve">Model Version: v1.0 </w:t>
    </w:r>
    <w:r>
      <w:rPr>
        <w:sz w:val="20"/>
        <w:szCs w:val="20"/>
      </w:rPr>
      <w:tab/>
      <w:t xml:space="preserve"> </w:t>
    </w:r>
    <w:r>
      <w:rPr>
        <w:sz w:val="20"/>
        <w:szCs w:val="20"/>
      </w:rPr>
      <w:tab/>
      <w:t xml:space="preserve"> </w:t>
    </w:r>
    <w:r>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7A" w:rsidRDefault="0043497A">
      <w:pPr>
        <w:spacing w:line="240" w:lineRule="auto"/>
      </w:pPr>
      <w:r>
        <w:separator/>
      </w:r>
    </w:p>
  </w:footnote>
  <w:footnote w:type="continuationSeparator" w:id="0">
    <w:p w:rsidR="0043497A" w:rsidRDefault="00434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r>
      <w:rPr>
        <w:rFonts w:ascii="Calibri" w:eastAsia="Calibri" w:hAnsi="Calibri" w:cs="Calibri"/>
        <w:sz w:val="22"/>
        <w:szCs w:val="22"/>
      </w:rPr>
      <w:t xml:space="preserve">Award Form </w:t>
    </w:r>
  </w:p>
  <w:p w:rsidR="00172FBB" w:rsidRDefault="00504A35">
    <w:r>
      <w:rPr>
        <w:rFonts w:ascii="Calibri" w:eastAsia="Calibri" w:hAnsi="Calibri" w:cs="Calibri"/>
        <w:sz w:val="22"/>
        <w:szCs w:val="22"/>
      </w:rPr>
      <w:t xml:space="preserve">Crown Copyright 2019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pPr>
      <w:rPr>
        <w:sz w:val="22"/>
        <w:szCs w:val="22"/>
      </w:rPr>
    </w:pPr>
    <w:r>
      <w:rPr>
        <w:sz w:val="20"/>
        <w:szCs w:val="20"/>
      </w:rPr>
      <w:t xml:space="preserve">Contract Award Form </w:t>
    </w:r>
  </w:p>
  <w:p w:rsidR="00172FBB" w:rsidRDefault="00504A35">
    <w:pPr>
      <w:rPr>
        <w:sz w:val="22"/>
        <w:szCs w:val="22"/>
      </w:rPr>
    </w:pPr>
    <w:r>
      <w:rPr>
        <w:sz w:val="20"/>
        <w:szCs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BB" w:rsidRDefault="00504A35">
    <w:r>
      <w:rPr>
        <w:rFonts w:ascii="Calibri" w:eastAsia="Calibri" w:hAnsi="Calibri" w:cs="Calibri"/>
        <w:sz w:val="22"/>
        <w:szCs w:val="22"/>
      </w:rPr>
      <w:t xml:space="preserve">Award Form </w:t>
    </w:r>
  </w:p>
  <w:p w:rsidR="00172FBB" w:rsidRDefault="00504A35">
    <w:r>
      <w:rPr>
        <w:rFonts w:ascii="Calibri" w:eastAsia="Calibri" w:hAnsi="Calibri" w:cs="Calibri"/>
        <w:sz w:val="22"/>
        <w:szCs w:val="22"/>
      </w:rPr>
      <w:t xml:space="preserve">Crown Copyright 2019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860E4"/>
    <w:multiLevelType w:val="multilevel"/>
    <w:tmpl w:val="97AABCB8"/>
    <w:lvl w:ilvl="0">
      <w:start w:val="1"/>
      <w:numFmt w:val="decimal"/>
      <w:lvlText w:val="%1."/>
      <w:lvlJc w:val="left"/>
      <w:pPr>
        <w:ind w:left="560" w:hanging="5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280" w:hanging="128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2000" w:hanging="200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720" w:hanging="272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440" w:hanging="344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4160" w:hanging="416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880" w:hanging="488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600" w:hanging="560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320" w:hanging="6320"/>
      </w:pPr>
      <w:rPr>
        <w:rFonts w:ascii="Arial" w:eastAsia="Arial" w:hAnsi="Arial" w:cs="Arial"/>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BB"/>
    <w:rsid w:val="00172FBB"/>
    <w:rsid w:val="002D0435"/>
    <w:rsid w:val="0043497A"/>
    <w:rsid w:val="00504A35"/>
    <w:rsid w:val="00754B7F"/>
    <w:rsid w:val="007906A4"/>
    <w:rsid w:val="008827B6"/>
    <w:rsid w:val="00B21E94"/>
    <w:rsid w:val="00B724A7"/>
    <w:rsid w:val="00EA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7762"/>
  <w15:docId w15:val="{D857337D-2732-4D37-B86B-79DCB0CE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44EFF"/>
    <w:pPr>
      <w:ind w:left="720"/>
      <w:contextualSpacing/>
    </w:pPr>
  </w:style>
  <w:style w:type="character" w:styleId="CommentReference">
    <w:name w:val="annotation reference"/>
    <w:basedOn w:val="DefaultParagraphFont"/>
    <w:uiPriority w:val="99"/>
    <w:semiHidden/>
    <w:unhideWhenUsed/>
    <w:rsid w:val="00644EFF"/>
    <w:rPr>
      <w:sz w:val="16"/>
      <w:szCs w:val="16"/>
    </w:rPr>
  </w:style>
  <w:style w:type="paragraph" w:styleId="CommentText">
    <w:name w:val="annotation text"/>
    <w:basedOn w:val="Normal"/>
    <w:link w:val="CommentTextChar"/>
    <w:uiPriority w:val="99"/>
    <w:semiHidden/>
    <w:unhideWhenUsed/>
    <w:rsid w:val="00644EFF"/>
    <w:pPr>
      <w:spacing w:line="240" w:lineRule="auto"/>
    </w:pPr>
    <w:rPr>
      <w:sz w:val="20"/>
      <w:szCs w:val="20"/>
    </w:rPr>
  </w:style>
  <w:style w:type="character" w:customStyle="1" w:styleId="CommentTextChar">
    <w:name w:val="Comment Text Char"/>
    <w:basedOn w:val="DefaultParagraphFont"/>
    <w:link w:val="CommentText"/>
    <w:uiPriority w:val="99"/>
    <w:semiHidden/>
    <w:rsid w:val="00644EF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44EFF"/>
    <w:rPr>
      <w:b/>
      <w:bCs/>
    </w:rPr>
  </w:style>
  <w:style w:type="character" w:customStyle="1" w:styleId="CommentSubjectChar">
    <w:name w:val="Comment Subject Char"/>
    <w:basedOn w:val="CommentTextChar"/>
    <w:link w:val="CommentSubject"/>
    <w:uiPriority w:val="99"/>
    <w:semiHidden/>
    <w:rsid w:val="00644EF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44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FF"/>
    <w:rPr>
      <w:rFonts w:ascii="Segoe UI" w:eastAsia="Arial" w:hAnsi="Segoe UI" w:cs="Segoe UI"/>
      <w:color w:val="000000"/>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8" w:type="dxa"/>
        <w:left w:w="0" w:type="dxa"/>
        <w:right w:w="18" w:type="dxa"/>
      </w:tblCellMar>
    </w:tblPr>
  </w:style>
  <w:style w:type="table" w:customStyle="1" w:styleId="a0">
    <w:basedOn w:val="TableNormal"/>
    <w:pPr>
      <w:spacing w:line="240" w:lineRule="auto"/>
    </w:pPr>
    <w:tblPr>
      <w:tblStyleRowBandSize w:val="1"/>
      <w:tblStyleColBandSize w:val="1"/>
      <w:tblCellMar>
        <w:left w:w="0" w:type="dxa"/>
        <w:bottom w:w="125" w:type="dxa"/>
        <w:right w:w="115" w:type="dxa"/>
      </w:tblCellMar>
    </w:tblPr>
  </w:style>
  <w:style w:type="character" w:styleId="Hyperlink">
    <w:name w:val="Hyperlink"/>
    <w:basedOn w:val="DefaultParagraphFont"/>
    <w:uiPriority w:val="99"/>
    <w:unhideWhenUsed/>
    <w:rsid w:val="00B72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vv+uR3Nfv7MPF/WrqJYVYW1IaQ==">AMUW2mXPpHAKd0vsxepFcK7yI8XncGOeccp64Fb7hhIeUtwTlVprkIPwX+P6GpWBLoF1btHu8N91b79pLYl5ovcBpGQB3gtjQhFiSweuPQGOpOH9bwRPTJgqbTedljK3PUJSCxjSRC9O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Clapham</dc:creator>
  <cp:lastModifiedBy>Alexander Gore</cp:lastModifiedBy>
  <cp:revision>2</cp:revision>
  <dcterms:created xsi:type="dcterms:W3CDTF">2022-04-27T09:10:00Z</dcterms:created>
  <dcterms:modified xsi:type="dcterms:W3CDTF">2022-04-27T09:10:00Z</dcterms:modified>
</cp:coreProperties>
</file>